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0B" w:rsidRPr="001B55C3" w:rsidRDefault="00A0792A" w:rsidP="00A0792A">
      <w:pPr>
        <w:spacing w:after="0" w:line="480" w:lineRule="auto"/>
        <w:jc w:val="center"/>
        <w:rPr>
          <w:rFonts w:ascii="Times New Roman" w:hAnsi="Times New Roman"/>
          <w:b/>
          <w:sz w:val="24"/>
          <w:szCs w:val="24"/>
          <w:lang w:val="en-US"/>
        </w:rPr>
      </w:pPr>
      <w:r w:rsidRPr="001B55C3">
        <w:rPr>
          <w:rFonts w:ascii="Times New Roman" w:hAnsi="Times New Roman"/>
          <w:b/>
          <w:sz w:val="24"/>
          <w:szCs w:val="24"/>
          <w:lang w:val="en-US"/>
        </w:rPr>
        <w:t>Acetylcholinesterase Inhibitors are associated with weight loss in older people with dementia: A Systematic Review And Meta-Analysis</w:t>
      </w:r>
    </w:p>
    <w:p w:rsidR="00A0792A" w:rsidRPr="001B55C3" w:rsidRDefault="00A0792A" w:rsidP="00DA3932">
      <w:pPr>
        <w:autoSpaceDE w:val="0"/>
        <w:spacing w:after="0" w:line="480" w:lineRule="auto"/>
        <w:jc w:val="both"/>
        <w:rPr>
          <w:rFonts w:ascii="Times New Roman" w:hAnsi="Times New Roman"/>
          <w:sz w:val="24"/>
          <w:szCs w:val="24"/>
          <w:lang w:val="en-GB"/>
        </w:rPr>
      </w:pPr>
    </w:p>
    <w:p w:rsidR="006C156E" w:rsidRPr="001B55C3" w:rsidRDefault="006C156E" w:rsidP="00DA3932">
      <w:pPr>
        <w:autoSpaceDE w:val="0"/>
        <w:spacing w:after="0" w:line="480" w:lineRule="auto"/>
        <w:jc w:val="both"/>
        <w:rPr>
          <w:rFonts w:ascii="Times New Roman" w:hAnsi="Times New Roman"/>
          <w:sz w:val="24"/>
          <w:szCs w:val="24"/>
        </w:rPr>
      </w:pPr>
      <w:r w:rsidRPr="001B55C3">
        <w:rPr>
          <w:rFonts w:ascii="Times New Roman" w:hAnsi="Times New Roman"/>
          <w:sz w:val="24"/>
          <w:szCs w:val="24"/>
        </w:rPr>
        <w:t>Pinar Soysal</w:t>
      </w:r>
      <w:r w:rsidR="00903B7F" w:rsidRPr="001B55C3">
        <w:rPr>
          <w:rFonts w:ascii="Times New Roman" w:hAnsi="Times New Roman"/>
          <w:sz w:val="24"/>
          <w:szCs w:val="24"/>
          <w:vertAlign w:val="superscript"/>
        </w:rPr>
        <w:t>1</w:t>
      </w:r>
      <w:r w:rsidRPr="001B55C3">
        <w:rPr>
          <w:rFonts w:ascii="Times New Roman" w:hAnsi="Times New Roman"/>
          <w:sz w:val="24"/>
          <w:szCs w:val="24"/>
        </w:rPr>
        <w:t>, Ahmet Turan Isik</w:t>
      </w:r>
      <w:r w:rsidR="00A06599" w:rsidRPr="001B55C3">
        <w:rPr>
          <w:rFonts w:ascii="Times New Roman" w:hAnsi="Times New Roman"/>
          <w:sz w:val="24"/>
          <w:szCs w:val="24"/>
          <w:vertAlign w:val="superscript"/>
        </w:rPr>
        <w:t>1</w:t>
      </w:r>
      <w:r w:rsidRPr="001B55C3">
        <w:rPr>
          <w:rFonts w:ascii="Times New Roman" w:hAnsi="Times New Roman"/>
          <w:sz w:val="24"/>
          <w:szCs w:val="24"/>
        </w:rPr>
        <w:t>, Brendon Stubbs</w:t>
      </w:r>
      <w:r w:rsidR="00A06599" w:rsidRPr="001B55C3">
        <w:rPr>
          <w:rFonts w:ascii="Times New Roman" w:hAnsi="Times New Roman"/>
          <w:sz w:val="24"/>
          <w:szCs w:val="24"/>
          <w:vertAlign w:val="superscript"/>
        </w:rPr>
        <w:t>2,</w:t>
      </w:r>
      <w:r w:rsidR="001B1992" w:rsidRPr="001B55C3">
        <w:rPr>
          <w:rFonts w:ascii="Times New Roman" w:hAnsi="Times New Roman"/>
          <w:sz w:val="24"/>
          <w:szCs w:val="24"/>
          <w:vertAlign w:val="superscript"/>
        </w:rPr>
        <w:t>3</w:t>
      </w:r>
      <w:r w:rsidR="00744D97" w:rsidRPr="001B55C3">
        <w:rPr>
          <w:rFonts w:ascii="Times New Roman" w:hAnsi="Times New Roman"/>
          <w:sz w:val="24"/>
          <w:szCs w:val="24"/>
          <w:vertAlign w:val="superscript"/>
        </w:rPr>
        <w:t>,4</w:t>
      </w:r>
      <w:r w:rsidRPr="001B55C3">
        <w:rPr>
          <w:rFonts w:ascii="Times New Roman" w:hAnsi="Times New Roman"/>
          <w:sz w:val="24"/>
          <w:szCs w:val="24"/>
        </w:rPr>
        <w:t>, Marco Solmi</w:t>
      </w:r>
      <w:r w:rsidR="00A06599" w:rsidRPr="001B55C3">
        <w:rPr>
          <w:rFonts w:ascii="Times New Roman" w:hAnsi="Times New Roman"/>
          <w:sz w:val="24"/>
          <w:szCs w:val="24"/>
          <w:vertAlign w:val="superscript"/>
        </w:rPr>
        <w:t>5</w:t>
      </w:r>
      <w:r w:rsidR="00744D97" w:rsidRPr="001B55C3">
        <w:rPr>
          <w:rFonts w:ascii="Times New Roman" w:hAnsi="Times New Roman"/>
          <w:sz w:val="24"/>
          <w:szCs w:val="24"/>
          <w:vertAlign w:val="superscript"/>
        </w:rPr>
        <w:t>,6</w:t>
      </w:r>
      <w:r w:rsidRPr="001B55C3">
        <w:rPr>
          <w:rFonts w:ascii="Times New Roman" w:hAnsi="Times New Roman"/>
          <w:sz w:val="24"/>
          <w:szCs w:val="24"/>
        </w:rPr>
        <w:t>, Marco Volpe</w:t>
      </w:r>
      <w:r w:rsidR="00744D97" w:rsidRPr="001B55C3">
        <w:rPr>
          <w:rFonts w:ascii="Times New Roman" w:hAnsi="Times New Roman"/>
          <w:sz w:val="24"/>
          <w:szCs w:val="24"/>
          <w:vertAlign w:val="superscript"/>
        </w:rPr>
        <w:t>7</w:t>
      </w:r>
      <w:r w:rsidRPr="001B55C3">
        <w:rPr>
          <w:rFonts w:ascii="Times New Roman" w:hAnsi="Times New Roman"/>
          <w:sz w:val="24"/>
          <w:szCs w:val="24"/>
        </w:rPr>
        <w:t>, Claudio Luchini</w:t>
      </w:r>
      <w:r w:rsidR="00D64602" w:rsidRPr="001B55C3">
        <w:rPr>
          <w:rFonts w:ascii="Times New Roman" w:hAnsi="Times New Roman"/>
          <w:sz w:val="24"/>
          <w:szCs w:val="24"/>
        </w:rPr>
        <w:t xml:space="preserve"> </w:t>
      </w:r>
      <w:r w:rsidR="00A06599" w:rsidRPr="001B55C3">
        <w:rPr>
          <w:rFonts w:ascii="Times New Roman" w:hAnsi="Times New Roman"/>
          <w:sz w:val="24"/>
          <w:szCs w:val="24"/>
          <w:vertAlign w:val="superscript"/>
        </w:rPr>
        <w:t>8</w:t>
      </w:r>
      <w:r w:rsidR="00744D97" w:rsidRPr="001B55C3">
        <w:rPr>
          <w:rFonts w:ascii="Times New Roman" w:hAnsi="Times New Roman"/>
          <w:sz w:val="24"/>
          <w:szCs w:val="24"/>
          <w:vertAlign w:val="superscript"/>
        </w:rPr>
        <w:t>,9</w:t>
      </w:r>
      <w:r w:rsidRPr="001B55C3">
        <w:rPr>
          <w:rFonts w:ascii="Times New Roman" w:hAnsi="Times New Roman"/>
          <w:sz w:val="24"/>
          <w:szCs w:val="24"/>
        </w:rPr>
        <w:t>, Grazia D’Onofrio</w:t>
      </w:r>
      <w:r w:rsidR="00744D97" w:rsidRPr="001B55C3">
        <w:rPr>
          <w:rFonts w:ascii="Times New Roman" w:hAnsi="Times New Roman"/>
          <w:sz w:val="24"/>
          <w:szCs w:val="24"/>
          <w:vertAlign w:val="superscript"/>
        </w:rPr>
        <w:t>10</w:t>
      </w:r>
      <w:r w:rsidRPr="001B55C3">
        <w:rPr>
          <w:rFonts w:ascii="Times New Roman" w:hAnsi="Times New Roman"/>
          <w:sz w:val="24"/>
          <w:szCs w:val="24"/>
        </w:rPr>
        <w:t>, Alberto Pilotto</w:t>
      </w:r>
      <w:r w:rsidR="00605C0D" w:rsidRPr="001B55C3">
        <w:rPr>
          <w:rFonts w:ascii="Times New Roman" w:hAnsi="Times New Roman"/>
          <w:sz w:val="24"/>
          <w:szCs w:val="24"/>
          <w:vertAlign w:val="superscript"/>
        </w:rPr>
        <w:t>1</w:t>
      </w:r>
      <w:r w:rsidR="00744D97" w:rsidRPr="001B55C3">
        <w:rPr>
          <w:rFonts w:ascii="Times New Roman" w:hAnsi="Times New Roman"/>
          <w:sz w:val="24"/>
          <w:szCs w:val="24"/>
          <w:vertAlign w:val="superscript"/>
        </w:rPr>
        <w:t>1</w:t>
      </w:r>
      <w:r w:rsidRPr="001B55C3">
        <w:rPr>
          <w:rFonts w:ascii="Times New Roman" w:hAnsi="Times New Roman"/>
          <w:sz w:val="24"/>
          <w:szCs w:val="24"/>
        </w:rPr>
        <w:t>, Enzo Manzato</w:t>
      </w:r>
      <w:r w:rsidR="009D43EB" w:rsidRPr="001B55C3">
        <w:rPr>
          <w:rFonts w:ascii="Times New Roman" w:hAnsi="Times New Roman"/>
          <w:sz w:val="24"/>
          <w:szCs w:val="24"/>
          <w:vertAlign w:val="superscript"/>
        </w:rPr>
        <w:t>1</w:t>
      </w:r>
      <w:r w:rsidR="00744D97" w:rsidRPr="001B55C3">
        <w:rPr>
          <w:rFonts w:ascii="Times New Roman" w:hAnsi="Times New Roman"/>
          <w:sz w:val="24"/>
          <w:szCs w:val="24"/>
          <w:vertAlign w:val="superscript"/>
        </w:rPr>
        <w:t>2</w:t>
      </w:r>
      <w:r w:rsidRPr="001B55C3">
        <w:rPr>
          <w:rFonts w:ascii="Times New Roman" w:hAnsi="Times New Roman"/>
          <w:sz w:val="24"/>
          <w:szCs w:val="24"/>
        </w:rPr>
        <w:t>, Giuseppe Sergi</w:t>
      </w:r>
      <w:r w:rsidR="009D43EB" w:rsidRPr="001B55C3">
        <w:rPr>
          <w:rFonts w:ascii="Times New Roman" w:hAnsi="Times New Roman"/>
          <w:sz w:val="24"/>
          <w:szCs w:val="24"/>
          <w:vertAlign w:val="superscript"/>
        </w:rPr>
        <w:t>1</w:t>
      </w:r>
      <w:r w:rsidR="00744D97" w:rsidRPr="001B55C3">
        <w:rPr>
          <w:rFonts w:ascii="Times New Roman" w:hAnsi="Times New Roman"/>
          <w:sz w:val="24"/>
          <w:szCs w:val="24"/>
          <w:vertAlign w:val="superscript"/>
        </w:rPr>
        <w:t>2</w:t>
      </w:r>
      <w:r w:rsidRPr="001B55C3">
        <w:rPr>
          <w:rFonts w:ascii="Times New Roman" w:hAnsi="Times New Roman"/>
          <w:sz w:val="24"/>
          <w:szCs w:val="24"/>
        </w:rPr>
        <w:t xml:space="preserve">, </w:t>
      </w:r>
      <w:r w:rsidR="00744D97" w:rsidRPr="001B55C3">
        <w:rPr>
          <w:rFonts w:ascii="Times New Roman" w:hAnsi="Times New Roman"/>
          <w:sz w:val="24"/>
          <w:szCs w:val="24"/>
        </w:rPr>
        <w:t>Patricia Schofield</w:t>
      </w:r>
      <w:r w:rsidR="00744D97" w:rsidRPr="001B55C3">
        <w:rPr>
          <w:rFonts w:ascii="Times New Roman" w:hAnsi="Times New Roman"/>
          <w:sz w:val="24"/>
          <w:szCs w:val="24"/>
          <w:vertAlign w:val="superscript"/>
        </w:rPr>
        <w:t>4</w:t>
      </w:r>
      <w:r w:rsidR="00744D97" w:rsidRPr="001B55C3">
        <w:rPr>
          <w:rFonts w:ascii="Times New Roman" w:hAnsi="Times New Roman"/>
          <w:sz w:val="24"/>
          <w:szCs w:val="24"/>
        </w:rPr>
        <w:t xml:space="preserve"> </w:t>
      </w:r>
      <w:r w:rsidR="00D64602" w:rsidRPr="001B55C3">
        <w:rPr>
          <w:rFonts w:ascii="Times New Roman" w:hAnsi="Times New Roman"/>
          <w:sz w:val="24"/>
          <w:szCs w:val="24"/>
        </w:rPr>
        <w:t xml:space="preserve">, </w:t>
      </w:r>
      <w:r w:rsidRPr="001B55C3">
        <w:rPr>
          <w:rFonts w:ascii="Times New Roman" w:hAnsi="Times New Roman"/>
          <w:sz w:val="24"/>
          <w:szCs w:val="24"/>
        </w:rPr>
        <w:t>Nicola Veronese</w:t>
      </w:r>
      <w:r w:rsidR="009D43EB" w:rsidRPr="001B55C3">
        <w:rPr>
          <w:rFonts w:ascii="Times New Roman" w:hAnsi="Times New Roman"/>
          <w:sz w:val="24"/>
          <w:szCs w:val="24"/>
          <w:vertAlign w:val="superscript"/>
        </w:rPr>
        <w:t>1</w:t>
      </w:r>
      <w:r w:rsidR="00744D97" w:rsidRPr="001B55C3">
        <w:rPr>
          <w:rFonts w:ascii="Times New Roman" w:hAnsi="Times New Roman"/>
          <w:sz w:val="24"/>
          <w:szCs w:val="24"/>
          <w:vertAlign w:val="superscript"/>
        </w:rPr>
        <w:t>2</w:t>
      </w:r>
    </w:p>
    <w:p w:rsidR="00903B7F" w:rsidRPr="001B55C3" w:rsidRDefault="00903B7F" w:rsidP="00DA3932">
      <w:pPr>
        <w:autoSpaceDE w:val="0"/>
        <w:spacing w:after="0" w:line="480" w:lineRule="auto"/>
        <w:jc w:val="both"/>
        <w:rPr>
          <w:rFonts w:ascii="Times New Roman" w:hAnsi="Times New Roman"/>
          <w:sz w:val="24"/>
          <w:szCs w:val="24"/>
        </w:rPr>
      </w:pPr>
    </w:p>
    <w:p w:rsidR="00C07FCB" w:rsidRPr="001B55C3" w:rsidRDefault="00A06599"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1</w:t>
      </w:r>
      <w:r w:rsidR="00C07FCB" w:rsidRPr="001B55C3">
        <w:rPr>
          <w:rFonts w:ascii="Times New Roman" w:hAnsi="Times New Roman"/>
          <w:sz w:val="24"/>
          <w:szCs w:val="24"/>
          <w:vertAlign w:val="superscript"/>
          <w:lang w:val="en-US"/>
        </w:rPr>
        <w:t xml:space="preserve"> </w:t>
      </w:r>
      <w:r w:rsidR="00C07FCB" w:rsidRPr="001B55C3">
        <w:rPr>
          <w:rFonts w:ascii="Times New Roman" w:hAnsi="Times New Roman"/>
          <w:sz w:val="24"/>
          <w:szCs w:val="24"/>
          <w:lang w:val="en-US"/>
        </w:rPr>
        <w:t>Center for Aging Brain and Dementia, Department of Geriatric Medicine, Faculty of Medicine, Dokuz Eylul University, Izmir, Turkey.</w:t>
      </w:r>
    </w:p>
    <w:p w:rsidR="001B1992" w:rsidRPr="001B55C3" w:rsidRDefault="00A06599"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2</w:t>
      </w:r>
      <w:r w:rsidR="001B1992" w:rsidRPr="001B55C3">
        <w:rPr>
          <w:rFonts w:ascii="Times New Roman" w:hAnsi="Times New Roman"/>
          <w:sz w:val="24"/>
          <w:szCs w:val="24"/>
          <w:vertAlign w:val="superscript"/>
          <w:lang w:val="en-US"/>
        </w:rPr>
        <w:t xml:space="preserve"> </w:t>
      </w:r>
      <w:r w:rsidR="001B1992" w:rsidRPr="001B55C3">
        <w:rPr>
          <w:rFonts w:ascii="Times New Roman" w:hAnsi="Times New Roman"/>
          <w:sz w:val="24"/>
          <w:szCs w:val="24"/>
          <w:lang w:val="en-US"/>
        </w:rPr>
        <w:t>Physiotherapy Department, South London and Maudsley NHS Foundation Trust, Denmark Hill, London SE5 8AZ, United Kingdom.</w:t>
      </w:r>
    </w:p>
    <w:p w:rsidR="001B1992" w:rsidRPr="001B55C3" w:rsidRDefault="00A06599"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3</w:t>
      </w:r>
      <w:r w:rsidR="001B1992" w:rsidRPr="001B55C3">
        <w:rPr>
          <w:rFonts w:ascii="Times New Roman" w:hAnsi="Times New Roman"/>
          <w:sz w:val="24"/>
          <w:szCs w:val="24"/>
          <w:vertAlign w:val="superscript"/>
          <w:lang w:val="en-US"/>
        </w:rPr>
        <w:t xml:space="preserve"> </w:t>
      </w:r>
      <w:r w:rsidR="001B1992" w:rsidRPr="001B55C3">
        <w:rPr>
          <w:rFonts w:ascii="Times New Roman" w:hAnsi="Times New Roman"/>
          <w:sz w:val="24"/>
          <w:szCs w:val="24"/>
          <w:lang w:val="en-US"/>
        </w:rPr>
        <w:t>Health Service and Population Research Department, Institute of Psychiatry, King's College London, De Crespigny Park, London, Box SE5 8AF, United Kingdom.</w:t>
      </w:r>
    </w:p>
    <w:p w:rsidR="00744D97" w:rsidRPr="001B55C3" w:rsidRDefault="00744D97"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4</w:t>
      </w:r>
      <w:r w:rsidRPr="001B55C3">
        <w:rPr>
          <w:rFonts w:ascii="Times New Roman" w:hAnsi="Times New Roman"/>
          <w:sz w:val="24"/>
          <w:szCs w:val="24"/>
          <w:lang w:val="en-US"/>
        </w:rPr>
        <w:t xml:space="preserve"> Health, Social Care and Education, Anglia Ruskin University, Chelmsford, UK</w:t>
      </w:r>
    </w:p>
    <w:p w:rsidR="001B1992" w:rsidRPr="001B55C3" w:rsidRDefault="00744D97"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 xml:space="preserve">5 </w:t>
      </w:r>
      <w:r w:rsidR="001B1992" w:rsidRPr="001B55C3">
        <w:rPr>
          <w:rFonts w:ascii="Times New Roman" w:hAnsi="Times New Roman"/>
          <w:sz w:val="24"/>
          <w:szCs w:val="24"/>
          <w:lang w:val="en-US"/>
        </w:rPr>
        <w:t>Department of Neurosciences, University of Padova, Padova, Italy.</w:t>
      </w:r>
    </w:p>
    <w:p w:rsidR="001B1992" w:rsidRPr="001B55C3" w:rsidRDefault="00744D97"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 xml:space="preserve">6 </w:t>
      </w:r>
      <w:r w:rsidR="000B09DA" w:rsidRPr="001B55C3">
        <w:rPr>
          <w:rFonts w:ascii="Times New Roman" w:hAnsi="Times New Roman"/>
          <w:sz w:val="24"/>
          <w:szCs w:val="24"/>
          <w:lang w:val="en-US"/>
        </w:rPr>
        <w:t>Psychiatry Un</w:t>
      </w:r>
      <w:r w:rsidR="001834C4" w:rsidRPr="001B55C3">
        <w:rPr>
          <w:rFonts w:ascii="Times New Roman" w:hAnsi="Times New Roman"/>
          <w:sz w:val="24"/>
          <w:szCs w:val="24"/>
          <w:lang w:val="en-US"/>
        </w:rPr>
        <w:t xml:space="preserve">it, Azienda ULSS 17, Monselice, Italy. </w:t>
      </w:r>
    </w:p>
    <w:p w:rsidR="000B09DA" w:rsidRPr="001B55C3" w:rsidRDefault="00744D97" w:rsidP="00DA3932">
      <w:pPr>
        <w:autoSpaceDE w:val="0"/>
        <w:spacing w:after="0" w:line="480" w:lineRule="auto"/>
        <w:jc w:val="both"/>
        <w:rPr>
          <w:rFonts w:ascii="Times New Roman" w:hAnsi="Times New Roman"/>
          <w:sz w:val="24"/>
          <w:szCs w:val="24"/>
        </w:rPr>
      </w:pPr>
      <w:r w:rsidRPr="001B55C3">
        <w:rPr>
          <w:rFonts w:ascii="Times New Roman" w:hAnsi="Times New Roman"/>
          <w:sz w:val="24"/>
          <w:szCs w:val="24"/>
          <w:vertAlign w:val="superscript"/>
        </w:rPr>
        <w:t>7</w:t>
      </w:r>
      <w:r w:rsidRPr="001B55C3">
        <w:rPr>
          <w:rFonts w:ascii="Times New Roman" w:hAnsi="Times New Roman"/>
          <w:sz w:val="24"/>
          <w:szCs w:val="24"/>
        </w:rPr>
        <w:t xml:space="preserve">Neurology </w:t>
      </w:r>
      <w:r w:rsidR="000B09DA" w:rsidRPr="001B55C3">
        <w:rPr>
          <w:rFonts w:ascii="Times New Roman" w:hAnsi="Times New Roman"/>
          <w:sz w:val="24"/>
          <w:szCs w:val="24"/>
        </w:rPr>
        <w:t>Division, Azienda ULSS 16 Padova, Italy.</w:t>
      </w:r>
    </w:p>
    <w:p w:rsidR="001834C4" w:rsidRPr="001B55C3" w:rsidRDefault="00744D97"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 xml:space="preserve">8 </w:t>
      </w:r>
      <w:r w:rsidR="001834C4" w:rsidRPr="001B55C3">
        <w:rPr>
          <w:rFonts w:ascii="Times New Roman" w:hAnsi="Times New Roman"/>
          <w:sz w:val="24"/>
          <w:szCs w:val="24"/>
          <w:lang w:val="en-US"/>
        </w:rPr>
        <w:t xml:space="preserve">APSS Trento, Surgical Patghology Unit, Santa Chiara Hospital, Trento, Italy. </w:t>
      </w:r>
    </w:p>
    <w:p w:rsidR="001834C4" w:rsidRPr="001B55C3" w:rsidRDefault="00744D97"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 xml:space="preserve">9 </w:t>
      </w:r>
      <w:r w:rsidR="001834C4" w:rsidRPr="001B55C3">
        <w:rPr>
          <w:rFonts w:ascii="Times New Roman" w:hAnsi="Times New Roman"/>
          <w:sz w:val="24"/>
          <w:szCs w:val="24"/>
          <w:lang w:val="en-US"/>
        </w:rPr>
        <w:t>Department of Pathology, University of Verona, Verona, Italy.</w:t>
      </w:r>
    </w:p>
    <w:p w:rsidR="00017B6E" w:rsidRPr="001B55C3" w:rsidRDefault="00744D97"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10</w:t>
      </w:r>
      <w:r w:rsidR="00017B6E" w:rsidRPr="001B55C3">
        <w:rPr>
          <w:rFonts w:ascii="Times New Roman" w:hAnsi="Times New Roman"/>
          <w:sz w:val="24"/>
          <w:szCs w:val="24"/>
          <w:vertAlign w:val="superscript"/>
          <w:lang w:val="en-US"/>
        </w:rPr>
        <w:t xml:space="preserve"> </w:t>
      </w:r>
      <w:r w:rsidR="00017B6E" w:rsidRPr="001B55C3">
        <w:rPr>
          <w:rFonts w:ascii="Times New Roman" w:hAnsi="Times New Roman"/>
          <w:sz w:val="24"/>
          <w:szCs w:val="24"/>
          <w:lang w:val="en-US"/>
        </w:rPr>
        <w:t>Geriatric Unit &amp; Laboratory of Gerontology and Geriatrics, Department of Medical Sciences, IRCCS Casa Sollievo della Sofferenza, San Giovanni Rotondo, Italy.</w:t>
      </w:r>
    </w:p>
    <w:p w:rsidR="00605C0D" w:rsidRPr="001B55C3" w:rsidRDefault="00605C0D" w:rsidP="00DA3932">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1</w:t>
      </w:r>
      <w:r w:rsidR="00744D97" w:rsidRPr="001B55C3">
        <w:rPr>
          <w:rFonts w:ascii="Times New Roman" w:hAnsi="Times New Roman"/>
          <w:sz w:val="24"/>
          <w:szCs w:val="24"/>
          <w:vertAlign w:val="superscript"/>
          <w:lang w:val="en-US"/>
        </w:rPr>
        <w:t>1</w:t>
      </w:r>
      <w:r w:rsidR="00A06599" w:rsidRPr="001B55C3">
        <w:rPr>
          <w:rFonts w:ascii="Times New Roman" w:hAnsi="Times New Roman"/>
          <w:sz w:val="24"/>
          <w:szCs w:val="24"/>
          <w:vertAlign w:val="superscript"/>
          <w:lang w:val="en-US"/>
        </w:rPr>
        <w:t xml:space="preserve"> </w:t>
      </w:r>
      <w:r w:rsidRPr="001B55C3">
        <w:rPr>
          <w:rFonts w:ascii="Times New Roman" w:hAnsi="Times New Roman"/>
          <w:sz w:val="24"/>
          <w:szCs w:val="24"/>
          <w:lang w:val="en-US"/>
        </w:rPr>
        <w:t>Department of Ortho</w:t>
      </w:r>
      <w:r w:rsidR="0070631C" w:rsidRPr="001B55C3">
        <w:rPr>
          <w:rFonts w:ascii="Times New Roman" w:hAnsi="Times New Roman"/>
          <w:sz w:val="24"/>
          <w:szCs w:val="24"/>
          <w:lang w:val="en-US"/>
        </w:rPr>
        <w:t xml:space="preserve"> </w:t>
      </w:r>
      <w:r w:rsidRPr="001B55C3">
        <w:rPr>
          <w:rFonts w:ascii="Times New Roman" w:hAnsi="Times New Roman"/>
          <w:sz w:val="24"/>
          <w:szCs w:val="24"/>
          <w:lang w:val="en-US"/>
        </w:rPr>
        <w:t>Geriatrics, Rehabilitation and Stabilization, Frailty Area, E.O. Galliera Hospital, NR-HS, Genoa, Italy.</w:t>
      </w:r>
    </w:p>
    <w:p w:rsidR="00925ED2" w:rsidRPr="001B55C3" w:rsidRDefault="005F7120" w:rsidP="00A06599">
      <w:pPr>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vertAlign w:val="superscript"/>
          <w:lang w:val="en-US"/>
        </w:rPr>
        <w:t>1</w:t>
      </w:r>
      <w:r w:rsidR="00744D97" w:rsidRPr="001B55C3">
        <w:rPr>
          <w:rFonts w:ascii="Times New Roman" w:hAnsi="Times New Roman"/>
          <w:sz w:val="24"/>
          <w:szCs w:val="24"/>
          <w:vertAlign w:val="superscript"/>
          <w:lang w:val="en-US"/>
        </w:rPr>
        <w:t>2</w:t>
      </w:r>
      <w:r w:rsidR="00A06599" w:rsidRPr="001B55C3">
        <w:rPr>
          <w:rFonts w:ascii="Times New Roman" w:hAnsi="Times New Roman"/>
          <w:sz w:val="24"/>
          <w:szCs w:val="24"/>
          <w:vertAlign w:val="superscript"/>
          <w:lang w:val="en-US"/>
        </w:rPr>
        <w:t xml:space="preserve"> </w:t>
      </w:r>
      <w:r w:rsidR="0038513E" w:rsidRPr="001B55C3">
        <w:rPr>
          <w:rFonts w:ascii="Times New Roman" w:hAnsi="Times New Roman"/>
          <w:sz w:val="24"/>
          <w:szCs w:val="24"/>
          <w:lang w:val="en-US"/>
        </w:rPr>
        <w:t>Department of Medicine, Geriatrics Section, University of Padova, Padova, Italy</w:t>
      </w:r>
    </w:p>
    <w:p w:rsidR="00DA3932" w:rsidRPr="001B55C3" w:rsidRDefault="00DA3932" w:rsidP="00A06599">
      <w:pPr>
        <w:autoSpaceDE w:val="0"/>
        <w:spacing w:after="0" w:line="480" w:lineRule="auto"/>
        <w:jc w:val="both"/>
        <w:rPr>
          <w:rFonts w:ascii="Times New Roman" w:hAnsi="Times New Roman"/>
          <w:b/>
          <w:sz w:val="24"/>
          <w:szCs w:val="24"/>
          <w:lang w:val="en-US"/>
        </w:rPr>
      </w:pPr>
      <w:r w:rsidRPr="001B55C3">
        <w:rPr>
          <w:rFonts w:ascii="Times New Roman" w:hAnsi="Times New Roman"/>
          <w:b/>
          <w:sz w:val="24"/>
          <w:szCs w:val="24"/>
        </w:rPr>
        <w:lastRenderedPageBreak/>
        <w:t>Correspondence to:</w:t>
      </w:r>
      <w:r w:rsidR="00A06599" w:rsidRPr="001B55C3">
        <w:rPr>
          <w:rFonts w:ascii="Times New Roman" w:hAnsi="Times New Roman"/>
          <w:b/>
          <w:sz w:val="24"/>
          <w:szCs w:val="24"/>
        </w:rPr>
        <w:t xml:space="preserve"> </w:t>
      </w:r>
      <w:r w:rsidRPr="001B55C3">
        <w:rPr>
          <w:rFonts w:ascii="Times New Roman" w:eastAsia="Times New Roman" w:hAnsi="Times New Roman"/>
          <w:sz w:val="24"/>
          <w:szCs w:val="24"/>
          <w:lang w:eastAsia="ar-SA"/>
        </w:rPr>
        <w:t xml:space="preserve">Nicola Veronese, Department of Medicine - DIMED, GeriatricsDivision, University of Padova, Via Giustiniani, 2 35128 Padova, Italy.  </w:t>
      </w:r>
      <w:r w:rsidRPr="001B55C3">
        <w:rPr>
          <w:rFonts w:ascii="Times New Roman" w:eastAsia="Times New Roman" w:hAnsi="Times New Roman"/>
          <w:sz w:val="24"/>
          <w:szCs w:val="24"/>
          <w:lang w:val="en-US" w:eastAsia="ar-SA"/>
        </w:rPr>
        <w:t>Phone: +390498218492; Fax: +390498211218.</w:t>
      </w:r>
      <w:r w:rsidR="00A06599" w:rsidRPr="001B55C3">
        <w:rPr>
          <w:rFonts w:ascii="Times New Roman" w:hAnsi="Times New Roman"/>
          <w:b/>
          <w:sz w:val="24"/>
          <w:szCs w:val="24"/>
          <w:lang w:val="en-US"/>
        </w:rPr>
        <w:t xml:space="preserve"> </w:t>
      </w:r>
      <w:r w:rsidRPr="001B55C3">
        <w:rPr>
          <w:rFonts w:ascii="Times New Roman" w:eastAsia="Times New Roman" w:hAnsi="Times New Roman"/>
          <w:sz w:val="24"/>
          <w:szCs w:val="24"/>
          <w:lang w:val="en-US" w:eastAsia="ar-SA"/>
        </w:rPr>
        <w:t>Email: ilmannato@gmail.com</w:t>
      </w:r>
    </w:p>
    <w:p w:rsidR="003A35AA" w:rsidRPr="001B55C3" w:rsidRDefault="0053415E" w:rsidP="0045044D">
      <w:pPr>
        <w:spacing w:after="0" w:line="480" w:lineRule="auto"/>
        <w:jc w:val="center"/>
        <w:rPr>
          <w:rFonts w:ascii="Times New Roman" w:hAnsi="Times New Roman"/>
          <w:b/>
          <w:sz w:val="24"/>
          <w:szCs w:val="24"/>
          <w:lang w:val="en-US"/>
        </w:rPr>
      </w:pPr>
      <w:r w:rsidRPr="001B55C3">
        <w:rPr>
          <w:rFonts w:ascii="Times New Roman" w:hAnsi="Times New Roman"/>
          <w:b/>
          <w:sz w:val="24"/>
          <w:szCs w:val="24"/>
          <w:lang w:val="en-US"/>
        </w:rPr>
        <w:br w:type="page"/>
      </w:r>
      <w:r w:rsidR="003A35AA" w:rsidRPr="001B55C3">
        <w:rPr>
          <w:rFonts w:ascii="Times New Roman" w:hAnsi="Times New Roman"/>
          <w:b/>
          <w:sz w:val="24"/>
          <w:szCs w:val="24"/>
          <w:lang w:val="en-US"/>
        </w:rPr>
        <w:lastRenderedPageBreak/>
        <w:t>ABSTRACT</w:t>
      </w:r>
    </w:p>
    <w:p w:rsidR="009B5BA9" w:rsidRPr="001B55C3" w:rsidRDefault="000A021E" w:rsidP="00296941">
      <w:pPr>
        <w:spacing w:after="0" w:line="480" w:lineRule="auto"/>
        <w:contextualSpacing/>
        <w:jc w:val="both"/>
        <w:rPr>
          <w:rFonts w:ascii="Times New Roman" w:eastAsia="ヒラギノ角ゴ Pro W3" w:hAnsi="Times New Roman"/>
          <w:color w:val="000000"/>
          <w:sz w:val="24"/>
          <w:szCs w:val="24"/>
          <w:lang w:val="en-US" w:eastAsia="it-IT"/>
        </w:rPr>
      </w:pPr>
      <w:bookmarkStart w:id="0" w:name="_GoBack"/>
      <w:r w:rsidRPr="001B55C3">
        <w:rPr>
          <w:rFonts w:ascii="Times New Roman" w:hAnsi="Times New Roman"/>
          <w:sz w:val="24"/>
          <w:szCs w:val="24"/>
          <w:lang w:val="en-US"/>
        </w:rPr>
        <w:t xml:space="preserve">We conducted a systematic review and meta-analysis </w:t>
      </w:r>
      <w:r w:rsidR="000C53E2" w:rsidRPr="001B55C3">
        <w:rPr>
          <w:rFonts w:ascii="Times New Roman" w:hAnsi="Times New Roman"/>
          <w:sz w:val="24"/>
          <w:szCs w:val="24"/>
          <w:lang w:val="en-US"/>
        </w:rPr>
        <w:t xml:space="preserve">investigating </w:t>
      </w:r>
      <w:r w:rsidRPr="001B55C3">
        <w:rPr>
          <w:rFonts w:ascii="Times New Roman" w:hAnsi="Times New Roman"/>
          <w:sz w:val="24"/>
          <w:szCs w:val="24"/>
          <w:lang w:val="en-US"/>
        </w:rPr>
        <w:t xml:space="preserve">the </w:t>
      </w:r>
      <w:r w:rsidR="000C53E2" w:rsidRPr="001B55C3">
        <w:rPr>
          <w:rFonts w:ascii="Times New Roman" w:hAnsi="Times New Roman"/>
          <w:sz w:val="24"/>
          <w:szCs w:val="24"/>
          <w:lang w:val="en-US"/>
        </w:rPr>
        <w:t xml:space="preserve">influence </w:t>
      </w:r>
      <w:r w:rsidRPr="001B55C3">
        <w:rPr>
          <w:rFonts w:ascii="Times New Roman" w:hAnsi="Times New Roman"/>
          <w:sz w:val="24"/>
          <w:szCs w:val="24"/>
          <w:lang w:val="en-US"/>
        </w:rPr>
        <w:t>of</w:t>
      </w:r>
      <w:r w:rsidR="0045044D" w:rsidRPr="001B55C3">
        <w:rPr>
          <w:rFonts w:ascii="Times New Roman" w:hAnsi="Times New Roman"/>
          <w:sz w:val="24"/>
          <w:szCs w:val="24"/>
          <w:lang w:val="en-US"/>
        </w:rPr>
        <w:t xml:space="preserve"> </w:t>
      </w:r>
      <w:r w:rsidR="001716AA" w:rsidRPr="001B55C3">
        <w:rPr>
          <w:rFonts w:ascii="Times New Roman" w:hAnsi="Times New Roman"/>
          <w:sz w:val="24"/>
          <w:szCs w:val="24"/>
          <w:lang w:val="en-US"/>
        </w:rPr>
        <w:t>AC</w:t>
      </w:r>
      <w:r w:rsidR="002A048B" w:rsidRPr="001B55C3">
        <w:rPr>
          <w:rFonts w:ascii="Times New Roman" w:hAnsi="Times New Roman"/>
          <w:sz w:val="24"/>
          <w:szCs w:val="24"/>
          <w:lang w:val="en-US"/>
        </w:rPr>
        <w:t>hEIs</w:t>
      </w:r>
      <w:r w:rsidR="0045044D" w:rsidRPr="001B55C3">
        <w:rPr>
          <w:rFonts w:ascii="Times New Roman" w:hAnsi="Times New Roman"/>
          <w:sz w:val="24"/>
          <w:szCs w:val="24"/>
          <w:lang w:val="en-US"/>
        </w:rPr>
        <w:t xml:space="preserve"> </w:t>
      </w:r>
      <w:r w:rsidRPr="001B55C3">
        <w:rPr>
          <w:rFonts w:ascii="Times New Roman" w:hAnsi="Times New Roman"/>
          <w:sz w:val="24"/>
          <w:szCs w:val="24"/>
          <w:lang w:val="en-US"/>
        </w:rPr>
        <w:t xml:space="preserve">therapy on nutritional status </w:t>
      </w:r>
      <w:r w:rsidR="004F653C" w:rsidRPr="001B55C3">
        <w:rPr>
          <w:rFonts w:ascii="Times New Roman" w:hAnsi="Times New Roman"/>
          <w:sz w:val="24"/>
          <w:szCs w:val="24"/>
          <w:lang w:val="en-US"/>
        </w:rPr>
        <w:t xml:space="preserve">and weight </w:t>
      </w:r>
      <w:r w:rsidR="000C53E2" w:rsidRPr="001B55C3">
        <w:rPr>
          <w:rFonts w:ascii="Times New Roman" w:hAnsi="Times New Roman"/>
          <w:sz w:val="24"/>
          <w:szCs w:val="24"/>
          <w:lang w:val="en-US"/>
        </w:rPr>
        <w:t>across</w:t>
      </w:r>
      <w:r w:rsidRPr="001B55C3">
        <w:rPr>
          <w:rFonts w:ascii="Times New Roman" w:hAnsi="Times New Roman"/>
          <w:sz w:val="24"/>
          <w:szCs w:val="24"/>
          <w:lang w:val="en-US"/>
        </w:rPr>
        <w:t xml:space="preserve"> observational and interventional studies.</w:t>
      </w:r>
      <w:r w:rsidR="00296941" w:rsidRPr="001B55C3">
        <w:rPr>
          <w:rFonts w:ascii="Times New Roman" w:hAnsi="Times New Roman"/>
          <w:sz w:val="24"/>
          <w:szCs w:val="24"/>
          <w:lang w:val="en-US"/>
        </w:rPr>
        <w:t xml:space="preserve"> </w:t>
      </w:r>
      <w:r w:rsidR="000C53E2" w:rsidRPr="001B55C3">
        <w:rPr>
          <w:rFonts w:ascii="Times New Roman" w:eastAsia="Times New Roman" w:hAnsi="Times New Roman"/>
          <w:sz w:val="24"/>
          <w:szCs w:val="24"/>
          <w:lang w:val="en-US" w:eastAsia="tr-TR"/>
        </w:rPr>
        <w:t>Two authors searched major electronic databases from inception</w:t>
      </w:r>
      <w:r w:rsidR="000C53E2" w:rsidRPr="001B55C3">
        <w:rPr>
          <w:rFonts w:ascii="Times New Roman" w:eastAsia="Times New Roman" w:hAnsi="Times New Roman"/>
          <w:b/>
          <w:sz w:val="24"/>
          <w:szCs w:val="24"/>
          <w:lang w:val="en-US" w:eastAsia="tr-TR"/>
        </w:rPr>
        <w:t xml:space="preserve"> </w:t>
      </w:r>
      <w:r w:rsidR="005851FC" w:rsidRPr="001B55C3">
        <w:rPr>
          <w:rFonts w:ascii="Times New Roman" w:hAnsi="Times New Roman"/>
          <w:sz w:val="24"/>
          <w:szCs w:val="24"/>
          <w:lang w:val="en-US"/>
        </w:rPr>
        <w:t>until 10/14/2015</w:t>
      </w:r>
      <w:r w:rsidR="000C53E2" w:rsidRPr="001B55C3">
        <w:rPr>
          <w:rFonts w:ascii="Times New Roman" w:hAnsi="Times New Roman"/>
          <w:sz w:val="24"/>
          <w:szCs w:val="24"/>
          <w:lang w:val="en-US"/>
        </w:rPr>
        <w:t xml:space="preserve"> for </w:t>
      </w:r>
      <w:r w:rsidR="00845BA8" w:rsidRPr="001B55C3">
        <w:rPr>
          <w:rFonts w:ascii="Times New Roman" w:hAnsi="Times New Roman"/>
          <w:sz w:val="24"/>
          <w:szCs w:val="24"/>
          <w:lang w:val="en-US"/>
        </w:rPr>
        <w:t>longitudinal, open-label and randomized double blind placebo controlled (RCTs) studies</w:t>
      </w:r>
      <w:r w:rsidR="000C53E2" w:rsidRPr="001B55C3">
        <w:rPr>
          <w:rFonts w:ascii="Times New Roman" w:hAnsi="Times New Roman"/>
          <w:sz w:val="24"/>
          <w:szCs w:val="24"/>
          <w:lang w:val="en-US"/>
        </w:rPr>
        <w:t xml:space="preserve"> of </w:t>
      </w:r>
      <w:r w:rsidR="001716AA" w:rsidRPr="001B55C3">
        <w:rPr>
          <w:rFonts w:ascii="Times New Roman" w:hAnsi="Times New Roman"/>
          <w:sz w:val="24"/>
          <w:szCs w:val="24"/>
          <w:lang w:val="en-US"/>
        </w:rPr>
        <w:t>AC</w:t>
      </w:r>
      <w:r w:rsidR="000C53E2" w:rsidRPr="001B55C3">
        <w:rPr>
          <w:rFonts w:ascii="Times New Roman" w:hAnsi="Times New Roman"/>
          <w:sz w:val="24"/>
          <w:szCs w:val="24"/>
          <w:lang w:val="en-US"/>
        </w:rPr>
        <w:t xml:space="preserve">hEIs in </w:t>
      </w:r>
      <w:r w:rsidR="00390087" w:rsidRPr="001B55C3">
        <w:rPr>
          <w:rFonts w:ascii="Times New Roman" w:hAnsi="Times New Roman"/>
          <w:sz w:val="24"/>
          <w:szCs w:val="24"/>
          <w:lang w:val="en-US"/>
        </w:rPr>
        <w:t xml:space="preserve">patients with dementia </w:t>
      </w:r>
      <w:r w:rsidR="000C53E2" w:rsidRPr="001B55C3">
        <w:rPr>
          <w:rFonts w:ascii="Times New Roman" w:hAnsi="Times New Roman"/>
          <w:sz w:val="24"/>
          <w:szCs w:val="24"/>
          <w:lang w:val="en-US"/>
        </w:rPr>
        <w:t xml:space="preserve">reporting nutritional status </w:t>
      </w:r>
      <w:r w:rsidR="00671240" w:rsidRPr="001B55C3">
        <w:rPr>
          <w:rFonts w:ascii="Times New Roman" w:hAnsi="Times New Roman"/>
          <w:sz w:val="24"/>
          <w:szCs w:val="24"/>
          <w:lang w:val="en-US"/>
        </w:rPr>
        <w:t xml:space="preserve">outcome </w:t>
      </w:r>
      <w:r w:rsidR="000C53E2" w:rsidRPr="001B55C3">
        <w:rPr>
          <w:rFonts w:ascii="Times New Roman" w:hAnsi="Times New Roman"/>
          <w:sz w:val="24"/>
          <w:szCs w:val="24"/>
          <w:lang w:val="en-US"/>
        </w:rPr>
        <w:t xml:space="preserve">data.  </w:t>
      </w:r>
      <w:r w:rsidR="00EF150D" w:rsidRPr="001B55C3">
        <w:rPr>
          <w:rFonts w:ascii="Times New Roman" w:hAnsi="Times New Roman"/>
          <w:sz w:val="24"/>
          <w:szCs w:val="24"/>
          <w:lang w:val="en-US"/>
        </w:rPr>
        <w:t>O</w:t>
      </w:r>
      <w:r w:rsidR="004F653C" w:rsidRPr="001B55C3">
        <w:rPr>
          <w:rFonts w:ascii="Times New Roman" w:hAnsi="Times New Roman"/>
          <w:sz w:val="24"/>
          <w:szCs w:val="24"/>
          <w:lang w:val="en-US"/>
        </w:rPr>
        <w:t>ut o</w:t>
      </w:r>
      <w:r w:rsidR="00EF150D" w:rsidRPr="001B55C3">
        <w:rPr>
          <w:rFonts w:ascii="Times New Roman" w:hAnsi="Times New Roman"/>
          <w:sz w:val="24"/>
          <w:szCs w:val="24"/>
          <w:lang w:val="en-US"/>
        </w:rPr>
        <w:t>f 3</w:t>
      </w:r>
      <w:r w:rsidR="00ED7537" w:rsidRPr="001B55C3">
        <w:rPr>
          <w:rFonts w:ascii="Times New Roman" w:hAnsi="Times New Roman"/>
          <w:sz w:val="24"/>
          <w:szCs w:val="24"/>
          <w:lang w:val="en-US"/>
        </w:rPr>
        <w:t>,</w:t>
      </w:r>
      <w:r w:rsidR="00EF150D" w:rsidRPr="001B55C3">
        <w:rPr>
          <w:rFonts w:ascii="Times New Roman" w:hAnsi="Times New Roman"/>
          <w:sz w:val="24"/>
          <w:szCs w:val="24"/>
          <w:lang w:val="en-US"/>
        </w:rPr>
        <w:t xml:space="preserve">551 initial hits, </w:t>
      </w:r>
      <w:r w:rsidR="00606271" w:rsidRPr="001B55C3">
        <w:rPr>
          <w:rFonts w:ascii="Times New Roman" w:hAnsi="Times New Roman"/>
          <w:sz w:val="24"/>
          <w:szCs w:val="24"/>
          <w:lang w:val="en-US"/>
        </w:rPr>
        <w:t>25</w:t>
      </w:r>
      <w:r w:rsidR="00EF150D" w:rsidRPr="001B55C3">
        <w:rPr>
          <w:rFonts w:ascii="Times New Roman" w:hAnsi="Times New Roman"/>
          <w:sz w:val="24"/>
          <w:szCs w:val="24"/>
          <w:lang w:val="en-US"/>
        </w:rPr>
        <w:t xml:space="preserve"> studies</w:t>
      </w:r>
      <w:r w:rsidR="00606271" w:rsidRPr="001B55C3">
        <w:rPr>
          <w:rFonts w:ascii="Times New Roman" w:hAnsi="Times New Roman"/>
          <w:sz w:val="24"/>
          <w:szCs w:val="24"/>
          <w:lang w:val="en-US"/>
        </w:rPr>
        <w:t xml:space="preserve"> (12</w:t>
      </w:r>
      <w:r w:rsidR="00EF150D" w:rsidRPr="001B55C3">
        <w:rPr>
          <w:rFonts w:ascii="Times New Roman" w:hAnsi="Times New Roman"/>
          <w:sz w:val="24"/>
          <w:szCs w:val="24"/>
          <w:lang w:val="en-US"/>
        </w:rPr>
        <w:t xml:space="preserve"> open-label trials, 9 RCTs and 4 longitudinal studies)</w:t>
      </w:r>
      <w:r w:rsidR="00751AEF" w:rsidRPr="001B55C3">
        <w:rPr>
          <w:rFonts w:ascii="Times New Roman" w:hAnsi="Times New Roman"/>
          <w:sz w:val="24"/>
          <w:szCs w:val="24"/>
          <w:lang w:val="en-US"/>
        </w:rPr>
        <w:t xml:space="preserve"> </w:t>
      </w:r>
      <w:r w:rsidR="00456000" w:rsidRPr="001B55C3">
        <w:rPr>
          <w:rFonts w:ascii="Times New Roman" w:hAnsi="Times New Roman"/>
          <w:sz w:val="24"/>
          <w:szCs w:val="24"/>
          <w:lang w:val="en-US"/>
        </w:rPr>
        <w:t xml:space="preserve">including </w:t>
      </w:r>
      <w:r w:rsidR="00EF150D" w:rsidRPr="001B55C3">
        <w:rPr>
          <w:rFonts w:ascii="Times New Roman" w:hAnsi="Times New Roman"/>
          <w:sz w:val="24"/>
          <w:szCs w:val="24"/>
          <w:lang w:val="en-US"/>
        </w:rPr>
        <w:t xml:space="preserve">10,792 </w:t>
      </w:r>
      <w:r w:rsidR="00887675" w:rsidRPr="001B55C3">
        <w:rPr>
          <w:rFonts w:ascii="Times New Roman" w:hAnsi="Times New Roman"/>
          <w:sz w:val="24"/>
          <w:szCs w:val="24"/>
          <w:lang w:val="en-US"/>
        </w:rPr>
        <w:t xml:space="preserve">patients with dementia </w:t>
      </w:r>
      <w:r w:rsidR="000C53E2" w:rsidRPr="001B55C3">
        <w:rPr>
          <w:rFonts w:ascii="Times New Roman" w:hAnsi="Times New Roman"/>
          <w:sz w:val="24"/>
          <w:szCs w:val="24"/>
          <w:lang w:val="en-US"/>
        </w:rPr>
        <w:t xml:space="preserve">were meta analyzed.  </w:t>
      </w:r>
      <w:r w:rsidR="009B5BA9" w:rsidRPr="001B55C3">
        <w:rPr>
          <w:rFonts w:ascii="Times New Roman" w:hAnsi="Times New Roman"/>
          <w:sz w:val="24"/>
          <w:szCs w:val="24"/>
          <w:lang w:val="en-US"/>
        </w:rPr>
        <w:t>In longitudinal studies</w:t>
      </w:r>
      <w:r w:rsidR="004B4EF9" w:rsidRPr="001B55C3">
        <w:rPr>
          <w:rFonts w:ascii="Times New Roman" w:hAnsi="Times New Roman"/>
          <w:sz w:val="24"/>
          <w:szCs w:val="24"/>
          <w:lang w:val="en-US"/>
        </w:rPr>
        <w:t xml:space="preserve"> (median follow-up: </w:t>
      </w:r>
      <w:r w:rsidR="005441FD" w:rsidRPr="001B55C3">
        <w:rPr>
          <w:rFonts w:ascii="Times New Roman" w:hAnsi="Times New Roman"/>
          <w:sz w:val="24"/>
          <w:szCs w:val="24"/>
          <w:lang w:val="en-US"/>
        </w:rPr>
        <w:t>6 months)</w:t>
      </w:r>
      <w:r w:rsidR="009B5BA9" w:rsidRPr="001B55C3">
        <w:rPr>
          <w:rFonts w:ascii="Times New Roman" w:hAnsi="Times New Roman"/>
          <w:sz w:val="24"/>
          <w:szCs w:val="24"/>
          <w:lang w:val="en-US"/>
        </w:rPr>
        <w:t>,</w:t>
      </w:r>
      <w:r w:rsidR="00751AEF" w:rsidRPr="001B55C3">
        <w:rPr>
          <w:rFonts w:ascii="Times New Roman" w:hAnsi="Times New Roman"/>
          <w:sz w:val="24"/>
          <w:szCs w:val="24"/>
          <w:lang w:val="en-US"/>
        </w:rPr>
        <w:t xml:space="preserve"> </w:t>
      </w:r>
      <w:r w:rsidR="009F3BE5" w:rsidRPr="001B55C3">
        <w:rPr>
          <w:rFonts w:ascii="Times New Roman" w:eastAsia="ヒラギノ角ゴ Pro W3" w:hAnsi="Times New Roman"/>
          <w:color w:val="000000"/>
          <w:sz w:val="24"/>
          <w:szCs w:val="24"/>
          <w:lang w:val="en-US" w:eastAsia="it-IT"/>
        </w:rPr>
        <w:t xml:space="preserve">a significant cumulative incidence of weight loss between baseline and follow-up evaluation </w:t>
      </w:r>
      <w:r w:rsidR="00845BA8" w:rsidRPr="001B55C3">
        <w:rPr>
          <w:rFonts w:ascii="Times New Roman" w:eastAsia="ヒラギノ角ゴ Pro W3" w:hAnsi="Times New Roman"/>
          <w:color w:val="000000"/>
          <w:sz w:val="24"/>
          <w:szCs w:val="24"/>
          <w:lang w:val="en-US" w:eastAsia="it-IT"/>
        </w:rPr>
        <w:t xml:space="preserve">was </w:t>
      </w:r>
      <w:r w:rsidR="009D1F24" w:rsidRPr="001B55C3">
        <w:rPr>
          <w:rFonts w:ascii="Times New Roman" w:eastAsia="ヒラギノ角ゴ Pro W3" w:hAnsi="Times New Roman"/>
          <w:color w:val="000000"/>
          <w:sz w:val="24"/>
          <w:szCs w:val="24"/>
          <w:lang w:val="en-US" w:eastAsia="it-IT"/>
        </w:rPr>
        <w:t xml:space="preserve">observed </w:t>
      </w:r>
      <w:r w:rsidR="009F3BE5" w:rsidRPr="001B55C3">
        <w:rPr>
          <w:rFonts w:ascii="Times New Roman" w:eastAsia="ヒラギノ角ゴ Pro W3" w:hAnsi="Times New Roman"/>
          <w:color w:val="000000"/>
          <w:sz w:val="24"/>
          <w:szCs w:val="24"/>
          <w:lang w:val="en-US" w:eastAsia="it-IT"/>
        </w:rPr>
        <w:t>(</w:t>
      </w:r>
      <w:r w:rsidR="00845BA8" w:rsidRPr="001B55C3">
        <w:rPr>
          <w:rFonts w:ascii="Times New Roman" w:eastAsia="ヒラギノ角ゴ Pro W3" w:hAnsi="Times New Roman"/>
          <w:color w:val="000000"/>
          <w:sz w:val="24"/>
          <w:szCs w:val="24"/>
          <w:lang w:val="en-US" w:eastAsia="it-IT"/>
        </w:rPr>
        <w:t xml:space="preserve">studies=2; </w:t>
      </w:r>
      <w:r w:rsidR="009F3BE5" w:rsidRPr="001B55C3">
        <w:rPr>
          <w:rFonts w:ascii="Times New Roman" w:eastAsia="ヒラギノ角ゴ Pro W3" w:hAnsi="Times New Roman"/>
          <w:color w:val="000000"/>
          <w:sz w:val="24"/>
          <w:szCs w:val="24"/>
          <w:lang w:val="en-US" w:eastAsia="it-IT"/>
        </w:rPr>
        <w:t>5%; 95%CI: 1-34%, p&lt;0.0001; I</w:t>
      </w:r>
      <w:r w:rsidR="009F3BE5" w:rsidRPr="001B55C3">
        <w:rPr>
          <w:rFonts w:ascii="Times New Roman" w:eastAsia="ヒラギノ角ゴ Pro W3" w:hAnsi="Times New Roman"/>
          <w:color w:val="000000"/>
          <w:sz w:val="24"/>
          <w:szCs w:val="24"/>
          <w:vertAlign w:val="superscript"/>
          <w:lang w:val="en-US" w:eastAsia="it-IT"/>
        </w:rPr>
        <w:t>2</w:t>
      </w:r>
      <w:r w:rsidR="009F3BE5" w:rsidRPr="001B55C3">
        <w:rPr>
          <w:rFonts w:ascii="Times New Roman" w:eastAsia="ヒラギノ角ゴ Pro W3" w:hAnsi="Times New Roman"/>
          <w:color w:val="000000"/>
          <w:sz w:val="24"/>
          <w:szCs w:val="24"/>
          <w:lang w:val="en-US" w:eastAsia="it-IT"/>
        </w:rPr>
        <w:t>=95%)</w:t>
      </w:r>
      <w:r w:rsidR="009B5BA9" w:rsidRPr="001B55C3">
        <w:rPr>
          <w:rFonts w:ascii="Times New Roman" w:eastAsia="ヒラギノ角ゴ Pro W3" w:hAnsi="Times New Roman"/>
          <w:color w:val="000000"/>
          <w:sz w:val="24"/>
          <w:szCs w:val="24"/>
          <w:lang w:val="en-US" w:eastAsia="it-IT"/>
        </w:rPr>
        <w:t>.</w:t>
      </w:r>
      <w:r w:rsidR="00F601D1" w:rsidRPr="001B55C3">
        <w:rPr>
          <w:rFonts w:ascii="Times New Roman" w:eastAsia="ヒラギノ角ゴ Pro W3" w:hAnsi="Times New Roman"/>
          <w:color w:val="000000"/>
          <w:sz w:val="24"/>
          <w:szCs w:val="24"/>
          <w:lang w:val="en-US" w:eastAsia="it-IT"/>
        </w:rPr>
        <w:t xml:space="preserve"> </w:t>
      </w:r>
      <w:r w:rsidR="00845BA8" w:rsidRPr="001B55C3">
        <w:rPr>
          <w:rFonts w:ascii="Times New Roman" w:eastAsia="ヒラギノ角ゴ Pro W3" w:hAnsi="Times New Roman"/>
          <w:color w:val="000000"/>
          <w:sz w:val="24"/>
          <w:szCs w:val="24"/>
          <w:lang w:val="en-US" w:eastAsia="it-IT"/>
        </w:rPr>
        <w:t>These findings were</w:t>
      </w:r>
      <w:r w:rsidR="00671240" w:rsidRPr="001B55C3">
        <w:rPr>
          <w:rFonts w:ascii="Times New Roman" w:eastAsia="ヒラギノ角ゴ Pro W3" w:hAnsi="Times New Roman"/>
          <w:color w:val="000000"/>
          <w:sz w:val="24"/>
          <w:szCs w:val="24"/>
          <w:lang w:val="en-US" w:eastAsia="it-IT"/>
        </w:rPr>
        <w:t xml:space="preserve"> </w:t>
      </w:r>
      <w:r w:rsidR="00845BA8" w:rsidRPr="001B55C3">
        <w:rPr>
          <w:rFonts w:ascii="Times New Roman" w:eastAsia="ヒラギノ角ゴ Pro W3" w:hAnsi="Times New Roman"/>
          <w:color w:val="000000"/>
          <w:sz w:val="24"/>
          <w:szCs w:val="24"/>
          <w:lang w:val="en-US" w:eastAsia="it-IT"/>
        </w:rPr>
        <w:t>confirmed i</w:t>
      </w:r>
      <w:r w:rsidR="009B5BA9" w:rsidRPr="001B55C3">
        <w:rPr>
          <w:rFonts w:ascii="Times New Roman" w:hAnsi="Times New Roman"/>
          <w:sz w:val="24"/>
          <w:szCs w:val="24"/>
          <w:lang w:val="en-US"/>
        </w:rPr>
        <w:t>n open-label trials</w:t>
      </w:r>
      <w:r w:rsidR="009B5BA9" w:rsidRPr="001B55C3">
        <w:rPr>
          <w:rFonts w:ascii="Times New Roman" w:eastAsia="ヒラギノ角ゴ Pro W3" w:hAnsi="Times New Roman"/>
          <w:color w:val="000000"/>
          <w:sz w:val="24"/>
          <w:szCs w:val="24"/>
          <w:lang w:val="en-US" w:eastAsia="it-IT"/>
        </w:rPr>
        <w:t xml:space="preserve"> (6%; 95%CI: 4-7%, p&lt;0.0001; I</w:t>
      </w:r>
      <w:r w:rsidR="009B5BA9" w:rsidRPr="001B55C3">
        <w:rPr>
          <w:rFonts w:ascii="Times New Roman" w:eastAsia="ヒラギノ角ゴ Pro W3" w:hAnsi="Times New Roman"/>
          <w:color w:val="000000"/>
          <w:sz w:val="24"/>
          <w:szCs w:val="24"/>
          <w:vertAlign w:val="superscript"/>
          <w:lang w:val="en-US" w:eastAsia="it-IT"/>
        </w:rPr>
        <w:t>2</w:t>
      </w:r>
      <w:r w:rsidR="009B5BA9" w:rsidRPr="001B55C3">
        <w:rPr>
          <w:rFonts w:ascii="Times New Roman" w:eastAsia="ヒラギノ角ゴ Pro W3" w:hAnsi="Times New Roman"/>
          <w:color w:val="000000"/>
          <w:sz w:val="24"/>
          <w:szCs w:val="24"/>
          <w:lang w:val="en-US" w:eastAsia="it-IT"/>
        </w:rPr>
        <w:t>=78%)</w:t>
      </w:r>
      <w:r w:rsidR="00845BA8" w:rsidRPr="001B55C3">
        <w:rPr>
          <w:rFonts w:ascii="Times New Roman" w:eastAsia="ヒラギノ角ゴ Pro W3" w:hAnsi="Times New Roman"/>
          <w:color w:val="000000"/>
          <w:sz w:val="24"/>
          <w:szCs w:val="24"/>
          <w:lang w:val="en-US" w:eastAsia="it-IT"/>
        </w:rPr>
        <w:t>.</w:t>
      </w:r>
      <w:r w:rsidR="00F601D1" w:rsidRPr="001B55C3">
        <w:rPr>
          <w:rFonts w:ascii="Times New Roman" w:eastAsia="ヒラギノ角ゴ Pro W3" w:hAnsi="Times New Roman"/>
          <w:color w:val="000000"/>
          <w:sz w:val="24"/>
          <w:szCs w:val="24"/>
          <w:lang w:val="en-US" w:eastAsia="it-IT"/>
        </w:rPr>
        <w:t xml:space="preserve"> </w:t>
      </w:r>
      <w:r w:rsidR="009B5BA9" w:rsidRPr="001B55C3">
        <w:rPr>
          <w:rFonts w:ascii="Times New Roman" w:hAnsi="Times New Roman"/>
          <w:sz w:val="24"/>
          <w:szCs w:val="24"/>
          <w:lang w:val="en-US"/>
        </w:rPr>
        <w:t xml:space="preserve">In </w:t>
      </w:r>
      <w:r w:rsidR="00BF0A4B" w:rsidRPr="001B55C3">
        <w:rPr>
          <w:rFonts w:ascii="Times New Roman" w:hAnsi="Times New Roman"/>
          <w:sz w:val="24"/>
          <w:szCs w:val="24"/>
          <w:lang w:val="en-US"/>
        </w:rPr>
        <w:t xml:space="preserve">9 </w:t>
      </w:r>
      <w:r w:rsidR="009B5BA9" w:rsidRPr="001B55C3">
        <w:rPr>
          <w:rFonts w:ascii="Times New Roman" w:hAnsi="Times New Roman"/>
          <w:sz w:val="24"/>
          <w:szCs w:val="24"/>
          <w:lang w:val="en-US"/>
        </w:rPr>
        <w:t>RCTs</w:t>
      </w:r>
      <w:r w:rsidR="00F601D1" w:rsidRPr="001B55C3">
        <w:rPr>
          <w:rFonts w:ascii="Times New Roman" w:hAnsi="Times New Roman"/>
          <w:sz w:val="24"/>
          <w:szCs w:val="24"/>
          <w:lang w:val="en-US"/>
        </w:rPr>
        <w:t xml:space="preserve"> </w:t>
      </w:r>
      <w:r w:rsidR="005441FD" w:rsidRPr="001B55C3">
        <w:rPr>
          <w:rFonts w:ascii="Times New Roman" w:hAnsi="Times New Roman"/>
          <w:sz w:val="24"/>
          <w:szCs w:val="24"/>
          <w:lang w:val="en-US"/>
        </w:rPr>
        <w:t>(median follow-up: 5 months)</w:t>
      </w:r>
      <w:r w:rsidR="00F601D1" w:rsidRPr="001B55C3">
        <w:rPr>
          <w:rFonts w:ascii="Times New Roman" w:hAnsi="Times New Roman"/>
          <w:sz w:val="24"/>
          <w:szCs w:val="24"/>
          <w:lang w:val="en-US"/>
        </w:rPr>
        <w:t>, those taking</w:t>
      </w:r>
      <w:r w:rsidR="001716AA" w:rsidRPr="001B55C3">
        <w:rPr>
          <w:rFonts w:ascii="Times New Roman" w:hAnsi="Times New Roman"/>
          <w:sz w:val="24"/>
          <w:szCs w:val="24"/>
          <w:lang w:val="en-US"/>
        </w:rPr>
        <w:t xml:space="preserve"> AC</w:t>
      </w:r>
      <w:r w:rsidR="00845BA8" w:rsidRPr="001B55C3">
        <w:rPr>
          <w:rFonts w:ascii="Times New Roman" w:hAnsi="Times New Roman"/>
          <w:sz w:val="24"/>
          <w:szCs w:val="24"/>
          <w:lang w:val="en-US"/>
        </w:rPr>
        <w:t xml:space="preserve">hEIs more frequently </w:t>
      </w:r>
      <w:r w:rsidR="000C53E2" w:rsidRPr="001B55C3">
        <w:rPr>
          <w:rFonts w:ascii="Times New Roman" w:hAnsi="Times New Roman"/>
          <w:sz w:val="24"/>
          <w:szCs w:val="24"/>
          <w:lang w:val="en-US"/>
        </w:rPr>
        <w:t xml:space="preserve">experienced </w:t>
      </w:r>
      <w:r w:rsidR="00845BA8" w:rsidRPr="001B55C3">
        <w:rPr>
          <w:rFonts w:ascii="Times New Roman" w:hAnsi="Times New Roman"/>
          <w:sz w:val="24"/>
          <w:szCs w:val="24"/>
          <w:lang w:val="en-US"/>
        </w:rPr>
        <w:t>weight loss than participants taking placebo</w:t>
      </w:r>
      <w:r w:rsidR="00F601D1" w:rsidRPr="001B55C3">
        <w:rPr>
          <w:rFonts w:ascii="Times New Roman" w:hAnsi="Times New Roman"/>
          <w:sz w:val="24"/>
          <w:szCs w:val="24"/>
          <w:lang w:val="en-US"/>
        </w:rPr>
        <w:t xml:space="preserve"> </w:t>
      </w:r>
      <w:r w:rsidR="00845BA8" w:rsidRPr="001B55C3">
        <w:rPr>
          <w:rFonts w:ascii="Times New Roman" w:eastAsia="ヒラギノ角ゴ Pro W3" w:hAnsi="Times New Roman"/>
          <w:color w:val="000000"/>
          <w:sz w:val="24"/>
          <w:szCs w:val="24"/>
          <w:lang w:val="en-US" w:eastAsia="it-IT"/>
        </w:rPr>
        <w:t>(</w:t>
      </w:r>
      <w:r w:rsidR="009B5BA9" w:rsidRPr="001B55C3">
        <w:rPr>
          <w:rFonts w:ascii="Times New Roman" w:eastAsia="ヒラギノ角ゴ Pro W3" w:hAnsi="Times New Roman"/>
          <w:color w:val="000000"/>
          <w:sz w:val="24"/>
          <w:szCs w:val="24"/>
          <w:lang w:val="en-US" w:eastAsia="it-IT"/>
        </w:rPr>
        <w:t>OR=2.18; 95%CI: 1.50-3.17, p&lt;0.0001; I</w:t>
      </w:r>
      <w:r w:rsidR="009B5BA9" w:rsidRPr="001B55C3">
        <w:rPr>
          <w:rFonts w:ascii="Times New Roman" w:eastAsia="ヒラギノ角ゴ Pro W3" w:hAnsi="Times New Roman"/>
          <w:color w:val="000000"/>
          <w:sz w:val="24"/>
          <w:szCs w:val="24"/>
          <w:vertAlign w:val="superscript"/>
          <w:lang w:val="en-US" w:eastAsia="it-IT"/>
        </w:rPr>
        <w:t>2</w:t>
      </w:r>
      <w:r w:rsidR="009B5BA9" w:rsidRPr="001B55C3">
        <w:rPr>
          <w:rFonts w:ascii="Times New Roman" w:eastAsia="ヒラギノ角ゴ Pro W3" w:hAnsi="Times New Roman"/>
          <w:color w:val="000000"/>
          <w:sz w:val="24"/>
          <w:szCs w:val="24"/>
          <w:lang w:val="en-US" w:eastAsia="it-IT"/>
        </w:rPr>
        <w:t>=29%).</w:t>
      </w:r>
      <w:r w:rsidR="009D1F24" w:rsidRPr="001B55C3">
        <w:rPr>
          <w:rFonts w:ascii="Times New Roman" w:eastAsia="ヒラギノ角ゴ Pro W3" w:hAnsi="Times New Roman"/>
          <w:color w:val="000000"/>
          <w:sz w:val="24"/>
          <w:szCs w:val="24"/>
          <w:lang w:val="en-US" w:eastAsia="it-IT"/>
        </w:rPr>
        <w:t xml:space="preserve"> </w:t>
      </w:r>
      <w:r w:rsidR="001716AA" w:rsidRPr="001B55C3">
        <w:rPr>
          <w:rFonts w:ascii="Times New Roman" w:eastAsia="ヒラギノ角ゴ Pro W3" w:hAnsi="Times New Roman"/>
          <w:color w:val="000000"/>
          <w:sz w:val="24"/>
          <w:szCs w:val="24"/>
          <w:lang w:val="en-US" w:eastAsia="it-IT"/>
        </w:rPr>
        <w:t>AC</w:t>
      </w:r>
      <w:r w:rsidR="00922FA7" w:rsidRPr="001B55C3">
        <w:rPr>
          <w:rFonts w:ascii="Times New Roman" w:eastAsia="ヒラギノ角ゴ Pro W3" w:hAnsi="Times New Roman"/>
          <w:color w:val="000000"/>
          <w:sz w:val="24"/>
          <w:szCs w:val="24"/>
          <w:lang w:val="en-US" w:eastAsia="it-IT"/>
        </w:rPr>
        <w:t>hEI</w:t>
      </w:r>
      <w:r w:rsidR="004B057F" w:rsidRPr="001B55C3">
        <w:rPr>
          <w:rFonts w:ascii="Times New Roman" w:eastAsia="ヒラギノ角ゴ Pro W3" w:hAnsi="Times New Roman"/>
          <w:color w:val="000000"/>
          <w:sz w:val="24"/>
          <w:szCs w:val="24"/>
          <w:lang w:val="en-US" w:eastAsia="it-IT"/>
        </w:rPr>
        <w:t>s</w:t>
      </w:r>
      <w:r w:rsidR="00922FA7" w:rsidRPr="001B55C3">
        <w:rPr>
          <w:rFonts w:ascii="Times New Roman" w:eastAsia="ヒラギノ角ゴ Pro W3" w:hAnsi="Times New Roman"/>
          <w:color w:val="000000"/>
          <w:sz w:val="24"/>
          <w:szCs w:val="24"/>
          <w:lang w:val="en-US" w:eastAsia="it-IT"/>
        </w:rPr>
        <w:t xml:space="preserve"> therapy </w:t>
      </w:r>
      <w:r w:rsidR="004F653C" w:rsidRPr="001B55C3">
        <w:rPr>
          <w:rFonts w:ascii="Times New Roman" w:eastAsia="ヒラギノ角ゴ Pro W3" w:hAnsi="Times New Roman"/>
          <w:color w:val="000000"/>
          <w:sz w:val="24"/>
          <w:szCs w:val="24"/>
          <w:lang w:val="en-US" w:eastAsia="it-IT"/>
        </w:rPr>
        <w:t>contributes to</w:t>
      </w:r>
      <w:r w:rsidR="009B5BA9" w:rsidRPr="001B55C3">
        <w:rPr>
          <w:rFonts w:ascii="Times New Roman" w:eastAsia="ヒラギノ角ゴ Pro W3" w:hAnsi="Times New Roman"/>
          <w:color w:val="000000"/>
          <w:sz w:val="24"/>
          <w:szCs w:val="24"/>
          <w:lang w:val="en-US" w:eastAsia="it-IT"/>
        </w:rPr>
        <w:t xml:space="preserve"> </w:t>
      </w:r>
      <w:r w:rsidR="000C53E2" w:rsidRPr="001B55C3">
        <w:rPr>
          <w:rFonts w:ascii="Times New Roman" w:eastAsia="ヒラギノ角ゴ Pro W3" w:hAnsi="Times New Roman"/>
          <w:color w:val="000000"/>
          <w:sz w:val="24"/>
          <w:szCs w:val="24"/>
          <w:lang w:val="en-US" w:eastAsia="it-IT"/>
        </w:rPr>
        <w:t xml:space="preserve">weight loss in </w:t>
      </w:r>
      <w:r w:rsidR="00887675" w:rsidRPr="001B55C3">
        <w:rPr>
          <w:rFonts w:ascii="Times New Roman" w:hAnsi="Times New Roman"/>
          <w:sz w:val="24"/>
          <w:szCs w:val="24"/>
          <w:lang w:val="en-US"/>
        </w:rPr>
        <w:t>patients with dementia</w:t>
      </w:r>
      <w:r w:rsidR="006E48D4" w:rsidRPr="001B55C3">
        <w:rPr>
          <w:rFonts w:ascii="Times New Roman" w:eastAsia="ヒラギノ角ゴ Pro W3" w:hAnsi="Times New Roman"/>
          <w:color w:val="000000"/>
          <w:sz w:val="24"/>
          <w:szCs w:val="24"/>
          <w:lang w:val="en-US" w:eastAsia="it-IT"/>
        </w:rPr>
        <w:t>, with a twofold increase</w:t>
      </w:r>
      <w:r w:rsidR="004F653C" w:rsidRPr="001B55C3">
        <w:rPr>
          <w:rFonts w:ascii="Times New Roman" w:eastAsia="ヒラギノ角ゴ Pro W3" w:hAnsi="Times New Roman"/>
          <w:color w:val="000000"/>
          <w:sz w:val="24"/>
          <w:szCs w:val="24"/>
          <w:lang w:val="en-US" w:eastAsia="it-IT"/>
        </w:rPr>
        <w:t>d risk</w:t>
      </w:r>
      <w:r w:rsidR="006E48D4" w:rsidRPr="001B55C3">
        <w:rPr>
          <w:rFonts w:ascii="Times New Roman" w:eastAsia="ヒラギノ角ゴ Pro W3" w:hAnsi="Times New Roman"/>
          <w:color w:val="000000"/>
          <w:sz w:val="24"/>
          <w:szCs w:val="24"/>
          <w:lang w:val="en-US" w:eastAsia="it-IT"/>
        </w:rPr>
        <w:t xml:space="preserve"> observed in the meta-analysis of RCTs</w:t>
      </w:r>
      <w:r w:rsidR="000C53E2" w:rsidRPr="001B55C3">
        <w:rPr>
          <w:rFonts w:ascii="Times New Roman" w:eastAsia="ヒラギノ角ゴ Pro W3" w:hAnsi="Times New Roman"/>
          <w:color w:val="000000"/>
          <w:sz w:val="24"/>
          <w:szCs w:val="24"/>
          <w:lang w:val="en-US" w:eastAsia="it-IT"/>
        </w:rPr>
        <w:t xml:space="preserve">.  Clinicians should carefully consider the benefit and risk of prescribing </w:t>
      </w:r>
      <w:r w:rsidR="001716AA" w:rsidRPr="001B55C3">
        <w:rPr>
          <w:rFonts w:ascii="Times New Roman" w:eastAsia="ヒラギノ角ゴ Pro W3" w:hAnsi="Times New Roman"/>
          <w:color w:val="000000"/>
          <w:sz w:val="24"/>
          <w:szCs w:val="24"/>
          <w:lang w:val="en-US" w:eastAsia="it-IT"/>
        </w:rPr>
        <w:t>AC</w:t>
      </w:r>
      <w:r w:rsidR="00922FA7" w:rsidRPr="001B55C3">
        <w:rPr>
          <w:rFonts w:ascii="Times New Roman" w:eastAsia="ヒラギノ角ゴ Pro W3" w:hAnsi="Times New Roman"/>
          <w:color w:val="000000"/>
          <w:sz w:val="24"/>
          <w:szCs w:val="24"/>
          <w:lang w:val="en-US" w:eastAsia="it-IT"/>
        </w:rPr>
        <w:t>hEIs</w:t>
      </w:r>
      <w:r w:rsidR="000C53E2" w:rsidRPr="001B55C3">
        <w:rPr>
          <w:rFonts w:ascii="Times New Roman" w:eastAsia="ヒラギノ角ゴ Pro W3" w:hAnsi="Times New Roman"/>
          <w:color w:val="000000"/>
          <w:sz w:val="24"/>
          <w:szCs w:val="24"/>
          <w:lang w:val="en-US" w:eastAsia="it-IT"/>
        </w:rPr>
        <w:t>.</w:t>
      </w:r>
      <w:r w:rsidR="00F601D1" w:rsidRPr="001B55C3">
        <w:rPr>
          <w:rFonts w:ascii="Times New Roman" w:eastAsia="ヒラギノ角ゴ Pro W3" w:hAnsi="Times New Roman"/>
          <w:color w:val="000000"/>
          <w:sz w:val="24"/>
          <w:szCs w:val="24"/>
          <w:lang w:val="en-US" w:eastAsia="it-IT"/>
        </w:rPr>
        <w:t xml:space="preserve"> </w:t>
      </w:r>
      <w:r w:rsidR="000C53E2" w:rsidRPr="001B55C3">
        <w:rPr>
          <w:rFonts w:ascii="Times New Roman" w:eastAsia="ヒラギノ角ゴ Pro W3" w:hAnsi="Times New Roman"/>
          <w:color w:val="000000"/>
          <w:sz w:val="24"/>
          <w:szCs w:val="24"/>
          <w:lang w:val="en-US" w:eastAsia="it-IT"/>
        </w:rPr>
        <w:t>N</w:t>
      </w:r>
      <w:r w:rsidR="00922FA7" w:rsidRPr="001B55C3">
        <w:rPr>
          <w:rFonts w:ascii="Times New Roman" w:eastAsia="ヒラギノ角ゴ Pro W3" w:hAnsi="Times New Roman"/>
          <w:color w:val="000000"/>
          <w:sz w:val="24"/>
          <w:szCs w:val="24"/>
          <w:lang w:val="en-US" w:eastAsia="it-IT"/>
        </w:rPr>
        <w:t>utritional status should be routinely evaluated</w:t>
      </w:r>
      <w:r w:rsidR="00BC2175" w:rsidRPr="001B55C3">
        <w:rPr>
          <w:rFonts w:ascii="Times New Roman" w:eastAsia="ヒラギノ角ゴ Pro W3" w:hAnsi="Times New Roman"/>
          <w:color w:val="000000"/>
          <w:sz w:val="24"/>
          <w:szCs w:val="24"/>
          <w:lang w:val="en-US" w:eastAsia="it-IT"/>
        </w:rPr>
        <w:t xml:space="preserve"> </w:t>
      </w:r>
      <w:r w:rsidR="00922FA7" w:rsidRPr="001B55C3">
        <w:rPr>
          <w:rFonts w:ascii="Times New Roman" w:eastAsia="ヒラギノ角ゴ Pro W3" w:hAnsi="Times New Roman"/>
          <w:color w:val="000000"/>
          <w:sz w:val="24"/>
          <w:szCs w:val="24"/>
          <w:lang w:val="en-US" w:eastAsia="it-IT"/>
        </w:rPr>
        <w:t>in</w:t>
      </w:r>
      <w:r w:rsidR="00887675" w:rsidRPr="001B55C3">
        <w:rPr>
          <w:rFonts w:ascii="Times New Roman" w:hAnsi="Times New Roman"/>
          <w:sz w:val="24"/>
          <w:szCs w:val="24"/>
          <w:lang w:val="en-US"/>
        </w:rPr>
        <w:t xml:space="preserve"> patients with dementia </w:t>
      </w:r>
      <w:r w:rsidR="00922FA7" w:rsidRPr="001B55C3">
        <w:rPr>
          <w:rFonts w:ascii="Times New Roman" w:eastAsia="ヒラギノ角ゴ Pro W3" w:hAnsi="Times New Roman"/>
          <w:color w:val="000000"/>
          <w:sz w:val="24"/>
          <w:szCs w:val="24"/>
          <w:lang w:val="en-US" w:eastAsia="it-IT"/>
        </w:rPr>
        <w:t xml:space="preserve">treated with </w:t>
      </w:r>
      <w:r w:rsidR="001716AA" w:rsidRPr="001B55C3">
        <w:rPr>
          <w:rFonts w:ascii="Times New Roman" w:eastAsia="ヒラギノ角ゴ Pro W3" w:hAnsi="Times New Roman"/>
          <w:color w:val="000000"/>
          <w:sz w:val="24"/>
          <w:szCs w:val="24"/>
          <w:lang w:val="en-US" w:eastAsia="it-IT"/>
        </w:rPr>
        <w:t>AC</w:t>
      </w:r>
      <w:r w:rsidR="000C53E2" w:rsidRPr="001B55C3">
        <w:rPr>
          <w:rFonts w:ascii="Times New Roman" w:eastAsia="ヒラギノ角ゴ Pro W3" w:hAnsi="Times New Roman"/>
          <w:color w:val="000000"/>
          <w:sz w:val="24"/>
          <w:szCs w:val="24"/>
          <w:lang w:val="en-US" w:eastAsia="it-IT"/>
        </w:rPr>
        <w:t>hEIs</w:t>
      </w:r>
      <w:r w:rsidR="00922FA7" w:rsidRPr="001B55C3">
        <w:rPr>
          <w:rFonts w:ascii="Times New Roman" w:eastAsia="ヒラギノ角ゴ Pro W3" w:hAnsi="Times New Roman"/>
          <w:color w:val="000000"/>
          <w:sz w:val="24"/>
          <w:szCs w:val="24"/>
          <w:lang w:val="en-US" w:eastAsia="it-IT"/>
        </w:rPr>
        <w:t>.</w:t>
      </w:r>
    </w:p>
    <w:bookmarkEnd w:id="0"/>
    <w:p w:rsidR="007F3588" w:rsidRPr="001B55C3" w:rsidRDefault="007F3588" w:rsidP="00296941">
      <w:pPr>
        <w:spacing w:after="0" w:line="480" w:lineRule="auto"/>
        <w:contextualSpacing/>
        <w:jc w:val="both"/>
        <w:rPr>
          <w:rFonts w:ascii="Times New Roman" w:hAnsi="Times New Roman"/>
          <w:sz w:val="24"/>
          <w:szCs w:val="24"/>
          <w:lang w:val="en-US"/>
        </w:rPr>
      </w:pPr>
      <w:r w:rsidRPr="001B55C3">
        <w:rPr>
          <w:rFonts w:ascii="Times New Roman" w:eastAsia="ヒラギノ角ゴ Pro W3" w:hAnsi="Times New Roman"/>
          <w:b/>
          <w:color w:val="000000"/>
          <w:sz w:val="24"/>
          <w:szCs w:val="24"/>
          <w:lang w:val="en-US" w:eastAsia="it-IT"/>
        </w:rPr>
        <w:t>Key words:</w:t>
      </w:r>
      <w:r w:rsidRPr="001B55C3">
        <w:rPr>
          <w:rFonts w:ascii="Times New Roman" w:eastAsia="ヒラギノ角ゴ Pro W3" w:hAnsi="Times New Roman"/>
          <w:color w:val="000000"/>
          <w:sz w:val="24"/>
          <w:szCs w:val="24"/>
          <w:lang w:val="en-US" w:eastAsia="it-IT"/>
        </w:rPr>
        <w:t xml:space="preserve"> Dementia; Alzheimer's Disease; nutrition; acetylcholinesterase inhibitör; weight; elderly</w:t>
      </w:r>
    </w:p>
    <w:p w:rsidR="00E15668" w:rsidRPr="001B55C3" w:rsidRDefault="00A15202" w:rsidP="00AB3A3A">
      <w:pPr>
        <w:pStyle w:val="ListParagraph"/>
        <w:numPr>
          <w:ilvl w:val="0"/>
          <w:numId w:val="7"/>
        </w:numPr>
        <w:tabs>
          <w:tab w:val="left" w:pos="1418"/>
        </w:tabs>
        <w:spacing w:after="0" w:line="480" w:lineRule="auto"/>
        <w:rPr>
          <w:rFonts w:ascii="Times New Roman" w:hAnsi="Times New Roman"/>
          <w:b/>
          <w:sz w:val="24"/>
          <w:szCs w:val="24"/>
          <w:lang w:val="en-US"/>
        </w:rPr>
      </w:pPr>
      <w:r w:rsidRPr="001B55C3">
        <w:rPr>
          <w:rFonts w:ascii="Times New Roman" w:hAnsi="Times New Roman"/>
          <w:b/>
          <w:sz w:val="24"/>
          <w:szCs w:val="24"/>
          <w:lang w:val="en-US"/>
        </w:rPr>
        <w:br w:type="page"/>
      </w:r>
      <w:r w:rsidR="00E15668" w:rsidRPr="001B55C3">
        <w:rPr>
          <w:rFonts w:ascii="Times New Roman" w:hAnsi="Times New Roman"/>
          <w:b/>
          <w:sz w:val="24"/>
          <w:szCs w:val="24"/>
          <w:lang w:val="en-US"/>
        </w:rPr>
        <w:lastRenderedPageBreak/>
        <w:t>INTRODUCTION</w:t>
      </w:r>
    </w:p>
    <w:p w:rsidR="00A00679" w:rsidRPr="001B55C3" w:rsidRDefault="00A00679" w:rsidP="00C54925">
      <w:pPr>
        <w:spacing w:after="0" w:line="480" w:lineRule="auto"/>
        <w:contextualSpacing/>
        <w:jc w:val="both"/>
        <w:rPr>
          <w:rFonts w:ascii="Times New Roman" w:hAnsi="Times New Roman"/>
          <w:iCs/>
          <w:sz w:val="24"/>
          <w:szCs w:val="24"/>
          <w:lang w:val="en-US"/>
        </w:rPr>
      </w:pPr>
      <w:r w:rsidRPr="001B55C3">
        <w:rPr>
          <w:rFonts w:ascii="Times New Roman" w:eastAsia="Times New Roman" w:hAnsi="Times New Roman"/>
          <w:iCs/>
          <w:sz w:val="24"/>
          <w:szCs w:val="24"/>
          <w:lang w:val="en-US" w:eastAsia="tr-TR"/>
        </w:rPr>
        <w:t xml:space="preserve">Malnutrition and cognitive </w:t>
      </w:r>
      <w:r w:rsidR="00A54C15" w:rsidRPr="001B55C3">
        <w:rPr>
          <w:rFonts w:ascii="Times New Roman" w:eastAsia="Times New Roman" w:hAnsi="Times New Roman"/>
          <w:iCs/>
          <w:sz w:val="24"/>
          <w:szCs w:val="24"/>
          <w:lang w:val="en-US" w:eastAsia="tr-TR"/>
        </w:rPr>
        <w:t xml:space="preserve">decline </w:t>
      </w:r>
      <w:r w:rsidRPr="001B55C3">
        <w:rPr>
          <w:rFonts w:ascii="Times New Roman" w:eastAsia="Times New Roman" w:hAnsi="Times New Roman"/>
          <w:iCs/>
          <w:sz w:val="24"/>
          <w:szCs w:val="24"/>
          <w:lang w:val="en-US" w:eastAsia="tr-TR"/>
        </w:rPr>
        <w:t xml:space="preserve">are two </w:t>
      </w:r>
      <w:r w:rsidR="00A54C15" w:rsidRPr="001B55C3">
        <w:rPr>
          <w:rFonts w:ascii="Times New Roman" w:eastAsia="Times New Roman" w:hAnsi="Times New Roman"/>
          <w:iCs/>
          <w:sz w:val="24"/>
          <w:szCs w:val="24"/>
          <w:lang w:val="en-US" w:eastAsia="tr-TR"/>
        </w:rPr>
        <w:t xml:space="preserve">considerable geriatric </w:t>
      </w:r>
      <w:r w:rsidRPr="001B55C3">
        <w:rPr>
          <w:rFonts w:ascii="Times New Roman" w:eastAsia="Times New Roman" w:hAnsi="Times New Roman"/>
          <w:iCs/>
          <w:sz w:val="24"/>
          <w:szCs w:val="24"/>
          <w:lang w:val="en-US" w:eastAsia="tr-TR"/>
        </w:rPr>
        <w:t>syndromes</w:t>
      </w:r>
      <w:r w:rsidR="00A54C15" w:rsidRPr="001B55C3">
        <w:rPr>
          <w:rFonts w:ascii="Times New Roman" w:eastAsia="Times New Roman" w:hAnsi="Times New Roman"/>
          <w:iCs/>
          <w:sz w:val="24"/>
          <w:szCs w:val="24"/>
          <w:lang w:val="en-US" w:eastAsia="tr-TR"/>
        </w:rPr>
        <w:t xml:space="preserve"> associated with considerable increased risk of premature mortality</w:t>
      </w:r>
      <w:r w:rsidR="004F653C" w:rsidRPr="001B55C3">
        <w:rPr>
          <w:rFonts w:ascii="Times New Roman" w:eastAsia="Times New Roman" w:hAnsi="Times New Roman"/>
          <w:iCs/>
          <w:sz w:val="24"/>
          <w:szCs w:val="24"/>
          <w:lang w:val="en-US" w:eastAsia="tr-TR"/>
        </w:rPr>
        <w:t>. M</w:t>
      </w:r>
      <w:r w:rsidR="00A54C15" w:rsidRPr="001B55C3">
        <w:rPr>
          <w:rFonts w:ascii="Times New Roman" w:eastAsia="Times New Roman" w:hAnsi="Times New Roman"/>
          <w:iCs/>
          <w:sz w:val="24"/>
          <w:szCs w:val="24"/>
          <w:lang w:val="en-US" w:eastAsia="tr-TR"/>
        </w:rPr>
        <w:t xml:space="preserve">alnutrition and cognitive decline </w:t>
      </w:r>
      <w:r w:rsidR="004F653C" w:rsidRPr="001B55C3">
        <w:rPr>
          <w:rFonts w:ascii="Times New Roman" w:eastAsia="Times New Roman" w:hAnsi="Times New Roman"/>
          <w:iCs/>
          <w:sz w:val="24"/>
          <w:szCs w:val="24"/>
          <w:lang w:val="en-US" w:eastAsia="tr-TR"/>
        </w:rPr>
        <w:t>have been recently described in close relationship sev</w:t>
      </w:r>
      <w:r w:rsidR="00210DDE" w:rsidRPr="001B55C3">
        <w:rPr>
          <w:rFonts w:ascii="Times New Roman" w:eastAsia="Times New Roman" w:hAnsi="Times New Roman"/>
          <w:iCs/>
          <w:sz w:val="24"/>
          <w:szCs w:val="24"/>
          <w:lang w:val="en-US" w:eastAsia="tr-TR"/>
        </w:rPr>
        <w:t>e</w:t>
      </w:r>
      <w:r w:rsidR="00566D2A" w:rsidRPr="001B55C3">
        <w:rPr>
          <w:rFonts w:ascii="Times New Roman" w:eastAsia="Times New Roman" w:hAnsi="Times New Roman"/>
          <w:iCs/>
          <w:sz w:val="24"/>
          <w:szCs w:val="24"/>
          <w:lang w:val="en-US" w:eastAsia="tr-TR"/>
        </w:rPr>
        <w:t>ral mechanism could explain it.(</w:t>
      </w:r>
      <w:r w:rsidR="001B7FFE" w:rsidRPr="001B55C3">
        <w:rPr>
          <w:rFonts w:ascii="Times New Roman" w:eastAsia="Times New Roman" w:hAnsi="Times New Roman"/>
          <w:bCs/>
          <w:iCs/>
          <w:sz w:val="24"/>
          <w:szCs w:val="24"/>
          <w:lang w:val="en-US" w:eastAsia="tr-TR"/>
        </w:rPr>
        <w:t>1, 2</w:t>
      </w:r>
      <w:r w:rsidR="00566D2A" w:rsidRPr="001B55C3">
        <w:rPr>
          <w:rFonts w:ascii="Times New Roman" w:eastAsia="Times New Roman" w:hAnsi="Times New Roman"/>
          <w:bCs/>
          <w:kern w:val="36"/>
          <w:sz w:val="24"/>
          <w:szCs w:val="24"/>
          <w:lang w:val="en-US" w:eastAsia="tr-TR"/>
        </w:rPr>
        <w:t>)</w:t>
      </w:r>
      <w:r w:rsidRPr="001B55C3">
        <w:rPr>
          <w:rFonts w:ascii="Times New Roman" w:eastAsia="Times New Roman" w:hAnsi="Times New Roman"/>
          <w:iCs/>
          <w:sz w:val="24"/>
          <w:szCs w:val="24"/>
          <w:lang w:val="en-US" w:eastAsia="tr-TR"/>
        </w:rPr>
        <w:t xml:space="preserve"> </w:t>
      </w:r>
      <w:r w:rsidR="00C54925" w:rsidRPr="001B55C3">
        <w:rPr>
          <w:rFonts w:ascii="Times New Roman" w:eastAsia="Times New Roman" w:hAnsi="Times New Roman"/>
          <w:iCs/>
          <w:sz w:val="24"/>
          <w:szCs w:val="24"/>
          <w:lang w:val="en-US" w:eastAsia="tr-TR"/>
        </w:rPr>
        <w:t>O</w:t>
      </w:r>
      <w:r w:rsidRPr="001B55C3">
        <w:rPr>
          <w:rFonts w:ascii="Times New Roman" w:eastAsia="Times New Roman" w:hAnsi="Times New Roman"/>
          <w:iCs/>
          <w:sz w:val="24"/>
          <w:szCs w:val="24"/>
          <w:lang w:val="en-US" w:eastAsia="tr-TR"/>
        </w:rPr>
        <w:t>ne is the occurrence of repeated actions and behavioral disorders due to episodic memory and impairment in attention resulting in increased energy loss in patients with dementia</w:t>
      </w:r>
      <w:r w:rsidR="00566D2A" w:rsidRPr="001B55C3">
        <w:rPr>
          <w:rFonts w:ascii="Times New Roman" w:eastAsia="Times New Roman" w:hAnsi="Times New Roman"/>
          <w:iCs/>
          <w:sz w:val="24"/>
          <w:szCs w:val="24"/>
          <w:lang w:val="en-US" w:eastAsia="tr-TR"/>
        </w:rPr>
        <w:t>.</w:t>
      </w:r>
      <w:r w:rsidR="00F70E7D" w:rsidRPr="001B55C3">
        <w:rPr>
          <w:rFonts w:ascii="Times New Roman" w:hAnsi="Times New Roman"/>
          <w:color w:val="231F20"/>
          <w:sz w:val="24"/>
          <w:szCs w:val="24"/>
          <w:lang w:val="en-US"/>
        </w:rPr>
        <w:t>(</w:t>
      </w:r>
      <w:r w:rsidR="001B7FFE" w:rsidRPr="001B55C3">
        <w:rPr>
          <w:rFonts w:ascii="Times New Roman" w:eastAsia="Times New Roman" w:hAnsi="Times New Roman"/>
          <w:bCs/>
          <w:color w:val="000000"/>
          <w:kern w:val="36"/>
          <w:sz w:val="24"/>
          <w:szCs w:val="24"/>
          <w:lang w:val="en-US" w:eastAsia="tr-TR"/>
        </w:rPr>
        <w:t>3</w:t>
      </w:r>
      <w:r w:rsidR="00566D2A" w:rsidRPr="001B55C3">
        <w:rPr>
          <w:rFonts w:ascii="Times New Roman" w:eastAsia="Times New Roman" w:hAnsi="Times New Roman"/>
          <w:bCs/>
          <w:color w:val="000000"/>
          <w:kern w:val="36"/>
          <w:sz w:val="24"/>
          <w:szCs w:val="24"/>
          <w:lang w:val="en-US" w:eastAsia="tr-TR"/>
        </w:rPr>
        <w:t xml:space="preserve">) </w:t>
      </w:r>
      <w:r w:rsidR="002C3B7B" w:rsidRPr="001B55C3">
        <w:rPr>
          <w:rFonts w:ascii="Times New Roman" w:hAnsi="Times New Roman"/>
          <w:color w:val="231F20"/>
          <w:sz w:val="24"/>
          <w:szCs w:val="24"/>
          <w:lang w:val="en-US"/>
        </w:rPr>
        <w:t xml:space="preserve">Another </w:t>
      </w:r>
      <w:r w:rsidR="002966E0" w:rsidRPr="001B55C3">
        <w:rPr>
          <w:rFonts w:ascii="Times New Roman" w:hAnsi="Times New Roman"/>
          <w:color w:val="231F20"/>
          <w:sz w:val="24"/>
          <w:szCs w:val="24"/>
          <w:lang w:val="en-US"/>
        </w:rPr>
        <w:t xml:space="preserve">potential explanation </w:t>
      </w:r>
      <w:r w:rsidRPr="001B55C3">
        <w:rPr>
          <w:rFonts w:ascii="Times New Roman" w:hAnsi="Times New Roman"/>
          <w:color w:val="231F20"/>
          <w:sz w:val="24"/>
          <w:szCs w:val="24"/>
          <w:lang w:val="en-US"/>
        </w:rPr>
        <w:t xml:space="preserve">is </w:t>
      </w:r>
      <w:r w:rsidR="002966E0" w:rsidRPr="001B55C3">
        <w:rPr>
          <w:rFonts w:ascii="Times New Roman" w:hAnsi="Times New Roman"/>
          <w:color w:val="231F20"/>
          <w:sz w:val="24"/>
          <w:szCs w:val="24"/>
          <w:lang w:val="en-US"/>
        </w:rPr>
        <w:t>alteration</w:t>
      </w:r>
      <w:r w:rsidRPr="001B55C3">
        <w:rPr>
          <w:rFonts w:ascii="Times New Roman" w:eastAsia="Times New Roman" w:hAnsi="Times New Roman"/>
          <w:iCs/>
          <w:sz w:val="24"/>
          <w:szCs w:val="24"/>
          <w:lang w:val="en-US" w:eastAsia="tr-TR"/>
        </w:rPr>
        <w:t xml:space="preserve"> of </w:t>
      </w:r>
      <w:r w:rsidR="002966E0" w:rsidRPr="001B55C3">
        <w:rPr>
          <w:rFonts w:ascii="Times New Roman" w:eastAsia="Times New Roman" w:hAnsi="Times New Roman"/>
          <w:iCs/>
          <w:sz w:val="24"/>
          <w:szCs w:val="24"/>
          <w:lang w:val="en-US" w:eastAsia="tr-TR"/>
        </w:rPr>
        <w:t xml:space="preserve">the </w:t>
      </w:r>
      <w:r w:rsidRPr="001B55C3">
        <w:rPr>
          <w:rFonts w:ascii="Times New Roman" w:eastAsia="Times New Roman" w:hAnsi="Times New Roman"/>
          <w:iCs/>
          <w:sz w:val="24"/>
          <w:szCs w:val="24"/>
          <w:lang w:val="en-US" w:eastAsia="tr-TR"/>
        </w:rPr>
        <w:t>sensation of smell and taste</w:t>
      </w:r>
      <w:r w:rsidR="002966E0" w:rsidRPr="001B55C3">
        <w:rPr>
          <w:rFonts w:ascii="Times New Roman" w:eastAsia="Times New Roman" w:hAnsi="Times New Roman"/>
          <w:iCs/>
          <w:sz w:val="24"/>
          <w:szCs w:val="24"/>
          <w:lang w:val="en-US" w:eastAsia="tr-TR"/>
        </w:rPr>
        <w:t xml:space="preserve"> in addition to</w:t>
      </w:r>
      <w:r w:rsidRPr="001B55C3">
        <w:rPr>
          <w:rFonts w:ascii="Times New Roman" w:eastAsia="Times New Roman" w:hAnsi="Times New Roman"/>
          <w:iCs/>
          <w:sz w:val="24"/>
          <w:szCs w:val="24"/>
          <w:lang w:val="en-US" w:eastAsia="tr-TR"/>
        </w:rPr>
        <w:t xml:space="preserve"> impaired swallowing function</w:t>
      </w:r>
      <w:r w:rsidR="002C3B7B" w:rsidRPr="001B55C3">
        <w:rPr>
          <w:rFonts w:ascii="Times New Roman" w:eastAsia="Times New Roman" w:hAnsi="Times New Roman"/>
          <w:iCs/>
          <w:sz w:val="24"/>
          <w:szCs w:val="24"/>
          <w:lang w:val="en-US" w:eastAsia="tr-TR"/>
        </w:rPr>
        <w:t xml:space="preserve"> due to cholinergic deficit</w:t>
      </w:r>
      <w:r w:rsidR="002966E0" w:rsidRPr="001B55C3">
        <w:rPr>
          <w:rFonts w:ascii="Times New Roman" w:eastAsia="Times New Roman" w:hAnsi="Times New Roman"/>
          <w:iCs/>
          <w:sz w:val="24"/>
          <w:szCs w:val="24"/>
          <w:lang w:val="en-US" w:eastAsia="tr-TR"/>
        </w:rPr>
        <w:t>s</w:t>
      </w:r>
      <w:r w:rsidR="00566D2A" w:rsidRPr="001B55C3">
        <w:rPr>
          <w:rFonts w:ascii="Times New Roman" w:eastAsia="Times New Roman" w:hAnsi="Times New Roman"/>
          <w:iCs/>
          <w:sz w:val="24"/>
          <w:szCs w:val="24"/>
          <w:lang w:val="en-US" w:eastAsia="tr-TR"/>
        </w:rPr>
        <w:t>.</w:t>
      </w:r>
      <w:r w:rsidR="00F70E7D" w:rsidRPr="001B55C3">
        <w:rPr>
          <w:rFonts w:ascii="Times New Roman" w:eastAsia="Times New Roman" w:hAnsi="Times New Roman"/>
          <w:iCs/>
          <w:sz w:val="24"/>
          <w:szCs w:val="24"/>
          <w:lang w:val="en-US" w:eastAsia="tr-TR"/>
        </w:rPr>
        <w:t>(</w:t>
      </w:r>
      <w:r w:rsidR="001B7FFE" w:rsidRPr="001B55C3">
        <w:rPr>
          <w:rFonts w:ascii="Times New Roman" w:eastAsia="Times New Roman" w:hAnsi="Times New Roman"/>
          <w:bCs/>
          <w:color w:val="000000"/>
          <w:kern w:val="36"/>
          <w:sz w:val="24"/>
          <w:szCs w:val="24"/>
          <w:lang w:val="en-US" w:eastAsia="tr-TR"/>
        </w:rPr>
        <w:t>4, 5</w:t>
      </w:r>
      <w:r w:rsidR="00F70E7D" w:rsidRPr="001B55C3">
        <w:rPr>
          <w:rFonts w:ascii="Times New Roman" w:eastAsia="Times New Roman" w:hAnsi="Times New Roman"/>
          <w:bCs/>
          <w:color w:val="000000"/>
          <w:kern w:val="36"/>
          <w:sz w:val="24"/>
          <w:szCs w:val="24"/>
          <w:lang w:val="en-US" w:eastAsia="tr-TR"/>
        </w:rPr>
        <w:t>)</w:t>
      </w:r>
      <w:r w:rsidR="00F70E7D" w:rsidRPr="001B55C3">
        <w:rPr>
          <w:rFonts w:ascii="Times New Roman" w:hAnsi="Times New Roman"/>
          <w:color w:val="000000"/>
          <w:sz w:val="24"/>
          <w:szCs w:val="24"/>
          <w:lang w:val="en-US"/>
        </w:rPr>
        <w:t xml:space="preserve"> </w:t>
      </w:r>
      <w:r w:rsidR="00560DC4" w:rsidRPr="001B55C3">
        <w:rPr>
          <w:rFonts w:ascii="Times New Roman" w:hAnsi="Times New Roman"/>
          <w:color w:val="000000"/>
          <w:sz w:val="24"/>
          <w:szCs w:val="24"/>
          <w:lang w:val="en-US"/>
        </w:rPr>
        <w:t xml:space="preserve">Cognitive </w:t>
      </w:r>
      <w:r w:rsidRPr="001B55C3">
        <w:rPr>
          <w:rFonts w:ascii="Times New Roman" w:hAnsi="Times New Roman"/>
          <w:color w:val="000000"/>
          <w:sz w:val="24"/>
          <w:szCs w:val="24"/>
          <w:lang w:val="en-US"/>
        </w:rPr>
        <w:t xml:space="preserve">deterioration affects daily functional status and instrumental activities which result </w:t>
      </w:r>
      <w:r w:rsidR="002966E0" w:rsidRPr="001B55C3">
        <w:rPr>
          <w:rFonts w:ascii="Times New Roman" w:hAnsi="Times New Roman"/>
          <w:color w:val="000000"/>
          <w:sz w:val="24"/>
          <w:szCs w:val="24"/>
          <w:lang w:val="en-US"/>
        </w:rPr>
        <w:t xml:space="preserve">in </w:t>
      </w:r>
      <w:r w:rsidRPr="001B55C3">
        <w:rPr>
          <w:rFonts w:ascii="Times New Roman" w:hAnsi="Times New Roman"/>
          <w:color w:val="000000"/>
          <w:sz w:val="24"/>
          <w:szCs w:val="24"/>
          <w:lang w:val="en-US"/>
        </w:rPr>
        <w:t xml:space="preserve">disability, dependence and </w:t>
      </w:r>
      <w:r w:rsidR="00F70E7D" w:rsidRPr="001B55C3">
        <w:rPr>
          <w:rFonts w:ascii="Times New Roman" w:eastAsia="Times New Roman" w:hAnsi="Times New Roman"/>
          <w:iCs/>
          <w:sz w:val="24"/>
          <w:szCs w:val="24"/>
          <w:lang w:val="en-US" w:eastAsia="tr-TR"/>
        </w:rPr>
        <w:t>decreased oral intake</w:t>
      </w:r>
      <w:r w:rsidR="001D3A15" w:rsidRPr="001B55C3">
        <w:rPr>
          <w:rFonts w:ascii="Times New Roman" w:eastAsia="Times New Roman" w:hAnsi="Times New Roman"/>
          <w:iCs/>
          <w:sz w:val="24"/>
          <w:szCs w:val="24"/>
          <w:lang w:val="en-US" w:eastAsia="tr-TR"/>
        </w:rPr>
        <w:t>.</w:t>
      </w:r>
      <w:r w:rsidR="00F70E7D" w:rsidRPr="001B55C3">
        <w:rPr>
          <w:rFonts w:ascii="Times New Roman" w:eastAsia="Times New Roman" w:hAnsi="Times New Roman"/>
          <w:iCs/>
          <w:sz w:val="24"/>
          <w:szCs w:val="24"/>
          <w:lang w:val="en-US" w:eastAsia="tr-TR"/>
        </w:rPr>
        <w:t>(</w:t>
      </w:r>
      <w:r w:rsidR="001B7FFE" w:rsidRPr="001B55C3">
        <w:rPr>
          <w:rFonts w:ascii="Times New Roman" w:eastAsia="Times New Roman" w:hAnsi="Times New Roman"/>
          <w:iCs/>
          <w:sz w:val="24"/>
          <w:szCs w:val="24"/>
          <w:lang w:val="en-US" w:eastAsia="tr-TR"/>
        </w:rPr>
        <w:t>6</w:t>
      </w:r>
      <w:r w:rsidR="001D3A15" w:rsidRPr="001B55C3">
        <w:rPr>
          <w:rFonts w:ascii="Times New Roman" w:eastAsia="Times New Roman" w:hAnsi="Times New Roman"/>
          <w:iCs/>
          <w:sz w:val="24"/>
          <w:szCs w:val="24"/>
          <w:lang w:val="en-US" w:eastAsia="tr-TR"/>
        </w:rPr>
        <w:t>)</w:t>
      </w:r>
      <w:r w:rsidR="00F70E7D" w:rsidRPr="001B55C3">
        <w:rPr>
          <w:rFonts w:ascii="Times New Roman" w:eastAsia="Times New Roman" w:hAnsi="Times New Roman"/>
          <w:iCs/>
          <w:sz w:val="24"/>
          <w:szCs w:val="24"/>
          <w:lang w:val="en-US" w:eastAsia="tr-TR"/>
        </w:rPr>
        <w:t xml:space="preserve"> </w:t>
      </w:r>
      <w:r w:rsidRPr="001B55C3">
        <w:rPr>
          <w:rFonts w:ascii="Times New Roman" w:hAnsi="Times New Roman"/>
          <w:color w:val="000000"/>
          <w:sz w:val="24"/>
          <w:szCs w:val="24"/>
          <w:lang w:val="en-US"/>
        </w:rPr>
        <w:t xml:space="preserve">Chewing problems and decreased appetite significantly affect food intake in </w:t>
      </w:r>
      <w:r w:rsidR="00F92240" w:rsidRPr="001B55C3">
        <w:rPr>
          <w:rFonts w:ascii="Times New Roman" w:hAnsi="Times New Roman"/>
          <w:color w:val="000000"/>
          <w:sz w:val="24"/>
          <w:szCs w:val="24"/>
          <w:lang w:val="en-US"/>
        </w:rPr>
        <w:t>patients with dementia</w:t>
      </w:r>
      <w:r w:rsidR="001D3A15" w:rsidRPr="001B55C3">
        <w:rPr>
          <w:rFonts w:ascii="Times New Roman" w:hAnsi="Times New Roman"/>
          <w:color w:val="000000"/>
          <w:sz w:val="24"/>
          <w:szCs w:val="24"/>
          <w:lang w:val="en-US"/>
        </w:rPr>
        <w:t>.</w:t>
      </w:r>
      <w:r w:rsidR="00F70E7D" w:rsidRPr="001B55C3">
        <w:rPr>
          <w:rFonts w:ascii="Times New Roman" w:hAnsi="Times New Roman"/>
          <w:color w:val="000000"/>
          <w:sz w:val="24"/>
          <w:szCs w:val="24"/>
          <w:lang w:val="en-US"/>
        </w:rPr>
        <w:t>(</w:t>
      </w:r>
      <w:r w:rsidR="001B7FFE" w:rsidRPr="001B55C3">
        <w:rPr>
          <w:rFonts w:ascii="Times New Roman" w:eastAsia="Times New Roman" w:hAnsi="Times New Roman"/>
          <w:bCs/>
          <w:color w:val="000000"/>
          <w:kern w:val="36"/>
          <w:sz w:val="24"/>
          <w:szCs w:val="24"/>
          <w:lang w:val="en-US" w:eastAsia="tr-TR"/>
        </w:rPr>
        <w:t>7</w:t>
      </w:r>
      <w:r w:rsidR="00F70E7D" w:rsidRPr="001B55C3">
        <w:rPr>
          <w:rFonts w:ascii="Times New Roman" w:eastAsia="Times New Roman" w:hAnsi="Times New Roman"/>
          <w:bCs/>
          <w:color w:val="000000"/>
          <w:kern w:val="36"/>
          <w:sz w:val="24"/>
          <w:szCs w:val="24"/>
          <w:lang w:val="en-US" w:eastAsia="tr-TR"/>
        </w:rPr>
        <w:t>)</w:t>
      </w:r>
      <w:r w:rsidR="00F70E7D" w:rsidRPr="001B55C3">
        <w:rPr>
          <w:rFonts w:ascii="Times New Roman" w:hAnsi="Times New Roman"/>
          <w:color w:val="000000"/>
          <w:sz w:val="24"/>
          <w:szCs w:val="24"/>
          <w:lang w:val="en-US"/>
        </w:rPr>
        <w:t xml:space="preserve"> </w:t>
      </w:r>
      <w:r w:rsidR="004F653C" w:rsidRPr="001B55C3">
        <w:rPr>
          <w:rFonts w:ascii="Times New Roman" w:eastAsia="Times New Roman" w:hAnsi="Times New Roman"/>
          <w:iCs/>
          <w:sz w:val="24"/>
          <w:szCs w:val="24"/>
          <w:lang w:val="en-US" w:eastAsia="tr-TR"/>
        </w:rPr>
        <w:t>In</w:t>
      </w:r>
      <w:r w:rsidRPr="001B55C3">
        <w:rPr>
          <w:rFonts w:ascii="Times New Roman" w:eastAsia="Times New Roman" w:hAnsi="Times New Roman"/>
          <w:iCs/>
          <w:sz w:val="24"/>
          <w:szCs w:val="24"/>
          <w:lang w:val="en-US" w:eastAsia="tr-TR"/>
        </w:rPr>
        <w:t xml:space="preserve"> light</w:t>
      </w:r>
      <w:r w:rsidR="004F653C" w:rsidRPr="001B55C3">
        <w:rPr>
          <w:rFonts w:ascii="Times New Roman" w:eastAsia="Times New Roman" w:hAnsi="Times New Roman"/>
          <w:iCs/>
          <w:sz w:val="24"/>
          <w:szCs w:val="24"/>
          <w:lang w:val="en-US" w:eastAsia="tr-TR"/>
        </w:rPr>
        <w:t xml:space="preserve"> of</w:t>
      </w:r>
      <w:r w:rsidRPr="001B55C3">
        <w:rPr>
          <w:rFonts w:ascii="Times New Roman" w:eastAsia="Times New Roman" w:hAnsi="Times New Roman"/>
          <w:iCs/>
          <w:sz w:val="24"/>
          <w:szCs w:val="24"/>
          <w:lang w:val="en-US" w:eastAsia="tr-TR"/>
        </w:rPr>
        <w:t xml:space="preserve"> all these </w:t>
      </w:r>
      <w:r w:rsidR="004F653C" w:rsidRPr="001B55C3">
        <w:rPr>
          <w:rFonts w:ascii="Times New Roman" w:eastAsia="Times New Roman" w:hAnsi="Times New Roman"/>
          <w:iCs/>
          <w:sz w:val="24"/>
          <w:szCs w:val="24"/>
          <w:lang w:val="en-US" w:eastAsia="tr-TR"/>
        </w:rPr>
        <w:t xml:space="preserve">possible </w:t>
      </w:r>
      <w:r w:rsidRPr="001B55C3">
        <w:rPr>
          <w:rFonts w:ascii="Times New Roman" w:eastAsia="Times New Roman" w:hAnsi="Times New Roman"/>
          <w:iCs/>
          <w:sz w:val="24"/>
          <w:szCs w:val="24"/>
          <w:lang w:val="en-US" w:eastAsia="tr-TR"/>
        </w:rPr>
        <w:t>mechanisms</w:t>
      </w:r>
      <w:r w:rsidRPr="001B55C3">
        <w:rPr>
          <w:rFonts w:ascii="Times New Roman" w:hAnsi="Times New Roman"/>
          <w:color w:val="231F20"/>
          <w:sz w:val="24"/>
          <w:szCs w:val="24"/>
          <w:lang w:val="en-US"/>
        </w:rPr>
        <w:t>,</w:t>
      </w:r>
      <w:r w:rsidR="00751AEF" w:rsidRPr="001B55C3">
        <w:rPr>
          <w:rFonts w:ascii="Times New Roman" w:hAnsi="Times New Roman"/>
          <w:color w:val="231F20"/>
          <w:sz w:val="24"/>
          <w:szCs w:val="24"/>
          <w:lang w:val="en-US"/>
        </w:rPr>
        <w:t xml:space="preserve"> </w:t>
      </w:r>
      <w:r w:rsidRPr="001B55C3">
        <w:rPr>
          <w:rFonts w:ascii="Times New Roman" w:hAnsi="Times New Roman"/>
          <w:color w:val="231F20"/>
          <w:sz w:val="24"/>
          <w:szCs w:val="24"/>
          <w:lang w:val="en-US"/>
        </w:rPr>
        <w:t xml:space="preserve">the risk of malnutrition can arise even </w:t>
      </w:r>
      <w:r w:rsidR="00744D97" w:rsidRPr="001B55C3">
        <w:rPr>
          <w:rFonts w:ascii="Times New Roman" w:hAnsi="Times New Roman"/>
          <w:color w:val="231F20"/>
          <w:sz w:val="24"/>
          <w:szCs w:val="24"/>
          <w:lang w:val="en-US"/>
        </w:rPr>
        <w:t xml:space="preserve">within </w:t>
      </w:r>
      <w:r w:rsidRPr="001B55C3">
        <w:rPr>
          <w:rFonts w:ascii="Times New Roman" w:hAnsi="Times New Roman"/>
          <w:color w:val="231F20"/>
          <w:sz w:val="24"/>
          <w:szCs w:val="24"/>
          <w:lang w:val="en-US"/>
        </w:rPr>
        <w:t>the prodromal period of dementia</w:t>
      </w:r>
      <w:r w:rsidR="00BB53D3" w:rsidRPr="001B55C3">
        <w:rPr>
          <w:rFonts w:ascii="Times New Roman" w:hAnsi="Times New Roman"/>
          <w:color w:val="231F20"/>
          <w:sz w:val="24"/>
          <w:szCs w:val="24"/>
          <w:lang w:val="en-US"/>
        </w:rPr>
        <w:t>.</w:t>
      </w:r>
      <w:r w:rsidR="00F70E7D" w:rsidRPr="001B55C3">
        <w:rPr>
          <w:rFonts w:ascii="Times New Roman" w:hAnsi="Times New Roman"/>
          <w:color w:val="000000"/>
          <w:sz w:val="24"/>
          <w:szCs w:val="24"/>
          <w:lang w:val="en-US"/>
        </w:rPr>
        <w:t>(</w:t>
      </w:r>
      <w:r w:rsidR="001B7FFE" w:rsidRPr="001B55C3">
        <w:rPr>
          <w:rFonts w:ascii="Times New Roman" w:eastAsia="Times New Roman" w:hAnsi="Times New Roman"/>
          <w:bCs/>
          <w:color w:val="000000"/>
          <w:kern w:val="36"/>
          <w:sz w:val="24"/>
          <w:szCs w:val="24"/>
          <w:lang w:val="en-US" w:eastAsia="tr-TR"/>
        </w:rPr>
        <w:t>8</w:t>
      </w:r>
      <w:r w:rsidR="00F70E7D" w:rsidRPr="001B55C3">
        <w:rPr>
          <w:rFonts w:ascii="Times New Roman" w:eastAsia="Times New Roman" w:hAnsi="Times New Roman"/>
          <w:bCs/>
          <w:color w:val="000000"/>
          <w:kern w:val="36"/>
          <w:sz w:val="24"/>
          <w:szCs w:val="24"/>
          <w:lang w:val="en-US" w:eastAsia="tr-TR"/>
        </w:rPr>
        <w:t>)</w:t>
      </w:r>
      <w:r w:rsidR="00F70E7D" w:rsidRPr="001B55C3">
        <w:rPr>
          <w:rFonts w:ascii="Times New Roman" w:hAnsi="Times New Roman"/>
          <w:color w:val="231F20"/>
          <w:sz w:val="24"/>
          <w:szCs w:val="24"/>
          <w:lang w:val="en-US"/>
        </w:rPr>
        <w:t xml:space="preserve"> </w:t>
      </w:r>
      <w:r w:rsidR="004F653C" w:rsidRPr="001B55C3">
        <w:rPr>
          <w:rFonts w:ascii="Times New Roman" w:hAnsi="Times New Roman"/>
          <w:color w:val="231F20"/>
          <w:sz w:val="24"/>
          <w:szCs w:val="24"/>
          <w:lang w:val="en-US"/>
        </w:rPr>
        <w:t xml:space="preserve">Also, </w:t>
      </w:r>
      <w:r w:rsidR="004F653C" w:rsidRPr="001B55C3">
        <w:rPr>
          <w:rFonts w:ascii="Times New Roman" w:hAnsi="Times New Roman"/>
          <w:iCs/>
          <w:sz w:val="24"/>
          <w:szCs w:val="24"/>
          <w:lang w:val="en-US"/>
        </w:rPr>
        <w:t>n</w:t>
      </w:r>
      <w:r w:rsidRPr="001B55C3">
        <w:rPr>
          <w:rFonts w:ascii="Times New Roman" w:hAnsi="Times New Roman"/>
          <w:iCs/>
          <w:sz w:val="24"/>
          <w:szCs w:val="24"/>
          <w:lang w:val="en-US"/>
        </w:rPr>
        <w:t xml:space="preserve">early half of elderly patients with dementia in the population </w:t>
      </w:r>
      <w:r w:rsidR="004F653C" w:rsidRPr="001B55C3">
        <w:rPr>
          <w:rFonts w:ascii="Times New Roman" w:hAnsi="Times New Roman"/>
          <w:iCs/>
          <w:sz w:val="24"/>
          <w:szCs w:val="24"/>
          <w:lang w:val="en-US"/>
        </w:rPr>
        <w:t>are at</w:t>
      </w:r>
      <w:r w:rsidR="00F70E7D" w:rsidRPr="001B55C3">
        <w:rPr>
          <w:rFonts w:ascii="Times New Roman" w:hAnsi="Times New Roman"/>
          <w:iCs/>
          <w:sz w:val="24"/>
          <w:szCs w:val="24"/>
          <w:lang w:val="en-US"/>
        </w:rPr>
        <w:t xml:space="preserve"> risk of malnutrition,</w:t>
      </w:r>
      <w:r w:rsidR="004F653C" w:rsidRPr="001B55C3">
        <w:rPr>
          <w:rFonts w:ascii="Times New Roman" w:hAnsi="Times New Roman"/>
          <w:iCs/>
          <w:sz w:val="24"/>
          <w:szCs w:val="24"/>
          <w:lang w:val="en-US"/>
        </w:rPr>
        <w:t xml:space="preserve"> and m</w:t>
      </w:r>
      <w:r w:rsidRPr="001B55C3">
        <w:rPr>
          <w:rFonts w:ascii="Times New Roman" w:hAnsi="Times New Roman"/>
          <w:iCs/>
          <w:sz w:val="24"/>
          <w:szCs w:val="24"/>
          <w:lang w:val="en-US"/>
        </w:rPr>
        <w:t xml:space="preserve">alnutrition </w:t>
      </w:r>
      <w:r w:rsidR="004F653C" w:rsidRPr="001B55C3">
        <w:rPr>
          <w:rFonts w:ascii="Times New Roman" w:hAnsi="Times New Roman"/>
          <w:iCs/>
          <w:sz w:val="24"/>
          <w:szCs w:val="24"/>
          <w:lang w:val="en-US"/>
        </w:rPr>
        <w:t>in turn</w:t>
      </w:r>
      <w:r w:rsidRPr="001B55C3">
        <w:rPr>
          <w:rFonts w:ascii="Times New Roman" w:hAnsi="Times New Roman"/>
          <w:iCs/>
          <w:sz w:val="24"/>
          <w:szCs w:val="24"/>
          <w:lang w:val="en-US"/>
        </w:rPr>
        <w:t xml:space="preserve"> </w:t>
      </w:r>
      <w:r w:rsidR="002C3B7B" w:rsidRPr="001B55C3">
        <w:rPr>
          <w:rFonts w:ascii="Times New Roman" w:hAnsi="Times New Roman"/>
          <w:iCs/>
          <w:sz w:val="24"/>
          <w:szCs w:val="24"/>
          <w:lang w:val="en-US"/>
        </w:rPr>
        <w:t>accelerates</w:t>
      </w:r>
      <w:r w:rsidRPr="001B55C3">
        <w:rPr>
          <w:rFonts w:ascii="Times New Roman" w:hAnsi="Times New Roman"/>
          <w:iCs/>
          <w:sz w:val="24"/>
          <w:szCs w:val="24"/>
          <w:lang w:val="en-US"/>
        </w:rPr>
        <w:t xml:space="preserve"> cognitive impairment</w:t>
      </w:r>
      <w:r w:rsidR="002C3B7B" w:rsidRPr="001B55C3">
        <w:rPr>
          <w:rFonts w:ascii="Times New Roman" w:hAnsi="Times New Roman"/>
          <w:iCs/>
          <w:sz w:val="24"/>
          <w:szCs w:val="24"/>
          <w:lang w:val="en-US"/>
        </w:rPr>
        <w:t>, increases</w:t>
      </w:r>
      <w:r w:rsidRPr="001B55C3">
        <w:rPr>
          <w:rFonts w:ascii="Times New Roman" w:hAnsi="Times New Roman"/>
          <w:iCs/>
          <w:sz w:val="24"/>
          <w:szCs w:val="24"/>
          <w:lang w:val="en-US"/>
        </w:rPr>
        <w:t xml:space="preserve"> the incidence of behavioral disorders, and decreases functionality and quality of life in </w:t>
      </w:r>
      <w:r w:rsidR="00671240" w:rsidRPr="001B55C3">
        <w:rPr>
          <w:rFonts w:ascii="Times New Roman" w:hAnsi="Times New Roman"/>
          <w:iCs/>
          <w:sz w:val="24"/>
          <w:szCs w:val="24"/>
          <w:lang w:val="en-US"/>
        </w:rPr>
        <w:t>this population</w:t>
      </w:r>
      <w:r w:rsidR="001D3A15" w:rsidRPr="001B55C3">
        <w:rPr>
          <w:rFonts w:ascii="Times New Roman" w:hAnsi="Times New Roman"/>
          <w:iCs/>
          <w:sz w:val="24"/>
          <w:szCs w:val="24"/>
          <w:lang w:val="en-US"/>
        </w:rPr>
        <w:t>.</w:t>
      </w:r>
      <w:r w:rsidR="00F70E7D" w:rsidRPr="001B55C3">
        <w:rPr>
          <w:rFonts w:ascii="Times New Roman" w:hAnsi="Times New Roman"/>
          <w:iCs/>
          <w:sz w:val="24"/>
          <w:szCs w:val="24"/>
          <w:lang w:val="en-US"/>
        </w:rPr>
        <w:t>(</w:t>
      </w:r>
      <w:r w:rsidR="001B7FFE" w:rsidRPr="001B55C3">
        <w:rPr>
          <w:rFonts w:ascii="Times New Roman" w:eastAsia="Times New Roman" w:hAnsi="Times New Roman"/>
          <w:bCs/>
          <w:color w:val="000000"/>
          <w:kern w:val="36"/>
          <w:sz w:val="24"/>
          <w:szCs w:val="24"/>
          <w:lang w:val="en-US" w:eastAsia="tr-TR"/>
        </w:rPr>
        <w:t>9, 10,11</w:t>
      </w:r>
      <w:r w:rsidR="001D3A15" w:rsidRPr="001B55C3">
        <w:rPr>
          <w:rFonts w:ascii="Times New Roman" w:eastAsia="Times New Roman" w:hAnsi="Times New Roman"/>
          <w:bCs/>
          <w:color w:val="000000"/>
          <w:kern w:val="36"/>
          <w:sz w:val="24"/>
          <w:szCs w:val="24"/>
          <w:lang w:val="en-US" w:eastAsia="tr-TR"/>
        </w:rPr>
        <w:t>)</w:t>
      </w:r>
      <w:r w:rsidR="00F70E7D" w:rsidRPr="001B55C3">
        <w:rPr>
          <w:rFonts w:ascii="Times New Roman" w:eastAsia="Times New Roman" w:hAnsi="Times New Roman"/>
          <w:bCs/>
          <w:color w:val="000000"/>
          <w:kern w:val="36"/>
          <w:sz w:val="24"/>
          <w:szCs w:val="24"/>
          <w:lang w:val="en-US" w:eastAsia="tr-TR"/>
        </w:rPr>
        <w:t xml:space="preserve"> </w:t>
      </w:r>
      <w:r w:rsidRPr="001B55C3">
        <w:rPr>
          <w:rFonts w:ascii="Times New Roman" w:hAnsi="Times New Roman"/>
          <w:sz w:val="24"/>
          <w:szCs w:val="24"/>
          <w:lang w:val="en-US"/>
        </w:rPr>
        <w:t xml:space="preserve">As </w:t>
      </w:r>
      <w:r w:rsidR="00671240" w:rsidRPr="001B55C3">
        <w:rPr>
          <w:rFonts w:ascii="Times New Roman" w:hAnsi="Times New Roman"/>
          <w:sz w:val="24"/>
          <w:szCs w:val="24"/>
          <w:lang w:val="en-US"/>
        </w:rPr>
        <w:t>a</w:t>
      </w:r>
      <w:r w:rsidRPr="001B55C3">
        <w:rPr>
          <w:rFonts w:ascii="Times New Roman" w:hAnsi="Times New Roman"/>
          <w:sz w:val="24"/>
          <w:szCs w:val="24"/>
          <w:lang w:val="en-US"/>
        </w:rPr>
        <w:t xml:space="preserve"> consequence, a vicious cycle </w:t>
      </w:r>
      <w:r w:rsidR="002B5D9F" w:rsidRPr="001B55C3">
        <w:rPr>
          <w:rFonts w:ascii="Times New Roman" w:hAnsi="Times New Roman"/>
          <w:sz w:val="24"/>
          <w:szCs w:val="24"/>
          <w:lang w:val="en-US"/>
        </w:rPr>
        <w:t xml:space="preserve">maintains </w:t>
      </w:r>
      <w:r w:rsidRPr="001B55C3">
        <w:rPr>
          <w:rFonts w:ascii="Times New Roman" w:hAnsi="Times New Roman"/>
          <w:sz w:val="24"/>
          <w:szCs w:val="24"/>
          <w:lang w:val="en-US"/>
        </w:rPr>
        <w:t xml:space="preserve">malnutrition and cognitive deficit. </w:t>
      </w:r>
    </w:p>
    <w:p w:rsidR="002966E0" w:rsidRPr="001B55C3" w:rsidRDefault="00A00679" w:rsidP="00C54925">
      <w:pPr>
        <w:spacing w:after="0" w:line="480" w:lineRule="auto"/>
        <w:jc w:val="both"/>
        <w:rPr>
          <w:rFonts w:ascii="Times New Roman" w:eastAsia="Times New Roman" w:hAnsi="Times New Roman"/>
          <w:sz w:val="24"/>
          <w:szCs w:val="24"/>
          <w:lang w:val="en-US" w:eastAsia="tr-TR"/>
        </w:rPr>
      </w:pPr>
      <w:r w:rsidRPr="001B55C3">
        <w:rPr>
          <w:rFonts w:ascii="Times New Roman" w:eastAsia="Times New Roman" w:hAnsi="Times New Roman"/>
          <w:sz w:val="24"/>
          <w:szCs w:val="24"/>
          <w:lang w:val="en-US" w:eastAsia="tr-TR"/>
        </w:rPr>
        <w:t>Acet</w:t>
      </w:r>
      <w:r w:rsidR="002C3B7B" w:rsidRPr="001B55C3">
        <w:rPr>
          <w:rFonts w:ascii="Times New Roman" w:eastAsia="Times New Roman" w:hAnsi="Times New Roman"/>
          <w:sz w:val="24"/>
          <w:szCs w:val="24"/>
          <w:lang w:val="en-US" w:eastAsia="tr-TR"/>
        </w:rPr>
        <w:t>ylcholinesterase inhibitors (AChE</w:t>
      </w:r>
      <w:r w:rsidR="00430800" w:rsidRPr="001B55C3">
        <w:rPr>
          <w:rFonts w:ascii="Times New Roman" w:eastAsia="Times New Roman" w:hAnsi="Times New Roman"/>
          <w:sz w:val="24"/>
          <w:szCs w:val="24"/>
          <w:lang w:val="en-US" w:eastAsia="tr-TR"/>
        </w:rPr>
        <w:t>I</w:t>
      </w:r>
      <w:r w:rsidRPr="001B55C3">
        <w:rPr>
          <w:rFonts w:ascii="Times New Roman" w:eastAsia="Times New Roman" w:hAnsi="Times New Roman"/>
          <w:sz w:val="24"/>
          <w:szCs w:val="24"/>
          <w:lang w:val="en-US" w:eastAsia="tr-TR"/>
        </w:rPr>
        <w:t xml:space="preserve">) are the </w:t>
      </w:r>
      <w:r w:rsidR="002966E0" w:rsidRPr="001B55C3">
        <w:rPr>
          <w:rFonts w:ascii="Times New Roman" w:eastAsia="Times New Roman" w:hAnsi="Times New Roman"/>
          <w:sz w:val="24"/>
          <w:szCs w:val="24"/>
          <w:lang w:val="en-US" w:eastAsia="tr-TR"/>
        </w:rPr>
        <w:t>front</w:t>
      </w:r>
      <w:r w:rsidRPr="001B55C3">
        <w:rPr>
          <w:rFonts w:ascii="Times New Roman" w:eastAsia="Times New Roman" w:hAnsi="Times New Roman"/>
          <w:sz w:val="24"/>
          <w:szCs w:val="24"/>
          <w:lang w:val="en-US" w:eastAsia="tr-TR"/>
        </w:rPr>
        <w:t xml:space="preserve">-line </w:t>
      </w:r>
      <w:r w:rsidR="002966E0" w:rsidRPr="001B55C3">
        <w:rPr>
          <w:rFonts w:ascii="Times New Roman" w:eastAsia="Times New Roman" w:hAnsi="Times New Roman"/>
          <w:sz w:val="24"/>
          <w:szCs w:val="24"/>
          <w:lang w:val="en-US" w:eastAsia="tr-TR"/>
        </w:rPr>
        <w:t xml:space="preserve">pharmacotherapy </w:t>
      </w:r>
      <w:r w:rsidRPr="001B55C3">
        <w:rPr>
          <w:rFonts w:ascii="Times New Roman" w:eastAsia="Times New Roman" w:hAnsi="Times New Roman"/>
          <w:sz w:val="24"/>
          <w:szCs w:val="24"/>
          <w:lang w:val="en-US" w:eastAsia="tr-TR"/>
        </w:rPr>
        <w:t xml:space="preserve">in the treatment </w:t>
      </w:r>
      <w:r w:rsidR="009260E2" w:rsidRPr="001B55C3">
        <w:rPr>
          <w:rFonts w:ascii="Times New Roman" w:eastAsia="Times New Roman" w:hAnsi="Times New Roman"/>
          <w:sz w:val="24"/>
          <w:szCs w:val="24"/>
          <w:lang w:val="en-US" w:eastAsia="tr-TR"/>
        </w:rPr>
        <w:t>of mild to moderate dementia</w:t>
      </w:r>
      <w:r w:rsidR="001D3A15" w:rsidRPr="001B55C3">
        <w:rPr>
          <w:rFonts w:ascii="Times New Roman" w:eastAsia="Times New Roman" w:hAnsi="Times New Roman"/>
          <w:sz w:val="24"/>
          <w:szCs w:val="24"/>
          <w:lang w:val="en-US" w:eastAsia="tr-TR"/>
        </w:rPr>
        <w:t>.</w:t>
      </w:r>
      <w:r w:rsidR="00F70E7D" w:rsidRPr="001B55C3">
        <w:rPr>
          <w:rFonts w:ascii="Times New Roman" w:eastAsia="Times New Roman" w:hAnsi="Times New Roman"/>
          <w:sz w:val="24"/>
          <w:szCs w:val="24"/>
          <w:lang w:val="en-US" w:eastAsia="tr-TR"/>
        </w:rPr>
        <w:t>(</w:t>
      </w:r>
      <w:r w:rsidR="001B7FFE" w:rsidRPr="001B55C3">
        <w:rPr>
          <w:rFonts w:ascii="Times New Roman" w:eastAsia="Times New Roman" w:hAnsi="Times New Roman"/>
          <w:bCs/>
          <w:color w:val="000000"/>
          <w:kern w:val="36"/>
          <w:sz w:val="24"/>
          <w:szCs w:val="24"/>
          <w:lang w:val="en-US" w:eastAsia="tr-TR"/>
        </w:rPr>
        <w:t>12</w:t>
      </w:r>
      <w:r w:rsidR="001D3A15" w:rsidRPr="001B55C3">
        <w:rPr>
          <w:rFonts w:ascii="Times New Roman" w:eastAsia="Times New Roman" w:hAnsi="Times New Roman"/>
          <w:bCs/>
          <w:color w:val="000000"/>
          <w:kern w:val="36"/>
          <w:sz w:val="24"/>
          <w:szCs w:val="24"/>
          <w:lang w:val="en-US" w:eastAsia="tr-TR"/>
        </w:rPr>
        <w:t>)</w:t>
      </w:r>
      <w:r w:rsidR="00F70E7D" w:rsidRPr="001B55C3">
        <w:rPr>
          <w:rFonts w:ascii="Times New Roman" w:eastAsia="Times New Roman" w:hAnsi="Times New Roman"/>
          <w:sz w:val="24"/>
          <w:szCs w:val="24"/>
          <w:lang w:val="en-US" w:eastAsia="tr-TR"/>
        </w:rPr>
        <w:t xml:space="preserve"> </w:t>
      </w:r>
      <w:r w:rsidRPr="001B55C3">
        <w:rPr>
          <w:rFonts w:ascii="Times New Roman" w:eastAsia="Times New Roman" w:hAnsi="Times New Roman"/>
          <w:sz w:val="24"/>
          <w:szCs w:val="24"/>
          <w:lang w:val="en-US" w:eastAsia="tr-TR"/>
        </w:rPr>
        <w:t xml:space="preserve">Although </w:t>
      </w:r>
      <w:r w:rsidR="002C3B7B" w:rsidRPr="001B55C3">
        <w:rPr>
          <w:rFonts w:ascii="Times New Roman" w:eastAsia="Times New Roman" w:hAnsi="Times New Roman"/>
          <w:sz w:val="24"/>
          <w:szCs w:val="24"/>
          <w:lang w:val="en-US" w:eastAsia="tr-TR"/>
        </w:rPr>
        <w:t>AChEI</w:t>
      </w:r>
      <w:r w:rsidRPr="001B55C3">
        <w:rPr>
          <w:rFonts w:ascii="Times New Roman" w:eastAsia="Times New Roman" w:hAnsi="Times New Roman"/>
          <w:sz w:val="24"/>
          <w:szCs w:val="24"/>
          <w:lang w:val="en-US" w:eastAsia="tr-TR"/>
        </w:rPr>
        <w:t xml:space="preserve"> are not curative, they are able to stabilize memory and delay functional reduc</w:t>
      </w:r>
      <w:r w:rsidR="009260E2" w:rsidRPr="001B55C3">
        <w:rPr>
          <w:rFonts w:ascii="Times New Roman" w:eastAsia="Times New Roman" w:hAnsi="Times New Roman"/>
          <w:sz w:val="24"/>
          <w:szCs w:val="24"/>
          <w:lang w:val="en-US" w:eastAsia="tr-TR"/>
        </w:rPr>
        <w:t>tion</w:t>
      </w:r>
      <w:r w:rsidR="001D3A15" w:rsidRPr="001B55C3">
        <w:rPr>
          <w:rFonts w:ascii="Times New Roman" w:eastAsia="Times New Roman" w:hAnsi="Times New Roman"/>
          <w:sz w:val="24"/>
          <w:szCs w:val="24"/>
          <w:lang w:val="en-US" w:eastAsia="tr-TR"/>
        </w:rPr>
        <w:t>.</w:t>
      </w:r>
      <w:r w:rsidR="00F70E7D" w:rsidRPr="001B55C3">
        <w:rPr>
          <w:rFonts w:ascii="Times New Roman" w:eastAsia="Times New Roman" w:hAnsi="Times New Roman"/>
          <w:sz w:val="24"/>
          <w:szCs w:val="24"/>
          <w:lang w:val="en-US" w:eastAsia="tr-TR"/>
        </w:rPr>
        <w:t>(</w:t>
      </w:r>
      <w:r w:rsidR="001B7FFE" w:rsidRPr="001B55C3">
        <w:rPr>
          <w:rFonts w:ascii="Times New Roman" w:eastAsia="Times New Roman" w:hAnsi="Times New Roman"/>
          <w:bCs/>
          <w:color w:val="000000"/>
          <w:kern w:val="36"/>
          <w:sz w:val="24"/>
          <w:szCs w:val="24"/>
          <w:lang w:val="en-US" w:eastAsia="tr-TR"/>
        </w:rPr>
        <w:t>13</w:t>
      </w:r>
      <w:r w:rsidR="00F70E7D" w:rsidRPr="001B55C3">
        <w:rPr>
          <w:rFonts w:ascii="Times New Roman" w:eastAsia="Times New Roman" w:hAnsi="Times New Roman"/>
          <w:bCs/>
          <w:color w:val="000000"/>
          <w:kern w:val="36"/>
          <w:sz w:val="24"/>
          <w:szCs w:val="24"/>
          <w:lang w:val="en-US" w:eastAsia="tr-TR"/>
        </w:rPr>
        <w:t>)</w:t>
      </w:r>
      <w:r w:rsidR="00F70E7D" w:rsidRPr="001B55C3">
        <w:rPr>
          <w:rFonts w:ascii="Times New Roman" w:eastAsia="Times New Roman" w:hAnsi="Times New Roman"/>
          <w:sz w:val="24"/>
          <w:szCs w:val="24"/>
          <w:lang w:val="en-US" w:eastAsia="tr-TR"/>
        </w:rPr>
        <w:t xml:space="preserve"> </w:t>
      </w:r>
      <w:r w:rsidR="00430800" w:rsidRPr="001B55C3">
        <w:rPr>
          <w:rFonts w:ascii="Times New Roman" w:eastAsia="Times New Roman" w:hAnsi="Times New Roman"/>
          <w:sz w:val="24"/>
          <w:szCs w:val="24"/>
          <w:lang w:val="en-US" w:eastAsia="tr-TR"/>
        </w:rPr>
        <w:t>H</w:t>
      </w:r>
      <w:r w:rsidRPr="001B55C3">
        <w:rPr>
          <w:rFonts w:ascii="Times New Roman" w:eastAsia="Times New Roman" w:hAnsi="Times New Roman"/>
          <w:sz w:val="24"/>
          <w:szCs w:val="24"/>
          <w:lang w:val="en-US" w:eastAsia="tr-TR"/>
        </w:rPr>
        <w:t xml:space="preserve">owever, it remains unclear how </w:t>
      </w:r>
      <w:r w:rsidR="002966E0" w:rsidRPr="001B55C3">
        <w:rPr>
          <w:rFonts w:ascii="Times New Roman" w:eastAsia="Times New Roman" w:hAnsi="Times New Roman"/>
          <w:sz w:val="24"/>
          <w:szCs w:val="24"/>
          <w:lang w:val="en-US" w:eastAsia="tr-TR"/>
        </w:rPr>
        <w:t>AChEI</w:t>
      </w:r>
      <w:r w:rsidRPr="001B55C3">
        <w:rPr>
          <w:rFonts w:ascii="Times New Roman" w:eastAsia="Times New Roman" w:hAnsi="Times New Roman"/>
          <w:sz w:val="24"/>
          <w:szCs w:val="24"/>
          <w:lang w:val="en-US" w:eastAsia="tr-TR"/>
        </w:rPr>
        <w:t xml:space="preserve"> affect nutritional status</w:t>
      </w:r>
      <w:r w:rsidR="002966E0" w:rsidRPr="001B55C3">
        <w:rPr>
          <w:rFonts w:ascii="Times New Roman" w:eastAsia="Times New Roman" w:hAnsi="Times New Roman"/>
          <w:sz w:val="24"/>
          <w:szCs w:val="24"/>
          <w:lang w:val="en-US" w:eastAsia="tr-TR"/>
        </w:rPr>
        <w:t xml:space="preserve"> (e.g. weight loss, malnutrition)</w:t>
      </w:r>
      <w:r w:rsidRPr="001B55C3">
        <w:rPr>
          <w:rFonts w:ascii="Times New Roman" w:eastAsia="Times New Roman" w:hAnsi="Times New Roman"/>
          <w:sz w:val="24"/>
          <w:szCs w:val="24"/>
          <w:lang w:val="en-US" w:eastAsia="tr-TR"/>
        </w:rPr>
        <w:t xml:space="preserve">, </w:t>
      </w:r>
      <w:r w:rsidR="002966E0" w:rsidRPr="001B55C3">
        <w:rPr>
          <w:rFonts w:ascii="Times New Roman" w:eastAsia="Times New Roman" w:hAnsi="Times New Roman"/>
          <w:sz w:val="24"/>
          <w:szCs w:val="24"/>
          <w:lang w:val="en-US" w:eastAsia="tr-TR"/>
        </w:rPr>
        <w:t xml:space="preserve">a central </w:t>
      </w:r>
      <w:r w:rsidRPr="001B55C3">
        <w:rPr>
          <w:rFonts w:ascii="Times New Roman" w:eastAsia="Times New Roman" w:hAnsi="Times New Roman"/>
          <w:sz w:val="24"/>
          <w:szCs w:val="24"/>
          <w:lang w:val="en-US" w:eastAsia="tr-TR"/>
        </w:rPr>
        <w:t>factor that significantly influence</w:t>
      </w:r>
      <w:r w:rsidR="002966E0" w:rsidRPr="001B55C3">
        <w:rPr>
          <w:rFonts w:ascii="Times New Roman" w:eastAsia="Times New Roman" w:hAnsi="Times New Roman"/>
          <w:sz w:val="24"/>
          <w:szCs w:val="24"/>
          <w:lang w:val="en-US" w:eastAsia="tr-TR"/>
        </w:rPr>
        <w:t>s</w:t>
      </w:r>
      <w:r w:rsidRPr="001B55C3">
        <w:rPr>
          <w:rFonts w:ascii="Times New Roman" w:eastAsia="Times New Roman" w:hAnsi="Times New Roman"/>
          <w:sz w:val="24"/>
          <w:szCs w:val="24"/>
          <w:lang w:val="en-US" w:eastAsia="tr-TR"/>
        </w:rPr>
        <w:t xml:space="preserve"> disease progression. </w:t>
      </w:r>
      <w:r w:rsidR="002966E0" w:rsidRPr="001B55C3">
        <w:rPr>
          <w:rFonts w:ascii="Times New Roman" w:eastAsia="Times New Roman" w:hAnsi="Times New Roman"/>
          <w:sz w:val="24"/>
          <w:szCs w:val="24"/>
          <w:lang w:val="en-US" w:eastAsia="tr-TR"/>
        </w:rPr>
        <w:t xml:space="preserve"> </w:t>
      </w:r>
      <w:r w:rsidRPr="001B55C3">
        <w:rPr>
          <w:rFonts w:ascii="Times New Roman" w:hAnsi="Times New Roman"/>
          <w:sz w:val="24"/>
          <w:szCs w:val="24"/>
          <w:lang w:val="en-US"/>
        </w:rPr>
        <w:t xml:space="preserve">It </w:t>
      </w:r>
      <w:r w:rsidR="002966E0" w:rsidRPr="001B55C3">
        <w:rPr>
          <w:rFonts w:ascii="Times New Roman" w:hAnsi="Times New Roman"/>
          <w:sz w:val="24"/>
          <w:szCs w:val="24"/>
          <w:lang w:val="en-US"/>
        </w:rPr>
        <w:t xml:space="preserve">has been </w:t>
      </w:r>
      <w:r w:rsidRPr="001B55C3">
        <w:rPr>
          <w:rFonts w:ascii="Times New Roman" w:hAnsi="Times New Roman"/>
          <w:sz w:val="24"/>
          <w:szCs w:val="24"/>
          <w:lang w:val="en-US"/>
        </w:rPr>
        <w:t xml:space="preserve">reported that </w:t>
      </w:r>
      <w:r w:rsidR="002C3B7B" w:rsidRPr="001B55C3">
        <w:rPr>
          <w:rFonts w:ascii="Times New Roman" w:hAnsi="Times New Roman"/>
          <w:color w:val="000000"/>
          <w:sz w:val="24"/>
          <w:szCs w:val="24"/>
          <w:lang w:val="en-US"/>
        </w:rPr>
        <w:t>AChEIs</w:t>
      </w:r>
      <w:r w:rsidRPr="001B55C3">
        <w:rPr>
          <w:rFonts w:ascii="Times New Roman" w:hAnsi="Times New Roman"/>
          <w:color w:val="000000"/>
          <w:sz w:val="24"/>
          <w:szCs w:val="24"/>
          <w:lang w:val="en-US"/>
        </w:rPr>
        <w:t xml:space="preserve"> may </w:t>
      </w:r>
      <w:r w:rsidR="002966E0" w:rsidRPr="001B55C3">
        <w:rPr>
          <w:rFonts w:ascii="Times New Roman" w:hAnsi="Times New Roman"/>
          <w:color w:val="000000"/>
          <w:sz w:val="24"/>
          <w:szCs w:val="24"/>
          <w:lang w:val="en-US"/>
        </w:rPr>
        <w:t xml:space="preserve">accelerate </w:t>
      </w:r>
      <w:r w:rsidRPr="001B55C3">
        <w:rPr>
          <w:rFonts w:ascii="Times New Roman" w:hAnsi="Times New Roman"/>
          <w:color w:val="000000"/>
          <w:sz w:val="24"/>
          <w:szCs w:val="24"/>
          <w:lang w:val="en-US"/>
        </w:rPr>
        <w:t xml:space="preserve">weight loss by increasing cholinergic activity in the gastrointestinal system and causing nausea, </w:t>
      </w:r>
      <w:r w:rsidRPr="001B55C3">
        <w:rPr>
          <w:rFonts w:ascii="Times New Roman" w:eastAsia="Times New Roman" w:hAnsi="Times New Roman"/>
          <w:sz w:val="24"/>
          <w:szCs w:val="24"/>
          <w:lang w:val="en-US" w:eastAsia="tr-TR"/>
        </w:rPr>
        <w:t xml:space="preserve">vomiting </w:t>
      </w:r>
      <w:r w:rsidRPr="001B55C3">
        <w:rPr>
          <w:rFonts w:ascii="Times New Roman" w:hAnsi="Times New Roman"/>
          <w:color w:val="000000"/>
          <w:sz w:val="24"/>
          <w:szCs w:val="24"/>
          <w:lang w:val="en-US"/>
        </w:rPr>
        <w:t>and diarrhea</w:t>
      </w:r>
      <w:r w:rsidR="00567A05" w:rsidRPr="001B55C3">
        <w:rPr>
          <w:rFonts w:ascii="Times New Roman" w:hAnsi="Times New Roman"/>
          <w:color w:val="000000"/>
          <w:sz w:val="24"/>
          <w:szCs w:val="24"/>
          <w:lang w:val="en-US"/>
        </w:rPr>
        <w:t>,</w:t>
      </w:r>
      <w:r w:rsidRPr="001B55C3">
        <w:rPr>
          <w:rFonts w:ascii="Times New Roman" w:eastAsia="Times New Roman" w:hAnsi="Times New Roman"/>
          <w:sz w:val="24"/>
          <w:szCs w:val="24"/>
          <w:lang w:val="en-US" w:eastAsia="tr-TR"/>
        </w:rPr>
        <w:t xml:space="preserve"> particularly i</w:t>
      </w:r>
      <w:r w:rsidR="009260E2" w:rsidRPr="001B55C3">
        <w:rPr>
          <w:rFonts w:ascii="Times New Roman" w:eastAsia="Times New Roman" w:hAnsi="Times New Roman"/>
          <w:sz w:val="24"/>
          <w:szCs w:val="24"/>
          <w:lang w:val="en-US" w:eastAsia="tr-TR"/>
        </w:rPr>
        <w:t>n the beginning of treatment</w:t>
      </w:r>
      <w:r w:rsidR="001D3A15" w:rsidRPr="001B55C3">
        <w:rPr>
          <w:rFonts w:ascii="Times New Roman" w:eastAsia="Times New Roman" w:hAnsi="Times New Roman"/>
          <w:sz w:val="24"/>
          <w:szCs w:val="24"/>
          <w:lang w:val="en-US" w:eastAsia="tr-TR"/>
        </w:rPr>
        <w:t>.</w:t>
      </w:r>
      <w:r w:rsidR="00F70E7D" w:rsidRPr="001B55C3">
        <w:rPr>
          <w:rFonts w:ascii="Times New Roman" w:eastAsia="Times New Roman" w:hAnsi="Times New Roman"/>
          <w:sz w:val="24"/>
          <w:szCs w:val="24"/>
          <w:lang w:val="en-US" w:eastAsia="tr-TR"/>
        </w:rPr>
        <w:t>(</w:t>
      </w:r>
      <w:r w:rsidR="001B7FFE" w:rsidRPr="001B55C3">
        <w:rPr>
          <w:rFonts w:ascii="Times New Roman" w:eastAsia="Times New Roman" w:hAnsi="Times New Roman"/>
          <w:bCs/>
          <w:color w:val="000000"/>
          <w:kern w:val="36"/>
          <w:sz w:val="24"/>
          <w:szCs w:val="24"/>
          <w:lang w:val="en-US" w:eastAsia="tr-TR"/>
        </w:rPr>
        <w:t>14</w:t>
      </w:r>
      <w:r w:rsidR="001D3A15" w:rsidRPr="001B55C3">
        <w:rPr>
          <w:rFonts w:ascii="Times New Roman" w:eastAsia="Times New Roman" w:hAnsi="Times New Roman"/>
          <w:bCs/>
          <w:color w:val="000000"/>
          <w:kern w:val="36"/>
          <w:sz w:val="24"/>
          <w:szCs w:val="24"/>
          <w:lang w:val="en-US" w:eastAsia="tr-TR"/>
        </w:rPr>
        <w:t xml:space="preserve">) </w:t>
      </w:r>
      <w:r w:rsidRPr="001B55C3">
        <w:rPr>
          <w:rFonts w:ascii="Times New Roman" w:eastAsia="Times New Roman" w:hAnsi="Times New Roman"/>
          <w:sz w:val="24"/>
          <w:szCs w:val="24"/>
          <w:lang w:val="en-US" w:eastAsia="tr-TR"/>
        </w:rPr>
        <w:t xml:space="preserve">However, </w:t>
      </w:r>
      <w:r w:rsidR="002966E0" w:rsidRPr="001B55C3">
        <w:rPr>
          <w:rFonts w:ascii="Times New Roman" w:eastAsia="Times New Roman" w:hAnsi="Times New Roman"/>
          <w:sz w:val="24"/>
          <w:szCs w:val="24"/>
          <w:lang w:val="en-US" w:eastAsia="tr-TR"/>
        </w:rPr>
        <w:t>others have proposed that because AChEI</w:t>
      </w:r>
      <w:r w:rsidR="00421F74" w:rsidRPr="001B55C3">
        <w:rPr>
          <w:rFonts w:ascii="Times New Roman" w:eastAsia="Times New Roman" w:hAnsi="Times New Roman"/>
          <w:sz w:val="24"/>
          <w:szCs w:val="24"/>
          <w:lang w:val="en-US" w:eastAsia="tr-TR"/>
        </w:rPr>
        <w:t xml:space="preserve"> improve the cognitive status</w:t>
      </w:r>
      <w:r w:rsidR="002966E0" w:rsidRPr="001B55C3">
        <w:rPr>
          <w:rFonts w:ascii="Times New Roman" w:eastAsia="Times New Roman" w:hAnsi="Times New Roman"/>
          <w:sz w:val="24"/>
          <w:szCs w:val="24"/>
          <w:lang w:val="en-US" w:eastAsia="tr-TR"/>
        </w:rPr>
        <w:t>, with</w:t>
      </w:r>
      <w:r w:rsidR="00421F74" w:rsidRPr="001B55C3">
        <w:rPr>
          <w:rFonts w:ascii="Times New Roman" w:eastAsia="Times New Roman" w:hAnsi="Times New Roman"/>
          <w:sz w:val="24"/>
          <w:szCs w:val="24"/>
          <w:lang w:val="en-US" w:eastAsia="tr-TR"/>
        </w:rPr>
        <w:t xml:space="preserve"> good cognitive status </w:t>
      </w:r>
      <w:r w:rsidR="002966E0" w:rsidRPr="001B55C3">
        <w:rPr>
          <w:rFonts w:ascii="Times New Roman" w:eastAsia="Times New Roman" w:hAnsi="Times New Roman"/>
          <w:sz w:val="24"/>
          <w:szCs w:val="24"/>
          <w:lang w:val="en-US" w:eastAsia="tr-TR"/>
        </w:rPr>
        <w:t xml:space="preserve">being </w:t>
      </w:r>
      <w:r w:rsidR="00421F74" w:rsidRPr="001B55C3">
        <w:rPr>
          <w:rFonts w:ascii="Times New Roman" w:eastAsia="Times New Roman" w:hAnsi="Times New Roman"/>
          <w:sz w:val="24"/>
          <w:szCs w:val="24"/>
          <w:lang w:val="en-US" w:eastAsia="tr-TR"/>
        </w:rPr>
        <w:t xml:space="preserve">essential for </w:t>
      </w:r>
      <w:r w:rsidR="00CD54A0" w:rsidRPr="001B55C3">
        <w:rPr>
          <w:rFonts w:ascii="Times New Roman" w:eastAsia="Times New Roman" w:hAnsi="Times New Roman"/>
          <w:sz w:val="24"/>
          <w:szCs w:val="24"/>
          <w:lang w:val="en-US" w:eastAsia="tr-TR"/>
        </w:rPr>
        <w:t xml:space="preserve">the prevention of malnutrition, it is possible that an improvement of nutritional status could be </w:t>
      </w:r>
      <w:r w:rsidR="00F70E7D" w:rsidRPr="001B55C3">
        <w:rPr>
          <w:rFonts w:ascii="Times New Roman" w:eastAsia="Times New Roman" w:hAnsi="Times New Roman"/>
          <w:sz w:val="24"/>
          <w:szCs w:val="24"/>
          <w:lang w:val="en-US" w:eastAsia="tr-TR"/>
        </w:rPr>
        <w:t>observed</w:t>
      </w:r>
      <w:r w:rsidR="001D3A15" w:rsidRPr="001B55C3">
        <w:rPr>
          <w:rFonts w:ascii="Times New Roman" w:eastAsia="Times New Roman" w:hAnsi="Times New Roman"/>
          <w:sz w:val="24"/>
          <w:szCs w:val="24"/>
          <w:lang w:val="en-US" w:eastAsia="tr-TR"/>
        </w:rPr>
        <w:t>.</w:t>
      </w:r>
      <w:r w:rsidR="00F70E7D" w:rsidRPr="001B55C3">
        <w:rPr>
          <w:rFonts w:ascii="Times New Roman" w:eastAsia="Times New Roman" w:hAnsi="Times New Roman"/>
          <w:sz w:val="24"/>
          <w:szCs w:val="24"/>
          <w:lang w:val="en-US" w:eastAsia="tr-TR"/>
        </w:rPr>
        <w:t>(</w:t>
      </w:r>
      <w:r w:rsidR="001B7FFE" w:rsidRPr="001B55C3">
        <w:rPr>
          <w:rFonts w:ascii="Times New Roman" w:eastAsia="Times New Roman" w:hAnsi="Times New Roman"/>
          <w:bCs/>
          <w:color w:val="000000"/>
          <w:kern w:val="36"/>
          <w:sz w:val="24"/>
          <w:szCs w:val="24"/>
          <w:lang w:val="en-US" w:eastAsia="tr-TR"/>
        </w:rPr>
        <w:t>15</w:t>
      </w:r>
      <w:r w:rsidR="001D3A15" w:rsidRPr="001B55C3">
        <w:rPr>
          <w:rFonts w:ascii="Times New Roman" w:eastAsia="Times New Roman" w:hAnsi="Times New Roman"/>
          <w:bCs/>
          <w:color w:val="000000"/>
          <w:kern w:val="36"/>
          <w:sz w:val="24"/>
          <w:szCs w:val="24"/>
          <w:lang w:val="en-US" w:eastAsia="tr-TR"/>
        </w:rPr>
        <w:t>)</w:t>
      </w:r>
      <w:r w:rsidR="00F70E7D" w:rsidRPr="001B55C3">
        <w:rPr>
          <w:rFonts w:ascii="Times New Roman" w:eastAsia="Times New Roman" w:hAnsi="Times New Roman"/>
          <w:sz w:val="24"/>
          <w:szCs w:val="24"/>
          <w:lang w:val="en-US" w:eastAsia="tr-TR"/>
        </w:rPr>
        <w:t xml:space="preserve"> </w:t>
      </w:r>
      <w:r w:rsidR="00F14AD9" w:rsidRPr="001B55C3">
        <w:rPr>
          <w:rFonts w:ascii="Times New Roman" w:eastAsia="Times New Roman" w:hAnsi="Times New Roman"/>
          <w:sz w:val="24"/>
          <w:szCs w:val="24"/>
          <w:lang w:val="en-US" w:eastAsia="tr-TR"/>
        </w:rPr>
        <w:t xml:space="preserve">Thus, there is currently no clear understanding of the impact of AChEI on nutritional parameters in older </w:t>
      </w:r>
      <w:r w:rsidR="00F92240" w:rsidRPr="001B55C3">
        <w:rPr>
          <w:rFonts w:ascii="Times New Roman" w:eastAsia="Times New Roman" w:hAnsi="Times New Roman"/>
          <w:sz w:val="24"/>
          <w:szCs w:val="24"/>
          <w:lang w:val="en-US" w:eastAsia="tr-TR"/>
        </w:rPr>
        <w:t>patients with dementia</w:t>
      </w:r>
      <w:r w:rsidR="00F14AD9" w:rsidRPr="001B55C3">
        <w:rPr>
          <w:rFonts w:ascii="Times New Roman" w:eastAsia="Times New Roman" w:hAnsi="Times New Roman"/>
          <w:sz w:val="24"/>
          <w:szCs w:val="24"/>
          <w:lang w:val="en-US" w:eastAsia="tr-TR"/>
        </w:rPr>
        <w:t xml:space="preserve"> and to our knowledge no meta-analysis addressing this pertinent question exists.  </w:t>
      </w:r>
    </w:p>
    <w:p w:rsidR="00C84972" w:rsidRPr="001B55C3" w:rsidRDefault="00F14AD9" w:rsidP="00A00679">
      <w:pPr>
        <w:spacing w:after="0" w:line="480" w:lineRule="auto"/>
        <w:contextualSpacing/>
        <w:jc w:val="both"/>
        <w:rPr>
          <w:rFonts w:ascii="Times New Roman" w:eastAsia="Times New Roman" w:hAnsi="Times New Roman"/>
          <w:sz w:val="24"/>
          <w:szCs w:val="24"/>
          <w:lang w:val="en-US" w:eastAsia="tr-TR"/>
        </w:rPr>
      </w:pPr>
      <w:r w:rsidRPr="001B55C3">
        <w:rPr>
          <w:rFonts w:ascii="Times New Roman" w:eastAsia="Times New Roman" w:hAnsi="Times New Roman"/>
          <w:sz w:val="24"/>
          <w:szCs w:val="24"/>
          <w:lang w:val="en-US" w:eastAsia="tr-TR"/>
        </w:rPr>
        <w:t xml:space="preserve">Given the aforementioned, </w:t>
      </w:r>
      <w:r w:rsidR="00C84972" w:rsidRPr="001B55C3">
        <w:rPr>
          <w:rFonts w:ascii="Times New Roman" w:eastAsia="Times New Roman" w:hAnsi="Times New Roman"/>
          <w:sz w:val="24"/>
          <w:szCs w:val="24"/>
          <w:lang w:val="en-US" w:eastAsia="tr-TR"/>
        </w:rPr>
        <w:t xml:space="preserve">we </w:t>
      </w:r>
      <w:r w:rsidRPr="001B55C3">
        <w:rPr>
          <w:rFonts w:ascii="Times New Roman" w:eastAsia="Times New Roman" w:hAnsi="Times New Roman"/>
          <w:sz w:val="24"/>
          <w:szCs w:val="24"/>
          <w:lang w:val="en-US" w:eastAsia="tr-TR"/>
        </w:rPr>
        <w:t xml:space="preserve">conducted a </w:t>
      </w:r>
      <w:r w:rsidR="00C84972" w:rsidRPr="001B55C3">
        <w:rPr>
          <w:rFonts w:ascii="Times New Roman" w:eastAsia="Times New Roman" w:hAnsi="Times New Roman"/>
          <w:sz w:val="24"/>
          <w:szCs w:val="24"/>
          <w:lang w:val="en-US" w:eastAsia="tr-TR"/>
        </w:rPr>
        <w:t xml:space="preserve">systematic review </w:t>
      </w:r>
      <w:r w:rsidRPr="001B55C3">
        <w:rPr>
          <w:rFonts w:ascii="Times New Roman" w:eastAsia="Times New Roman" w:hAnsi="Times New Roman"/>
          <w:sz w:val="24"/>
          <w:szCs w:val="24"/>
          <w:lang w:val="en-US" w:eastAsia="tr-TR"/>
        </w:rPr>
        <w:t xml:space="preserve">and </w:t>
      </w:r>
      <w:r w:rsidR="00C84972" w:rsidRPr="001B55C3">
        <w:rPr>
          <w:rFonts w:ascii="Times New Roman" w:eastAsia="Times New Roman" w:hAnsi="Times New Roman"/>
          <w:sz w:val="24"/>
          <w:szCs w:val="24"/>
          <w:lang w:val="en-US" w:eastAsia="tr-TR"/>
        </w:rPr>
        <w:t xml:space="preserve">meta-analysis </w:t>
      </w:r>
      <w:r w:rsidRPr="001B55C3">
        <w:rPr>
          <w:rFonts w:ascii="Times New Roman" w:eastAsia="Times New Roman" w:hAnsi="Times New Roman"/>
          <w:sz w:val="24"/>
          <w:szCs w:val="24"/>
          <w:lang w:val="en-US" w:eastAsia="tr-TR"/>
        </w:rPr>
        <w:t xml:space="preserve">of observational and interventional studies </w:t>
      </w:r>
      <w:r w:rsidR="00C84972" w:rsidRPr="001B55C3">
        <w:rPr>
          <w:rFonts w:ascii="Times New Roman" w:eastAsia="Times New Roman" w:hAnsi="Times New Roman"/>
          <w:sz w:val="24"/>
          <w:szCs w:val="24"/>
          <w:lang w:val="en-US" w:eastAsia="tr-TR"/>
        </w:rPr>
        <w:t xml:space="preserve">to determine whether </w:t>
      </w:r>
      <w:r w:rsidRPr="001B55C3">
        <w:rPr>
          <w:rFonts w:ascii="Times New Roman" w:eastAsia="Times New Roman" w:hAnsi="Times New Roman"/>
          <w:sz w:val="24"/>
          <w:szCs w:val="24"/>
          <w:lang w:val="en-US" w:eastAsia="tr-TR"/>
        </w:rPr>
        <w:t>p</w:t>
      </w:r>
      <w:r w:rsidR="00B37CDE" w:rsidRPr="001B55C3">
        <w:rPr>
          <w:rFonts w:ascii="Times New Roman" w:eastAsia="Times New Roman" w:hAnsi="Times New Roman"/>
          <w:sz w:val="24"/>
          <w:szCs w:val="24"/>
          <w:lang w:val="en-US" w:eastAsia="tr-TR"/>
        </w:rPr>
        <w:t>atients</w:t>
      </w:r>
      <w:r w:rsidRPr="001B55C3">
        <w:rPr>
          <w:rFonts w:ascii="Times New Roman" w:eastAsia="Times New Roman" w:hAnsi="Times New Roman"/>
          <w:sz w:val="24"/>
          <w:szCs w:val="24"/>
          <w:lang w:val="en-US" w:eastAsia="tr-TR"/>
        </w:rPr>
        <w:t xml:space="preserve"> with dementia </w:t>
      </w:r>
      <w:r w:rsidR="00F92240" w:rsidRPr="001B55C3">
        <w:rPr>
          <w:rFonts w:ascii="Times New Roman" w:eastAsia="Times New Roman" w:hAnsi="Times New Roman"/>
          <w:sz w:val="24"/>
          <w:szCs w:val="24"/>
          <w:lang w:val="en-US" w:eastAsia="tr-TR"/>
        </w:rPr>
        <w:t>treated with</w:t>
      </w:r>
      <w:r w:rsidR="00C84972" w:rsidRPr="001B55C3">
        <w:rPr>
          <w:rFonts w:ascii="Times New Roman" w:eastAsia="Times New Roman" w:hAnsi="Times New Roman"/>
          <w:sz w:val="24"/>
          <w:szCs w:val="24"/>
          <w:lang w:val="en-US" w:eastAsia="tr-TR"/>
        </w:rPr>
        <w:t xml:space="preserve"> </w:t>
      </w:r>
      <w:r w:rsidR="002C3B7B" w:rsidRPr="001B55C3">
        <w:rPr>
          <w:rFonts w:ascii="Times New Roman" w:eastAsia="Times New Roman" w:hAnsi="Times New Roman"/>
          <w:sz w:val="24"/>
          <w:szCs w:val="24"/>
          <w:lang w:val="en-US" w:eastAsia="tr-TR"/>
        </w:rPr>
        <w:t>AChEI</w:t>
      </w:r>
      <w:r w:rsidR="00F26C7E" w:rsidRPr="001B55C3">
        <w:rPr>
          <w:rFonts w:ascii="Times New Roman" w:eastAsia="Times New Roman" w:hAnsi="Times New Roman"/>
          <w:sz w:val="24"/>
          <w:szCs w:val="24"/>
          <w:lang w:val="en-US" w:eastAsia="tr-TR"/>
        </w:rPr>
        <w:t>s</w:t>
      </w:r>
      <w:r w:rsidR="00C84972" w:rsidRPr="001B55C3">
        <w:rPr>
          <w:rFonts w:ascii="Times New Roman" w:eastAsia="Times New Roman" w:hAnsi="Times New Roman"/>
          <w:sz w:val="24"/>
          <w:szCs w:val="24"/>
          <w:lang w:val="en-US" w:eastAsia="tr-TR"/>
        </w:rPr>
        <w:t xml:space="preserve"> </w:t>
      </w:r>
      <w:r w:rsidRPr="001B55C3">
        <w:rPr>
          <w:rFonts w:ascii="Times New Roman" w:eastAsia="Times New Roman" w:hAnsi="Times New Roman"/>
          <w:sz w:val="24"/>
          <w:szCs w:val="24"/>
          <w:lang w:val="en-US" w:eastAsia="tr-TR"/>
        </w:rPr>
        <w:t xml:space="preserve">are at increased risk of </w:t>
      </w:r>
      <w:r w:rsidR="00C84972" w:rsidRPr="001B55C3">
        <w:rPr>
          <w:rFonts w:ascii="Times New Roman" w:eastAsia="Times New Roman" w:hAnsi="Times New Roman"/>
          <w:sz w:val="24"/>
          <w:szCs w:val="24"/>
          <w:lang w:val="en-US" w:eastAsia="tr-TR"/>
        </w:rPr>
        <w:t xml:space="preserve">poor nutritional status </w:t>
      </w:r>
      <w:r w:rsidRPr="001B55C3">
        <w:rPr>
          <w:rFonts w:ascii="Times New Roman" w:eastAsia="Times New Roman" w:hAnsi="Times New Roman"/>
          <w:sz w:val="24"/>
          <w:szCs w:val="24"/>
          <w:lang w:val="en-US" w:eastAsia="tr-TR"/>
        </w:rPr>
        <w:t xml:space="preserve">including </w:t>
      </w:r>
      <w:r w:rsidR="00C84972" w:rsidRPr="001B55C3">
        <w:rPr>
          <w:rFonts w:ascii="Times New Roman" w:eastAsia="Times New Roman" w:hAnsi="Times New Roman"/>
          <w:sz w:val="24"/>
          <w:szCs w:val="24"/>
          <w:lang w:val="en-US" w:eastAsia="tr-TR"/>
        </w:rPr>
        <w:t>weight loss</w:t>
      </w:r>
      <w:r w:rsidRPr="001B55C3">
        <w:rPr>
          <w:rFonts w:ascii="Times New Roman" w:eastAsia="Times New Roman" w:hAnsi="Times New Roman"/>
          <w:sz w:val="24"/>
          <w:szCs w:val="24"/>
          <w:lang w:val="en-US" w:eastAsia="tr-TR"/>
        </w:rPr>
        <w:t>, changes in</w:t>
      </w:r>
      <w:r w:rsidR="00C84972" w:rsidRPr="001B55C3">
        <w:rPr>
          <w:rFonts w:ascii="Times New Roman" w:eastAsia="Times New Roman" w:hAnsi="Times New Roman"/>
          <w:sz w:val="24"/>
          <w:szCs w:val="24"/>
          <w:lang w:val="en-US" w:eastAsia="tr-TR"/>
        </w:rPr>
        <w:t xml:space="preserve"> body mass index and multidimensional parameters change</w:t>
      </w:r>
      <w:r w:rsidR="00567A05" w:rsidRPr="001B55C3">
        <w:rPr>
          <w:rFonts w:ascii="Times New Roman" w:eastAsia="Times New Roman" w:hAnsi="Times New Roman"/>
          <w:sz w:val="24"/>
          <w:szCs w:val="24"/>
          <w:lang w:val="en-US" w:eastAsia="tr-TR"/>
        </w:rPr>
        <w:t>s</w:t>
      </w:r>
      <w:r w:rsidRPr="001B55C3">
        <w:rPr>
          <w:rFonts w:ascii="Times New Roman" w:eastAsia="Times New Roman" w:hAnsi="Times New Roman"/>
          <w:sz w:val="24"/>
          <w:szCs w:val="24"/>
          <w:lang w:val="en-US" w:eastAsia="tr-TR"/>
        </w:rPr>
        <w:t xml:space="preserve">.  </w:t>
      </w:r>
    </w:p>
    <w:p w:rsidR="00770CA3" w:rsidRPr="001B55C3" w:rsidRDefault="00770CA3">
      <w:pPr>
        <w:spacing w:after="0" w:line="240" w:lineRule="auto"/>
        <w:rPr>
          <w:rFonts w:ascii="Times New Roman" w:hAnsi="Times New Roman"/>
          <w:b/>
          <w:sz w:val="24"/>
          <w:szCs w:val="24"/>
          <w:lang w:val="en-US"/>
        </w:rPr>
      </w:pPr>
    </w:p>
    <w:p w:rsidR="00057B52" w:rsidRPr="001B55C3" w:rsidRDefault="00057B52">
      <w:pPr>
        <w:spacing w:after="0" w:line="240" w:lineRule="auto"/>
        <w:rPr>
          <w:rFonts w:ascii="Times New Roman" w:hAnsi="Times New Roman"/>
          <w:b/>
          <w:sz w:val="24"/>
          <w:szCs w:val="24"/>
          <w:lang w:val="en-US"/>
        </w:rPr>
      </w:pPr>
      <w:r w:rsidRPr="001B55C3">
        <w:rPr>
          <w:rFonts w:ascii="Times New Roman" w:hAnsi="Times New Roman"/>
          <w:b/>
          <w:sz w:val="24"/>
          <w:szCs w:val="24"/>
          <w:lang w:val="en-US"/>
        </w:rPr>
        <w:br w:type="page"/>
      </w:r>
    </w:p>
    <w:p w:rsidR="00E15668" w:rsidRPr="001B55C3" w:rsidRDefault="00E15668" w:rsidP="00AB3A3A">
      <w:pPr>
        <w:pStyle w:val="ListParagraph"/>
        <w:numPr>
          <w:ilvl w:val="0"/>
          <w:numId w:val="7"/>
        </w:numPr>
        <w:tabs>
          <w:tab w:val="left" w:pos="1418"/>
        </w:tabs>
        <w:spacing w:after="0" w:line="480" w:lineRule="auto"/>
        <w:rPr>
          <w:rFonts w:ascii="Times New Roman" w:hAnsi="Times New Roman"/>
          <w:b/>
          <w:sz w:val="24"/>
          <w:szCs w:val="24"/>
          <w:lang w:val="en-US"/>
        </w:rPr>
      </w:pPr>
      <w:r w:rsidRPr="001B55C3">
        <w:rPr>
          <w:rFonts w:ascii="Times New Roman" w:hAnsi="Times New Roman"/>
          <w:b/>
          <w:sz w:val="24"/>
          <w:szCs w:val="24"/>
          <w:lang w:val="en-US"/>
        </w:rPr>
        <w:t>METHODS</w:t>
      </w:r>
    </w:p>
    <w:p w:rsidR="00455E66" w:rsidRPr="001B55C3" w:rsidRDefault="00455E66" w:rsidP="00F85C7C">
      <w:pPr>
        <w:tabs>
          <w:tab w:val="left" w:pos="1418"/>
          <w:tab w:val="center" w:pos="4819"/>
          <w:tab w:val="right" w:pos="9612"/>
        </w:tabs>
        <w:spacing w:after="0" w:line="480" w:lineRule="auto"/>
        <w:jc w:val="both"/>
        <w:rPr>
          <w:rFonts w:ascii="Times New Roman" w:hAnsi="Times New Roman"/>
          <w:sz w:val="24"/>
          <w:szCs w:val="24"/>
          <w:vertAlign w:val="superscript"/>
          <w:lang w:val="en-US"/>
        </w:rPr>
      </w:pPr>
      <w:r w:rsidRPr="001B55C3">
        <w:rPr>
          <w:rFonts w:ascii="Times New Roman" w:eastAsia="Times New Roman" w:hAnsi="Times New Roman"/>
          <w:sz w:val="24"/>
          <w:szCs w:val="24"/>
          <w:lang w:val="en-US"/>
        </w:rPr>
        <w:t xml:space="preserve">This systematic review was conducted according to the </w:t>
      </w:r>
      <w:hyperlink r:id="rId8" w:history="1">
        <w:r w:rsidRPr="001B55C3">
          <w:rPr>
            <w:rFonts w:ascii="Times New Roman" w:eastAsia="Times New Roman" w:hAnsi="Times New Roman"/>
            <w:sz w:val="24"/>
            <w:szCs w:val="24"/>
            <w:lang w:val="en-US"/>
          </w:rPr>
          <w:t xml:space="preserve">Strengthening the Reporting of Observational Studies in Epidemiology </w:t>
        </w:r>
      </w:hyperlink>
      <w:r w:rsidRPr="001B55C3">
        <w:rPr>
          <w:rFonts w:ascii="Times New Roman" w:eastAsia="Times New Roman" w:hAnsi="Times New Roman"/>
          <w:sz w:val="24"/>
          <w:szCs w:val="24"/>
          <w:lang w:val="en-US"/>
        </w:rPr>
        <w:t>[STROBE] criteria and the recommendations in the Preferred Reporting Items for Systematic Reviews and M</w:t>
      </w:r>
      <w:r w:rsidR="00F70E7D" w:rsidRPr="001B55C3">
        <w:rPr>
          <w:rFonts w:ascii="Times New Roman" w:eastAsia="Times New Roman" w:hAnsi="Times New Roman"/>
          <w:sz w:val="24"/>
          <w:szCs w:val="24"/>
          <w:lang w:val="en-US"/>
        </w:rPr>
        <w:t>eta-Analyses [PRISMA] statement</w:t>
      </w:r>
      <w:r w:rsidR="00B0093F" w:rsidRPr="001B55C3">
        <w:rPr>
          <w:rFonts w:ascii="Times New Roman" w:eastAsia="Times New Roman" w:hAnsi="Times New Roman"/>
          <w:sz w:val="24"/>
          <w:szCs w:val="24"/>
          <w:lang w:val="en-US"/>
        </w:rPr>
        <w:t>.</w:t>
      </w:r>
      <w:r w:rsidR="00F70E7D" w:rsidRPr="001B55C3">
        <w:rPr>
          <w:rFonts w:ascii="Times New Roman" w:eastAsia="ヒラギノ角ゴ Pro W3" w:hAnsi="Times New Roman"/>
          <w:color w:val="000000"/>
          <w:sz w:val="24"/>
          <w:szCs w:val="24"/>
          <w:lang w:val="en-US" w:eastAsia="it-IT"/>
        </w:rPr>
        <w:t>(</w:t>
      </w:r>
      <w:r w:rsidR="001B7FFE" w:rsidRPr="001B55C3">
        <w:rPr>
          <w:rFonts w:ascii="Times New Roman" w:eastAsia="Times New Roman" w:hAnsi="Times New Roman"/>
          <w:bCs/>
          <w:color w:val="000000"/>
          <w:kern w:val="36"/>
          <w:sz w:val="24"/>
          <w:szCs w:val="24"/>
          <w:lang w:val="en-GB" w:eastAsia="tr-TR"/>
        </w:rPr>
        <w:t>16, 17</w:t>
      </w:r>
      <w:r w:rsidR="00F70E7D" w:rsidRPr="001B55C3">
        <w:rPr>
          <w:rFonts w:ascii="Times New Roman" w:eastAsia="Times New Roman" w:hAnsi="Times New Roman"/>
          <w:bCs/>
          <w:color w:val="000000"/>
          <w:kern w:val="36"/>
          <w:sz w:val="24"/>
          <w:szCs w:val="24"/>
          <w:lang w:val="en-GB" w:eastAsia="tr-TR"/>
        </w:rPr>
        <w:t>)</w:t>
      </w:r>
    </w:p>
    <w:p w:rsidR="00E15668" w:rsidRPr="001B55C3" w:rsidRDefault="00457CA9" w:rsidP="00457CA9">
      <w:pPr>
        <w:pStyle w:val="ListParagraph"/>
        <w:numPr>
          <w:ilvl w:val="1"/>
          <w:numId w:val="7"/>
        </w:num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i/>
          <w:color w:val="000000"/>
          <w:sz w:val="24"/>
          <w:szCs w:val="24"/>
          <w:lang w:val="en-US" w:eastAsia="it-IT"/>
        </w:rPr>
        <w:t xml:space="preserve"> </w:t>
      </w:r>
      <w:r w:rsidR="00E640C6" w:rsidRPr="001B55C3">
        <w:rPr>
          <w:rFonts w:ascii="Times New Roman" w:eastAsia="ヒラギノ角ゴ Pro W3" w:hAnsi="Times New Roman"/>
          <w:i/>
          <w:color w:val="000000"/>
          <w:sz w:val="24"/>
          <w:szCs w:val="24"/>
          <w:lang w:val="en-US" w:eastAsia="it-IT"/>
        </w:rPr>
        <w:t>Search s</w:t>
      </w:r>
      <w:r w:rsidR="00E15668" w:rsidRPr="001B55C3">
        <w:rPr>
          <w:rFonts w:ascii="Times New Roman" w:eastAsia="ヒラギノ角ゴ Pro W3" w:hAnsi="Times New Roman"/>
          <w:i/>
          <w:color w:val="000000"/>
          <w:sz w:val="24"/>
          <w:szCs w:val="24"/>
          <w:lang w:val="en-US" w:eastAsia="it-IT"/>
        </w:rPr>
        <w:t>trategy</w:t>
      </w:r>
    </w:p>
    <w:p w:rsidR="00E15668" w:rsidRPr="001B55C3" w:rsidRDefault="00822036" w:rsidP="00F85C7C">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Two investigators (</w:t>
      </w:r>
      <w:r w:rsidR="00E8561F" w:rsidRPr="001B55C3">
        <w:rPr>
          <w:rFonts w:ascii="Times New Roman" w:eastAsia="ヒラギノ角ゴ Pro W3" w:hAnsi="Times New Roman"/>
          <w:color w:val="000000"/>
          <w:sz w:val="24"/>
          <w:szCs w:val="24"/>
          <w:lang w:val="en-US" w:eastAsia="it-IT"/>
        </w:rPr>
        <w:t>MS, CL</w:t>
      </w:r>
      <w:r w:rsidRPr="001B55C3">
        <w:rPr>
          <w:rFonts w:ascii="Times New Roman" w:eastAsia="ヒラギノ角ゴ Pro W3" w:hAnsi="Times New Roman"/>
          <w:color w:val="000000"/>
          <w:sz w:val="24"/>
          <w:szCs w:val="24"/>
          <w:lang w:val="en-US" w:eastAsia="it-IT"/>
        </w:rPr>
        <w:t xml:space="preserve">) </w:t>
      </w:r>
      <w:r w:rsidR="00727CA9" w:rsidRPr="001B55C3">
        <w:rPr>
          <w:rFonts w:ascii="Times New Roman" w:eastAsia="ヒラギノ角ゴ Pro W3" w:hAnsi="Times New Roman"/>
          <w:color w:val="000000"/>
          <w:sz w:val="24"/>
          <w:szCs w:val="24"/>
          <w:lang w:val="en-US" w:eastAsia="it-IT"/>
        </w:rPr>
        <w:t xml:space="preserve">independently </w:t>
      </w:r>
      <w:r w:rsidR="00E15668" w:rsidRPr="001B55C3">
        <w:rPr>
          <w:rFonts w:ascii="Times New Roman" w:eastAsia="ヒラギノ角ゴ Pro W3" w:hAnsi="Times New Roman"/>
          <w:color w:val="000000"/>
          <w:sz w:val="24"/>
          <w:szCs w:val="24"/>
          <w:lang w:val="en-US" w:eastAsia="it-IT"/>
        </w:rPr>
        <w:t>conducted an electronic literature search using PubMed</w:t>
      </w:r>
      <w:r w:rsidR="00751AEF" w:rsidRPr="001B55C3">
        <w:rPr>
          <w:rFonts w:ascii="Times New Roman" w:eastAsia="ヒラギノ角ゴ Pro W3" w:hAnsi="Times New Roman"/>
          <w:color w:val="000000"/>
          <w:sz w:val="24"/>
          <w:szCs w:val="24"/>
          <w:lang w:val="en-US" w:eastAsia="it-IT"/>
        </w:rPr>
        <w:t xml:space="preserve"> </w:t>
      </w:r>
      <w:r w:rsidRPr="001B55C3">
        <w:rPr>
          <w:rFonts w:ascii="Times New Roman" w:hAnsi="Times New Roman"/>
          <w:sz w:val="24"/>
          <w:szCs w:val="24"/>
          <w:lang w:val="en-US"/>
        </w:rPr>
        <w:t>and</w:t>
      </w:r>
      <w:r w:rsidR="00751AEF" w:rsidRPr="001B55C3">
        <w:rPr>
          <w:rFonts w:ascii="Times New Roman" w:hAnsi="Times New Roman"/>
          <w:sz w:val="24"/>
          <w:szCs w:val="24"/>
          <w:lang w:val="en-US"/>
        </w:rPr>
        <w:t xml:space="preserve"> </w:t>
      </w:r>
      <w:r w:rsidR="00193D53" w:rsidRPr="001B55C3">
        <w:rPr>
          <w:rFonts w:ascii="Times New Roman" w:hAnsi="Times New Roman"/>
          <w:sz w:val="24"/>
          <w:szCs w:val="24"/>
          <w:lang w:val="en-US"/>
        </w:rPr>
        <w:t>Scopus</w:t>
      </w:r>
      <w:r w:rsidR="00751AEF" w:rsidRPr="001B55C3">
        <w:rPr>
          <w:rFonts w:ascii="Times New Roman" w:hAnsi="Times New Roman"/>
          <w:sz w:val="24"/>
          <w:szCs w:val="24"/>
          <w:lang w:val="en-US"/>
        </w:rPr>
        <w:t xml:space="preserve"> </w:t>
      </w:r>
      <w:r w:rsidR="00E15668" w:rsidRPr="001B55C3">
        <w:rPr>
          <w:rFonts w:ascii="Times New Roman" w:eastAsia="ヒラギノ角ゴ Pro W3" w:hAnsi="Times New Roman"/>
          <w:color w:val="000000"/>
          <w:sz w:val="24"/>
          <w:szCs w:val="24"/>
          <w:lang w:val="en-US" w:eastAsia="it-IT"/>
        </w:rPr>
        <w:t>with</w:t>
      </w:r>
      <w:r w:rsidR="00E640C6" w:rsidRPr="001B55C3">
        <w:rPr>
          <w:rFonts w:ascii="Times New Roman" w:eastAsia="ヒラギノ角ゴ Pro W3" w:hAnsi="Times New Roman"/>
          <w:color w:val="000000"/>
          <w:sz w:val="24"/>
          <w:szCs w:val="24"/>
          <w:lang w:val="en-US" w:eastAsia="it-IT"/>
        </w:rPr>
        <w:t xml:space="preserve"> no </w:t>
      </w:r>
      <w:r w:rsidR="00E15668" w:rsidRPr="001B55C3">
        <w:rPr>
          <w:rFonts w:ascii="Times New Roman" w:eastAsia="ヒラギノ角ゴ Pro W3" w:hAnsi="Times New Roman"/>
          <w:color w:val="000000"/>
          <w:sz w:val="24"/>
          <w:szCs w:val="24"/>
          <w:lang w:val="en-US" w:eastAsia="it-IT"/>
        </w:rPr>
        <w:t>language restriction</w:t>
      </w:r>
      <w:r w:rsidR="00E640C6" w:rsidRPr="001B55C3">
        <w:rPr>
          <w:rFonts w:ascii="Times New Roman" w:eastAsia="ヒラギノ角ゴ Pro W3" w:hAnsi="Times New Roman"/>
          <w:color w:val="000000"/>
          <w:sz w:val="24"/>
          <w:szCs w:val="24"/>
          <w:lang w:val="en-US" w:eastAsia="it-IT"/>
        </w:rPr>
        <w:t>s</w:t>
      </w:r>
      <w:r w:rsidR="0008106D" w:rsidRPr="001B55C3">
        <w:rPr>
          <w:rFonts w:ascii="Times New Roman" w:eastAsia="ヒラギノ角ゴ Pro W3" w:hAnsi="Times New Roman"/>
          <w:color w:val="000000"/>
          <w:sz w:val="24"/>
          <w:szCs w:val="24"/>
          <w:lang w:val="en-US" w:eastAsia="it-IT"/>
        </w:rPr>
        <w:t>,</w:t>
      </w:r>
      <w:r w:rsidR="00751AEF" w:rsidRPr="001B55C3">
        <w:rPr>
          <w:rFonts w:ascii="Times New Roman" w:eastAsia="ヒラギノ角ゴ Pro W3" w:hAnsi="Times New Roman"/>
          <w:color w:val="000000"/>
          <w:sz w:val="24"/>
          <w:szCs w:val="24"/>
          <w:lang w:val="en-US" w:eastAsia="it-IT"/>
        </w:rPr>
        <w:t xml:space="preserve"> </w:t>
      </w:r>
      <w:r w:rsidR="003A718E" w:rsidRPr="001B55C3">
        <w:rPr>
          <w:rFonts w:ascii="Times New Roman" w:eastAsia="ヒラギノ角ゴ Pro W3" w:hAnsi="Times New Roman"/>
          <w:color w:val="000000"/>
          <w:sz w:val="24"/>
          <w:szCs w:val="24"/>
          <w:lang w:val="en-US" w:eastAsia="it-IT"/>
        </w:rPr>
        <w:t>until</w:t>
      </w:r>
      <w:r w:rsidR="002B5D9F" w:rsidRPr="001B55C3">
        <w:rPr>
          <w:rFonts w:ascii="Times New Roman" w:eastAsia="ヒラギノ角ゴ Pro W3" w:hAnsi="Times New Roman"/>
          <w:color w:val="000000"/>
          <w:sz w:val="24"/>
          <w:szCs w:val="24"/>
          <w:lang w:val="en-US" w:eastAsia="it-IT"/>
        </w:rPr>
        <w:t xml:space="preserve"> </w:t>
      </w:r>
      <w:r w:rsidR="00E8561F" w:rsidRPr="001B55C3">
        <w:rPr>
          <w:rFonts w:ascii="Times New Roman" w:eastAsia="ヒラギノ角ゴ Pro W3" w:hAnsi="Times New Roman"/>
          <w:color w:val="000000"/>
          <w:sz w:val="24"/>
          <w:szCs w:val="24"/>
          <w:lang w:val="en-US" w:eastAsia="it-IT"/>
        </w:rPr>
        <w:t>10/14/2015.</w:t>
      </w:r>
      <w:r w:rsidR="00436416" w:rsidRPr="001B55C3">
        <w:rPr>
          <w:rFonts w:ascii="Times New Roman" w:eastAsia="ヒラギノ角ゴ Pro W3" w:hAnsi="Times New Roman"/>
          <w:color w:val="000000"/>
          <w:sz w:val="24"/>
          <w:szCs w:val="24"/>
          <w:lang w:val="en-US" w:eastAsia="it-IT"/>
        </w:rPr>
        <w:t xml:space="preserve"> </w:t>
      </w:r>
      <w:r w:rsidRPr="001B55C3">
        <w:rPr>
          <w:rFonts w:ascii="Times New Roman" w:eastAsia="ヒラギノ角ゴ Pro W3" w:hAnsi="Times New Roman"/>
          <w:color w:val="000000"/>
          <w:sz w:val="24"/>
          <w:szCs w:val="24"/>
          <w:lang w:val="en-US" w:eastAsia="it-IT"/>
        </w:rPr>
        <w:t xml:space="preserve">In PubMed, </w:t>
      </w:r>
      <w:r w:rsidR="00E640C6" w:rsidRPr="001B55C3">
        <w:rPr>
          <w:rFonts w:ascii="Times New Roman" w:eastAsia="ヒラギノ角ゴ Pro W3" w:hAnsi="Times New Roman"/>
          <w:color w:val="000000"/>
          <w:sz w:val="24"/>
          <w:szCs w:val="24"/>
          <w:lang w:val="en-US" w:eastAsia="it-IT"/>
        </w:rPr>
        <w:t xml:space="preserve">the following </w:t>
      </w:r>
      <w:r w:rsidRPr="001B55C3">
        <w:rPr>
          <w:rFonts w:ascii="Times New Roman" w:eastAsia="ヒラギノ角ゴ Pro W3" w:hAnsi="Times New Roman"/>
          <w:color w:val="000000"/>
          <w:sz w:val="24"/>
          <w:szCs w:val="24"/>
          <w:lang w:val="en-US" w:eastAsia="it-IT"/>
        </w:rPr>
        <w:t>c</w:t>
      </w:r>
      <w:r w:rsidR="00E15668" w:rsidRPr="001B55C3">
        <w:rPr>
          <w:rFonts w:ascii="Times New Roman" w:eastAsia="ヒラギノ角ゴ Pro W3" w:hAnsi="Times New Roman"/>
          <w:color w:val="000000"/>
          <w:sz w:val="24"/>
          <w:szCs w:val="24"/>
          <w:lang w:val="en-US" w:eastAsia="it-IT"/>
        </w:rPr>
        <w:t xml:space="preserve">ontrolled vocabulary terms and keywords were </w:t>
      </w:r>
      <w:r w:rsidR="00E640C6" w:rsidRPr="001B55C3">
        <w:rPr>
          <w:rFonts w:ascii="Times New Roman" w:eastAsia="ヒラギノ角ゴ Pro W3" w:hAnsi="Times New Roman"/>
          <w:color w:val="000000"/>
          <w:sz w:val="24"/>
          <w:szCs w:val="24"/>
          <w:lang w:val="en-US" w:eastAsia="it-IT"/>
        </w:rPr>
        <w:t>considered</w:t>
      </w:r>
      <w:r w:rsidR="00E15668" w:rsidRPr="001B55C3">
        <w:rPr>
          <w:rFonts w:ascii="Times New Roman" w:eastAsia="ヒラギノ角ゴ Pro W3" w:hAnsi="Times New Roman"/>
          <w:color w:val="000000"/>
          <w:sz w:val="24"/>
          <w:szCs w:val="24"/>
          <w:lang w:val="en-US" w:eastAsia="it-IT"/>
        </w:rPr>
        <w:t xml:space="preserve">: </w:t>
      </w:r>
      <w:r w:rsidR="00E8561F" w:rsidRPr="001B55C3">
        <w:rPr>
          <w:rFonts w:ascii="Times New Roman" w:eastAsia="ヒラギノ角ゴ Pro W3" w:hAnsi="Times New Roman"/>
          <w:color w:val="000000"/>
          <w:sz w:val="24"/>
          <w:szCs w:val="24"/>
          <w:lang w:val="en-US" w:eastAsia="it-IT"/>
        </w:rPr>
        <w:t>("donepezil"[All Fields] OR "galantamine"[All Fields] OR "rivastigmine"[All Fields] OR "cholinesterase inhibitors"[All Fields] OR "acetylcholinesterase inhibitors"[All Fields]) AND ("nutritional status"[mesh] OR "Nutrition Assessment"[mesh] OR "Nutrition Surveys"[mesh] OR "nutritional assessment"[All Fields] OR "body weight"[mesh] OR "weight"[All Fields] OR "body mass index"[All Fields] OR "BMI"[All Fields] OR "albu</w:t>
      </w:r>
      <w:r w:rsidR="00664F87" w:rsidRPr="001B55C3">
        <w:rPr>
          <w:rFonts w:ascii="Times New Roman" w:eastAsia="ヒラギノ角ゴ Pro W3" w:hAnsi="Times New Roman"/>
          <w:color w:val="000000"/>
          <w:sz w:val="24"/>
          <w:szCs w:val="24"/>
          <w:lang w:val="en-US" w:eastAsia="it-IT"/>
        </w:rPr>
        <w:t>min"[All Fields] OR "albumins"[M</w:t>
      </w:r>
      <w:r w:rsidR="00E8561F" w:rsidRPr="001B55C3">
        <w:rPr>
          <w:rFonts w:ascii="Times New Roman" w:eastAsia="ヒラギノ角ゴ Pro W3" w:hAnsi="Times New Roman"/>
          <w:color w:val="000000"/>
          <w:sz w:val="24"/>
          <w:szCs w:val="24"/>
          <w:lang w:val="en-US" w:eastAsia="it-IT"/>
        </w:rPr>
        <w:t>esh]).</w:t>
      </w:r>
      <w:r w:rsidR="00751AEF" w:rsidRPr="001B55C3">
        <w:rPr>
          <w:rFonts w:ascii="Times New Roman" w:eastAsia="ヒラギノ角ゴ Pro W3" w:hAnsi="Times New Roman"/>
          <w:color w:val="000000"/>
          <w:sz w:val="24"/>
          <w:szCs w:val="24"/>
          <w:lang w:val="en-US" w:eastAsia="it-IT"/>
        </w:rPr>
        <w:t xml:space="preserve"> </w:t>
      </w:r>
      <w:r w:rsidR="00493F53" w:rsidRPr="001B55C3">
        <w:rPr>
          <w:rFonts w:ascii="Times New Roman" w:eastAsia="ヒラギノ角ゴ Pro W3" w:hAnsi="Times New Roman"/>
          <w:color w:val="000000"/>
          <w:sz w:val="24"/>
          <w:szCs w:val="24"/>
          <w:lang w:val="en-US" w:eastAsia="it-IT"/>
        </w:rPr>
        <w:t>A similar search was run in Scopus.</w:t>
      </w:r>
      <w:r w:rsidR="00751AEF" w:rsidRPr="001B55C3">
        <w:rPr>
          <w:rFonts w:ascii="Times New Roman" w:eastAsia="ヒラギノ角ゴ Pro W3" w:hAnsi="Times New Roman"/>
          <w:color w:val="000000"/>
          <w:sz w:val="24"/>
          <w:szCs w:val="24"/>
          <w:lang w:val="en-US" w:eastAsia="it-IT"/>
        </w:rPr>
        <w:t xml:space="preserve"> </w:t>
      </w:r>
      <w:r w:rsidR="00E15668" w:rsidRPr="001B55C3">
        <w:rPr>
          <w:rFonts w:ascii="Times New Roman" w:eastAsia="ヒラギノ角ゴ Pro W3" w:hAnsi="Times New Roman"/>
          <w:color w:val="000000"/>
          <w:sz w:val="24"/>
          <w:szCs w:val="24"/>
          <w:lang w:val="en-US" w:eastAsia="it-IT"/>
        </w:rPr>
        <w:t xml:space="preserve">Reference lists of </w:t>
      </w:r>
      <w:r w:rsidR="00BD5839" w:rsidRPr="001B55C3">
        <w:rPr>
          <w:rFonts w:ascii="Times New Roman" w:eastAsia="ヒラギノ角ゴ Pro W3" w:hAnsi="Times New Roman"/>
          <w:color w:val="000000"/>
          <w:sz w:val="24"/>
          <w:szCs w:val="24"/>
          <w:lang w:val="en-US" w:eastAsia="it-IT"/>
        </w:rPr>
        <w:t xml:space="preserve">the articles </w:t>
      </w:r>
      <w:r w:rsidR="00E15668" w:rsidRPr="001B55C3">
        <w:rPr>
          <w:rFonts w:ascii="Times New Roman" w:eastAsia="ヒラギノ角ゴ Pro W3" w:hAnsi="Times New Roman"/>
          <w:color w:val="000000"/>
          <w:sz w:val="24"/>
          <w:szCs w:val="24"/>
          <w:lang w:val="en-US" w:eastAsia="it-IT"/>
        </w:rPr>
        <w:t xml:space="preserve">included </w:t>
      </w:r>
      <w:r w:rsidR="00BD5839" w:rsidRPr="001B55C3">
        <w:rPr>
          <w:rFonts w:ascii="Times New Roman" w:eastAsia="ヒラギノ角ゴ Pro W3" w:hAnsi="Times New Roman"/>
          <w:color w:val="000000"/>
          <w:sz w:val="24"/>
          <w:szCs w:val="24"/>
          <w:lang w:val="en-US" w:eastAsia="it-IT"/>
        </w:rPr>
        <w:t xml:space="preserve">in the analysis </w:t>
      </w:r>
      <w:r w:rsidR="00E15668" w:rsidRPr="001B55C3">
        <w:rPr>
          <w:rFonts w:ascii="Times New Roman" w:eastAsia="ヒラギノ角ゴ Pro W3" w:hAnsi="Times New Roman"/>
          <w:color w:val="000000"/>
          <w:sz w:val="24"/>
          <w:szCs w:val="24"/>
          <w:lang w:val="en-US" w:eastAsia="it-IT"/>
        </w:rPr>
        <w:t xml:space="preserve">and </w:t>
      </w:r>
      <w:r w:rsidR="000714F0" w:rsidRPr="001B55C3">
        <w:rPr>
          <w:rFonts w:ascii="Times New Roman" w:eastAsia="ヒラギノ角ゴ Pro W3" w:hAnsi="Times New Roman"/>
          <w:color w:val="000000"/>
          <w:sz w:val="24"/>
          <w:szCs w:val="24"/>
          <w:lang w:val="en-US" w:eastAsia="it-IT"/>
        </w:rPr>
        <w:t xml:space="preserve">of </w:t>
      </w:r>
      <w:r w:rsidR="00385C06" w:rsidRPr="001B55C3">
        <w:rPr>
          <w:rFonts w:ascii="Times New Roman" w:eastAsia="ヒラギノ角ゴ Pro W3" w:hAnsi="Times New Roman"/>
          <w:color w:val="000000"/>
          <w:sz w:val="24"/>
          <w:szCs w:val="24"/>
          <w:lang w:val="en-US" w:eastAsia="it-IT"/>
        </w:rPr>
        <w:t>others</w:t>
      </w:r>
      <w:r w:rsidR="00E15668" w:rsidRPr="001B55C3">
        <w:rPr>
          <w:rFonts w:ascii="Times New Roman" w:eastAsia="ヒラギノ角ゴ Pro W3" w:hAnsi="Times New Roman"/>
          <w:color w:val="000000"/>
          <w:sz w:val="24"/>
          <w:szCs w:val="24"/>
          <w:lang w:val="en-US" w:eastAsia="it-IT"/>
        </w:rPr>
        <w:t xml:space="preserve"> relevant to the topic were hand-searched </w:t>
      </w:r>
      <w:r w:rsidR="00BD5839" w:rsidRPr="001B55C3">
        <w:rPr>
          <w:rFonts w:ascii="Times New Roman" w:eastAsia="ヒラギノ角ゴ Pro W3" w:hAnsi="Times New Roman"/>
          <w:color w:val="000000"/>
          <w:sz w:val="24"/>
          <w:szCs w:val="24"/>
          <w:lang w:val="en-US" w:eastAsia="it-IT"/>
        </w:rPr>
        <w:t>to</w:t>
      </w:r>
      <w:r w:rsidR="00751AEF" w:rsidRPr="001B55C3">
        <w:rPr>
          <w:rFonts w:ascii="Times New Roman" w:eastAsia="ヒラギノ角ゴ Pro W3" w:hAnsi="Times New Roman"/>
          <w:color w:val="000000"/>
          <w:sz w:val="24"/>
          <w:szCs w:val="24"/>
          <w:lang w:val="en-US" w:eastAsia="it-IT"/>
        </w:rPr>
        <w:t xml:space="preserve"> </w:t>
      </w:r>
      <w:r w:rsidR="00E15668" w:rsidRPr="001B55C3">
        <w:rPr>
          <w:rFonts w:ascii="Times New Roman" w:eastAsia="ヒラギノ角ゴ Pro W3" w:hAnsi="Times New Roman"/>
          <w:color w:val="000000"/>
          <w:sz w:val="24"/>
          <w:szCs w:val="24"/>
          <w:lang w:val="en-US" w:eastAsia="it-IT"/>
        </w:rPr>
        <w:t>identif</w:t>
      </w:r>
      <w:r w:rsidR="00BD5839" w:rsidRPr="001B55C3">
        <w:rPr>
          <w:rFonts w:ascii="Times New Roman" w:eastAsia="ヒラギノ角ゴ Pro W3" w:hAnsi="Times New Roman"/>
          <w:color w:val="000000"/>
          <w:sz w:val="24"/>
          <w:szCs w:val="24"/>
          <w:lang w:val="en-US" w:eastAsia="it-IT"/>
        </w:rPr>
        <w:t>y</w:t>
      </w:r>
      <w:r w:rsidR="00E15668" w:rsidRPr="001B55C3">
        <w:rPr>
          <w:rFonts w:ascii="Times New Roman" w:eastAsia="ヒラギノ角ゴ Pro W3" w:hAnsi="Times New Roman"/>
          <w:color w:val="000000"/>
          <w:sz w:val="24"/>
          <w:szCs w:val="24"/>
          <w:lang w:val="en-US" w:eastAsia="it-IT"/>
        </w:rPr>
        <w:t xml:space="preserve"> additional, potentially relevant </w:t>
      </w:r>
      <w:r w:rsidR="000714F0" w:rsidRPr="001B55C3">
        <w:rPr>
          <w:rFonts w:ascii="Times New Roman" w:eastAsia="ヒラギノ角ゴ Pro W3" w:hAnsi="Times New Roman"/>
          <w:color w:val="000000"/>
          <w:sz w:val="24"/>
          <w:szCs w:val="24"/>
          <w:lang w:val="en-US" w:eastAsia="it-IT"/>
        </w:rPr>
        <w:t>publications</w:t>
      </w:r>
      <w:r w:rsidR="00E15668" w:rsidRPr="001B55C3">
        <w:rPr>
          <w:rFonts w:ascii="Times New Roman" w:eastAsia="ヒラギノ角ゴ Pro W3" w:hAnsi="Times New Roman"/>
          <w:color w:val="000000"/>
          <w:sz w:val="24"/>
          <w:szCs w:val="24"/>
          <w:lang w:val="en-US" w:eastAsia="it-IT"/>
        </w:rPr>
        <w:t>.</w:t>
      </w:r>
      <w:r w:rsidR="000714F0" w:rsidRPr="001B55C3">
        <w:rPr>
          <w:rFonts w:ascii="Times New Roman" w:eastAsia="ヒラギノ角ゴ Pro W3" w:hAnsi="Times New Roman"/>
          <w:color w:val="000000"/>
          <w:sz w:val="24"/>
          <w:szCs w:val="24"/>
          <w:lang w:val="en-US" w:eastAsia="it-IT"/>
        </w:rPr>
        <w:t xml:space="preserve"> Conference abstracts were also considered</w:t>
      </w:r>
      <w:r w:rsidR="00E8561F" w:rsidRPr="001B55C3">
        <w:rPr>
          <w:rFonts w:ascii="Times New Roman" w:eastAsia="ヒラギノ角ゴ Pro W3" w:hAnsi="Times New Roman"/>
          <w:color w:val="000000"/>
          <w:sz w:val="24"/>
          <w:szCs w:val="24"/>
          <w:lang w:val="en-US" w:eastAsia="it-IT"/>
        </w:rPr>
        <w:t xml:space="preserve"> and Authors contacted for additional information if needed</w:t>
      </w:r>
      <w:r w:rsidR="000714F0" w:rsidRPr="001B55C3">
        <w:rPr>
          <w:rFonts w:ascii="Times New Roman" w:eastAsia="ヒラギノ角ゴ Pro W3" w:hAnsi="Times New Roman"/>
          <w:color w:val="000000"/>
          <w:sz w:val="24"/>
          <w:szCs w:val="24"/>
          <w:lang w:val="en-US" w:eastAsia="it-IT"/>
        </w:rPr>
        <w:t>.</w:t>
      </w:r>
      <w:r w:rsidR="00E8561F" w:rsidRPr="001B55C3">
        <w:rPr>
          <w:rFonts w:ascii="Times New Roman" w:eastAsia="ヒラギノ角ゴ Pro W3" w:hAnsi="Times New Roman"/>
          <w:color w:val="000000"/>
          <w:sz w:val="24"/>
          <w:szCs w:val="24"/>
          <w:lang w:val="en-US" w:eastAsia="it-IT"/>
        </w:rPr>
        <w:t xml:space="preserve"> Any inconsistencies were resolved by consensus with a third Author (EM). </w:t>
      </w:r>
    </w:p>
    <w:p w:rsidR="00493F53" w:rsidRPr="001B55C3" w:rsidRDefault="00493F53" w:rsidP="001F1400">
      <w:p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p>
    <w:p w:rsidR="00E15668" w:rsidRPr="001B55C3" w:rsidRDefault="00457CA9" w:rsidP="00457CA9">
      <w:pPr>
        <w:pStyle w:val="ListParagraph"/>
        <w:numPr>
          <w:ilvl w:val="1"/>
          <w:numId w:val="7"/>
        </w:num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 xml:space="preserve"> </w:t>
      </w:r>
      <w:r w:rsidR="00E15668" w:rsidRPr="001B55C3">
        <w:rPr>
          <w:rFonts w:ascii="Times New Roman" w:eastAsia="ヒラギノ角ゴ Pro W3" w:hAnsi="Times New Roman"/>
          <w:i/>
          <w:color w:val="000000"/>
          <w:sz w:val="24"/>
          <w:szCs w:val="24"/>
          <w:lang w:val="en-US" w:eastAsia="it-IT"/>
        </w:rPr>
        <w:t xml:space="preserve">Study </w:t>
      </w:r>
      <w:r w:rsidR="00BD5839" w:rsidRPr="001B55C3">
        <w:rPr>
          <w:rFonts w:ascii="Times New Roman" w:eastAsia="ヒラギノ角ゴ Pro W3" w:hAnsi="Times New Roman"/>
          <w:i/>
          <w:color w:val="000000"/>
          <w:sz w:val="24"/>
          <w:szCs w:val="24"/>
          <w:lang w:val="en-US" w:eastAsia="it-IT"/>
        </w:rPr>
        <w:t>s</w:t>
      </w:r>
      <w:r w:rsidR="00E15668" w:rsidRPr="001B55C3">
        <w:rPr>
          <w:rFonts w:ascii="Times New Roman" w:eastAsia="ヒラギノ角ゴ Pro W3" w:hAnsi="Times New Roman"/>
          <w:i/>
          <w:color w:val="000000"/>
          <w:sz w:val="24"/>
          <w:szCs w:val="24"/>
          <w:lang w:val="en-US" w:eastAsia="it-IT"/>
        </w:rPr>
        <w:t>election</w:t>
      </w:r>
    </w:p>
    <w:p w:rsidR="00744D97" w:rsidRPr="001B55C3" w:rsidRDefault="00643189" w:rsidP="00880BBD">
      <w:pPr>
        <w:tabs>
          <w:tab w:val="left" w:pos="1418"/>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We </w:t>
      </w:r>
      <w:r w:rsidR="00BD5839" w:rsidRPr="001B55C3">
        <w:rPr>
          <w:rFonts w:ascii="Times New Roman" w:eastAsia="ヒラギノ角ゴ Pro W3" w:hAnsi="Times New Roman"/>
          <w:color w:val="000000"/>
          <w:sz w:val="24"/>
          <w:szCs w:val="24"/>
          <w:lang w:val="en-US" w:eastAsia="it-IT"/>
        </w:rPr>
        <w:t>only considered</w:t>
      </w:r>
      <w:r w:rsidR="00455E66" w:rsidRPr="001B55C3">
        <w:rPr>
          <w:rFonts w:ascii="Times New Roman" w:eastAsia="ヒラギノ角ゴ Pro W3" w:hAnsi="Times New Roman"/>
          <w:color w:val="000000"/>
          <w:sz w:val="24"/>
          <w:szCs w:val="24"/>
          <w:lang w:val="en-US" w:eastAsia="it-IT"/>
        </w:rPr>
        <w:t xml:space="preserve"> observational and interventional (open label and RCTs)</w:t>
      </w:r>
      <w:r w:rsidR="000C53E2" w:rsidRPr="001B55C3">
        <w:rPr>
          <w:rFonts w:ascii="Times New Roman" w:eastAsia="ヒラギノ角ゴ Pro W3" w:hAnsi="Times New Roman"/>
          <w:color w:val="000000"/>
          <w:sz w:val="24"/>
          <w:szCs w:val="24"/>
          <w:lang w:val="en-US" w:eastAsia="it-IT"/>
        </w:rPr>
        <w:t xml:space="preserve"> </w:t>
      </w:r>
      <w:r w:rsidR="0023587C" w:rsidRPr="001B55C3">
        <w:rPr>
          <w:rFonts w:ascii="Times New Roman" w:eastAsia="ヒラギノ角ゴ Pro W3" w:hAnsi="Times New Roman"/>
          <w:color w:val="000000"/>
          <w:sz w:val="24"/>
          <w:szCs w:val="24"/>
          <w:lang w:val="en-US" w:eastAsia="it-IT"/>
        </w:rPr>
        <w:t>studies that</w:t>
      </w:r>
      <w:r w:rsidR="000714F0" w:rsidRPr="001B55C3">
        <w:rPr>
          <w:rFonts w:ascii="Times New Roman" w:eastAsia="ヒラギノ角ゴ Pro W3" w:hAnsi="Times New Roman"/>
          <w:color w:val="000000"/>
          <w:sz w:val="24"/>
          <w:szCs w:val="24"/>
          <w:lang w:val="en-US" w:eastAsia="it-IT"/>
        </w:rPr>
        <w:t>:</w:t>
      </w:r>
      <w:r w:rsidR="00FC554A" w:rsidRPr="001B55C3">
        <w:rPr>
          <w:rFonts w:ascii="Times New Roman" w:eastAsia="ヒラギノ角ゴ Pro W3" w:hAnsi="Times New Roman"/>
          <w:color w:val="000000"/>
          <w:sz w:val="24"/>
          <w:szCs w:val="24"/>
          <w:lang w:val="en-US" w:eastAsia="it-IT"/>
        </w:rPr>
        <w:t>(1) had a baseline and follow-up evaluation;</w:t>
      </w:r>
      <w:r w:rsidR="00FC1159" w:rsidRPr="001B55C3">
        <w:rPr>
          <w:rFonts w:ascii="Times New Roman" w:eastAsia="ヒラギノ角ゴ Pro W3" w:hAnsi="Times New Roman"/>
          <w:color w:val="000000"/>
          <w:sz w:val="24"/>
          <w:szCs w:val="24"/>
          <w:lang w:val="en-US" w:eastAsia="it-IT"/>
        </w:rPr>
        <w:t xml:space="preserve"> (2) included p</w:t>
      </w:r>
      <w:r w:rsidR="00B37CDE" w:rsidRPr="001B55C3">
        <w:rPr>
          <w:rFonts w:ascii="Times New Roman" w:eastAsia="ヒラギノ角ゴ Pro W3" w:hAnsi="Times New Roman"/>
          <w:color w:val="000000"/>
          <w:sz w:val="24"/>
          <w:szCs w:val="24"/>
          <w:lang w:val="en-US" w:eastAsia="it-IT"/>
        </w:rPr>
        <w:t>atients</w:t>
      </w:r>
      <w:r w:rsidR="00455E66" w:rsidRPr="001B55C3">
        <w:rPr>
          <w:rFonts w:ascii="Times New Roman" w:eastAsia="ヒラギノ角ゴ Pro W3" w:hAnsi="Times New Roman"/>
          <w:color w:val="000000"/>
          <w:sz w:val="24"/>
          <w:szCs w:val="24"/>
          <w:lang w:val="en-US" w:eastAsia="it-IT"/>
        </w:rPr>
        <w:t xml:space="preserve"> with dementia</w:t>
      </w:r>
      <w:r w:rsidR="00ED4963" w:rsidRPr="001B55C3">
        <w:rPr>
          <w:rFonts w:ascii="Times New Roman" w:eastAsia="ヒラギノ角ゴ Pro W3" w:hAnsi="Times New Roman"/>
          <w:color w:val="000000"/>
          <w:sz w:val="24"/>
          <w:szCs w:val="24"/>
          <w:lang w:val="en-US" w:eastAsia="it-IT"/>
        </w:rPr>
        <w:t xml:space="preserve"> diagnosed according standardized criteria (NINCDS-ARDRA: National Institute of Neurological and Communicative Disorders and Stroke and the Alzheimer's Disease and Related Disorders Association</w:t>
      </w:r>
      <w:r w:rsidR="00925ED2" w:rsidRPr="001B55C3">
        <w:rPr>
          <w:rFonts w:ascii="Times New Roman" w:eastAsia="ヒラギノ角ゴ Pro W3" w:hAnsi="Times New Roman"/>
          <w:color w:val="000000"/>
          <w:sz w:val="24"/>
          <w:szCs w:val="24"/>
          <w:lang w:val="en-US" w:eastAsia="it-IT"/>
        </w:rPr>
        <w:t xml:space="preserve"> or</w:t>
      </w:r>
      <w:r w:rsidR="00ED4963" w:rsidRPr="001B55C3">
        <w:rPr>
          <w:rFonts w:ascii="Times New Roman" w:eastAsia="ヒラギノ角ゴ Pro W3" w:hAnsi="Times New Roman"/>
          <w:color w:val="000000"/>
          <w:sz w:val="24"/>
          <w:szCs w:val="24"/>
          <w:lang w:val="en-US" w:eastAsia="it-IT"/>
        </w:rPr>
        <w:t xml:space="preserve"> </w:t>
      </w:r>
      <w:r w:rsidR="00F8654D" w:rsidRPr="001B55C3">
        <w:rPr>
          <w:rFonts w:ascii="Times New Roman" w:eastAsia="ヒラギノ角ゴ Pro W3" w:hAnsi="Times New Roman"/>
          <w:color w:val="000000"/>
          <w:sz w:val="24"/>
          <w:szCs w:val="24"/>
          <w:lang w:val="en-US" w:eastAsia="it-IT"/>
        </w:rPr>
        <w:t>DSM: Diagnostic and Statistical Manual of Mental Disorders</w:t>
      </w:r>
      <w:r w:rsidR="00ED4963" w:rsidRPr="001B55C3">
        <w:rPr>
          <w:rFonts w:ascii="Times New Roman" w:eastAsia="ヒラギノ角ゴ Pro W3" w:hAnsi="Times New Roman"/>
          <w:color w:val="000000"/>
          <w:sz w:val="24"/>
          <w:szCs w:val="24"/>
          <w:lang w:val="en-US" w:eastAsia="it-IT"/>
        </w:rPr>
        <w:t xml:space="preserve">) </w:t>
      </w:r>
      <w:r w:rsidR="00FC1159" w:rsidRPr="001B55C3">
        <w:rPr>
          <w:rFonts w:ascii="Times New Roman" w:eastAsia="ヒラギノ角ゴ Pro W3" w:hAnsi="Times New Roman"/>
          <w:color w:val="000000"/>
          <w:sz w:val="24"/>
          <w:szCs w:val="24"/>
          <w:lang w:val="en-US" w:eastAsia="it-IT"/>
        </w:rPr>
        <w:t xml:space="preserve">(3) included at least one group taking </w:t>
      </w:r>
      <w:r w:rsidR="002C3B7B" w:rsidRPr="001B55C3">
        <w:rPr>
          <w:rFonts w:ascii="Times New Roman" w:eastAsia="ヒラギノ角ゴ Pro W3" w:hAnsi="Times New Roman"/>
          <w:color w:val="000000"/>
          <w:sz w:val="24"/>
          <w:szCs w:val="24"/>
          <w:lang w:val="en-US" w:eastAsia="it-IT"/>
        </w:rPr>
        <w:t>AChEI</w:t>
      </w:r>
      <w:r w:rsidR="00EA3B84" w:rsidRPr="001B55C3">
        <w:rPr>
          <w:rFonts w:ascii="Times New Roman" w:eastAsia="ヒラギノ角ゴ Pro W3" w:hAnsi="Times New Roman"/>
          <w:color w:val="000000"/>
          <w:sz w:val="24"/>
          <w:szCs w:val="24"/>
          <w:lang w:val="en-US" w:eastAsia="it-IT"/>
        </w:rPr>
        <w:t xml:space="preserve"> including donepezil-DZP; galantamine-GAL; rivastigmine-RIV</w:t>
      </w:r>
      <w:r w:rsidR="00FC1159" w:rsidRPr="001B55C3">
        <w:rPr>
          <w:rFonts w:ascii="Times New Roman" w:eastAsia="ヒラギノ角ゴ Pro W3" w:hAnsi="Times New Roman"/>
          <w:color w:val="000000"/>
          <w:sz w:val="24"/>
          <w:szCs w:val="24"/>
          <w:lang w:val="en-US" w:eastAsia="it-IT"/>
        </w:rPr>
        <w:t xml:space="preserve">; </w:t>
      </w:r>
      <w:r w:rsidR="0023587C" w:rsidRPr="001B55C3">
        <w:rPr>
          <w:rFonts w:ascii="Times New Roman" w:eastAsia="ヒラギノ角ゴ Pro W3" w:hAnsi="Times New Roman"/>
          <w:color w:val="000000"/>
          <w:sz w:val="24"/>
          <w:szCs w:val="24"/>
          <w:lang w:val="en-US" w:eastAsia="it-IT"/>
        </w:rPr>
        <w:t>(</w:t>
      </w:r>
      <w:r w:rsidR="00FC1159" w:rsidRPr="001B55C3">
        <w:rPr>
          <w:rFonts w:ascii="Times New Roman" w:eastAsia="ヒラギノ角ゴ Pro W3" w:hAnsi="Times New Roman"/>
          <w:color w:val="000000"/>
          <w:sz w:val="24"/>
          <w:szCs w:val="24"/>
          <w:lang w:val="en-US" w:eastAsia="it-IT"/>
        </w:rPr>
        <w:t>4</w:t>
      </w:r>
      <w:r w:rsidR="0023587C" w:rsidRPr="001B55C3">
        <w:rPr>
          <w:rFonts w:ascii="Times New Roman" w:eastAsia="ヒラギノ角ゴ Pro W3" w:hAnsi="Times New Roman"/>
          <w:color w:val="000000"/>
          <w:sz w:val="24"/>
          <w:szCs w:val="24"/>
          <w:lang w:val="en-US" w:eastAsia="it-IT"/>
        </w:rPr>
        <w:t>)</w:t>
      </w:r>
      <w:r w:rsidR="00EA3B84" w:rsidRPr="001B55C3">
        <w:rPr>
          <w:rFonts w:ascii="Times New Roman" w:eastAsia="ヒラギノ角ゴ Pro W3" w:hAnsi="Times New Roman"/>
          <w:color w:val="000000"/>
          <w:sz w:val="24"/>
          <w:szCs w:val="24"/>
          <w:lang w:val="en-US" w:eastAsia="it-IT"/>
        </w:rPr>
        <w:t xml:space="preserve"> </w:t>
      </w:r>
      <w:r w:rsidR="00FC554A" w:rsidRPr="001B55C3">
        <w:rPr>
          <w:rFonts w:ascii="Times New Roman" w:eastAsia="ヒラギノ角ゴ Pro W3" w:hAnsi="Times New Roman"/>
          <w:color w:val="000000"/>
          <w:sz w:val="24"/>
          <w:szCs w:val="24"/>
          <w:lang w:val="en-US" w:eastAsia="it-IT"/>
        </w:rPr>
        <w:t>reported</w:t>
      </w:r>
      <w:r w:rsidR="0023587C" w:rsidRPr="001B55C3">
        <w:rPr>
          <w:rFonts w:ascii="Times New Roman" w:eastAsia="ヒラギノ角ゴ Pro W3" w:hAnsi="Times New Roman"/>
          <w:color w:val="000000"/>
          <w:sz w:val="24"/>
          <w:szCs w:val="24"/>
          <w:lang w:val="en-US" w:eastAsia="it-IT"/>
        </w:rPr>
        <w:t xml:space="preserve"> data on </w:t>
      </w:r>
      <w:r w:rsidR="005F08CB" w:rsidRPr="001B55C3">
        <w:rPr>
          <w:rFonts w:ascii="Times New Roman" w:eastAsia="ヒラギノ角ゴ Pro W3" w:hAnsi="Times New Roman"/>
          <w:color w:val="000000"/>
          <w:sz w:val="24"/>
          <w:szCs w:val="24"/>
          <w:lang w:val="en-US" w:eastAsia="it-IT"/>
        </w:rPr>
        <w:t>nutritional parameters</w:t>
      </w:r>
      <w:r w:rsidR="00455E66" w:rsidRPr="001B55C3">
        <w:rPr>
          <w:rFonts w:ascii="Times New Roman" w:eastAsia="ヒラギノ角ゴ Pro W3" w:hAnsi="Times New Roman"/>
          <w:color w:val="000000"/>
          <w:sz w:val="24"/>
          <w:szCs w:val="24"/>
          <w:lang w:val="en-US" w:eastAsia="it-IT"/>
        </w:rPr>
        <w:t xml:space="preserve"> </w:t>
      </w:r>
      <w:r w:rsidR="007B25CD" w:rsidRPr="001B55C3">
        <w:rPr>
          <w:rFonts w:ascii="Times New Roman" w:eastAsia="ヒラギノ角ゴ Pro W3" w:hAnsi="Times New Roman"/>
          <w:color w:val="000000"/>
          <w:sz w:val="24"/>
          <w:szCs w:val="24"/>
          <w:lang w:val="en-US" w:eastAsia="it-IT"/>
        </w:rPr>
        <w:t xml:space="preserve">in people taking </w:t>
      </w:r>
      <w:r w:rsidR="002C3B7B" w:rsidRPr="001B55C3">
        <w:rPr>
          <w:rFonts w:ascii="Times New Roman" w:eastAsia="ヒラギノ角ゴ Pro W3" w:hAnsi="Times New Roman"/>
          <w:color w:val="000000"/>
          <w:sz w:val="24"/>
          <w:szCs w:val="24"/>
          <w:lang w:val="en-US" w:eastAsia="it-IT"/>
        </w:rPr>
        <w:t>AChEI</w:t>
      </w:r>
      <w:r w:rsidR="000C53E2" w:rsidRPr="001B55C3">
        <w:rPr>
          <w:rFonts w:ascii="Times New Roman" w:eastAsia="ヒラギノ角ゴ Pro W3" w:hAnsi="Times New Roman"/>
          <w:color w:val="000000"/>
          <w:sz w:val="24"/>
          <w:szCs w:val="24"/>
          <w:lang w:val="en-US" w:eastAsia="it-IT"/>
        </w:rPr>
        <w:t xml:space="preserve"> </w:t>
      </w:r>
      <w:r w:rsidR="00FC1159" w:rsidRPr="001B55C3">
        <w:rPr>
          <w:rFonts w:ascii="Times New Roman" w:eastAsia="ヒラギノ角ゴ Pro W3" w:hAnsi="Times New Roman"/>
          <w:color w:val="000000"/>
          <w:sz w:val="24"/>
          <w:szCs w:val="24"/>
          <w:lang w:val="en-US" w:eastAsia="it-IT"/>
        </w:rPr>
        <w:t xml:space="preserve">(weight, body mass index, multidimensional tools for the estimation of malnutrition, serum albumin levels). If the data about nutritional parameters were reported only at baseline, </w:t>
      </w:r>
      <w:r w:rsidR="006157D1" w:rsidRPr="001B55C3">
        <w:rPr>
          <w:rFonts w:ascii="Times New Roman" w:eastAsia="ヒラギノ角ゴ Pro W3" w:hAnsi="Times New Roman"/>
          <w:color w:val="000000"/>
          <w:sz w:val="24"/>
          <w:szCs w:val="24"/>
          <w:lang w:val="en-US" w:eastAsia="it-IT"/>
        </w:rPr>
        <w:t>a</w:t>
      </w:r>
      <w:r w:rsidR="00FC1159" w:rsidRPr="001B55C3">
        <w:rPr>
          <w:rFonts w:ascii="Times New Roman" w:eastAsia="ヒラギノ角ゴ Pro W3" w:hAnsi="Times New Roman"/>
          <w:color w:val="000000"/>
          <w:sz w:val="24"/>
          <w:szCs w:val="24"/>
          <w:lang w:val="en-US" w:eastAsia="it-IT"/>
        </w:rPr>
        <w:t xml:space="preserve">uthors were contacted at least two times in one month for obtaining follow-up information. </w:t>
      </w:r>
    </w:p>
    <w:p w:rsidR="008A5F99" w:rsidRPr="001B55C3" w:rsidRDefault="00FC1159" w:rsidP="00880BBD">
      <w:pPr>
        <w:tabs>
          <w:tab w:val="left" w:pos="1418"/>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Studies were excluded if: (1) </w:t>
      </w:r>
      <w:r w:rsidR="00695C88" w:rsidRPr="001B55C3">
        <w:rPr>
          <w:rFonts w:ascii="Times New Roman" w:eastAsia="ヒラギノ角ゴ Pro W3" w:hAnsi="Times New Roman"/>
          <w:color w:val="000000"/>
          <w:sz w:val="24"/>
          <w:szCs w:val="24"/>
          <w:lang w:val="en-US" w:eastAsia="it-IT"/>
        </w:rPr>
        <w:t>did not include patients</w:t>
      </w:r>
      <w:r w:rsidR="002B5D9F" w:rsidRPr="001B55C3">
        <w:rPr>
          <w:rFonts w:ascii="Times New Roman" w:eastAsia="ヒラギノ角ゴ Pro W3" w:hAnsi="Times New Roman"/>
          <w:color w:val="000000"/>
          <w:sz w:val="24"/>
          <w:szCs w:val="24"/>
          <w:lang w:val="en-US" w:eastAsia="it-IT"/>
        </w:rPr>
        <w:t xml:space="preserve"> with dementia</w:t>
      </w:r>
      <w:r w:rsidR="00695C88" w:rsidRPr="001B55C3">
        <w:rPr>
          <w:rFonts w:ascii="Times New Roman" w:eastAsia="ヒラギノ角ゴ Pro W3" w:hAnsi="Times New Roman"/>
          <w:color w:val="000000"/>
          <w:sz w:val="24"/>
          <w:szCs w:val="24"/>
          <w:lang w:val="en-US" w:eastAsia="it-IT"/>
        </w:rPr>
        <w:t xml:space="preserve">; (2) reported data on </w:t>
      </w:r>
      <w:r w:rsidR="002C3B7B" w:rsidRPr="001B55C3">
        <w:rPr>
          <w:rFonts w:ascii="Times New Roman" w:eastAsia="ヒラギノ角ゴ Pro W3" w:hAnsi="Times New Roman"/>
          <w:color w:val="000000"/>
          <w:sz w:val="24"/>
          <w:szCs w:val="24"/>
          <w:lang w:val="en-US" w:eastAsia="it-IT"/>
        </w:rPr>
        <w:t>AChEI</w:t>
      </w:r>
      <w:r w:rsidR="00695C88" w:rsidRPr="001B55C3">
        <w:rPr>
          <w:rFonts w:ascii="Times New Roman" w:eastAsia="ヒラギノ角ゴ Pro W3" w:hAnsi="Times New Roman"/>
          <w:color w:val="000000"/>
          <w:sz w:val="24"/>
          <w:szCs w:val="24"/>
          <w:lang w:val="en-US" w:eastAsia="it-IT"/>
        </w:rPr>
        <w:t xml:space="preserve"> used</w:t>
      </w:r>
      <w:r w:rsidR="00BD30E4" w:rsidRPr="001B55C3">
        <w:rPr>
          <w:rFonts w:ascii="Times New Roman" w:eastAsia="ヒラギノ角ゴ Pro W3" w:hAnsi="Times New Roman"/>
          <w:color w:val="000000"/>
          <w:sz w:val="24"/>
          <w:szCs w:val="24"/>
          <w:lang w:val="en-US" w:eastAsia="it-IT"/>
        </w:rPr>
        <w:t xml:space="preserve"> for aims other than improving cognitive status (e.g. neostigmine, physostigmine etc.)</w:t>
      </w:r>
      <w:r w:rsidR="000E12F8" w:rsidRPr="001B55C3">
        <w:rPr>
          <w:rFonts w:ascii="Times New Roman" w:eastAsia="ヒラギノ角ゴ Pro W3" w:hAnsi="Times New Roman"/>
          <w:color w:val="000000"/>
          <w:sz w:val="24"/>
          <w:szCs w:val="24"/>
          <w:lang w:val="en-US" w:eastAsia="it-IT"/>
        </w:rPr>
        <w:t xml:space="preserve">; (3) </w:t>
      </w:r>
      <w:r w:rsidR="00BD5839" w:rsidRPr="001B55C3">
        <w:rPr>
          <w:rFonts w:ascii="Times New Roman" w:eastAsia="ヒラギノ角ゴ Pro W3" w:hAnsi="Times New Roman"/>
          <w:color w:val="000000"/>
          <w:sz w:val="24"/>
          <w:szCs w:val="24"/>
          <w:lang w:val="en-US" w:eastAsia="it-IT"/>
        </w:rPr>
        <w:t>conducted i</w:t>
      </w:r>
      <w:r w:rsidR="00FA15DB" w:rsidRPr="001B55C3">
        <w:rPr>
          <w:rFonts w:ascii="Times New Roman" w:eastAsia="ヒラギノ角ゴ Pro W3" w:hAnsi="Times New Roman"/>
          <w:color w:val="000000"/>
          <w:sz w:val="24"/>
          <w:szCs w:val="24"/>
          <w:lang w:val="en-US" w:eastAsia="it-IT"/>
        </w:rPr>
        <w:t xml:space="preserve">n vitro and </w:t>
      </w:r>
      <w:r w:rsidR="00BD5839" w:rsidRPr="001B55C3">
        <w:rPr>
          <w:rFonts w:ascii="Times New Roman" w:eastAsia="ヒラギノ角ゴ Pro W3" w:hAnsi="Times New Roman"/>
          <w:color w:val="000000"/>
          <w:sz w:val="24"/>
          <w:szCs w:val="24"/>
          <w:lang w:val="en-US" w:eastAsia="it-IT"/>
        </w:rPr>
        <w:t xml:space="preserve">on </w:t>
      </w:r>
      <w:r w:rsidR="00FA15DB" w:rsidRPr="001B55C3">
        <w:rPr>
          <w:rFonts w:ascii="Times New Roman" w:eastAsia="ヒラギノ角ゴ Pro W3" w:hAnsi="Times New Roman"/>
          <w:color w:val="000000"/>
          <w:sz w:val="24"/>
          <w:szCs w:val="24"/>
          <w:lang w:val="en-US" w:eastAsia="it-IT"/>
        </w:rPr>
        <w:t>animal</w:t>
      </w:r>
      <w:r w:rsidR="00436416" w:rsidRPr="001B55C3">
        <w:rPr>
          <w:rFonts w:ascii="Times New Roman" w:eastAsia="ヒラギノ角ゴ Pro W3" w:hAnsi="Times New Roman"/>
          <w:color w:val="000000"/>
          <w:sz w:val="24"/>
          <w:szCs w:val="24"/>
          <w:lang w:val="en-US" w:eastAsia="it-IT"/>
        </w:rPr>
        <w:t xml:space="preserve"> </w:t>
      </w:r>
      <w:r w:rsidR="00FA15DB" w:rsidRPr="001B55C3">
        <w:rPr>
          <w:rFonts w:ascii="Times New Roman" w:eastAsia="ヒラギノ角ゴ Pro W3" w:hAnsi="Times New Roman"/>
          <w:color w:val="000000"/>
          <w:sz w:val="24"/>
          <w:szCs w:val="24"/>
          <w:lang w:val="en-US" w:eastAsia="it-IT"/>
        </w:rPr>
        <w:t>model</w:t>
      </w:r>
      <w:r w:rsidR="000E12F8" w:rsidRPr="001B55C3">
        <w:rPr>
          <w:rFonts w:ascii="Times New Roman" w:eastAsia="ヒラギノ角ゴ Pro W3" w:hAnsi="Times New Roman"/>
          <w:color w:val="000000"/>
          <w:sz w:val="24"/>
          <w:szCs w:val="24"/>
          <w:lang w:val="en-US" w:eastAsia="it-IT"/>
        </w:rPr>
        <w:t xml:space="preserve">s. </w:t>
      </w:r>
    </w:p>
    <w:p w:rsidR="0041050C" w:rsidRPr="001B55C3" w:rsidRDefault="0041050C" w:rsidP="00880BBD">
      <w:pPr>
        <w:tabs>
          <w:tab w:val="left" w:pos="1418"/>
        </w:tabs>
        <w:spacing w:after="0" w:line="480" w:lineRule="auto"/>
        <w:jc w:val="both"/>
        <w:rPr>
          <w:rFonts w:ascii="Times New Roman" w:eastAsia="Times New Roman" w:hAnsi="Times New Roman"/>
          <w:sz w:val="24"/>
          <w:szCs w:val="24"/>
          <w:lang w:val="en-US"/>
        </w:rPr>
      </w:pPr>
      <w:r w:rsidRPr="001B55C3">
        <w:rPr>
          <w:rFonts w:ascii="Times New Roman" w:eastAsia="ヒラギノ角ゴ Pro W3" w:hAnsi="Times New Roman"/>
          <w:color w:val="000000"/>
          <w:sz w:val="24"/>
          <w:szCs w:val="24"/>
          <w:lang w:val="en-US" w:eastAsia="it-IT"/>
        </w:rPr>
        <w:t xml:space="preserve">The studies satisfying the inclusion/exclusion criteria were included and subsequently divided according their design in: a) </w:t>
      </w:r>
      <w:r w:rsidRPr="001B55C3">
        <w:rPr>
          <w:rFonts w:ascii="Times New Roman" w:eastAsia="ヒラギノ角ゴ Pro W3" w:hAnsi="Times New Roman"/>
          <w:color w:val="000000"/>
          <w:sz w:val="24"/>
          <w:szCs w:val="24"/>
          <w:u w:val="single"/>
          <w:lang w:val="en-US" w:eastAsia="it-IT"/>
        </w:rPr>
        <w:t>longitudinal</w:t>
      </w:r>
      <w:r w:rsidRPr="001B55C3">
        <w:rPr>
          <w:rFonts w:ascii="Times New Roman" w:eastAsia="ヒラギノ角ゴ Pro W3" w:hAnsi="Times New Roman"/>
          <w:color w:val="000000"/>
          <w:sz w:val="24"/>
          <w:szCs w:val="24"/>
          <w:lang w:val="en-US" w:eastAsia="it-IT"/>
        </w:rPr>
        <w:t xml:space="preserve">: </w:t>
      </w:r>
      <w:r w:rsidR="00AF1023" w:rsidRPr="001B55C3">
        <w:rPr>
          <w:rFonts w:ascii="Times New Roman" w:eastAsia="ヒラギノ角ゴ Pro W3" w:hAnsi="Times New Roman"/>
          <w:color w:val="000000"/>
          <w:sz w:val="24"/>
          <w:szCs w:val="24"/>
          <w:lang w:val="en-US" w:eastAsia="it-IT"/>
        </w:rPr>
        <w:t>repeated observations of the nutritional variables over a follow-up period without any pre</w:t>
      </w:r>
      <w:r w:rsidR="00EA3B84" w:rsidRPr="001B55C3">
        <w:rPr>
          <w:rFonts w:ascii="Times New Roman" w:eastAsia="ヒラギノ角ゴ Pro W3" w:hAnsi="Times New Roman"/>
          <w:color w:val="000000"/>
          <w:sz w:val="24"/>
          <w:szCs w:val="24"/>
          <w:lang w:val="en-US" w:eastAsia="it-IT"/>
        </w:rPr>
        <w:t>-</w:t>
      </w:r>
      <w:r w:rsidR="00AF1023" w:rsidRPr="001B55C3">
        <w:rPr>
          <w:rFonts w:ascii="Times New Roman" w:eastAsia="ヒラギノ角ゴ Pro W3" w:hAnsi="Times New Roman"/>
          <w:color w:val="000000"/>
          <w:sz w:val="24"/>
          <w:szCs w:val="24"/>
          <w:lang w:val="en-US" w:eastAsia="it-IT"/>
        </w:rPr>
        <w:t xml:space="preserve">specified intervention; b) </w:t>
      </w:r>
      <w:r w:rsidR="00AF1023" w:rsidRPr="001B55C3">
        <w:rPr>
          <w:rFonts w:ascii="Times New Roman" w:eastAsia="ヒラギノ角ゴ Pro W3" w:hAnsi="Times New Roman"/>
          <w:color w:val="000000"/>
          <w:sz w:val="24"/>
          <w:szCs w:val="24"/>
          <w:u w:val="single"/>
          <w:lang w:val="en-US" w:eastAsia="it-IT"/>
        </w:rPr>
        <w:t>open-label</w:t>
      </w:r>
      <w:r w:rsidR="00AF1023" w:rsidRPr="001B55C3">
        <w:rPr>
          <w:rFonts w:ascii="Times New Roman" w:eastAsia="ヒラギノ角ゴ Pro W3" w:hAnsi="Times New Roman"/>
          <w:color w:val="000000"/>
          <w:sz w:val="24"/>
          <w:szCs w:val="24"/>
          <w:lang w:val="en-US" w:eastAsia="it-IT"/>
        </w:rPr>
        <w:t xml:space="preserve">: </w:t>
      </w:r>
      <w:r w:rsidR="00824ED3" w:rsidRPr="001B55C3">
        <w:rPr>
          <w:rFonts w:ascii="Times New Roman" w:eastAsia="ヒラギノ角ゴ Pro W3" w:hAnsi="Times New Roman"/>
          <w:color w:val="000000"/>
          <w:sz w:val="24"/>
          <w:szCs w:val="24"/>
          <w:lang w:val="en-US" w:eastAsia="it-IT"/>
        </w:rPr>
        <w:t xml:space="preserve">trials with a randomization phase and with a group taking no drugs or a group taking a different dose of the same drug; c) </w:t>
      </w:r>
      <w:r w:rsidR="00824ED3" w:rsidRPr="001B55C3">
        <w:rPr>
          <w:rFonts w:ascii="Times New Roman" w:eastAsia="ヒラギノ角ゴ Pro W3" w:hAnsi="Times New Roman"/>
          <w:color w:val="000000"/>
          <w:sz w:val="24"/>
          <w:szCs w:val="24"/>
          <w:u w:val="single"/>
          <w:lang w:val="en-US" w:eastAsia="it-IT"/>
        </w:rPr>
        <w:t xml:space="preserve">randomized </w:t>
      </w:r>
      <w:r w:rsidR="00A83248" w:rsidRPr="001B55C3">
        <w:rPr>
          <w:rFonts w:ascii="Times New Roman" w:eastAsia="ヒラギノ角ゴ Pro W3" w:hAnsi="Times New Roman"/>
          <w:color w:val="000000"/>
          <w:sz w:val="24"/>
          <w:szCs w:val="24"/>
          <w:u w:val="single"/>
          <w:lang w:val="en-US" w:eastAsia="it-IT"/>
        </w:rPr>
        <w:t xml:space="preserve">double blind placebo </w:t>
      </w:r>
      <w:r w:rsidR="00824ED3" w:rsidRPr="001B55C3">
        <w:rPr>
          <w:rFonts w:ascii="Times New Roman" w:eastAsia="ヒラギノ角ゴ Pro W3" w:hAnsi="Times New Roman"/>
          <w:color w:val="000000"/>
          <w:sz w:val="24"/>
          <w:szCs w:val="24"/>
          <w:u w:val="single"/>
          <w:lang w:val="en-US" w:eastAsia="it-IT"/>
        </w:rPr>
        <w:t>controlled trials (RCTs)</w:t>
      </w:r>
      <w:r w:rsidR="00824ED3" w:rsidRPr="001B55C3">
        <w:rPr>
          <w:rFonts w:ascii="Times New Roman" w:eastAsia="ヒラギノ角ゴ Pro W3" w:hAnsi="Times New Roman"/>
          <w:color w:val="000000"/>
          <w:sz w:val="24"/>
          <w:szCs w:val="24"/>
          <w:lang w:val="en-US" w:eastAsia="it-IT"/>
        </w:rPr>
        <w:t xml:space="preserve">: </w:t>
      </w:r>
      <w:r w:rsidR="00A83248" w:rsidRPr="001B55C3">
        <w:rPr>
          <w:rFonts w:ascii="Times New Roman" w:eastAsia="ヒラギノ角ゴ Pro W3" w:hAnsi="Times New Roman"/>
          <w:color w:val="000000"/>
          <w:sz w:val="24"/>
          <w:szCs w:val="24"/>
          <w:lang w:val="en-US" w:eastAsia="it-IT"/>
        </w:rPr>
        <w:t xml:space="preserve">trials with a randomization phase and a group taking placebo. </w:t>
      </w:r>
    </w:p>
    <w:p w:rsidR="00C34775" w:rsidRPr="001B55C3" w:rsidRDefault="00C34775" w:rsidP="001F1400">
      <w:p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p>
    <w:p w:rsidR="00BD5839" w:rsidRPr="001B55C3" w:rsidRDefault="00BD5839" w:rsidP="00457CA9">
      <w:pPr>
        <w:pStyle w:val="ListParagraph"/>
        <w:numPr>
          <w:ilvl w:val="1"/>
          <w:numId w:val="7"/>
        </w:num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Data extraction</w:t>
      </w:r>
    </w:p>
    <w:p w:rsidR="00E15668" w:rsidRPr="001B55C3" w:rsidRDefault="00CE4AE2" w:rsidP="001F1400">
      <w:p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color w:val="000000"/>
          <w:sz w:val="24"/>
          <w:szCs w:val="24"/>
          <w:lang w:val="en-US" w:eastAsia="it-IT"/>
        </w:rPr>
        <w:t>Two</w:t>
      </w:r>
      <w:r w:rsidR="00E15668" w:rsidRPr="001B55C3">
        <w:rPr>
          <w:rFonts w:ascii="Times New Roman" w:eastAsia="ヒラギノ角ゴ Pro W3" w:hAnsi="Times New Roman"/>
          <w:color w:val="000000"/>
          <w:sz w:val="24"/>
          <w:szCs w:val="24"/>
          <w:lang w:val="en-US" w:eastAsia="it-IT"/>
        </w:rPr>
        <w:t xml:space="preserve"> authors </w:t>
      </w:r>
      <w:r w:rsidR="00E75054" w:rsidRPr="001B55C3">
        <w:rPr>
          <w:rFonts w:ascii="Times New Roman" w:eastAsia="ヒラギノ角ゴ Pro W3" w:hAnsi="Times New Roman"/>
          <w:color w:val="000000"/>
          <w:sz w:val="24"/>
          <w:szCs w:val="24"/>
          <w:lang w:val="en-US" w:eastAsia="it-IT"/>
        </w:rPr>
        <w:t>(</w:t>
      </w:r>
      <w:r w:rsidR="000A4B7A" w:rsidRPr="001B55C3">
        <w:rPr>
          <w:rFonts w:ascii="Times New Roman" w:eastAsia="ヒラギノ角ゴ Pro W3" w:hAnsi="Times New Roman"/>
          <w:color w:val="000000"/>
          <w:sz w:val="24"/>
          <w:szCs w:val="24"/>
          <w:lang w:val="en-US" w:eastAsia="it-IT"/>
        </w:rPr>
        <w:t xml:space="preserve">PS, </w:t>
      </w:r>
      <w:r w:rsidR="00256327" w:rsidRPr="001B55C3">
        <w:rPr>
          <w:rFonts w:ascii="Times New Roman" w:eastAsia="ヒラギノ角ゴ Pro W3" w:hAnsi="Times New Roman"/>
          <w:color w:val="000000"/>
          <w:sz w:val="24"/>
          <w:szCs w:val="24"/>
          <w:lang w:val="en-US" w:eastAsia="it-IT"/>
        </w:rPr>
        <w:t>GS</w:t>
      </w:r>
      <w:r w:rsidR="00E15668" w:rsidRPr="001B55C3">
        <w:rPr>
          <w:rFonts w:ascii="Times New Roman" w:eastAsia="ヒラギノ角ゴ Pro W3" w:hAnsi="Times New Roman"/>
          <w:color w:val="000000"/>
          <w:sz w:val="24"/>
          <w:szCs w:val="24"/>
          <w:lang w:val="en-US" w:eastAsia="it-IT"/>
        </w:rPr>
        <w:t xml:space="preserve">) independently </w:t>
      </w:r>
      <w:r w:rsidR="00BD5839" w:rsidRPr="001B55C3">
        <w:rPr>
          <w:rFonts w:ascii="Times New Roman" w:eastAsia="ヒラギノ角ゴ Pro W3" w:hAnsi="Times New Roman"/>
          <w:color w:val="000000"/>
          <w:sz w:val="24"/>
          <w:szCs w:val="24"/>
          <w:lang w:val="en-US" w:eastAsia="it-IT"/>
        </w:rPr>
        <w:t xml:space="preserve">recorded </w:t>
      </w:r>
      <w:r w:rsidR="00E15668" w:rsidRPr="001B55C3">
        <w:rPr>
          <w:rFonts w:ascii="Times New Roman" w:eastAsia="ヒラギノ角ゴ Pro W3" w:hAnsi="Times New Roman"/>
          <w:color w:val="000000"/>
          <w:sz w:val="24"/>
          <w:szCs w:val="24"/>
          <w:lang w:val="en-US" w:eastAsia="it-IT"/>
        </w:rPr>
        <w:t xml:space="preserve">data </w:t>
      </w:r>
      <w:r w:rsidR="00BD5839" w:rsidRPr="001B55C3">
        <w:rPr>
          <w:rFonts w:ascii="Times New Roman" w:eastAsia="ヒラギノ角ゴ Pro W3" w:hAnsi="Times New Roman"/>
          <w:color w:val="000000"/>
          <w:sz w:val="24"/>
          <w:szCs w:val="24"/>
          <w:lang w:val="en-US" w:eastAsia="it-IT"/>
        </w:rPr>
        <w:t xml:space="preserve">extracted </w:t>
      </w:r>
      <w:r w:rsidR="00E15668" w:rsidRPr="001B55C3">
        <w:rPr>
          <w:rFonts w:ascii="Times New Roman" w:eastAsia="ヒラギノ角ゴ Pro W3" w:hAnsi="Times New Roman"/>
          <w:color w:val="000000"/>
          <w:sz w:val="24"/>
          <w:szCs w:val="24"/>
          <w:lang w:val="en-US" w:eastAsia="it-IT"/>
        </w:rPr>
        <w:t>from the selected studies in a standardized Microsoft Excel spreadsheet. Any disagreement was resolved by consensus</w:t>
      </w:r>
      <w:r w:rsidR="008D0BC2" w:rsidRPr="001B55C3">
        <w:rPr>
          <w:rFonts w:ascii="Times New Roman" w:eastAsia="ヒラギノ角ゴ Pro W3" w:hAnsi="Times New Roman"/>
          <w:color w:val="000000"/>
          <w:sz w:val="24"/>
          <w:szCs w:val="24"/>
          <w:lang w:val="en-US" w:eastAsia="it-IT"/>
        </w:rPr>
        <w:t xml:space="preserve"> with a third author </w:t>
      </w:r>
      <w:r w:rsidR="00E75054" w:rsidRPr="001B55C3">
        <w:rPr>
          <w:rFonts w:ascii="Times New Roman" w:eastAsia="ヒラギノ角ゴ Pro W3" w:hAnsi="Times New Roman"/>
          <w:color w:val="000000"/>
          <w:sz w:val="24"/>
          <w:szCs w:val="24"/>
          <w:lang w:val="en-US" w:eastAsia="it-IT"/>
        </w:rPr>
        <w:t>(</w:t>
      </w:r>
      <w:r w:rsidR="00EF0EE3" w:rsidRPr="001B55C3">
        <w:rPr>
          <w:rFonts w:ascii="Times New Roman" w:eastAsia="ヒラギノ角ゴ Pro W3" w:hAnsi="Times New Roman"/>
          <w:color w:val="000000"/>
          <w:sz w:val="24"/>
          <w:szCs w:val="24"/>
          <w:lang w:val="en-US" w:eastAsia="it-IT"/>
        </w:rPr>
        <w:t>BS</w:t>
      </w:r>
      <w:r w:rsidR="008D0BC2" w:rsidRPr="001B55C3">
        <w:rPr>
          <w:rFonts w:ascii="Times New Roman" w:eastAsia="ヒラギノ角ゴ Pro W3" w:hAnsi="Times New Roman"/>
          <w:color w:val="000000"/>
          <w:sz w:val="24"/>
          <w:szCs w:val="24"/>
          <w:lang w:val="en-US" w:eastAsia="it-IT"/>
        </w:rPr>
        <w:t>)</w:t>
      </w:r>
      <w:r w:rsidR="00E15668" w:rsidRPr="001B55C3">
        <w:rPr>
          <w:rFonts w:ascii="Times New Roman" w:eastAsia="ヒラギノ角ゴ Pro W3" w:hAnsi="Times New Roman"/>
          <w:color w:val="000000"/>
          <w:sz w:val="24"/>
          <w:szCs w:val="24"/>
          <w:lang w:val="en-US" w:eastAsia="it-IT"/>
        </w:rPr>
        <w:t xml:space="preserve">. The following information </w:t>
      </w:r>
      <w:r w:rsidR="00BD5839" w:rsidRPr="001B55C3">
        <w:rPr>
          <w:rFonts w:ascii="Times New Roman" w:eastAsia="ヒラギノ角ゴ Pro W3" w:hAnsi="Times New Roman"/>
          <w:color w:val="000000"/>
          <w:sz w:val="24"/>
          <w:szCs w:val="24"/>
          <w:lang w:val="en-US" w:eastAsia="it-IT"/>
        </w:rPr>
        <w:t>was</w:t>
      </w:r>
      <w:r w:rsidR="00E15668" w:rsidRPr="001B55C3">
        <w:rPr>
          <w:rFonts w:ascii="Times New Roman" w:eastAsia="ヒラギノ角ゴ Pro W3" w:hAnsi="Times New Roman"/>
          <w:color w:val="000000"/>
          <w:sz w:val="24"/>
          <w:szCs w:val="24"/>
          <w:lang w:val="en-US" w:eastAsia="it-IT"/>
        </w:rPr>
        <w:t xml:space="preserve"> extracted: i) </w:t>
      </w:r>
      <w:r w:rsidR="00BD5839" w:rsidRPr="001B55C3">
        <w:rPr>
          <w:rFonts w:ascii="Times New Roman" w:eastAsia="ヒラギノ角ゴ Pro W3" w:hAnsi="Times New Roman"/>
          <w:color w:val="000000"/>
          <w:sz w:val="24"/>
          <w:szCs w:val="24"/>
          <w:lang w:val="en-US" w:eastAsia="it-IT"/>
        </w:rPr>
        <w:t xml:space="preserve">characteristics of the </w:t>
      </w:r>
      <w:r w:rsidR="00E15668" w:rsidRPr="001B55C3">
        <w:rPr>
          <w:rFonts w:ascii="Times New Roman" w:eastAsia="ヒラギノ角ゴ Pro W3" w:hAnsi="Times New Roman"/>
          <w:color w:val="000000"/>
          <w:sz w:val="24"/>
          <w:szCs w:val="24"/>
          <w:lang w:val="en-US" w:eastAsia="it-IT"/>
        </w:rPr>
        <w:t xml:space="preserve">study population </w:t>
      </w:r>
      <w:r w:rsidR="00E75054" w:rsidRPr="001B55C3">
        <w:rPr>
          <w:rFonts w:ascii="Times New Roman" w:eastAsia="ヒラギノ角ゴ Pro W3" w:hAnsi="Times New Roman"/>
          <w:color w:val="000000"/>
          <w:sz w:val="24"/>
          <w:szCs w:val="24"/>
          <w:lang w:val="en-US" w:eastAsia="it-IT"/>
        </w:rPr>
        <w:t>(</w:t>
      </w:r>
      <w:r w:rsidR="00E15668" w:rsidRPr="001B55C3">
        <w:rPr>
          <w:rFonts w:ascii="Times New Roman" w:eastAsia="ヒラギノ角ゴ Pro W3" w:hAnsi="Times New Roman"/>
          <w:color w:val="000000"/>
          <w:sz w:val="24"/>
          <w:szCs w:val="24"/>
          <w:lang w:val="en-US" w:eastAsia="it-IT"/>
        </w:rPr>
        <w:t>e.g. sample si</w:t>
      </w:r>
      <w:r w:rsidRPr="001B55C3">
        <w:rPr>
          <w:rFonts w:ascii="Times New Roman" w:eastAsia="ヒラギノ角ゴ Pro W3" w:hAnsi="Times New Roman"/>
          <w:color w:val="000000"/>
          <w:sz w:val="24"/>
          <w:szCs w:val="24"/>
          <w:lang w:val="en-US" w:eastAsia="it-IT"/>
        </w:rPr>
        <w:t xml:space="preserve">ze, demographics, </w:t>
      </w:r>
      <w:r w:rsidR="005C7081" w:rsidRPr="001B55C3">
        <w:rPr>
          <w:rFonts w:ascii="Times New Roman" w:eastAsia="ヒラギノ角ゴ Pro W3" w:hAnsi="Times New Roman"/>
          <w:color w:val="000000"/>
          <w:sz w:val="24"/>
          <w:szCs w:val="24"/>
          <w:lang w:val="en-US" w:eastAsia="it-IT"/>
        </w:rPr>
        <w:t>setting</w:t>
      </w:r>
      <w:r w:rsidR="0080513C" w:rsidRPr="001B55C3">
        <w:rPr>
          <w:rFonts w:ascii="Times New Roman" w:eastAsia="ヒラギノ角ゴ Pro W3" w:hAnsi="Times New Roman"/>
          <w:color w:val="000000"/>
          <w:sz w:val="24"/>
          <w:szCs w:val="24"/>
          <w:lang w:val="en-US" w:eastAsia="it-IT"/>
        </w:rPr>
        <w:t>);</w:t>
      </w:r>
      <w:r w:rsidRPr="001B55C3">
        <w:rPr>
          <w:rFonts w:ascii="Times New Roman" w:eastAsia="ヒラギノ角ゴ Pro W3" w:hAnsi="Times New Roman"/>
          <w:color w:val="000000"/>
          <w:sz w:val="24"/>
          <w:szCs w:val="24"/>
          <w:lang w:val="en-US" w:eastAsia="it-IT"/>
        </w:rPr>
        <w:t xml:space="preserve"> ii</w:t>
      </w:r>
      <w:r w:rsidR="005C7081" w:rsidRPr="001B55C3">
        <w:rPr>
          <w:rFonts w:ascii="Times New Roman" w:eastAsia="ヒラギノ角ゴ Pro W3" w:hAnsi="Times New Roman"/>
          <w:color w:val="000000"/>
          <w:sz w:val="24"/>
          <w:szCs w:val="24"/>
          <w:lang w:val="en-US" w:eastAsia="it-IT"/>
        </w:rPr>
        <w:t>) type of dementia (Alzheimer’s disease-AD; vascular dementia; others; mixed)</w:t>
      </w:r>
      <w:r w:rsidR="00BE11B3" w:rsidRPr="001B55C3">
        <w:rPr>
          <w:rFonts w:ascii="Times New Roman" w:eastAsia="ヒラギノ角ゴ Pro W3" w:hAnsi="Times New Roman"/>
          <w:color w:val="000000"/>
          <w:sz w:val="24"/>
          <w:szCs w:val="24"/>
          <w:lang w:val="en-US" w:eastAsia="it-IT"/>
        </w:rPr>
        <w:t xml:space="preserve">; </w:t>
      </w:r>
      <w:r w:rsidR="00BD3DD7" w:rsidRPr="001B55C3">
        <w:rPr>
          <w:rFonts w:ascii="Times New Roman" w:eastAsia="ヒラギノ角ゴ Pro W3" w:hAnsi="Times New Roman"/>
          <w:color w:val="000000"/>
          <w:sz w:val="24"/>
          <w:szCs w:val="24"/>
          <w:lang w:val="en-US" w:eastAsia="it-IT"/>
        </w:rPr>
        <w:t xml:space="preserve">iii) duration of dementia (years); iv) type of drug (donepezil-DZP; galantamine-GAL; rivastigmine-RIV) with the correspondent dosage; v) </w:t>
      </w:r>
      <w:r w:rsidR="00161284" w:rsidRPr="001B55C3">
        <w:rPr>
          <w:rFonts w:ascii="Times New Roman" w:eastAsia="ヒラギノ角ゴ Pro W3" w:hAnsi="Times New Roman"/>
          <w:color w:val="000000"/>
          <w:sz w:val="24"/>
          <w:szCs w:val="24"/>
          <w:lang w:val="en-US" w:eastAsia="it-IT"/>
        </w:rPr>
        <w:t>mean age and mean mini-mental state examination (MMSE) (at baseline and at the follow-up</w:t>
      </w:r>
      <w:r w:rsidR="00197CFF" w:rsidRPr="001B55C3">
        <w:rPr>
          <w:rFonts w:ascii="Times New Roman" w:eastAsia="ヒラギノ角ゴ Pro W3" w:hAnsi="Times New Roman"/>
          <w:color w:val="000000"/>
          <w:sz w:val="24"/>
          <w:szCs w:val="24"/>
          <w:lang w:val="en-US" w:eastAsia="it-IT"/>
        </w:rPr>
        <w:t xml:space="preserve"> where available</w:t>
      </w:r>
      <w:r w:rsidR="00161284" w:rsidRPr="001B55C3">
        <w:rPr>
          <w:rFonts w:ascii="Times New Roman" w:eastAsia="ヒラギノ角ゴ Pro W3" w:hAnsi="Times New Roman"/>
          <w:color w:val="000000"/>
          <w:sz w:val="24"/>
          <w:szCs w:val="24"/>
          <w:lang w:val="en-US" w:eastAsia="it-IT"/>
        </w:rPr>
        <w:t xml:space="preserve">); vi) duration of follow-up (months).  </w:t>
      </w:r>
    </w:p>
    <w:p w:rsidR="0053415E" w:rsidRPr="001B55C3" w:rsidRDefault="0053415E" w:rsidP="00FD25FC">
      <w:p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p>
    <w:p w:rsidR="00FD25FC" w:rsidRPr="001B55C3" w:rsidRDefault="00FD25FC" w:rsidP="00457CA9">
      <w:pPr>
        <w:pStyle w:val="ListParagraph"/>
        <w:numPr>
          <w:ilvl w:val="1"/>
          <w:numId w:val="7"/>
        </w:num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Outcomes</w:t>
      </w:r>
    </w:p>
    <w:p w:rsidR="00091EA4" w:rsidRPr="001B55C3" w:rsidRDefault="00FD25FC" w:rsidP="00FD25FC">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The primary outcome</w:t>
      </w:r>
      <w:r w:rsidR="002A33D2" w:rsidRPr="001B55C3">
        <w:rPr>
          <w:rFonts w:ascii="Times New Roman" w:eastAsia="ヒラギノ角ゴ Pro W3" w:hAnsi="Times New Roman"/>
          <w:color w:val="000000"/>
          <w:sz w:val="24"/>
          <w:szCs w:val="24"/>
          <w:lang w:val="en-US" w:eastAsia="it-IT"/>
        </w:rPr>
        <w:t>s</w:t>
      </w:r>
      <w:r w:rsidR="00751AEF" w:rsidRPr="001B55C3">
        <w:rPr>
          <w:rFonts w:ascii="Times New Roman" w:eastAsia="ヒラギノ角ゴ Pro W3" w:hAnsi="Times New Roman"/>
          <w:color w:val="000000"/>
          <w:sz w:val="24"/>
          <w:szCs w:val="24"/>
          <w:lang w:val="en-US" w:eastAsia="it-IT"/>
        </w:rPr>
        <w:t xml:space="preserve"> </w:t>
      </w:r>
      <w:r w:rsidR="002A33D2" w:rsidRPr="001B55C3">
        <w:rPr>
          <w:rFonts w:ascii="Times New Roman" w:eastAsia="ヒラギノ角ゴ Pro W3" w:hAnsi="Times New Roman"/>
          <w:color w:val="000000"/>
          <w:sz w:val="24"/>
          <w:szCs w:val="24"/>
          <w:lang w:val="en-US" w:eastAsia="it-IT"/>
        </w:rPr>
        <w:t>were</w:t>
      </w:r>
      <w:r w:rsidR="00751AEF" w:rsidRPr="001B55C3">
        <w:rPr>
          <w:rFonts w:ascii="Times New Roman" w:eastAsia="ヒラギノ角ゴ Pro W3" w:hAnsi="Times New Roman"/>
          <w:color w:val="000000"/>
          <w:sz w:val="24"/>
          <w:szCs w:val="24"/>
          <w:lang w:val="en-US" w:eastAsia="it-IT"/>
        </w:rPr>
        <w:t xml:space="preserve"> </w:t>
      </w:r>
      <w:r w:rsidR="00E810BF" w:rsidRPr="001B55C3">
        <w:rPr>
          <w:rFonts w:ascii="Times New Roman" w:eastAsia="ヒラギノ角ゴ Pro W3" w:hAnsi="Times New Roman"/>
          <w:color w:val="000000"/>
          <w:sz w:val="24"/>
          <w:szCs w:val="24"/>
          <w:lang w:val="en-US" w:eastAsia="it-IT"/>
        </w:rPr>
        <w:t>the changes between baseline and follow-up of the nutritional parameters</w:t>
      </w:r>
      <w:r w:rsidR="001E635A" w:rsidRPr="001B55C3">
        <w:rPr>
          <w:rFonts w:ascii="Times New Roman" w:eastAsia="ヒラギノ角ゴ Pro W3" w:hAnsi="Times New Roman"/>
          <w:color w:val="000000"/>
          <w:sz w:val="24"/>
          <w:szCs w:val="24"/>
          <w:lang w:val="en-US" w:eastAsia="it-IT"/>
        </w:rPr>
        <w:t xml:space="preserve"> (as continuous)</w:t>
      </w:r>
      <w:r w:rsidR="00E810BF" w:rsidRPr="001B55C3">
        <w:rPr>
          <w:rFonts w:ascii="Times New Roman" w:eastAsia="ヒラギノ角ゴ Pro W3" w:hAnsi="Times New Roman"/>
          <w:color w:val="000000"/>
          <w:sz w:val="24"/>
          <w:szCs w:val="24"/>
          <w:lang w:val="en-US" w:eastAsia="it-IT"/>
        </w:rPr>
        <w:t xml:space="preserve"> </w:t>
      </w:r>
      <w:r w:rsidR="00EA3B84" w:rsidRPr="001B55C3">
        <w:rPr>
          <w:rFonts w:ascii="Times New Roman" w:eastAsia="ヒラギノ角ゴ Pro W3" w:hAnsi="Times New Roman"/>
          <w:color w:val="000000"/>
          <w:sz w:val="24"/>
          <w:szCs w:val="24"/>
          <w:lang w:val="en-US" w:eastAsia="it-IT"/>
        </w:rPr>
        <w:t>including</w:t>
      </w:r>
      <w:r w:rsidR="00E810BF" w:rsidRPr="001B55C3">
        <w:rPr>
          <w:rFonts w:ascii="Times New Roman" w:eastAsia="ヒラギノ角ゴ Pro W3" w:hAnsi="Times New Roman"/>
          <w:color w:val="000000"/>
          <w:sz w:val="24"/>
          <w:szCs w:val="24"/>
          <w:lang w:val="en-US" w:eastAsia="it-IT"/>
        </w:rPr>
        <w:t xml:space="preserve"> weight</w:t>
      </w:r>
      <w:r w:rsidR="00563DF9" w:rsidRPr="001B55C3">
        <w:rPr>
          <w:rFonts w:ascii="Times New Roman" w:eastAsia="ヒラギノ角ゴ Pro W3" w:hAnsi="Times New Roman"/>
          <w:color w:val="000000"/>
          <w:sz w:val="24"/>
          <w:szCs w:val="24"/>
          <w:lang w:val="en-US" w:eastAsia="it-IT"/>
        </w:rPr>
        <w:t xml:space="preserve">, BMI, multidimensional tools for assessing nutritional status (e.g. mini-nutritional assessment, geriatric nutrition risk index or similar), and albumin. </w:t>
      </w:r>
      <w:r w:rsidR="0023161B" w:rsidRPr="001B55C3">
        <w:rPr>
          <w:rFonts w:ascii="Times New Roman" w:eastAsia="ヒラギノ角ゴ Pro W3" w:hAnsi="Times New Roman"/>
          <w:color w:val="000000"/>
          <w:sz w:val="24"/>
          <w:szCs w:val="24"/>
          <w:lang w:val="en-US" w:eastAsia="it-IT"/>
        </w:rPr>
        <w:t xml:space="preserve">Since no studies included the changes of albumin between baseline and follow-up, this outcome was not included. </w:t>
      </w:r>
      <w:r w:rsidR="001E635A" w:rsidRPr="001B55C3">
        <w:rPr>
          <w:rFonts w:ascii="Times New Roman" w:eastAsia="ヒラギノ角ゴ Pro W3" w:hAnsi="Times New Roman"/>
          <w:color w:val="000000"/>
          <w:sz w:val="24"/>
          <w:szCs w:val="24"/>
          <w:lang w:val="en-US" w:eastAsia="it-IT"/>
        </w:rPr>
        <w:t>We considered the number of those losing weight between follow-up and b</w:t>
      </w:r>
      <w:r w:rsidR="00414E65" w:rsidRPr="001B55C3">
        <w:rPr>
          <w:rFonts w:ascii="Times New Roman" w:eastAsia="ヒラギノ角ゴ Pro W3" w:hAnsi="Times New Roman"/>
          <w:color w:val="000000"/>
          <w:sz w:val="24"/>
          <w:szCs w:val="24"/>
          <w:lang w:val="en-US" w:eastAsia="it-IT"/>
        </w:rPr>
        <w:t xml:space="preserve">aseline as </w:t>
      </w:r>
      <w:r w:rsidR="000D1F9C" w:rsidRPr="001B55C3">
        <w:rPr>
          <w:rFonts w:ascii="Times New Roman" w:eastAsia="ヒラギノ角ゴ Pro W3" w:hAnsi="Times New Roman"/>
          <w:color w:val="000000"/>
          <w:sz w:val="24"/>
          <w:szCs w:val="24"/>
          <w:lang w:val="en-US" w:eastAsia="it-IT"/>
        </w:rPr>
        <w:t>co-</w:t>
      </w:r>
      <w:r w:rsidR="00414E65" w:rsidRPr="001B55C3">
        <w:rPr>
          <w:rFonts w:ascii="Times New Roman" w:eastAsia="ヒラギノ角ゴ Pro W3" w:hAnsi="Times New Roman"/>
          <w:color w:val="000000"/>
          <w:sz w:val="24"/>
          <w:szCs w:val="24"/>
          <w:lang w:val="en-US" w:eastAsia="it-IT"/>
        </w:rPr>
        <w:t xml:space="preserve">primary outcome too. </w:t>
      </w:r>
    </w:p>
    <w:p w:rsidR="005E41D9" w:rsidRPr="001B55C3" w:rsidRDefault="005E41D9" w:rsidP="00FD25FC">
      <w:p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p>
    <w:p w:rsidR="00FD25FC" w:rsidRPr="001B55C3" w:rsidRDefault="00FD25FC" w:rsidP="00457CA9">
      <w:pPr>
        <w:pStyle w:val="ListParagraph"/>
        <w:numPr>
          <w:ilvl w:val="1"/>
          <w:numId w:val="7"/>
        </w:num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Assessment of study quality</w:t>
      </w:r>
    </w:p>
    <w:p w:rsidR="008C3595" w:rsidRPr="001B55C3" w:rsidRDefault="00456D58" w:rsidP="00FD25FC">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For longitudinal and open-label trials without a comparison group, t</w:t>
      </w:r>
      <w:r w:rsidR="00FD25FC" w:rsidRPr="001B55C3">
        <w:rPr>
          <w:rFonts w:ascii="Times New Roman" w:eastAsia="ヒラギノ角ゴ Pro W3" w:hAnsi="Times New Roman"/>
          <w:color w:val="000000"/>
          <w:sz w:val="24"/>
          <w:szCs w:val="24"/>
          <w:lang w:val="en-US" w:eastAsia="it-IT"/>
        </w:rPr>
        <w:t xml:space="preserve">he Newcastle-Ottawa Scale </w:t>
      </w:r>
      <w:r w:rsidR="00E75054" w:rsidRPr="001B55C3">
        <w:rPr>
          <w:rFonts w:ascii="Times New Roman" w:eastAsia="ヒラギノ角ゴ Pro W3" w:hAnsi="Times New Roman"/>
          <w:color w:val="000000"/>
          <w:sz w:val="24"/>
          <w:szCs w:val="24"/>
          <w:lang w:val="en-US" w:eastAsia="it-IT"/>
        </w:rPr>
        <w:t>(</w:t>
      </w:r>
      <w:r w:rsidR="00FD25FC" w:rsidRPr="001B55C3">
        <w:rPr>
          <w:rFonts w:ascii="Times New Roman" w:eastAsia="ヒラギノ角ゴ Pro W3" w:hAnsi="Times New Roman"/>
          <w:color w:val="000000"/>
          <w:sz w:val="24"/>
          <w:szCs w:val="24"/>
          <w:lang w:val="en-US" w:eastAsia="it-IT"/>
        </w:rPr>
        <w:t>NOS) was used to</w:t>
      </w:r>
      <w:r w:rsidR="00C660D0" w:rsidRPr="001B55C3">
        <w:rPr>
          <w:rFonts w:ascii="Times New Roman" w:eastAsia="ヒラギノ角ゴ Pro W3" w:hAnsi="Times New Roman"/>
          <w:color w:val="000000"/>
          <w:sz w:val="24"/>
          <w:szCs w:val="24"/>
          <w:lang w:val="en-US" w:eastAsia="it-IT"/>
        </w:rPr>
        <w:t xml:space="preserve"> </w:t>
      </w:r>
      <w:r w:rsidR="00E67551" w:rsidRPr="001B55C3">
        <w:rPr>
          <w:rFonts w:ascii="Times New Roman" w:eastAsia="ヒラギノ角ゴ Pro W3" w:hAnsi="Times New Roman"/>
          <w:color w:val="000000"/>
          <w:sz w:val="24"/>
          <w:szCs w:val="24"/>
          <w:lang w:val="en-US" w:eastAsia="it-IT"/>
        </w:rPr>
        <w:t>assess</w:t>
      </w:r>
      <w:r w:rsidR="00F70E7D" w:rsidRPr="001B55C3">
        <w:rPr>
          <w:rFonts w:ascii="Times New Roman" w:eastAsia="ヒラギノ角ゴ Pro W3" w:hAnsi="Times New Roman"/>
          <w:color w:val="000000"/>
          <w:sz w:val="24"/>
          <w:szCs w:val="24"/>
          <w:lang w:val="en-US" w:eastAsia="it-IT"/>
        </w:rPr>
        <w:t xml:space="preserve"> study quality</w:t>
      </w:r>
      <w:r w:rsidR="00B0093F" w:rsidRPr="001B55C3">
        <w:rPr>
          <w:rFonts w:ascii="Times New Roman" w:eastAsia="Times New Roman" w:hAnsi="Times New Roman"/>
          <w:bCs/>
          <w:color w:val="000000"/>
          <w:kern w:val="36"/>
          <w:sz w:val="24"/>
          <w:szCs w:val="24"/>
          <w:lang w:val="en-US" w:eastAsia="tr-TR"/>
        </w:rPr>
        <w:t>.</w:t>
      </w:r>
      <w:r w:rsidR="00F70E7D" w:rsidRPr="001B55C3">
        <w:rPr>
          <w:rFonts w:ascii="Times New Roman" w:eastAsia="Times New Roman" w:hAnsi="Times New Roman"/>
          <w:bCs/>
          <w:color w:val="000000"/>
          <w:kern w:val="36"/>
          <w:sz w:val="24"/>
          <w:szCs w:val="24"/>
          <w:lang w:val="en-US" w:eastAsia="tr-TR"/>
        </w:rPr>
        <w:t>(</w:t>
      </w:r>
      <w:r w:rsidR="001B7FFE" w:rsidRPr="001B55C3">
        <w:rPr>
          <w:rFonts w:ascii="Times New Roman" w:eastAsia="Times New Roman" w:hAnsi="Times New Roman"/>
          <w:bCs/>
          <w:color w:val="000000"/>
          <w:kern w:val="36"/>
          <w:sz w:val="24"/>
          <w:szCs w:val="24"/>
          <w:lang w:val="en-US" w:eastAsia="tr-TR"/>
        </w:rPr>
        <w:t>18</w:t>
      </w:r>
      <w:r w:rsidR="00B0093F" w:rsidRPr="001B55C3">
        <w:rPr>
          <w:rFonts w:ascii="Times New Roman" w:eastAsia="Times New Roman" w:hAnsi="Times New Roman"/>
          <w:bCs/>
          <w:color w:val="000000"/>
          <w:kern w:val="36"/>
          <w:sz w:val="24"/>
          <w:szCs w:val="24"/>
          <w:lang w:val="en-US" w:eastAsia="tr-TR"/>
        </w:rPr>
        <w:t xml:space="preserve">) </w:t>
      </w:r>
      <w:r w:rsidR="00FD25FC" w:rsidRPr="001B55C3">
        <w:rPr>
          <w:rFonts w:ascii="Times New Roman" w:eastAsia="ヒラギノ角ゴ Pro W3" w:hAnsi="Times New Roman"/>
          <w:color w:val="000000"/>
          <w:sz w:val="24"/>
          <w:szCs w:val="24"/>
          <w:lang w:val="en-US" w:eastAsia="it-IT"/>
        </w:rPr>
        <w:t>The NOS assigns a maximum of 9</w:t>
      </w:r>
      <w:r w:rsidR="00C660D0" w:rsidRPr="001B55C3">
        <w:rPr>
          <w:rFonts w:ascii="Times New Roman" w:eastAsia="ヒラギノ角ゴ Pro W3" w:hAnsi="Times New Roman"/>
          <w:color w:val="000000"/>
          <w:sz w:val="24"/>
          <w:szCs w:val="24"/>
          <w:lang w:val="en-US" w:eastAsia="it-IT"/>
        </w:rPr>
        <w:t xml:space="preserve"> </w:t>
      </w:r>
      <w:r w:rsidR="00FD25FC" w:rsidRPr="001B55C3">
        <w:rPr>
          <w:rFonts w:ascii="Times New Roman" w:eastAsia="ヒラギノ角ゴ Pro W3" w:hAnsi="Times New Roman"/>
          <w:color w:val="000000"/>
          <w:sz w:val="24"/>
          <w:szCs w:val="24"/>
          <w:lang w:val="en-US" w:eastAsia="it-IT"/>
        </w:rPr>
        <w:t xml:space="preserve">points </w:t>
      </w:r>
      <w:r w:rsidR="00E67551" w:rsidRPr="001B55C3">
        <w:rPr>
          <w:rFonts w:ascii="Times New Roman" w:eastAsia="ヒラギノ角ゴ Pro W3" w:hAnsi="Times New Roman"/>
          <w:color w:val="000000"/>
          <w:sz w:val="24"/>
          <w:szCs w:val="24"/>
          <w:lang w:val="en-US" w:eastAsia="it-IT"/>
        </w:rPr>
        <w:t xml:space="preserve">based on </w:t>
      </w:r>
      <w:r w:rsidR="00FD25FC" w:rsidRPr="001B55C3">
        <w:rPr>
          <w:rFonts w:ascii="Times New Roman" w:eastAsia="ヒラギノ角ゴ Pro W3" w:hAnsi="Times New Roman"/>
          <w:color w:val="000000"/>
          <w:sz w:val="24"/>
          <w:szCs w:val="24"/>
          <w:lang w:val="en-US" w:eastAsia="it-IT"/>
        </w:rPr>
        <w:t>three</w:t>
      </w:r>
      <w:r w:rsidR="00C660D0" w:rsidRPr="001B55C3">
        <w:rPr>
          <w:rFonts w:ascii="Times New Roman" w:eastAsia="ヒラギノ角ゴ Pro W3" w:hAnsi="Times New Roman"/>
          <w:color w:val="000000"/>
          <w:sz w:val="24"/>
          <w:szCs w:val="24"/>
          <w:lang w:val="en-US" w:eastAsia="it-IT"/>
        </w:rPr>
        <w:t xml:space="preserve"> </w:t>
      </w:r>
      <w:r w:rsidR="00FD25FC" w:rsidRPr="001B55C3">
        <w:rPr>
          <w:rFonts w:ascii="Times New Roman" w:eastAsia="ヒラギノ角ゴ Pro W3" w:hAnsi="Times New Roman"/>
          <w:color w:val="000000"/>
          <w:sz w:val="24"/>
          <w:szCs w:val="24"/>
          <w:lang w:val="en-US" w:eastAsia="it-IT"/>
        </w:rPr>
        <w:t>quality parameters: selection, comparability, and outcome.</w:t>
      </w:r>
      <w:r w:rsidR="00C660D0" w:rsidRPr="001B55C3">
        <w:rPr>
          <w:rFonts w:ascii="Times New Roman" w:eastAsia="ヒラギノ角ゴ Pro W3" w:hAnsi="Times New Roman"/>
          <w:color w:val="000000"/>
          <w:sz w:val="24"/>
          <w:szCs w:val="24"/>
          <w:lang w:val="en-US" w:eastAsia="it-IT"/>
        </w:rPr>
        <w:t xml:space="preserve"> </w:t>
      </w:r>
      <w:r w:rsidR="00E67551" w:rsidRPr="001B55C3">
        <w:rPr>
          <w:rFonts w:ascii="Times New Roman" w:eastAsia="ヒラギノ角ゴ Pro W3" w:hAnsi="Times New Roman"/>
          <w:color w:val="000000"/>
          <w:sz w:val="24"/>
          <w:szCs w:val="24"/>
          <w:lang w:val="en-US" w:eastAsia="it-IT"/>
        </w:rPr>
        <w:t>The investigators solved a</w:t>
      </w:r>
      <w:r w:rsidR="00FD25FC" w:rsidRPr="001B55C3">
        <w:rPr>
          <w:rFonts w:ascii="Times New Roman" w:eastAsia="ヒラギノ角ゴ Pro W3" w:hAnsi="Times New Roman"/>
          <w:color w:val="000000"/>
          <w:sz w:val="24"/>
          <w:szCs w:val="24"/>
          <w:lang w:val="en-US" w:eastAsia="it-IT"/>
        </w:rPr>
        <w:t xml:space="preserve">ny discrepancies </w:t>
      </w:r>
      <w:r w:rsidR="00E67551" w:rsidRPr="001B55C3">
        <w:rPr>
          <w:rFonts w:ascii="Times New Roman" w:eastAsia="ヒラギノ角ゴ Pro W3" w:hAnsi="Times New Roman"/>
          <w:color w:val="000000"/>
          <w:sz w:val="24"/>
          <w:szCs w:val="24"/>
          <w:lang w:val="en-US" w:eastAsia="it-IT"/>
        </w:rPr>
        <w:t xml:space="preserve">by </w:t>
      </w:r>
      <w:r w:rsidR="00FD25FC" w:rsidRPr="001B55C3">
        <w:rPr>
          <w:rFonts w:ascii="Times New Roman" w:eastAsia="ヒラギノ角ゴ Pro W3" w:hAnsi="Times New Roman"/>
          <w:color w:val="000000"/>
          <w:sz w:val="24"/>
          <w:szCs w:val="24"/>
          <w:lang w:val="en-US" w:eastAsia="it-IT"/>
        </w:rPr>
        <w:t>joint</w:t>
      </w:r>
      <w:r w:rsidR="00E67551" w:rsidRPr="001B55C3">
        <w:rPr>
          <w:rFonts w:ascii="Times New Roman" w:eastAsia="ヒラギノ角ゴ Pro W3" w:hAnsi="Times New Roman"/>
          <w:color w:val="000000"/>
          <w:sz w:val="24"/>
          <w:szCs w:val="24"/>
          <w:lang w:val="en-US" w:eastAsia="it-IT"/>
        </w:rPr>
        <w:t>ly</w:t>
      </w:r>
      <w:r w:rsidR="00FD25FC" w:rsidRPr="001B55C3">
        <w:rPr>
          <w:rFonts w:ascii="Times New Roman" w:eastAsia="ヒラギノ角ゴ Pro W3" w:hAnsi="Times New Roman"/>
          <w:color w:val="000000"/>
          <w:sz w:val="24"/>
          <w:szCs w:val="24"/>
          <w:lang w:val="en-US" w:eastAsia="it-IT"/>
        </w:rPr>
        <w:t xml:space="preserve"> re-</w:t>
      </w:r>
      <w:r w:rsidR="00E67551" w:rsidRPr="001B55C3">
        <w:rPr>
          <w:rFonts w:ascii="Times New Roman" w:eastAsia="ヒラギノ角ゴ Pro W3" w:hAnsi="Times New Roman"/>
          <w:color w:val="000000"/>
          <w:sz w:val="24"/>
          <w:szCs w:val="24"/>
          <w:lang w:val="en-US" w:eastAsia="it-IT"/>
        </w:rPr>
        <w:t>assessing an</w:t>
      </w:r>
      <w:r w:rsidR="00FD25FC" w:rsidRPr="001B55C3">
        <w:rPr>
          <w:rFonts w:ascii="Times New Roman" w:eastAsia="ヒラギノ角ゴ Pro W3" w:hAnsi="Times New Roman"/>
          <w:color w:val="000000"/>
          <w:sz w:val="24"/>
          <w:szCs w:val="24"/>
          <w:lang w:val="en-US" w:eastAsia="it-IT"/>
        </w:rPr>
        <w:t xml:space="preserve"> article </w:t>
      </w:r>
      <w:r w:rsidR="00E75054" w:rsidRPr="001B55C3">
        <w:rPr>
          <w:rFonts w:ascii="Times New Roman" w:eastAsia="ヒラギノ角ゴ Pro W3" w:hAnsi="Times New Roman"/>
          <w:color w:val="000000"/>
          <w:sz w:val="24"/>
          <w:szCs w:val="24"/>
          <w:lang w:val="en-US" w:eastAsia="it-IT"/>
        </w:rPr>
        <w:t>(</w:t>
      </w:r>
      <w:r w:rsidR="00C56652" w:rsidRPr="001B55C3">
        <w:rPr>
          <w:rFonts w:ascii="Times New Roman" w:eastAsia="ヒラギノ角ゴ Pro W3" w:hAnsi="Times New Roman"/>
          <w:color w:val="000000"/>
          <w:sz w:val="24"/>
          <w:szCs w:val="24"/>
          <w:lang w:val="en-US" w:eastAsia="it-IT"/>
        </w:rPr>
        <w:t>PS</w:t>
      </w:r>
      <w:r w:rsidR="00FD25FC" w:rsidRPr="001B55C3">
        <w:rPr>
          <w:rFonts w:ascii="Times New Roman" w:eastAsia="ヒラギノ角ゴ Pro W3" w:hAnsi="Times New Roman"/>
          <w:color w:val="000000"/>
          <w:sz w:val="24"/>
          <w:szCs w:val="24"/>
          <w:lang w:val="en-US" w:eastAsia="it-IT"/>
        </w:rPr>
        <w:t xml:space="preserve">, </w:t>
      </w:r>
      <w:r w:rsidR="00B13C8A" w:rsidRPr="001B55C3">
        <w:rPr>
          <w:rFonts w:ascii="Times New Roman" w:eastAsia="ヒラギノ角ゴ Pro W3" w:hAnsi="Times New Roman"/>
          <w:color w:val="000000"/>
          <w:sz w:val="24"/>
          <w:szCs w:val="24"/>
          <w:lang w:val="en-US" w:eastAsia="it-IT"/>
        </w:rPr>
        <w:t>MS</w:t>
      </w:r>
      <w:r w:rsidR="00FD25FC" w:rsidRPr="001B55C3">
        <w:rPr>
          <w:rFonts w:ascii="Times New Roman" w:eastAsia="ヒラギノ角ゴ Pro W3" w:hAnsi="Times New Roman"/>
          <w:color w:val="000000"/>
          <w:sz w:val="24"/>
          <w:szCs w:val="24"/>
          <w:lang w:val="en-US" w:eastAsia="it-IT"/>
        </w:rPr>
        <w:t xml:space="preserve"> and </w:t>
      </w:r>
      <w:r w:rsidR="00C56652" w:rsidRPr="001B55C3">
        <w:rPr>
          <w:rFonts w:ascii="Times New Roman" w:eastAsia="ヒラギノ角ゴ Pro W3" w:hAnsi="Times New Roman"/>
          <w:color w:val="000000"/>
          <w:sz w:val="24"/>
          <w:szCs w:val="24"/>
          <w:lang w:val="en-US" w:eastAsia="it-IT"/>
        </w:rPr>
        <w:t>GS</w:t>
      </w:r>
      <w:r w:rsidR="00FD25FC" w:rsidRPr="001B55C3">
        <w:rPr>
          <w:rFonts w:ascii="Times New Roman" w:eastAsia="ヒラギノ角ゴ Pro W3" w:hAnsi="Times New Roman"/>
          <w:color w:val="000000"/>
          <w:sz w:val="24"/>
          <w:szCs w:val="24"/>
          <w:lang w:val="en-US" w:eastAsia="it-IT"/>
        </w:rPr>
        <w:t>).</w:t>
      </w:r>
    </w:p>
    <w:p w:rsidR="00B001E7" w:rsidRPr="001B55C3" w:rsidRDefault="006F4C1D" w:rsidP="00B001E7">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For RCTs, </w:t>
      </w:r>
      <w:r w:rsidR="00B001E7" w:rsidRPr="001B55C3">
        <w:rPr>
          <w:rFonts w:ascii="Times New Roman" w:eastAsia="ヒラギノ角ゴ Pro W3" w:hAnsi="Times New Roman"/>
          <w:color w:val="000000"/>
          <w:sz w:val="24"/>
          <w:szCs w:val="24"/>
          <w:lang w:val="en-US" w:eastAsia="it-IT"/>
        </w:rPr>
        <w:t>the quality of involved studies was evaluated using Jadad scale</w:t>
      </w:r>
      <w:r w:rsidR="00B0093F" w:rsidRPr="001B55C3">
        <w:rPr>
          <w:rFonts w:ascii="Times New Roman" w:eastAsia="ヒラギノ角ゴ Pro W3" w:hAnsi="Times New Roman"/>
          <w:color w:val="000000"/>
          <w:sz w:val="24"/>
          <w:szCs w:val="24"/>
          <w:lang w:val="en-US" w:eastAsia="it-IT"/>
        </w:rPr>
        <w:t>.</w:t>
      </w:r>
      <w:r w:rsidR="00F70E7D" w:rsidRPr="001B55C3">
        <w:rPr>
          <w:rFonts w:ascii="Times New Roman" w:eastAsia="ヒラギノ角ゴ Pro W3" w:hAnsi="Times New Roman"/>
          <w:color w:val="000000"/>
          <w:sz w:val="24"/>
          <w:szCs w:val="24"/>
          <w:lang w:val="en-US" w:eastAsia="it-IT"/>
        </w:rPr>
        <w:t>(</w:t>
      </w:r>
      <w:r w:rsidR="001B7FFE" w:rsidRPr="001B55C3">
        <w:rPr>
          <w:rFonts w:ascii="Times New Roman" w:eastAsia="Times New Roman" w:hAnsi="Times New Roman"/>
          <w:bCs/>
          <w:color w:val="000000"/>
          <w:kern w:val="36"/>
          <w:sz w:val="24"/>
          <w:szCs w:val="24"/>
          <w:lang w:val="en-US" w:eastAsia="tr-TR"/>
        </w:rPr>
        <w:t>19</w:t>
      </w:r>
      <w:r w:rsidR="00B0093F" w:rsidRPr="001B55C3">
        <w:rPr>
          <w:rFonts w:ascii="Times New Roman" w:eastAsia="Times New Roman" w:hAnsi="Times New Roman"/>
          <w:bCs/>
          <w:color w:val="000000"/>
          <w:kern w:val="36"/>
          <w:sz w:val="24"/>
          <w:szCs w:val="24"/>
          <w:lang w:val="en-US" w:eastAsia="tr-TR"/>
        </w:rPr>
        <w:t xml:space="preserve">) </w:t>
      </w:r>
      <w:r w:rsidR="00B001E7" w:rsidRPr="001B55C3">
        <w:rPr>
          <w:rFonts w:ascii="Times New Roman" w:eastAsia="ヒラギノ角ゴ Pro W3" w:hAnsi="Times New Roman"/>
          <w:color w:val="000000"/>
          <w:sz w:val="24"/>
          <w:szCs w:val="24"/>
          <w:lang w:val="en-US" w:eastAsia="it-IT"/>
        </w:rPr>
        <w:t>This scale includes randomization (0–2 points), blinding (0–2 points), and dropouts and withdrawals (0–1 point). The overall score of a study according to this scale ranges from 0-5, with higher scores indicating better quality</w:t>
      </w:r>
      <w:r w:rsidR="00B0093F" w:rsidRPr="001B55C3">
        <w:rPr>
          <w:rFonts w:ascii="Times New Roman" w:eastAsia="ヒラギノ角ゴ Pro W3" w:hAnsi="Times New Roman"/>
          <w:color w:val="000000"/>
          <w:sz w:val="24"/>
          <w:szCs w:val="24"/>
          <w:lang w:val="en-US" w:eastAsia="it-IT"/>
        </w:rPr>
        <w:t>.</w:t>
      </w:r>
      <w:r w:rsidR="00F70E7D" w:rsidRPr="001B55C3">
        <w:rPr>
          <w:rFonts w:ascii="Times New Roman" w:eastAsia="ヒラギノ角ゴ Pro W3" w:hAnsi="Times New Roman"/>
          <w:color w:val="000000"/>
          <w:sz w:val="24"/>
          <w:szCs w:val="24"/>
          <w:lang w:val="en-US" w:eastAsia="it-IT"/>
        </w:rPr>
        <w:t>(</w:t>
      </w:r>
      <w:r w:rsidR="001B7FFE" w:rsidRPr="001B55C3">
        <w:rPr>
          <w:rFonts w:ascii="Times New Roman" w:eastAsia="Times New Roman" w:hAnsi="Times New Roman"/>
          <w:bCs/>
          <w:color w:val="000000"/>
          <w:kern w:val="36"/>
          <w:sz w:val="24"/>
          <w:szCs w:val="24"/>
          <w:lang w:val="en-US" w:eastAsia="tr-TR"/>
        </w:rPr>
        <w:t>20</w:t>
      </w:r>
      <w:r w:rsidR="00B0093F" w:rsidRPr="001B55C3">
        <w:rPr>
          <w:rFonts w:ascii="Times New Roman" w:eastAsia="Times New Roman" w:hAnsi="Times New Roman"/>
          <w:bCs/>
          <w:color w:val="000000"/>
          <w:kern w:val="36"/>
          <w:sz w:val="24"/>
          <w:szCs w:val="24"/>
          <w:lang w:val="en-US" w:eastAsia="tr-TR"/>
        </w:rPr>
        <w:t>)</w:t>
      </w:r>
      <w:r w:rsidR="00F70E7D" w:rsidRPr="001B55C3">
        <w:rPr>
          <w:rFonts w:ascii="Times New Roman" w:eastAsia="ヒラギノ角ゴ Pro W3" w:hAnsi="Times New Roman"/>
          <w:color w:val="000000"/>
          <w:sz w:val="24"/>
          <w:szCs w:val="24"/>
          <w:lang w:val="en-US" w:eastAsia="it-IT"/>
        </w:rPr>
        <w:t xml:space="preserve"> </w:t>
      </w:r>
      <w:r w:rsidR="00B001E7" w:rsidRPr="001B55C3">
        <w:rPr>
          <w:rFonts w:ascii="Times New Roman" w:eastAsia="ヒラギノ角ゴ Pro W3" w:hAnsi="Times New Roman"/>
          <w:color w:val="000000"/>
          <w:sz w:val="24"/>
          <w:szCs w:val="24"/>
          <w:lang w:val="en-US" w:eastAsia="it-IT"/>
        </w:rPr>
        <w:t>Studies with Jadad scores≥3 were considered as high-quality.</w:t>
      </w:r>
    </w:p>
    <w:p w:rsidR="00FD25FC" w:rsidRPr="001B55C3" w:rsidRDefault="00FD25FC" w:rsidP="001F1400">
      <w:p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p>
    <w:p w:rsidR="00E15668" w:rsidRPr="001B55C3" w:rsidRDefault="00E67551" w:rsidP="00457CA9">
      <w:pPr>
        <w:pStyle w:val="ListParagraph"/>
        <w:numPr>
          <w:ilvl w:val="1"/>
          <w:numId w:val="7"/>
        </w:numPr>
        <w:tabs>
          <w:tab w:val="left" w:pos="1418"/>
          <w:tab w:val="center" w:pos="4819"/>
          <w:tab w:val="right" w:pos="9612"/>
        </w:tabs>
        <w:spacing w:after="0" w:line="480" w:lineRule="auto"/>
        <w:jc w:val="both"/>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Statistical a</w:t>
      </w:r>
      <w:r w:rsidR="00E15668" w:rsidRPr="001B55C3">
        <w:rPr>
          <w:rFonts w:ascii="Times New Roman" w:eastAsia="ヒラギノ角ゴ Pro W3" w:hAnsi="Times New Roman"/>
          <w:i/>
          <w:color w:val="000000"/>
          <w:sz w:val="24"/>
          <w:szCs w:val="24"/>
          <w:lang w:val="en-US" w:eastAsia="it-IT"/>
        </w:rPr>
        <w:t>nalysis</w:t>
      </w:r>
    </w:p>
    <w:p w:rsidR="00AC7B38" w:rsidRPr="001B55C3" w:rsidRDefault="00E15668" w:rsidP="00D17E66">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The meta-analysis was performed using </w:t>
      </w:r>
      <w:r w:rsidR="00D6013C" w:rsidRPr="001B55C3">
        <w:rPr>
          <w:rFonts w:ascii="Times New Roman" w:eastAsia="ヒラギノ角ゴ Pro W3" w:hAnsi="Times New Roman"/>
          <w:color w:val="000000"/>
          <w:sz w:val="24"/>
          <w:szCs w:val="24"/>
          <w:lang w:val="en-US" w:eastAsia="it-IT"/>
        </w:rPr>
        <w:t xml:space="preserve">the </w:t>
      </w:r>
      <w:r w:rsidR="006C7E1A" w:rsidRPr="001B55C3">
        <w:rPr>
          <w:rFonts w:ascii="Times New Roman" w:eastAsia="ヒラギノ角ゴ Pro W3" w:hAnsi="Times New Roman"/>
          <w:color w:val="000000"/>
          <w:sz w:val="24"/>
          <w:szCs w:val="24"/>
          <w:lang w:val="en-US" w:eastAsia="it-IT"/>
        </w:rPr>
        <w:t>Comprehensive Meta-Analysis 3.0</w:t>
      </w:r>
      <w:r w:rsidR="005E467C" w:rsidRPr="001B55C3">
        <w:rPr>
          <w:rFonts w:ascii="Times New Roman" w:eastAsia="ヒラギノ角ゴ Pro W3" w:hAnsi="Times New Roman"/>
          <w:color w:val="000000"/>
          <w:sz w:val="24"/>
          <w:szCs w:val="24"/>
          <w:lang w:val="en-US" w:eastAsia="it-IT"/>
        </w:rPr>
        <w:t>.</w:t>
      </w:r>
      <w:r w:rsidRPr="001B55C3">
        <w:rPr>
          <w:rFonts w:ascii="Times New Roman" w:eastAsia="ヒラギノ角ゴ Pro W3" w:hAnsi="Times New Roman"/>
          <w:color w:val="000000"/>
          <w:sz w:val="24"/>
          <w:szCs w:val="24"/>
          <w:lang w:val="en-US" w:eastAsia="it-IT"/>
        </w:rPr>
        <w:t>When combining studies, the random effects model was used to account for study heterogeneity</w:t>
      </w:r>
      <w:r w:rsidR="00B0093F" w:rsidRPr="001B55C3">
        <w:rPr>
          <w:rFonts w:ascii="Times New Roman" w:eastAsia="ヒラギノ角ゴ Pro W3" w:hAnsi="Times New Roman"/>
          <w:color w:val="000000"/>
          <w:sz w:val="24"/>
          <w:szCs w:val="24"/>
          <w:lang w:val="en-US" w:eastAsia="it-IT"/>
        </w:rPr>
        <w:t>.</w:t>
      </w:r>
      <w:r w:rsidR="00F70E7D" w:rsidRPr="001B55C3">
        <w:rPr>
          <w:rFonts w:ascii="Times New Roman" w:eastAsia="ヒラギノ角ゴ Pro W3" w:hAnsi="Times New Roman"/>
          <w:color w:val="000000"/>
          <w:sz w:val="24"/>
          <w:szCs w:val="24"/>
          <w:lang w:val="en-US" w:eastAsia="it-IT"/>
        </w:rPr>
        <w:t>(</w:t>
      </w:r>
      <w:r w:rsidR="001B7FFE" w:rsidRPr="001B55C3">
        <w:rPr>
          <w:rFonts w:ascii="Times New Roman" w:eastAsia="Times New Roman" w:hAnsi="Times New Roman"/>
          <w:bCs/>
          <w:color w:val="000000"/>
          <w:kern w:val="36"/>
          <w:sz w:val="24"/>
          <w:szCs w:val="24"/>
          <w:lang w:val="en-US" w:eastAsia="tr-TR"/>
        </w:rPr>
        <w:t>21</w:t>
      </w:r>
      <w:r w:rsidR="00B0093F" w:rsidRPr="001B55C3">
        <w:rPr>
          <w:rFonts w:ascii="Times New Roman" w:eastAsia="Times New Roman" w:hAnsi="Times New Roman"/>
          <w:bCs/>
          <w:color w:val="000000"/>
          <w:kern w:val="36"/>
          <w:sz w:val="24"/>
          <w:szCs w:val="24"/>
          <w:lang w:val="en-US" w:eastAsia="tr-TR"/>
        </w:rPr>
        <w:t xml:space="preserve">) </w:t>
      </w:r>
      <w:r w:rsidR="0041439D" w:rsidRPr="001B55C3">
        <w:rPr>
          <w:rFonts w:ascii="Times New Roman" w:eastAsia="ヒラギノ角ゴ Pro W3" w:hAnsi="Times New Roman"/>
          <w:color w:val="000000"/>
          <w:sz w:val="24"/>
          <w:szCs w:val="24"/>
          <w:lang w:val="en-US" w:eastAsia="it-IT"/>
        </w:rPr>
        <w:t>In analyses regarding longitudinal and open-label trials</w:t>
      </w:r>
      <w:r w:rsidR="003F54AC" w:rsidRPr="001B55C3">
        <w:rPr>
          <w:rFonts w:ascii="Times New Roman" w:eastAsia="ヒラギノ角ゴ Pro W3" w:hAnsi="Times New Roman"/>
          <w:color w:val="000000"/>
          <w:sz w:val="24"/>
          <w:szCs w:val="24"/>
          <w:lang w:val="en-US" w:eastAsia="it-IT"/>
        </w:rPr>
        <w:t>,</w:t>
      </w:r>
      <w:r w:rsidR="00606F55" w:rsidRPr="001B55C3">
        <w:rPr>
          <w:rFonts w:ascii="Times New Roman" w:eastAsia="ヒラギノ角ゴ Pro W3" w:hAnsi="Times New Roman"/>
          <w:color w:val="000000"/>
          <w:sz w:val="24"/>
          <w:szCs w:val="24"/>
          <w:lang w:val="en-US" w:eastAsia="it-IT"/>
        </w:rPr>
        <w:t xml:space="preserve"> </w:t>
      </w:r>
      <w:r w:rsidR="003F54AC" w:rsidRPr="001B55C3">
        <w:rPr>
          <w:rFonts w:ascii="Times New Roman" w:eastAsia="ヒラギノ角ゴ Pro W3" w:hAnsi="Times New Roman"/>
          <w:color w:val="000000"/>
          <w:sz w:val="24"/>
          <w:szCs w:val="24"/>
          <w:lang w:val="en-US" w:eastAsia="it-IT"/>
        </w:rPr>
        <w:t xml:space="preserve">means and standard deviations (SD) </w:t>
      </w:r>
      <w:r w:rsidR="0053721F" w:rsidRPr="001B55C3">
        <w:rPr>
          <w:rFonts w:ascii="Times New Roman" w:eastAsia="ヒラギノ角ゴ Pro W3" w:hAnsi="Times New Roman"/>
          <w:color w:val="000000"/>
          <w:sz w:val="24"/>
          <w:szCs w:val="24"/>
          <w:lang w:val="en-US" w:eastAsia="it-IT"/>
        </w:rPr>
        <w:t>of</w:t>
      </w:r>
      <w:r w:rsidR="00017194" w:rsidRPr="001B55C3">
        <w:rPr>
          <w:rFonts w:ascii="Times New Roman" w:eastAsia="ヒラギノ角ゴ Pro W3" w:hAnsi="Times New Roman"/>
          <w:color w:val="000000"/>
          <w:sz w:val="24"/>
          <w:szCs w:val="24"/>
          <w:lang w:val="en-US" w:eastAsia="it-IT"/>
        </w:rPr>
        <w:t xml:space="preserve"> weight, BMI and mini-nutritional assessment (MNA)</w:t>
      </w:r>
      <w:r w:rsidR="00EA3B84" w:rsidRPr="001B55C3">
        <w:rPr>
          <w:rFonts w:ascii="Times New Roman" w:eastAsia="ヒラギノ角ゴ Pro W3" w:hAnsi="Times New Roman"/>
          <w:color w:val="000000"/>
          <w:sz w:val="24"/>
          <w:szCs w:val="24"/>
          <w:lang w:val="en-US" w:eastAsia="it-IT"/>
        </w:rPr>
        <w:t xml:space="preserve"> </w:t>
      </w:r>
      <w:r w:rsidR="000D207A" w:rsidRPr="001B55C3">
        <w:rPr>
          <w:rFonts w:ascii="Times New Roman" w:eastAsia="ヒラギノ角ゴ Pro W3" w:hAnsi="Times New Roman"/>
          <w:color w:val="000000"/>
          <w:sz w:val="24"/>
          <w:szCs w:val="24"/>
          <w:lang w:val="en-US" w:eastAsia="it-IT"/>
        </w:rPr>
        <w:t xml:space="preserve">were analyzed </w:t>
      </w:r>
      <w:r w:rsidR="003F54AC" w:rsidRPr="001B55C3">
        <w:rPr>
          <w:rFonts w:ascii="Times New Roman" w:eastAsia="ヒラギノ角ゴ Pro W3" w:hAnsi="Times New Roman"/>
          <w:color w:val="000000"/>
          <w:sz w:val="24"/>
          <w:szCs w:val="24"/>
          <w:lang w:val="en-US" w:eastAsia="it-IT"/>
        </w:rPr>
        <w:t>assessing the differences</w:t>
      </w:r>
      <w:r w:rsidR="00606F55" w:rsidRPr="001B55C3">
        <w:rPr>
          <w:rFonts w:ascii="Times New Roman" w:eastAsia="ヒラギノ角ゴ Pro W3" w:hAnsi="Times New Roman"/>
          <w:color w:val="000000"/>
          <w:sz w:val="24"/>
          <w:szCs w:val="24"/>
          <w:lang w:val="en-US" w:eastAsia="it-IT"/>
        </w:rPr>
        <w:t xml:space="preserve"> </w:t>
      </w:r>
      <w:r w:rsidR="00017194" w:rsidRPr="001B55C3">
        <w:rPr>
          <w:rFonts w:ascii="Times New Roman" w:eastAsia="ヒラギノ角ゴ Pro W3" w:hAnsi="Times New Roman"/>
          <w:color w:val="000000"/>
          <w:sz w:val="24"/>
          <w:szCs w:val="24"/>
          <w:lang w:val="en-US" w:eastAsia="it-IT"/>
        </w:rPr>
        <w:t>between baseline and follow-up</w:t>
      </w:r>
      <w:r w:rsidR="00AC7B38" w:rsidRPr="001B55C3">
        <w:rPr>
          <w:rFonts w:ascii="Times New Roman" w:eastAsia="ヒラギノ角ゴ Pro W3" w:hAnsi="Times New Roman"/>
          <w:color w:val="000000"/>
          <w:sz w:val="24"/>
          <w:szCs w:val="24"/>
          <w:lang w:val="en-US" w:eastAsia="it-IT"/>
        </w:rPr>
        <w:t xml:space="preserve"> in order</w:t>
      </w:r>
      <w:r w:rsidR="00606F55" w:rsidRPr="001B55C3">
        <w:rPr>
          <w:rFonts w:ascii="Times New Roman" w:eastAsia="ヒラギノ角ゴ Pro W3" w:hAnsi="Times New Roman"/>
          <w:color w:val="000000"/>
          <w:sz w:val="24"/>
          <w:szCs w:val="24"/>
          <w:lang w:val="en-US" w:eastAsia="it-IT"/>
        </w:rPr>
        <w:t xml:space="preserve"> </w:t>
      </w:r>
      <w:r w:rsidR="00E67551" w:rsidRPr="001B55C3">
        <w:rPr>
          <w:rFonts w:ascii="Times New Roman" w:eastAsia="ヒラギノ角ゴ Pro W3" w:hAnsi="Times New Roman"/>
          <w:color w:val="000000"/>
          <w:sz w:val="24"/>
          <w:szCs w:val="24"/>
          <w:lang w:val="en-US" w:eastAsia="it-IT"/>
        </w:rPr>
        <w:t>to calculate</w:t>
      </w:r>
      <w:r w:rsidR="00017194" w:rsidRPr="001B55C3">
        <w:rPr>
          <w:rFonts w:ascii="Times New Roman" w:eastAsia="ヒラギノ角ゴ Pro W3" w:hAnsi="Times New Roman"/>
          <w:color w:val="000000"/>
          <w:sz w:val="24"/>
          <w:szCs w:val="24"/>
          <w:lang w:val="en-US" w:eastAsia="it-IT"/>
        </w:rPr>
        <w:t xml:space="preserve"> within groups</w:t>
      </w:r>
      <w:r w:rsidR="00606F55" w:rsidRPr="001B55C3">
        <w:rPr>
          <w:rFonts w:ascii="Times New Roman" w:eastAsia="ヒラギノ角ゴ Pro W3" w:hAnsi="Times New Roman"/>
          <w:color w:val="000000"/>
          <w:sz w:val="24"/>
          <w:szCs w:val="24"/>
          <w:lang w:val="en-US" w:eastAsia="it-IT"/>
        </w:rPr>
        <w:t xml:space="preserve"> </w:t>
      </w:r>
      <w:r w:rsidRPr="001B55C3">
        <w:rPr>
          <w:rFonts w:ascii="Times New Roman" w:eastAsia="ヒラギノ角ゴ Pro W3" w:hAnsi="Times New Roman"/>
          <w:color w:val="000000"/>
          <w:sz w:val="24"/>
          <w:szCs w:val="24"/>
          <w:lang w:val="en-US" w:eastAsia="it-IT"/>
        </w:rPr>
        <w:t>standardized mean difference</w:t>
      </w:r>
      <w:r w:rsidR="00E67551" w:rsidRPr="001B55C3">
        <w:rPr>
          <w:rFonts w:ascii="Times New Roman" w:eastAsia="ヒラギノ角ゴ Pro W3" w:hAnsi="Times New Roman"/>
          <w:color w:val="000000"/>
          <w:sz w:val="24"/>
          <w:szCs w:val="24"/>
          <w:lang w:val="en-US" w:eastAsia="it-IT"/>
        </w:rPr>
        <w:t>s</w:t>
      </w:r>
      <w:r w:rsidR="00F92240" w:rsidRPr="001B55C3">
        <w:rPr>
          <w:rFonts w:ascii="Times New Roman" w:eastAsia="ヒラギノ角ゴ Pro W3" w:hAnsi="Times New Roman"/>
          <w:color w:val="000000"/>
          <w:sz w:val="24"/>
          <w:szCs w:val="24"/>
          <w:lang w:val="en-US" w:eastAsia="it-IT"/>
        </w:rPr>
        <w:t xml:space="preserve"> </w:t>
      </w:r>
      <w:r w:rsidR="00E75054" w:rsidRPr="001B55C3">
        <w:rPr>
          <w:rFonts w:ascii="Times New Roman" w:eastAsia="ヒラギノ角ゴ Pro W3" w:hAnsi="Times New Roman"/>
          <w:color w:val="000000"/>
          <w:sz w:val="24"/>
          <w:szCs w:val="24"/>
          <w:lang w:val="en-US" w:eastAsia="it-IT"/>
        </w:rPr>
        <w:t>[</w:t>
      </w:r>
      <w:r w:rsidRPr="001B55C3">
        <w:rPr>
          <w:rFonts w:ascii="Times New Roman" w:eastAsia="ヒラギノ角ゴ Pro W3" w:hAnsi="Times New Roman"/>
          <w:color w:val="000000"/>
          <w:sz w:val="24"/>
          <w:szCs w:val="24"/>
          <w:lang w:val="en-US" w:eastAsia="it-IT"/>
        </w:rPr>
        <w:t>SMD</w:t>
      </w:r>
      <w:r w:rsidR="00E75054" w:rsidRPr="001B55C3">
        <w:rPr>
          <w:rFonts w:ascii="Times New Roman" w:eastAsia="ヒラギノ角ゴ Pro W3" w:hAnsi="Times New Roman"/>
          <w:color w:val="000000"/>
          <w:sz w:val="24"/>
          <w:szCs w:val="24"/>
          <w:lang w:val="en-US" w:eastAsia="it-IT"/>
        </w:rPr>
        <w:t>]</w:t>
      </w:r>
      <w:r w:rsidR="00D6013C" w:rsidRPr="001B55C3">
        <w:rPr>
          <w:rFonts w:ascii="Times New Roman" w:eastAsia="ヒラギノ角ゴ Pro W3" w:hAnsi="Times New Roman"/>
          <w:color w:val="000000"/>
          <w:sz w:val="24"/>
          <w:szCs w:val="24"/>
          <w:lang w:val="en-US" w:eastAsia="it-IT"/>
        </w:rPr>
        <w:t>.</w:t>
      </w:r>
      <w:r w:rsidR="00EA3B84" w:rsidRPr="001B55C3">
        <w:rPr>
          <w:rFonts w:ascii="Times New Roman" w:eastAsia="ヒラギノ角ゴ Pro W3" w:hAnsi="Times New Roman"/>
          <w:color w:val="000000"/>
          <w:sz w:val="24"/>
          <w:szCs w:val="24"/>
          <w:lang w:val="en-US" w:eastAsia="it-IT"/>
        </w:rPr>
        <w:t xml:space="preserve"> </w:t>
      </w:r>
      <w:r w:rsidR="0041439D" w:rsidRPr="001B55C3">
        <w:rPr>
          <w:rFonts w:ascii="Times New Roman" w:eastAsia="ヒラギノ角ゴ Pro W3" w:hAnsi="Times New Roman"/>
          <w:color w:val="000000"/>
          <w:sz w:val="24"/>
          <w:szCs w:val="24"/>
          <w:lang w:val="en-US" w:eastAsia="it-IT"/>
        </w:rPr>
        <w:t xml:space="preserve">Event rate was used to </w:t>
      </w:r>
      <w:r w:rsidR="00AC7B38" w:rsidRPr="001B55C3">
        <w:rPr>
          <w:rFonts w:ascii="Times New Roman" w:eastAsia="ヒラギノ角ゴ Pro W3" w:hAnsi="Times New Roman"/>
          <w:color w:val="000000"/>
          <w:sz w:val="24"/>
          <w:szCs w:val="24"/>
          <w:lang w:val="en-US" w:eastAsia="it-IT"/>
        </w:rPr>
        <w:t>assess</w:t>
      </w:r>
      <w:r w:rsidR="0041439D" w:rsidRPr="001B55C3">
        <w:rPr>
          <w:rFonts w:ascii="Times New Roman" w:eastAsia="ヒラギノ角ゴ Pro W3" w:hAnsi="Times New Roman"/>
          <w:color w:val="000000"/>
          <w:sz w:val="24"/>
          <w:szCs w:val="24"/>
          <w:lang w:val="en-US" w:eastAsia="it-IT"/>
        </w:rPr>
        <w:t xml:space="preserve"> the cumulative incidence of those with weight loss between baseline and follow-up evaluation. Within-study pooled estimates were also calculated as necessary (e.g. two groups taking different doses of the same drug).</w:t>
      </w:r>
    </w:p>
    <w:p w:rsidR="00FB7A2B" w:rsidRPr="001B55C3" w:rsidRDefault="009A109C" w:rsidP="00D17E66">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Regarding analyses including RCTs</w:t>
      </w:r>
      <w:r w:rsidR="0023161B" w:rsidRPr="001B55C3">
        <w:rPr>
          <w:rFonts w:ascii="Times New Roman" w:eastAsia="ヒラギノ角ゴ Pro W3" w:hAnsi="Times New Roman"/>
          <w:color w:val="000000"/>
          <w:sz w:val="24"/>
          <w:szCs w:val="24"/>
          <w:lang w:val="en-US" w:eastAsia="it-IT"/>
        </w:rPr>
        <w:t>,</w:t>
      </w:r>
      <w:r w:rsidR="00606F55" w:rsidRPr="001B55C3">
        <w:rPr>
          <w:rFonts w:ascii="Times New Roman" w:eastAsia="ヒラギノ角ゴ Pro W3" w:hAnsi="Times New Roman"/>
          <w:color w:val="000000"/>
          <w:sz w:val="24"/>
          <w:szCs w:val="24"/>
          <w:lang w:val="en-US" w:eastAsia="it-IT"/>
        </w:rPr>
        <w:t xml:space="preserve"> </w:t>
      </w:r>
      <w:r w:rsidR="00292C6E" w:rsidRPr="001B55C3">
        <w:rPr>
          <w:rFonts w:ascii="Times New Roman" w:eastAsia="ヒラギノ角ゴ Pro W3" w:hAnsi="Times New Roman"/>
          <w:color w:val="000000"/>
          <w:sz w:val="24"/>
          <w:szCs w:val="24"/>
          <w:lang w:val="en-US" w:eastAsia="it-IT"/>
        </w:rPr>
        <w:t xml:space="preserve">only analyses about the number of participants </w:t>
      </w:r>
      <w:r w:rsidR="00AC7B38" w:rsidRPr="001B55C3">
        <w:rPr>
          <w:rFonts w:ascii="Times New Roman" w:eastAsia="ヒラギノ角ゴ Pro W3" w:hAnsi="Times New Roman"/>
          <w:color w:val="000000"/>
          <w:sz w:val="24"/>
          <w:szCs w:val="24"/>
          <w:lang w:val="en-US" w:eastAsia="it-IT"/>
        </w:rPr>
        <w:t>losing</w:t>
      </w:r>
      <w:r w:rsidR="00292C6E" w:rsidRPr="001B55C3">
        <w:rPr>
          <w:rFonts w:ascii="Times New Roman" w:eastAsia="ヒラギノ角ゴ Pro W3" w:hAnsi="Times New Roman"/>
          <w:color w:val="000000"/>
          <w:sz w:val="24"/>
          <w:szCs w:val="24"/>
          <w:lang w:val="en-US" w:eastAsia="it-IT"/>
        </w:rPr>
        <w:t xml:space="preserve"> weight were possible. </w:t>
      </w:r>
      <w:r w:rsidR="00AC7B38" w:rsidRPr="001B55C3">
        <w:rPr>
          <w:rFonts w:ascii="Times New Roman" w:eastAsia="ヒラギノ角ゴ Pro W3" w:hAnsi="Times New Roman"/>
          <w:color w:val="000000"/>
          <w:sz w:val="24"/>
          <w:szCs w:val="24"/>
          <w:lang w:val="en-US" w:eastAsia="it-IT"/>
        </w:rPr>
        <w:t>T</w:t>
      </w:r>
      <w:r w:rsidR="00A129A5" w:rsidRPr="001B55C3">
        <w:rPr>
          <w:rFonts w:ascii="Times New Roman" w:eastAsia="ヒラギノ角ゴ Pro W3" w:hAnsi="Times New Roman"/>
          <w:color w:val="000000"/>
          <w:sz w:val="24"/>
          <w:szCs w:val="24"/>
          <w:lang w:val="en-US" w:eastAsia="it-IT"/>
        </w:rPr>
        <w:t>he cumulative incidence of those losing weight in participants t</w:t>
      </w:r>
      <w:r w:rsidR="00CD4E81" w:rsidRPr="001B55C3">
        <w:rPr>
          <w:rFonts w:ascii="Times New Roman" w:eastAsia="ヒラギノ角ゴ Pro W3" w:hAnsi="Times New Roman"/>
          <w:color w:val="000000"/>
          <w:sz w:val="24"/>
          <w:szCs w:val="24"/>
          <w:lang w:val="en-US" w:eastAsia="it-IT"/>
        </w:rPr>
        <w:t>reated with</w:t>
      </w:r>
      <w:r w:rsidR="00A129A5" w:rsidRPr="001B55C3">
        <w:rPr>
          <w:rFonts w:ascii="Times New Roman" w:eastAsia="ヒラギノ角ゴ Pro W3" w:hAnsi="Times New Roman"/>
          <w:color w:val="000000"/>
          <w:sz w:val="24"/>
          <w:szCs w:val="24"/>
          <w:lang w:val="en-US" w:eastAsia="it-IT"/>
        </w:rPr>
        <w:t xml:space="preserve"> </w:t>
      </w:r>
      <w:r w:rsidR="002C3B7B" w:rsidRPr="001B55C3">
        <w:rPr>
          <w:rFonts w:ascii="Times New Roman" w:eastAsia="ヒラギノ角ゴ Pro W3" w:hAnsi="Times New Roman"/>
          <w:color w:val="000000"/>
          <w:sz w:val="24"/>
          <w:szCs w:val="24"/>
          <w:lang w:val="en-US" w:eastAsia="it-IT"/>
        </w:rPr>
        <w:t>AChEI</w:t>
      </w:r>
      <w:r w:rsidR="00CD4E81" w:rsidRPr="001B55C3">
        <w:rPr>
          <w:rFonts w:ascii="Times New Roman" w:eastAsia="ヒラギノ角ゴ Pro W3" w:hAnsi="Times New Roman"/>
          <w:color w:val="000000"/>
          <w:sz w:val="24"/>
          <w:szCs w:val="24"/>
          <w:lang w:val="en-US" w:eastAsia="it-IT"/>
        </w:rPr>
        <w:t>s</w:t>
      </w:r>
      <w:r w:rsidR="00A129A5" w:rsidRPr="001B55C3">
        <w:rPr>
          <w:rFonts w:ascii="Times New Roman" w:eastAsia="ヒラギノ角ゴ Pro W3" w:hAnsi="Times New Roman"/>
          <w:color w:val="000000"/>
          <w:sz w:val="24"/>
          <w:szCs w:val="24"/>
          <w:lang w:val="en-US" w:eastAsia="it-IT"/>
        </w:rPr>
        <w:t xml:space="preserve"> and controls were calculated through odds ratios [OR]. </w:t>
      </w:r>
      <w:r w:rsidR="00D17E66" w:rsidRPr="001B55C3">
        <w:rPr>
          <w:rFonts w:ascii="Times New Roman" w:eastAsia="ヒラギノ角ゴ Pro W3" w:hAnsi="Times New Roman"/>
          <w:color w:val="000000"/>
          <w:sz w:val="24"/>
          <w:szCs w:val="24"/>
          <w:lang w:val="en-US" w:eastAsia="it-IT"/>
        </w:rPr>
        <w:t xml:space="preserve">All estimates were </w:t>
      </w:r>
      <w:r w:rsidR="00E67551" w:rsidRPr="001B55C3">
        <w:rPr>
          <w:rFonts w:ascii="Times New Roman" w:eastAsia="ヒラギノ角ゴ Pro W3" w:hAnsi="Times New Roman"/>
          <w:color w:val="000000"/>
          <w:sz w:val="24"/>
          <w:szCs w:val="24"/>
          <w:lang w:val="en-US" w:eastAsia="it-IT"/>
        </w:rPr>
        <w:t>calculated together w</w:t>
      </w:r>
      <w:r w:rsidR="00D17E66" w:rsidRPr="001B55C3">
        <w:rPr>
          <w:rFonts w:ascii="Times New Roman" w:eastAsia="ヒラギノ角ゴ Pro W3" w:hAnsi="Times New Roman"/>
          <w:color w:val="000000"/>
          <w:sz w:val="24"/>
          <w:szCs w:val="24"/>
          <w:lang w:val="en-US" w:eastAsia="it-IT"/>
        </w:rPr>
        <w:t>ith 95% confidence interval</w:t>
      </w:r>
      <w:r w:rsidR="00E67551" w:rsidRPr="001B55C3">
        <w:rPr>
          <w:rFonts w:ascii="Times New Roman" w:eastAsia="ヒラギノ角ゴ Pro W3" w:hAnsi="Times New Roman"/>
          <w:color w:val="000000"/>
          <w:sz w:val="24"/>
          <w:szCs w:val="24"/>
          <w:lang w:val="en-US" w:eastAsia="it-IT"/>
        </w:rPr>
        <w:t>s</w:t>
      </w:r>
      <w:r w:rsidR="00EA3B84" w:rsidRPr="001B55C3">
        <w:rPr>
          <w:rFonts w:ascii="Times New Roman" w:eastAsia="ヒラギノ角ゴ Pro W3" w:hAnsi="Times New Roman"/>
          <w:color w:val="000000"/>
          <w:sz w:val="24"/>
          <w:szCs w:val="24"/>
          <w:lang w:val="en-US" w:eastAsia="it-IT"/>
        </w:rPr>
        <w:t xml:space="preserve"> </w:t>
      </w:r>
      <w:r w:rsidR="00E75054" w:rsidRPr="001B55C3">
        <w:rPr>
          <w:rFonts w:ascii="Times New Roman" w:eastAsia="ヒラギノ角ゴ Pro W3" w:hAnsi="Times New Roman"/>
          <w:color w:val="000000"/>
          <w:sz w:val="24"/>
          <w:szCs w:val="24"/>
          <w:lang w:val="en-US" w:eastAsia="it-IT"/>
        </w:rPr>
        <w:t>[</w:t>
      </w:r>
      <w:r w:rsidR="00D17E66" w:rsidRPr="001B55C3">
        <w:rPr>
          <w:rFonts w:ascii="Times New Roman" w:eastAsia="ヒラギノ角ゴ Pro W3" w:hAnsi="Times New Roman"/>
          <w:color w:val="000000"/>
          <w:sz w:val="24"/>
          <w:szCs w:val="24"/>
          <w:lang w:val="en-US" w:eastAsia="it-IT"/>
        </w:rPr>
        <w:t>CI</w:t>
      </w:r>
      <w:r w:rsidR="00E75054" w:rsidRPr="001B55C3">
        <w:rPr>
          <w:rFonts w:ascii="Times New Roman" w:eastAsia="ヒラギノ角ゴ Pro W3" w:hAnsi="Times New Roman"/>
          <w:color w:val="000000"/>
          <w:sz w:val="24"/>
          <w:szCs w:val="24"/>
          <w:lang w:val="en-US" w:eastAsia="it-IT"/>
        </w:rPr>
        <w:t>]</w:t>
      </w:r>
      <w:r w:rsidR="00D17E66" w:rsidRPr="001B55C3">
        <w:rPr>
          <w:rFonts w:ascii="Times New Roman" w:eastAsia="ヒラギノ角ゴ Pro W3" w:hAnsi="Times New Roman"/>
          <w:color w:val="000000"/>
          <w:sz w:val="24"/>
          <w:szCs w:val="24"/>
          <w:lang w:val="en-US" w:eastAsia="it-IT"/>
        </w:rPr>
        <w:t>.</w:t>
      </w:r>
      <w:r w:rsidR="00D17E66" w:rsidRPr="001B55C3">
        <w:rPr>
          <w:rFonts w:ascii="Times New Roman" w:eastAsia="ヒラギノ角ゴ Pro W3" w:hAnsi="Times New Roman"/>
          <w:color w:val="000000"/>
          <w:sz w:val="24"/>
          <w:szCs w:val="24"/>
          <w:lang w:val="en-US" w:eastAsia="it-IT"/>
        </w:rPr>
        <w:tab/>
      </w:r>
    </w:p>
    <w:p w:rsidR="00F70E7D" w:rsidRPr="001B55C3" w:rsidRDefault="00E15668" w:rsidP="00F85C7C">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Study heterogeneity was measured using the chi-squared and I-squared statistics, </w:t>
      </w:r>
      <w:r w:rsidR="00E67551" w:rsidRPr="001B55C3">
        <w:rPr>
          <w:rFonts w:ascii="Times New Roman" w:eastAsia="ヒラギノ角ゴ Pro W3" w:hAnsi="Times New Roman"/>
          <w:color w:val="000000"/>
          <w:sz w:val="24"/>
          <w:szCs w:val="24"/>
          <w:lang w:val="en-US" w:eastAsia="it-IT"/>
        </w:rPr>
        <w:t>assuming that a</w:t>
      </w:r>
      <w:r w:rsidRPr="001B55C3">
        <w:rPr>
          <w:rFonts w:ascii="Times New Roman" w:eastAsia="ヒラギノ角ゴ Pro W3" w:hAnsi="Times New Roman"/>
          <w:color w:val="000000"/>
          <w:sz w:val="24"/>
          <w:szCs w:val="24"/>
          <w:lang w:val="en-US" w:eastAsia="it-IT"/>
        </w:rPr>
        <w:t xml:space="preserve"> p</w:t>
      </w:r>
      <w:r w:rsidR="005A441D" w:rsidRPr="001B55C3">
        <w:rPr>
          <w:rFonts w:ascii="Times New Roman" w:eastAsia="ヒラギノ角ゴ Pro W3" w:hAnsi="Times New Roman"/>
          <w:color w:val="000000"/>
          <w:sz w:val="24"/>
          <w:szCs w:val="24"/>
          <w:lang w:val="en-US" w:eastAsia="it-IT"/>
        </w:rPr>
        <w:t>≤</w:t>
      </w:r>
      <w:r w:rsidRPr="001B55C3">
        <w:rPr>
          <w:rFonts w:ascii="Times New Roman" w:eastAsia="ヒラギノ角ゴ Pro W3" w:hAnsi="Times New Roman"/>
          <w:color w:val="000000"/>
          <w:sz w:val="24"/>
          <w:szCs w:val="24"/>
          <w:lang w:val="en-US" w:eastAsia="it-IT"/>
        </w:rPr>
        <w:t>0.05</w:t>
      </w:r>
      <w:r w:rsidR="00E67551" w:rsidRPr="001B55C3">
        <w:rPr>
          <w:rFonts w:ascii="Times New Roman" w:eastAsia="ヒラギノ角ゴ Pro W3" w:hAnsi="Times New Roman"/>
          <w:color w:val="000000"/>
          <w:sz w:val="24"/>
          <w:szCs w:val="24"/>
          <w:lang w:val="en-US" w:eastAsia="it-IT"/>
        </w:rPr>
        <w:t xml:space="preserve"> for the former</w:t>
      </w:r>
      <w:r w:rsidRPr="001B55C3">
        <w:rPr>
          <w:rFonts w:ascii="Times New Roman" w:eastAsia="ヒラギノ角ゴ Pro W3" w:hAnsi="Times New Roman"/>
          <w:color w:val="000000"/>
          <w:sz w:val="24"/>
          <w:szCs w:val="24"/>
          <w:lang w:val="en-US" w:eastAsia="it-IT"/>
        </w:rPr>
        <w:t xml:space="preserve"> and </w:t>
      </w:r>
      <w:r w:rsidR="00E67551" w:rsidRPr="001B55C3">
        <w:rPr>
          <w:rFonts w:ascii="Times New Roman" w:eastAsia="ヒラギノ角ゴ Pro W3" w:hAnsi="Times New Roman"/>
          <w:color w:val="000000"/>
          <w:sz w:val="24"/>
          <w:szCs w:val="24"/>
          <w:lang w:val="en-US" w:eastAsia="it-IT"/>
        </w:rPr>
        <w:t xml:space="preserve">a value </w:t>
      </w:r>
      <w:r w:rsidR="00AB258E" w:rsidRPr="001B55C3">
        <w:rPr>
          <w:rFonts w:ascii="Times New Roman" w:eastAsia="ヒラギノ角ゴ Pro W3" w:hAnsi="Times New Roman"/>
          <w:color w:val="000000"/>
          <w:sz w:val="24"/>
          <w:szCs w:val="24"/>
          <w:lang w:val="en-US" w:eastAsia="it-IT"/>
        </w:rPr>
        <w:t>≥</w:t>
      </w:r>
      <w:r w:rsidRPr="001B55C3">
        <w:rPr>
          <w:rFonts w:ascii="Times New Roman" w:eastAsia="ヒラギノ角ゴ Pro W3" w:hAnsi="Times New Roman"/>
          <w:color w:val="000000"/>
          <w:sz w:val="24"/>
          <w:szCs w:val="24"/>
          <w:lang w:val="en-US" w:eastAsia="it-IT"/>
        </w:rPr>
        <w:t xml:space="preserve">50% </w:t>
      </w:r>
      <w:r w:rsidR="00E67551" w:rsidRPr="001B55C3">
        <w:rPr>
          <w:rFonts w:ascii="Times New Roman" w:eastAsia="ヒラギノ角ゴ Pro W3" w:hAnsi="Times New Roman"/>
          <w:color w:val="000000"/>
          <w:sz w:val="24"/>
          <w:szCs w:val="24"/>
          <w:lang w:val="en-US" w:eastAsia="it-IT"/>
        </w:rPr>
        <w:t xml:space="preserve">for the latter </w:t>
      </w:r>
      <w:r w:rsidRPr="001B55C3">
        <w:rPr>
          <w:rFonts w:ascii="Times New Roman" w:eastAsia="ヒラギノ角ゴ Pro W3" w:hAnsi="Times New Roman"/>
          <w:color w:val="000000"/>
          <w:sz w:val="24"/>
          <w:szCs w:val="24"/>
          <w:lang w:val="en-US" w:eastAsia="it-IT"/>
        </w:rPr>
        <w:t>indicat</w:t>
      </w:r>
      <w:r w:rsidR="00E67551" w:rsidRPr="001B55C3">
        <w:rPr>
          <w:rFonts w:ascii="Times New Roman" w:eastAsia="ヒラギノ角ゴ Pro W3" w:hAnsi="Times New Roman"/>
          <w:color w:val="000000"/>
          <w:sz w:val="24"/>
          <w:szCs w:val="24"/>
          <w:lang w:val="en-US" w:eastAsia="it-IT"/>
        </w:rPr>
        <w:t>ed</w:t>
      </w:r>
      <w:r w:rsidR="00751AEF" w:rsidRPr="001B55C3">
        <w:rPr>
          <w:rFonts w:ascii="Times New Roman" w:eastAsia="ヒラギノ角ゴ Pro W3" w:hAnsi="Times New Roman"/>
          <w:color w:val="000000"/>
          <w:sz w:val="24"/>
          <w:szCs w:val="24"/>
          <w:lang w:val="en-US" w:eastAsia="it-IT"/>
        </w:rPr>
        <w:t xml:space="preserve"> </w:t>
      </w:r>
      <w:r w:rsidR="00AB6B28" w:rsidRPr="001B55C3">
        <w:rPr>
          <w:rFonts w:ascii="Times New Roman" w:eastAsia="ヒラギノ角ゴ Pro W3" w:hAnsi="Times New Roman"/>
          <w:color w:val="000000"/>
          <w:sz w:val="24"/>
          <w:szCs w:val="24"/>
          <w:lang w:val="en-US" w:eastAsia="it-IT"/>
        </w:rPr>
        <w:t>a</w:t>
      </w:r>
      <w:r w:rsidR="00751AEF" w:rsidRPr="001B55C3">
        <w:rPr>
          <w:rFonts w:ascii="Times New Roman" w:eastAsia="ヒラギノ角ゴ Pro W3" w:hAnsi="Times New Roman"/>
          <w:color w:val="000000"/>
          <w:sz w:val="24"/>
          <w:szCs w:val="24"/>
          <w:lang w:val="en-US" w:eastAsia="it-IT"/>
        </w:rPr>
        <w:t xml:space="preserve"> </w:t>
      </w:r>
      <w:r w:rsidR="005A441D" w:rsidRPr="001B55C3">
        <w:rPr>
          <w:rFonts w:ascii="Times New Roman" w:eastAsia="ヒラギノ角ゴ Pro W3" w:hAnsi="Times New Roman"/>
          <w:color w:val="000000"/>
          <w:sz w:val="24"/>
          <w:szCs w:val="24"/>
          <w:lang w:val="en-US" w:eastAsia="it-IT"/>
        </w:rPr>
        <w:t xml:space="preserve">significant </w:t>
      </w:r>
      <w:r w:rsidRPr="001B55C3">
        <w:rPr>
          <w:rFonts w:ascii="Times New Roman" w:eastAsia="ヒラギノ角ゴ Pro W3" w:hAnsi="Times New Roman"/>
          <w:color w:val="000000"/>
          <w:sz w:val="24"/>
          <w:szCs w:val="24"/>
          <w:lang w:val="en-US" w:eastAsia="it-IT"/>
        </w:rPr>
        <w:t>heterogeneity</w:t>
      </w:r>
      <w:r w:rsidR="00B0093F" w:rsidRPr="001B55C3">
        <w:rPr>
          <w:rFonts w:ascii="Times New Roman" w:eastAsia="ヒラギノ角ゴ Pro W3" w:hAnsi="Times New Roman"/>
          <w:color w:val="000000"/>
          <w:sz w:val="24"/>
          <w:szCs w:val="24"/>
          <w:lang w:val="en-US" w:eastAsia="it-IT"/>
        </w:rPr>
        <w:t>.</w:t>
      </w:r>
      <w:r w:rsidR="001B7FFE" w:rsidRPr="001B55C3">
        <w:rPr>
          <w:rFonts w:ascii="Times New Roman" w:eastAsia="ヒラギノ角ゴ Pro W3" w:hAnsi="Times New Roman"/>
          <w:color w:val="000000"/>
          <w:sz w:val="24"/>
          <w:szCs w:val="24"/>
          <w:lang w:val="en-US" w:eastAsia="it-IT"/>
        </w:rPr>
        <w:t>(22</w:t>
      </w:r>
      <w:r w:rsidR="00B0093F" w:rsidRPr="001B55C3">
        <w:rPr>
          <w:rFonts w:ascii="Times New Roman" w:eastAsia="Times New Roman" w:hAnsi="Times New Roman"/>
          <w:bCs/>
          <w:color w:val="000000"/>
          <w:kern w:val="36"/>
          <w:sz w:val="24"/>
          <w:szCs w:val="24"/>
          <w:lang w:val="en-US" w:eastAsia="tr-TR"/>
        </w:rPr>
        <w:t xml:space="preserve">) </w:t>
      </w:r>
      <w:r w:rsidR="007D340B" w:rsidRPr="001B55C3">
        <w:rPr>
          <w:rFonts w:ascii="Times New Roman" w:eastAsia="ヒラギノ角ゴ Pro W3" w:hAnsi="Times New Roman"/>
          <w:color w:val="000000"/>
          <w:sz w:val="24"/>
          <w:szCs w:val="24"/>
          <w:lang w:val="en-US" w:eastAsia="it-IT"/>
        </w:rPr>
        <w:t xml:space="preserve">In pre-planned analysis, </w:t>
      </w:r>
      <w:r w:rsidRPr="001B55C3">
        <w:rPr>
          <w:rFonts w:ascii="Times New Roman" w:eastAsia="ヒラギノ角ゴ Pro W3" w:hAnsi="Times New Roman"/>
          <w:color w:val="000000"/>
          <w:sz w:val="24"/>
          <w:szCs w:val="24"/>
          <w:lang w:val="en-US" w:eastAsia="it-IT"/>
        </w:rPr>
        <w:t xml:space="preserve">we conducted </w:t>
      </w:r>
      <w:r w:rsidR="00EC64F0" w:rsidRPr="001B55C3">
        <w:rPr>
          <w:rFonts w:ascii="Times New Roman" w:eastAsia="ヒラギノ角ゴ Pro W3" w:hAnsi="Times New Roman"/>
          <w:color w:val="000000"/>
          <w:sz w:val="24"/>
          <w:szCs w:val="24"/>
          <w:lang w:val="en-US" w:eastAsia="it-IT"/>
        </w:rPr>
        <w:t>a meta-regression analysi</w:t>
      </w:r>
      <w:r w:rsidRPr="001B55C3">
        <w:rPr>
          <w:rFonts w:ascii="Times New Roman" w:eastAsia="ヒラギノ角ゴ Pro W3" w:hAnsi="Times New Roman"/>
          <w:color w:val="000000"/>
          <w:sz w:val="24"/>
          <w:szCs w:val="24"/>
          <w:lang w:val="en-US" w:eastAsia="it-IT"/>
        </w:rPr>
        <w:t xml:space="preserve">s to </w:t>
      </w:r>
      <w:r w:rsidR="00AB6B28" w:rsidRPr="001B55C3">
        <w:rPr>
          <w:rFonts w:ascii="Times New Roman" w:eastAsia="ヒラギノ角ゴ Pro W3" w:hAnsi="Times New Roman"/>
          <w:color w:val="000000"/>
          <w:sz w:val="24"/>
          <w:szCs w:val="24"/>
          <w:lang w:val="en-US" w:eastAsia="it-IT"/>
        </w:rPr>
        <w:t>see whether</w:t>
      </w:r>
      <w:r w:rsidR="00751AEF" w:rsidRPr="001B55C3">
        <w:rPr>
          <w:rFonts w:ascii="Times New Roman" w:eastAsia="ヒラギノ角ゴ Pro W3" w:hAnsi="Times New Roman"/>
          <w:color w:val="000000"/>
          <w:sz w:val="24"/>
          <w:szCs w:val="24"/>
          <w:lang w:val="en-US" w:eastAsia="it-IT"/>
        </w:rPr>
        <w:t xml:space="preserve"> </w:t>
      </w:r>
      <w:r w:rsidR="001A0304" w:rsidRPr="001B55C3">
        <w:rPr>
          <w:rFonts w:ascii="Times New Roman" w:eastAsia="ヒラギノ角ゴ Pro W3" w:hAnsi="Times New Roman"/>
          <w:color w:val="000000"/>
          <w:sz w:val="24"/>
          <w:szCs w:val="24"/>
          <w:lang w:val="en-US" w:eastAsia="it-IT"/>
        </w:rPr>
        <w:t>some</w:t>
      </w:r>
      <w:r w:rsidR="00751AEF" w:rsidRPr="001B55C3">
        <w:rPr>
          <w:rFonts w:ascii="Times New Roman" w:eastAsia="ヒラギノ角ゴ Pro W3" w:hAnsi="Times New Roman"/>
          <w:color w:val="000000"/>
          <w:sz w:val="24"/>
          <w:szCs w:val="24"/>
          <w:lang w:val="en-US" w:eastAsia="it-IT"/>
        </w:rPr>
        <w:t xml:space="preserve"> </w:t>
      </w:r>
      <w:r w:rsidR="004D4DFD" w:rsidRPr="001B55C3">
        <w:rPr>
          <w:rFonts w:ascii="Times New Roman" w:eastAsia="ヒラギノ角ゴ Pro W3" w:hAnsi="Times New Roman"/>
          <w:color w:val="000000"/>
          <w:sz w:val="24"/>
          <w:szCs w:val="24"/>
          <w:lang w:val="en-US" w:eastAsia="it-IT"/>
        </w:rPr>
        <w:t>variables</w:t>
      </w:r>
      <w:r w:rsidR="003B4409" w:rsidRPr="001B55C3">
        <w:rPr>
          <w:rFonts w:ascii="Times New Roman" w:eastAsia="ヒラギノ角ゴ Pro W3" w:hAnsi="Times New Roman"/>
          <w:color w:val="000000"/>
          <w:sz w:val="24"/>
          <w:szCs w:val="24"/>
          <w:lang w:val="en-US" w:eastAsia="it-IT"/>
        </w:rPr>
        <w:t xml:space="preserve"> could affect </w:t>
      </w:r>
      <w:r w:rsidR="007D340B" w:rsidRPr="001B55C3">
        <w:rPr>
          <w:rFonts w:ascii="Times New Roman" w:eastAsia="ヒラギノ角ゴ Pro W3" w:hAnsi="Times New Roman"/>
          <w:color w:val="000000"/>
          <w:sz w:val="24"/>
          <w:szCs w:val="24"/>
          <w:lang w:val="en-US" w:eastAsia="it-IT"/>
        </w:rPr>
        <w:t>results about weight loss</w:t>
      </w:r>
      <w:r w:rsidR="003B4409" w:rsidRPr="001B55C3">
        <w:rPr>
          <w:rFonts w:ascii="Times New Roman" w:eastAsia="ヒラギノ角ゴ Pro W3" w:hAnsi="Times New Roman"/>
          <w:color w:val="000000"/>
          <w:sz w:val="24"/>
          <w:szCs w:val="24"/>
          <w:lang w:val="en-US" w:eastAsia="it-IT"/>
        </w:rPr>
        <w:t>, namely continent in which the study was conducted (North America, Europe and Asia, multicontinent), type of drug (DZP, GAL, RIV, all drugs together), type of dementia (AD, other), follow-up duration and quality</w:t>
      </w:r>
      <w:r w:rsidRPr="001B55C3">
        <w:rPr>
          <w:rFonts w:ascii="Times New Roman" w:eastAsia="ヒラギノ角ゴ Pro W3" w:hAnsi="Times New Roman"/>
          <w:color w:val="000000"/>
          <w:sz w:val="24"/>
          <w:szCs w:val="24"/>
          <w:lang w:val="en-US" w:eastAsia="it-IT"/>
        </w:rPr>
        <w:t>.</w:t>
      </w:r>
      <w:r w:rsidR="00751AEF" w:rsidRPr="001B55C3">
        <w:rPr>
          <w:rFonts w:ascii="Times New Roman" w:eastAsia="ヒラギノ角ゴ Pro W3" w:hAnsi="Times New Roman"/>
          <w:color w:val="000000"/>
          <w:sz w:val="24"/>
          <w:szCs w:val="24"/>
          <w:lang w:val="en-US" w:eastAsia="it-IT"/>
        </w:rPr>
        <w:t xml:space="preserve"> </w:t>
      </w:r>
      <w:r w:rsidR="00950636" w:rsidRPr="001B55C3">
        <w:rPr>
          <w:rFonts w:ascii="Times New Roman" w:eastAsia="ヒラギノ角ゴ Pro W3" w:hAnsi="Times New Roman"/>
          <w:color w:val="000000"/>
          <w:sz w:val="24"/>
          <w:szCs w:val="24"/>
          <w:lang w:val="en-US" w:eastAsia="it-IT"/>
        </w:rPr>
        <w:t xml:space="preserve">Follow-up duration was categorized according with the median of the studies included (5 months for open-label; 6 for RCTs). </w:t>
      </w:r>
      <w:r w:rsidR="000A39CD" w:rsidRPr="001B55C3">
        <w:rPr>
          <w:rFonts w:ascii="Times New Roman" w:eastAsia="ヒラギノ角ゴ Pro W3" w:hAnsi="Times New Roman"/>
          <w:color w:val="000000"/>
          <w:sz w:val="24"/>
          <w:szCs w:val="24"/>
          <w:lang w:val="en-US" w:eastAsia="it-IT"/>
        </w:rPr>
        <w:t>For open-label studies, low quality was defined as eNOS</w:t>
      </w:r>
      <w:r w:rsidR="000A39CD" w:rsidRPr="001B55C3">
        <w:rPr>
          <w:rFonts w:ascii="Times New Roman" w:eastAsia="ヒラギノ角ゴ Pro W3" w:hAnsi="Times New Roman"/>
          <w:color w:val="000000"/>
          <w:sz w:val="24"/>
          <w:szCs w:val="24"/>
          <w:u w:val="single"/>
          <w:lang w:val="en-US" w:eastAsia="it-IT"/>
        </w:rPr>
        <w:t>&lt;</w:t>
      </w:r>
      <w:r w:rsidR="000A39CD" w:rsidRPr="001B55C3">
        <w:rPr>
          <w:rFonts w:ascii="Times New Roman" w:eastAsia="ヒラギノ角ゴ Pro W3" w:hAnsi="Times New Roman"/>
          <w:color w:val="000000"/>
          <w:sz w:val="24"/>
          <w:szCs w:val="24"/>
          <w:lang w:val="en-US" w:eastAsia="it-IT"/>
        </w:rPr>
        <w:t>5 and high as eNOS&gt;5</w:t>
      </w:r>
      <w:r w:rsidR="005B558E" w:rsidRPr="001B55C3">
        <w:rPr>
          <w:rFonts w:ascii="Times New Roman" w:eastAsia="ヒラギノ角ゴ Pro W3" w:hAnsi="Times New Roman"/>
          <w:color w:val="000000"/>
          <w:sz w:val="24"/>
          <w:szCs w:val="24"/>
          <w:lang w:val="en-US" w:eastAsia="it-IT"/>
        </w:rPr>
        <w:t>;</w:t>
      </w:r>
      <w:r w:rsidR="000A39CD" w:rsidRPr="001B55C3">
        <w:rPr>
          <w:rFonts w:ascii="Times New Roman" w:eastAsia="ヒラギノ角ゴ Pro W3" w:hAnsi="Times New Roman"/>
          <w:color w:val="000000"/>
          <w:sz w:val="24"/>
          <w:szCs w:val="24"/>
          <w:lang w:val="en-US" w:eastAsia="it-IT"/>
        </w:rPr>
        <w:t xml:space="preserve"> for RCTs low quality was defined as a Jadad’s score&lt;3 points; high as </w:t>
      </w:r>
      <w:r w:rsidR="000A39CD" w:rsidRPr="001B55C3">
        <w:rPr>
          <w:rFonts w:ascii="Times New Roman" w:eastAsia="ヒラギノ角ゴ Pro W3" w:hAnsi="Times New Roman"/>
          <w:color w:val="000000"/>
          <w:sz w:val="24"/>
          <w:szCs w:val="24"/>
          <w:u w:val="single"/>
          <w:lang w:val="en-US" w:eastAsia="it-IT"/>
        </w:rPr>
        <w:t>&gt;</w:t>
      </w:r>
      <w:r w:rsidR="00B0093F" w:rsidRPr="001B55C3">
        <w:rPr>
          <w:rFonts w:ascii="Times New Roman" w:eastAsia="ヒラギノ角ゴ Pro W3" w:hAnsi="Times New Roman"/>
          <w:color w:val="000000"/>
          <w:sz w:val="24"/>
          <w:szCs w:val="24"/>
          <w:lang w:val="en-US" w:eastAsia="it-IT"/>
        </w:rPr>
        <w:t xml:space="preserve"> 3 points.</w:t>
      </w:r>
      <w:r w:rsidR="00F70E7D" w:rsidRPr="001B55C3">
        <w:rPr>
          <w:rFonts w:ascii="Times New Roman" w:eastAsia="Times New Roman" w:hAnsi="Times New Roman"/>
          <w:bCs/>
          <w:color w:val="000000"/>
          <w:kern w:val="36"/>
          <w:sz w:val="24"/>
          <w:szCs w:val="24"/>
          <w:lang w:val="en-GB" w:eastAsia="tr-TR"/>
        </w:rPr>
        <w:t>(</w:t>
      </w:r>
      <w:r w:rsidR="001B7FFE" w:rsidRPr="001B55C3">
        <w:rPr>
          <w:rFonts w:ascii="Times New Roman" w:eastAsia="Times New Roman" w:hAnsi="Times New Roman"/>
          <w:bCs/>
          <w:color w:val="000000"/>
          <w:kern w:val="36"/>
          <w:sz w:val="24"/>
          <w:szCs w:val="24"/>
          <w:lang w:val="en-GB" w:eastAsia="tr-TR"/>
        </w:rPr>
        <w:t xml:space="preserve">17, </w:t>
      </w:r>
      <w:r w:rsidR="001B7FFE" w:rsidRPr="001B55C3">
        <w:rPr>
          <w:rFonts w:ascii="Times New Roman" w:eastAsia="Times New Roman" w:hAnsi="Times New Roman"/>
          <w:bCs/>
          <w:color w:val="000000"/>
          <w:kern w:val="36"/>
          <w:sz w:val="24"/>
          <w:szCs w:val="24"/>
          <w:lang w:val="en-US" w:eastAsia="tr-TR"/>
        </w:rPr>
        <w:t>20</w:t>
      </w:r>
      <w:r w:rsidR="00B0093F" w:rsidRPr="001B55C3">
        <w:rPr>
          <w:rFonts w:ascii="Times New Roman" w:eastAsia="Times New Roman" w:hAnsi="Times New Roman"/>
          <w:bCs/>
          <w:color w:val="000000"/>
          <w:kern w:val="36"/>
          <w:sz w:val="24"/>
          <w:szCs w:val="24"/>
          <w:lang w:val="en-US" w:eastAsia="tr-TR"/>
        </w:rPr>
        <w:t>)</w:t>
      </w:r>
    </w:p>
    <w:p w:rsidR="0007352D" w:rsidRPr="001B55C3" w:rsidRDefault="004939D5"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r w:rsidRPr="001B55C3">
        <w:rPr>
          <w:rFonts w:ascii="Times New Roman" w:eastAsia="ヒラギノ角ゴ Pro W3" w:hAnsi="Times New Roman"/>
          <w:color w:val="000000"/>
          <w:sz w:val="24"/>
          <w:szCs w:val="24"/>
          <w:lang w:val="en-US" w:eastAsia="it-IT"/>
        </w:rPr>
        <w:t xml:space="preserve">Publication bias was assessed </w:t>
      </w:r>
      <w:r w:rsidR="00797378" w:rsidRPr="001B55C3">
        <w:rPr>
          <w:rFonts w:ascii="Times New Roman" w:eastAsia="ヒラギノ角ゴ Pro W3" w:hAnsi="Times New Roman"/>
          <w:color w:val="000000"/>
          <w:sz w:val="24"/>
          <w:szCs w:val="24"/>
          <w:lang w:val="en-US" w:eastAsia="it-IT"/>
        </w:rPr>
        <w:t>by</w:t>
      </w:r>
      <w:r w:rsidRPr="001B55C3">
        <w:rPr>
          <w:rFonts w:ascii="Times New Roman" w:eastAsia="ヒラギノ角ゴ Pro W3" w:hAnsi="Times New Roman"/>
          <w:color w:val="000000"/>
          <w:sz w:val="24"/>
          <w:szCs w:val="24"/>
          <w:lang w:val="en-US" w:eastAsia="it-IT"/>
        </w:rPr>
        <w:t xml:space="preserve"> visual</w:t>
      </w:r>
      <w:r w:rsidR="00AB6B28" w:rsidRPr="001B55C3">
        <w:rPr>
          <w:rFonts w:ascii="Times New Roman" w:eastAsia="ヒラギノ角ゴ Pro W3" w:hAnsi="Times New Roman"/>
          <w:color w:val="000000"/>
          <w:sz w:val="24"/>
          <w:szCs w:val="24"/>
          <w:lang w:val="en-US" w:eastAsia="it-IT"/>
        </w:rPr>
        <w:t>ly</w:t>
      </w:r>
      <w:r w:rsidRPr="001B55C3">
        <w:rPr>
          <w:rFonts w:ascii="Times New Roman" w:eastAsia="ヒラギノ角ゴ Pro W3" w:hAnsi="Times New Roman"/>
          <w:color w:val="000000"/>
          <w:sz w:val="24"/>
          <w:szCs w:val="24"/>
          <w:lang w:val="en-US" w:eastAsia="it-IT"/>
        </w:rPr>
        <w:t xml:space="preserve"> inspecti</w:t>
      </w:r>
      <w:r w:rsidR="00AB6B28" w:rsidRPr="001B55C3">
        <w:rPr>
          <w:rFonts w:ascii="Times New Roman" w:eastAsia="ヒラギノ角ゴ Pro W3" w:hAnsi="Times New Roman"/>
          <w:color w:val="000000"/>
          <w:sz w:val="24"/>
          <w:szCs w:val="24"/>
          <w:lang w:val="en-US" w:eastAsia="it-IT"/>
        </w:rPr>
        <w:t>ng</w:t>
      </w:r>
      <w:r w:rsidRPr="001B55C3">
        <w:rPr>
          <w:rFonts w:ascii="Times New Roman" w:eastAsia="ヒラギノ角ゴ Pro W3" w:hAnsi="Times New Roman"/>
          <w:color w:val="000000"/>
          <w:sz w:val="24"/>
          <w:szCs w:val="24"/>
          <w:lang w:val="en-US" w:eastAsia="it-IT"/>
        </w:rPr>
        <w:t xml:space="preserve"> funnel plots and </w:t>
      </w:r>
      <w:r w:rsidR="00622DA4" w:rsidRPr="001B55C3">
        <w:rPr>
          <w:rFonts w:ascii="Times New Roman" w:eastAsia="ヒラギノ角ゴ Pro W3" w:hAnsi="Times New Roman"/>
          <w:color w:val="000000"/>
          <w:sz w:val="24"/>
          <w:szCs w:val="24"/>
          <w:lang w:val="en-US" w:eastAsia="it-IT"/>
        </w:rPr>
        <w:t xml:space="preserve">using </w:t>
      </w:r>
      <w:r w:rsidR="00AB6B28" w:rsidRPr="001B55C3">
        <w:rPr>
          <w:rFonts w:ascii="Times New Roman" w:eastAsia="ヒラギノ角ゴ Pro W3" w:hAnsi="Times New Roman"/>
          <w:color w:val="000000"/>
          <w:sz w:val="24"/>
          <w:szCs w:val="24"/>
          <w:lang w:val="en-US" w:eastAsia="it-IT"/>
        </w:rPr>
        <w:t>the Begg-Mazumdar Kendall</w:t>
      </w:r>
      <w:r w:rsidRPr="001B55C3">
        <w:rPr>
          <w:rFonts w:ascii="Times New Roman" w:eastAsia="ヒラギノ角ゴ Pro W3" w:hAnsi="Times New Roman"/>
          <w:color w:val="000000"/>
          <w:sz w:val="24"/>
          <w:szCs w:val="24"/>
          <w:lang w:val="en-US" w:eastAsia="it-IT"/>
        </w:rPr>
        <w:t xml:space="preserve"> tau</w:t>
      </w:r>
      <w:r w:rsidR="00F70E7D" w:rsidRPr="001B55C3">
        <w:rPr>
          <w:rFonts w:ascii="Times New Roman" w:eastAsia="ヒラギノ角ゴ Pro W3" w:hAnsi="Times New Roman"/>
          <w:color w:val="000000"/>
          <w:sz w:val="24"/>
          <w:szCs w:val="24"/>
          <w:vertAlign w:val="superscript"/>
          <w:lang w:val="en-US" w:eastAsia="it-IT"/>
        </w:rPr>
        <w:t xml:space="preserve"> </w:t>
      </w:r>
      <w:r w:rsidRPr="001B55C3">
        <w:rPr>
          <w:rFonts w:ascii="Times New Roman" w:eastAsia="ヒラギノ角ゴ Pro W3" w:hAnsi="Times New Roman"/>
          <w:color w:val="000000"/>
          <w:sz w:val="24"/>
          <w:szCs w:val="24"/>
          <w:lang w:val="en-US" w:eastAsia="it-IT"/>
        </w:rPr>
        <w:t xml:space="preserve">and </w:t>
      </w:r>
      <w:r w:rsidR="00AB6B28" w:rsidRPr="001B55C3">
        <w:rPr>
          <w:rFonts w:ascii="Times New Roman" w:eastAsia="ヒラギノ角ゴ Pro W3" w:hAnsi="Times New Roman"/>
          <w:color w:val="000000"/>
          <w:sz w:val="24"/>
          <w:szCs w:val="24"/>
          <w:lang w:val="en-US" w:eastAsia="it-IT"/>
        </w:rPr>
        <w:t xml:space="preserve">the </w:t>
      </w:r>
      <w:r w:rsidRPr="001B55C3">
        <w:rPr>
          <w:rFonts w:ascii="Times New Roman" w:eastAsia="ヒラギノ角ゴ Pro W3" w:hAnsi="Times New Roman"/>
          <w:color w:val="000000"/>
          <w:sz w:val="24"/>
          <w:szCs w:val="24"/>
          <w:lang w:val="en-US" w:eastAsia="it-IT"/>
        </w:rPr>
        <w:t>Egger bias test</w:t>
      </w:r>
      <w:r w:rsidR="0007352D" w:rsidRPr="001B55C3">
        <w:rPr>
          <w:rFonts w:ascii="Times New Roman" w:eastAsia="ヒラギノ角ゴ Pro W3" w:hAnsi="Times New Roman"/>
          <w:color w:val="000000"/>
          <w:sz w:val="24"/>
          <w:szCs w:val="24"/>
          <w:lang w:val="en-US" w:eastAsia="it-IT"/>
        </w:rPr>
        <w:t xml:space="preserve">. </w:t>
      </w:r>
      <w:r w:rsidR="00F70E7D" w:rsidRPr="001B55C3">
        <w:rPr>
          <w:rFonts w:ascii="Times New Roman" w:eastAsia="ヒラギノ角ゴ Pro W3" w:hAnsi="Times New Roman"/>
          <w:color w:val="000000"/>
          <w:sz w:val="24"/>
          <w:szCs w:val="24"/>
          <w:vertAlign w:val="superscript"/>
          <w:lang w:val="en-US" w:eastAsia="it-IT"/>
        </w:rPr>
        <w:t xml:space="preserve"> </w:t>
      </w:r>
      <w:r w:rsidR="00622DA4" w:rsidRPr="001B55C3">
        <w:rPr>
          <w:rFonts w:ascii="Times New Roman" w:eastAsia="ヒラギノ角ゴ Pro W3" w:hAnsi="Times New Roman"/>
          <w:color w:val="000000"/>
          <w:sz w:val="24"/>
          <w:szCs w:val="24"/>
          <w:lang w:val="en-US" w:eastAsia="it-IT"/>
        </w:rPr>
        <w:t>T</w:t>
      </w:r>
      <w:r w:rsidR="00AB6B28" w:rsidRPr="001B55C3">
        <w:rPr>
          <w:rFonts w:ascii="Times New Roman" w:eastAsia="ヒラギノ角ゴ Pro W3" w:hAnsi="Times New Roman"/>
          <w:color w:val="000000"/>
          <w:sz w:val="24"/>
          <w:szCs w:val="24"/>
          <w:lang w:val="en-US" w:eastAsia="it-IT"/>
        </w:rPr>
        <w:t>hen, t</w:t>
      </w:r>
      <w:r w:rsidR="00622DA4" w:rsidRPr="001B55C3">
        <w:rPr>
          <w:rFonts w:ascii="Times New Roman" w:eastAsia="ヒラギノ角ゴ Pro W3" w:hAnsi="Times New Roman"/>
          <w:color w:val="000000"/>
          <w:sz w:val="24"/>
          <w:szCs w:val="24"/>
          <w:lang w:val="en-US" w:eastAsia="it-IT"/>
        </w:rPr>
        <w:t>o account</w:t>
      </w:r>
      <w:r w:rsidRPr="001B55C3">
        <w:rPr>
          <w:rFonts w:ascii="Times New Roman" w:eastAsia="ヒラギノ角ゴ Pro W3" w:hAnsi="Times New Roman"/>
          <w:color w:val="000000"/>
          <w:sz w:val="24"/>
          <w:szCs w:val="24"/>
          <w:lang w:val="en-US" w:eastAsia="it-IT"/>
        </w:rPr>
        <w:t xml:space="preserve"> for publication bias, we </w:t>
      </w:r>
      <w:r w:rsidR="00622DA4" w:rsidRPr="001B55C3">
        <w:rPr>
          <w:rFonts w:ascii="Times New Roman" w:eastAsia="ヒラギノ角ゴ Pro W3" w:hAnsi="Times New Roman"/>
          <w:color w:val="000000"/>
          <w:sz w:val="24"/>
          <w:szCs w:val="24"/>
          <w:lang w:val="en-US" w:eastAsia="it-IT"/>
        </w:rPr>
        <w:t xml:space="preserve">used </w:t>
      </w:r>
      <w:r w:rsidRPr="001B55C3">
        <w:rPr>
          <w:rFonts w:ascii="Times New Roman" w:eastAsia="ヒラギノ角ゴ Pro W3" w:hAnsi="Times New Roman"/>
          <w:color w:val="000000"/>
          <w:sz w:val="24"/>
          <w:szCs w:val="24"/>
          <w:lang w:val="en-US" w:eastAsia="it-IT"/>
        </w:rPr>
        <w:t xml:space="preserve">the </w:t>
      </w:r>
      <w:r w:rsidR="00622DA4" w:rsidRPr="001B55C3">
        <w:rPr>
          <w:rFonts w:ascii="Times New Roman" w:eastAsia="ヒラギノ角ゴ Pro W3" w:hAnsi="Times New Roman"/>
          <w:color w:val="000000"/>
          <w:sz w:val="24"/>
          <w:szCs w:val="24"/>
          <w:lang w:val="en-US" w:eastAsia="it-IT"/>
        </w:rPr>
        <w:t>trim-and-</w:t>
      </w:r>
      <w:r w:rsidRPr="001B55C3">
        <w:rPr>
          <w:rFonts w:ascii="Times New Roman" w:eastAsia="ヒラギノ角ゴ Pro W3" w:hAnsi="Times New Roman"/>
          <w:color w:val="000000"/>
          <w:sz w:val="24"/>
          <w:szCs w:val="24"/>
          <w:lang w:val="en-US" w:eastAsia="it-IT"/>
        </w:rPr>
        <w:t xml:space="preserve">fill </w:t>
      </w:r>
      <w:r w:rsidR="00622DA4" w:rsidRPr="001B55C3">
        <w:rPr>
          <w:rFonts w:ascii="Times New Roman" w:eastAsia="ヒラギノ角ゴ Pro W3" w:hAnsi="Times New Roman"/>
          <w:color w:val="000000"/>
          <w:sz w:val="24"/>
          <w:szCs w:val="24"/>
          <w:lang w:val="en-US" w:eastAsia="it-IT"/>
        </w:rPr>
        <w:t>method</w:t>
      </w:r>
      <w:r w:rsidR="00AB6B28" w:rsidRPr="001B55C3">
        <w:rPr>
          <w:rFonts w:ascii="Times New Roman" w:eastAsia="ヒラギノ角ゴ Pro W3" w:hAnsi="Times New Roman"/>
          <w:color w:val="000000"/>
          <w:sz w:val="24"/>
          <w:szCs w:val="24"/>
          <w:lang w:val="en-US" w:eastAsia="it-IT"/>
        </w:rPr>
        <w:t>,</w:t>
      </w:r>
      <w:r w:rsidR="00751AEF" w:rsidRPr="001B55C3">
        <w:rPr>
          <w:rFonts w:ascii="Times New Roman" w:eastAsia="ヒラギノ角ゴ Pro W3" w:hAnsi="Times New Roman"/>
          <w:color w:val="000000"/>
          <w:sz w:val="24"/>
          <w:szCs w:val="24"/>
          <w:lang w:val="en-US" w:eastAsia="it-IT"/>
        </w:rPr>
        <w:t xml:space="preserve"> </w:t>
      </w:r>
      <w:r w:rsidR="00AB6B28" w:rsidRPr="001B55C3">
        <w:rPr>
          <w:rFonts w:ascii="Times New Roman" w:eastAsia="ヒラギノ角ゴ Pro W3" w:hAnsi="Times New Roman"/>
          <w:color w:val="000000"/>
          <w:sz w:val="24"/>
          <w:szCs w:val="24"/>
          <w:lang w:val="en-US" w:eastAsia="it-IT"/>
        </w:rPr>
        <w:t>based on the</w:t>
      </w:r>
      <w:r w:rsidR="00622DA4" w:rsidRPr="001B55C3">
        <w:rPr>
          <w:rFonts w:ascii="Times New Roman" w:eastAsia="ヒラギノ角ゴ Pro W3" w:hAnsi="Times New Roman"/>
          <w:color w:val="000000"/>
          <w:sz w:val="24"/>
          <w:szCs w:val="24"/>
          <w:lang w:val="en-US" w:eastAsia="it-IT"/>
        </w:rPr>
        <w:t xml:space="preserve"> assum</w:t>
      </w:r>
      <w:r w:rsidR="00AB6B28" w:rsidRPr="001B55C3">
        <w:rPr>
          <w:rFonts w:ascii="Times New Roman" w:eastAsia="ヒラギノ角ゴ Pro W3" w:hAnsi="Times New Roman"/>
          <w:color w:val="000000"/>
          <w:sz w:val="24"/>
          <w:szCs w:val="24"/>
          <w:lang w:val="en-US" w:eastAsia="it-IT"/>
        </w:rPr>
        <w:t xml:space="preserve">ption </w:t>
      </w:r>
      <w:r w:rsidR="00622DA4" w:rsidRPr="001B55C3">
        <w:rPr>
          <w:rFonts w:ascii="Times New Roman" w:eastAsia="ヒラギノ角ゴ Pro W3" w:hAnsi="Times New Roman"/>
          <w:color w:val="000000"/>
          <w:sz w:val="24"/>
          <w:szCs w:val="24"/>
          <w:lang w:val="en-US" w:eastAsia="it-IT"/>
        </w:rPr>
        <w:t xml:space="preserve">that the effect sizes of all the studies </w:t>
      </w:r>
      <w:r w:rsidR="00AB6B28" w:rsidRPr="001B55C3">
        <w:rPr>
          <w:rFonts w:ascii="Times New Roman" w:eastAsia="ヒラギノ角ゴ Pro W3" w:hAnsi="Times New Roman"/>
          <w:color w:val="000000"/>
          <w:sz w:val="24"/>
          <w:szCs w:val="24"/>
          <w:lang w:val="en-US" w:eastAsia="it-IT"/>
        </w:rPr>
        <w:t xml:space="preserve">are </w:t>
      </w:r>
      <w:r w:rsidR="00622DA4" w:rsidRPr="001B55C3">
        <w:rPr>
          <w:rFonts w:ascii="Times New Roman" w:eastAsia="ヒラギノ角ゴ Pro W3" w:hAnsi="Times New Roman"/>
          <w:color w:val="000000"/>
          <w:sz w:val="24"/>
          <w:szCs w:val="24"/>
          <w:lang w:val="en-US" w:eastAsia="it-IT"/>
        </w:rPr>
        <w:t xml:space="preserve">normally </w:t>
      </w:r>
      <w:r w:rsidR="00AB6B28" w:rsidRPr="001B55C3">
        <w:rPr>
          <w:rFonts w:ascii="Times New Roman" w:eastAsia="ヒラギノ角ゴ Pro W3" w:hAnsi="Times New Roman"/>
          <w:color w:val="000000"/>
          <w:sz w:val="24"/>
          <w:szCs w:val="24"/>
          <w:lang w:val="en-US" w:eastAsia="it-IT"/>
        </w:rPr>
        <w:t xml:space="preserve">distributed </w:t>
      </w:r>
      <w:r w:rsidR="00622DA4" w:rsidRPr="001B55C3">
        <w:rPr>
          <w:rFonts w:ascii="Times New Roman" w:eastAsia="ヒラギノ角ゴ Pro W3" w:hAnsi="Times New Roman"/>
          <w:color w:val="000000"/>
          <w:sz w:val="24"/>
          <w:szCs w:val="24"/>
          <w:lang w:val="en-US" w:eastAsia="it-IT"/>
        </w:rPr>
        <w:t>around the center of a funnel plot; i</w:t>
      </w:r>
      <w:r w:rsidR="00AB6B28" w:rsidRPr="001B55C3">
        <w:rPr>
          <w:rFonts w:ascii="Times New Roman" w:eastAsia="ヒラギノ角ゴ Pro W3" w:hAnsi="Times New Roman"/>
          <w:color w:val="000000"/>
          <w:sz w:val="24"/>
          <w:szCs w:val="24"/>
          <w:lang w:val="en-US" w:eastAsia="it-IT"/>
        </w:rPr>
        <w:t xml:space="preserve">n the event of </w:t>
      </w:r>
      <w:r w:rsidR="00622DA4" w:rsidRPr="001B55C3">
        <w:rPr>
          <w:rFonts w:ascii="Times New Roman" w:eastAsia="ヒラギノ角ゴ Pro W3" w:hAnsi="Times New Roman"/>
          <w:color w:val="000000"/>
          <w:sz w:val="24"/>
          <w:szCs w:val="24"/>
          <w:lang w:val="en-US" w:eastAsia="it-IT"/>
        </w:rPr>
        <w:t>asymmetr</w:t>
      </w:r>
      <w:r w:rsidR="00AB6B28" w:rsidRPr="001B55C3">
        <w:rPr>
          <w:rFonts w:ascii="Times New Roman" w:eastAsia="ヒラギノ角ゴ Pro W3" w:hAnsi="Times New Roman"/>
          <w:color w:val="000000"/>
          <w:sz w:val="24"/>
          <w:szCs w:val="24"/>
          <w:lang w:val="en-US" w:eastAsia="it-IT"/>
        </w:rPr>
        <w:t>ies</w:t>
      </w:r>
      <w:r w:rsidR="00622DA4" w:rsidRPr="001B55C3">
        <w:rPr>
          <w:rFonts w:ascii="Times New Roman" w:eastAsia="ヒラギノ角ゴ Pro W3" w:hAnsi="Times New Roman"/>
          <w:color w:val="000000"/>
          <w:sz w:val="24"/>
          <w:szCs w:val="24"/>
          <w:lang w:val="en-US" w:eastAsia="it-IT"/>
        </w:rPr>
        <w:t xml:space="preserve">, it adjusts for the potential effect of </w:t>
      </w:r>
      <w:r w:rsidR="00AB6B28" w:rsidRPr="001B55C3">
        <w:rPr>
          <w:rFonts w:ascii="Times New Roman" w:eastAsia="ヒラギノ角ゴ Pro W3" w:hAnsi="Times New Roman"/>
          <w:color w:val="000000"/>
          <w:sz w:val="24"/>
          <w:szCs w:val="24"/>
          <w:lang w:val="en-US" w:eastAsia="it-IT"/>
        </w:rPr>
        <w:t>un</w:t>
      </w:r>
      <w:r w:rsidR="00622DA4" w:rsidRPr="001B55C3">
        <w:rPr>
          <w:rFonts w:ascii="Times New Roman" w:eastAsia="ヒラギノ角ゴ Pro W3" w:hAnsi="Times New Roman"/>
          <w:color w:val="000000"/>
          <w:sz w:val="24"/>
          <w:szCs w:val="24"/>
          <w:lang w:val="en-US" w:eastAsia="it-IT"/>
        </w:rPr>
        <w:t xml:space="preserve">published </w:t>
      </w:r>
      <w:r w:rsidR="00E75054" w:rsidRPr="001B55C3">
        <w:rPr>
          <w:rFonts w:ascii="Times New Roman" w:eastAsia="ヒラギノ角ゴ Pro W3" w:hAnsi="Times New Roman"/>
          <w:color w:val="000000"/>
          <w:sz w:val="24"/>
          <w:szCs w:val="24"/>
          <w:lang w:val="en-US" w:eastAsia="it-IT"/>
        </w:rPr>
        <w:t>(</w:t>
      </w:r>
      <w:r w:rsidR="00622DA4" w:rsidRPr="001B55C3">
        <w:rPr>
          <w:rFonts w:ascii="Times New Roman" w:eastAsia="ヒラギノ角ゴ Pro W3" w:hAnsi="Times New Roman"/>
          <w:color w:val="000000"/>
          <w:sz w:val="24"/>
          <w:szCs w:val="24"/>
          <w:lang w:val="en-US" w:eastAsia="it-IT"/>
        </w:rPr>
        <w:t>imputed</w:t>
      </w:r>
      <w:r w:rsidR="00E75054" w:rsidRPr="001B55C3">
        <w:rPr>
          <w:rFonts w:ascii="Times New Roman" w:eastAsia="ヒラギノ角ゴ Pro W3" w:hAnsi="Times New Roman"/>
          <w:color w:val="000000"/>
          <w:sz w:val="24"/>
          <w:szCs w:val="24"/>
          <w:lang w:val="en-US" w:eastAsia="it-IT"/>
        </w:rPr>
        <w:t>)</w:t>
      </w:r>
      <w:r w:rsidR="00622DA4" w:rsidRPr="001B55C3">
        <w:rPr>
          <w:rFonts w:ascii="Times New Roman" w:eastAsia="ヒラギノ角ゴ Pro W3" w:hAnsi="Times New Roman"/>
          <w:color w:val="000000"/>
          <w:sz w:val="24"/>
          <w:szCs w:val="24"/>
          <w:lang w:val="en-US" w:eastAsia="it-IT"/>
        </w:rPr>
        <w:t xml:space="preserve"> studies</w:t>
      </w:r>
      <w:r w:rsidR="00B0093F" w:rsidRPr="001B55C3">
        <w:rPr>
          <w:rFonts w:ascii="Times New Roman" w:eastAsia="ヒラギノ角ゴ Pro W3" w:hAnsi="Times New Roman"/>
          <w:color w:val="000000"/>
          <w:sz w:val="24"/>
          <w:szCs w:val="24"/>
          <w:lang w:val="en-US" w:eastAsia="it-IT"/>
        </w:rPr>
        <w:t xml:space="preserve">. </w:t>
      </w:r>
      <w:r w:rsidR="0007352D" w:rsidRPr="001B55C3">
        <w:rPr>
          <w:rFonts w:ascii="Times New Roman" w:eastAsia="ヒラギノ角ゴ Pro W3" w:hAnsi="Times New Roman"/>
          <w:color w:val="000000"/>
          <w:sz w:val="24"/>
          <w:szCs w:val="24"/>
          <w:lang w:val="en-US" w:eastAsia="it-IT"/>
        </w:rPr>
        <w:t>(</w:t>
      </w:r>
      <w:r w:rsidR="001B7FFE" w:rsidRPr="001B55C3">
        <w:rPr>
          <w:rFonts w:ascii="Times New Roman" w:eastAsia="Times New Roman" w:hAnsi="Times New Roman"/>
          <w:bCs/>
          <w:color w:val="000000"/>
          <w:kern w:val="36"/>
          <w:sz w:val="24"/>
          <w:szCs w:val="24"/>
          <w:lang w:val="en-US" w:eastAsia="tr-TR"/>
        </w:rPr>
        <w:t>23, 24</w:t>
      </w:r>
      <w:r w:rsidR="00B0093F" w:rsidRPr="001B55C3">
        <w:rPr>
          <w:rFonts w:ascii="Times New Roman" w:eastAsia="Times New Roman" w:hAnsi="Times New Roman"/>
          <w:bCs/>
          <w:color w:val="000000"/>
          <w:kern w:val="36"/>
          <w:sz w:val="24"/>
          <w:szCs w:val="24"/>
          <w:lang w:val="en-US" w:eastAsia="tr-TR"/>
        </w:rPr>
        <w:t>)</w:t>
      </w: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1B7FFE" w:rsidRPr="001B55C3" w:rsidRDefault="001B7FFE"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1B7FFE" w:rsidRPr="001B55C3" w:rsidRDefault="001B7FFE"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1B7FFE" w:rsidRPr="001B55C3" w:rsidRDefault="001B7FFE"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07352D" w:rsidRPr="001B55C3" w:rsidRDefault="0007352D" w:rsidP="0007352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b/>
          <w:sz w:val="24"/>
          <w:szCs w:val="24"/>
          <w:vertAlign w:val="superscript"/>
          <w:lang w:val="en-US"/>
        </w:rPr>
      </w:pPr>
    </w:p>
    <w:p w:rsidR="009733B3" w:rsidRPr="001B55C3" w:rsidRDefault="009733B3" w:rsidP="0007352D">
      <w:pPr>
        <w:pStyle w:val="ListParagraph"/>
        <w:numPr>
          <w:ilvl w:val="0"/>
          <w:numId w:val="7"/>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Bold" w:hAnsi="Times New Roman Bold"/>
          <w:b/>
          <w:sz w:val="24"/>
          <w:szCs w:val="24"/>
          <w:lang w:val="en-US"/>
        </w:rPr>
      </w:pPr>
      <w:r w:rsidRPr="001B55C3">
        <w:rPr>
          <w:rFonts w:ascii="Times New Roman Bold" w:hAnsi="Times New Roman Bold"/>
          <w:b/>
          <w:sz w:val="24"/>
          <w:szCs w:val="24"/>
          <w:lang w:val="en-US"/>
        </w:rPr>
        <w:t>RESULTS</w:t>
      </w:r>
    </w:p>
    <w:p w:rsidR="009733B3" w:rsidRPr="001B55C3" w:rsidRDefault="009733B3" w:rsidP="00F85C7C">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The search identified </w:t>
      </w:r>
      <w:r w:rsidR="007C6892" w:rsidRPr="001B55C3">
        <w:rPr>
          <w:rFonts w:ascii="Times New Roman" w:hAnsi="Times New Roman"/>
          <w:sz w:val="24"/>
          <w:szCs w:val="24"/>
          <w:lang w:val="en-US"/>
        </w:rPr>
        <w:t>3,551</w:t>
      </w:r>
      <w:r w:rsidR="0007352D" w:rsidRPr="001B55C3">
        <w:rPr>
          <w:rFonts w:ascii="Times New Roman" w:hAnsi="Times New Roman"/>
          <w:sz w:val="24"/>
          <w:szCs w:val="24"/>
          <w:lang w:val="en-US"/>
        </w:rPr>
        <w:t xml:space="preserve"> </w:t>
      </w:r>
      <w:r w:rsidR="007C6892" w:rsidRPr="001B55C3">
        <w:rPr>
          <w:rFonts w:ascii="Times New Roman" w:hAnsi="Times New Roman"/>
          <w:sz w:val="24"/>
          <w:szCs w:val="24"/>
          <w:lang w:val="en-US"/>
        </w:rPr>
        <w:t>non duplicated potentially eligible studies.</w:t>
      </w:r>
      <w:r w:rsidR="00751AEF" w:rsidRPr="001B55C3">
        <w:rPr>
          <w:rFonts w:ascii="Times New Roman" w:hAnsi="Times New Roman"/>
          <w:sz w:val="24"/>
          <w:szCs w:val="24"/>
          <w:lang w:val="en-US"/>
        </w:rPr>
        <w:t xml:space="preserve"> </w:t>
      </w:r>
      <w:r w:rsidR="002239B3" w:rsidRPr="001B55C3">
        <w:rPr>
          <w:rFonts w:ascii="Times New Roman" w:hAnsi="Times New Roman"/>
          <w:sz w:val="24"/>
          <w:szCs w:val="24"/>
          <w:lang w:val="en-US"/>
        </w:rPr>
        <w:t xml:space="preserve">After excluding </w:t>
      </w:r>
      <w:r w:rsidR="007C6892" w:rsidRPr="001B55C3">
        <w:rPr>
          <w:rFonts w:ascii="Times New Roman" w:hAnsi="Times New Roman"/>
          <w:sz w:val="24"/>
          <w:szCs w:val="24"/>
          <w:lang w:val="en-US"/>
        </w:rPr>
        <w:t>3,464</w:t>
      </w:r>
      <w:r w:rsidR="002239B3" w:rsidRPr="001B55C3">
        <w:rPr>
          <w:rFonts w:ascii="Times New Roman" w:hAnsi="Times New Roman"/>
          <w:sz w:val="24"/>
          <w:szCs w:val="24"/>
          <w:lang w:val="en-US"/>
        </w:rPr>
        <w:t xml:space="preserve"> papers </w:t>
      </w:r>
      <w:r w:rsidR="00EA3B84" w:rsidRPr="001B55C3">
        <w:rPr>
          <w:rFonts w:ascii="Times New Roman" w:hAnsi="Times New Roman"/>
          <w:sz w:val="24"/>
          <w:szCs w:val="24"/>
          <w:lang w:val="en-US"/>
        </w:rPr>
        <w:t>at the</w:t>
      </w:r>
      <w:r w:rsidR="002239B3" w:rsidRPr="001B55C3">
        <w:rPr>
          <w:rFonts w:ascii="Times New Roman" w:hAnsi="Times New Roman"/>
          <w:sz w:val="24"/>
          <w:szCs w:val="24"/>
          <w:lang w:val="en-US"/>
        </w:rPr>
        <w:t xml:space="preserve"> title</w:t>
      </w:r>
      <w:r w:rsidR="00AB6B28" w:rsidRPr="001B55C3">
        <w:rPr>
          <w:rFonts w:ascii="Times New Roman" w:hAnsi="Times New Roman"/>
          <w:sz w:val="24"/>
          <w:szCs w:val="24"/>
          <w:lang w:val="en-US"/>
        </w:rPr>
        <w:t>s</w:t>
      </w:r>
      <w:r w:rsidR="002239B3" w:rsidRPr="001B55C3">
        <w:rPr>
          <w:rFonts w:ascii="Times New Roman" w:hAnsi="Times New Roman"/>
          <w:sz w:val="24"/>
          <w:szCs w:val="24"/>
          <w:lang w:val="en-US"/>
        </w:rPr>
        <w:t xml:space="preserve"> and abstract</w:t>
      </w:r>
      <w:r w:rsidR="00EA3B84" w:rsidRPr="001B55C3">
        <w:rPr>
          <w:rFonts w:ascii="Times New Roman" w:hAnsi="Times New Roman"/>
          <w:sz w:val="24"/>
          <w:szCs w:val="24"/>
          <w:lang w:val="en-US"/>
        </w:rPr>
        <w:t xml:space="preserve"> review</w:t>
      </w:r>
      <w:r w:rsidR="00D124FE" w:rsidRPr="001B55C3">
        <w:rPr>
          <w:rFonts w:ascii="Times New Roman" w:hAnsi="Times New Roman"/>
          <w:sz w:val="24"/>
          <w:szCs w:val="24"/>
          <w:lang w:val="en-US"/>
        </w:rPr>
        <w:t>, 87</w:t>
      </w:r>
      <w:r w:rsidR="00751AEF" w:rsidRPr="001B55C3">
        <w:rPr>
          <w:rFonts w:ascii="Times New Roman" w:hAnsi="Times New Roman"/>
          <w:sz w:val="24"/>
          <w:szCs w:val="24"/>
          <w:lang w:val="en-US"/>
        </w:rPr>
        <w:t xml:space="preserve"> </w:t>
      </w:r>
      <w:r w:rsidR="00A32177" w:rsidRPr="001B55C3">
        <w:rPr>
          <w:rFonts w:ascii="Times New Roman" w:hAnsi="Times New Roman"/>
          <w:sz w:val="24"/>
          <w:szCs w:val="24"/>
          <w:lang w:val="en-US"/>
        </w:rPr>
        <w:t>f</w:t>
      </w:r>
      <w:r w:rsidR="00AB6B28" w:rsidRPr="001B55C3">
        <w:rPr>
          <w:rFonts w:ascii="Times New Roman" w:hAnsi="Times New Roman"/>
          <w:sz w:val="24"/>
          <w:szCs w:val="24"/>
          <w:lang w:val="en-US"/>
        </w:rPr>
        <w:t>ull-</w:t>
      </w:r>
      <w:r w:rsidR="00A32177" w:rsidRPr="001B55C3">
        <w:rPr>
          <w:rFonts w:ascii="Times New Roman" w:hAnsi="Times New Roman"/>
          <w:sz w:val="24"/>
          <w:szCs w:val="24"/>
          <w:lang w:val="en-US"/>
        </w:rPr>
        <w:t xml:space="preserve">text </w:t>
      </w:r>
      <w:r w:rsidR="002239B3" w:rsidRPr="001B55C3">
        <w:rPr>
          <w:rFonts w:ascii="Times New Roman" w:hAnsi="Times New Roman"/>
          <w:sz w:val="24"/>
          <w:szCs w:val="24"/>
          <w:lang w:val="en-US"/>
        </w:rPr>
        <w:t xml:space="preserve">articles were </w:t>
      </w:r>
      <w:r w:rsidR="009E0EE2" w:rsidRPr="001B55C3">
        <w:rPr>
          <w:rFonts w:ascii="Times New Roman" w:hAnsi="Times New Roman"/>
          <w:sz w:val="24"/>
          <w:szCs w:val="24"/>
          <w:lang w:val="en-US"/>
        </w:rPr>
        <w:t>examined</w:t>
      </w:r>
      <w:r w:rsidR="00AB6B28" w:rsidRPr="001B55C3">
        <w:rPr>
          <w:rFonts w:ascii="Times New Roman" w:hAnsi="Times New Roman"/>
          <w:sz w:val="24"/>
          <w:szCs w:val="24"/>
          <w:lang w:val="en-US"/>
        </w:rPr>
        <w:t xml:space="preserve"> and </w:t>
      </w:r>
      <w:r w:rsidR="00D124FE" w:rsidRPr="001B55C3">
        <w:rPr>
          <w:rFonts w:ascii="Times New Roman" w:hAnsi="Times New Roman"/>
          <w:sz w:val="24"/>
          <w:szCs w:val="24"/>
          <w:lang w:val="en-US"/>
        </w:rPr>
        <w:t>2</w:t>
      </w:r>
      <w:r w:rsidR="00606271" w:rsidRPr="001B55C3">
        <w:rPr>
          <w:rFonts w:ascii="Times New Roman" w:hAnsi="Times New Roman"/>
          <w:sz w:val="24"/>
          <w:szCs w:val="24"/>
          <w:lang w:val="en-US"/>
        </w:rPr>
        <w:t>5</w:t>
      </w:r>
      <w:r w:rsidRPr="001B55C3">
        <w:rPr>
          <w:rFonts w:ascii="Times New Roman" w:hAnsi="Times New Roman"/>
          <w:sz w:val="24"/>
          <w:szCs w:val="24"/>
          <w:lang w:val="en-US"/>
        </w:rPr>
        <w:t xml:space="preserve"> studies</w:t>
      </w:r>
      <w:r w:rsidR="00606271" w:rsidRPr="001B55C3">
        <w:rPr>
          <w:rFonts w:ascii="Times New Roman" w:hAnsi="Times New Roman"/>
          <w:sz w:val="24"/>
          <w:szCs w:val="24"/>
          <w:lang w:val="en-US"/>
        </w:rPr>
        <w:t xml:space="preserve"> (12</w:t>
      </w:r>
      <w:r w:rsidR="00D128D1" w:rsidRPr="001B55C3">
        <w:rPr>
          <w:rFonts w:ascii="Times New Roman" w:hAnsi="Times New Roman"/>
          <w:sz w:val="24"/>
          <w:szCs w:val="24"/>
          <w:lang w:val="en-US"/>
        </w:rPr>
        <w:t xml:space="preserve"> open-label trials, 9 RCTs and 4 longitudinal studies)</w:t>
      </w:r>
      <w:r w:rsidR="00751AEF" w:rsidRPr="001B55C3">
        <w:rPr>
          <w:rFonts w:ascii="Times New Roman" w:hAnsi="Times New Roman"/>
          <w:sz w:val="24"/>
          <w:szCs w:val="24"/>
          <w:lang w:val="en-US"/>
        </w:rPr>
        <w:t xml:space="preserve"> </w:t>
      </w:r>
      <w:r w:rsidRPr="001B55C3">
        <w:rPr>
          <w:rFonts w:ascii="Times New Roman" w:hAnsi="Times New Roman"/>
          <w:sz w:val="24"/>
          <w:szCs w:val="24"/>
          <w:lang w:val="en-US"/>
        </w:rPr>
        <w:t xml:space="preserve">were </w:t>
      </w:r>
      <w:r w:rsidR="00730A97" w:rsidRPr="001B55C3">
        <w:rPr>
          <w:rFonts w:ascii="Times New Roman" w:hAnsi="Times New Roman"/>
          <w:sz w:val="24"/>
          <w:szCs w:val="24"/>
          <w:lang w:val="en-US"/>
        </w:rPr>
        <w:t xml:space="preserve">finally </w:t>
      </w:r>
      <w:r w:rsidRPr="001B55C3">
        <w:rPr>
          <w:rFonts w:ascii="Times New Roman" w:hAnsi="Times New Roman"/>
          <w:sz w:val="24"/>
          <w:szCs w:val="24"/>
          <w:lang w:val="en-US"/>
        </w:rPr>
        <w:t xml:space="preserve">included in </w:t>
      </w:r>
      <w:r w:rsidR="00D124FE" w:rsidRPr="001B55C3">
        <w:rPr>
          <w:rFonts w:ascii="Times New Roman" w:hAnsi="Times New Roman"/>
          <w:sz w:val="24"/>
          <w:szCs w:val="24"/>
          <w:lang w:val="en-US"/>
        </w:rPr>
        <w:t xml:space="preserve">systematic-review and </w:t>
      </w:r>
      <w:r w:rsidRPr="001B55C3">
        <w:rPr>
          <w:rFonts w:ascii="Times New Roman" w:hAnsi="Times New Roman"/>
          <w:sz w:val="24"/>
          <w:szCs w:val="24"/>
          <w:lang w:val="en-US"/>
        </w:rPr>
        <w:t xml:space="preserve">meta-analysis </w:t>
      </w:r>
      <w:r w:rsidR="00E75054" w:rsidRPr="001B55C3">
        <w:rPr>
          <w:rFonts w:ascii="Times New Roman" w:hAnsi="Times New Roman"/>
          <w:sz w:val="24"/>
          <w:szCs w:val="24"/>
          <w:lang w:val="en-US"/>
        </w:rPr>
        <w:t>(</w:t>
      </w:r>
      <w:r w:rsidR="00671240" w:rsidRPr="001B55C3">
        <w:rPr>
          <w:rFonts w:ascii="Times New Roman" w:hAnsi="Times New Roman"/>
          <w:sz w:val="24"/>
          <w:szCs w:val="24"/>
          <w:lang w:val="en-US"/>
        </w:rPr>
        <w:t xml:space="preserve">See </w:t>
      </w:r>
      <w:r w:rsidR="003C1A8F" w:rsidRPr="001B55C3">
        <w:rPr>
          <w:rFonts w:ascii="Times New Roman" w:hAnsi="Times New Roman"/>
          <w:b/>
          <w:sz w:val="24"/>
          <w:szCs w:val="24"/>
          <w:lang w:val="en-US"/>
        </w:rPr>
        <w:t xml:space="preserve">Supplementary </w:t>
      </w:r>
      <w:r w:rsidRPr="001B55C3">
        <w:rPr>
          <w:rFonts w:ascii="Times New Roman" w:hAnsi="Times New Roman"/>
          <w:b/>
          <w:sz w:val="24"/>
          <w:szCs w:val="24"/>
          <w:lang w:val="en-US"/>
        </w:rPr>
        <w:t>Figure 1</w:t>
      </w:r>
      <w:r w:rsidRPr="001B55C3">
        <w:rPr>
          <w:rFonts w:ascii="Times New Roman" w:hAnsi="Times New Roman"/>
          <w:sz w:val="24"/>
          <w:szCs w:val="24"/>
          <w:lang w:val="en-US"/>
        </w:rPr>
        <w:t xml:space="preserve">). </w:t>
      </w:r>
    </w:p>
    <w:p w:rsidR="000676C7" w:rsidRPr="001B55C3" w:rsidRDefault="000676C7" w:rsidP="00F85C7C">
      <w:pPr>
        <w:spacing w:after="0" w:line="480" w:lineRule="auto"/>
        <w:rPr>
          <w:rFonts w:ascii="Times New Roman" w:hAnsi="Times New Roman"/>
          <w:b/>
          <w:sz w:val="24"/>
          <w:szCs w:val="24"/>
          <w:lang w:val="en-US"/>
        </w:rPr>
      </w:pPr>
    </w:p>
    <w:p w:rsidR="009733B3" w:rsidRPr="001B55C3" w:rsidRDefault="009733B3" w:rsidP="000936D9">
      <w:pPr>
        <w:pStyle w:val="ListParagraph"/>
        <w:numPr>
          <w:ilvl w:val="1"/>
          <w:numId w:val="7"/>
        </w:num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 xml:space="preserve">Study and </w:t>
      </w:r>
      <w:r w:rsidR="00C06223" w:rsidRPr="001B55C3">
        <w:rPr>
          <w:rFonts w:ascii="Times New Roman" w:eastAsia="ヒラギノ角ゴ Pro W3" w:hAnsi="Times New Roman"/>
          <w:i/>
          <w:color w:val="000000"/>
          <w:sz w:val="24"/>
          <w:szCs w:val="24"/>
          <w:lang w:val="en-US" w:eastAsia="it-IT"/>
        </w:rPr>
        <w:t>patient ch</w:t>
      </w:r>
      <w:r w:rsidRPr="001B55C3">
        <w:rPr>
          <w:rFonts w:ascii="Times New Roman" w:eastAsia="ヒラギノ角ゴ Pro W3" w:hAnsi="Times New Roman"/>
          <w:i/>
          <w:color w:val="000000"/>
          <w:sz w:val="24"/>
          <w:szCs w:val="24"/>
          <w:lang w:val="en-US" w:eastAsia="it-IT"/>
        </w:rPr>
        <w:t>aracteristics</w:t>
      </w:r>
    </w:p>
    <w:p w:rsidR="009733B3" w:rsidRPr="001B55C3" w:rsidRDefault="00C06223" w:rsidP="00794AAD">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Study</w:t>
      </w:r>
      <w:r w:rsidR="009733B3" w:rsidRPr="001B55C3">
        <w:rPr>
          <w:rFonts w:ascii="Times New Roman" w:hAnsi="Times New Roman"/>
          <w:sz w:val="24"/>
          <w:szCs w:val="24"/>
          <w:lang w:val="en-US"/>
        </w:rPr>
        <w:t xml:space="preserve"> and patient characteristics are summarized in </w:t>
      </w:r>
      <w:r w:rsidR="003C1A8F" w:rsidRPr="001B55C3">
        <w:rPr>
          <w:rFonts w:ascii="Times New Roman" w:hAnsi="Times New Roman"/>
          <w:b/>
          <w:sz w:val="24"/>
          <w:szCs w:val="24"/>
          <w:lang w:val="en-US"/>
        </w:rPr>
        <w:t xml:space="preserve">Supplementary </w:t>
      </w:r>
      <w:r w:rsidR="003415B3" w:rsidRPr="001B55C3">
        <w:rPr>
          <w:rFonts w:ascii="Times New Roman" w:hAnsi="Times New Roman"/>
          <w:b/>
          <w:sz w:val="24"/>
          <w:szCs w:val="24"/>
          <w:lang w:val="en-US"/>
        </w:rPr>
        <w:t>Table</w:t>
      </w:r>
      <w:r w:rsidR="00AA614B" w:rsidRPr="001B55C3">
        <w:rPr>
          <w:rFonts w:ascii="Times New Roman" w:hAnsi="Times New Roman"/>
          <w:b/>
          <w:sz w:val="24"/>
          <w:szCs w:val="24"/>
          <w:lang w:val="en-US"/>
        </w:rPr>
        <w:t>s</w:t>
      </w:r>
      <w:r w:rsidR="003415B3" w:rsidRPr="001B55C3">
        <w:rPr>
          <w:rFonts w:ascii="Times New Roman" w:hAnsi="Times New Roman"/>
          <w:b/>
          <w:sz w:val="24"/>
          <w:szCs w:val="24"/>
          <w:lang w:val="en-US"/>
        </w:rPr>
        <w:t xml:space="preserve"> 1</w:t>
      </w:r>
      <w:r w:rsidR="00AA614B" w:rsidRPr="001B55C3">
        <w:rPr>
          <w:rFonts w:ascii="Times New Roman" w:hAnsi="Times New Roman"/>
          <w:b/>
          <w:sz w:val="24"/>
          <w:szCs w:val="24"/>
          <w:lang w:val="en-US"/>
        </w:rPr>
        <w:t>-3</w:t>
      </w:r>
      <w:r w:rsidR="00AA6B24" w:rsidRPr="001B55C3">
        <w:rPr>
          <w:rFonts w:ascii="Times New Roman" w:hAnsi="Times New Roman"/>
          <w:sz w:val="24"/>
          <w:szCs w:val="24"/>
          <w:lang w:val="en-US"/>
        </w:rPr>
        <w:t>.</w:t>
      </w:r>
      <w:r w:rsidR="000D6147" w:rsidRPr="001B55C3">
        <w:rPr>
          <w:rFonts w:ascii="Times New Roman" w:hAnsi="Times New Roman"/>
          <w:sz w:val="24"/>
          <w:szCs w:val="24"/>
          <w:lang w:val="en-US"/>
        </w:rPr>
        <w:t xml:space="preserve"> </w:t>
      </w:r>
      <w:r w:rsidR="00AA614B" w:rsidRPr="001B55C3">
        <w:rPr>
          <w:rFonts w:ascii="Times New Roman" w:hAnsi="Times New Roman"/>
          <w:sz w:val="24"/>
          <w:szCs w:val="24"/>
          <w:lang w:val="en-US"/>
        </w:rPr>
        <w:t xml:space="preserve">Altogether the </w:t>
      </w:r>
      <w:r w:rsidR="00DC49C4" w:rsidRPr="001B55C3">
        <w:rPr>
          <w:rFonts w:ascii="Times New Roman" w:hAnsi="Times New Roman"/>
          <w:sz w:val="24"/>
          <w:szCs w:val="24"/>
          <w:lang w:val="en-US"/>
        </w:rPr>
        <w:t xml:space="preserve">25 </w:t>
      </w:r>
      <w:r w:rsidR="00765BE2" w:rsidRPr="001B55C3">
        <w:rPr>
          <w:rFonts w:ascii="Times New Roman" w:hAnsi="Times New Roman"/>
          <w:sz w:val="24"/>
          <w:szCs w:val="24"/>
          <w:lang w:val="en-US"/>
        </w:rPr>
        <w:t>studies</w:t>
      </w:r>
      <w:r w:rsidR="00EA3B84" w:rsidRPr="001B55C3">
        <w:rPr>
          <w:rFonts w:ascii="Times New Roman" w:hAnsi="Times New Roman"/>
          <w:sz w:val="24"/>
          <w:szCs w:val="24"/>
          <w:lang w:val="en-US"/>
        </w:rPr>
        <w:t xml:space="preserve"> </w:t>
      </w:r>
      <w:r w:rsidR="00880BBD" w:rsidRPr="001B55C3">
        <w:rPr>
          <w:rFonts w:ascii="Times New Roman" w:hAnsi="Times New Roman"/>
          <w:sz w:val="24"/>
          <w:szCs w:val="24"/>
          <w:lang w:val="en-US"/>
        </w:rPr>
        <w:t>analyzed</w:t>
      </w:r>
      <w:r w:rsidR="00123E9E" w:rsidRPr="001B55C3">
        <w:rPr>
          <w:rFonts w:ascii="Times New Roman" w:hAnsi="Times New Roman"/>
          <w:sz w:val="24"/>
          <w:szCs w:val="24"/>
          <w:lang w:val="en-US"/>
        </w:rPr>
        <w:t>,</w:t>
      </w:r>
      <w:r w:rsidR="00EA3B84" w:rsidRPr="001B55C3">
        <w:rPr>
          <w:rFonts w:ascii="Times New Roman" w:hAnsi="Times New Roman"/>
          <w:sz w:val="24"/>
          <w:szCs w:val="24"/>
          <w:lang w:val="en-US"/>
        </w:rPr>
        <w:t xml:space="preserve"> </w:t>
      </w:r>
      <w:r w:rsidR="00123E9E" w:rsidRPr="001B55C3">
        <w:rPr>
          <w:rFonts w:ascii="Times New Roman" w:hAnsi="Times New Roman"/>
          <w:sz w:val="24"/>
          <w:szCs w:val="24"/>
          <w:lang w:val="en-US"/>
        </w:rPr>
        <w:t xml:space="preserve">represented </w:t>
      </w:r>
      <w:r w:rsidR="009733B3" w:rsidRPr="001B55C3">
        <w:rPr>
          <w:rFonts w:ascii="Times New Roman" w:hAnsi="Times New Roman"/>
          <w:sz w:val="24"/>
          <w:szCs w:val="24"/>
          <w:lang w:val="en-US"/>
        </w:rPr>
        <w:t xml:space="preserve">a total of </w:t>
      </w:r>
      <w:r w:rsidR="00AA614B" w:rsidRPr="001B55C3">
        <w:rPr>
          <w:rFonts w:ascii="Times New Roman" w:hAnsi="Times New Roman"/>
          <w:sz w:val="24"/>
          <w:szCs w:val="24"/>
          <w:lang w:val="en-US"/>
        </w:rPr>
        <w:t>10,792</w:t>
      </w:r>
      <w:r w:rsidR="00EA3B84" w:rsidRPr="001B55C3">
        <w:rPr>
          <w:rFonts w:ascii="Times New Roman" w:hAnsi="Times New Roman"/>
          <w:sz w:val="24"/>
          <w:szCs w:val="24"/>
          <w:lang w:val="en-US"/>
        </w:rPr>
        <w:t xml:space="preserve"> </w:t>
      </w:r>
      <w:r w:rsidR="00AA614B" w:rsidRPr="001B55C3">
        <w:rPr>
          <w:rFonts w:ascii="Times New Roman" w:hAnsi="Times New Roman"/>
          <w:sz w:val="24"/>
          <w:szCs w:val="24"/>
          <w:lang w:val="en-US"/>
        </w:rPr>
        <w:t>patients with dementia</w:t>
      </w:r>
      <w:r w:rsidR="00AA6B24" w:rsidRPr="001B55C3">
        <w:rPr>
          <w:rFonts w:ascii="Times New Roman" w:hAnsi="Times New Roman"/>
          <w:sz w:val="24"/>
          <w:szCs w:val="24"/>
          <w:lang w:val="en-US"/>
        </w:rPr>
        <w:t xml:space="preserve">, </w:t>
      </w:r>
      <w:r w:rsidR="00EA3B84" w:rsidRPr="001B55C3">
        <w:rPr>
          <w:rFonts w:ascii="Times New Roman" w:hAnsi="Times New Roman"/>
          <w:sz w:val="24"/>
          <w:szCs w:val="24"/>
          <w:lang w:val="en-US"/>
        </w:rPr>
        <w:t xml:space="preserve">the majority of whom were </w:t>
      </w:r>
      <w:r w:rsidR="00880BBD" w:rsidRPr="001B55C3">
        <w:rPr>
          <w:rFonts w:ascii="Times New Roman" w:hAnsi="Times New Roman"/>
          <w:sz w:val="24"/>
          <w:szCs w:val="24"/>
          <w:lang w:val="en-US"/>
        </w:rPr>
        <w:t>women</w:t>
      </w:r>
      <w:r w:rsidR="00751AEF" w:rsidRPr="001B55C3">
        <w:rPr>
          <w:rFonts w:ascii="Times New Roman" w:hAnsi="Times New Roman"/>
          <w:sz w:val="24"/>
          <w:szCs w:val="24"/>
          <w:lang w:val="en-US"/>
        </w:rPr>
        <w:t xml:space="preserve"> </w:t>
      </w:r>
      <w:r w:rsidR="00E75054" w:rsidRPr="001B55C3">
        <w:rPr>
          <w:rFonts w:ascii="Times New Roman" w:hAnsi="Times New Roman"/>
          <w:sz w:val="24"/>
          <w:szCs w:val="24"/>
          <w:lang w:val="en-US"/>
        </w:rPr>
        <w:t>(</w:t>
      </w:r>
      <w:r w:rsidR="00AA614B" w:rsidRPr="001B55C3">
        <w:rPr>
          <w:rFonts w:ascii="Times New Roman" w:hAnsi="Times New Roman"/>
          <w:sz w:val="24"/>
          <w:szCs w:val="24"/>
          <w:lang w:val="en-US"/>
        </w:rPr>
        <w:t>6,741; 62.5</w:t>
      </w:r>
      <w:r w:rsidR="00AA6B24" w:rsidRPr="001B55C3">
        <w:rPr>
          <w:rFonts w:ascii="Times New Roman" w:hAnsi="Times New Roman"/>
          <w:sz w:val="24"/>
          <w:szCs w:val="24"/>
          <w:lang w:val="en-US"/>
        </w:rPr>
        <w:t>%)</w:t>
      </w:r>
      <w:r w:rsidR="009733B3" w:rsidRPr="001B55C3">
        <w:rPr>
          <w:rFonts w:ascii="Times New Roman" w:hAnsi="Times New Roman"/>
          <w:sz w:val="24"/>
          <w:szCs w:val="24"/>
          <w:lang w:val="en-US"/>
        </w:rPr>
        <w:t>.</w:t>
      </w:r>
      <w:r w:rsidR="00EA3B84" w:rsidRPr="001B55C3">
        <w:rPr>
          <w:rFonts w:ascii="Times New Roman" w:hAnsi="Times New Roman"/>
          <w:sz w:val="24"/>
          <w:szCs w:val="24"/>
          <w:lang w:val="en-US"/>
        </w:rPr>
        <w:t xml:space="preserve"> Most</w:t>
      </w:r>
      <w:r w:rsidR="00345D0C" w:rsidRPr="001B55C3">
        <w:rPr>
          <w:rFonts w:ascii="Times New Roman" w:hAnsi="Times New Roman"/>
          <w:sz w:val="24"/>
          <w:szCs w:val="24"/>
          <w:lang w:val="en-US"/>
        </w:rPr>
        <w:t xml:space="preserve"> </w:t>
      </w:r>
      <w:r w:rsidR="001F44A9" w:rsidRPr="001B55C3">
        <w:rPr>
          <w:rFonts w:ascii="Times New Roman" w:hAnsi="Times New Roman"/>
          <w:sz w:val="24"/>
          <w:szCs w:val="24"/>
          <w:lang w:val="en-US"/>
        </w:rPr>
        <w:t xml:space="preserve">studies </w:t>
      </w:r>
      <w:r w:rsidR="00EA3B84" w:rsidRPr="001B55C3">
        <w:rPr>
          <w:rFonts w:ascii="Times New Roman" w:hAnsi="Times New Roman"/>
          <w:sz w:val="24"/>
          <w:szCs w:val="24"/>
          <w:lang w:val="en-US"/>
        </w:rPr>
        <w:t xml:space="preserve">were </w:t>
      </w:r>
      <w:r w:rsidR="001F44A9" w:rsidRPr="001B55C3">
        <w:rPr>
          <w:rFonts w:ascii="Times New Roman" w:hAnsi="Times New Roman"/>
          <w:sz w:val="24"/>
          <w:szCs w:val="24"/>
          <w:lang w:val="en-US"/>
        </w:rPr>
        <w:t xml:space="preserve">conducted in </w:t>
      </w:r>
      <w:r w:rsidR="00842E2B" w:rsidRPr="001B55C3">
        <w:rPr>
          <w:rFonts w:ascii="Times New Roman" w:hAnsi="Times New Roman"/>
          <w:sz w:val="24"/>
          <w:szCs w:val="24"/>
          <w:lang w:val="en-US"/>
        </w:rPr>
        <w:t>North America (14 studies: 8 open-label and 6 RCTs)</w:t>
      </w:r>
      <w:r w:rsidR="00AB4CD4" w:rsidRPr="001B55C3">
        <w:rPr>
          <w:rFonts w:ascii="Times New Roman" w:hAnsi="Times New Roman"/>
          <w:sz w:val="24"/>
          <w:szCs w:val="24"/>
          <w:lang w:val="en-US"/>
        </w:rPr>
        <w:t>, followed by Euro</w:t>
      </w:r>
      <w:r w:rsidR="00BA10EC" w:rsidRPr="001B55C3">
        <w:rPr>
          <w:rFonts w:ascii="Times New Roman" w:hAnsi="Times New Roman"/>
          <w:sz w:val="24"/>
          <w:szCs w:val="24"/>
          <w:lang w:val="en-US"/>
        </w:rPr>
        <w:t>pe (8 studies: 3 longitudinal, 3</w:t>
      </w:r>
      <w:r w:rsidR="00AB4CD4" w:rsidRPr="001B55C3">
        <w:rPr>
          <w:rFonts w:ascii="Times New Roman" w:hAnsi="Times New Roman"/>
          <w:sz w:val="24"/>
          <w:szCs w:val="24"/>
          <w:lang w:val="en-US"/>
        </w:rPr>
        <w:t xml:space="preserve"> open-label and 1 RCT), Asia (2 studies: 1 longitudinal and 1 open-label) and across different continents (2 studies: 1 open-label and 1 RCT) </w:t>
      </w:r>
      <w:r w:rsidR="00E75054" w:rsidRPr="001B55C3">
        <w:rPr>
          <w:rFonts w:ascii="Times New Roman" w:hAnsi="Times New Roman"/>
          <w:sz w:val="24"/>
          <w:szCs w:val="24"/>
          <w:lang w:val="en-US"/>
        </w:rPr>
        <w:t>(</w:t>
      </w:r>
      <w:r w:rsidR="003C1A8F" w:rsidRPr="001B55C3">
        <w:rPr>
          <w:rFonts w:ascii="Times New Roman" w:hAnsi="Times New Roman"/>
          <w:b/>
          <w:sz w:val="24"/>
          <w:szCs w:val="24"/>
          <w:lang w:val="en-US"/>
        </w:rPr>
        <w:t xml:space="preserve">Supplementary </w:t>
      </w:r>
      <w:r w:rsidR="001F44A9" w:rsidRPr="001B55C3">
        <w:rPr>
          <w:rFonts w:ascii="Times New Roman" w:hAnsi="Times New Roman"/>
          <w:b/>
          <w:sz w:val="24"/>
          <w:szCs w:val="24"/>
          <w:lang w:val="en-US"/>
        </w:rPr>
        <w:t>Table</w:t>
      </w:r>
      <w:r w:rsidR="00AB4CD4" w:rsidRPr="001B55C3">
        <w:rPr>
          <w:rFonts w:ascii="Times New Roman" w:hAnsi="Times New Roman"/>
          <w:b/>
          <w:sz w:val="24"/>
          <w:szCs w:val="24"/>
          <w:lang w:val="en-US"/>
        </w:rPr>
        <w:t>s</w:t>
      </w:r>
      <w:r w:rsidR="001F44A9" w:rsidRPr="001B55C3">
        <w:rPr>
          <w:rFonts w:ascii="Times New Roman" w:hAnsi="Times New Roman"/>
          <w:b/>
          <w:sz w:val="24"/>
          <w:szCs w:val="24"/>
          <w:lang w:val="en-US"/>
        </w:rPr>
        <w:t xml:space="preserve"> 1</w:t>
      </w:r>
      <w:r w:rsidR="00AB4CD4" w:rsidRPr="001B55C3">
        <w:rPr>
          <w:rFonts w:ascii="Times New Roman" w:hAnsi="Times New Roman"/>
          <w:b/>
          <w:sz w:val="24"/>
          <w:szCs w:val="24"/>
          <w:lang w:val="en-US"/>
        </w:rPr>
        <w:t>-3</w:t>
      </w:r>
      <w:r w:rsidR="001F44A9" w:rsidRPr="001B55C3">
        <w:rPr>
          <w:rFonts w:ascii="Times New Roman" w:hAnsi="Times New Roman"/>
          <w:sz w:val="24"/>
          <w:szCs w:val="24"/>
          <w:lang w:val="en-US"/>
        </w:rPr>
        <w:t xml:space="preserve">). </w:t>
      </w:r>
      <w:r w:rsidR="00DF11A7" w:rsidRPr="001B55C3">
        <w:rPr>
          <w:rFonts w:ascii="Times New Roman" w:hAnsi="Times New Roman"/>
          <w:sz w:val="24"/>
          <w:szCs w:val="24"/>
          <w:lang w:val="en-US"/>
        </w:rPr>
        <w:t>Twenty</w:t>
      </w:r>
      <w:r w:rsidR="00B7739A" w:rsidRPr="001B55C3">
        <w:rPr>
          <w:rFonts w:ascii="Times New Roman" w:hAnsi="Times New Roman"/>
          <w:sz w:val="24"/>
          <w:szCs w:val="24"/>
          <w:lang w:val="en-US"/>
        </w:rPr>
        <w:t>-one</w:t>
      </w:r>
      <w:r w:rsidR="00464788" w:rsidRPr="001B55C3">
        <w:rPr>
          <w:rFonts w:ascii="Times New Roman" w:hAnsi="Times New Roman"/>
          <w:sz w:val="24"/>
          <w:szCs w:val="24"/>
          <w:lang w:val="en-US"/>
        </w:rPr>
        <w:t xml:space="preserve"> studies were </w:t>
      </w:r>
      <w:r w:rsidR="00880BBD" w:rsidRPr="001B55C3">
        <w:rPr>
          <w:rFonts w:ascii="Times New Roman" w:hAnsi="Times New Roman"/>
          <w:sz w:val="24"/>
          <w:szCs w:val="24"/>
          <w:lang w:val="en-US"/>
        </w:rPr>
        <w:t>conducted</w:t>
      </w:r>
      <w:r w:rsidR="00464788" w:rsidRPr="001B55C3">
        <w:rPr>
          <w:rFonts w:ascii="Times New Roman" w:hAnsi="Times New Roman"/>
          <w:sz w:val="24"/>
          <w:szCs w:val="24"/>
          <w:lang w:val="en-US"/>
        </w:rPr>
        <w:t xml:space="preserve"> among community-dwelling participants, 2 among outpatients</w:t>
      </w:r>
      <w:r w:rsidR="00DF11A7" w:rsidRPr="001B55C3">
        <w:rPr>
          <w:rFonts w:ascii="Times New Roman" w:hAnsi="Times New Roman"/>
          <w:sz w:val="24"/>
          <w:szCs w:val="24"/>
          <w:lang w:val="en-US"/>
        </w:rPr>
        <w:t>, 2 among inpatients</w:t>
      </w:r>
      <w:r w:rsidR="00464788" w:rsidRPr="001B55C3">
        <w:rPr>
          <w:rFonts w:ascii="Times New Roman" w:hAnsi="Times New Roman"/>
          <w:sz w:val="24"/>
          <w:szCs w:val="24"/>
          <w:lang w:val="en-US"/>
        </w:rPr>
        <w:t xml:space="preserve"> and 1 </w:t>
      </w:r>
      <w:r w:rsidR="00D90D3A" w:rsidRPr="001B55C3">
        <w:rPr>
          <w:rFonts w:ascii="Times New Roman" w:hAnsi="Times New Roman"/>
          <w:sz w:val="24"/>
          <w:szCs w:val="24"/>
          <w:lang w:val="en-US"/>
        </w:rPr>
        <w:t xml:space="preserve">in </w:t>
      </w:r>
      <w:r w:rsidR="00DF11A7" w:rsidRPr="001B55C3">
        <w:rPr>
          <w:rFonts w:ascii="Times New Roman" w:hAnsi="Times New Roman"/>
          <w:sz w:val="24"/>
          <w:szCs w:val="24"/>
          <w:lang w:val="en-US"/>
        </w:rPr>
        <w:t>nursing home setting</w:t>
      </w:r>
      <w:r w:rsidR="00464788" w:rsidRPr="001B55C3">
        <w:rPr>
          <w:rFonts w:ascii="Times New Roman" w:hAnsi="Times New Roman"/>
          <w:sz w:val="24"/>
          <w:szCs w:val="24"/>
          <w:lang w:val="en-US"/>
        </w:rPr>
        <w:t xml:space="preserve">. </w:t>
      </w:r>
      <w:r w:rsidR="00462509" w:rsidRPr="001B55C3">
        <w:rPr>
          <w:rFonts w:ascii="Times New Roman" w:hAnsi="Times New Roman"/>
          <w:sz w:val="24"/>
          <w:szCs w:val="24"/>
          <w:lang w:val="en-US"/>
        </w:rPr>
        <w:t>The majority of the studies included only patients with Alzheimer’s disease (22 studies; 2 longitudinal, 1</w:t>
      </w:r>
      <w:r w:rsidR="00BA10EC" w:rsidRPr="001B55C3">
        <w:rPr>
          <w:rFonts w:ascii="Times New Roman" w:hAnsi="Times New Roman"/>
          <w:sz w:val="24"/>
          <w:szCs w:val="24"/>
          <w:lang w:val="en-US"/>
        </w:rPr>
        <w:t>1</w:t>
      </w:r>
      <w:r w:rsidR="00462509" w:rsidRPr="001B55C3">
        <w:rPr>
          <w:rFonts w:ascii="Times New Roman" w:hAnsi="Times New Roman"/>
          <w:sz w:val="24"/>
          <w:szCs w:val="24"/>
          <w:lang w:val="en-US"/>
        </w:rPr>
        <w:t xml:space="preserve"> open-label and 8 RCTs) mainly diagnosed with the criteria proposed by the National Institute of Neurological and Communicative Disorders and Stroke and the Alzheimer's Disease and Related Disorders Association (16 studies) (</w:t>
      </w:r>
      <w:r w:rsidR="00462509" w:rsidRPr="001B55C3">
        <w:rPr>
          <w:rFonts w:ascii="Times New Roman" w:hAnsi="Times New Roman"/>
          <w:b/>
          <w:sz w:val="24"/>
          <w:szCs w:val="24"/>
          <w:lang w:val="en-US"/>
        </w:rPr>
        <w:t>Supplementary Tables 1-3</w:t>
      </w:r>
      <w:r w:rsidR="00462509" w:rsidRPr="001B55C3">
        <w:rPr>
          <w:rFonts w:ascii="Times New Roman" w:hAnsi="Times New Roman"/>
          <w:sz w:val="24"/>
          <w:szCs w:val="24"/>
          <w:lang w:val="en-US"/>
        </w:rPr>
        <w:t>).</w:t>
      </w:r>
    </w:p>
    <w:p w:rsidR="00791C68" w:rsidRPr="001B55C3" w:rsidRDefault="00791C68" w:rsidP="00DF4741">
      <w:pPr>
        <w:tabs>
          <w:tab w:val="left" w:pos="1418"/>
          <w:tab w:val="center" w:pos="4819"/>
          <w:tab w:val="right" w:pos="9612"/>
        </w:tabs>
        <w:spacing w:after="0" w:line="480" w:lineRule="auto"/>
        <w:rPr>
          <w:rFonts w:ascii="Times New Roman" w:eastAsia="ヒラギノ角ゴ Pro W3" w:hAnsi="Times New Roman"/>
          <w:b/>
          <w:color w:val="000000"/>
          <w:sz w:val="24"/>
          <w:szCs w:val="24"/>
          <w:lang w:val="en-US" w:eastAsia="it-IT"/>
        </w:rPr>
      </w:pPr>
    </w:p>
    <w:p w:rsidR="000676C7" w:rsidRPr="001B55C3" w:rsidRDefault="00EA3B84" w:rsidP="000936D9">
      <w:pPr>
        <w:pStyle w:val="ListParagraph"/>
        <w:numPr>
          <w:ilvl w:val="1"/>
          <w:numId w:val="7"/>
        </w:numPr>
        <w:tabs>
          <w:tab w:val="left" w:pos="1418"/>
          <w:tab w:val="center" w:pos="4819"/>
          <w:tab w:val="right" w:pos="9612"/>
        </w:tabs>
        <w:spacing w:after="0" w:line="480" w:lineRule="auto"/>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Meta-analysis results</w:t>
      </w:r>
    </w:p>
    <w:p w:rsidR="009733B3" w:rsidRPr="001B55C3" w:rsidRDefault="00386906" w:rsidP="000936D9">
      <w:pPr>
        <w:pStyle w:val="ListParagraph"/>
        <w:numPr>
          <w:ilvl w:val="2"/>
          <w:numId w:val="7"/>
        </w:num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 xml:space="preserve">Longitudinal </w:t>
      </w:r>
      <w:r w:rsidR="003932C1" w:rsidRPr="001B55C3">
        <w:rPr>
          <w:rFonts w:ascii="Times New Roman" w:eastAsia="ヒラギノ角ゴ Pro W3" w:hAnsi="Times New Roman"/>
          <w:i/>
          <w:color w:val="000000"/>
          <w:sz w:val="24"/>
          <w:szCs w:val="24"/>
          <w:lang w:val="en-US" w:eastAsia="it-IT"/>
        </w:rPr>
        <w:t xml:space="preserve">studies </w:t>
      </w:r>
      <w:r w:rsidR="002D2779" w:rsidRPr="001B55C3">
        <w:rPr>
          <w:rFonts w:ascii="Times New Roman" w:eastAsia="ヒラギノ角ゴ Pro W3" w:hAnsi="Times New Roman"/>
          <w:i/>
          <w:color w:val="000000"/>
          <w:sz w:val="24"/>
          <w:szCs w:val="24"/>
          <w:lang w:val="en-US" w:eastAsia="it-IT"/>
        </w:rPr>
        <w:t>reporting</w:t>
      </w:r>
      <w:r w:rsidR="00751AEF" w:rsidRPr="001B55C3">
        <w:rPr>
          <w:rFonts w:ascii="Times New Roman" w:eastAsia="ヒラギノ角ゴ Pro W3" w:hAnsi="Times New Roman"/>
          <w:i/>
          <w:color w:val="000000"/>
          <w:sz w:val="24"/>
          <w:szCs w:val="24"/>
          <w:lang w:val="en-US" w:eastAsia="it-IT"/>
        </w:rPr>
        <w:t xml:space="preserve"> </w:t>
      </w:r>
      <w:r w:rsidRPr="001B55C3">
        <w:rPr>
          <w:rFonts w:ascii="Times New Roman" w:eastAsia="ヒラギノ角ゴ Pro W3" w:hAnsi="Times New Roman"/>
          <w:i/>
          <w:color w:val="000000"/>
          <w:sz w:val="24"/>
          <w:szCs w:val="24"/>
          <w:lang w:val="en-US" w:eastAsia="it-IT"/>
        </w:rPr>
        <w:t xml:space="preserve">on nutritional parameters </w:t>
      </w:r>
    </w:p>
    <w:p w:rsidR="00145A45" w:rsidRPr="001B55C3" w:rsidRDefault="00880BBD" w:rsidP="00430BD7">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The </w:t>
      </w:r>
      <w:r w:rsidR="00FA1D8C" w:rsidRPr="001B55C3">
        <w:rPr>
          <w:rFonts w:ascii="Times New Roman" w:hAnsi="Times New Roman"/>
          <w:sz w:val="24"/>
          <w:szCs w:val="24"/>
          <w:lang w:val="en-US"/>
        </w:rPr>
        <w:t>four</w:t>
      </w:r>
      <w:r w:rsidR="00386906" w:rsidRPr="001B55C3">
        <w:rPr>
          <w:rFonts w:ascii="Times New Roman" w:hAnsi="Times New Roman"/>
          <w:sz w:val="24"/>
          <w:szCs w:val="24"/>
          <w:lang w:val="en-US"/>
        </w:rPr>
        <w:t xml:space="preserve"> longitudinal</w:t>
      </w:r>
      <w:r w:rsidR="00751AEF" w:rsidRPr="001B55C3">
        <w:rPr>
          <w:rFonts w:ascii="Times New Roman" w:hAnsi="Times New Roman"/>
          <w:sz w:val="24"/>
          <w:szCs w:val="24"/>
          <w:lang w:val="en-US"/>
        </w:rPr>
        <w:t xml:space="preserve"> </w:t>
      </w:r>
      <w:r w:rsidR="00386906" w:rsidRPr="001B55C3">
        <w:rPr>
          <w:rFonts w:ascii="Times New Roman" w:hAnsi="Times New Roman"/>
          <w:sz w:val="24"/>
          <w:szCs w:val="24"/>
          <w:lang w:val="en-US"/>
        </w:rPr>
        <w:t>studies</w:t>
      </w:r>
      <w:r w:rsidR="002F6E31" w:rsidRPr="001B55C3">
        <w:rPr>
          <w:rFonts w:ascii="Times New Roman" w:hAnsi="Times New Roman"/>
          <w:sz w:val="24"/>
          <w:szCs w:val="24"/>
          <w:lang w:val="en-US"/>
        </w:rPr>
        <w:t xml:space="preserve"> </w:t>
      </w:r>
      <w:r w:rsidR="00374B29" w:rsidRPr="001B55C3">
        <w:rPr>
          <w:rFonts w:ascii="Times New Roman" w:hAnsi="Times New Roman"/>
          <w:sz w:val="24"/>
          <w:szCs w:val="24"/>
          <w:lang w:val="en-US"/>
        </w:rPr>
        <w:t xml:space="preserve">included </w:t>
      </w:r>
      <w:r w:rsidR="00386906" w:rsidRPr="001B55C3">
        <w:rPr>
          <w:rFonts w:ascii="Times New Roman" w:hAnsi="Times New Roman"/>
          <w:sz w:val="24"/>
          <w:szCs w:val="24"/>
          <w:lang w:val="en-US"/>
        </w:rPr>
        <w:t>751</w:t>
      </w:r>
      <w:r w:rsidR="000D6147" w:rsidRPr="001B55C3">
        <w:rPr>
          <w:rFonts w:ascii="Times New Roman" w:hAnsi="Times New Roman"/>
          <w:sz w:val="24"/>
          <w:szCs w:val="24"/>
          <w:lang w:val="en-US"/>
        </w:rPr>
        <w:t xml:space="preserve"> </w:t>
      </w:r>
      <w:r w:rsidR="00FE4528" w:rsidRPr="001B55C3">
        <w:rPr>
          <w:rFonts w:ascii="Times New Roman" w:hAnsi="Times New Roman"/>
          <w:sz w:val="24"/>
          <w:szCs w:val="24"/>
          <w:lang w:val="en-US"/>
        </w:rPr>
        <w:t>subjects, mainly women (59.9%) and</w:t>
      </w:r>
      <w:r w:rsidR="00386906" w:rsidRPr="001B55C3">
        <w:rPr>
          <w:rFonts w:ascii="Times New Roman" w:hAnsi="Times New Roman"/>
          <w:sz w:val="24"/>
          <w:szCs w:val="24"/>
          <w:lang w:val="en-US"/>
        </w:rPr>
        <w:t xml:space="preserve"> with a mean age of 76.4±6.5 years</w:t>
      </w:r>
      <w:r w:rsidR="00B0093F" w:rsidRPr="001B55C3">
        <w:rPr>
          <w:rFonts w:ascii="Times New Roman" w:hAnsi="Times New Roman"/>
          <w:sz w:val="24"/>
          <w:szCs w:val="24"/>
          <w:lang w:val="en-US"/>
        </w:rPr>
        <w:t>.(</w:t>
      </w:r>
      <w:r w:rsidR="00B0093F" w:rsidRPr="001B55C3">
        <w:rPr>
          <w:rFonts w:ascii="Times New Roman" w:eastAsia="Times New Roman" w:hAnsi="Times New Roman"/>
          <w:bCs/>
          <w:kern w:val="36"/>
          <w:sz w:val="24"/>
          <w:szCs w:val="24"/>
          <w:lang w:val="en-US" w:eastAsia="tr-TR"/>
        </w:rPr>
        <w:t>15,</w:t>
      </w:r>
      <w:r w:rsidR="00B0093F" w:rsidRPr="001B55C3">
        <w:rPr>
          <w:lang w:val="en-GB"/>
        </w:rPr>
        <w:t>25-</w:t>
      </w:r>
      <w:r w:rsidR="00B0093F" w:rsidRPr="001B55C3">
        <w:rPr>
          <w:rFonts w:ascii="Times New Roman" w:eastAsia="Times New Roman" w:hAnsi="Times New Roman" w:cstheme="minorBidi"/>
          <w:bCs/>
          <w:kern w:val="36"/>
          <w:sz w:val="24"/>
          <w:szCs w:val="24"/>
          <w:lang w:val="en-US" w:eastAsia="tr-TR"/>
        </w:rPr>
        <w:t>27</w:t>
      </w:r>
      <w:r w:rsidR="00B0093F" w:rsidRPr="001B55C3">
        <w:rPr>
          <w:rFonts w:ascii="Times New Roman" w:eastAsia="Times New Roman" w:hAnsi="Times New Roman"/>
          <w:bCs/>
          <w:kern w:val="36"/>
          <w:sz w:val="24"/>
          <w:szCs w:val="24"/>
          <w:lang w:val="en-US" w:eastAsia="tr-TR"/>
        </w:rPr>
        <w:t>)</w:t>
      </w:r>
      <w:r w:rsidR="00EA3B84" w:rsidRPr="001B55C3">
        <w:rPr>
          <w:rFonts w:ascii="Times New Roman" w:hAnsi="Times New Roman"/>
          <w:sz w:val="24"/>
          <w:szCs w:val="24"/>
          <w:lang w:val="en-US"/>
        </w:rPr>
        <w:t xml:space="preserve"> </w:t>
      </w:r>
      <w:r w:rsidR="002F0659" w:rsidRPr="001B55C3">
        <w:rPr>
          <w:rFonts w:ascii="Times New Roman" w:hAnsi="Times New Roman"/>
          <w:sz w:val="24"/>
          <w:szCs w:val="24"/>
          <w:lang w:val="en-US"/>
        </w:rPr>
        <w:t xml:space="preserve">Two studies used GAL, 1 </w:t>
      </w:r>
      <w:r w:rsidR="00B6654B" w:rsidRPr="001B55C3">
        <w:rPr>
          <w:rFonts w:ascii="Times New Roman" w:hAnsi="Times New Roman"/>
          <w:sz w:val="24"/>
          <w:szCs w:val="24"/>
          <w:lang w:val="en-US"/>
        </w:rPr>
        <w:t>RIV</w:t>
      </w:r>
      <w:r w:rsidR="002D4276" w:rsidRPr="001B55C3">
        <w:rPr>
          <w:rFonts w:ascii="Times New Roman" w:hAnsi="Times New Roman"/>
          <w:sz w:val="24"/>
          <w:szCs w:val="24"/>
          <w:lang w:val="en-US"/>
        </w:rPr>
        <w:t xml:space="preserve"> and 1 all</w:t>
      </w:r>
      <w:r w:rsidR="002F0659" w:rsidRPr="001B55C3">
        <w:rPr>
          <w:rFonts w:ascii="Times New Roman" w:hAnsi="Times New Roman"/>
          <w:sz w:val="24"/>
          <w:szCs w:val="24"/>
          <w:lang w:val="en-US"/>
        </w:rPr>
        <w:t xml:space="preserve"> </w:t>
      </w:r>
      <w:r w:rsidR="002C3B7B" w:rsidRPr="001B55C3">
        <w:rPr>
          <w:rFonts w:ascii="Times New Roman" w:hAnsi="Times New Roman"/>
          <w:sz w:val="24"/>
          <w:szCs w:val="24"/>
          <w:lang w:val="en-US"/>
        </w:rPr>
        <w:t>AChEI</w:t>
      </w:r>
      <w:r w:rsidR="002D4276" w:rsidRPr="001B55C3">
        <w:rPr>
          <w:rFonts w:ascii="Times New Roman" w:hAnsi="Times New Roman"/>
          <w:sz w:val="24"/>
          <w:szCs w:val="24"/>
          <w:lang w:val="en-US"/>
        </w:rPr>
        <w:t>s</w:t>
      </w:r>
      <w:r w:rsidR="002F0659" w:rsidRPr="001B55C3">
        <w:rPr>
          <w:rFonts w:ascii="Times New Roman" w:hAnsi="Times New Roman"/>
          <w:sz w:val="24"/>
          <w:szCs w:val="24"/>
          <w:lang w:val="en-US"/>
        </w:rPr>
        <w:t xml:space="preserve"> together.</w:t>
      </w:r>
      <w:r w:rsidR="00751AEF" w:rsidRPr="001B55C3">
        <w:rPr>
          <w:rFonts w:ascii="Times New Roman" w:hAnsi="Times New Roman"/>
          <w:sz w:val="24"/>
          <w:szCs w:val="24"/>
          <w:lang w:val="en-US"/>
        </w:rPr>
        <w:t xml:space="preserve"> </w:t>
      </w:r>
      <w:r w:rsidR="002F0659" w:rsidRPr="001B55C3">
        <w:rPr>
          <w:rFonts w:ascii="Times New Roman" w:hAnsi="Times New Roman"/>
          <w:sz w:val="24"/>
          <w:szCs w:val="24"/>
          <w:lang w:val="en-US"/>
        </w:rPr>
        <w:t xml:space="preserve">After a median follow-up period of 6 months, the </w:t>
      </w:r>
      <w:r w:rsidR="00386906" w:rsidRPr="001B55C3">
        <w:rPr>
          <w:rFonts w:ascii="Times New Roman" w:hAnsi="Times New Roman"/>
          <w:sz w:val="24"/>
          <w:szCs w:val="24"/>
          <w:lang w:val="en-US"/>
        </w:rPr>
        <w:t xml:space="preserve">mean MMSE score </w:t>
      </w:r>
      <w:r w:rsidR="002F0659" w:rsidRPr="001B55C3">
        <w:rPr>
          <w:rFonts w:ascii="Times New Roman" w:hAnsi="Times New Roman"/>
          <w:sz w:val="24"/>
          <w:szCs w:val="24"/>
          <w:lang w:val="en-US"/>
        </w:rPr>
        <w:t>(</w:t>
      </w:r>
      <w:r w:rsidR="00386906" w:rsidRPr="001B55C3">
        <w:rPr>
          <w:rFonts w:ascii="Times New Roman" w:hAnsi="Times New Roman"/>
          <w:sz w:val="24"/>
          <w:szCs w:val="24"/>
          <w:lang w:val="en-US"/>
        </w:rPr>
        <w:t>baseline</w:t>
      </w:r>
      <w:r w:rsidR="002F0659" w:rsidRPr="001B55C3">
        <w:rPr>
          <w:rFonts w:ascii="Times New Roman" w:hAnsi="Times New Roman"/>
          <w:sz w:val="24"/>
          <w:szCs w:val="24"/>
          <w:lang w:val="en-US"/>
        </w:rPr>
        <w:t>:</w:t>
      </w:r>
      <w:r w:rsidR="00386906" w:rsidRPr="001B55C3">
        <w:rPr>
          <w:rFonts w:ascii="Times New Roman" w:hAnsi="Times New Roman"/>
          <w:sz w:val="24"/>
          <w:szCs w:val="24"/>
          <w:lang w:val="en-US"/>
        </w:rPr>
        <w:t xml:space="preserve"> 20.1±4.3</w:t>
      </w:r>
      <w:r w:rsidR="002F0659" w:rsidRPr="001B55C3">
        <w:rPr>
          <w:rFonts w:ascii="Times New Roman" w:hAnsi="Times New Roman"/>
          <w:sz w:val="24"/>
          <w:szCs w:val="24"/>
          <w:lang w:val="en-US"/>
        </w:rPr>
        <w:t>)</w:t>
      </w:r>
      <w:r w:rsidR="00386906" w:rsidRPr="001B55C3">
        <w:rPr>
          <w:rFonts w:ascii="Times New Roman" w:hAnsi="Times New Roman"/>
          <w:sz w:val="24"/>
          <w:szCs w:val="24"/>
          <w:lang w:val="en-US"/>
        </w:rPr>
        <w:t xml:space="preserve"> did not significantly improve at follow-up (</w:t>
      </w:r>
      <w:r w:rsidR="008C416F" w:rsidRPr="001B55C3">
        <w:rPr>
          <w:rFonts w:ascii="Times New Roman" w:hAnsi="Times New Roman"/>
          <w:sz w:val="24"/>
          <w:szCs w:val="24"/>
          <w:lang w:val="en-US"/>
        </w:rPr>
        <w:t xml:space="preserve">p=0.09, paired T-test). </w:t>
      </w:r>
      <w:r w:rsidR="00E448A3" w:rsidRPr="001B55C3">
        <w:rPr>
          <w:rFonts w:ascii="Times New Roman" w:hAnsi="Times New Roman"/>
          <w:sz w:val="24"/>
          <w:szCs w:val="24"/>
          <w:lang w:val="en-US"/>
        </w:rPr>
        <w:t>The quality</w:t>
      </w:r>
      <w:r w:rsidR="001C36B3" w:rsidRPr="001B55C3">
        <w:rPr>
          <w:rFonts w:ascii="Times New Roman" w:hAnsi="Times New Roman"/>
          <w:sz w:val="24"/>
          <w:szCs w:val="24"/>
          <w:lang w:val="en-US"/>
        </w:rPr>
        <w:t xml:space="preserve"> of the studies seem</w:t>
      </w:r>
      <w:r w:rsidR="00CD4E81" w:rsidRPr="001B55C3">
        <w:rPr>
          <w:rFonts w:ascii="Times New Roman" w:hAnsi="Times New Roman"/>
          <w:sz w:val="24"/>
          <w:szCs w:val="24"/>
          <w:lang w:val="en-US"/>
        </w:rPr>
        <w:t>s</w:t>
      </w:r>
      <w:r w:rsidR="001C36B3" w:rsidRPr="001B55C3">
        <w:rPr>
          <w:rFonts w:ascii="Times New Roman" w:hAnsi="Times New Roman"/>
          <w:sz w:val="24"/>
          <w:szCs w:val="24"/>
          <w:lang w:val="en-US"/>
        </w:rPr>
        <w:t xml:space="preserve"> to be high as shown in the </w:t>
      </w:r>
      <w:r w:rsidR="001C36B3" w:rsidRPr="001B55C3">
        <w:rPr>
          <w:rFonts w:ascii="Times New Roman" w:hAnsi="Times New Roman"/>
          <w:b/>
          <w:sz w:val="24"/>
          <w:szCs w:val="24"/>
          <w:lang w:val="en-US"/>
        </w:rPr>
        <w:t>Supplementary Table</w:t>
      </w:r>
      <w:r w:rsidR="00517CCF" w:rsidRPr="001B55C3">
        <w:rPr>
          <w:rFonts w:ascii="Times New Roman" w:hAnsi="Times New Roman"/>
          <w:b/>
          <w:sz w:val="24"/>
          <w:szCs w:val="24"/>
          <w:lang w:val="en-US"/>
        </w:rPr>
        <w:t>s</w:t>
      </w:r>
      <w:r w:rsidR="001C36B3" w:rsidRPr="001B55C3">
        <w:rPr>
          <w:rFonts w:ascii="Times New Roman" w:hAnsi="Times New Roman"/>
          <w:b/>
          <w:sz w:val="24"/>
          <w:szCs w:val="24"/>
          <w:lang w:val="en-US"/>
        </w:rPr>
        <w:t xml:space="preserve"> 1</w:t>
      </w:r>
      <w:r w:rsidR="00727D95" w:rsidRPr="001B55C3">
        <w:rPr>
          <w:rFonts w:ascii="Times New Roman" w:hAnsi="Times New Roman"/>
          <w:b/>
          <w:sz w:val="24"/>
          <w:szCs w:val="24"/>
          <w:lang w:val="en-US"/>
        </w:rPr>
        <w:t xml:space="preserve"> and </w:t>
      </w:r>
      <w:r w:rsidR="001F5BE5" w:rsidRPr="001B55C3">
        <w:rPr>
          <w:rFonts w:ascii="Times New Roman" w:hAnsi="Times New Roman"/>
          <w:b/>
          <w:sz w:val="24"/>
          <w:szCs w:val="24"/>
          <w:lang w:val="en-US"/>
        </w:rPr>
        <w:t>4</w:t>
      </w:r>
      <w:r w:rsidR="001C36B3" w:rsidRPr="001B55C3">
        <w:rPr>
          <w:rFonts w:ascii="Times New Roman" w:hAnsi="Times New Roman"/>
          <w:sz w:val="24"/>
          <w:szCs w:val="24"/>
          <w:lang w:val="en-US"/>
        </w:rPr>
        <w:t xml:space="preserve">. </w:t>
      </w:r>
    </w:p>
    <w:p w:rsidR="002518F6" w:rsidRPr="001B55C3" w:rsidRDefault="00AE3FC3" w:rsidP="005F5D1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Regarding nutritional parameters, two studies</w:t>
      </w:r>
      <w:r w:rsidR="002F6E31" w:rsidRPr="001B55C3">
        <w:rPr>
          <w:rFonts w:ascii="Times New Roman" w:eastAsia="Times New Roman" w:hAnsi="Times New Roman"/>
          <w:bCs/>
          <w:kern w:val="36"/>
          <w:sz w:val="24"/>
          <w:szCs w:val="24"/>
          <w:lang w:val="en-US" w:eastAsia="tr-TR"/>
        </w:rPr>
        <w:t xml:space="preserve"> </w:t>
      </w:r>
      <w:r w:rsidRPr="001B55C3">
        <w:rPr>
          <w:rFonts w:ascii="Times New Roman" w:eastAsia="ヒラギノ角ゴ Pro W3" w:hAnsi="Times New Roman"/>
          <w:color w:val="000000"/>
          <w:sz w:val="24"/>
          <w:szCs w:val="24"/>
          <w:lang w:val="en-US" w:eastAsia="it-IT"/>
        </w:rPr>
        <w:t>reported a significant cumulative incidence of those with weight loss between baseline and follow-up evaluation (</w:t>
      </w:r>
      <w:r w:rsidR="00A31DF6" w:rsidRPr="001B55C3">
        <w:rPr>
          <w:rFonts w:ascii="Times New Roman" w:eastAsia="ヒラギノ角ゴ Pro W3" w:hAnsi="Times New Roman"/>
          <w:color w:val="000000"/>
          <w:sz w:val="24"/>
          <w:szCs w:val="24"/>
          <w:lang w:val="en-US" w:eastAsia="it-IT"/>
        </w:rPr>
        <w:t>5%; 95%CI: 1-34%, p&lt;0.0001;</w:t>
      </w:r>
      <w:r w:rsidR="002518F6" w:rsidRPr="001B55C3">
        <w:rPr>
          <w:rFonts w:ascii="Times New Roman" w:eastAsia="ヒラギノ角ゴ Pro W3" w:hAnsi="Times New Roman"/>
          <w:color w:val="000000"/>
          <w:sz w:val="24"/>
          <w:szCs w:val="24"/>
          <w:lang w:val="en-US" w:eastAsia="it-IT"/>
        </w:rPr>
        <w:t xml:space="preserve"> I</w:t>
      </w:r>
      <w:r w:rsidR="002518F6" w:rsidRPr="001B55C3">
        <w:rPr>
          <w:rFonts w:ascii="Times New Roman" w:eastAsia="ヒラギノ角ゴ Pro W3" w:hAnsi="Times New Roman"/>
          <w:color w:val="000000"/>
          <w:sz w:val="24"/>
          <w:szCs w:val="24"/>
          <w:vertAlign w:val="superscript"/>
          <w:lang w:val="en-US" w:eastAsia="it-IT"/>
        </w:rPr>
        <w:t>2</w:t>
      </w:r>
      <w:r w:rsidR="002518F6" w:rsidRPr="001B55C3">
        <w:rPr>
          <w:rFonts w:ascii="Times New Roman" w:eastAsia="ヒラギノ角ゴ Pro W3" w:hAnsi="Times New Roman"/>
          <w:color w:val="000000"/>
          <w:sz w:val="24"/>
          <w:szCs w:val="24"/>
          <w:lang w:val="en-US" w:eastAsia="it-IT"/>
        </w:rPr>
        <w:t>=95%) (</w:t>
      </w:r>
      <w:r w:rsidR="002518F6" w:rsidRPr="001B55C3">
        <w:rPr>
          <w:rFonts w:ascii="Times New Roman" w:eastAsia="ヒラギノ角ゴ Pro W3" w:hAnsi="Times New Roman"/>
          <w:b/>
          <w:color w:val="000000"/>
          <w:sz w:val="24"/>
          <w:szCs w:val="24"/>
          <w:lang w:val="en-US" w:eastAsia="it-IT"/>
        </w:rPr>
        <w:t>Table 1</w:t>
      </w:r>
      <w:r w:rsidR="002518F6" w:rsidRPr="001B55C3">
        <w:rPr>
          <w:rFonts w:ascii="Times New Roman" w:eastAsia="ヒラギノ角ゴ Pro W3" w:hAnsi="Times New Roman"/>
          <w:color w:val="000000"/>
          <w:sz w:val="24"/>
          <w:szCs w:val="24"/>
          <w:lang w:val="en-US" w:eastAsia="it-IT"/>
        </w:rPr>
        <w:t>)</w:t>
      </w:r>
      <w:r w:rsidR="00B0093F" w:rsidRPr="001B55C3">
        <w:rPr>
          <w:rFonts w:ascii="Times New Roman" w:eastAsia="ヒラギノ角ゴ Pro W3" w:hAnsi="Times New Roman"/>
          <w:color w:val="000000"/>
          <w:sz w:val="24"/>
          <w:szCs w:val="24"/>
          <w:lang w:val="en-US" w:eastAsia="it-IT"/>
        </w:rPr>
        <w:t>.</w:t>
      </w:r>
      <w:r w:rsidR="00B0093F" w:rsidRPr="001B55C3">
        <w:rPr>
          <w:rFonts w:ascii="Times New Roman" w:eastAsia="Times New Roman" w:hAnsi="Times New Roman"/>
          <w:bCs/>
          <w:kern w:val="36"/>
          <w:sz w:val="24"/>
          <w:szCs w:val="24"/>
          <w:lang w:val="en-US" w:eastAsia="tr-TR"/>
        </w:rPr>
        <w:t>(15,26</w:t>
      </w:r>
      <w:r w:rsidR="00B0093F" w:rsidRPr="001B55C3">
        <w:rPr>
          <w:rFonts w:ascii="Times New Roman" w:eastAsia="Times New Roman" w:hAnsi="Times New Roman" w:cstheme="minorBidi"/>
          <w:bCs/>
          <w:kern w:val="36"/>
          <w:sz w:val="24"/>
          <w:szCs w:val="24"/>
          <w:lang w:val="en-US" w:eastAsia="tr-TR"/>
        </w:rPr>
        <w:t>)</w:t>
      </w:r>
      <w:r w:rsidR="00B0093F" w:rsidRPr="001B55C3">
        <w:rPr>
          <w:rFonts w:ascii="Times New Roman" w:eastAsia="ヒラギノ角ゴ Pro W3" w:hAnsi="Times New Roman"/>
          <w:color w:val="000000"/>
          <w:sz w:val="24"/>
          <w:szCs w:val="24"/>
          <w:lang w:val="en-US" w:eastAsia="it-IT"/>
        </w:rPr>
        <w:t xml:space="preserve"> </w:t>
      </w:r>
      <w:r w:rsidR="002518F6" w:rsidRPr="001B55C3">
        <w:rPr>
          <w:rFonts w:ascii="Times New Roman" w:eastAsia="ヒラギノ角ゴ Pro W3" w:hAnsi="Times New Roman"/>
          <w:color w:val="000000"/>
          <w:sz w:val="24"/>
          <w:szCs w:val="24"/>
          <w:lang w:val="en-US" w:eastAsia="it-IT"/>
        </w:rPr>
        <w:t>On the contrary, no significant variations in body we</w:t>
      </w:r>
      <w:r w:rsidR="00340724" w:rsidRPr="001B55C3">
        <w:rPr>
          <w:rFonts w:ascii="Times New Roman" w:eastAsia="ヒラギノ角ゴ Pro W3" w:hAnsi="Times New Roman"/>
          <w:color w:val="000000"/>
          <w:sz w:val="24"/>
          <w:szCs w:val="24"/>
          <w:lang w:val="en-US" w:eastAsia="it-IT"/>
        </w:rPr>
        <w:t>ight, BMI, or MNA were reported in one study</w:t>
      </w:r>
      <w:r w:rsidR="00B0093F" w:rsidRPr="001B55C3">
        <w:rPr>
          <w:rFonts w:ascii="Times New Roman" w:eastAsia="ヒラギノ角ゴ Pro W3" w:hAnsi="Times New Roman"/>
          <w:color w:val="000000"/>
          <w:sz w:val="24"/>
          <w:szCs w:val="24"/>
          <w:lang w:val="en-US" w:eastAsia="it-IT"/>
        </w:rPr>
        <w:t>.</w:t>
      </w:r>
      <w:r w:rsidR="002F6E31" w:rsidRPr="001B55C3">
        <w:rPr>
          <w:rFonts w:ascii="Times New Roman" w:eastAsia="ヒラギノ角ゴ Pro W3" w:hAnsi="Times New Roman"/>
          <w:color w:val="000000"/>
          <w:sz w:val="24"/>
          <w:szCs w:val="24"/>
          <w:lang w:val="en-US" w:eastAsia="it-IT"/>
        </w:rPr>
        <w:t>(</w:t>
      </w:r>
      <w:r w:rsidR="001B7FFE" w:rsidRPr="001B55C3">
        <w:rPr>
          <w:rFonts w:ascii="Times New Roman" w:eastAsia="Times New Roman" w:hAnsi="Times New Roman"/>
          <w:bCs/>
          <w:kern w:val="36"/>
          <w:sz w:val="24"/>
          <w:szCs w:val="24"/>
          <w:lang w:val="en-US" w:eastAsia="tr-TR"/>
        </w:rPr>
        <w:t>15</w:t>
      </w:r>
      <w:r w:rsidR="00B0093F" w:rsidRPr="001B55C3">
        <w:rPr>
          <w:rFonts w:ascii="Times New Roman" w:eastAsia="Times New Roman" w:hAnsi="Times New Roman"/>
          <w:bCs/>
          <w:kern w:val="36"/>
          <w:sz w:val="24"/>
          <w:szCs w:val="24"/>
          <w:lang w:val="en-US" w:eastAsia="tr-TR"/>
        </w:rPr>
        <w:t>)</w:t>
      </w:r>
    </w:p>
    <w:p w:rsidR="005E41D9" w:rsidRPr="001B55C3" w:rsidRDefault="00EA3B84" w:rsidP="00DF4741">
      <w:pPr>
        <w:tabs>
          <w:tab w:val="left" w:pos="1418"/>
          <w:tab w:val="center" w:pos="4819"/>
          <w:tab w:val="right" w:pos="9612"/>
        </w:tabs>
        <w:spacing w:after="0" w:line="480" w:lineRule="auto"/>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It was not possible to assess </w:t>
      </w:r>
      <w:r w:rsidR="002518F6" w:rsidRPr="001B55C3">
        <w:rPr>
          <w:rFonts w:ascii="Times New Roman" w:eastAsia="ヒラギノ角ゴ Pro W3" w:hAnsi="Times New Roman"/>
          <w:color w:val="000000"/>
          <w:sz w:val="24"/>
          <w:szCs w:val="24"/>
          <w:lang w:val="en-US" w:eastAsia="it-IT"/>
        </w:rPr>
        <w:t xml:space="preserve">publication bias due to the limited number of the studies included for each outcome.   </w:t>
      </w:r>
    </w:p>
    <w:p w:rsidR="00AE3FC3" w:rsidRPr="001B55C3" w:rsidRDefault="00AE3FC3" w:rsidP="00DF4741">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p>
    <w:p w:rsidR="002518F6" w:rsidRPr="001B55C3" w:rsidRDefault="002518F6" w:rsidP="000936D9">
      <w:pPr>
        <w:pStyle w:val="ListParagraph"/>
        <w:numPr>
          <w:ilvl w:val="2"/>
          <w:numId w:val="7"/>
        </w:num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 xml:space="preserve">Open-label trials reporting on nutritional parameters </w:t>
      </w:r>
    </w:p>
    <w:p w:rsidR="00CB6612" w:rsidRPr="001B55C3" w:rsidRDefault="002518F6" w:rsidP="002518F6">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T</w:t>
      </w:r>
      <w:r w:rsidR="00606271" w:rsidRPr="001B55C3">
        <w:rPr>
          <w:rFonts w:ascii="Times New Roman" w:hAnsi="Times New Roman"/>
          <w:sz w:val="24"/>
          <w:szCs w:val="24"/>
          <w:lang w:val="en-US"/>
        </w:rPr>
        <w:t>he 12</w:t>
      </w:r>
      <w:r w:rsidRPr="001B55C3">
        <w:rPr>
          <w:rFonts w:ascii="Times New Roman" w:hAnsi="Times New Roman"/>
          <w:sz w:val="24"/>
          <w:szCs w:val="24"/>
          <w:lang w:val="en-US"/>
        </w:rPr>
        <w:t xml:space="preserve"> </w:t>
      </w:r>
      <w:r w:rsidR="00311C3C" w:rsidRPr="001B55C3">
        <w:rPr>
          <w:rFonts w:ascii="Times New Roman" w:hAnsi="Times New Roman"/>
          <w:sz w:val="24"/>
          <w:szCs w:val="24"/>
          <w:lang w:val="en-US"/>
        </w:rPr>
        <w:t>open-label trials</w:t>
      </w:r>
      <w:r w:rsidR="00606271" w:rsidRPr="001B55C3">
        <w:rPr>
          <w:rFonts w:ascii="Times New Roman" w:hAnsi="Times New Roman"/>
          <w:sz w:val="24"/>
          <w:szCs w:val="24"/>
          <w:lang w:val="en-US"/>
        </w:rPr>
        <w:t xml:space="preserve"> </w:t>
      </w:r>
      <w:r w:rsidR="00446F00" w:rsidRPr="001B55C3">
        <w:rPr>
          <w:rFonts w:ascii="Times New Roman" w:hAnsi="Times New Roman"/>
          <w:sz w:val="24"/>
          <w:szCs w:val="24"/>
          <w:lang w:val="en-US"/>
        </w:rPr>
        <w:t>followed</w:t>
      </w:r>
      <w:r w:rsidRPr="001B55C3">
        <w:rPr>
          <w:rFonts w:ascii="Times New Roman" w:hAnsi="Times New Roman"/>
          <w:sz w:val="24"/>
          <w:szCs w:val="24"/>
          <w:lang w:val="en-US"/>
        </w:rPr>
        <w:t xml:space="preserve"> 5,730 </w:t>
      </w:r>
      <w:r w:rsidR="00F92240" w:rsidRPr="001B55C3">
        <w:rPr>
          <w:rFonts w:ascii="Times New Roman" w:hAnsi="Times New Roman"/>
          <w:sz w:val="24"/>
          <w:szCs w:val="24"/>
          <w:lang w:val="en-US"/>
        </w:rPr>
        <w:t>patients with dementia</w:t>
      </w:r>
      <w:r w:rsidR="00EA3B84" w:rsidRPr="001B55C3">
        <w:rPr>
          <w:rFonts w:ascii="Times New Roman" w:hAnsi="Times New Roman"/>
          <w:sz w:val="24"/>
          <w:szCs w:val="24"/>
          <w:lang w:val="en-US"/>
        </w:rPr>
        <w:t xml:space="preserve">, </w:t>
      </w:r>
      <w:r w:rsidRPr="001B55C3">
        <w:rPr>
          <w:rFonts w:ascii="Times New Roman" w:hAnsi="Times New Roman"/>
          <w:sz w:val="24"/>
          <w:szCs w:val="24"/>
          <w:lang w:val="en-US"/>
        </w:rPr>
        <w:t>with a mean age of 76.0±7.0 years</w:t>
      </w:r>
      <w:r w:rsidR="00446F00" w:rsidRPr="001B55C3">
        <w:rPr>
          <w:rFonts w:ascii="Times New Roman" w:hAnsi="Times New Roman"/>
          <w:sz w:val="24"/>
          <w:szCs w:val="24"/>
          <w:lang w:val="en-US"/>
        </w:rPr>
        <w:t xml:space="preserve"> and</w:t>
      </w:r>
      <w:r w:rsidR="00522019" w:rsidRPr="001B55C3">
        <w:rPr>
          <w:rFonts w:ascii="Times New Roman" w:hAnsi="Times New Roman"/>
          <w:sz w:val="24"/>
          <w:szCs w:val="24"/>
          <w:lang w:val="en-US"/>
        </w:rPr>
        <w:t xml:space="preserve"> </w:t>
      </w:r>
      <w:r w:rsidRPr="001B55C3">
        <w:rPr>
          <w:rFonts w:ascii="Times New Roman" w:hAnsi="Times New Roman"/>
          <w:sz w:val="24"/>
          <w:szCs w:val="24"/>
          <w:lang w:val="en-US"/>
        </w:rPr>
        <w:t xml:space="preserve">mainly women </w:t>
      </w:r>
      <w:r w:rsidR="00446F00" w:rsidRPr="001B55C3">
        <w:rPr>
          <w:rFonts w:ascii="Times New Roman" w:hAnsi="Times New Roman"/>
          <w:sz w:val="24"/>
          <w:szCs w:val="24"/>
          <w:lang w:val="en-US"/>
        </w:rPr>
        <w:t xml:space="preserve">for a median of 6 months </w:t>
      </w:r>
      <w:r w:rsidRPr="001B55C3">
        <w:rPr>
          <w:rFonts w:ascii="Times New Roman" w:hAnsi="Times New Roman"/>
          <w:sz w:val="24"/>
          <w:szCs w:val="24"/>
          <w:lang w:val="en-US"/>
        </w:rPr>
        <w:t>(</w:t>
      </w:r>
      <w:r w:rsidRPr="001B55C3">
        <w:rPr>
          <w:rFonts w:ascii="Times New Roman" w:hAnsi="Times New Roman"/>
          <w:b/>
          <w:sz w:val="24"/>
          <w:szCs w:val="24"/>
          <w:lang w:val="en-US"/>
        </w:rPr>
        <w:t>Supplementary Table 2</w:t>
      </w:r>
      <w:r w:rsidRPr="001B55C3">
        <w:rPr>
          <w:rFonts w:ascii="Times New Roman" w:hAnsi="Times New Roman"/>
          <w:sz w:val="24"/>
          <w:szCs w:val="24"/>
          <w:lang w:val="en-US"/>
        </w:rPr>
        <w:t>)</w:t>
      </w:r>
      <w:r w:rsidR="00B0093F" w:rsidRPr="001B55C3">
        <w:rPr>
          <w:rFonts w:ascii="Times New Roman" w:hAnsi="Times New Roman"/>
          <w:sz w:val="24"/>
          <w:szCs w:val="24"/>
          <w:lang w:val="en-US"/>
        </w:rPr>
        <w:t>.</w:t>
      </w:r>
      <w:r w:rsidR="00B0093F" w:rsidRPr="001B55C3">
        <w:rPr>
          <w:rFonts w:ascii="Times New Roman" w:eastAsia="Times New Roman" w:hAnsi="Times New Roman"/>
          <w:bCs/>
          <w:kern w:val="36"/>
          <w:sz w:val="24"/>
          <w:szCs w:val="24"/>
          <w:lang w:val="en-US" w:eastAsia="tr-TR"/>
        </w:rPr>
        <w:t>(28-39)</w:t>
      </w:r>
      <w:r w:rsidR="00B0093F" w:rsidRPr="001B55C3">
        <w:rPr>
          <w:rFonts w:ascii="Times New Roman" w:hAnsi="Times New Roman"/>
          <w:sz w:val="24"/>
          <w:szCs w:val="24"/>
          <w:lang w:val="en-US"/>
        </w:rPr>
        <w:t xml:space="preserve"> </w:t>
      </w:r>
      <w:r w:rsidR="00CB6612" w:rsidRPr="001B55C3">
        <w:rPr>
          <w:rFonts w:ascii="Times New Roman" w:hAnsi="Times New Roman"/>
          <w:sz w:val="24"/>
          <w:szCs w:val="24"/>
          <w:lang w:val="en-US"/>
        </w:rPr>
        <w:t xml:space="preserve">The mean duration of the disease was 4.2±3.1 years. </w:t>
      </w:r>
      <w:r w:rsidRPr="001B55C3">
        <w:rPr>
          <w:rFonts w:ascii="Times New Roman" w:hAnsi="Times New Roman"/>
          <w:sz w:val="24"/>
          <w:szCs w:val="24"/>
          <w:lang w:val="en-US"/>
        </w:rPr>
        <w:t xml:space="preserve">Seven studies used RIV, 5 DZP and 1 all the </w:t>
      </w:r>
      <w:r w:rsidR="002C3B7B" w:rsidRPr="001B55C3">
        <w:rPr>
          <w:rFonts w:ascii="Times New Roman" w:hAnsi="Times New Roman"/>
          <w:sz w:val="24"/>
          <w:szCs w:val="24"/>
          <w:lang w:val="en-US"/>
        </w:rPr>
        <w:t>AChEI</w:t>
      </w:r>
      <w:r w:rsidRPr="001B55C3">
        <w:rPr>
          <w:rFonts w:ascii="Times New Roman" w:hAnsi="Times New Roman"/>
          <w:sz w:val="24"/>
          <w:szCs w:val="24"/>
          <w:lang w:val="en-US"/>
        </w:rPr>
        <w:t xml:space="preserve"> together. </w:t>
      </w:r>
      <w:r w:rsidR="00CB6612" w:rsidRPr="001B55C3">
        <w:rPr>
          <w:rFonts w:ascii="Times New Roman" w:hAnsi="Times New Roman"/>
          <w:sz w:val="24"/>
          <w:szCs w:val="24"/>
          <w:lang w:val="en-US"/>
        </w:rPr>
        <w:t xml:space="preserve">The mean baseline MMSE was of 16.4±3.7, while the comparison with the follow-up values was not possible due to limited data available for this outcome (8 studies did not report the MMSE value at the follow-up, 4 as a change and one as absolute value). </w:t>
      </w:r>
      <w:r w:rsidR="00446F00" w:rsidRPr="001B55C3">
        <w:rPr>
          <w:rFonts w:ascii="Times New Roman" w:hAnsi="Times New Roman"/>
          <w:sz w:val="24"/>
          <w:szCs w:val="24"/>
          <w:lang w:val="en-US"/>
        </w:rPr>
        <w:t>The quality of the studies included suggested a high risk of bias as shown by the median eNOS score (5; range: 4-8) (</w:t>
      </w:r>
      <w:r w:rsidR="00446F00" w:rsidRPr="001B55C3">
        <w:rPr>
          <w:rFonts w:ascii="Times New Roman" w:hAnsi="Times New Roman"/>
          <w:b/>
          <w:sz w:val="24"/>
          <w:szCs w:val="24"/>
          <w:lang w:val="en-US"/>
        </w:rPr>
        <w:t xml:space="preserve">Supplementary Table </w:t>
      </w:r>
      <w:r w:rsidR="00727D95" w:rsidRPr="001B55C3">
        <w:rPr>
          <w:rFonts w:ascii="Times New Roman" w:hAnsi="Times New Roman"/>
          <w:b/>
          <w:sz w:val="24"/>
          <w:szCs w:val="24"/>
          <w:lang w:val="en-US"/>
        </w:rPr>
        <w:t>2</w:t>
      </w:r>
      <w:r w:rsidR="001F5BE5" w:rsidRPr="001B55C3">
        <w:rPr>
          <w:rFonts w:ascii="Times New Roman" w:hAnsi="Times New Roman"/>
          <w:b/>
          <w:sz w:val="24"/>
          <w:szCs w:val="24"/>
          <w:lang w:val="en-US"/>
        </w:rPr>
        <w:t xml:space="preserve"> and 4</w:t>
      </w:r>
      <w:r w:rsidR="00446F00" w:rsidRPr="001B55C3">
        <w:rPr>
          <w:rFonts w:ascii="Times New Roman" w:hAnsi="Times New Roman"/>
          <w:sz w:val="24"/>
          <w:szCs w:val="24"/>
          <w:lang w:val="en-US"/>
        </w:rPr>
        <w:t xml:space="preserve">). </w:t>
      </w:r>
    </w:p>
    <w:p w:rsidR="008826F9" w:rsidRPr="001B55C3" w:rsidRDefault="002518F6" w:rsidP="00545B97">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Regarding nutritional parameters, </w:t>
      </w:r>
      <w:r w:rsidR="00A31DF6" w:rsidRPr="001B55C3">
        <w:rPr>
          <w:rFonts w:ascii="Times New Roman" w:eastAsia="ヒラギノ角ゴ Pro W3" w:hAnsi="Times New Roman"/>
          <w:color w:val="000000"/>
          <w:sz w:val="24"/>
          <w:szCs w:val="24"/>
          <w:lang w:val="en-US" w:eastAsia="it-IT"/>
        </w:rPr>
        <w:t>twelve studies</w:t>
      </w:r>
      <w:r w:rsidR="00BA10EC" w:rsidRPr="001B55C3">
        <w:rPr>
          <w:rFonts w:ascii="Times New Roman" w:eastAsia="ヒラギノ角ゴ Pro W3" w:hAnsi="Times New Roman"/>
          <w:color w:val="000000"/>
          <w:sz w:val="24"/>
          <w:szCs w:val="24"/>
          <w:vertAlign w:val="superscript"/>
          <w:lang w:val="en-US" w:eastAsia="it-IT"/>
        </w:rPr>
        <w:t xml:space="preserve"> </w:t>
      </w:r>
      <w:r w:rsidR="00A31DF6" w:rsidRPr="001B55C3">
        <w:rPr>
          <w:rFonts w:ascii="Times New Roman" w:eastAsia="ヒラギノ角ゴ Pro W3" w:hAnsi="Times New Roman"/>
          <w:color w:val="000000"/>
          <w:sz w:val="24"/>
          <w:szCs w:val="24"/>
          <w:lang w:val="en-US" w:eastAsia="it-IT"/>
        </w:rPr>
        <w:t xml:space="preserve">reported </w:t>
      </w:r>
      <w:r w:rsidR="00145FEE" w:rsidRPr="001B55C3">
        <w:rPr>
          <w:rFonts w:ascii="Times New Roman" w:hAnsi="Times New Roman"/>
          <w:lang w:val="en-US"/>
        </w:rPr>
        <w:t>a higher proportions of subjects with weight loss</w:t>
      </w:r>
      <w:r w:rsidR="00A31DF6" w:rsidRPr="001B55C3">
        <w:rPr>
          <w:rFonts w:ascii="Times New Roman" w:eastAsia="ヒラギノ角ゴ Pro W3" w:hAnsi="Times New Roman"/>
          <w:color w:val="000000"/>
          <w:sz w:val="24"/>
          <w:szCs w:val="24"/>
          <w:lang w:val="en-US" w:eastAsia="it-IT"/>
        </w:rPr>
        <w:t xml:space="preserve"> during follow-up period in those taking </w:t>
      </w:r>
      <w:r w:rsidR="002C3B7B" w:rsidRPr="001B55C3">
        <w:rPr>
          <w:rFonts w:ascii="Times New Roman" w:eastAsia="ヒラギノ角ゴ Pro W3" w:hAnsi="Times New Roman"/>
          <w:color w:val="000000"/>
          <w:sz w:val="24"/>
          <w:szCs w:val="24"/>
          <w:lang w:val="en-US" w:eastAsia="it-IT"/>
        </w:rPr>
        <w:t>AChEI</w:t>
      </w:r>
      <w:r w:rsidR="00A31DF6" w:rsidRPr="001B55C3">
        <w:rPr>
          <w:rFonts w:ascii="Times New Roman" w:eastAsia="ヒラギノ角ゴ Pro W3" w:hAnsi="Times New Roman"/>
          <w:color w:val="000000"/>
          <w:sz w:val="24"/>
          <w:szCs w:val="24"/>
          <w:lang w:val="en-US" w:eastAsia="it-IT"/>
        </w:rPr>
        <w:t xml:space="preserve"> (6%; 95%CI: 4-7%, p&lt;0.0001; I</w:t>
      </w:r>
      <w:r w:rsidR="00A31DF6" w:rsidRPr="001B55C3">
        <w:rPr>
          <w:rFonts w:ascii="Times New Roman" w:eastAsia="ヒラギノ角ゴ Pro W3" w:hAnsi="Times New Roman"/>
          <w:color w:val="000000"/>
          <w:sz w:val="24"/>
          <w:szCs w:val="24"/>
          <w:vertAlign w:val="superscript"/>
          <w:lang w:val="en-US" w:eastAsia="it-IT"/>
        </w:rPr>
        <w:t>2</w:t>
      </w:r>
      <w:r w:rsidR="00A31DF6" w:rsidRPr="001B55C3">
        <w:rPr>
          <w:rFonts w:ascii="Times New Roman" w:eastAsia="ヒラギノ角ゴ Pro W3" w:hAnsi="Times New Roman"/>
          <w:color w:val="000000"/>
          <w:sz w:val="24"/>
          <w:szCs w:val="24"/>
          <w:lang w:val="en-US" w:eastAsia="it-IT"/>
        </w:rPr>
        <w:t>=78</w:t>
      </w:r>
      <w:r w:rsidR="008826F9" w:rsidRPr="001B55C3">
        <w:rPr>
          <w:rFonts w:ascii="Times New Roman" w:eastAsia="ヒラギノ角ゴ Pro W3" w:hAnsi="Times New Roman"/>
          <w:color w:val="000000"/>
          <w:sz w:val="24"/>
          <w:szCs w:val="24"/>
          <w:lang w:val="en-US" w:eastAsia="it-IT"/>
        </w:rPr>
        <w:t xml:space="preserve">%) </w:t>
      </w:r>
      <w:r w:rsidR="000110F0" w:rsidRPr="001B55C3">
        <w:rPr>
          <w:rFonts w:ascii="Times New Roman" w:eastAsia="ヒラギノ角ゴ Pro W3" w:hAnsi="Times New Roman"/>
          <w:color w:val="000000"/>
          <w:sz w:val="24"/>
          <w:szCs w:val="24"/>
          <w:lang w:val="en-US" w:eastAsia="it-IT"/>
        </w:rPr>
        <w:t>(</w:t>
      </w:r>
      <w:r w:rsidR="000110F0" w:rsidRPr="001B55C3">
        <w:rPr>
          <w:rFonts w:ascii="Times New Roman" w:eastAsia="ヒラギノ角ゴ Pro W3" w:hAnsi="Times New Roman"/>
          <w:b/>
          <w:color w:val="000000"/>
          <w:sz w:val="24"/>
          <w:szCs w:val="24"/>
          <w:lang w:val="en-US" w:eastAsia="it-IT"/>
        </w:rPr>
        <w:t>Table 1</w:t>
      </w:r>
      <w:r w:rsidR="000110F0" w:rsidRPr="001B55C3">
        <w:rPr>
          <w:rFonts w:ascii="Times New Roman" w:eastAsia="ヒラギノ角ゴ Pro W3" w:hAnsi="Times New Roman"/>
          <w:color w:val="000000"/>
          <w:sz w:val="24"/>
          <w:szCs w:val="24"/>
          <w:lang w:val="en-US" w:eastAsia="it-IT"/>
        </w:rPr>
        <w:t>).</w:t>
      </w:r>
      <w:r w:rsidR="00B0093F" w:rsidRPr="001B55C3">
        <w:rPr>
          <w:rFonts w:ascii="Times New Roman" w:eastAsia="Times New Roman" w:hAnsi="Times New Roman"/>
          <w:bCs/>
          <w:kern w:val="36"/>
          <w:sz w:val="24"/>
          <w:szCs w:val="24"/>
          <w:lang w:val="en-US" w:eastAsia="tr-TR"/>
        </w:rPr>
        <w:t xml:space="preserve"> (</w:t>
      </w:r>
      <w:r w:rsidR="00B0093F" w:rsidRPr="001B55C3">
        <w:rPr>
          <w:rFonts w:ascii="Times New Roman" w:eastAsia="Times New Roman" w:hAnsi="Times New Roman"/>
          <w:bCs/>
          <w:color w:val="000000"/>
          <w:kern w:val="36"/>
          <w:sz w:val="24"/>
          <w:szCs w:val="24"/>
          <w:lang w:val="en-US" w:eastAsia="tr-TR"/>
        </w:rPr>
        <w:t>28-30</w:t>
      </w:r>
      <w:r w:rsidR="00B0093F" w:rsidRPr="001B55C3">
        <w:rPr>
          <w:rFonts w:ascii="Times New Roman" w:eastAsia="Times New Roman" w:hAnsi="Times New Roman"/>
          <w:bCs/>
          <w:kern w:val="36"/>
          <w:sz w:val="24"/>
          <w:szCs w:val="24"/>
          <w:lang w:val="en-GB" w:eastAsia="tr-TR"/>
        </w:rPr>
        <w:t>, 32-</w:t>
      </w:r>
      <w:r w:rsidR="00B0093F" w:rsidRPr="001B55C3">
        <w:rPr>
          <w:rFonts w:ascii="Times New Roman" w:eastAsia="Times New Roman" w:hAnsi="Times New Roman"/>
          <w:bCs/>
          <w:color w:val="000000"/>
          <w:kern w:val="36"/>
          <w:sz w:val="24"/>
          <w:szCs w:val="24"/>
          <w:lang w:val="en-US" w:eastAsia="tr-TR"/>
        </w:rPr>
        <w:t>39</w:t>
      </w:r>
      <w:r w:rsidR="00B0093F" w:rsidRPr="001B55C3">
        <w:rPr>
          <w:rFonts w:ascii="Times New Roman" w:eastAsia="Times New Roman" w:hAnsi="Times New Roman"/>
          <w:bCs/>
          <w:kern w:val="36"/>
          <w:sz w:val="24"/>
          <w:szCs w:val="24"/>
          <w:lang w:val="en-US" w:eastAsia="tr-TR"/>
        </w:rPr>
        <w:t>)</w:t>
      </w:r>
      <w:r w:rsidR="00B0093F" w:rsidRPr="001B55C3">
        <w:rPr>
          <w:rFonts w:ascii="Times New Roman" w:eastAsia="ヒラギノ角ゴ Pro W3" w:hAnsi="Times New Roman"/>
          <w:color w:val="000000"/>
          <w:sz w:val="24"/>
          <w:szCs w:val="24"/>
          <w:vertAlign w:val="superscript"/>
          <w:lang w:val="en-US" w:eastAsia="it-IT"/>
        </w:rPr>
        <w:t xml:space="preserve"> </w:t>
      </w:r>
      <w:r w:rsidR="00A31DF6" w:rsidRPr="001B55C3">
        <w:rPr>
          <w:rFonts w:ascii="Times New Roman" w:eastAsia="ヒラギノ角ゴ Pro W3" w:hAnsi="Times New Roman"/>
          <w:color w:val="000000"/>
          <w:sz w:val="24"/>
          <w:szCs w:val="24"/>
          <w:lang w:val="en-US" w:eastAsia="it-IT"/>
        </w:rPr>
        <w:t xml:space="preserve"> There was no evidence of publication bias as shown by</w:t>
      </w:r>
      <w:r w:rsidR="008826F9" w:rsidRPr="001B55C3">
        <w:rPr>
          <w:rFonts w:ascii="Times New Roman" w:eastAsia="ヒラギノ角ゴ Pro W3" w:hAnsi="Times New Roman"/>
          <w:color w:val="000000"/>
          <w:sz w:val="24"/>
          <w:szCs w:val="24"/>
          <w:lang w:val="en-US" w:eastAsia="it-IT"/>
        </w:rPr>
        <w:t xml:space="preserve"> Kendall’s tau (-0.17; p=0.45) or Egger’s test (slope=-0.33±1.56; p=0.84). </w:t>
      </w:r>
    </w:p>
    <w:p w:rsidR="0053415E" w:rsidRPr="001B55C3" w:rsidRDefault="00EA3B84" w:rsidP="00560DC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O</w:t>
      </w:r>
      <w:r w:rsidR="00710EE7" w:rsidRPr="001B55C3">
        <w:rPr>
          <w:rFonts w:ascii="Times New Roman" w:eastAsia="ヒラギノ角ゴ Pro W3" w:hAnsi="Times New Roman"/>
          <w:color w:val="000000"/>
          <w:sz w:val="24"/>
          <w:szCs w:val="24"/>
          <w:lang w:val="en-US" w:eastAsia="it-IT"/>
        </w:rPr>
        <w:t>nly one study</w:t>
      </w:r>
      <w:r w:rsidR="00A90E30" w:rsidRPr="001B55C3">
        <w:rPr>
          <w:rFonts w:ascii="Times New Roman" w:hAnsi="Times New Roman"/>
          <w:sz w:val="24"/>
          <w:szCs w:val="24"/>
          <w:lang w:val="en-US"/>
        </w:rPr>
        <w:t xml:space="preserve"> </w:t>
      </w:r>
      <w:r w:rsidRPr="001B55C3">
        <w:rPr>
          <w:rFonts w:ascii="Times New Roman" w:eastAsia="ヒラギノ角ゴ Pro W3" w:hAnsi="Times New Roman"/>
          <w:color w:val="000000"/>
          <w:sz w:val="24"/>
          <w:szCs w:val="24"/>
          <w:lang w:val="en-US" w:eastAsia="it-IT"/>
        </w:rPr>
        <w:t xml:space="preserve">assessed </w:t>
      </w:r>
      <w:r w:rsidR="00710EE7" w:rsidRPr="001B55C3">
        <w:rPr>
          <w:rFonts w:ascii="Times New Roman" w:eastAsia="ヒラギノ角ゴ Pro W3" w:hAnsi="Times New Roman"/>
          <w:color w:val="000000"/>
          <w:sz w:val="24"/>
          <w:szCs w:val="24"/>
          <w:lang w:val="en-US" w:eastAsia="it-IT"/>
        </w:rPr>
        <w:t>weight and BMI change between baseline and follow-up reporting no significant variations in these 2 parameters (</w:t>
      </w:r>
      <w:r w:rsidR="00710EE7" w:rsidRPr="001B55C3">
        <w:rPr>
          <w:rFonts w:ascii="Times New Roman" w:eastAsia="ヒラギノ角ゴ Pro W3" w:hAnsi="Times New Roman"/>
          <w:b/>
          <w:color w:val="000000"/>
          <w:sz w:val="24"/>
          <w:szCs w:val="24"/>
          <w:lang w:val="en-US" w:eastAsia="it-IT"/>
        </w:rPr>
        <w:t>Table 1</w:t>
      </w:r>
      <w:r w:rsidR="00710EE7" w:rsidRPr="001B55C3">
        <w:rPr>
          <w:rFonts w:ascii="Times New Roman" w:eastAsia="ヒラギノ角ゴ Pro W3" w:hAnsi="Times New Roman"/>
          <w:color w:val="000000"/>
          <w:sz w:val="24"/>
          <w:szCs w:val="24"/>
          <w:lang w:val="en-US" w:eastAsia="it-IT"/>
        </w:rPr>
        <w:t>).</w:t>
      </w:r>
      <w:r w:rsidR="000518C4" w:rsidRPr="001B55C3">
        <w:rPr>
          <w:rFonts w:ascii="Times New Roman" w:hAnsi="Times New Roman"/>
          <w:sz w:val="24"/>
          <w:szCs w:val="24"/>
          <w:lang w:val="en-US"/>
        </w:rPr>
        <w:t>(</w:t>
      </w:r>
      <w:r w:rsidR="000518C4" w:rsidRPr="001B55C3">
        <w:rPr>
          <w:rFonts w:ascii="Times New Roman" w:eastAsia="Times New Roman" w:hAnsi="Times New Roman"/>
          <w:bCs/>
          <w:color w:val="000000"/>
          <w:kern w:val="36"/>
          <w:sz w:val="24"/>
          <w:szCs w:val="24"/>
          <w:lang w:val="en-GB" w:eastAsia="tr-TR"/>
        </w:rPr>
        <w:t>31</w:t>
      </w:r>
      <w:r w:rsidR="000518C4" w:rsidRPr="001B55C3">
        <w:rPr>
          <w:rFonts w:ascii="Times New Roman" w:eastAsia="Times New Roman" w:hAnsi="Times New Roman"/>
          <w:bCs/>
          <w:kern w:val="36"/>
          <w:sz w:val="24"/>
          <w:szCs w:val="24"/>
          <w:lang w:val="en-GB" w:eastAsia="tr-TR"/>
        </w:rPr>
        <w:t>)</w:t>
      </w:r>
      <w:r w:rsidR="000518C4" w:rsidRPr="001B55C3">
        <w:rPr>
          <w:rFonts w:ascii="Times New Roman" w:hAnsi="Times New Roman"/>
          <w:sz w:val="24"/>
          <w:szCs w:val="24"/>
          <w:vertAlign w:val="superscript"/>
          <w:lang w:val="en-US"/>
        </w:rPr>
        <w:t xml:space="preserve"> </w:t>
      </w:r>
      <w:r w:rsidR="00710EE7" w:rsidRPr="001B55C3">
        <w:rPr>
          <w:rFonts w:ascii="Times New Roman" w:eastAsia="ヒラギノ角ゴ Pro W3" w:hAnsi="Times New Roman"/>
          <w:color w:val="000000"/>
          <w:sz w:val="24"/>
          <w:szCs w:val="24"/>
          <w:lang w:val="en-US" w:eastAsia="it-IT"/>
        </w:rPr>
        <w:t xml:space="preserve"> </w:t>
      </w:r>
    </w:p>
    <w:p w:rsidR="00D72217" w:rsidRPr="001B55C3" w:rsidRDefault="009F6D70" w:rsidP="000936D9">
      <w:pPr>
        <w:pStyle w:val="ListParagraph"/>
        <w:numPr>
          <w:ilvl w:val="2"/>
          <w:numId w:val="7"/>
        </w:num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Randomized controlled trials</w:t>
      </w:r>
      <w:r w:rsidR="007A2B6B" w:rsidRPr="001B55C3">
        <w:rPr>
          <w:rFonts w:ascii="Times New Roman" w:eastAsia="ヒラギノ角ゴ Pro W3" w:hAnsi="Times New Roman"/>
          <w:i/>
          <w:color w:val="000000"/>
          <w:sz w:val="24"/>
          <w:szCs w:val="24"/>
          <w:lang w:val="en-US" w:eastAsia="it-IT"/>
        </w:rPr>
        <w:t xml:space="preserve"> reporting</w:t>
      </w:r>
      <w:r w:rsidR="00456156" w:rsidRPr="001B55C3">
        <w:rPr>
          <w:rFonts w:ascii="Times New Roman" w:eastAsia="ヒラギノ角ゴ Pro W3" w:hAnsi="Times New Roman"/>
          <w:i/>
          <w:color w:val="000000"/>
          <w:sz w:val="24"/>
          <w:szCs w:val="24"/>
          <w:lang w:val="en-US" w:eastAsia="it-IT"/>
        </w:rPr>
        <w:t xml:space="preserve"> data</w:t>
      </w:r>
      <w:r w:rsidR="007A2B6B" w:rsidRPr="001B55C3">
        <w:rPr>
          <w:rFonts w:ascii="Times New Roman" w:eastAsia="ヒラギノ角ゴ Pro W3" w:hAnsi="Times New Roman"/>
          <w:i/>
          <w:color w:val="000000"/>
          <w:sz w:val="24"/>
          <w:szCs w:val="24"/>
          <w:lang w:val="en-US" w:eastAsia="it-IT"/>
        </w:rPr>
        <w:t xml:space="preserve"> on </w:t>
      </w:r>
      <w:r w:rsidRPr="001B55C3">
        <w:rPr>
          <w:rFonts w:ascii="Times New Roman" w:eastAsia="ヒラギノ角ゴ Pro W3" w:hAnsi="Times New Roman"/>
          <w:i/>
          <w:color w:val="000000"/>
          <w:sz w:val="24"/>
          <w:szCs w:val="24"/>
          <w:lang w:val="en-US" w:eastAsia="it-IT"/>
        </w:rPr>
        <w:t>weight loss</w:t>
      </w:r>
    </w:p>
    <w:p w:rsidR="00DB5DB4" w:rsidRPr="001B55C3" w:rsidRDefault="00DB5DB4" w:rsidP="005C03E5">
      <w:pPr>
        <w:tabs>
          <w:tab w:val="left" w:pos="1418"/>
          <w:tab w:val="center" w:pos="4819"/>
          <w:tab w:val="right" w:pos="9612"/>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Nine RCTs</w:t>
      </w:r>
      <w:r w:rsidR="00CA179F" w:rsidRPr="001B55C3">
        <w:rPr>
          <w:rFonts w:ascii="Times New Roman" w:hAnsi="Times New Roman"/>
          <w:sz w:val="24"/>
          <w:szCs w:val="24"/>
          <w:lang w:val="en-US"/>
        </w:rPr>
        <w:t xml:space="preserve"> </w:t>
      </w:r>
      <w:r w:rsidRPr="001B55C3">
        <w:rPr>
          <w:rFonts w:ascii="Times New Roman" w:hAnsi="Times New Roman"/>
          <w:sz w:val="24"/>
          <w:szCs w:val="24"/>
          <w:lang w:val="en-US"/>
        </w:rPr>
        <w:t xml:space="preserve">were included in </w:t>
      </w:r>
      <w:r w:rsidR="00241727" w:rsidRPr="001B55C3">
        <w:rPr>
          <w:rFonts w:ascii="Times New Roman" w:hAnsi="Times New Roman"/>
          <w:sz w:val="24"/>
          <w:szCs w:val="24"/>
          <w:lang w:val="en-US"/>
        </w:rPr>
        <w:t>our meta-analysis reporting</w:t>
      </w:r>
      <w:r w:rsidR="00DE697F" w:rsidRPr="001B55C3">
        <w:rPr>
          <w:rFonts w:ascii="Times New Roman" w:hAnsi="Times New Roman"/>
          <w:sz w:val="24"/>
          <w:szCs w:val="24"/>
          <w:lang w:val="en-US"/>
        </w:rPr>
        <w:t>, among nutritional parameters,</w:t>
      </w:r>
      <w:r w:rsidR="00444348" w:rsidRPr="001B55C3">
        <w:rPr>
          <w:rFonts w:ascii="Times New Roman" w:hAnsi="Times New Roman"/>
          <w:sz w:val="24"/>
          <w:szCs w:val="24"/>
          <w:lang w:val="en-US"/>
        </w:rPr>
        <w:t xml:space="preserve"> </w:t>
      </w:r>
      <w:r w:rsidR="00DE697F" w:rsidRPr="001B55C3">
        <w:rPr>
          <w:rFonts w:ascii="Times New Roman" w:hAnsi="Times New Roman"/>
          <w:sz w:val="24"/>
          <w:szCs w:val="24"/>
          <w:lang w:val="en-US"/>
        </w:rPr>
        <w:t>only</w:t>
      </w:r>
      <w:r w:rsidR="00444348" w:rsidRPr="001B55C3">
        <w:rPr>
          <w:rFonts w:ascii="Times New Roman" w:hAnsi="Times New Roman"/>
          <w:sz w:val="24"/>
          <w:szCs w:val="24"/>
          <w:lang w:val="en-US"/>
        </w:rPr>
        <w:t xml:space="preserve"> </w:t>
      </w:r>
      <w:r w:rsidR="00241727" w:rsidRPr="001B55C3">
        <w:rPr>
          <w:rFonts w:ascii="Times New Roman" w:hAnsi="Times New Roman"/>
          <w:sz w:val="24"/>
          <w:szCs w:val="24"/>
          <w:lang w:val="en-US"/>
        </w:rPr>
        <w:t>data about subjects with weight loss in the treated and placebo group</w:t>
      </w:r>
      <w:r w:rsidR="00DE697F" w:rsidRPr="001B55C3">
        <w:rPr>
          <w:rFonts w:ascii="Times New Roman" w:hAnsi="Times New Roman"/>
          <w:sz w:val="24"/>
          <w:szCs w:val="24"/>
          <w:lang w:val="en-US"/>
        </w:rPr>
        <w:t xml:space="preserve"> during follow-up</w:t>
      </w:r>
      <w:r w:rsidR="00241727" w:rsidRPr="001B55C3">
        <w:rPr>
          <w:rFonts w:ascii="Times New Roman" w:hAnsi="Times New Roman"/>
          <w:sz w:val="24"/>
          <w:szCs w:val="24"/>
          <w:lang w:val="en-US"/>
        </w:rPr>
        <w:t>.</w:t>
      </w:r>
      <w:r w:rsidR="000518C4" w:rsidRPr="001B55C3">
        <w:rPr>
          <w:rFonts w:ascii="Times New Roman" w:eastAsia="Times New Roman" w:hAnsi="Times New Roman"/>
          <w:bCs/>
          <w:color w:val="000000"/>
          <w:kern w:val="36"/>
          <w:sz w:val="24"/>
          <w:szCs w:val="24"/>
          <w:lang w:val="en-US" w:eastAsia="tr-TR"/>
        </w:rPr>
        <w:t>(40-48)</w:t>
      </w:r>
      <w:r w:rsidR="000518C4" w:rsidRPr="001B55C3">
        <w:rPr>
          <w:rFonts w:ascii="Times New Roman" w:hAnsi="Times New Roman"/>
          <w:sz w:val="24"/>
          <w:szCs w:val="24"/>
          <w:lang w:val="en-US"/>
        </w:rPr>
        <w:t xml:space="preserve"> </w:t>
      </w:r>
      <w:r w:rsidR="0004458B" w:rsidRPr="001B55C3">
        <w:rPr>
          <w:rFonts w:ascii="Times New Roman" w:hAnsi="Times New Roman"/>
          <w:sz w:val="24"/>
          <w:szCs w:val="24"/>
          <w:lang w:val="en-US"/>
        </w:rPr>
        <w:t>The median follow-up time was 6 months</w:t>
      </w:r>
      <w:r w:rsidR="00615C4F" w:rsidRPr="001B55C3">
        <w:rPr>
          <w:rFonts w:ascii="Times New Roman" w:hAnsi="Times New Roman"/>
          <w:sz w:val="24"/>
          <w:szCs w:val="24"/>
          <w:lang w:val="en-US"/>
        </w:rPr>
        <w:t xml:space="preserve"> (range: 2-24). </w:t>
      </w:r>
    </w:p>
    <w:p w:rsidR="00D6341B" w:rsidRPr="001B55C3" w:rsidRDefault="00D6341B" w:rsidP="003818F5">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As reported in </w:t>
      </w:r>
      <w:r w:rsidRPr="001B55C3">
        <w:rPr>
          <w:rFonts w:ascii="Times New Roman" w:hAnsi="Times New Roman"/>
          <w:b/>
          <w:sz w:val="24"/>
          <w:szCs w:val="24"/>
          <w:lang w:val="en-US"/>
        </w:rPr>
        <w:t>Supplementary Table 3</w:t>
      </w:r>
      <w:r w:rsidRPr="001B55C3">
        <w:rPr>
          <w:rFonts w:ascii="Times New Roman" w:hAnsi="Times New Roman"/>
          <w:sz w:val="24"/>
          <w:szCs w:val="24"/>
          <w:lang w:val="en-US"/>
        </w:rPr>
        <w:t xml:space="preserve">, </w:t>
      </w:r>
      <w:r w:rsidR="00EF0110" w:rsidRPr="001B55C3">
        <w:rPr>
          <w:rFonts w:ascii="Times New Roman" w:hAnsi="Times New Roman"/>
          <w:sz w:val="24"/>
          <w:szCs w:val="24"/>
          <w:lang w:val="en-US"/>
        </w:rPr>
        <w:t xml:space="preserve">4,311 </w:t>
      </w:r>
      <w:r w:rsidR="003818F5" w:rsidRPr="001B55C3">
        <w:rPr>
          <w:rFonts w:ascii="Times New Roman" w:hAnsi="Times New Roman"/>
          <w:sz w:val="24"/>
          <w:szCs w:val="24"/>
          <w:lang w:val="en-US"/>
        </w:rPr>
        <w:t>patients with dementia</w:t>
      </w:r>
      <w:r w:rsidR="00EF0110" w:rsidRPr="001B55C3">
        <w:rPr>
          <w:rFonts w:ascii="Times New Roman" w:hAnsi="Times New Roman"/>
          <w:sz w:val="24"/>
          <w:szCs w:val="24"/>
          <w:lang w:val="en-US"/>
        </w:rPr>
        <w:t xml:space="preserve"> treated with </w:t>
      </w:r>
      <w:r w:rsidR="002C3B7B" w:rsidRPr="001B55C3">
        <w:rPr>
          <w:rFonts w:ascii="Times New Roman" w:hAnsi="Times New Roman"/>
          <w:sz w:val="24"/>
          <w:szCs w:val="24"/>
          <w:lang w:val="en-US"/>
        </w:rPr>
        <w:t>AChEI</w:t>
      </w:r>
      <w:r w:rsidR="00EF0110" w:rsidRPr="001B55C3">
        <w:rPr>
          <w:rFonts w:ascii="Times New Roman" w:hAnsi="Times New Roman"/>
          <w:sz w:val="24"/>
          <w:szCs w:val="24"/>
          <w:lang w:val="en-US"/>
        </w:rPr>
        <w:t xml:space="preserve"> (5 studies: GAL; 2: DZP; 2: RIV) were compared to 2,699 taking placebo. The mean age was 75.1±3.9 and 75.7±4.2 in the treated and placebo groups, respectively</w:t>
      </w:r>
      <w:r w:rsidR="005C03E5" w:rsidRPr="001B55C3">
        <w:rPr>
          <w:rFonts w:ascii="Times New Roman" w:hAnsi="Times New Roman"/>
          <w:sz w:val="24"/>
          <w:szCs w:val="24"/>
          <w:lang w:val="en-US"/>
        </w:rPr>
        <w:t>,</w:t>
      </w:r>
      <w:r w:rsidR="00100648" w:rsidRPr="001B55C3">
        <w:rPr>
          <w:rFonts w:ascii="Times New Roman" w:hAnsi="Times New Roman"/>
          <w:sz w:val="24"/>
          <w:szCs w:val="24"/>
          <w:lang w:val="en-US"/>
        </w:rPr>
        <w:t xml:space="preserve"> and in both groups women were more present than men. Baseline MMSE score was 17.1±2.6 and 17.0±2.6 in the treated and placebo group, respectively. </w:t>
      </w:r>
      <w:r w:rsidR="001C379E" w:rsidRPr="001B55C3">
        <w:rPr>
          <w:rFonts w:ascii="Times New Roman" w:hAnsi="Times New Roman"/>
          <w:sz w:val="24"/>
          <w:szCs w:val="24"/>
          <w:lang w:val="en-US"/>
        </w:rPr>
        <w:t xml:space="preserve">Data about MMSE scores at follow-up were insufficient for verifying the efficacy of these drugs on cognitive status assessed with this tool. </w:t>
      </w:r>
    </w:p>
    <w:p w:rsidR="00FE260A" w:rsidRPr="001B55C3" w:rsidRDefault="00FE260A" w:rsidP="005C03E5">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The quality of the studies, assessed through the Jadad’s scale, </w:t>
      </w:r>
      <w:r w:rsidR="00EA3B84" w:rsidRPr="001B55C3">
        <w:rPr>
          <w:rFonts w:ascii="Times New Roman" w:hAnsi="Times New Roman"/>
          <w:sz w:val="24"/>
          <w:szCs w:val="24"/>
          <w:lang w:val="en-US"/>
        </w:rPr>
        <w:t>was rated as</w:t>
      </w:r>
      <w:r w:rsidRPr="001B55C3">
        <w:rPr>
          <w:rFonts w:ascii="Times New Roman" w:hAnsi="Times New Roman"/>
          <w:sz w:val="24"/>
          <w:szCs w:val="24"/>
          <w:lang w:val="en-US"/>
        </w:rPr>
        <w:t xml:space="preserve"> good for 7 and low for other 2 (</w:t>
      </w:r>
      <w:r w:rsidRPr="001B55C3">
        <w:rPr>
          <w:rFonts w:ascii="Times New Roman" w:hAnsi="Times New Roman"/>
          <w:b/>
          <w:sz w:val="24"/>
          <w:szCs w:val="24"/>
          <w:lang w:val="en-US"/>
        </w:rPr>
        <w:t>Supplementary Tables</w:t>
      </w:r>
      <w:r w:rsidR="00894927" w:rsidRPr="001B55C3">
        <w:rPr>
          <w:rFonts w:ascii="Times New Roman" w:hAnsi="Times New Roman"/>
          <w:b/>
          <w:sz w:val="24"/>
          <w:szCs w:val="24"/>
          <w:lang w:val="en-US"/>
        </w:rPr>
        <w:t xml:space="preserve"> 3 and 5</w:t>
      </w:r>
      <w:r w:rsidRPr="001B55C3">
        <w:rPr>
          <w:rFonts w:ascii="Times New Roman" w:hAnsi="Times New Roman"/>
          <w:sz w:val="24"/>
          <w:szCs w:val="24"/>
          <w:lang w:val="en-US"/>
        </w:rPr>
        <w:t>)</w:t>
      </w:r>
      <w:r w:rsidR="000A6F15" w:rsidRPr="001B55C3">
        <w:rPr>
          <w:rFonts w:ascii="Times New Roman" w:hAnsi="Times New Roman"/>
          <w:sz w:val="24"/>
          <w:szCs w:val="24"/>
          <w:lang w:val="en-US"/>
        </w:rPr>
        <w:t xml:space="preserve">. For these studies the most common source of possible bias was the lack of the data about dropouts and withdrawals, as shown in </w:t>
      </w:r>
      <w:r w:rsidR="000A6F15" w:rsidRPr="001B55C3">
        <w:rPr>
          <w:rFonts w:ascii="Times New Roman" w:hAnsi="Times New Roman"/>
          <w:b/>
          <w:sz w:val="24"/>
          <w:szCs w:val="24"/>
          <w:lang w:val="en-US"/>
        </w:rPr>
        <w:t xml:space="preserve">Supplementary Table </w:t>
      </w:r>
      <w:r w:rsidR="00894927" w:rsidRPr="001B55C3">
        <w:rPr>
          <w:rFonts w:ascii="Times New Roman" w:hAnsi="Times New Roman"/>
          <w:b/>
          <w:sz w:val="24"/>
          <w:szCs w:val="24"/>
          <w:lang w:val="en-US"/>
        </w:rPr>
        <w:t>5</w:t>
      </w:r>
      <w:r w:rsidR="000A6F15" w:rsidRPr="001B55C3">
        <w:rPr>
          <w:rFonts w:ascii="Times New Roman" w:hAnsi="Times New Roman"/>
          <w:sz w:val="24"/>
          <w:szCs w:val="24"/>
          <w:lang w:val="en-US"/>
        </w:rPr>
        <w:t xml:space="preserve">. </w:t>
      </w:r>
    </w:p>
    <w:p w:rsidR="00CA6646" w:rsidRPr="001B55C3" w:rsidRDefault="00FE260A" w:rsidP="00560DC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 xml:space="preserve">As reported in </w:t>
      </w:r>
      <w:r w:rsidRPr="001B55C3">
        <w:rPr>
          <w:rFonts w:ascii="Times New Roman" w:eastAsia="ヒラギノ角ゴ Pro W3" w:hAnsi="Times New Roman"/>
          <w:b/>
          <w:color w:val="000000"/>
          <w:sz w:val="24"/>
          <w:szCs w:val="24"/>
          <w:lang w:val="en-US" w:eastAsia="it-IT"/>
        </w:rPr>
        <w:t>Figure 1</w:t>
      </w:r>
      <w:r w:rsidRPr="001B55C3">
        <w:rPr>
          <w:rFonts w:ascii="Times New Roman" w:eastAsia="ヒラギノ角ゴ Pro W3" w:hAnsi="Times New Roman"/>
          <w:color w:val="000000"/>
          <w:sz w:val="24"/>
          <w:szCs w:val="24"/>
          <w:lang w:val="en-US" w:eastAsia="it-IT"/>
        </w:rPr>
        <w:t xml:space="preserve">, </w:t>
      </w:r>
      <w:r w:rsidR="009C758C" w:rsidRPr="001B55C3">
        <w:rPr>
          <w:rFonts w:ascii="Times New Roman" w:eastAsia="ヒラギノ角ゴ Pro W3" w:hAnsi="Times New Roman"/>
          <w:color w:val="000000"/>
          <w:sz w:val="24"/>
          <w:szCs w:val="24"/>
          <w:lang w:val="en-US" w:eastAsia="it-IT"/>
        </w:rPr>
        <w:t xml:space="preserve">6% (268/4,311) in those taking </w:t>
      </w:r>
      <w:r w:rsidR="002C3B7B" w:rsidRPr="001B55C3">
        <w:rPr>
          <w:rFonts w:ascii="Times New Roman" w:eastAsia="ヒラギノ角ゴ Pro W3" w:hAnsi="Times New Roman"/>
          <w:color w:val="000000"/>
          <w:sz w:val="24"/>
          <w:szCs w:val="24"/>
          <w:lang w:val="en-US" w:eastAsia="it-IT"/>
        </w:rPr>
        <w:t>AChEI</w:t>
      </w:r>
      <w:r w:rsidR="009C758C" w:rsidRPr="001B55C3">
        <w:rPr>
          <w:rFonts w:ascii="Times New Roman" w:eastAsia="ヒラギノ角ゴ Pro W3" w:hAnsi="Times New Roman"/>
          <w:color w:val="000000"/>
          <w:sz w:val="24"/>
          <w:szCs w:val="24"/>
          <w:lang w:val="en-US" w:eastAsia="it-IT"/>
        </w:rPr>
        <w:t xml:space="preserve"> and 3% (81/2,699) in those taking placebo reported a weight loss/decrease leading to </w:t>
      </w:r>
      <w:r w:rsidR="00EA3B84" w:rsidRPr="001B55C3">
        <w:rPr>
          <w:rFonts w:ascii="Times New Roman" w:eastAsia="ヒラギノ角ゴ Pro W3" w:hAnsi="Times New Roman"/>
          <w:color w:val="000000"/>
          <w:sz w:val="24"/>
          <w:szCs w:val="24"/>
          <w:lang w:val="en-US" w:eastAsia="it-IT"/>
        </w:rPr>
        <w:t xml:space="preserve">two fold </w:t>
      </w:r>
      <w:r w:rsidR="009C758C" w:rsidRPr="001B55C3">
        <w:rPr>
          <w:rFonts w:ascii="Times New Roman" w:eastAsia="ヒラギノ角ゴ Pro W3" w:hAnsi="Times New Roman"/>
          <w:color w:val="000000"/>
          <w:sz w:val="24"/>
          <w:szCs w:val="24"/>
          <w:lang w:val="en-US" w:eastAsia="it-IT"/>
        </w:rPr>
        <w:t xml:space="preserve">increased risk of </w:t>
      </w:r>
      <w:r w:rsidR="00EA3B84" w:rsidRPr="001B55C3">
        <w:rPr>
          <w:rFonts w:ascii="Times New Roman" w:eastAsia="ヒラギノ角ゴ Pro W3" w:hAnsi="Times New Roman"/>
          <w:color w:val="000000"/>
          <w:sz w:val="24"/>
          <w:szCs w:val="24"/>
          <w:lang w:val="en-US" w:eastAsia="it-IT"/>
        </w:rPr>
        <w:t>weight loss</w:t>
      </w:r>
      <w:r w:rsidR="009C758C" w:rsidRPr="001B55C3">
        <w:rPr>
          <w:rFonts w:ascii="Times New Roman" w:eastAsia="ヒラギノ角ゴ Pro W3" w:hAnsi="Times New Roman"/>
          <w:color w:val="000000"/>
          <w:sz w:val="24"/>
          <w:szCs w:val="24"/>
          <w:lang w:val="en-US" w:eastAsia="it-IT"/>
        </w:rPr>
        <w:t xml:space="preserve"> (OR=2.18; 95%CI: 1.50-3.17, p&lt;0.0001; I</w:t>
      </w:r>
      <w:r w:rsidR="009C758C" w:rsidRPr="001B55C3">
        <w:rPr>
          <w:rFonts w:ascii="Times New Roman" w:eastAsia="ヒラギノ角ゴ Pro W3" w:hAnsi="Times New Roman"/>
          <w:color w:val="000000"/>
          <w:sz w:val="24"/>
          <w:szCs w:val="24"/>
          <w:vertAlign w:val="superscript"/>
          <w:lang w:val="en-US" w:eastAsia="it-IT"/>
        </w:rPr>
        <w:t>2</w:t>
      </w:r>
      <w:r w:rsidR="009C758C" w:rsidRPr="001B55C3">
        <w:rPr>
          <w:rFonts w:ascii="Times New Roman" w:eastAsia="ヒラギノ角ゴ Pro W3" w:hAnsi="Times New Roman"/>
          <w:color w:val="000000"/>
          <w:sz w:val="24"/>
          <w:szCs w:val="24"/>
          <w:lang w:val="en-US" w:eastAsia="it-IT"/>
        </w:rPr>
        <w:t xml:space="preserve">=29%). </w:t>
      </w:r>
      <w:r w:rsidR="00231506" w:rsidRPr="001B55C3">
        <w:rPr>
          <w:rFonts w:ascii="Times New Roman" w:eastAsia="ヒラギノ角ゴ Pro W3" w:hAnsi="Times New Roman"/>
          <w:color w:val="000000"/>
          <w:sz w:val="24"/>
          <w:szCs w:val="24"/>
          <w:lang w:val="en-US" w:eastAsia="it-IT"/>
        </w:rPr>
        <w:t>There was no evidence of publication bias as shown by Kendall’s tau (</w:t>
      </w:r>
      <w:r w:rsidR="00386ECC" w:rsidRPr="001B55C3">
        <w:rPr>
          <w:rFonts w:ascii="Times New Roman" w:eastAsia="ヒラギノ角ゴ Pro W3" w:hAnsi="Times New Roman"/>
          <w:color w:val="000000"/>
          <w:sz w:val="24"/>
          <w:szCs w:val="24"/>
          <w:lang w:val="en-US" w:eastAsia="it-IT"/>
        </w:rPr>
        <w:t>0.14</w:t>
      </w:r>
      <w:r w:rsidR="00231506" w:rsidRPr="001B55C3">
        <w:rPr>
          <w:rFonts w:ascii="Times New Roman" w:eastAsia="ヒラギノ角ゴ Pro W3" w:hAnsi="Times New Roman"/>
          <w:color w:val="000000"/>
          <w:sz w:val="24"/>
          <w:szCs w:val="24"/>
          <w:lang w:val="en-US" w:eastAsia="it-IT"/>
        </w:rPr>
        <w:t>; p=</w:t>
      </w:r>
      <w:r w:rsidR="00386ECC" w:rsidRPr="001B55C3">
        <w:rPr>
          <w:rFonts w:ascii="Times New Roman" w:eastAsia="ヒラギノ角ゴ Pro W3" w:hAnsi="Times New Roman"/>
          <w:color w:val="000000"/>
          <w:sz w:val="24"/>
          <w:szCs w:val="24"/>
          <w:lang w:val="en-US" w:eastAsia="it-IT"/>
        </w:rPr>
        <w:t>0.60</w:t>
      </w:r>
      <w:r w:rsidR="00231506" w:rsidRPr="001B55C3">
        <w:rPr>
          <w:rFonts w:ascii="Times New Roman" w:eastAsia="ヒラギノ角ゴ Pro W3" w:hAnsi="Times New Roman"/>
          <w:color w:val="000000"/>
          <w:sz w:val="24"/>
          <w:szCs w:val="24"/>
          <w:lang w:val="en-US" w:eastAsia="it-IT"/>
        </w:rPr>
        <w:t>) or Egger’s test (</w:t>
      </w:r>
      <w:r w:rsidR="008E0098" w:rsidRPr="001B55C3">
        <w:rPr>
          <w:rFonts w:ascii="Times New Roman" w:eastAsia="ヒラギノ角ゴ Pro W3" w:hAnsi="Times New Roman"/>
          <w:color w:val="000000"/>
          <w:sz w:val="24"/>
          <w:szCs w:val="24"/>
          <w:lang w:val="en-US" w:eastAsia="it-IT"/>
        </w:rPr>
        <w:t>slope=1.35</w:t>
      </w:r>
      <w:r w:rsidR="00231506" w:rsidRPr="001B55C3">
        <w:rPr>
          <w:rFonts w:ascii="Times New Roman" w:eastAsia="ヒラギノ角ゴ Pro W3" w:hAnsi="Times New Roman"/>
          <w:color w:val="000000"/>
          <w:sz w:val="24"/>
          <w:szCs w:val="24"/>
          <w:lang w:val="en-US" w:eastAsia="it-IT"/>
        </w:rPr>
        <w:t>±</w:t>
      </w:r>
      <w:r w:rsidR="008E0098" w:rsidRPr="001B55C3">
        <w:rPr>
          <w:rFonts w:ascii="Times New Roman" w:eastAsia="ヒラギノ角ゴ Pro W3" w:hAnsi="Times New Roman"/>
          <w:color w:val="000000"/>
          <w:sz w:val="24"/>
          <w:szCs w:val="24"/>
          <w:lang w:val="en-US" w:eastAsia="it-IT"/>
        </w:rPr>
        <w:t>1.01</w:t>
      </w:r>
      <w:r w:rsidR="00231506" w:rsidRPr="001B55C3">
        <w:rPr>
          <w:rFonts w:ascii="Times New Roman" w:eastAsia="ヒラギノ角ゴ Pro W3" w:hAnsi="Times New Roman"/>
          <w:color w:val="000000"/>
          <w:sz w:val="24"/>
          <w:szCs w:val="24"/>
          <w:lang w:val="en-US" w:eastAsia="it-IT"/>
        </w:rPr>
        <w:t>; p=</w:t>
      </w:r>
      <w:r w:rsidR="008E0098" w:rsidRPr="001B55C3">
        <w:rPr>
          <w:rFonts w:ascii="Times New Roman" w:eastAsia="ヒラギノ角ゴ Pro W3" w:hAnsi="Times New Roman"/>
          <w:color w:val="000000"/>
          <w:sz w:val="24"/>
          <w:szCs w:val="24"/>
          <w:lang w:val="en-US" w:eastAsia="it-IT"/>
        </w:rPr>
        <w:t>0.22</w:t>
      </w:r>
      <w:r w:rsidR="00231506" w:rsidRPr="001B55C3">
        <w:rPr>
          <w:rFonts w:ascii="Times New Roman" w:eastAsia="ヒラギノ角ゴ Pro W3" w:hAnsi="Times New Roman"/>
          <w:color w:val="000000"/>
          <w:sz w:val="24"/>
          <w:szCs w:val="24"/>
          <w:lang w:val="en-US" w:eastAsia="it-IT"/>
        </w:rPr>
        <w:t xml:space="preserve">). </w:t>
      </w:r>
    </w:p>
    <w:p w:rsidR="000F49EC" w:rsidRPr="001B55C3" w:rsidRDefault="00DA660A" w:rsidP="000936D9">
      <w:pPr>
        <w:pStyle w:val="ListParagraph"/>
        <w:numPr>
          <w:ilvl w:val="1"/>
          <w:numId w:val="7"/>
        </w:num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1B55C3">
        <w:rPr>
          <w:rFonts w:ascii="Times New Roman" w:eastAsia="ヒラギノ角ゴ Pro W3" w:hAnsi="Times New Roman"/>
          <w:i/>
          <w:color w:val="000000"/>
          <w:sz w:val="24"/>
          <w:szCs w:val="24"/>
          <w:lang w:val="en-US" w:eastAsia="it-IT"/>
        </w:rPr>
        <w:t>Meta-regression analysis</w:t>
      </w:r>
    </w:p>
    <w:p w:rsidR="005E4132" w:rsidRPr="001B55C3" w:rsidRDefault="00B13ED5" w:rsidP="00FC4E52">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In the meta-regression analysis, we investigated if the continent in which the study was performed, the type of </w:t>
      </w:r>
      <w:r w:rsidR="002C3B7B" w:rsidRPr="001B55C3">
        <w:rPr>
          <w:rFonts w:ascii="Times New Roman" w:hAnsi="Times New Roman"/>
          <w:sz w:val="24"/>
          <w:szCs w:val="24"/>
          <w:lang w:val="en-US"/>
        </w:rPr>
        <w:t>AChEI</w:t>
      </w:r>
      <w:r w:rsidRPr="001B55C3">
        <w:rPr>
          <w:rFonts w:ascii="Times New Roman" w:hAnsi="Times New Roman"/>
          <w:sz w:val="24"/>
          <w:szCs w:val="24"/>
          <w:lang w:val="en-US"/>
        </w:rPr>
        <w:t xml:space="preserve"> used or dementia, follow-up duration and </w:t>
      </w:r>
      <w:r w:rsidR="0003067E" w:rsidRPr="001B55C3">
        <w:rPr>
          <w:rFonts w:ascii="Times New Roman" w:hAnsi="Times New Roman"/>
          <w:sz w:val="24"/>
          <w:szCs w:val="24"/>
          <w:lang w:val="en-US"/>
        </w:rPr>
        <w:t xml:space="preserve">quality of the studies </w:t>
      </w:r>
      <w:r w:rsidR="0052584D" w:rsidRPr="001B55C3">
        <w:rPr>
          <w:rFonts w:ascii="Times New Roman" w:hAnsi="Times New Roman"/>
          <w:sz w:val="24"/>
          <w:szCs w:val="24"/>
          <w:lang w:val="en-US"/>
        </w:rPr>
        <w:t>could influence the results regarding weight loss</w:t>
      </w:r>
      <w:r w:rsidR="00FC6BB0" w:rsidRPr="001B55C3">
        <w:rPr>
          <w:rFonts w:ascii="Times New Roman" w:hAnsi="Times New Roman"/>
          <w:sz w:val="24"/>
          <w:szCs w:val="24"/>
          <w:lang w:val="en-US"/>
        </w:rPr>
        <w:t xml:space="preserve"> in open-label and randomized controlled trials</w:t>
      </w:r>
      <w:r w:rsidR="0052584D" w:rsidRPr="001B55C3">
        <w:rPr>
          <w:rFonts w:ascii="Times New Roman" w:hAnsi="Times New Roman"/>
          <w:sz w:val="24"/>
          <w:szCs w:val="24"/>
          <w:lang w:val="en-US"/>
        </w:rPr>
        <w:t xml:space="preserve">. </w:t>
      </w:r>
    </w:p>
    <w:p w:rsidR="0052584D" w:rsidRPr="001B55C3" w:rsidRDefault="0052584D" w:rsidP="00FC4E52">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As shown in </w:t>
      </w:r>
      <w:r w:rsidRPr="001B55C3">
        <w:rPr>
          <w:rFonts w:ascii="Times New Roman" w:hAnsi="Times New Roman"/>
          <w:b/>
          <w:sz w:val="24"/>
          <w:szCs w:val="24"/>
          <w:lang w:val="en-US"/>
        </w:rPr>
        <w:t xml:space="preserve">Table 2, </w:t>
      </w:r>
      <w:r w:rsidRPr="001B55C3">
        <w:rPr>
          <w:rFonts w:ascii="Times New Roman" w:hAnsi="Times New Roman"/>
          <w:sz w:val="24"/>
          <w:szCs w:val="24"/>
          <w:lang w:val="en-US"/>
        </w:rPr>
        <w:t>no moderator emerged as significant for the analyses about w</w:t>
      </w:r>
      <w:r w:rsidR="0082406F" w:rsidRPr="001B55C3">
        <w:rPr>
          <w:rFonts w:ascii="Times New Roman" w:hAnsi="Times New Roman"/>
          <w:sz w:val="24"/>
          <w:szCs w:val="24"/>
          <w:lang w:val="en-US"/>
        </w:rPr>
        <w:t>eight loss in open-label trials. On the contrary, we observed an increased risk of weight loss in RCTs made in North America, using DZP or GAL, including only AD, and with a long follow-up period and high quality (</w:t>
      </w:r>
      <w:r w:rsidR="0082406F" w:rsidRPr="001B55C3">
        <w:rPr>
          <w:rFonts w:ascii="Times New Roman" w:hAnsi="Times New Roman"/>
          <w:b/>
          <w:sz w:val="24"/>
          <w:szCs w:val="24"/>
          <w:lang w:val="en-US"/>
        </w:rPr>
        <w:t>Table 2</w:t>
      </w:r>
      <w:r w:rsidR="0082406F" w:rsidRPr="001B55C3">
        <w:rPr>
          <w:rFonts w:ascii="Times New Roman" w:hAnsi="Times New Roman"/>
          <w:sz w:val="24"/>
          <w:szCs w:val="24"/>
          <w:lang w:val="en-US"/>
        </w:rPr>
        <w:t xml:space="preserve">). </w:t>
      </w:r>
    </w:p>
    <w:p w:rsidR="00A443E1" w:rsidRPr="001B55C3" w:rsidRDefault="00A443E1">
      <w:pPr>
        <w:spacing w:after="0" w:line="240" w:lineRule="auto"/>
        <w:rPr>
          <w:rFonts w:ascii="Times New Roman" w:hAnsi="Times New Roman"/>
          <w:b/>
          <w:sz w:val="24"/>
          <w:szCs w:val="24"/>
          <w:lang w:val="en-US"/>
        </w:rPr>
      </w:pPr>
    </w:p>
    <w:p w:rsidR="001543FC" w:rsidRPr="001B55C3" w:rsidRDefault="00057B52" w:rsidP="000936D9">
      <w:pPr>
        <w:pStyle w:val="ListParagraph"/>
        <w:numPr>
          <w:ilvl w:val="0"/>
          <w:numId w:val="7"/>
        </w:numPr>
        <w:spacing w:after="0" w:line="240" w:lineRule="auto"/>
        <w:rPr>
          <w:rFonts w:ascii="Times New Roman" w:hAnsi="Times New Roman"/>
          <w:b/>
          <w:sz w:val="24"/>
          <w:szCs w:val="24"/>
          <w:lang w:val="en-US"/>
        </w:rPr>
      </w:pPr>
      <w:r w:rsidRPr="001B55C3">
        <w:rPr>
          <w:rFonts w:ascii="Times New Roman" w:hAnsi="Times New Roman"/>
          <w:b/>
          <w:sz w:val="24"/>
          <w:szCs w:val="24"/>
          <w:lang w:val="en-US"/>
        </w:rPr>
        <w:br w:type="page"/>
      </w:r>
      <w:r w:rsidR="00E15668" w:rsidRPr="001B55C3">
        <w:rPr>
          <w:rFonts w:ascii="Times New Roman" w:hAnsi="Times New Roman"/>
          <w:b/>
          <w:sz w:val="24"/>
          <w:szCs w:val="24"/>
          <w:lang w:val="en-US"/>
        </w:rPr>
        <w:t>DISCUSSION</w:t>
      </w:r>
    </w:p>
    <w:p w:rsidR="00C25A6D" w:rsidRPr="001B55C3" w:rsidRDefault="00C25A6D" w:rsidP="00C25A6D">
      <w:pPr>
        <w:spacing w:after="0" w:line="240" w:lineRule="auto"/>
        <w:jc w:val="center"/>
        <w:rPr>
          <w:rFonts w:ascii="Times New Roman" w:hAnsi="Times New Roman"/>
          <w:b/>
          <w:sz w:val="24"/>
          <w:szCs w:val="24"/>
          <w:lang w:val="en-US"/>
        </w:rPr>
      </w:pPr>
    </w:p>
    <w:p w:rsidR="008C7FE3" w:rsidRPr="001B55C3" w:rsidRDefault="00681CFB" w:rsidP="008C7F82">
      <w:pPr>
        <w:tabs>
          <w:tab w:val="left" w:pos="1418"/>
          <w:tab w:val="center" w:pos="4819"/>
          <w:tab w:val="right" w:pos="9612"/>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In this meta-analysis including 26</w:t>
      </w:r>
      <w:r w:rsidR="001C5364" w:rsidRPr="001B55C3">
        <w:rPr>
          <w:rFonts w:ascii="Times New Roman" w:hAnsi="Times New Roman"/>
          <w:sz w:val="24"/>
          <w:szCs w:val="24"/>
          <w:lang w:val="en-US"/>
        </w:rPr>
        <w:t xml:space="preserve"> </w:t>
      </w:r>
      <w:r w:rsidRPr="001B55C3">
        <w:rPr>
          <w:rFonts w:ascii="Times New Roman" w:hAnsi="Times New Roman"/>
          <w:sz w:val="24"/>
          <w:szCs w:val="24"/>
          <w:lang w:val="en-US"/>
        </w:rPr>
        <w:t>studies</w:t>
      </w:r>
      <w:r w:rsidR="00483DA6" w:rsidRPr="001B55C3">
        <w:rPr>
          <w:rFonts w:ascii="Times New Roman" w:hAnsi="Times New Roman"/>
          <w:sz w:val="24"/>
          <w:szCs w:val="24"/>
          <w:lang w:val="en-US"/>
        </w:rPr>
        <w:t xml:space="preserve"> and</w:t>
      </w:r>
      <w:r w:rsidRPr="001B55C3">
        <w:rPr>
          <w:rFonts w:ascii="Times New Roman" w:hAnsi="Times New Roman"/>
          <w:sz w:val="24"/>
          <w:szCs w:val="24"/>
          <w:lang w:val="en-US"/>
        </w:rPr>
        <w:t xml:space="preserve"> 10,792</w:t>
      </w:r>
      <w:r w:rsidR="001C5364" w:rsidRPr="001B55C3">
        <w:rPr>
          <w:rFonts w:ascii="Times New Roman" w:hAnsi="Times New Roman"/>
          <w:sz w:val="24"/>
          <w:szCs w:val="24"/>
          <w:lang w:val="en-US"/>
        </w:rPr>
        <w:t xml:space="preserve"> </w:t>
      </w:r>
      <w:r w:rsidRPr="001B55C3">
        <w:rPr>
          <w:rFonts w:ascii="Times New Roman" w:hAnsi="Times New Roman"/>
          <w:sz w:val="24"/>
          <w:szCs w:val="24"/>
          <w:lang w:val="en-US"/>
        </w:rPr>
        <w:t xml:space="preserve">patients with dementia, </w:t>
      </w:r>
      <w:r w:rsidR="00032853" w:rsidRPr="001B55C3">
        <w:rPr>
          <w:rFonts w:ascii="Times New Roman" w:hAnsi="Times New Roman"/>
          <w:sz w:val="24"/>
          <w:szCs w:val="24"/>
          <w:lang w:val="en-US"/>
        </w:rPr>
        <w:t>we f</w:t>
      </w:r>
      <w:r w:rsidR="001716AA" w:rsidRPr="001B55C3">
        <w:rPr>
          <w:rFonts w:ascii="Times New Roman" w:hAnsi="Times New Roman"/>
          <w:sz w:val="24"/>
          <w:szCs w:val="24"/>
          <w:lang w:val="en-US"/>
        </w:rPr>
        <w:t>ound that participants taking AC</w:t>
      </w:r>
      <w:r w:rsidR="00032853" w:rsidRPr="001B55C3">
        <w:rPr>
          <w:rFonts w:ascii="Times New Roman" w:hAnsi="Times New Roman"/>
          <w:sz w:val="24"/>
          <w:szCs w:val="24"/>
          <w:lang w:val="en-US"/>
        </w:rPr>
        <w:t>hEIs experienced an increased risk of weight loss (compared to baseline in longitudinal and open-label trials</w:t>
      </w:r>
      <w:r w:rsidR="00483DA6" w:rsidRPr="001B55C3">
        <w:rPr>
          <w:rFonts w:ascii="Times New Roman" w:hAnsi="Times New Roman"/>
          <w:sz w:val="24"/>
          <w:szCs w:val="24"/>
          <w:lang w:val="en-US"/>
        </w:rPr>
        <w:t xml:space="preserve">, </w:t>
      </w:r>
      <w:r w:rsidR="00123E9E" w:rsidRPr="001B55C3">
        <w:rPr>
          <w:rFonts w:ascii="Times New Roman" w:hAnsi="Times New Roman"/>
          <w:sz w:val="24"/>
          <w:szCs w:val="24"/>
          <w:lang w:val="en-US"/>
        </w:rPr>
        <w:t>and</w:t>
      </w:r>
      <w:r w:rsidR="00032853" w:rsidRPr="001B55C3">
        <w:rPr>
          <w:rFonts w:ascii="Times New Roman" w:hAnsi="Times New Roman"/>
          <w:sz w:val="24"/>
          <w:szCs w:val="24"/>
          <w:lang w:val="en-US"/>
        </w:rPr>
        <w:t xml:space="preserve"> vs. placebo in RCTs)</w:t>
      </w:r>
      <w:r w:rsidR="00671240" w:rsidRPr="001B55C3">
        <w:rPr>
          <w:rFonts w:ascii="Times New Roman" w:hAnsi="Times New Roman"/>
          <w:sz w:val="24"/>
          <w:szCs w:val="24"/>
          <w:lang w:val="en-US"/>
        </w:rPr>
        <w:t>.  We observed</w:t>
      </w:r>
      <w:r w:rsidR="00032853" w:rsidRPr="001B55C3">
        <w:rPr>
          <w:rFonts w:ascii="Times New Roman" w:hAnsi="Times New Roman"/>
          <w:sz w:val="24"/>
          <w:szCs w:val="24"/>
          <w:lang w:val="en-US"/>
        </w:rPr>
        <w:t xml:space="preserve"> no other significant differences in nutritional parameters were evident</w:t>
      </w:r>
      <w:r w:rsidR="00671240" w:rsidRPr="001B55C3">
        <w:rPr>
          <w:rFonts w:ascii="Times New Roman" w:hAnsi="Times New Roman"/>
          <w:sz w:val="24"/>
          <w:szCs w:val="24"/>
          <w:lang w:val="en-US"/>
        </w:rPr>
        <w:t>, but there was a paucity of studies considering other outcomes</w:t>
      </w:r>
      <w:r w:rsidR="00032853" w:rsidRPr="001B55C3">
        <w:rPr>
          <w:rFonts w:ascii="Times New Roman" w:hAnsi="Times New Roman"/>
          <w:sz w:val="24"/>
          <w:szCs w:val="24"/>
          <w:lang w:val="en-US"/>
        </w:rPr>
        <w:t>.</w:t>
      </w:r>
      <w:r w:rsidR="006E48D4" w:rsidRPr="001B55C3">
        <w:rPr>
          <w:rFonts w:ascii="Times New Roman" w:hAnsi="Times New Roman"/>
          <w:sz w:val="24"/>
          <w:szCs w:val="24"/>
          <w:lang w:val="en-US"/>
        </w:rPr>
        <w:t xml:space="preserve"> Our meta-analysis from </w:t>
      </w:r>
      <w:r w:rsidR="0062561A" w:rsidRPr="001B55C3">
        <w:rPr>
          <w:rFonts w:ascii="Times New Roman" w:hAnsi="Times New Roman"/>
          <w:sz w:val="24"/>
          <w:szCs w:val="24"/>
          <w:lang w:val="en-US"/>
        </w:rPr>
        <w:t xml:space="preserve">9 </w:t>
      </w:r>
      <w:r w:rsidR="006E48D4" w:rsidRPr="001B55C3">
        <w:rPr>
          <w:rFonts w:ascii="Times New Roman" w:hAnsi="Times New Roman"/>
          <w:sz w:val="24"/>
          <w:szCs w:val="24"/>
          <w:lang w:val="en-US"/>
        </w:rPr>
        <w:t xml:space="preserve">RCTs demonstrates that the weight loss experienced by </w:t>
      </w:r>
      <w:r w:rsidR="00F92240" w:rsidRPr="001B55C3">
        <w:rPr>
          <w:rFonts w:ascii="Times New Roman" w:hAnsi="Times New Roman"/>
          <w:sz w:val="24"/>
          <w:szCs w:val="24"/>
          <w:lang w:val="en-US"/>
        </w:rPr>
        <w:t>patients with dementia</w:t>
      </w:r>
      <w:r w:rsidR="006E48D4" w:rsidRPr="001B55C3">
        <w:rPr>
          <w:rFonts w:ascii="Times New Roman" w:hAnsi="Times New Roman"/>
          <w:sz w:val="24"/>
          <w:szCs w:val="24"/>
          <w:lang w:val="en-US"/>
        </w:rPr>
        <w:t xml:space="preserve"> </w:t>
      </w:r>
      <w:r w:rsidR="00F92240" w:rsidRPr="001B55C3">
        <w:rPr>
          <w:rFonts w:ascii="Times New Roman" w:eastAsia="Times New Roman" w:hAnsi="Times New Roman"/>
          <w:sz w:val="24"/>
          <w:szCs w:val="24"/>
          <w:lang w:val="en-US" w:eastAsia="tr-TR"/>
        </w:rPr>
        <w:t>treated with</w:t>
      </w:r>
      <w:r w:rsidR="001716AA" w:rsidRPr="001B55C3">
        <w:rPr>
          <w:rFonts w:ascii="Times New Roman" w:hAnsi="Times New Roman"/>
          <w:sz w:val="24"/>
          <w:szCs w:val="24"/>
          <w:lang w:val="en-US"/>
        </w:rPr>
        <w:t xml:space="preserve"> AC</w:t>
      </w:r>
      <w:r w:rsidR="006E48D4" w:rsidRPr="001B55C3">
        <w:rPr>
          <w:rFonts w:ascii="Times New Roman" w:hAnsi="Times New Roman"/>
          <w:sz w:val="24"/>
          <w:szCs w:val="24"/>
          <w:lang w:val="en-US"/>
        </w:rPr>
        <w:t xml:space="preserve">hEIs is double that reported in placebo.  </w:t>
      </w:r>
    </w:p>
    <w:p w:rsidR="002036A4" w:rsidRPr="001B55C3" w:rsidRDefault="0062561A" w:rsidP="00AB7BD3">
      <w:pPr>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hAnsi="Times New Roman"/>
          <w:sz w:val="24"/>
          <w:szCs w:val="24"/>
          <w:lang w:val="en-US"/>
        </w:rPr>
        <w:t xml:space="preserve">Clearly, our results demonstrating that </w:t>
      </w:r>
      <w:r w:rsidRPr="001B55C3">
        <w:rPr>
          <w:rFonts w:ascii="Times New Roman" w:eastAsia="ヒラギノ角ゴ Pro W3" w:hAnsi="Times New Roman"/>
          <w:color w:val="000000"/>
          <w:sz w:val="24"/>
          <w:szCs w:val="24"/>
          <w:lang w:val="en-US" w:eastAsia="it-IT"/>
        </w:rPr>
        <w:t>A</w:t>
      </w:r>
      <w:r w:rsidR="001716AA" w:rsidRPr="001B55C3">
        <w:rPr>
          <w:rFonts w:ascii="Times New Roman" w:eastAsia="ヒラギノ角ゴ Pro W3" w:hAnsi="Times New Roman"/>
          <w:color w:val="000000"/>
          <w:sz w:val="24"/>
          <w:szCs w:val="24"/>
          <w:lang w:val="en-US" w:eastAsia="it-IT"/>
        </w:rPr>
        <w:t>C</w:t>
      </w:r>
      <w:r w:rsidRPr="001B55C3">
        <w:rPr>
          <w:rFonts w:ascii="Times New Roman" w:eastAsia="ヒラギノ角ゴ Pro W3" w:hAnsi="Times New Roman"/>
          <w:color w:val="000000"/>
          <w:sz w:val="24"/>
          <w:szCs w:val="24"/>
          <w:lang w:val="en-US" w:eastAsia="it-IT"/>
        </w:rPr>
        <w:t>hEIs are associated with increased weight loss are a concern, particularly given that the medication group</w:t>
      </w:r>
      <w:r w:rsidR="00F92240" w:rsidRPr="001B55C3">
        <w:rPr>
          <w:rFonts w:ascii="Times New Roman" w:eastAsia="ヒラギノ角ゴ Pro W3" w:hAnsi="Times New Roman"/>
          <w:color w:val="000000"/>
          <w:sz w:val="24"/>
          <w:szCs w:val="24"/>
          <w:lang w:val="en-US" w:eastAsia="it-IT"/>
        </w:rPr>
        <w:t>s</w:t>
      </w:r>
      <w:r w:rsidRPr="001B55C3">
        <w:rPr>
          <w:rFonts w:ascii="Times New Roman" w:eastAsia="ヒラギノ角ゴ Pro W3" w:hAnsi="Times New Roman"/>
          <w:color w:val="000000"/>
          <w:sz w:val="24"/>
          <w:szCs w:val="24"/>
          <w:lang w:val="en-US" w:eastAsia="it-IT"/>
        </w:rPr>
        <w:t xml:space="preserve"> are routinely prescribed around the world for this patient group.  To our knowledge, our meta-analysis is </w:t>
      </w:r>
      <w:r w:rsidR="00E32324" w:rsidRPr="001B55C3">
        <w:rPr>
          <w:rFonts w:ascii="Times New Roman" w:eastAsia="ヒラギノ角ゴ Pro W3" w:hAnsi="Times New Roman"/>
          <w:color w:val="000000"/>
          <w:sz w:val="24"/>
          <w:szCs w:val="24"/>
          <w:lang w:val="en-US" w:eastAsia="it-IT"/>
        </w:rPr>
        <w:t>the</w:t>
      </w:r>
      <w:r w:rsidRPr="001B55C3">
        <w:rPr>
          <w:rFonts w:ascii="Times New Roman" w:eastAsia="ヒラギノ角ゴ Pro W3" w:hAnsi="Times New Roman"/>
          <w:color w:val="000000"/>
          <w:sz w:val="24"/>
          <w:szCs w:val="24"/>
          <w:lang w:val="en-US" w:eastAsia="it-IT"/>
        </w:rPr>
        <w:t xml:space="preserve"> first to demonstrate this relationship.  </w:t>
      </w:r>
    </w:p>
    <w:p w:rsidR="00F72C5F" w:rsidRPr="001B55C3" w:rsidRDefault="00D57A39" w:rsidP="00C25A6D">
      <w:pPr>
        <w:tabs>
          <w:tab w:val="left" w:pos="1418"/>
          <w:tab w:val="center" w:pos="4819"/>
          <w:tab w:val="right" w:pos="9612"/>
        </w:tabs>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 xml:space="preserve">The largest demographic group at </w:t>
      </w:r>
      <w:r w:rsidR="009702B0" w:rsidRPr="001B55C3">
        <w:rPr>
          <w:rFonts w:ascii="Times New Roman" w:hAnsi="Times New Roman"/>
          <w:sz w:val="24"/>
          <w:szCs w:val="24"/>
          <w:lang w:val="en-US"/>
        </w:rPr>
        <w:t xml:space="preserve">high </w:t>
      </w:r>
      <w:r w:rsidRPr="001B55C3">
        <w:rPr>
          <w:rFonts w:ascii="Times New Roman" w:hAnsi="Times New Roman"/>
          <w:sz w:val="24"/>
          <w:szCs w:val="24"/>
          <w:lang w:val="en-US"/>
        </w:rPr>
        <w:t xml:space="preserve">risk of inadequate diet and malnutrition is elderly population. </w:t>
      </w:r>
      <w:r w:rsidRPr="001B55C3">
        <w:rPr>
          <w:rFonts w:ascii="Times New Roman" w:eastAsia="ヒラギノ角ゴ Pro W3" w:hAnsi="Times New Roman"/>
          <w:color w:val="000000"/>
          <w:sz w:val="24"/>
          <w:szCs w:val="24"/>
          <w:lang w:val="en-US" w:eastAsia="it-IT"/>
        </w:rPr>
        <w:t>Ageing is associated with a decline in a number of physiological functions that can impact nutritional status, including reduced lean body mass and a resultant decrease in basal metabolic rate, decreased gastric secretion and changes in the oral cavity, sensory function deficits, changes in f</w:t>
      </w:r>
      <w:r w:rsidR="00FA136E" w:rsidRPr="001B55C3">
        <w:rPr>
          <w:rFonts w:ascii="Times New Roman" w:eastAsia="ヒラギノ角ゴ Pro W3" w:hAnsi="Times New Roman"/>
          <w:color w:val="000000"/>
          <w:sz w:val="24"/>
          <w:szCs w:val="24"/>
          <w:lang w:val="en-US" w:eastAsia="it-IT"/>
        </w:rPr>
        <w:t>luid and electrolyte regulation</w:t>
      </w:r>
      <w:r w:rsidR="00E677AE" w:rsidRPr="001B55C3">
        <w:rPr>
          <w:rFonts w:ascii="Times New Roman" w:eastAsia="ヒラギノ角ゴ Pro W3" w:hAnsi="Times New Roman"/>
          <w:color w:val="000000"/>
          <w:sz w:val="24"/>
          <w:szCs w:val="24"/>
          <w:lang w:val="en-US" w:eastAsia="it-IT"/>
        </w:rPr>
        <w:t>.</w:t>
      </w:r>
      <w:r w:rsidR="00EA3792" w:rsidRPr="001B55C3">
        <w:rPr>
          <w:rFonts w:ascii="Times New Roman" w:eastAsia="ヒラギノ角ゴ Pro W3" w:hAnsi="Times New Roman"/>
          <w:color w:val="000000"/>
          <w:sz w:val="24"/>
          <w:szCs w:val="24"/>
          <w:lang w:val="en-US" w:eastAsia="it-IT"/>
        </w:rPr>
        <w:t>(</w:t>
      </w:r>
      <w:r w:rsidR="00FA136E" w:rsidRPr="001B55C3">
        <w:rPr>
          <w:rFonts w:ascii="Times New Roman" w:eastAsia="Times New Roman" w:hAnsi="Times New Roman"/>
          <w:bCs/>
          <w:color w:val="000000"/>
          <w:kern w:val="36"/>
          <w:sz w:val="24"/>
          <w:szCs w:val="24"/>
          <w:lang w:val="en-US" w:eastAsia="tr-TR"/>
        </w:rPr>
        <w:t>49</w:t>
      </w:r>
      <w:r w:rsidR="00E677AE" w:rsidRPr="001B55C3">
        <w:rPr>
          <w:rFonts w:ascii="Times New Roman" w:eastAsia="Times New Roman" w:hAnsi="Times New Roman"/>
          <w:bCs/>
          <w:color w:val="000000"/>
          <w:kern w:val="36"/>
          <w:sz w:val="24"/>
          <w:szCs w:val="24"/>
          <w:lang w:val="en-US" w:eastAsia="tr-TR"/>
        </w:rPr>
        <w:t>)</w:t>
      </w:r>
      <w:r w:rsidR="00EA3792" w:rsidRPr="001B55C3">
        <w:rPr>
          <w:rFonts w:ascii="Times New Roman" w:eastAsia="ヒラギノ角ゴ Pro W3" w:hAnsi="Times New Roman"/>
          <w:color w:val="000000"/>
          <w:sz w:val="24"/>
          <w:szCs w:val="24"/>
          <w:lang w:val="en-US" w:eastAsia="it-IT"/>
        </w:rPr>
        <w:t xml:space="preserve"> </w:t>
      </w:r>
      <w:r w:rsidR="00AD57FA" w:rsidRPr="001B55C3">
        <w:rPr>
          <w:rFonts w:ascii="Times New Roman" w:eastAsia="ヒラギノ角ゴ Pro W3" w:hAnsi="Times New Roman"/>
          <w:color w:val="000000"/>
          <w:sz w:val="24"/>
          <w:szCs w:val="24"/>
          <w:lang w:val="en-US" w:eastAsia="it-IT"/>
        </w:rPr>
        <w:t>Chronic comorbidities</w:t>
      </w:r>
      <w:r w:rsidR="00865B7C" w:rsidRPr="001B55C3">
        <w:rPr>
          <w:rFonts w:ascii="Times New Roman" w:eastAsia="ヒラギノ角ゴ Pro W3" w:hAnsi="Times New Roman"/>
          <w:color w:val="000000"/>
          <w:sz w:val="24"/>
          <w:szCs w:val="24"/>
          <w:lang w:val="en-US" w:eastAsia="it-IT"/>
        </w:rPr>
        <w:t xml:space="preserve"> such as dementia</w:t>
      </w:r>
      <w:r w:rsidR="001F6414" w:rsidRPr="001B55C3">
        <w:rPr>
          <w:rFonts w:ascii="Times New Roman" w:eastAsia="ヒラギノ角ゴ Pro W3" w:hAnsi="Times New Roman"/>
          <w:color w:val="000000"/>
          <w:sz w:val="24"/>
          <w:szCs w:val="24"/>
          <w:lang w:val="en-US" w:eastAsia="it-IT"/>
        </w:rPr>
        <w:t>,</w:t>
      </w:r>
      <w:r w:rsidR="00865B7C" w:rsidRPr="001B55C3">
        <w:rPr>
          <w:rFonts w:ascii="Times New Roman" w:eastAsia="ヒラギノ角ゴ Pro W3" w:hAnsi="Times New Roman"/>
          <w:color w:val="000000"/>
          <w:sz w:val="24"/>
          <w:szCs w:val="24"/>
          <w:lang w:val="en-US" w:eastAsia="it-IT"/>
        </w:rPr>
        <w:t xml:space="preserve"> </w:t>
      </w:r>
      <w:r w:rsidR="00AD57FA" w:rsidRPr="001B55C3">
        <w:rPr>
          <w:rFonts w:ascii="Times New Roman" w:eastAsia="ヒラギノ角ゴ Pro W3" w:hAnsi="Times New Roman"/>
          <w:color w:val="000000"/>
          <w:sz w:val="24"/>
          <w:szCs w:val="24"/>
          <w:lang w:val="en-US" w:eastAsia="it-IT"/>
        </w:rPr>
        <w:t>and m</w:t>
      </w:r>
      <w:r w:rsidR="009702B0" w:rsidRPr="001B55C3">
        <w:rPr>
          <w:rFonts w:ascii="Times New Roman" w:eastAsia="ヒラギノ角ゴ Pro W3" w:hAnsi="Times New Roman"/>
          <w:color w:val="000000"/>
          <w:sz w:val="24"/>
          <w:szCs w:val="24"/>
          <w:lang w:val="en-US" w:eastAsia="it-IT"/>
        </w:rPr>
        <w:t xml:space="preserve">edications </w:t>
      </w:r>
      <w:r w:rsidRPr="001B55C3">
        <w:rPr>
          <w:rFonts w:ascii="Times New Roman" w:eastAsia="ヒラギノ角ゴ Pro W3" w:hAnsi="Times New Roman"/>
          <w:color w:val="000000"/>
          <w:sz w:val="24"/>
          <w:szCs w:val="24"/>
          <w:lang w:val="en-US" w:eastAsia="it-IT"/>
        </w:rPr>
        <w:t xml:space="preserve">can </w:t>
      </w:r>
      <w:r w:rsidR="001F6414" w:rsidRPr="001B55C3">
        <w:rPr>
          <w:rFonts w:ascii="Times New Roman" w:eastAsia="ヒラギノ角ゴ Pro W3" w:hAnsi="Times New Roman"/>
          <w:color w:val="000000"/>
          <w:sz w:val="24"/>
          <w:szCs w:val="24"/>
          <w:lang w:val="en-US" w:eastAsia="it-IT"/>
        </w:rPr>
        <w:t xml:space="preserve">also </w:t>
      </w:r>
      <w:r w:rsidRPr="001B55C3">
        <w:rPr>
          <w:rFonts w:ascii="Times New Roman" w:eastAsia="ヒラギノ角ゴ Pro W3" w:hAnsi="Times New Roman"/>
          <w:color w:val="000000"/>
          <w:sz w:val="24"/>
          <w:szCs w:val="24"/>
          <w:lang w:val="en-US" w:eastAsia="it-IT"/>
        </w:rPr>
        <w:t xml:space="preserve">contribute to </w:t>
      </w:r>
      <w:r w:rsidR="001F6414" w:rsidRPr="001B55C3">
        <w:rPr>
          <w:rFonts w:ascii="Times New Roman" w:hAnsi="Times New Roman"/>
          <w:sz w:val="24"/>
          <w:szCs w:val="24"/>
          <w:lang w:val="en-US"/>
        </w:rPr>
        <w:t>malnutrition</w:t>
      </w:r>
      <w:r w:rsidR="001F6414" w:rsidRPr="001B55C3">
        <w:rPr>
          <w:rFonts w:ascii="Times New Roman" w:eastAsia="ヒラギノ角ゴ Pro W3" w:hAnsi="Times New Roman"/>
          <w:color w:val="000000"/>
          <w:sz w:val="24"/>
          <w:szCs w:val="24"/>
          <w:lang w:val="en-US" w:eastAsia="it-IT"/>
        </w:rPr>
        <w:t xml:space="preserve"> </w:t>
      </w:r>
      <w:r w:rsidR="00AD57FA" w:rsidRPr="001B55C3">
        <w:rPr>
          <w:rFonts w:ascii="Times New Roman" w:eastAsia="ヒラギノ角ゴ Pro W3" w:hAnsi="Times New Roman"/>
          <w:color w:val="000000"/>
          <w:sz w:val="24"/>
          <w:szCs w:val="24"/>
          <w:lang w:val="en-US" w:eastAsia="it-IT"/>
        </w:rPr>
        <w:t>in these patients</w:t>
      </w:r>
      <w:r w:rsidRPr="001B55C3">
        <w:rPr>
          <w:rFonts w:ascii="Times New Roman" w:eastAsia="ヒラギノ角ゴ Pro W3" w:hAnsi="Times New Roman"/>
          <w:color w:val="000000"/>
          <w:sz w:val="24"/>
          <w:szCs w:val="24"/>
          <w:lang w:val="en-US" w:eastAsia="it-IT"/>
        </w:rPr>
        <w:t xml:space="preserve">. </w:t>
      </w:r>
      <w:r w:rsidR="001F6414" w:rsidRPr="001B55C3">
        <w:rPr>
          <w:rFonts w:ascii="Times New Roman" w:eastAsia="ヒラギノ角ゴ Pro W3" w:hAnsi="Times New Roman"/>
          <w:color w:val="000000"/>
          <w:sz w:val="24"/>
          <w:szCs w:val="24"/>
          <w:lang w:val="en-US" w:eastAsia="it-IT"/>
        </w:rPr>
        <w:t xml:space="preserve">The percentage of malnutrition and the risk of malnutrition in elderly patients, who have been newly diagnosed with dementia, </w:t>
      </w:r>
      <w:r w:rsidR="005B48F6" w:rsidRPr="001B55C3">
        <w:rPr>
          <w:rFonts w:ascii="Times New Roman" w:eastAsia="ヒラギノ角ゴ Pro W3" w:hAnsi="Times New Roman"/>
          <w:color w:val="000000"/>
          <w:sz w:val="24"/>
          <w:szCs w:val="24"/>
          <w:lang w:val="en-US" w:eastAsia="it-IT"/>
        </w:rPr>
        <w:t xml:space="preserve">were found as </w:t>
      </w:r>
      <w:r w:rsidR="001F6414" w:rsidRPr="001B55C3">
        <w:rPr>
          <w:rFonts w:ascii="Times New Roman" w:eastAsia="ヒラギノ角ゴ Pro W3" w:hAnsi="Times New Roman"/>
          <w:color w:val="000000"/>
          <w:sz w:val="24"/>
          <w:szCs w:val="24"/>
          <w:lang w:val="en-US" w:eastAsia="it-IT"/>
        </w:rPr>
        <w:t>11.2% and 42.2%</w:t>
      </w:r>
      <w:r w:rsidR="005B48F6" w:rsidRPr="001B55C3">
        <w:rPr>
          <w:rFonts w:ascii="Times New Roman" w:eastAsia="ヒラギノ角ゴ Pro W3" w:hAnsi="Times New Roman"/>
          <w:color w:val="000000"/>
          <w:sz w:val="24"/>
          <w:szCs w:val="24"/>
          <w:lang w:val="en-US" w:eastAsia="it-IT"/>
        </w:rPr>
        <w:t xml:space="preserve"> in one study</w:t>
      </w:r>
      <w:r w:rsidR="00E677AE" w:rsidRPr="001B55C3">
        <w:rPr>
          <w:rFonts w:ascii="Times New Roman" w:eastAsia="ヒラギノ角ゴ Pro W3" w:hAnsi="Times New Roman"/>
          <w:color w:val="000000"/>
          <w:sz w:val="24"/>
          <w:szCs w:val="24"/>
          <w:lang w:val="en-US" w:eastAsia="it-IT"/>
        </w:rPr>
        <w:t>.</w:t>
      </w:r>
      <w:r w:rsidR="00FA136E" w:rsidRPr="001B55C3">
        <w:rPr>
          <w:rFonts w:ascii="Times New Roman" w:eastAsia="ヒラギノ角ゴ Pro W3" w:hAnsi="Times New Roman"/>
          <w:color w:val="000000"/>
          <w:sz w:val="24"/>
          <w:szCs w:val="24"/>
          <w:lang w:val="en-US" w:eastAsia="it-IT"/>
        </w:rPr>
        <w:t>(15</w:t>
      </w:r>
      <w:r w:rsidR="00E677AE" w:rsidRPr="001B55C3">
        <w:rPr>
          <w:rFonts w:ascii="Times New Roman" w:eastAsia="ヒラギノ角ゴ Pro W3" w:hAnsi="Times New Roman"/>
          <w:color w:val="000000"/>
          <w:sz w:val="24"/>
          <w:szCs w:val="24"/>
          <w:lang w:val="en-US" w:eastAsia="it-IT"/>
        </w:rPr>
        <w:t>)</w:t>
      </w:r>
      <w:r w:rsidR="00C25A6D" w:rsidRPr="001B55C3">
        <w:rPr>
          <w:rFonts w:ascii="Times New Roman" w:hAnsi="Times New Roman"/>
          <w:sz w:val="24"/>
          <w:szCs w:val="24"/>
          <w:lang w:val="en-US"/>
        </w:rPr>
        <w:t xml:space="preserve"> </w:t>
      </w:r>
      <w:r w:rsidR="00AB7BD3" w:rsidRPr="001B55C3">
        <w:rPr>
          <w:rFonts w:ascii="Times New Roman" w:hAnsi="Times New Roman"/>
          <w:sz w:val="24"/>
          <w:szCs w:val="24"/>
          <w:lang w:val="en-US"/>
        </w:rPr>
        <w:t xml:space="preserve">There are numerous studies that demonstrate </w:t>
      </w:r>
      <w:r w:rsidR="0004389A" w:rsidRPr="001B55C3">
        <w:rPr>
          <w:rFonts w:ascii="Times New Roman" w:hAnsi="Times New Roman"/>
          <w:sz w:val="24"/>
          <w:szCs w:val="24"/>
          <w:lang w:val="en-US"/>
        </w:rPr>
        <w:t>a</w:t>
      </w:r>
      <w:r w:rsidR="00AB7BD3" w:rsidRPr="001B55C3">
        <w:rPr>
          <w:rFonts w:ascii="Times New Roman" w:hAnsi="Times New Roman"/>
          <w:sz w:val="24"/>
          <w:szCs w:val="24"/>
          <w:lang w:val="en-US"/>
        </w:rPr>
        <w:t xml:space="preserve"> close relation between cognitive</w:t>
      </w:r>
      <w:r w:rsidR="0004389A" w:rsidRPr="001B55C3">
        <w:rPr>
          <w:rFonts w:ascii="Times New Roman" w:hAnsi="Times New Roman"/>
          <w:sz w:val="24"/>
          <w:szCs w:val="24"/>
          <w:lang w:val="en-US"/>
        </w:rPr>
        <w:t xml:space="preserve"> and</w:t>
      </w:r>
      <w:r w:rsidR="00AB7BD3" w:rsidRPr="001B55C3">
        <w:rPr>
          <w:rFonts w:ascii="Times New Roman" w:hAnsi="Times New Roman"/>
          <w:sz w:val="24"/>
          <w:szCs w:val="24"/>
          <w:lang w:val="en-US"/>
        </w:rPr>
        <w:t xml:space="preserve"> functional deficit</w:t>
      </w:r>
      <w:r w:rsidR="0004389A" w:rsidRPr="001B55C3">
        <w:rPr>
          <w:rFonts w:ascii="Times New Roman" w:hAnsi="Times New Roman"/>
          <w:sz w:val="24"/>
          <w:szCs w:val="24"/>
          <w:lang w:val="en-US"/>
        </w:rPr>
        <w:t>s with</w:t>
      </w:r>
      <w:r w:rsidR="00AB7BD3" w:rsidRPr="001B55C3">
        <w:rPr>
          <w:rFonts w:ascii="Times New Roman" w:hAnsi="Times New Roman"/>
          <w:sz w:val="24"/>
          <w:szCs w:val="24"/>
          <w:lang w:val="en-US"/>
        </w:rPr>
        <w:t xml:space="preserve"> malnutrition in </w:t>
      </w:r>
      <w:r w:rsidR="00E448A3" w:rsidRPr="001B55C3">
        <w:rPr>
          <w:rFonts w:ascii="Times New Roman" w:hAnsi="Times New Roman"/>
          <w:sz w:val="24"/>
          <w:szCs w:val="24"/>
          <w:lang w:val="en-US"/>
        </w:rPr>
        <w:t>patients</w:t>
      </w:r>
      <w:r w:rsidR="009702B0" w:rsidRPr="001B55C3">
        <w:rPr>
          <w:rFonts w:ascii="Times New Roman" w:hAnsi="Times New Roman"/>
          <w:sz w:val="24"/>
          <w:szCs w:val="24"/>
          <w:lang w:val="en-US"/>
        </w:rPr>
        <w:t xml:space="preserve"> with dementia</w:t>
      </w:r>
      <w:r w:rsidR="00E677AE" w:rsidRPr="001B55C3">
        <w:rPr>
          <w:rFonts w:ascii="Times New Roman" w:eastAsia="Times New Roman" w:hAnsi="Times New Roman"/>
          <w:bCs/>
          <w:iCs/>
          <w:sz w:val="24"/>
          <w:szCs w:val="24"/>
          <w:lang w:val="en-US" w:eastAsia="tr-TR"/>
        </w:rPr>
        <w:t>.</w:t>
      </w:r>
      <w:r w:rsidR="00EA3792" w:rsidRPr="001B55C3">
        <w:rPr>
          <w:rFonts w:ascii="Times New Roman" w:eastAsia="Times New Roman" w:hAnsi="Times New Roman"/>
          <w:bCs/>
          <w:iCs/>
          <w:sz w:val="24"/>
          <w:szCs w:val="24"/>
          <w:lang w:val="en-US" w:eastAsia="tr-TR"/>
        </w:rPr>
        <w:t>(</w:t>
      </w:r>
      <w:r w:rsidR="00FA136E" w:rsidRPr="001B55C3">
        <w:rPr>
          <w:rFonts w:ascii="Times New Roman" w:eastAsia="Times New Roman" w:hAnsi="Times New Roman"/>
          <w:bCs/>
          <w:iCs/>
          <w:sz w:val="24"/>
          <w:szCs w:val="24"/>
          <w:lang w:val="en-US" w:eastAsia="tr-TR"/>
        </w:rPr>
        <w:t>1,8</w:t>
      </w:r>
      <w:r w:rsidR="00E677AE" w:rsidRPr="001B55C3">
        <w:rPr>
          <w:rFonts w:ascii="Times New Roman" w:eastAsia="Times New Roman" w:hAnsi="Times New Roman"/>
          <w:bCs/>
          <w:color w:val="000000"/>
          <w:kern w:val="36"/>
          <w:sz w:val="24"/>
          <w:szCs w:val="24"/>
          <w:lang w:val="en-US" w:eastAsia="tr-TR"/>
        </w:rPr>
        <w:t>-</w:t>
      </w:r>
      <w:r w:rsidR="00FA136E" w:rsidRPr="001B55C3">
        <w:rPr>
          <w:rFonts w:ascii="Times New Roman" w:eastAsia="Times New Roman" w:hAnsi="Times New Roman"/>
          <w:bCs/>
          <w:color w:val="000000"/>
          <w:kern w:val="36"/>
          <w:sz w:val="24"/>
          <w:szCs w:val="24"/>
          <w:lang w:val="en-US" w:eastAsia="tr-TR"/>
        </w:rPr>
        <w:t>10</w:t>
      </w:r>
      <w:r w:rsidR="00E677AE" w:rsidRPr="001B55C3">
        <w:rPr>
          <w:rFonts w:ascii="Times New Roman" w:eastAsia="Times New Roman" w:hAnsi="Times New Roman"/>
          <w:bCs/>
          <w:color w:val="000000"/>
          <w:kern w:val="36"/>
          <w:sz w:val="24"/>
          <w:szCs w:val="24"/>
          <w:lang w:val="en-US" w:eastAsia="tr-TR"/>
        </w:rPr>
        <w:t>)</w:t>
      </w:r>
      <w:r w:rsidR="00EA3792" w:rsidRPr="001B55C3">
        <w:rPr>
          <w:rFonts w:ascii="Times New Roman" w:hAnsi="Times New Roman"/>
          <w:sz w:val="24"/>
          <w:szCs w:val="24"/>
          <w:lang w:val="en-US"/>
        </w:rPr>
        <w:t xml:space="preserve"> </w:t>
      </w:r>
      <w:r w:rsidR="00F72C5F" w:rsidRPr="001B55C3">
        <w:rPr>
          <w:rFonts w:ascii="Times New Roman" w:hAnsi="Times New Roman"/>
          <w:sz w:val="24"/>
          <w:szCs w:val="24"/>
          <w:lang w:val="en-US"/>
        </w:rPr>
        <w:t>This association could be attributed to t</w:t>
      </w:r>
      <w:r w:rsidR="00C21518" w:rsidRPr="001B55C3">
        <w:rPr>
          <w:rFonts w:ascii="Times New Roman" w:hAnsi="Times New Roman"/>
          <w:sz w:val="24"/>
          <w:szCs w:val="24"/>
          <w:lang w:val="en-US"/>
        </w:rPr>
        <w:t xml:space="preserve">he </w:t>
      </w:r>
      <w:r w:rsidR="00B25AA2" w:rsidRPr="001B55C3">
        <w:rPr>
          <w:rFonts w:ascii="Times New Roman" w:hAnsi="Times New Roman"/>
          <w:sz w:val="24"/>
          <w:szCs w:val="24"/>
          <w:lang w:val="en-US"/>
        </w:rPr>
        <w:t>repetitive tasks and restlessness</w:t>
      </w:r>
      <w:r w:rsidR="00751AEF" w:rsidRPr="001B55C3">
        <w:rPr>
          <w:rFonts w:ascii="Times New Roman" w:hAnsi="Times New Roman"/>
          <w:sz w:val="24"/>
          <w:szCs w:val="24"/>
          <w:lang w:val="en-US"/>
        </w:rPr>
        <w:t xml:space="preserve"> </w:t>
      </w:r>
      <w:r w:rsidR="00F72C5F" w:rsidRPr="001B55C3">
        <w:rPr>
          <w:rFonts w:ascii="Times New Roman" w:hAnsi="Times New Roman"/>
          <w:sz w:val="24"/>
          <w:szCs w:val="24"/>
          <w:lang w:val="en-US"/>
        </w:rPr>
        <w:t>frequently occurring</w:t>
      </w:r>
      <w:r w:rsidR="00B25AA2" w:rsidRPr="001B55C3">
        <w:rPr>
          <w:rFonts w:ascii="Times New Roman" w:hAnsi="Times New Roman"/>
          <w:sz w:val="24"/>
          <w:szCs w:val="24"/>
          <w:lang w:val="en-US"/>
        </w:rPr>
        <w:t xml:space="preserve"> in </w:t>
      </w:r>
      <w:r w:rsidR="00C21518" w:rsidRPr="001B55C3">
        <w:rPr>
          <w:rFonts w:ascii="Times New Roman" w:hAnsi="Times New Roman"/>
          <w:sz w:val="24"/>
          <w:szCs w:val="24"/>
          <w:lang w:val="en-US"/>
        </w:rPr>
        <w:t xml:space="preserve">these patients </w:t>
      </w:r>
      <w:r w:rsidR="00B25AA2" w:rsidRPr="001B55C3">
        <w:rPr>
          <w:rFonts w:ascii="Times New Roman" w:hAnsi="Times New Roman"/>
          <w:sz w:val="24"/>
          <w:szCs w:val="24"/>
          <w:lang w:val="en-US"/>
        </w:rPr>
        <w:t>due to episodic memory</w:t>
      </w:r>
      <w:r w:rsidR="00D63A09" w:rsidRPr="001B55C3">
        <w:rPr>
          <w:rFonts w:ascii="Times New Roman" w:hAnsi="Times New Roman"/>
          <w:sz w:val="24"/>
          <w:szCs w:val="24"/>
          <w:lang w:val="en-US"/>
        </w:rPr>
        <w:t>, apraxia</w:t>
      </w:r>
      <w:r w:rsidR="00EA37C7" w:rsidRPr="001B55C3">
        <w:rPr>
          <w:rFonts w:ascii="Times New Roman" w:hAnsi="Times New Roman"/>
          <w:sz w:val="24"/>
          <w:szCs w:val="24"/>
          <w:lang w:val="en-US"/>
        </w:rPr>
        <w:t>,</w:t>
      </w:r>
      <w:r w:rsidR="00751AEF" w:rsidRPr="001B55C3">
        <w:rPr>
          <w:rFonts w:ascii="Times New Roman" w:hAnsi="Times New Roman"/>
          <w:sz w:val="24"/>
          <w:szCs w:val="24"/>
          <w:lang w:val="en-US"/>
        </w:rPr>
        <w:t xml:space="preserve"> </w:t>
      </w:r>
      <w:r w:rsidR="00EA37C7" w:rsidRPr="001B55C3">
        <w:rPr>
          <w:rFonts w:ascii="Times New Roman" w:hAnsi="Times New Roman"/>
          <w:sz w:val="24"/>
          <w:szCs w:val="24"/>
          <w:lang w:val="en-US"/>
        </w:rPr>
        <w:t>executive planning difficulties</w:t>
      </w:r>
      <w:r w:rsidR="00751AEF" w:rsidRPr="001B55C3">
        <w:rPr>
          <w:rFonts w:ascii="Times New Roman" w:hAnsi="Times New Roman"/>
          <w:sz w:val="24"/>
          <w:szCs w:val="24"/>
          <w:lang w:val="en-US"/>
        </w:rPr>
        <w:t xml:space="preserve"> </w:t>
      </w:r>
      <w:r w:rsidR="00B25AA2" w:rsidRPr="001B55C3">
        <w:rPr>
          <w:rFonts w:ascii="Times New Roman" w:hAnsi="Times New Roman"/>
          <w:sz w:val="24"/>
          <w:szCs w:val="24"/>
          <w:lang w:val="en-US"/>
        </w:rPr>
        <w:t xml:space="preserve">and impaired attention and </w:t>
      </w:r>
      <w:r w:rsidR="00F72C5F" w:rsidRPr="001B55C3">
        <w:rPr>
          <w:rFonts w:ascii="Times New Roman" w:hAnsi="Times New Roman"/>
          <w:sz w:val="24"/>
          <w:szCs w:val="24"/>
          <w:lang w:val="en-US"/>
        </w:rPr>
        <w:t xml:space="preserve">to the </w:t>
      </w:r>
      <w:r w:rsidR="00B25AA2" w:rsidRPr="001B55C3">
        <w:rPr>
          <w:rFonts w:ascii="Times New Roman" w:hAnsi="Times New Roman"/>
          <w:sz w:val="24"/>
          <w:szCs w:val="24"/>
          <w:lang w:val="en-US"/>
        </w:rPr>
        <w:t xml:space="preserve">use </w:t>
      </w:r>
      <w:r w:rsidR="00F72C5F" w:rsidRPr="001B55C3">
        <w:rPr>
          <w:rFonts w:ascii="Times New Roman" w:hAnsi="Times New Roman"/>
          <w:sz w:val="24"/>
          <w:szCs w:val="24"/>
          <w:lang w:val="en-US"/>
        </w:rPr>
        <w:t xml:space="preserve">of </w:t>
      </w:r>
      <w:r w:rsidR="00B25AA2" w:rsidRPr="001B55C3">
        <w:rPr>
          <w:rFonts w:ascii="Times New Roman" w:hAnsi="Times New Roman"/>
          <w:sz w:val="24"/>
          <w:szCs w:val="24"/>
          <w:lang w:val="en-US"/>
        </w:rPr>
        <w:t>a large amount of energy in trying to complete the activities of daily living</w:t>
      </w:r>
      <w:r w:rsidR="00E677AE" w:rsidRPr="001B55C3">
        <w:rPr>
          <w:rFonts w:ascii="Times New Roman" w:hAnsi="Times New Roman"/>
          <w:sz w:val="24"/>
          <w:szCs w:val="24"/>
          <w:lang w:val="en-US"/>
        </w:rPr>
        <w:t>.</w:t>
      </w:r>
      <w:r w:rsidR="00EA3792" w:rsidRPr="001B55C3">
        <w:rPr>
          <w:rFonts w:ascii="Times New Roman" w:hAnsi="Times New Roman"/>
          <w:sz w:val="24"/>
          <w:szCs w:val="24"/>
          <w:lang w:val="en-US"/>
        </w:rPr>
        <w:t>(</w:t>
      </w:r>
      <w:r w:rsidR="00FA136E" w:rsidRPr="001B55C3">
        <w:rPr>
          <w:rFonts w:ascii="Times New Roman" w:eastAsia="Times New Roman" w:hAnsi="Times New Roman"/>
          <w:bCs/>
          <w:color w:val="000000"/>
          <w:kern w:val="36"/>
          <w:sz w:val="24"/>
          <w:szCs w:val="24"/>
          <w:lang w:val="en-US" w:eastAsia="tr-TR"/>
        </w:rPr>
        <w:t>3</w:t>
      </w:r>
      <w:r w:rsidR="00E677AE" w:rsidRPr="001B55C3">
        <w:rPr>
          <w:rFonts w:ascii="Times New Roman" w:eastAsia="Times New Roman" w:hAnsi="Times New Roman"/>
          <w:bCs/>
          <w:color w:val="000000"/>
          <w:kern w:val="36"/>
          <w:sz w:val="24"/>
          <w:szCs w:val="24"/>
          <w:lang w:val="en-US" w:eastAsia="tr-TR"/>
        </w:rPr>
        <w:t>)</w:t>
      </w:r>
      <w:r w:rsidR="00B25AA2" w:rsidRPr="001B55C3">
        <w:rPr>
          <w:rFonts w:ascii="Times New Roman" w:hAnsi="Times New Roman"/>
          <w:sz w:val="24"/>
          <w:szCs w:val="24"/>
          <w:lang w:val="en-US"/>
        </w:rPr>
        <w:t xml:space="preserve"> </w:t>
      </w:r>
      <w:r w:rsidR="00665B83" w:rsidRPr="001B55C3">
        <w:rPr>
          <w:rFonts w:ascii="Times New Roman" w:hAnsi="Times New Roman"/>
          <w:sz w:val="24"/>
          <w:szCs w:val="24"/>
          <w:lang w:val="en-US"/>
        </w:rPr>
        <w:t>In addition, c</w:t>
      </w:r>
      <w:r w:rsidR="00B25AA2" w:rsidRPr="001B55C3">
        <w:rPr>
          <w:rFonts w:ascii="Times New Roman" w:hAnsi="Times New Roman"/>
          <w:sz w:val="24"/>
          <w:szCs w:val="24"/>
          <w:lang w:val="en-US"/>
        </w:rPr>
        <w:t xml:space="preserve">ognitive deterioration </w:t>
      </w:r>
      <w:r w:rsidR="00F72C5F" w:rsidRPr="001B55C3">
        <w:rPr>
          <w:rFonts w:ascii="Times New Roman" w:hAnsi="Times New Roman"/>
          <w:sz w:val="24"/>
          <w:szCs w:val="24"/>
          <w:lang w:val="en-US"/>
        </w:rPr>
        <w:t xml:space="preserve">contributes to </w:t>
      </w:r>
      <w:r w:rsidR="00B25AA2" w:rsidRPr="001B55C3">
        <w:rPr>
          <w:rFonts w:ascii="Times New Roman" w:hAnsi="Times New Roman"/>
          <w:sz w:val="24"/>
          <w:szCs w:val="24"/>
          <w:lang w:val="en-US"/>
        </w:rPr>
        <w:t>decrease oral intake</w:t>
      </w:r>
      <w:r w:rsidR="00665B83" w:rsidRPr="001B55C3">
        <w:rPr>
          <w:rFonts w:ascii="Times New Roman" w:hAnsi="Times New Roman"/>
          <w:sz w:val="24"/>
          <w:szCs w:val="24"/>
          <w:lang w:val="en-US"/>
        </w:rPr>
        <w:t xml:space="preserve"> by affecting daily functional status and instrumental activities, and c</w:t>
      </w:r>
      <w:r w:rsidR="00B25AA2" w:rsidRPr="001B55C3">
        <w:rPr>
          <w:rFonts w:ascii="Times New Roman" w:hAnsi="Times New Roman"/>
          <w:sz w:val="24"/>
          <w:szCs w:val="24"/>
          <w:lang w:val="en-US"/>
        </w:rPr>
        <w:t>hewing problems</w:t>
      </w:r>
      <w:r w:rsidR="00FE5319" w:rsidRPr="001B55C3">
        <w:rPr>
          <w:rFonts w:ascii="Times New Roman" w:hAnsi="Times New Roman"/>
          <w:sz w:val="24"/>
          <w:szCs w:val="24"/>
          <w:lang w:val="en-US"/>
        </w:rPr>
        <w:t>, eating difficulties due to the olfactory and taste dysfunction</w:t>
      </w:r>
      <w:r w:rsidR="00751AEF" w:rsidRPr="001B55C3">
        <w:rPr>
          <w:rFonts w:ascii="Times New Roman" w:hAnsi="Times New Roman"/>
          <w:sz w:val="24"/>
          <w:szCs w:val="24"/>
          <w:lang w:val="en-US"/>
        </w:rPr>
        <w:t xml:space="preserve"> </w:t>
      </w:r>
      <w:r w:rsidR="00B25AA2" w:rsidRPr="001B55C3">
        <w:rPr>
          <w:rFonts w:ascii="Times New Roman" w:hAnsi="Times New Roman"/>
          <w:sz w:val="24"/>
          <w:szCs w:val="24"/>
          <w:lang w:val="en-US"/>
        </w:rPr>
        <w:t xml:space="preserve">and decreased appetite </w:t>
      </w:r>
      <w:r w:rsidR="00665B83" w:rsidRPr="001B55C3">
        <w:rPr>
          <w:rFonts w:ascii="Times New Roman" w:hAnsi="Times New Roman"/>
          <w:sz w:val="24"/>
          <w:szCs w:val="24"/>
          <w:lang w:val="en-US"/>
        </w:rPr>
        <w:t xml:space="preserve">might also </w:t>
      </w:r>
      <w:r w:rsidR="00B25AA2" w:rsidRPr="001B55C3">
        <w:rPr>
          <w:rFonts w:ascii="Times New Roman" w:hAnsi="Times New Roman"/>
          <w:sz w:val="24"/>
          <w:szCs w:val="24"/>
          <w:lang w:val="en-US"/>
        </w:rPr>
        <w:t>affect food intake</w:t>
      </w:r>
      <w:r w:rsidR="00E677AE" w:rsidRPr="001B55C3">
        <w:rPr>
          <w:rFonts w:ascii="Times New Roman" w:hAnsi="Times New Roman"/>
          <w:sz w:val="24"/>
          <w:szCs w:val="24"/>
          <w:lang w:val="en-US"/>
        </w:rPr>
        <w:t>.</w:t>
      </w:r>
      <w:r w:rsidR="00EA3792" w:rsidRPr="001B55C3">
        <w:rPr>
          <w:rFonts w:ascii="Times New Roman" w:hAnsi="Times New Roman"/>
          <w:sz w:val="24"/>
          <w:szCs w:val="24"/>
          <w:lang w:val="en-US"/>
        </w:rPr>
        <w:t>(</w:t>
      </w:r>
      <w:r w:rsidR="00FA136E" w:rsidRPr="001B55C3">
        <w:rPr>
          <w:rFonts w:ascii="Times New Roman" w:eastAsia="Times New Roman" w:hAnsi="Times New Roman"/>
          <w:bCs/>
          <w:color w:val="000000"/>
          <w:kern w:val="36"/>
          <w:sz w:val="24"/>
          <w:szCs w:val="24"/>
          <w:lang w:val="en-US" w:eastAsia="tr-TR"/>
        </w:rPr>
        <w:t>7</w:t>
      </w:r>
      <w:r w:rsidR="00E677AE" w:rsidRPr="001B55C3">
        <w:rPr>
          <w:rFonts w:ascii="Times New Roman" w:eastAsia="Times New Roman" w:hAnsi="Times New Roman"/>
          <w:bCs/>
          <w:color w:val="000000"/>
          <w:kern w:val="36"/>
          <w:sz w:val="24"/>
          <w:szCs w:val="24"/>
          <w:lang w:val="en-US" w:eastAsia="tr-TR"/>
        </w:rPr>
        <w:t xml:space="preserve">) </w:t>
      </w:r>
      <w:r w:rsidR="002213B3" w:rsidRPr="001B55C3">
        <w:rPr>
          <w:rFonts w:ascii="Times New Roman" w:hAnsi="Times New Roman"/>
          <w:sz w:val="24"/>
          <w:szCs w:val="24"/>
          <w:lang w:val="en-US"/>
        </w:rPr>
        <w:t>For these reasons</w:t>
      </w:r>
      <w:r w:rsidR="00EA37C7" w:rsidRPr="001B55C3">
        <w:rPr>
          <w:rFonts w:ascii="Times New Roman" w:hAnsi="Times New Roman"/>
          <w:sz w:val="24"/>
          <w:szCs w:val="24"/>
          <w:lang w:val="en-US"/>
        </w:rPr>
        <w:t xml:space="preserve">, </w:t>
      </w:r>
      <w:r w:rsidR="002213B3" w:rsidRPr="001B55C3">
        <w:rPr>
          <w:rFonts w:ascii="Times New Roman" w:hAnsi="Times New Roman"/>
          <w:sz w:val="24"/>
          <w:szCs w:val="24"/>
          <w:lang w:val="en-US"/>
        </w:rPr>
        <w:t>m</w:t>
      </w:r>
      <w:r w:rsidR="00FE5319" w:rsidRPr="001B55C3">
        <w:rPr>
          <w:rFonts w:ascii="Times New Roman" w:hAnsi="Times New Roman"/>
          <w:sz w:val="24"/>
          <w:szCs w:val="24"/>
          <w:lang w:val="en-US"/>
        </w:rPr>
        <w:t xml:space="preserve">alnutrition </w:t>
      </w:r>
      <w:r w:rsidR="00F72C5F" w:rsidRPr="001B55C3">
        <w:rPr>
          <w:rFonts w:ascii="Times New Roman" w:hAnsi="Times New Roman"/>
          <w:sz w:val="24"/>
          <w:szCs w:val="24"/>
          <w:lang w:val="en-US"/>
        </w:rPr>
        <w:t>is one of the most</w:t>
      </w:r>
      <w:r w:rsidR="00751AEF" w:rsidRPr="001B55C3">
        <w:rPr>
          <w:rFonts w:ascii="Times New Roman" w:hAnsi="Times New Roman"/>
          <w:sz w:val="24"/>
          <w:szCs w:val="24"/>
          <w:lang w:val="en-US"/>
        </w:rPr>
        <w:t xml:space="preserve"> </w:t>
      </w:r>
      <w:r w:rsidR="00F72C5F" w:rsidRPr="001B55C3">
        <w:rPr>
          <w:rFonts w:ascii="Times New Roman" w:hAnsi="Times New Roman"/>
          <w:sz w:val="24"/>
          <w:szCs w:val="24"/>
          <w:lang w:val="en-US"/>
        </w:rPr>
        <w:t>common</w:t>
      </w:r>
      <w:r w:rsidR="00751AEF" w:rsidRPr="001B55C3">
        <w:rPr>
          <w:rFonts w:ascii="Times New Roman" w:hAnsi="Times New Roman"/>
          <w:sz w:val="24"/>
          <w:szCs w:val="24"/>
          <w:lang w:val="en-US"/>
        </w:rPr>
        <w:t xml:space="preserve"> </w:t>
      </w:r>
      <w:r w:rsidR="00F72C5F" w:rsidRPr="001B55C3">
        <w:rPr>
          <w:rFonts w:ascii="Times New Roman" w:hAnsi="Times New Roman"/>
          <w:sz w:val="24"/>
          <w:szCs w:val="24"/>
          <w:lang w:val="en-US"/>
        </w:rPr>
        <w:t>problem</w:t>
      </w:r>
      <w:r w:rsidR="008C39C2" w:rsidRPr="001B55C3">
        <w:rPr>
          <w:rFonts w:ascii="Times New Roman" w:hAnsi="Times New Roman"/>
          <w:sz w:val="24"/>
          <w:szCs w:val="24"/>
          <w:lang w:val="en-US"/>
        </w:rPr>
        <w:t>s</w:t>
      </w:r>
      <w:r w:rsidR="0062561A" w:rsidRPr="001B55C3">
        <w:rPr>
          <w:rFonts w:ascii="Times New Roman" w:hAnsi="Times New Roman"/>
          <w:sz w:val="24"/>
          <w:szCs w:val="24"/>
          <w:lang w:val="en-US"/>
        </w:rPr>
        <w:t xml:space="preserve"> </w:t>
      </w:r>
      <w:r w:rsidR="009F2E76" w:rsidRPr="001B55C3">
        <w:rPr>
          <w:rFonts w:ascii="Times New Roman" w:hAnsi="Times New Roman"/>
          <w:sz w:val="24"/>
          <w:szCs w:val="24"/>
          <w:lang w:val="en-US"/>
        </w:rPr>
        <w:t xml:space="preserve">in demented </w:t>
      </w:r>
      <w:r w:rsidR="00F72C5F" w:rsidRPr="001B55C3">
        <w:rPr>
          <w:rFonts w:ascii="Times New Roman" w:hAnsi="Times New Roman"/>
          <w:sz w:val="24"/>
          <w:szCs w:val="24"/>
          <w:lang w:val="en-US"/>
        </w:rPr>
        <w:t>subjects</w:t>
      </w:r>
      <w:r w:rsidR="002213B3" w:rsidRPr="001B55C3">
        <w:rPr>
          <w:rFonts w:ascii="Times New Roman" w:hAnsi="Times New Roman"/>
          <w:sz w:val="24"/>
          <w:szCs w:val="24"/>
          <w:lang w:val="en-US"/>
        </w:rPr>
        <w:t xml:space="preserve">, and </w:t>
      </w:r>
      <w:r w:rsidR="00F72C5F" w:rsidRPr="001B55C3">
        <w:rPr>
          <w:rFonts w:ascii="Times New Roman" w:hAnsi="Times New Roman"/>
          <w:sz w:val="24"/>
          <w:szCs w:val="24"/>
          <w:lang w:val="en-US"/>
        </w:rPr>
        <w:t>this problem seems to be relevant</w:t>
      </w:r>
      <w:r w:rsidR="00751AEF" w:rsidRPr="001B55C3">
        <w:rPr>
          <w:rFonts w:ascii="Times New Roman" w:hAnsi="Times New Roman"/>
          <w:sz w:val="24"/>
          <w:szCs w:val="24"/>
          <w:lang w:val="en-US"/>
        </w:rPr>
        <w:t xml:space="preserve"> </w:t>
      </w:r>
      <w:r w:rsidR="00F72C5F" w:rsidRPr="001B55C3">
        <w:rPr>
          <w:rFonts w:ascii="Times New Roman" w:hAnsi="Times New Roman"/>
          <w:sz w:val="24"/>
          <w:szCs w:val="24"/>
          <w:lang w:val="en-US"/>
        </w:rPr>
        <w:t>since it is strongly related</w:t>
      </w:r>
      <w:r w:rsidR="00FE5319" w:rsidRPr="001B55C3">
        <w:rPr>
          <w:rFonts w:ascii="Times New Roman" w:hAnsi="Times New Roman"/>
          <w:sz w:val="24"/>
          <w:szCs w:val="24"/>
          <w:lang w:val="en-US"/>
        </w:rPr>
        <w:t xml:space="preserve"> with cognitive decline, progress of the disease, institutionalization, mortality, decline in functional stat</w:t>
      </w:r>
      <w:r w:rsidR="00EA37C7" w:rsidRPr="001B55C3">
        <w:rPr>
          <w:rFonts w:ascii="Times New Roman" w:hAnsi="Times New Roman"/>
          <w:sz w:val="24"/>
          <w:szCs w:val="24"/>
          <w:lang w:val="en-US"/>
        </w:rPr>
        <w:t xml:space="preserve">us, </w:t>
      </w:r>
      <w:r w:rsidR="00FE5319" w:rsidRPr="001B55C3">
        <w:rPr>
          <w:rFonts w:ascii="Times New Roman" w:hAnsi="Times New Roman"/>
          <w:sz w:val="24"/>
          <w:szCs w:val="24"/>
          <w:lang w:val="en-US"/>
        </w:rPr>
        <w:t>poorer quality of life</w:t>
      </w:r>
      <w:r w:rsidR="00F92240" w:rsidRPr="001B55C3">
        <w:rPr>
          <w:rFonts w:ascii="Times New Roman" w:hAnsi="Times New Roman"/>
          <w:sz w:val="24"/>
          <w:szCs w:val="24"/>
          <w:lang w:val="en-US"/>
        </w:rPr>
        <w:t>,</w:t>
      </w:r>
      <w:r w:rsidR="00EA37C7" w:rsidRPr="001B55C3">
        <w:rPr>
          <w:rFonts w:ascii="Times New Roman" w:hAnsi="Times New Roman"/>
          <w:sz w:val="24"/>
          <w:szCs w:val="24"/>
          <w:lang w:val="en-US"/>
        </w:rPr>
        <w:t xml:space="preserve"> and increase in caregiver burden</w:t>
      </w:r>
      <w:r w:rsidR="00E677AE" w:rsidRPr="001B55C3">
        <w:rPr>
          <w:rFonts w:ascii="Times New Roman" w:hAnsi="Times New Roman"/>
          <w:sz w:val="24"/>
          <w:szCs w:val="24"/>
          <w:lang w:val="en-US"/>
        </w:rPr>
        <w:t>.</w:t>
      </w:r>
      <w:r w:rsidR="00EA3792" w:rsidRPr="001B55C3">
        <w:rPr>
          <w:rFonts w:ascii="Times New Roman" w:hAnsi="Times New Roman"/>
          <w:sz w:val="24"/>
          <w:szCs w:val="24"/>
          <w:lang w:val="en-US"/>
        </w:rPr>
        <w:t>(</w:t>
      </w:r>
      <w:r w:rsidR="00FA136E" w:rsidRPr="001B55C3">
        <w:rPr>
          <w:rFonts w:ascii="Times New Roman" w:eastAsia="Times New Roman" w:hAnsi="Times New Roman"/>
          <w:bCs/>
          <w:color w:val="000000"/>
          <w:kern w:val="36"/>
          <w:sz w:val="24"/>
          <w:szCs w:val="24"/>
          <w:lang w:val="en-US" w:eastAsia="tr-TR"/>
        </w:rPr>
        <w:t>50</w:t>
      </w:r>
      <w:r w:rsidR="00E677AE" w:rsidRPr="001B55C3">
        <w:rPr>
          <w:rFonts w:ascii="Times New Roman" w:eastAsia="Times New Roman" w:hAnsi="Times New Roman"/>
          <w:bCs/>
          <w:color w:val="000000"/>
          <w:kern w:val="36"/>
          <w:sz w:val="24"/>
          <w:szCs w:val="24"/>
          <w:lang w:val="en-US" w:eastAsia="tr-TR"/>
        </w:rPr>
        <w:t>)</w:t>
      </w:r>
    </w:p>
    <w:p w:rsidR="004F5A05" w:rsidRPr="001B55C3" w:rsidRDefault="0062561A" w:rsidP="00AB7BD3">
      <w:pPr>
        <w:spacing w:after="0" w:line="480" w:lineRule="auto"/>
        <w:jc w:val="both"/>
        <w:rPr>
          <w:rFonts w:ascii="Times New Roman" w:hAnsi="Times New Roman"/>
          <w:color w:val="000000"/>
          <w:sz w:val="24"/>
          <w:szCs w:val="24"/>
          <w:lang w:val="en-US"/>
        </w:rPr>
      </w:pPr>
      <w:r w:rsidRPr="001B55C3">
        <w:rPr>
          <w:rFonts w:ascii="Times New Roman" w:hAnsi="Times New Roman"/>
          <w:color w:val="000000"/>
          <w:sz w:val="24"/>
          <w:szCs w:val="24"/>
          <w:lang w:val="en-US"/>
        </w:rPr>
        <w:t xml:space="preserve">Conversely, </w:t>
      </w:r>
      <w:r w:rsidR="0037136B" w:rsidRPr="001B55C3">
        <w:rPr>
          <w:rFonts w:ascii="Times New Roman" w:hAnsi="Times New Roman"/>
          <w:color w:val="000000"/>
          <w:sz w:val="24"/>
          <w:szCs w:val="24"/>
          <w:lang w:val="en-US"/>
        </w:rPr>
        <w:t>i</w:t>
      </w:r>
      <w:r w:rsidR="0037136B" w:rsidRPr="001B55C3">
        <w:rPr>
          <w:rFonts w:ascii="Times New Roman" w:hAnsi="Times New Roman"/>
          <w:sz w:val="24"/>
          <w:szCs w:val="24"/>
          <w:lang w:val="en-US"/>
        </w:rPr>
        <w:t xml:space="preserve">t </w:t>
      </w:r>
      <w:r w:rsidRPr="001B55C3">
        <w:rPr>
          <w:rFonts w:ascii="Times New Roman" w:hAnsi="Times New Roman"/>
          <w:sz w:val="24"/>
          <w:szCs w:val="24"/>
          <w:lang w:val="en-US"/>
        </w:rPr>
        <w:t xml:space="preserve">has been </w:t>
      </w:r>
      <w:r w:rsidR="0037136B" w:rsidRPr="001B55C3">
        <w:rPr>
          <w:rFonts w:ascii="Times New Roman" w:hAnsi="Times New Roman"/>
          <w:sz w:val="24"/>
          <w:szCs w:val="24"/>
          <w:lang w:val="en-US"/>
        </w:rPr>
        <w:t xml:space="preserve">reported that </w:t>
      </w:r>
      <w:r w:rsidR="001716AA" w:rsidRPr="001B55C3">
        <w:rPr>
          <w:rFonts w:ascii="Times New Roman" w:hAnsi="Times New Roman"/>
          <w:color w:val="000000"/>
          <w:sz w:val="24"/>
          <w:szCs w:val="24"/>
          <w:lang w:val="en-US"/>
        </w:rPr>
        <w:t>AC</w:t>
      </w:r>
      <w:r w:rsidR="0037136B" w:rsidRPr="001B55C3">
        <w:rPr>
          <w:rFonts w:ascii="Times New Roman" w:hAnsi="Times New Roman"/>
          <w:color w:val="000000"/>
          <w:sz w:val="24"/>
          <w:szCs w:val="24"/>
          <w:lang w:val="en-US"/>
        </w:rPr>
        <w:t xml:space="preserve">hEIs, might </w:t>
      </w:r>
      <w:r w:rsidR="00F72C5F" w:rsidRPr="001B55C3">
        <w:rPr>
          <w:rFonts w:ascii="Times New Roman" w:hAnsi="Times New Roman"/>
          <w:color w:val="000000"/>
          <w:sz w:val="24"/>
          <w:szCs w:val="24"/>
          <w:lang w:val="en-US"/>
        </w:rPr>
        <w:t>improve nutritional aspects through anti-inflammatory effects over cholinergic pathways and their improving sensation of smell and taste</w:t>
      </w:r>
      <w:r w:rsidR="00EA3792" w:rsidRPr="001B55C3">
        <w:rPr>
          <w:rFonts w:ascii="Times New Roman" w:hAnsi="Times New Roman"/>
          <w:color w:val="000000"/>
          <w:sz w:val="24"/>
          <w:szCs w:val="24"/>
          <w:lang w:val="en-US"/>
        </w:rPr>
        <w:t xml:space="preserve"> </w:t>
      </w:r>
      <w:r w:rsidR="00E677AE" w:rsidRPr="001B55C3">
        <w:rPr>
          <w:rFonts w:ascii="Times New Roman" w:hAnsi="Times New Roman"/>
          <w:color w:val="000000"/>
          <w:sz w:val="24"/>
          <w:szCs w:val="24"/>
          <w:lang w:val="en-US"/>
        </w:rPr>
        <w:t>.</w:t>
      </w:r>
      <w:r w:rsidR="00EA3792" w:rsidRPr="001B55C3">
        <w:rPr>
          <w:rFonts w:ascii="Times New Roman" w:eastAsia="Times New Roman" w:hAnsi="Times New Roman"/>
          <w:bCs/>
          <w:color w:val="000000"/>
          <w:kern w:val="36"/>
          <w:sz w:val="24"/>
          <w:szCs w:val="24"/>
          <w:lang w:val="en-US" w:eastAsia="tr-TR"/>
        </w:rPr>
        <w:t>(</w:t>
      </w:r>
      <w:r w:rsidR="00CE1A15" w:rsidRPr="001B55C3">
        <w:rPr>
          <w:rFonts w:ascii="Times New Roman" w:eastAsia="Times New Roman" w:hAnsi="Times New Roman"/>
          <w:bCs/>
          <w:color w:val="000000"/>
          <w:kern w:val="36"/>
          <w:sz w:val="24"/>
          <w:szCs w:val="24"/>
          <w:lang w:val="en-US" w:eastAsia="tr-TR"/>
        </w:rPr>
        <w:t>5,51</w:t>
      </w:r>
      <w:r w:rsidR="00E677AE" w:rsidRPr="001B55C3">
        <w:rPr>
          <w:rFonts w:ascii="Times New Roman" w:eastAsia="Times New Roman" w:hAnsi="Times New Roman"/>
          <w:bCs/>
          <w:color w:val="000000"/>
          <w:kern w:val="36"/>
          <w:sz w:val="24"/>
          <w:szCs w:val="24"/>
          <w:lang w:val="en-US" w:eastAsia="tr-TR"/>
        </w:rPr>
        <w:t>)</w:t>
      </w:r>
      <w:r w:rsidR="00EA3792" w:rsidRPr="001B55C3">
        <w:rPr>
          <w:rFonts w:ascii="Times New Roman" w:eastAsia="Times New Roman" w:hAnsi="Times New Roman"/>
          <w:bCs/>
          <w:color w:val="000000"/>
          <w:kern w:val="36"/>
          <w:sz w:val="24"/>
          <w:szCs w:val="24"/>
          <w:lang w:val="en-US" w:eastAsia="tr-TR"/>
        </w:rPr>
        <w:t xml:space="preserve"> </w:t>
      </w:r>
      <w:r w:rsidR="00F72C5F" w:rsidRPr="001B55C3">
        <w:rPr>
          <w:rFonts w:ascii="Times New Roman" w:hAnsi="Times New Roman"/>
          <w:color w:val="000000"/>
          <w:sz w:val="24"/>
          <w:szCs w:val="24"/>
          <w:lang w:val="en-US"/>
        </w:rPr>
        <w:t>Moreover, improvement in swallowing function due to increased acetylcholin</w:t>
      </w:r>
      <w:r w:rsidR="001716AA" w:rsidRPr="001B55C3">
        <w:rPr>
          <w:rFonts w:ascii="Times New Roman" w:hAnsi="Times New Roman"/>
          <w:color w:val="000000"/>
          <w:sz w:val="24"/>
          <w:szCs w:val="24"/>
          <w:lang w:val="en-US"/>
        </w:rPr>
        <w:t>e concentration by AC</w:t>
      </w:r>
      <w:r w:rsidR="00F72C5F" w:rsidRPr="001B55C3">
        <w:rPr>
          <w:rFonts w:ascii="Times New Roman" w:hAnsi="Times New Roman"/>
          <w:color w:val="000000"/>
          <w:sz w:val="24"/>
          <w:szCs w:val="24"/>
          <w:lang w:val="en-US"/>
        </w:rPr>
        <w:t>hEIs may have an additional role in i</w:t>
      </w:r>
      <w:r w:rsidR="004B294E" w:rsidRPr="001B55C3">
        <w:rPr>
          <w:rFonts w:ascii="Times New Roman" w:hAnsi="Times New Roman"/>
          <w:color w:val="000000"/>
          <w:sz w:val="24"/>
          <w:szCs w:val="24"/>
          <w:lang w:val="en-US"/>
        </w:rPr>
        <w:t>mproving nutritional aspects</w:t>
      </w:r>
      <w:r w:rsidR="00E677AE" w:rsidRPr="001B55C3">
        <w:rPr>
          <w:rFonts w:ascii="Times New Roman" w:hAnsi="Times New Roman"/>
          <w:color w:val="000000"/>
          <w:sz w:val="24"/>
          <w:szCs w:val="24"/>
          <w:lang w:val="en-US"/>
        </w:rPr>
        <w:t>.</w:t>
      </w:r>
      <w:r w:rsidR="00EA3792" w:rsidRPr="001B55C3">
        <w:rPr>
          <w:rFonts w:ascii="Times New Roman" w:eastAsia="Times New Roman" w:hAnsi="Times New Roman"/>
          <w:bCs/>
          <w:color w:val="000000"/>
          <w:kern w:val="36"/>
          <w:sz w:val="24"/>
          <w:szCs w:val="24"/>
          <w:lang w:val="en-US" w:eastAsia="tr-TR"/>
        </w:rPr>
        <w:t>(</w:t>
      </w:r>
      <w:r w:rsidR="00CE1A15" w:rsidRPr="001B55C3">
        <w:rPr>
          <w:rFonts w:ascii="Times New Roman" w:eastAsia="Times New Roman" w:hAnsi="Times New Roman"/>
          <w:bCs/>
          <w:color w:val="000000"/>
          <w:kern w:val="36"/>
          <w:sz w:val="24"/>
          <w:szCs w:val="24"/>
          <w:lang w:val="en-US" w:eastAsia="tr-TR"/>
        </w:rPr>
        <w:t>52</w:t>
      </w:r>
      <w:r w:rsidR="00E677AE" w:rsidRPr="001B55C3">
        <w:rPr>
          <w:rFonts w:ascii="Times New Roman" w:eastAsia="Times New Roman" w:hAnsi="Times New Roman"/>
          <w:bCs/>
          <w:color w:val="000000"/>
          <w:kern w:val="36"/>
          <w:sz w:val="24"/>
          <w:szCs w:val="24"/>
          <w:lang w:val="en-US" w:eastAsia="tr-TR"/>
        </w:rPr>
        <w:t xml:space="preserve">) </w:t>
      </w:r>
      <w:r w:rsidR="00F72C5F" w:rsidRPr="001B55C3">
        <w:rPr>
          <w:rFonts w:ascii="Times New Roman" w:hAnsi="Times New Roman"/>
          <w:color w:val="000000"/>
          <w:sz w:val="24"/>
          <w:szCs w:val="24"/>
          <w:lang w:val="en-US"/>
        </w:rPr>
        <w:t xml:space="preserve">On the contrary, these medications frequently </w:t>
      </w:r>
      <w:r w:rsidR="0037136B" w:rsidRPr="001B55C3">
        <w:rPr>
          <w:rFonts w:ascii="Times New Roman" w:hAnsi="Times New Roman"/>
          <w:color w:val="000000"/>
          <w:sz w:val="24"/>
          <w:szCs w:val="24"/>
          <w:lang w:val="en-US"/>
        </w:rPr>
        <w:t>cause weight loss by increasing cholinergic activity in the gastrointestinal system and nausea</w:t>
      </w:r>
      <w:r w:rsidR="000A6299" w:rsidRPr="001B55C3">
        <w:rPr>
          <w:rFonts w:ascii="Times New Roman" w:hAnsi="Times New Roman"/>
          <w:color w:val="000000"/>
          <w:sz w:val="24"/>
          <w:szCs w:val="24"/>
          <w:lang w:val="en-US"/>
        </w:rPr>
        <w:t>, vomiting</w:t>
      </w:r>
      <w:r w:rsidR="0037136B" w:rsidRPr="001B55C3">
        <w:rPr>
          <w:rFonts w:ascii="Times New Roman" w:hAnsi="Times New Roman"/>
          <w:color w:val="000000"/>
          <w:sz w:val="24"/>
          <w:szCs w:val="24"/>
          <w:lang w:val="en-US"/>
        </w:rPr>
        <w:t xml:space="preserve"> and diarrhea</w:t>
      </w:r>
      <w:r w:rsidR="00E677AE" w:rsidRPr="001B55C3">
        <w:rPr>
          <w:rFonts w:ascii="Times New Roman" w:hAnsi="Times New Roman"/>
          <w:color w:val="000000"/>
          <w:sz w:val="24"/>
          <w:szCs w:val="24"/>
          <w:lang w:val="en-US"/>
        </w:rPr>
        <w:t>.</w:t>
      </w:r>
      <w:r w:rsidR="00FF75AA" w:rsidRPr="001B55C3">
        <w:rPr>
          <w:rFonts w:ascii="Times New Roman" w:hAnsi="Times New Roman"/>
          <w:color w:val="000000"/>
          <w:sz w:val="24"/>
          <w:szCs w:val="24"/>
          <w:lang w:val="en-US"/>
        </w:rPr>
        <w:t>(</w:t>
      </w:r>
      <w:r w:rsidR="00CE1A15" w:rsidRPr="001B55C3">
        <w:rPr>
          <w:rFonts w:ascii="Times New Roman" w:eastAsia="Times New Roman" w:hAnsi="Times New Roman"/>
          <w:bCs/>
          <w:color w:val="000000"/>
          <w:kern w:val="36"/>
          <w:sz w:val="24"/>
          <w:szCs w:val="24"/>
          <w:lang w:val="en-US" w:eastAsia="tr-TR"/>
        </w:rPr>
        <w:t>53</w:t>
      </w:r>
      <w:r w:rsidR="00E677AE" w:rsidRPr="001B55C3">
        <w:rPr>
          <w:rFonts w:ascii="Times New Roman" w:eastAsia="Times New Roman" w:hAnsi="Times New Roman"/>
          <w:bCs/>
          <w:color w:val="000000"/>
          <w:kern w:val="36"/>
          <w:sz w:val="24"/>
          <w:szCs w:val="24"/>
          <w:lang w:val="en-US" w:eastAsia="tr-TR"/>
        </w:rPr>
        <w:t>)</w:t>
      </w:r>
      <w:r w:rsidR="00FF75AA" w:rsidRPr="001B55C3">
        <w:rPr>
          <w:rFonts w:ascii="Times New Roman" w:hAnsi="Times New Roman"/>
          <w:color w:val="000000"/>
          <w:sz w:val="24"/>
          <w:szCs w:val="24"/>
          <w:lang w:val="en-US"/>
        </w:rPr>
        <w:t xml:space="preserve"> </w:t>
      </w:r>
      <w:r w:rsidR="009F2E76" w:rsidRPr="001B55C3">
        <w:rPr>
          <w:rFonts w:ascii="Times New Roman" w:hAnsi="Times New Roman"/>
          <w:color w:val="000000"/>
          <w:sz w:val="24"/>
          <w:szCs w:val="24"/>
          <w:lang w:val="en-US"/>
        </w:rPr>
        <w:t xml:space="preserve">Therefore, </w:t>
      </w:r>
      <w:r w:rsidR="00EC4A0F" w:rsidRPr="001B55C3">
        <w:rPr>
          <w:rFonts w:ascii="Times New Roman" w:hAnsi="Times New Roman"/>
          <w:color w:val="000000"/>
          <w:sz w:val="24"/>
          <w:szCs w:val="24"/>
          <w:lang w:val="en-US"/>
        </w:rPr>
        <w:t xml:space="preserve">our meta-analysis sheds light on an important topic, within which the data was previously equivocal.  </w:t>
      </w:r>
    </w:p>
    <w:p w:rsidR="002E7A04" w:rsidRPr="001B55C3" w:rsidRDefault="0008613E" w:rsidP="00DD74B0">
      <w:pPr>
        <w:spacing w:after="0" w:line="480" w:lineRule="auto"/>
        <w:jc w:val="both"/>
        <w:rPr>
          <w:rFonts w:ascii="AdvOT863180fb" w:hAnsi="AdvOT863180fb" w:cs="AdvOT863180fb"/>
          <w:sz w:val="24"/>
          <w:szCs w:val="24"/>
          <w:lang w:val="en-US"/>
        </w:rPr>
      </w:pPr>
      <w:r w:rsidRPr="001B55C3">
        <w:rPr>
          <w:rFonts w:ascii="AdvOT863180fb" w:hAnsi="AdvOT863180fb" w:cs="AdvOT863180fb"/>
          <w:sz w:val="24"/>
          <w:szCs w:val="24"/>
          <w:lang w:val="en-US"/>
        </w:rPr>
        <w:t xml:space="preserve">In our meta-analysis, we found that a </w:t>
      </w:r>
      <w:r w:rsidR="00EC4A0F" w:rsidRPr="001B55C3">
        <w:rPr>
          <w:rFonts w:ascii="AdvOT863180fb" w:hAnsi="AdvOT863180fb" w:cs="AdvOT863180fb"/>
          <w:sz w:val="24"/>
          <w:szCs w:val="24"/>
          <w:lang w:val="en-US"/>
        </w:rPr>
        <w:t xml:space="preserve">small </w:t>
      </w:r>
      <w:r w:rsidRPr="001B55C3">
        <w:rPr>
          <w:rFonts w:ascii="AdvOT863180fb" w:hAnsi="AdvOT863180fb" w:cs="AdvOT863180fb"/>
          <w:sz w:val="24"/>
          <w:szCs w:val="24"/>
          <w:lang w:val="en-US"/>
        </w:rPr>
        <w:t>proportion of people taking</w:t>
      </w:r>
      <w:r w:rsidR="00104E67" w:rsidRPr="001B55C3">
        <w:rPr>
          <w:rFonts w:ascii="AdvOT863180fb" w:hAnsi="AdvOT863180fb" w:cs="AdvOT863180fb"/>
          <w:sz w:val="24"/>
          <w:szCs w:val="24"/>
          <w:lang w:val="en-US"/>
        </w:rPr>
        <w:t xml:space="preserve"> </w:t>
      </w:r>
      <w:r w:rsidR="001716AA" w:rsidRPr="001B55C3">
        <w:rPr>
          <w:rFonts w:ascii="AdvOT863180fb" w:hAnsi="AdvOT863180fb" w:cs="AdvOT863180fb"/>
          <w:sz w:val="24"/>
          <w:szCs w:val="24"/>
          <w:lang w:val="en-US"/>
        </w:rPr>
        <w:t>AC</w:t>
      </w:r>
      <w:r w:rsidR="002E7A04" w:rsidRPr="001B55C3">
        <w:rPr>
          <w:rFonts w:ascii="AdvOT863180fb" w:hAnsi="AdvOT863180fb" w:cs="AdvOT863180fb"/>
          <w:sz w:val="24"/>
          <w:szCs w:val="24"/>
          <w:lang w:val="en-US"/>
        </w:rPr>
        <w:t>hEIs experienced weight loss in</w:t>
      </w:r>
      <w:r w:rsidRPr="001B55C3">
        <w:rPr>
          <w:rFonts w:ascii="AdvOT863180fb" w:hAnsi="AdvOT863180fb" w:cs="AdvOT863180fb"/>
          <w:sz w:val="24"/>
          <w:szCs w:val="24"/>
          <w:lang w:val="en-US"/>
        </w:rPr>
        <w:t xml:space="preserve"> longitudinal</w:t>
      </w:r>
      <w:r w:rsidR="002E7A04" w:rsidRPr="001B55C3">
        <w:rPr>
          <w:rFonts w:ascii="AdvOT863180fb" w:hAnsi="AdvOT863180fb" w:cs="AdvOT863180fb"/>
          <w:sz w:val="24"/>
          <w:szCs w:val="24"/>
          <w:lang w:val="en-US"/>
        </w:rPr>
        <w:t xml:space="preserve"> or open-label</w:t>
      </w:r>
      <w:r w:rsidR="00104E67" w:rsidRPr="001B55C3">
        <w:rPr>
          <w:rFonts w:ascii="AdvOT863180fb" w:hAnsi="AdvOT863180fb" w:cs="AdvOT863180fb"/>
          <w:sz w:val="24"/>
          <w:szCs w:val="24"/>
          <w:lang w:val="en-US"/>
        </w:rPr>
        <w:t xml:space="preserve"> </w:t>
      </w:r>
      <w:r w:rsidR="002E7A04" w:rsidRPr="001B55C3">
        <w:rPr>
          <w:rFonts w:ascii="AdvOT863180fb" w:hAnsi="AdvOT863180fb" w:cs="AdvOT863180fb"/>
          <w:sz w:val="24"/>
          <w:szCs w:val="24"/>
          <w:lang w:val="en-US"/>
        </w:rPr>
        <w:t>studies</w:t>
      </w:r>
      <w:r w:rsidRPr="001B55C3">
        <w:rPr>
          <w:rFonts w:ascii="AdvOT863180fb" w:hAnsi="AdvOT863180fb" w:cs="AdvOT863180fb"/>
          <w:sz w:val="24"/>
          <w:szCs w:val="24"/>
          <w:lang w:val="en-US"/>
        </w:rPr>
        <w:t xml:space="preserve">. </w:t>
      </w:r>
      <w:r w:rsidR="007C508F" w:rsidRPr="001B55C3">
        <w:rPr>
          <w:rFonts w:ascii="AdvOT863180fb" w:hAnsi="AdvOT863180fb" w:cs="AdvOT863180fb"/>
          <w:sz w:val="24"/>
          <w:szCs w:val="24"/>
          <w:lang w:val="en-US"/>
        </w:rPr>
        <w:t xml:space="preserve">Although these findings were significant when compared to baseline, </w:t>
      </w:r>
      <w:r w:rsidR="002E7A04" w:rsidRPr="001B55C3">
        <w:rPr>
          <w:rFonts w:ascii="AdvOT863180fb" w:hAnsi="AdvOT863180fb" w:cs="AdvOT863180fb"/>
          <w:sz w:val="24"/>
          <w:szCs w:val="24"/>
          <w:lang w:val="en-US"/>
        </w:rPr>
        <w:t>they</w:t>
      </w:r>
      <w:r w:rsidR="007C508F" w:rsidRPr="001B55C3">
        <w:rPr>
          <w:rFonts w:ascii="AdvOT863180fb" w:hAnsi="AdvOT863180fb" w:cs="AdvOT863180fb"/>
          <w:sz w:val="24"/>
          <w:szCs w:val="24"/>
          <w:lang w:val="en-US"/>
        </w:rPr>
        <w:t xml:space="preserve"> should be interpreted cautiously. First, </w:t>
      </w:r>
      <w:r w:rsidR="007C508F" w:rsidRPr="001B55C3">
        <w:rPr>
          <w:rFonts w:ascii="Times New Roman" w:eastAsia="ヒラギノ角ゴ Pro W3" w:hAnsi="Times New Roman"/>
          <w:color w:val="000000"/>
          <w:sz w:val="24"/>
          <w:szCs w:val="24"/>
          <w:lang w:val="en-US" w:eastAsia="it-IT"/>
        </w:rPr>
        <w:t>no significant variations in mean body weight, BMI, or MNA values were reported. Second, the</w:t>
      </w:r>
      <w:r w:rsidR="00751AEF" w:rsidRPr="001B55C3">
        <w:rPr>
          <w:rFonts w:ascii="Times New Roman" w:eastAsia="ヒラギノ角ゴ Pro W3" w:hAnsi="Times New Roman"/>
          <w:color w:val="000000"/>
          <w:sz w:val="24"/>
          <w:szCs w:val="24"/>
          <w:lang w:val="en-US" w:eastAsia="it-IT"/>
        </w:rPr>
        <w:t xml:space="preserve"> </w:t>
      </w:r>
      <w:r w:rsidRPr="001B55C3">
        <w:rPr>
          <w:rFonts w:ascii="AdvOT863180fb" w:hAnsi="AdvOT863180fb" w:cs="AdvOT863180fb"/>
          <w:sz w:val="24"/>
          <w:szCs w:val="24"/>
          <w:lang w:val="en-US"/>
        </w:rPr>
        <w:t>short follow-up of the studies</w:t>
      </w:r>
      <w:r w:rsidR="00751AEF" w:rsidRPr="001B55C3">
        <w:rPr>
          <w:rFonts w:ascii="AdvOT863180fb" w:hAnsi="AdvOT863180fb" w:cs="AdvOT863180fb"/>
          <w:sz w:val="24"/>
          <w:szCs w:val="24"/>
          <w:lang w:val="en-US"/>
        </w:rPr>
        <w:t xml:space="preserve"> </w:t>
      </w:r>
      <w:r w:rsidR="002E7A04" w:rsidRPr="001B55C3">
        <w:rPr>
          <w:rFonts w:ascii="AdvOT863180fb" w:hAnsi="AdvOT863180fb" w:cs="AdvOT863180fb"/>
          <w:sz w:val="24"/>
          <w:szCs w:val="24"/>
          <w:lang w:val="en-US"/>
        </w:rPr>
        <w:t>included (median=5 months)</w:t>
      </w:r>
      <w:r w:rsidRPr="001B55C3">
        <w:rPr>
          <w:rFonts w:ascii="AdvOT863180fb" w:hAnsi="AdvOT863180fb" w:cs="AdvOT863180fb"/>
          <w:sz w:val="24"/>
          <w:szCs w:val="24"/>
          <w:lang w:val="en-US"/>
        </w:rPr>
        <w:t xml:space="preserve"> is far from the common clinical experience</w:t>
      </w:r>
      <w:r w:rsidR="006F3367" w:rsidRPr="001B55C3">
        <w:rPr>
          <w:rFonts w:ascii="AdvOT863180fb" w:hAnsi="AdvOT863180fb" w:cs="AdvOT863180fb"/>
          <w:sz w:val="24"/>
          <w:szCs w:val="24"/>
          <w:lang w:val="en-US"/>
        </w:rPr>
        <w:t xml:space="preserve"> in which </w:t>
      </w:r>
      <w:r w:rsidR="003818F5" w:rsidRPr="001B55C3">
        <w:rPr>
          <w:rFonts w:ascii="AdvOT863180fb" w:hAnsi="AdvOT863180fb" w:cs="AdvOT863180fb"/>
          <w:sz w:val="24"/>
          <w:szCs w:val="24"/>
          <w:lang w:val="en-US"/>
        </w:rPr>
        <w:t>patients with dementia</w:t>
      </w:r>
      <w:r w:rsidR="006F3367" w:rsidRPr="001B55C3">
        <w:rPr>
          <w:rFonts w:ascii="AdvOT863180fb" w:hAnsi="AdvOT863180fb" w:cs="AdvOT863180fb"/>
          <w:sz w:val="24"/>
          <w:szCs w:val="24"/>
          <w:lang w:val="en-US"/>
        </w:rPr>
        <w:t xml:space="preserve"> take these medications for years</w:t>
      </w:r>
      <w:r w:rsidRPr="001B55C3">
        <w:rPr>
          <w:rFonts w:ascii="AdvOT863180fb" w:hAnsi="AdvOT863180fb" w:cs="AdvOT863180fb"/>
          <w:sz w:val="24"/>
          <w:szCs w:val="24"/>
          <w:lang w:val="en-US"/>
        </w:rPr>
        <w:t xml:space="preserve">. </w:t>
      </w:r>
      <w:r w:rsidR="0037136B" w:rsidRPr="001B55C3">
        <w:rPr>
          <w:rFonts w:ascii="AdvOT863180fb" w:hAnsi="AdvOT863180fb" w:cs="AdvOT863180fb"/>
          <w:sz w:val="24"/>
          <w:szCs w:val="24"/>
          <w:lang w:val="en-US"/>
        </w:rPr>
        <w:t>I</w:t>
      </w:r>
      <w:r w:rsidR="00D63A09" w:rsidRPr="001B55C3">
        <w:rPr>
          <w:rFonts w:ascii="AdvOT863180fb" w:hAnsi="AdvOT863180fb" w:cs="AdvOT863180fb"/>
          <w:sz w:val="24"/>
          <w:szCs w:val="24"/>
          <w:lang w:val="en-US"/>
        </w:rPr>
        <w:t>t</w:t>
      </w:r>
      <w:r w:rsidRPr="001B55C3">
        <w:rPr>
          <w:rFonts w:ascii="AdvOT863180fb" w:hAnsi="AdvOT863180fb" w:cs="AdvOT863180fb"/>
          <w:sz w:val="24"/>
          <w:szCs w:val="24"/>
          <w:lang w:val="en-US"/>
        </w:rPr>
        <w:t xml:space="preserve"> thus</w:t>
      </w:r>
      <w:r w:rsidR="00D63A09" w:rsidRPr="001B55C3">
        <w:rPr>
          <w:rFonts w:ascii="AdvOT863180fb" w:hAnsi="AdvOT863180fb" w:cs="AdvOT863180fb"/>
          <w:sz w:val="24"/>
          <w:szCs w:val="24"/>
          <w:lang w:val="en-US"/>
        </w:rPr>
        <w:t xml:space="preserve"> remains unclear how the long-term usage of </w:t>
      </w:r>
      <w:r w:rsidR="001716AA" w:rsidRPr="001B55C3">
        <w:rPr>
          <w:rFonts w:ascii="Times New Roman" w:hAnsi="Times New Roman"/>
          <w:color w:val="000000"/>
          <w:sz w:val="24"/>
          <w:szCs w:val="24"/>
          <w:lang w:val="en-US"/>
        </w:rPr>
        <w:t>AC</w:t>
      </w:r>
      <w:r w:rsidR="0037136B" w:rsidRPr="001B55C3">
        <w:rPr>
          <w:rFonts w:ascii="Times New Roman" w:hAnsi="Times New Roman"/>
          <w:color w:val="000000"/>
          <w:sz w:val="24"/>
          <w:szCs w:val="24"/>
          <w:lang w:val="en-US"/>
        </w:rPr>
        <w:t>hEIs</w:t>
      </w:r>
      <w:r w:rsidR="00751AEF" w:rsidRPr="001B55C3">
        <w:rPr>
          <w:rFonts w:ascii="Times New Roman" w:hAnsi="Times New Roman"/>
          <w:color w:val="000000"/>
          <w:sz w:val="24"/>
          <w:szCs w:val="24"/>
          <w:lang w:val="en-US"/>
        </w:rPr>
        <w:t xml:space="preserve"> </w:t>
      </w:r>
      <w:r w:rsidR="00D63A09" w:rsidRPr="001B55C3">
        <w:rPr>
          <w:rFonts w:ascii="AdvOT863180fb" w:hAnsi="AdvOT863180fb" w:cs="AdvOT863180fb"/>
          <w:sz w:val="24"/>
          <w:szCs w:val="24"/>
          <w:lang w:val="en-US"/>
        </w:rPr>
        <w:t>affects nutritional status, which is one of the factors that significantly influence disease progression.</w:t>
      </w:r>
    </w:p>
    <w:p w:rsidR="0052317D" w:rsidRPr="001B55C3" w:rsidRDefault="00F130E2" w:rsidP="00DD74B0">
      <w:pPr>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hAnsi="Times New Roman"/>
          <w:color w:val="000000"/>
          <w:sz w:val="24"/>
          <w:szCs w:val="24"/>
          <w:lang w:val="en-US"/>
        </w:rPr>
        <w:t>In the RCTs</w:t>
      </w:r>
      <w:r w:rsidR="00EC4A0F" w:rsidRPr="001B55C3">
        <w:rPr>
          <w:rFonts w:ascii="Times New Roman" w:hAnsi="Times New Roman"/>
          <w:color w:val="000000"/>
          <w:sz w:val="24"/>
          <w:szCs w:val="24"/>
          <w:lang w:val="en-US"/>
        </w:rPr>
        <w:t>,</w:t>
      </w:r>
      <w:r w:rsidRPr="001B55C3">
        <w:rPr>
          <w:rFonts w:ascii="Times New Roman" w:hAnsi="Times New Roman"/>
          <w:color w:val="000000"/>
          <w:sz w:val="24"/>
          <w:szCs w:val="24"/>
          <w:lang w:val="en-US"/>
        </w:rPr>
        <w:t xml:space="preserve"> we found that the percentage of those weighting loss was double </w:t>
      </w:r>
      <w:r w:rsidR="001716AA" w:rsidRPr="001B55C3">
        <w:rPr>
          <w:rFonts w:ascii="Times New Roman" w:hAnsi="Times New Roman"/>
          <w:color w:val="000000"/>
          <w:sz w:val="24"/>
          <w:szCs w:val="24"/>
          <w:lang w:val="en-US"/>
        </w:rPr>
        <w:t>in those treated with AC</w:t>
      </w:r>
      <w:r w:rsidRPr="001B55C3">
        <w:rPr>
          <w:rFonts w:ascii="Times New Roman" w:hAnsi="Times New Roman"/>
          <w:color w:val="000000"/>
          <w:sz w:val="24"/>
          <w:szCs w:val="24"/>
          <w:lang w:val="en-US"/>
        </w:rPr>
        <w:t xml:space="preserve">hEIs compared to those treated with placebo. However, the incidences in both groups were relatively small (6 and 3%), particularly thinking </w:t>
      </w:r>
      <w:r w:rsidR="002E7A04" w:rsidRPr="001B55C3">
        <w:rPr>
          <w:rFonts w:ascii="Times New Roman" w:hAnsi="Times New Roman"/>
          <w:color w:val="000000"/>
          <w:sz w:val="24"/>
          <w:szCs w:val="24"/>
          <w:lang w:val="en-US"/>
        </w:rPr>
        <w:t>that</w:t>
      </w:r>
      <w:r w:rsidRPr="001B55C3">
        <w:rPr>
          <w:rFonts w:ascii="Times New Roman" w:hAnsi="Times New Roman"/>
          <w:color w:val="000000"/>
          <w:sz w:val="24"/>
          <w:szCs w:val="24"/>
          <w:lang w:val="en-US"/>
        </w:rPr>
        <w:t xml:space="preserve"> malnutrition and unintentional weight loss</w:t>
      </w:r>
      <w:r w:rsidR="002E7A04" w:rsidRPr="001B55C3">
        <w:rPr>
          <w:rFonts w:ascii="Times New Roman" w:hAnsi="Times New Roman"/>
          <w:color w:val="000000"/>
          <w:sz w:val="24"/>
          <w:szCs w:val="24"/>
          <w:lang w:val="en-US"/>
        </w:rPr>
        <w:t xml:space="preserve"> affect about half of the</w:t>
      </w:r>
      <w:r w:rsidR="003818F5" w:rsidRPr="001B55C3">
        <w:rPr>
          <w:rFonts w:ascii="Times New Roman" w:hAnsi="Times New Roman"/>
          <w:color w:val="000000"/>
          <w:sz w:val="24"/>
          <w:szCs w:val="24"/>
          <w:lang w:val="en-US"/>
        </w:rPr>
        <w:t xml:space="preserve"> patients with dementia</w:t>
      </w:r>
      <w:r w:rsidR="00E677AE" w:rsidRPr="001B55C3">
        <w:rPr>
          <w:rFonts w:ascii="Times New Roman" w:hAnsi="Times New Roman"/>
          <w:color w:val="000000"/>
          <w:sz w:val="24"/>
          <w:szCs w:val="24"/>
          <w:lang w:val="en-US"/>
        </w:rPr>
        <w:t>.</w:t>
      </w:r>
      <w:r w:rsidR="00FF75AA" w:rsidRPr="001B55C3">
        <w:rPr>
          <w:rFonts w:ascii="Times New Roman" w:hAnsi="Times New Roman"/>
          <w:color w:val="000000"/>
          <w:sz w:val="24"/>
          <w:szCs w:val="24"/>
          <w:lang w:val="en-US"/>
        </w:rPr>
        <w:t>(</w:t>
      </w:r>
      <w:r w:rsidR="00CE1A15" w:rsidRPr="001B55C3">
        <w:rPr>
          <w:rFonts w:ascii="Times New Roman" w:eastAsia="Times New Roman" w:hAnsi="Times New Roman"/>
          <w:bCs/>
          <w:color w:val="000000"/>
          <w:kern w:val="36"/>
          <w:sz w:val="24"/>
          <w:szCs w:val="24"/>
          <w:lang w:val="en-US" w:eastAsia="tr-TR"/>
        </w:rPr>
        <w:t xml:space="preserve">54) </w:t>
      </w:r>
      <w:r w:rsidR="00FF75AA" w:rsidRPr="001B55C3">
        <w:rPr>
          <w:rFonts w:ascii="Times New Roman" w:hAnsi="Times New Roman"/>
          <w:color w:val="000000"/>
          <w:sz w:val="24"/>
          <w:szCs w:val="24"/>
          <w:vertAlign w:val="superscript"/>
          <w:lang w:val="en-US"/>
        </w:rPr>
        <w:t xml:space="preserve"> </w:t>
      </w:r>
      <w:r w:rsidRPr="001B55C3">
        <w:rPr>
          <w:rFonts w:ascii="Times New Roman" w:hAnsi="Times New Roman"/>
          <w:color w:val="000000"/>
          <w:sz w:val="24"/>
          <w:szCs w:val="24"/>
          <w:lang w:val="en-US"/>
        </w:rPr>
        <w:t>Furthermore, the</w:t>
      </w:r>
      <w:r w:rsidR="00790E41" w:rsidRPr="001B55C3">
        <w:rPr>
          <w:rFonts w:ascii="Times New Roman" w:hAnsi="Times New Roman"/>
          <w:color w:val="000000"/>
          <w:sz w:val="24"/>
          <w:szCs w:val="24"/>
          <w:lang w:val="en-US"/>
        </w:rPr>
        <w:t xml:space="preserve"> </w:t>
      </w:r>
      <w:r w:rsidRPr="001B55C3">
        <w:rPr>
          <w:rFonts w:ascii="Times New Roman" w:hAnsi="Times New Roman"/>
          <w:color w:val="000000"/>
          <w:sz w:val="24"/>
          <w:szCs w:val="24"/>
          <w:lang w:val="en-US"/>
        </w:rPr>
        <w:t xml:space="preserve">increased risk of weight loss was </w:t>
      </w:r>
      <w:r w:rsidR="002E7A04" w:rsidRPr="001B55C3">
        <w:rPr>
          <w:rFonts w:ascii="Times New Roman" w:hAnsi="Times New Roman"/>
          <w:color w:val="000000"/>
          <w:sz w:val="24"/>
          <w:szCs w:val="24"/>
          <w:lang w:val="en-US"/>
        </w:rPr>
        <w:t>more</w:t>
      </w:r>
      <w:r w:rsidR="00790E41" w:rsidRPr="001B55C3">
        <w:rPr>
          <w:rFonts w:ascii="Times New Roman" w:hAnsi="Times New Roman"/>
          <w:color w:val="000000"/>
          <w:sz w:val="24"/>
          <w:szCs w:val="24"/>
          <w:lang w:val="en-US"/>
        </w:rPr>
        <w:t xml:space="preserve"> </w:t>
      </w:r>
      <w:r w:rsidRPr="001B55C3">
        <w:rPr>
          <w:rFonts w:ascii="Times New Roman" w:hAnsi="Times New Roman"/>
          <w:color w:val="000000"/>
          <w:sz w:val="24"/>
          <w:szCs w:val="24"/>
          <w:lang w:val="en-US"/>
        </w:rPr>
        <w:t>evident</w:t>
      </w:r>
      <w:r w:rsidR="00790E41" w:rsidRPr="001B55C3">
        <w:rPr>
          <w:rFonts w:ascii="Times New Roman" w:hAnsi="Times New Roman"/>
          <w:color w:val="000000"/>
          <w:sz w:val="24"/>
          <w:szCs w:val="24"/>
          <w:lang w:val="en-US"/>
        </w:rPr>
        <w:t xml:space="preserve"> </w:t>
      </w:r>
      <w:r w:rsidRPr="001B55C3">
        <w:rPr>
          <w:rFonts w:ascii="Times New Roman" w:hAnsi="Times New Roman"/>
          <w:color w:val="000000"/>
          <w:sz w:val="24"/>
          <w:szCs w:val="24"/>
          <w:lang w:val="en-US"/>
        </w:rPr>
        <w:t xml:space="preserve">in RCTs using DZP or GAL, with a longer follow-up period, while this was not observed in RCTs related to RIV. </w:t>
      </w:r>
      <w:r w:rsidR="00EC4A0F" w:rsidRPr="001B55C3">
        <w:rPr>
          <w:rFonts w:ascii="Times New Roman" w:hAnsi="Times New Roman"/>
          <w:color w:val="000000"/>
          <w:sz w:val="24"/>
          <w:szCs w:val="24"/>
          <w:lang w:val="en-US"/>
        </w:rPr>
        <w:t xml:space="preserve"> This information might be of particular interest to the prescribing clinician.  However, it is noteworthy that t</w:t>
      </w:r>
      <w:r w:rsidRPr="001B55C3">
        <w:rPr>
          <w:rFonts w:ascii="Times New Roman" w:hAnsi="Times New Roman"/>
          <w:color w:val="000000"/>
          <w:sz w:val="24"/>
          <w:szCs w:val="24"/>
          <w:lang w:val="en-US"/>
        </w:rPr>
        <w:t xml:space="preserve">he reason why </w:t>
      </w:r>
      <w:r w:rsidR="00D522E4" w:rsidRPr="001B55C3">
        <w:rPr>
          <w:rFonts w:ascii="Times New Roman" w:hAnsi="Times New Roman"/>
          <w:color w:val="000000"/>
          <w:sz w:val="24"/>
          <w:szCs w:val="24"/>
          <w:lang w:val="en-US"/>
        </w:rPr>
        <w:t>RIV</w:t>
      </w:r>
      <w:r w:rsidR="00EC4A0F" w:rsidRPr="001B55C3">
        <w:rPr>
          <w:rFonts w:ascii="Times New Roman" w:hAnsi="Times New Roman"/>
          <w:color w:val="000000"/>
          <w:sz w:val="24"/>
          <w:szCs w:val="24"/>
          <w:lang w:val="en-US"/>
        </w:rPr>
        <w:t>, but not</w:t>
      </w:r>
      <w:r w:rsidRPr="001B55C3">
        <w:rPr>
          <w:rFonts w:ascii="Times New Roman" w:hAnsi="Times New Roman"/>
          <w:color w:val="000000"/>
          <w:sz w:val="24"/>
          <w:szCs w:val="24"/>
          <w:lang w:val="en-US"/>
        </w:rPr>
        <w:t xml:space="preserve"> </w:t>
      </w:r>
      <w:r w:rsidR="00D522E4" w:rsidRPr="001B55C3">
        <w:rPr>
          <w:rFonts w:ascii="Times New Roman" w:hAnsi="Times New Roman"/>
          <w:color w:val="000000"/>
          <w:sz w:val="24"/>
          <w:szCs w:val="24"/>
          <w:lang w:val="en-US"/>
        </w:rPr>
        <w:t>DZP</w:t>
      </w:r>
      <w:r w:rsidRPr="001B55C3">
        <w:rPr>
          <w:rFonts w:ascii="Times New Roman" w:hAnsi="Times New Roman"/>
          <w:color w:val="000000"/>
          <w:sz w:val="24"/>
          <w:szCs w:val="24"/>
          <w:lang w:val="en-US"/>
        </w:rPr>
        <w:t xml:space="preserve"> and </w:t>
      </w:r>
      <w:r w:rsidR="00D522E4" w:rsidRPr="001B55C3">
        <w:rPr>
          <w:rFonts w:ascii="Times New Roman" w:hAnsi="Times New Roman"/>
          <w:color w:val="000000"/>
          <w:sz w:val="24"/>
          <w:szCs w:val="24"/>
          <w:lang w:val="en-US"/>
        </w:rPr>
        <w:t>GAL</w:t>
      </w:r>
      <w:r w:rsidR="00EC4A0F" w:rsidRPr="001B55C3">
        <w:rPr>
          <w:rFonts w:ascii="Times New Roman" w:hAnsi="Times New Roman"/>
          <w:color w:val="000000"/>
          <w:sz w:val="24"/>
          <w:szCs w:val="24"/>
          <w:lang w:val="en-US"/>
        </w:rPr>
        <w:t xml:space="preserve">, is associated with less apparent weight loss, could also be </w:t>
      </w:r>
      <w:r w:rsidRPr="001B55C3">
        <w:rPr>
          <w:rFonts w:ascii="Times New Roman" w:hAnsi="Times New Roman"/>
          <w:color w:val="000000"/>
          <w:sz w:val="24"/>
          <w:szCs w:val="24"/>
          <w:lang w:val="en-US"/>
        </w:rPr>
        <w:t xml:space="preserve"> related to the improvement in appetite and swallowing over above-mentioned mechanisms by inhibiting butyrylcholinesterase as well as acetylcholinesterase as </w:t>
      </w:r>
      <w:r w:rsidR="00D522E4" w:rsidRPr="001B55C3">
        <w:rPr>
          <w:rFonts w:ascii="Times New Roman" w:hAnsi="Times New Roman"/>
          <w:color w:val="000000"/>
          <w:sz w:val="24"/>
          <w:szCs w:val="24"/>
          <w:lang w:val="en-US"/>
        </w:rPr>
        <w:t xml:space="preserve">previously </w:t>
      </w:r>
      <w:r w:rsidRPr="001B55C3">
        <w:rPr>
          <w:rFonts w:ascii="Times New Roman" w:hAnsi="Times New Roman"/>
          <w:color w:val="000000"/>
          <w:sz w:val="24"/>
          <w:szCs w:val="24"/>
          <w:lang w:val="en-US"/>
        </w:rPr>
        <w:t>reported</w:t>
      </w:r>
      <w:r w:rsidR="00E677AE" w:rsidRPr="001B55C3">
        <w:rPr>
          <w:rFonts w:ascii="Times New Roman" w:hAnsi="Times New Roman"/>
          <w:color w:val="000000"/>
          <w:sz w:val="24"/>
          <w:szCs w:val="24"/>
          <w:lang w:val="en-US"/>
        </w:rPr>
        <w:t xml:space="preserve"> (15</w:t>
      </w:r>
      <w:r w:rsidR="00FF75AA" w:rsidRPr="001B55C3">
        <w:rPr>
          <w:rFonts w:ascii="Times New Roman" w:hAnsi="Times New Roman"/>
          <w:color w:val="000000"/>
          <w:sz w:val="24"/>
          <w:szCs w:val="24"/>
          <w:lang w:val="en-US"/>
        </w:rPr>
        <w:t>).</w:t>
      </w:r>
      <w:r w:rsidR="002D4276" w:rsidRPr="001B55C3">
        <w:rPr>
          <w:rFonts w:ascii="Times New Roman" w:hAnsi="Times New Roman"/>
          <w:color w:val="000000"/>
          <w:sz w:val="24"/>
          <w:szCs w:val="24"/>
          <w:vertAlign w:val="superscript"/>
          <w:lang w:val="en-US"/>
        </w:rPr>
        <w:t xml:space="preserve"> </w:t>
      </w:r>
      <w:r w:rsidRPr="001B55C3">
        <w:rPr>
          <w:rFonts w:ascii="Times New Roman" w:hAnsi="Times New Roman"/>
          <w:color w:val="000000"/>
          <w:sz w:val="24"/>
          <w:szCs w:val="24"/>
          <w:lang w:val="en-US"/>
        </w:rPr>
        <w:t xml:space="preserve">Another </w:t>
      </w:r>
      <w:r w:rsidRPr="001B55C3">
        <w:rPr>
          <w:rFonts w:ascii="Times New Roman" w:eastAsia="ヒラギノ角ゴ Pro W3" w:hAnsi="Times New Roman"/>
          <w:color w:val="000000"/>
          <w:sz w:val="24"/>
          <w:szCs w:val="24"/>
          <w:lang w:val="en-US" w:eastAsia="it-IT"/>
        </w:rPr>
        <w:t>reason might be that transdermal</w:t>
      </w:r>
      <w:r w:rsidR="00751AEF" w:rsidRPr="001B55C3">
        <w:rPr>
          <w:rFonts w:ascii="Times New Roman" w:eastAsia="ヒラギノ角ゴ Pro W3" w:hAnsi="Times New Roman"/>
          <w:color w:val="000000"/>
          <w:sz w:val="24"/>
          <w:szCs w:val="24"/>
          <w:lang w:val="en-US" w:eastAsia="it-IT"/>
        </w:rPr>
        <w:t xml:space="preserve"> </w:t>
      </w:r>
      <w:r w:rsidRPr="001B55C3">
        <w:rPr>
          <w:rFonts w:ascii="Times New Roman" w:eastAsia="ヒラギノ角ゴ Pro W3" w:hAnsi="Times New Roman"/>
          <w:color w:val="000000"/>
          <w:sz w:val="24"/>
          <w:szCs w:val="24"/>
          <w:lang w:val="en-US" w:eastAsia="it-IT"/>
        </w:rPr>
        <w:t>rivastigmine has better tolerability and lower gastrointestinal side effects</w:t>
      </w:r>
      <w:r w:rsidR="00751AEF" w:rsidRPr="001B55C3">
        <w:rPr>
          <w:rFonts w:ascii="Times New Roman" w:eastAsia="ヒラギノ角ゴ Pro W3" w:hAnsi="Times New Roman"/>
          <w:color w:val="000000"/>
          <w:sz w:val="24"/>
          <w:szCs w:val="24"/>
          <w:lang w:val="en-US" w:eastAsia="it-IT"/>
        </w:rPr>
        <w:t xml:space="preserve"> </w:t>
      </w:r>
      <w:r w:rsidRPr="001B55C3">
        <w:rPr>
          <w:rFonts w:ascii="Times New Roman" w:eastAsia="ヒラギノ角ゴ Pro W3" w:hAnsi="Times New Roman"/>
          <w:color w:val="000000"/>
          <w:sz w:val="24"/>
          <w:szCs w:val="24"/>
          <w:lang w:val="en-US" w:eastAsia="it-IT"/>
        </w:rPr>
        <w:t>compared with oral formula</w:t>
      </w:r>
      <w:r w:rsidR="00E677AE" w:rsidRPr="001B55C3">
        <w:rPr>
          <w:rFonts w:ascii="Times New Roman" w:eastAsia="ヒラギノ角ゴ Pro W3" w:hAnsi="Times New Roman"/>
          <w:color w:val="000000"/>
          <w:sz w:val="24"/>
          <w:szCs w:val="24"/>
          <w:lang w:val="en-US" w:eastAsia="it-IT"/>
        </w:rPr>
        <w:t>.</w:t>
      </w:r>
      <w:r w:rsidR="00FF75AA" w:rsidRPr="001B55C3">
        <w:rPr>
          <w:rFonts w:ascii="Times New Roman" w:eastAsia="ヒラギノ角ゴ Pro W3" w:hAnsi="Times New Roman"/>
          <w:color w:val="000000"/>
          <w:sz w:val="24"/>
          <w:szCs w:val="24"/>
          <w:lang w:val="en-US" w:eastAsia="it-IT"/>
        </w:rPr>
        <w:t>(</w:t>
      </w:r>
      <w:r w:rsidR="00CE1A15" w:rsidRPr="001B55C3">
        <w:rPr>
          <w:rFonts w:ascii="Times New Roman" w:eastAsia="Times New Roman" w:hAnsi="Times New Roman"/>
          <w:bCs/>
          <w:color w:val="000000"/>
          <w:kern w:val="36"/>
          <w:sz w:val="24"/>
          <w:szCs w:val="24"/>
          <w:lang w:val="en-US" w:eastAsia="tr-TR"/>
        </w:rPr>
        <w:t>55</w:t>
      </w:r>
      <w:r w:rsidR="00E677AE" w:rsidRPr="001B55C3">
        <w:rPr>
          <w:rFonts w:ascii="Times New Roman" w:eastAsia="Times New Roman" w:hAnsi="Times New Roman"/>
          <w:bCs/>
          <w:color w:val="000000"/>
          <w:kern w:val="36"/>
          <w:sz w:val="24"/>
          <w:szCs w:val="24"/>
          <w:lang w:val="en-US" w:eastAsia="tr-TR"/>
        </w:rPr>
        <w:t xml:space="preserve">) </w:t>
      </w:r>
      <w:r w:rsidRPr="001B55C3">
        <w:rPr>
          <w:rFonts w:ascii="Times New Roman" w:eastAsia="ヒラギノ角ゴ Pro W3" w:hAnsi="Times New Roman"/>
          <w:color w:val="000000"/>
          <w:sz w:val="24"/>
          <w:szCs w:val="24"/>
          <w:lang w:val="en-US" w:eastAsia="it-IT"/>
        </w:rPr>
        <w:t>A</w:t>
      </w:r>
      <w:r w:rsidR="00EC4A0F" w:rsidRPr="001B55C3">
        <w:rPr>
          <w:rFonts w:ascii="Times New Roman" w:eastAsia="ヒラギノ角ゴ Pro W3" w:hAnsi="Times New Roman"/>
          <w:color w:val="000000"/>
          <w:sz w:val="24"/>
          <w:szCs w:val="24"/>
          <w:lang w:val="en-US" w:eastAsia="it-IT"/>
        </w:rPr>
        <w:t>n additional reason</w:t>
      </w:r>
      <w:r w:rsidRPr="001B55C3">
        <w:rPr>
          <w:rFonts w:ascii="Times New Roman" w:eastAsia="ヒラギノ角ゴ Pro W3" w:hAnsi="Times New Roman"/>
          <w:color w:val="000000"/>
          <w:sz w:val="24"/>
          <w:szCs w:val="24"/>
          <w:lang w:val="en-US" w:eastAsia="it-IT"/>
        </w:rPr>
        <w:t xml:space="preserve"> could be the lack of power for the studies exploring the effects of </w:t>
      </w:r>
      <w:r w:rsidR="006E76AF" w:rsidRPr="001B55C3">
        <w:rPr>
          <w:rFonts w:ascii="Times New Roman" w:eastAsia="ヒラギノ角ゴ Pro W3" w:hAnsi="Times New Roman"/>
          <w:color w:val="000000"/>
          <w:sz w:val="24"/>
          <w:szCs w:val="24"/>
          <w:lang w:val="en-US" w:eastAsia="it-IT"/>
        </w:rPr>
        <w:t>RIV</w:t>
      </w:r>
      <w:r w:rsidRPr="001B55C3">
        <w:rPr>
          <w:rFonts w:ascii="Times New Roman" w:eastAsia="ヒラギノ角ゴ Pro W3" w:hAnsi="Times New Roman"/>
          <w:color w:val="000000"/>
          <w:sz w:val="24"/>
          <w:szCs w:val="24"/>
          <w:lang w:val="en-US" w:eastAsia="it-IT"/>
        </w:rPr>
        <w:t xml:space="preserve">, since only two studies investigated nutritional parameters in those taking this drug. </w:t>
      </w:r>
      <w:r w:rsidR="00EC4A0F" w:rsidRPr="001B55C3">
        <w:rPr>
          <w:rFonts w:ascii="Times New Roman" w:eastAsia="ヒラギノ角ゴ Pro W3" w:hAnsi="Times New Roman"/>
          <w:color w:val="000000"/>
          <w:sz w:val="24"/>
          <w:szCs w:val="24"/>
          <w:lang w:val="en-US" w:eastAsia="it-IT"/>
        </w:rPr>
        <w:t xml:space="preserve"> Nonetheless, future comparative studies with adequate follow up should seek to address the comparative efficacy and side effects of these differing medication classes with a particular emphasis on monitoring weight. Clinically, considering our results, it is important that prescribing clinicians carefully consider the risk and benefit ratio of each different medication.  Routine monitoring of nutritional status, in particular weight, should form part of good clinical practice in </w:t>
      </w:r>
      <w:r w:rsidR="00F92240" w:rsidRPr="001B55C3">
        <w:rPr>
          <w:rFonts w:ascii="Times New Roman" w:eastAsia="ヒラギノ角ゴ Pro W3" w:hAnsi="Times New Roman"/>
          <w:color w:val="000000"/>
          <w:sz w:val="24"/>
          <w:szCs w:val="24"/>
          <w:lang w:val="en-US" w:eastAsia="it-IT"/>
        </w:rPr>
        <w:t>patients with dementia</w:t>
      </w:r>
      <w:r w:rsidR="00EC4A0F" w:rsidRPr="001B55C3">
        <w:rPr>
          <w:rFonts w:ascii="Times New Roman" w:eastAsia="ヒラギノ角ゴ Pro W3" w:hAnsi="Times New Roman"/>
          <w:color w:val="000000"/>
          <w:sz w:val="24"/>
          <w:szCs w:val="24"/>
          <w:lang w:val="en-US" w:eastAsia="it-IT"/>
        </w:rPr>
        <w:t xml:space="preserve"> </w:t>
      </w:r>
      <w:r w:rsidR="00F92240" w:rsidRPr="001B55C3">
        <w:rPr>
          <w:rFonts w:ascii="Times New Roman" w:eastAsia="Times New Roman" w:hAnsi="Times New Roman"/>
          <w:sz w:val="24"/>
          <w:szCs w:val="24"/>
          <w:lang w:val="en-US" w:eastAsia="tr-TR"/>
        </w:rPr>
        <w:t xml:space="preserve">treated with </w:t>
      </w:r>
      <w:r w:rsidR="00EC4A0F" w:rsidRPr="001B55C3">
        <w:rPr>
          <w:rFonts w:ascii="Times New Roman" w:eastAsia="ヒラギノ角ゴ Pro W3" w:hAnsi="Times New Roman"/>
          <w:color w:val="000000"/>
          <w:sz w:val="24"/>
          <w:szCs w:val="24"/>
          <w:lang w:val="en-US" w:eastAsia="it-IT"/>
        </w:rPr>
        <w:t xml:space="preserve">these medication.  </w:t>
      </w:r>
    </w:p>
    <w:p w:rsidR="00AB3A3A" w:rsidRPr="001B55C3" w:rsidRDefault="006F1E7D" w:rsidP="00DD74B0">
      <w:pPr>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Although our meta-analysis is the f</w:t>
      </w:r>
      <w:r w:rsidR="001716AA" w:rsidRPr="001B55C3">
        <w:rPr>
          <w:rFonts w:ascii="Times New Roman" w:eastAsia="ヒラギノ角ゴ Pro W3" w:hAnsi="Times New Roman"/>
          <w:color w:val="000000"/>
          <w:sz w:val="24"/>
          <w:szCs w:val="24"/>
          <w:lang w:val="en-US" w:eastAsia="it-IT"/>
        </w:rPr>
        <w:t>irst exploring the effects of AC</w:t>
      </w:r>
      <w:r w:rsidRPr="001B55C3">
        <w:rPr>
          <w:rFonts w:ascii="Times New Roman" w:eastAsia="ヒラギノ角ゴ Pro W3" w:hAnsi="Times New Roman"/>
          <w:color w:val="000000"/>
          <w:sz w:val="24"/>
          <w:szCs w:val="24"/>
          <w:lang w:val="en-US" w:eastAsia="it-IT"/>
        </w:rPr>
        <w:t>hEIs on nutritional parameters and included a large number of studies and participants, t</w:t>
      </w:r>
      <w:r w:rsidR="00CA7457" w:rsidRPr="001B55C3">
        <w:rPr>
          <w:rFonts w:ascii="Times New Roman" w:eastAsia="ヒラギノ角ゴ Pro W3" w:hAnsi="Times New Roman"/>
          <w:color w:val="000000"/>
          <w:sz w:val="24"/>
          <w:szCs w:val="24"/>
          <w:lang w:val="en-US" w:eastAsia="it-IT"/>
        </w:rPr>
        <w:t xml:space="preserve">here are some limitations </w:t>
      </w:r>
      <w:r w:rsidRPr="001B55C3">
        <w:rPr>
          <w:rFonts w:ascii="Times New Roman" w:eastAsia="ヒラギノ角ゴ Pro W3" w:hAnsi="Times New Roman"/>
          <w:color w:val="000000"/>
          <w:sz w:val="24"/>
          <w:szCs w:val="24"/>
          <w:lang w:val="en-US" w:eastAsia="it-IT"/>
        </w:rPr>
        <w:t>that should be mentioned. The main</w:t>
      </w:r>
      <w:r w:rsidR="0093372B" w:rsidRPr="001B55C3">
        <w:rPr>
          <w:rFonts w:ascii="Times New Roman" w:eastAsia="ヒラギノ角ゴ Pro W3" w:hAnsi="Times New Roman"/>
          <w:color w:val="000000"/>
          <w:sz w:val="24"/>
          <w:szCs w:val="24"/>
          <w:lang w:val="en-US" w:eastAsia="it-IT"/>
        </w:rPr>
        <w:t xml:space="preserve"> limitation</w:t>
      </w:r>
      <w:r w:rsidRPr="001B55C3">
        <w:rPr>
          <w:rFonts w:ascii="Times New Roman" w:eastAsia="ヒラギノ角ゴ Pro W3" w:hAnsi="Times New Roman"/>
          <w:color w:val="000000"/>
          <w:sz w:val="24"/>
          <w:szCs w:val="24"/>
          <w:lang w:val="en-US" w:eastAsia="it-IT"/>
        </w:rPr>
        <w:t xml:space="preserve"> is that very few information</w:t>
      </w:r>
      <w:r w:rsidR="0093372B" w:rsidRPr="001B55C3">
        <w:rPr>
          <w:rFonts w:ascii="Times New Roman" w:eastAsia="ヒラギノ角ゴ Pro W3" w:hAnsi="Times New Roman"/>
          <w:color w:val="000000"/>
          <w:sz w:val="24"/>
          <w:szCs w:val="24"/>
          <w:lang w:val="en-US" w:eastAsia="it-IT"/>
        </w:rPr>
        <w:t xml:space="preserve"> exists</w:t>
      </w:r>
      <w:r w:rsidR="00751AEF" w:rsidRPr="001B55C3">
        <w:rPr>
          <w:rFonts w:ascii="Times New Roman" w:eastAsia="ヒラギノ角ゴ Pro W3" w:hAnsi="Times New Roman"/>
          <w:color w:val="000000"/>
          <w:sz w:val="24"/>
          <w:szCs w:val="24"/>
          <w:lang w:val="en-US" w:eastAsia="it-IT"/>
        </w:rPr>
        <w:t xml:space="preserve"> </w:t>
      </w:r>
      <w:r w:rsidRPr="001B55C3">
        <w:rPr>
          <w:rFonts w:ascii="Times New Roman" w:eastAsia="ヒラギノ角ゴ Pro W3" w:hAnsi="Times New Roman"/>
          <w:color w:val="000000"/>
          <w:sz w:val="24"/>
          <w:szCs w:val="24"/>
          <w:lang w:val="en-US" w:eastAsia="it-IT"/>
        </w:rPr>
        <w:t>in nutritional parameters other than weight loss were available</w:t>
      </w:r>
      <w:r w:rsidR="0093372B" w:rsidRPr="001B55C3">
        <w:rPr>
          <w:rFonts w:ascii="Times New Roman" w:eastAsia="ヒラギノ角ゴ Pro W3" w:hAnsi="Times New Roman"/>
          <w:color w:val="000000"/>
          <w:sz w:val="24"/>
          <w:szCs w:val="24"/>
          <w:lang w:val="en-US" w:eastAsia="it-IT"/>
        </w:rPr>
        <w:t xml:space="preserve">.  </w:t>
      </w:r>
      <w:r w:rsidRPr="001B55C3">
        <w:rPr>
          <w:rFonts w:ascii="Times New Roman" w:eastAsia="ヒラギノ角ゴ Pro W3" w:hAnsi="Times New Roman"/>
          <w:color w:val="000000"/>
          <w:sz w:val="24"/>
          <w:szCs w:val="24"/>
          <w:lang w:val="en-US" w:eastAsia="it-IT"/>
        </w:rPr>
        <w:t xml:space="preserve">More research using multidimensional parameters and parameters exploring protein malnutrition is needed. Second, the </w:t>
      </w:r>
      <w:r w:rsidR="001716AA" w:rsidRPr="001B55C3">
        <w:rPr>
          <w:rFonts w:ascii="Times New Roman" w:eastAsia="ヒラギノ角ゴ Pro W3" w:hAnsi="Times New Roman"/>
          <w:color w:val="000000"/>
          <w:sz w:val="24"/>
          <w:szCs w:val="24"/>
          <w:lang w:val="en-US" w:eastAsia="it-IT"/>
        </w:rPr>
        <w:t>effects of AC</w:t>
      </w:r>
      <w:r w:rsidRPr="001B55C3">
        <w:rPr>
          <w:rFonts w:ascii="Times New Roman" w:eastAsia="ヒラギノ角ゴ Pro W3" w:hAnsi="Times New Roman"/>
          <w:color w:val="000000"/>
          <w:sz w:val="24"/>
          <w:szCs w:val="24"/>
          <w:lang w:val="en-US" w:eastAsia="it-IT"/>
        </w:rPr>
        <w:t>hEIs on different types of dementia were not evaluated because of limited number of patients with non-Alzheimer dementia. However, in several countries</w:t>
      </w:r>
      <w:r w:rsidR="0093372B" w:rsidRPr="001B55C3">
        <w:rPr>
          <w:rFonts w:ascii="Times New Roman" w:eastAsia="ヒラギノ角ゴ Pro W3" w:hAnsi="Times New Roman"/>
          <w:color w:val="000000"/>
          <w:sz w:val="24"/>
          <w:szCs w:val="24"/>
          <w:lang w:val="en-US" w:eastAsia="it-IT"/>
        </w:rPr>
        <w:t>,</w:t>
      </w:r>
      <w:r w:rsidR="001716AA" w:rsidRPr="001B55C3">
        <w:rPr>
          <w:rFonts w:ascii="Times New Roman" w:eastAsia="ヒラギノ角ゴ Pro W3" w:hAnsi="Times New Roman"/>
          <w:color w:val="000000"/>
          <w:sz w:val="24"/>
          <w:szCs w:val="24"/>
          <w:lang w:val="en-US" w:eastAsia="it-IT"/>
        </w:rPr>
        <w:t xml:space="preserve"> the use of AC</w:t>
      </w:r>
      <w:r w:rsidRPr="001B55C3">
        <w:rPr>
          <w:rFonts w:ascii="Times New Roman" w:eastAsia="ヒラギノ角ゴ Pro W3" w:hAnsi="Times New Roman"/>
          <w:color w:val="000000"/>
          <w:sz w:val="24"/>
          <w:szCs w:val="24"/>
          <w:lang w:val="en-US" w:eastAsia="it-IT"/>
        </w:rPr>
        <w:t xml:space="preserve">hEIs is </w:t>
      </w:r>
      <w:r w:rsidR="0093372B" w:rsidRPr="001B55C3">
        <w:rPr>
          <w:rFonts w:ascii="Times New Roman" w:eastAsia="ヒラギノ角ゴ Pro W3" w:hAnsi="Times New Roman"/>
          <w:color w:val="000000"/>
          <w:sz w:val="24"/>
          <w:szCs w:val="24"/>
          <w:lang w:val="en-US" w:eastAsia="it-IT"/>
        </w:rPr>
        <w:t xml:space="preserve">not licensed </w:t>
      </w:r>
      <w:r w:rsidRPr="001B55C3">
        <w:rPr>
          <w:rFonts w:ascii="Times New Roman" w:eastAsia="ヒラギノ角ゴ Pro W3" w:hAnsi="Times New Roman"/>
          <w:color w:val="000000"/>
          <w:sz w:val="24"/>
          <w:szCs w:val="24"/>
          <w:lang w:val="en-US" w:eastAsia="it-IT"/>
        </w:rPr>
        <w:t>for AD.</w:t>
      </w:r>
      <w:r w:rsidR="0093372B" w:rsidRPr="001B55C3">
        <w:rPr>
          <w:rFonts w:ascii="Times New Roman" w:eastAsia="ヒラギノ角ゴ Pro W3" w:hAnsi="Times New Roman"/>
          <w:color w:val="000000"/>
          <w:sz w:val="24"/>
          <w:szCs w:val="24"/>
          <w:lang w:val="en-US" w:eastAsia="it-IT"/>
        </w:rPr>
        <w:t xml:space="preserve"> </w:t>
      </w:r>
      <w:r w:rsidR="00F24D6D" w:rsidRPr="001B55C3">
        <w:rPr>
          <w:rFonts w:ascii="Times New Roman" w:eastAsia="ヒラギノ角ゴ Pro W3" w:hAnsi="Times New Roman"/>
          <w:color w:val="000000"/>
          <w:sz w:val="24"/>
          <w:szCs w:val="24"/>
          <w:lang w:val="en-US" w:eastAsia="it-IT"/>
        </w:rPr>
        <w:t>Third</w:t>
      </w:r>
      <w:r w:rsidRPr="001B55C3">
        <w:rPr>
          <w:rFonts w:ascii="Times New Roman" w:eastAsia="ヒラギノ角ゴ Pro W3" w:hAnsi="Times New Roman"/>
          <w:color w:val="000000"/>
          <w:sz w:val="24"/>
          <w:szCs w:val="24"/>
          <w:lang w:val="en-US" w:eastAsia="it-IT"/>
        </w:rPr>
        <w:t>, the</w:t>
      </w:r>
      <w:r w:rsidR="00FF3A12" w:rsidRPr="001B55C3">
        <w:rPr>
          <w:rFonts w:ascii="Times New Roman" w:eastAsia="ヒラギノ角ゴ Pro W3" w:hAnsi="Times New Roman"/>
          <w:color w:val="000000"/>
          <w:sz w:val="24"/>
          <w:szCs w:val="24"/>
          <w:lang w:val="en-US" w:eastAsia="it-IT"/>
        </w:rPr>
        <w:t xml:space="preserve"> definition of weight loss </w:t>
      </w:r>
      <w:r w:rsidR="0093372B" w:rsidRPr="001B55C3">
        <w:rPr>
          <w:rFonts w:ascii="Times New Roman" w:eastAsia="ヒラギノ角ゴ Pro W3" w:hAnsi="Times New Roman"/>
          <w:color w:val="000000"/>
          <w:sz w:val="24"/>
          <w:szCs w:val="24"/>
          <w:lang w:val="en-US" w:eastAsia="it-IT"/>
        </w:rPr>
        <w:t>differed</w:t>
      </w:r>
      <w:r w:rsidRPr="001B55C3">
        <w:rPr>
          <w:rFonts w:ascii="Times New Roman" w:eastAsia="ヒラギノ角ゴ Pro W3" w:hAnsi="Times New Roman"/>
          <w:color w:val="000000"/>
          <w:sz w:val="24"/>
          <w:szCs w:val="24"/>
          <w:lang w:val="en-US" w:eastAsia="it-IT"/>
        </w:rPr>
        <w:t xml:space="preserve"> across studies</w:t>
      </w:r>
      <w:r w:rsidR="00AD5F3D" w:rsidRPr="001B55C3">
        <w:rPr>
          <w:rFonts w:ascii="Times New Roman" w:eastAsia="ヒラギノ角ゴ Pro W3" w:hAnsi="Times New Roman"/>
          <w:color w:val="000000"/>
          <w:sz w:val="24"/>
          <w:szCs w:val="24"/>
          <w:lang w:val="en-US" w:eastAsia="it-IT"/>
        </w:rPr>
        <w:t xml:space="preserve"> and </w:t>
      </w:r>
      <w:r w:rsidR="0093372B" w:rsidRPr="001B55C3">
        <w:rPr>
          <w:rFonts w:ascii="Times New Roman" w:eastAsia="ヒラギノ角ゴ Pro W3" w:hAnsi="Times New Roman"/>
          <w:color w:val="000000"/>
          <w:sz w:val="24"/>
          <w:szCs w:val="24"/>
          <w:lang w:val="en-US" w:eastAsia="it-IT"/>
        </w:rPr>
        <w:t xml:space="preserve">there was limited information on </w:t>
      </w:r>
      <w:r w:rsidR="00AD5F3D" w:rsidRPr="001B55C3">
        <w:rPr>
          <w:rFonts w:ascii="Times New Roman" w:eastAsia="ヒラギノ角ゴ Pro W3" w:hAnsi="Times New Roman"/>
          <w:color w:val="000000"/>
          <w:sz w:val="24"/>
          <w:szCs w:val="24"/>
          <w:lang w:val="en-US" w:eastAsia="it-IT"/>
        </w:rPr>
        <w:t>the magnitude of</w:t>
      </w:r>
      <w:r w:rsidR="00A575F3" w:rsidRPr="001B55C3">
        <w:rPr>
          <w:rFonts w:ascii="Times New Roman" w:eastAsia="ヒラギノ角ゴ Pro W3" w:hAnsi="Times New Roman"/>
          <w:color w:val="000000"/>
          <w:sz w:val="24"/>
          <w:szCs w:val="24"/>
          <w:lang w:val="en-US" w:eastAsia="it-IT"/>
        </w:rPr>
        <w:t xml:space="preserve"> weight loss</w:t>
      </w:r>
      <w:r w:rsidR="00FF3A12" w:rsidRPr="001B55C3">
        <w:rPr>
          <w:rFonts w:ascii="Times New Roman" w:eastAsia="ヒラギノ角ゴ Pro W3" w:hAnsi="Times New Roman"/>
          <w:color w:val="000000"/>
          <w:sz w:val="24"/>
          <w:szCs w:val="24"/>
          <w:lang w:val="en-US" w:eastAsia="it-IT"/>
        </w:rPr>
        <w:t>.</w:t>
      </w:r>
      <w:r w:rsidR="008C2C58" w:rsidRPr="001B55C3">
        <w:rPr>
          <w:rFonts w:ascii="Times New Roman" w:eastAsia="ヒラギノ角ゴ Pro W3" w:hAnsi="Times New Roman"/>
          <w:color w:val="000000"/>
          <w:sz w:val="24"/>
          <w:szCs w:val="24"/>
          <w:lang w:val="en-US" w:eastAsia="it-IT"/>
        </w:rPr>
        <w:t xml:space="preserve"> Fourth, we were not able to distinguish the effect of o</w:t>
      </w:r>
      <w:r w:rsidR="001716AA" w:rsidRPr="001B55C3">
        <w:rPr>
          <w:rFonts w:ascii="Times New Roman" w:eastAsia="ヒラギノ角ゴ Pro W3" w:hAnsi="Times New Roman"/>
          <w:color w:val="000000"/>
          <w:sz w:val="24"/>
          <w:szCs w:val="24"/>
          <w:lang w:val="en-US" w:eastAsia="it-IT"/>
        </w:rPr>
        <w:t>ral vs. patch formulations of AC</w:t>
      </w:r>
      <w:r w:rsidR="008C2C58" w:rsidRPr="001B55C3">
        <w:rPr>
          <w:rFonts w:ascii="Times New Roman" w:eastAsia="ヒラギノ角ゴ Pro W3" w:hAnsi="Times New Roman"/>
          <w:color w:val="000000"/>
          <w:sz w:val="24"/>
          <w:szCs w:val="24"/>
          <w:lang w:val="en-US" w:eastAsia="it-IT"/>
        </w:rPr>
        <w:t xml:space="preserve">hEIs, but it could be of importance since patches could have less nutritional side effects. Fifth, we were not able to verify if the use of these medications was followed by a real improvement in cognitive function probably necessary to improve nutritional status. </w:t>
      </w:r>
      <w:r w:rsidR="00AD5F3D" w:rsidRPr="001B55C3">
        <w:rPr>
          <w:rFonts w:ascii="Times New Roman" w:eastAsia="ヒラギノ角ゴ Pro W3" w:hAnsi="Times New Roman"/>
          <w:color w:val="000000"/>
          <w:sz w:val="24"/>
          <w:szCs w:val="24"/>
          <w:lang w:val="en-US" w:eastAsia="it-IT"/>
        </w:rPr>
        <w:t>A last limitation is the short follo</w:t>
      </w:r>
      <w:r w:rsidR="00AB3A3A" w:rsidRPr="001B55C3">
        <w:rPr>
          <w:rFonts w:ascii="Times New Roman" w:eastAsia="ヒラギノ角ゴ Pro W3" w:hAnsi="Times New Roman"/>
          <w:color w:val="000000"/>
          <w:sz w:val="24"/>
          <w:szCs w:val="24"/>
          <w:lang w:val="en-US" w:eastAsia="it-IT"/>
        </w:rPr>
        <w:t>w-up of the studies included.</w:t>
      </w:r>
    </w:p>
    <w:p w:rsidR="00AB3A3A" w:rsidRPr="001B55C3" w:rsidRDefault="00AB3A3A" w:rsidP="000936D9">
      <w:pPr>
        <w:pStyle w:val="ListParagraph"/>
        <w:numPr>
          <w:ilvl w:val="0"/>
          <w:numId w:val="7"/>
        </w:numPr>
        <w:spacing w:after="0" w:line="480" w:lineRule="auto"/>
        <w:rPr>
          <w:rFonts w:ascii="Times New Roman" w:eastAsia="ヒラギノ角ゴ Pro W3" w:hAnsi="Times New Roman"/>
          <w:b/>
          <w:color w:val="000000"/>
          <w:sz w:val="24"/>
          <w:szCs w:val="24"/>
          <w:lang w:val="en-US" w:eastAsia="it-IT"/>
        </w:rPr>
      </w:pPr>
      <w:r w:rsidRPr="001B55C3">
        <w:rPr>
          <w:rFonts w:ascii="Times New Roman" w:eastAsia="ヒラギノ角ゴ Pro W3" w:hAnsi="Times New Roman"/>
          <w:b/>
          <w:color w:val="000000"/>
          <w:sz w:val="24"/>
          <w:szCs w:val="24"/>
          <w:lang w:val="en-US" w:eastAsia="it-IT"/>
        </w:rPr>
        <w:t>CONCLUSION</w:t>
      </w:r>
    </w:p>
    <w:p w:rsidR="00F50B66" w:rsidRPr="001B55C3" w:rsidRDefault="00AB3A3A" w:rsidP="00DD74B0">
      <w:pPr>
        <w:spacing w:after="0" w:line="480" w:lineRule="auto"/>
        <w:jc w:val="both"/>
        <w:rPr>
          <w:rFonts w:ascii="Times New Roman" w:eastAsia="ヒラギノ角ゴ Pro W3" w:hAnsi="Times New Roman"/>
          <w:color w:val="000000"/>
          <w:sz w:val="24"/>
          <w:szCs w:val="24"/>
          <w:lang w:val="en-US" w:eastAsia="it-IT"/>
        </w:rPr>
      </w:pPr>
      <w:r w:rsidRPr="001B55C3">
        <w:rPr>
          <w:rFonts w:ascii="Times New Roman" w:eastAsia="ヒラギノ角ゴ Pro W3" w:hAnsi="Times New Roman"/>
          <w:color w:val="000000"/>
          <w:sz w:val="24"/>
          <w:szCs w:val="24"/>
          <w:lang w:val="en-US" w:eastAsia="it-IT"/>
        </w:rPr>
        <w:t>T</w:t>
      </w:r>
      <w:r w:rsidR="00713AE8" w:rsidRPr="001B55C3">
        <w:rPr>
          <w:rFonts w:ascii="Times New Roman" w:eastAsia="ヒラギノ角ゴ Pro W3" w:hAnsi="Times New Roman"/>
          <w:color w:val="000000"/>
          <w:sz w:val="24"/>
          <w:szCs w:val="24"/>
          <w:lang w:val="en-US" w:eastAsia="it-IT"/>
        </w:rPr>
        <w:t>he</w:t>
      </w:r>
      <w:r w:rsidR="00A52F59" w:rsidRPr="001B55C3">
        <w:rPr>
          <w:rFonts w:ascii="Times New Roman" w:eastAsia="ヒラギノ角ゴ Pro W3" w:hAnsi="Times New Roman"/>
          <w:color w:val="000000"/>
          <w:sz w:val="24"/>
          <w:szCs w:val="24"/>
          <w:lang w:val="en-US" w:eastAsia="it-IT"/>
        </w:rPr>
        <w:t xml:space="preserve"> treatment</w:t>
      </w:r>
      <w:r w:rsidR="001716AA" w:rsidRPr="001B55C3">
        <w:rPr>
          <w:rFonts w:ascii="Times New Roman" w:eastAsia="ヒラギノ角ゴ Pro W3" w:hAnsi="Times New Roman"/>
          <w:color w:val="000000"/>
          <w:sz w:val="24"/>
          <w:szCs w:val="24"/>
          <w:lang w:val="en-US" w:eastAsia="it-IT"/>
        </w:rPr>
        <w:t xml:space="preserve"> with AC</w:t>
      </w:r>
      <w:r w:rsidR="00713AE8" w:rsidRPr="001B55C3">
        <w:rPr>
          <w:rFonts w:ascii="Times New Roman" w:eastAsia="ヒラギノ角ゴ Pro W3" w:hAnsi="Times New Roman"/>
          <w:color w:val="000000"/>
          <w:sz w:val="24"/>
          <w:szCs w:val="24"/>
          <w:lang w:val="en-US" w:eastAsia="it-IT"/>
        </w:rPr>
        <w:t>hEIs</w:t>
      </w:r>
      <w:r w:rsidR="00A52F59" w:rsidRPr="001B55C3">
        <w:rPr>
          <w:rFonts w:ascii="Times New Roman" w:eastAsia="ヒラギノ角ゴ Pro W3" w:hAnsi="Times New Roman"/>
          <w:color w:val="000000"/>
          <w:sz w:val="24"/>
          <w:szCs w:val="24"/>
          <w:lang w:val="en-US" w:eastAsia="it-IT"/>
        </w:rPr>
        <w:t xml:space="preserve"> is associated with </w:t>
      </w:r>
      <w:r w:rsidR="00F22977" w:rsidRPr="001B55C3">
        <w:rPr>
          <w:rFonts w:ascii="Times New Roman" w:eastAsia="ヒラギノ角ゴ Pro W3" w:hAnsi="Times New Roman"/>
          <w:color w:val="000000"/>
          <w:sz w:val="24"/>
          <w:szCs w:val="24"/>
          <w:lang w:val="en-US" w:eastAsia="it-IT"/>
        </w:rPr>
        <w:t xml:space="preserve">a significant </w:t>
      </w:r>
      <w:r w:rsidR="00A52F59" w:rsidRPr="001B55C3">
        <w:rPr>
          <w:rFonts w:ascii="Times New Roman" w:eastAsia="ヒラギノ角ゴ Pro W3" w:hAnsi="Times New Roman"/>
          <w:color w:val="000000"/>
          <w:sz w:val="24"/>
          <w:szCs w:val="24"/>
          <w:lang w:val="en-US" w:eastAsia="it-IT"/>
        </w:rPr>
        <w:t>risk of weight loss in</w:t>
      </w:r>
      <w:r w:rsidR="001A2C78" w:rsidRPr="001B55C3">
        <w:rPr>
          <w:rFonts w:ascii="Times New Roman" w:eastAsia="ヒラギノ角ゴ Pro W3" w:hAnsi="Times New Roman"/>
          <w:color w:val="000000"/>
          <w:sz w:val="24"/>
          <w:szCs w:val="24"/>
          <w:lang w:val="en-US" w:eastAsia="it-IT"/>
        </w:rPr>
        <w:t xml:space="preserve"> </w:t>
      </w:r>
      <w:r w:rsidR="00F92240" w:rsidRPr="001B55C3">
        <w:rPr>
          <w:rFonts w:ascii="Times New Roman" w:eastAsia="ヒラギノ角ゴ Pro W3" w:hAnsi="Times New Roman"/>
          <w:color w:val="000000"/>
          <w:sz w:val="24"/>
          <w:szCs w:val="24"/>
          <w:lang w:val="en-US" w:eastAsia="it-IT"/>
        </w:rPr>
        <w:t>patients with dementia</w:t>
      </w:r>
      <w:r w:rsidR="00D7652E" w:rsidRPr="001B55C3">
        <w:rPr>
          <w:rFonts w:ascii="Times New Roman" w:eastAsia="ヒラギノ角ゴ Pro W3" w:hAnsi="Times New Roman"/>
          <w:color w:val="000000"/>
          <w:sz w:val="24"/>
          <w:szCs w:val="24"/>
          <w:lang w:val="en-US" w:eastAsia="it-IT"/>
        </w:rPr>
        <w:t xml:space="preserve"> in the elderly</w:t>
      </w:r>
      <w:r w:rsidR="00ED4963" w:rsidRPr="001B55C3">
        <w:rPr>
          <w:rFonts w:ascii="Times New Roman" w:eastAsia="ヒラギノ角ゴ Pro W3" w:hAnsi="Times New Roman"/>
          <w:color w:val="000000"/>
          <w:sz w:val="24"/>
          <w:szCs w:val="24"/>
          <w:lang w:val="en-US" w:eastAsia="it-IT"/>
        </w:rPr>
        <w:t xml:space="preserve">. </w:t>
      </w:r>
      <w:r w:rsidR="00A575F3" w:rsidRPr="001B55C3">
        <w:rPr>
          <w:rFonts w:ascii="Times New Roman" w:eastAsia="ヒラギノ角ゴ Pro W3" w:hAnsi="Times New Roman"/>
          <w:color w:val="000000"/>
          <w:sz w:val="24"/>
          <w:szCs w:val="24"/>
          <w:lang w:val="en-US" w:eastAsia="it-IT"/>
        </w:rPr>
        <w:t>Data fr</w:t>
      </w:r>
      <w:r w:rsidR="001716AA" w:rsidRPr="001B55C3">
        <w:rPr>
          <w:rFonts w:ascii="Times New Roman" w:eastAsia="ヒラギノ角ゴ Pro W3" w:hAnsi="Times New Roman"/>
          <w:color w:val="000000"/>
          <w:sz w:val="24"/>
          <w:szCs w:val="24"/>
          <w:lang w:val="en-US" w:eastAsia="it-IT"/>
        </w:rPr>
        <w:t>om 9 RCTs found people taking AC</w:t>
      </w:r>
      <w:r w:rsidR="00A575F3" w:rsidRPr="001B55C3">
        <w:rPr>
          <w:rFonts w:ascii="Times New Roman" w:eastAsia="ヒラギノ角ゴ Pro W3" w:hAnsi="Times New Roman"/>
          <w:color w:val="000000"/>
          <w:sz w:val="24"/>
          <w:szCs w:val="24"/>
          <w:lang w:val="en-US" w:eastAsia="it-IT"/>
        </w:rPr>
        <w:t xml:space="preserve">hEIs are two times more likely to experience weight loss than in the placebo. </w:t>
      </w:r>
      <w:r w:rsidR="00A52F59" w:rsidRPr="001B55C3">
        <w:rPr>
          <w:rFonts w:ascii="Times New Roman" w:eastAsia="ヒラギノ角ゴ Pro W3" w:hAnsi="Times New Roman"/>
          <w:color w:val="000000"/>
          <w:sz w:val="24"/>
          <w:szCs w:val="24"/>
          <w:lang w:val="en-US" w:eastAsia="it-IT"/>
        </w:rPr>
        <w:t xml:space="preserve"> </w:t>
      </w:r>
      <w:r w:rsidR="00A575F3" w:rsidRPr="001B55C3">
        <w:rPr>
          <w:rFonts w:ascii="Times New Roman" w:eastAsia="ヒラギノ角ゴ Pro W3" w:hAnsi="Times New Roman"/>
          <w:color w:val="000000"/>
          <w:sz w:val="24"/>
          <w:szCs w:val="24"/>
          <w:lang w:val="en-US" w:eastAsia="it-IT"/>
        </w:rPr>
        <w:t xml:space="preserve">In light of our findings, </w:t>
      </w:r>
      <w:r w:rsidR="00A52F59" w:rsidRPr="001B55C3">
        <w:rPr>
          <w:rFonts w:ascii="Times New Roman" w:eastAsia="ヒラギノ角ゴ Pro W3" w:hAnsi="Times New Roman"/>
          <w:color w:val="000000"/>
          <w:sz w:val="24"/>
          <w:szCs w:val="24"/>
          <w:lang w:val="en-US" w:eastAsia="it-IT"/>
        </w:rPr>
        <w:t xml:space="preserve">when prescribing </w:t>
      </w:r>
      <w:r w:rsidR="001716AA" w:rsidRPr="001B55C3">
        <w:rPr>
          <w:rFonts w:ascii="Times New Roman" w:eastAsia="ヒラギノ角ゴ Pro W3" w:hAnsi="Times New Roman"/>
          <w:color w:val="000000"/>
          <w:sz w:val="24"/>
          <w:szCs w:val="24"/>
          <w:lang w:val="en-US" w:eastAsia="it-IT"/>
        </w:rPr>
        <w:t>AC</w:t>
      </w:r>
      <w:r w:rsidR="00887222" w:rsidRPr="001B55C3">
        <w:rPr>
          <w:rFonts w:ascii="Times New Roman" w:eastAsia="ヒラギノ角ゴ Pro W3" w:hAnsi="Times New Roman"/>
          <w:color w:val="000000"/>
          <w:sz w:val="24"/>
          <w:szCs w:val="24"/>
          <w:lang w:val="en-US" w:eastAsia="it-IT"/>
        </w:rPr>
        <w:t>hEIs</w:t>
      </w:r>
      <w:r w:rsidR="00A575F3" w:rsidRPr="001B55C3">
        <w:rPr>
          <w:rFonts w:ascii="Times New Roman" w:eastAsia="ヒラギノ角ゴ Pro W3" w:hAnsi="Times New Roman"/>
          <w:color w:val="000000"/>
          <w:sz w:val="24"/>
          <w:szCs w:val="24"/>
          <w:lang w:val="en-US" w:eastAsia="it-IT"/>
        </w:rPr>
        <w:t xml:space="preserve">, people in clinical practice should routinely monitor </w:t>
      </w:r>
      <w:r w:rsidR="00BD119D" w:rsidRPr="001B55C3">
        <w:rPr>
          <w:rFonts w:ascii="Times New Roman" w:eastAsia="ヒラギノ角ゴ Pro W3" w:hAnsi="Times New Roman"/>
          <w:color w:val="000000"/>
          <w:sz w:val="24"/>
          <w:szCs w:val="24"/>
          <w:lang w:val="en-US" w:eastAsia="it-IT"/>
        </w:rPr>
        <w:t xml:space="preserve">nutritional status </w:t>
      </w:r>
      <w:r w:rsidR="00A575F3" w:rsidRPr="001B55C3">
        <w:rPr>
          <w:rFonts w:ascii="Times New Roman" w:eastAsia="ヒラギノ角ゴ Pro W3" w:hAnsi="Times New Roman"/>
          <w:color w:val="000000"/>
          <w:sz w:val="24"/>
          <w:szCs w:val="24"/>
          <w:lang w:val="en-US" w:eastAsia="it-IT"/>
        </w:rPr>
        <w:t xml:space="preserve">in </w:t>
      </w:r>
      <w:r w:rsidR="00F92240" w:rsidRPr="001B55C3">
        <w:rPr>
          <w:rFonts w:ascii="Times New Roman" w:eastAsia="ヒラギノ角ゴ Pro W3" w:hAnsi="Times New Roman"/>
          <w:color w:val="000000"/>
          <w:sz w:val="24"/>
          <w:szCs w:val="24"/>
          <w:lang w:val="en-US" w:eastAsia="it-IT"/>
        </w:rPr>
        <w:t>patients with dementia</w:t>
      </w:r>
      <w:r w:rsidR="00F22977" w:rsidRPr="001B55C3">
        <w:rPr>
          <w:rFonts w:ascii="Times New Roman" w:eastAsia="ヒラギノ角ゴ Pro W3" w:hAnsi="Times New Roman"/>
          <w:color w:val="000000"/>
          <w:sz w:val="24"/>
          <w:szCs w:val="24"/>
          <w:lang w:val="en-US" w:eastAsia="it-IT"/>
        </w:rPr>
        <w:t>. Further studies</w:t>
      </w:r>
      <w:r w:rsidR="00A575F3" w:rsidRPr="001B55C3">
        <w:rPr>
          <w:rFonts w:ascii="Times New Roman" w:eastAsia="ヒラギノ角ゴ Pro W3" w:hAnsi="Times New Roman"/>
          <w:color w:val="000000"/>
          <w:sz w:val="24"/>
          <w:szCs w:val="24"/>
          <w:lang w:val="en-US" w:eastAsia="it-IT"/>
        </w:rPr>
        <w:t xml:space="preserve"> with adequate follow up are required, comparing the relative risk and benefit ration of different medications and should seek to consider other </w:t>
      </w:r>
      <w:r w:rsidR="00F22977" w:rsidRPr="001B55C3">
        <w:rPr>
          <w:rFonts w:ascii="Times New Roman" w:eastAsia="ヒラギノ角ゴ Pro W3" w:hAnsi="Times New Roman"/>
          <w:color w:val="000000"/>
          <w:sz w:val="24"/>
          <w:szCs w:val="24"/>
          <w:lang w:val="en-US" w:eastAsia="it-IT"/>
        </w:rPr>
        <w:t>nutritional parameters</w:t>
      </w:r>
      <w:r w:rsidR="00A575F3" w:rsidRPr="001B55C3">
        <w:rPr>
          <w:rFonts w:ascii="Times New Roman" w:eastAsia="ヒラギノ角ゴ Pro W3" w:hAnsi="Times New Roman"/>
          <w:color w:val="000000"/>
          <w:sz w:val="24"/>
          <w:szCs w:val="24"/>
          <w:lang w:val="en-US" w:eastAsia="it-IT"/>
        </w:rPr>
        <w:t>.</w:t>
      </w:r>
      <w:r w:rsidR="00F22977" w:rsidRPr="001B55C3">
        <w:rPr>
          <w:rFonts w:ascii="Times New Roman" w:eastAsia="ヒラギノ角ゴ Pro W3" w:hAnsi="Times New Roman"/>
          <w:color w:val="000000"/>
          <w:sz w:val="24"/>
          <w:szCs w:val="24"/>
          <w:lang w:val="en-US" w:eastAsia="it-IT"/>
        </w:rPr>
        <w:t xml:space="preserve"> </w:t>
      </w:r>
    </w:p>
    <w:p w:rsidR="009F1256" w:rsidRPr="001B55C3" w:rsidRDefault="009F1256" w:rsidP="009F1256">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p>
    <w:p w:rsidR="00956B7A" w:rsidRPr="001B55C3" w:rsidRDefault="00A14C5D" w:rsidP="00775015">
      <w:pPr>
        <w:tabs>
          <w:tab w:val="left" w:pos="1418"/>
        </w:tabs>
        <w:suppressAutoHyphens/>
        <w:spacing w:after="0" w:line="480" w:lineRule="auto"/>
        <w:rPr>
          <w:rFonts w:ascii="Times New Roman" w:hAnsi="Times New Roman"/>
          <w:sz w:val="24"/>
          <w:szCs w:val="24"/>
          <w:lang w:val="en-US"/>
        </w:rPr>
      </w:pPr>
      <w:r w:rsidRPr="001B55C3">
        <w:rPr>
          <w:rFonts w:ascii="Times New Roman" w:hAnsi="Times New Roman"/>
          <w:b/>
          <w:sz w:val="24"/>
          <w:szCs w:val="24"/>
          <w:lang w:val="en-US"/>
        </w:rPr>
        <w:br w:type="page"/>
      </w:r>
      <w:r w:rsidR="006448E2" w:rsidRPr="001B55C3">
        <w:rPr>
          <w:rFonts w:ascii="Times New Roman" w:hAnsi="Times New Roman"/>
          <w:b/>
          <w:sz w:val="24"/>
          <w:szCs w:val="24"/>
          <w:lang w:val="en-US"/>
        </w:rPr>
        <w:t>ACKNOWLEDGMENTS</w:t>
      </w:r>
    </w:p>
    <w:p w:rsidR="007237D9" w:rsidRPr="001B55C3" w:rsidRDefault="007237D9" w:rsidP="008C7F82">
      <w:pPr>
        <w:suppressAutoHyphens/>
        <w:autoSpaceDE w:val="0"/>
        <w:spacing w:after="0" w:line="480" w:lineRule="auto"/>
        <w:jc w:val="both"/>
        <w:rPr>
          <w:rFonts w:ascii="Times New Roman" w:hAnsi="Times New Roman"/>
          <w:sz w:val="24"/>
          <w:szCs w:val="24"/>
          <w:lang w:val="en-US"/>
        </w:rPr>
      </w:pPr>
      <w:r w:rsidRPr="001B55C3">
        <w:rPr>
          <w:rFonts w:ascii="Times New Roman" w:hAnsi="Times New Roman"/>
          <w:sz w:val="24"/>
          <w:szCs w:val="24"/>
          <w:lang w:val="en-US"/>
        </w:rPr>
        <w:t>We would thank for their contribution to our work: Carina Wattmo, Skåne University Hospital, Malmö, Sweden</w:t>
      </w:r>
      <w:r w:rsidR="00133B62" w:rsidRPr="001B55C3">
        <w:rPr>
          <w:rFonts w:ascii="Times New Roman" w:hAnsi="Times New Roman"/>
          <w:sz w:val="24"/>
          <w:szCs w:val="24"/>
          <w:lang w:val="en-US"/>
        </w:rPr>
        <w:t>; Iskandar Tamimi, Traumatology and Orthopedic Surgery Department, Hospital Regional Universitario Carlos Haya, Malaga, Spain.</w:t>
      </w:r>
    </w:p>
    <w:p w:rsidR="00160A29" w:rsidRPr="001B55C3" w:rsidRDefault="004F6417" w:rsidP="004B2D09">
      <w:pPr>
        <w:suppressAutoHyphens/>
        <w:autoSpaceDE w:val="0"/>
        <w:spacing w:after="0" w:line="480" w:lineRule="auto"/>
        <w:jc w:val="both"/>
        <w:rPr>
          <w:rFonts w:ascii="Times New Roman" w:eastAsia="Sabon-Roman" w:hAnsi="Times New Roman" w:cs="Sabon-Roman"/>
          <w:sz w:val="24"/>
          <w:szCs w:val="24"/>
          <w:lang w:val="en-US" w:eastAsia="ar-SA"/>
        </w:rPr>
      </w:pPr>
      <w:r w:rsidRPr="001B55C3">
        <w:rPr>
          <w:rFonts w:ascii="Times New Roman" w:hAnsi="Times New Roman"/>
          <w:sz w:val="24"/>
          <w:szCs w:val="24"/>
          <w:u w:val="single"/>
          <w:lang w:val="tr-TR"/>
        </w:rPr>
        <w:t xml:space="preserve">Funding: </w:t>
      </w:r>
      <w:r w:rsidRPr="001B55C3">
        <w:rPr>
          <w:rFonts w:ascii="Times New Roman" w:hAnsi="Times New Roman"/>
          <w:sz w:val="24"/>
          <w:szCs w:val="24"/>
          <w:lang w:val="en-US"/>
        </w:rPr>
        <w:t>no</w:t>
      </w:r>
      <w:r w:rsidR="006530F1" w:rsidRPr="001B55C3">
        <w:rPr>
          <w:rFonts w:ascii="Times New Roman" w:hAnsi="Times New Roman"/>
          <w:sz w:val="24"/>
          <w:szCs w:val="24"/>
          <w:lang w:val="en-US"/>
        </w:rPr>
        <w:t>.</w:t>
      </w:r>
    </w:p>
    <w:p w:rsidR="004E49AF" w:rsidRPr="001B55C3" w:rsidRDefault="004E49AF" w:rsidP="006822D6">
      <w:pPr>
        <w:tabs>
          <w:tab w:val="left" w:pos="1418"/>
        </w:tabs>
        <w:suppressAutoHyphens/>
        <w:spacing w:after="0" w:line="480" w:lineRule="auto"/>
        <w:jc w:val="both"/>
        <w:rPr>
          <w:rFonts w:ascii="Times New Roman" w:hAnsi="Times New Roman"/>
          <w:sz w:val="24"/>
          <w:szCs w:val="24"/>
          <w:lang w:val="en-US"/>
        </w:rPr>
      </w:pPr>
      <w:r w:rsidRPr="001B55C3">
        <w:rPr>
          <w:rFonts w:ascii="Times New Roman" w:hAnsi="Times New Roman"/>
          <w:sz w:val="24"/>
          <w:szCs w:val="24"/>
          <w:u w:val="single"/>
          <w:lang w:val="en-US"/>
        </w:rPr>
        <w:t>Conflict of interest</w:t>
      </w:r>
      <w:r w:rsidRPr="001B55C3">
        <w:rPr>
          <w:rFonts w:ascii="Times New Roman" w:hAnsi="Times New Roman"/>
          <w:sz w:val="24"/>
          <w:szCs w:val="24"/>
          <w:lang w:val="en-US"/>
        </w:rPr>
        <w:t xml:space="preserve">: </w:t>
      </w:r>
      <w:r w:rsidR="006530F1" w:rsidRPr="001B55C3">
        <w:rPr>
          <w:rFonts w:ascii="Times New Roman" w:hAnsi="Times New Roman"/>
          <w:sz w:val="24"/>
          <w:szCs w:val="24"/>
          <w:lang w:val="en-US"/>
        </w:rPr>
        <w:t xml:space="preserve">none. </w:t>
      </w:r>
    </w:p>
    <w:p w:rsidR="00224B7D" w:rsidRPr="001B55C3" w:rsidRDefault="00224B7D" w:rsidP="00DA367B">
      <w:pPr>
        <w:tabs>
          <w:tab w:val="left" w:pos="1418"/>
        </w:tabs>
        <w:suppressAutoHyphens/>
        <w:spacing w:after="0" w:line="480" w:lineRule="auto"/>
        <w:jc w:val="both"/>
        <w:rPr>
          <w:rFonts w:ascii="Times New Roman" w:hAnsi="Times New Roman"/>
          <w:b/>
          <w:sz w:val="24"/>
          <w:szCs w:val="24"/>
          <w:lang w:val="en-US"/>
        </w:rPr>
      </w:pPr>
      <w:r w:rsidRPr="001B55C3">
        <w:rPr>
          <w:rFonts w:ascii="Times New Roman" w:hAnsi="Times New Roman"/>
          <w:b/>
          <w:sz w:val="24"/>
          <w:szCs w:val="24"/>
          <w:lang w:val="en-US"/>
        </w:rPr>
        <w:tab/>
      </w:r>
      <w:r w:rsidRPr="001B55C3">
        <w:rPr>
          <w:rFonts w:ascii="Times New Roman" w:hAnsi="Times New Roman"/>
          <w:b/>
          <w:sz w:val="24"/>
          <w:szCs w:val="24"/>
          <w:lang w:val="en-US"/>
        </w:rPr>
        <w:tab/>
      </w:r>
      <w:r w:rsidRPr="001B55C3">
        <w:rPr>
          <w:rFonts w:ascii="Times New Roman" w:hAnsi="Times New Roman"/>
          <w:b/>
          <w:sz w:val="24"/>
          <w:szCs w:val="24"/>
          <w:lang w:val="en-US"/>
        </w:rPr>
        <w:tab/>
      </w:r>
      <w:r w:rsidRPr="001B55C3">
        <w:rPr>
          <w:rFonts w:ascii="Times New Roman" w:hAnsi="Times New Roman"/>
          <w:b/>
          <w:sz w:val="24"/>
          <w:szCs w:val="24"/>
          <w:lang w:val="en-US"/>
        </w:rPr>
        <w:tab/>
      </w:r>
    </w:p>
    <w:p w:rsidR="005858EB" w:rsidRPr="001B55C3" w:rsidRDefault="005858EB"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701D7E" w:rsidRPr="001B55C3" w:rsidRDefault="00701D7E" w:rsidP="00DA367B">
      <w:pPr>
        <w:tabs>
          <w:tab w:val="left" w:pos="1418"/>
        </w:tabs>
        <w:suppressAutoHyphens/>
        <w:spacing w:after="0" w:line="480" w:lineRule="auto"/>
        <w:jc w:val="both"/>
        <w:rPr>
          <w:rFonts w:ascii="Times New Roman" w:hAnsi="Times New Roman"/>
          <w:b/>
          <w:sz w:val="24"/>
          <w:szCs w:val="24"/>
          <w:lang w:val="en-US"/>
        </w:rPr>
      </w:pPr>
    </w:p>
    <w:p w:rsidR="00210DDE" w:rsidRPr="001B55C3" w:rsidRDefault="00210DDE" w:rsidP="00F96899">
      <w:pPr>
        <w:shd w:val="clear" w:color="auto" w:fill="FFFFFF"/>
        <w:spacing w:after="0" w:line="480" w:lineRule="auto"/>
        <w:ind w:left="720"/>
        <w:contextualSpacing/>
        <w:jc w:val="center"/>
        <w:rPr>
          <w:rFonts w:ascii="Times New Roman" w:hAnsi="Times New Roman"/>
          <w:b/>
          <w:sz w:val="24"/>
          <w:szCs w:val="24"/>
          <w:lang w:val="en-US"/>
        </w:rPr>
      </w:pPr>
    </w:p>
    <w:p w:rsidR="00144783" w:rsidRPr="001B55C3" w:rsidRDefault="00144783" w:rsidP="00144783">
      <w:pPr>
        <w:shd w:val="clear" w:color="auto" w:fill="FFFFFF"/>
        <w:spacing w:after="0" w:line="480" w:lineRule="auto"/>
        <w:ind w:left="720"/>
        <w:contextualSpacing/>
        <w:rPr>
          <w:rFonts w:ascii="Times New Roman" w:eastAsia="Times New Roman" w:hAnsi="Times New Roman"/>
          <w:color w:val="000000"/>
          <w:sz w:val="24"/>
          <w:szCs w:val="24"/>
          <w:lang w:val="en-US"/>
        </w:rPr>
      </w:pPr>
      <w:r w:rsidRPr="001B55C3">
        <w:rPr>
          <w:rFonts w:ascii="Times New Roman" w:hAnsi="Times New Roman"/>
          <w:b/>
          <w:sz w:val="24"/>
          <w:szCs w:val="24"/>
          <w:lang w:val="en-US"/>
        </w:rPr>
        <w:t>REFERENCES</w:t>
      </w:r>
    </w:p>
    <w:p w:rsidR="00144783" w:rsidRPr="001B55C3" w:rsidRDefault="00B51038" w:rsidP="00144783">
      <w:pPr>
        <w:spacing w:after="0" w:line="480" w:lineRule="auto"/>
        <w:jc w:val="both"/>
        <w:rPr>
          <w:rFonts w:ascii="Times New Roman" w:hAnsi="Times New Roman"/>
          <w:b/>
          <w:sz w:val="24"/>
          <w:szCs w:val="24"/>
          <w:lang w:val="en-US"/>
        </w:rPr>
      </w:pPr>
      <w:r w:rsidRPr="001B55C3">
        <w:rPr>
          <w:rFonts w:ascii="Times New Roman" w:eastAsia="Times New Roman" w:hAnsi="Times New Roman"/>
          <w:b/>
          <w:bCs/>
          <w:color w:val="000000"/>
          <w:kern w:val="36"/>
          <w:sz w:val="24"/>
          <w:szCs w:val="24"/>
          <w:lang w:val="en-US" w:eastAsia="tr-TR"/>
        </w:rPr>
        <w:fldChar w:fldCharType="begin" w:fldLock="1"/>
      </w:r>
      <w:r w:rsidR="00144783" w:rsidRPr="001B55C3">
        <w:rPr>
          <w:rFonts w:ascii="Times New Roman" w:eastAsia="Times New Roman" w:hAnsi="Times New Roman"/>
          <w:b/>
          <w:bCs/>
          <w:color w:val="000000"/>
          <w:kern w:val="36"/>
          <w:sz w:val="24"/>
          <w:szCs w:val="24"/>
          <w:lang w:val="en-US" w:eastAsia="tr-TR"/>
        </w:rPr>
        <w:instrText xml:space="preserve">ADDIN Mendeley Bibliography CSL_BIBLIOGRAPHY </w:instrText>
      </w:r>
      <w:r w:rsidRPr="001B55C3">
        <w:rPr>
          <w:rFonts w:ascii="Times New Roman" w:eastAsia="Times New Roman" w:hAnsi="Times New Roman"/>
          <w:b/>
          <w:bCs/>
          <w:color w:val="000000"/>
          <w:kern w:val="36"/>
          <w:sz w:val="24"/>
          <w:szCs w:val="24"/>
          <w:lang w:val="en-US" w:eastAsia="tr-TR"/>
        </w:rPr>
        <w:fldChar w:fldCharType="separate"/>
      </w:r>
      <w:r w:rsidR="00144783" w:rsidRPr="001B55C3">
        <w:rPr>
          <w:rFonts w:ascii="Times New Roman" w:eastAsia="Times New Roman" w:hAnsi="Times New Roman"/>
          <w:bCs/>
          <w:color w:val="000000"/>
          <w:kern w:val="36"/>
          <w:sz w:val="24"/>
          <w:szCs w:val="24"/>
          <w:lang w:val="en-US" w:eastAsia="tr-TR"/>
        </w:rPr>
        <w:t xml:space="preserve">1. </w:t>
      </w:r>
      <w:r w:rsidR="00144783" w:rsidRPr="001B55C3">
        <w:rPr>
          <w:rFonts w:ascii="Times New Roman" w:eastAsia="Times New Roman" w:hAnsi="Times New Roman"/>
          <w:bCs/>
          <w:color w:val="000000"/>
          <w:kern w:val="36"/>
          <w:sz w:val="24"/>
          <w:szCs w:val="24"/>
          <w:lang w:val="en-US" w:eastAsia="tr-TR"/>
        </w:rPr>
        <w:tab/>
        <w:t xml:space="preserve">Orsitto G. Different components of nutritional status in older inpatients with cognitive impairment. </w:t>
      </w:r>
      <w:r w:rsidR="00144783" w:rsidRPr="001B55C3">
        <w:rPr>
          <w:rFonts w:ascii="Times New Roman" w:eastAsia="Times New Roman" w:hAnsi="Times New Roman"/>
          <w:bCs/>
          <w:i/>
          <w:color w:val="000000"/>
          <w:kern w:val="36"/>
          <w:sz w:val="24"/>
          <w:szCs w:val="24"/>
          <w:lang w:val="en-US" w:eastAsia="tr-TR"/>
        </w:rPr>
        <w:t>J Nutr Health Aging.</w:t>
      </w:r>
      <w:r w:rsidR="00144783" w:rsidRPr="001B55C3">
        <w:rPr>
          <w:rFonts w:ascii="Times New Roman" w:eastAsia="Times New Roman" w:hAnsi="Times New Roman"/>
          <w:bCs/>
          <w:color w:val="000000"/>
          <w:kern w:val="36"/>
          <w:sz w:val="24"/>
          <w:szCs w:val="24"/>
          <w:lang w:val="en-US" w:eastAsia="tr-TR"/>
        </w:rPr>
        <w:t xml:space="preserve"> 2012; 16(5):468-471.</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i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     </w:t>
      </w:r>
      <w:r w:rsidRPr="001B55C3">
        <w:rPr>
          <w:rFonts w:ascii="Times New Roman" w:eastAsia="Times New Roman" w:hAnsi="Times New Roman"/>
          <w:bCs/>
          <w:kern w:val="36"/>
          <w:sz w:val="24"/>
          <w:szCs w:val="24"/>
          <w:lang w:val="en-US" w:eastAsia="tr-TR"/>
        </w:rPr>
        <w:t>Naseer M</w:t>
      </w:r>
      <w:r w:rsidRPr="001B55C3">
        <w:rPr>
          <w:rFonts w:ascii="Times New Roman" w:eastAsia="Times New Roman" w:hAnsi="Times New Roman"/>
          <w:bCs/>
          <w:color w:val="000000"/>
          <w:kern w:val="36"/>
          <w:sz w:val="24"/>
          <w:szCs w:val="24"/>
          <w:lang w:val="en-US" w:eastAsia="tr-TR"/>
        </w:rPr>
        <w:t>, </w:t>
      </w:r>
      <w:r w:rsidRPr="001B55C3">
        <w:rPr>
          <w:rFonts w:ascii="Times New Roman" w:eastAsia="Times New Roman" w:hAnsi="Times New Roman"/>
          <w:bCs/>
          <w:kern w:val="36"/>
          <w:sz w:val="24"/>
          <w:szCs w:val="24"/>
          <w:lang w:val="en-US" w:eastAsia="tr-TR"/>
        </w:rPr>
        <w:t>Forssell H</w:t>
      </w:r>
      <w:r w:rsidRPr="001B55C3">
        <w:rPr>
          <w:rFonts w:ascii="Times New Roman" w:eastAsia="Times New Roman" w:hAnsi="Times New Roman"/>
          <w:bCs/>
          <w:color w:val="000000"/>
          <w:kern w:val="36"/>
          <w:sz w:val="24"/>
          <w:szCs w:val="24"/>
          <w:lang w:val="en-US" w:eastAsia="tr-TR"/>
        </w:rPr>
        <w:t>, </w:t>
      </w:r>
      <w:r w:rsidRPr="001B55C3">
        <w:rPr>
          <w:rFonts w:ascii="Times New Roman" w:eastAsia="Times New Roman" w:hAnsi="Times New Roman"/>
          <w:bCs/>
          <w:kern w:val="36"/>
          <w:sz w:val="24"/>
          <w:szCs w:val="24"/>
          <w:lang w:val="en-US" w:eastAsia="tr-TR"/>
        </w:rPr>
        <w:t>Fagerström C</w:t>
      </w:r>
      <w:r w:rsidRPr="001B55C3">
        <w:rPr>
          <w:rFonts w:ascii="Times New Roman" w:eastAsia="Times New Roman" w:hAnsi="Times New Roman"/>
          <w:bCs/>
          <w:color w:val="000000"/>
          <w:kern w:val="36"/>
          <w:sz w:val="24"/>
          <w:szCs w:val="24"/>
          <w:lang w:val="en-US" w:eastAsia="tr-TR"/>
        </w:rPr>
        <w:t xml:space="preserve">. Malnutrition, functional ability and mortality among older people aged </w:t>
      </w:r>
      <w:r w:rsidRPr="001B55C3">
        <w:rPr>
          <w:rFonts w:ascii="Cambria Math" w:eastAsia="Times New Roman" w:hAnsi="Cambria Math" w:cs="Cambria Math"/>
          <w:bCs/>
          <w:color w:val="000000"/>
          <w:kern w:val="36"/>
          <w:sz w:val="24"/>
          <w:szCs w:val="24"/>
          <w:lang w:eastAsia="tr-TR"/>
        </w:rPr>
        <w:t>⩾</w:t>
      </w:r>
      <w:r w:rsidRPr="001B55C3">
        <w:rPr>
          <w:rFonts w:ascii="Times New Roman" w:eastAsia="Times New Roman" w:hAnsi="Times New Roman"/>
          <w:bCs/>
          <w:color w:val="000000"/>
          <w:kern w:val="36"/>
          <w:sz w:val="24"/>
          <w:szCs w:val="24"/>
          <w:lang w:val="en-US" w:eastAsia="tr-TR"/>
        </w:rPr>
        <w:t>60 years: a 7-y</w:t>
      </w:r>
      <w:r w:rsidRPr="001B55C3">
        <w:rPr>
          <w:rFonts w:ascii="Times New Roman" w:eastAsia="Times New Roman" w:hAnsi="Times New Roman"/>
          <w:bCs/>
          <w:iCs/>
          <w:color w:val="000000"/>
          <w:kern w:val="36"/>
          <w:sz w:val="24"/>
          <w:szCs w:val="24"/>
          <w:lang w:val="en-US" w:eastAsia="tr-TR"/>
        </w:rPr>
        <w:t xml:space="preserve">ear longitudinal study. </w:t>
      </w:r>
      <w:r w:rsidRPr="001B55C3">
        <w:rPr>
          <w:rFonts w:ascii="Times New Roman" w:eastAsia="Times New Roman" w:hAnsi="Times New Roman"/>
          <w:bCs/>
          <w:i/>
          <w:kern w:val="36"/>
          <w:sz w:val="24"/>
          <w:szCs w:val="24"/>
          <w:lang w:val="en-US" w:eastAsia="tr-TR"/>
        </w:rPr>
        <w:t>Eur J Clin Nutr</w:t>
      </w:r>
      <w:r w:rsidRPr="001B55C3">
        <w:rPr>
          <w:rFonts w:ascii="Times New Roman" w:eastAsia="Times New Roman" w:hAnsi="Times New Roman"/>
          <w:bCs/>
          <w:kern w:val="36"/>
          <w:sz w:val="24"/>
          <w:szCs w:val="24"/>
          <w:lang w:val="en-US" w:eastAsia="tr-TR"/>
        </w:rPr>
        <w:t>.</w:t>
      </w:r>
      <w:r w:rsidRPr="001B55C3">
        <w:rPr>
          <w:rFonts w:ascii="Times New Roman" w:eastAsia="Times New Roman" w:hAnsi="Times New Roman"/>
          <w:bCs/>
          <w:color w:val="000000"/>
          <w:kern w:val="36"/>
          <w:sz w:val="24"/>
          <w:szCs w:val="24"/>
          <w:lang w:val="en-US" w:eastAsia="tr-TR"/>
        </w:rPr>
        <w:t> 2015</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eastAsia="tr-TR"/>
        </w:rPr>
      </w:pPr>
      <w:r w:rsidRPr="001B55C3">
        <w:rPr>
          <w:rFonts w:ascii="Times New Roman" w:eastAsia="Times New Roman" w:hAnsi="Times New Roman"/>
          <w:bCs/>
          <w:color w:val="000000"/>
          <w:kern w:val="36"/>
          <w:sz w:val="24"/>
          <w:szCs w:val="24"/>
          <w:lang w:val="en-US" w:eastAsia="tr-TR"/>
        </w:rPr>
        <w:t xml:space="preserve"> 3. </w:t>
      </w:r>
      <w:r w:rsidRPr="001B55C3">
        <w:rPr>
          <w:rFonts w:ascii="Times New Roman" w:eastAsia="Times New Roman" w:hAnsi="Times New Roman"/>
          <w:bCs/>
          <w:color w:val="000000"/>
          <w:kern w:val="36"/>
          <w:sz w:val="24"/>
          <w:szCs w:val="24"/>
          <w:lang w:val="en-US" w:eastAsia="tr-TR"/>
        </w:rPr>
        <w:tab/>
        <w:t xml:space="preserve">Sergi G, De Rui M, Coin A, Inelmen EM, Manzato E. Weight loss and Alzheimer’s disease: temporal and aetiologic connections. </w:t>
      </w:r>
      <w:r w:rsidRPr="001B55C3">
        <w:rPr>
          <w:rFonts w:ascii="Times New Roman" w:eastAsia="Times New Roman" w:hAnsi="Times New Roman"/>
          <w:bCs/>
          <w:i/>
          <w:iCs/>
          <w:color w:val="000000"/>
          <w:kern w:val="36"/>
          <w:sz w:val="24"/>
          <w:szCs w:val="24"/>
          <w:lang w:eastAsia="tr-TR"/>
        </w:rPr>
        <w:t>Proc Nutr Soc</w:t>
      </w:r>
      <w:r w:rsidRPr="001B55C3">
        <w:rPr>
          <w:rFonts w:ascii="Times New Roman" w:eastAsia="Times New Roman" w:hAnsi="Times New Roman"/>
          <w:bCs/>
          <w:color w:val="000000"/>
          <w:kern w:val="36"/>
          <w:sz w:val="24"/>
          <w:szCs w:val="24"/>
          <w:lang w:eastAsia="tr-TR"/>
        </w:rPr>
        <w:t xml:space="preserve">. 2013; 72(1):160-165.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eastAsia="tr-TR"/>
        </w:rPr>
        <w:t xml:space="preserve">4. </w:t>
      </w:r>
      <w:r w:rsidRPr="001B55C3">
        <w:rPr>
          <w:rFonts w:ascii="Times New Roman" w:eastAsia="Times New Roman" w:hAnsi="Times New Roman"/>
          <w:bCs/>
          <w:color w:val="000000"/>
          <w:kern w:val="36"/>
          <w:sz w:val="24"/>
          <w:szCs w:val="24"/>
          <w:lang w:eastAsia="tr-TR"/>
        </w:rPr>
        <w:tab/>
        <w:t xml:space="preserve">Uwano C, Suzuki M, Aikawa T, et al. </w:t>
      </w:r>
      <w:r w:rsidRPr="001B55C3">
        <w:rPr>
          <w:rFonts w:ascii="Times New Roman" w:eastAsia="Times New Roman" w:hAnsi="Times New Roman"/>
          <w:bCs/>
          <w:color w:val="000000"/>
          <w:kern w:val="36"/>
          <w:sz w:val="24"/>
          <w:szCs w:val="24"/>
          <w:lang w:val="en-US" w:eastAsia="tr-TR"/>
        </w:rPr>
        <w:t xml:space="preserve">Rivastigmine Dermal Patch Solves Eating Problems in an Individual with Advanced Alzheimer’s Disease. </w:t>
      </w:r>
      <w:r w:rsidRPr="001B55C3">
        <w:rPr>
          <w:rFonts w:ascii="Times New Roman" w:eastAsia="Times New Roman" w:hAnsi="Times New Roman"/>
          <w:bCs/>
          <w:i/>
          <w:iCs/>
          <w:color w:val="000000"/>
          <w:kern w:val="36"/>
          <w:sz w:val="24"/>
          <w:szCs w:val="24"/>
          <w:lang w:val="en-US" w:eastAsia="tr-TR"/>
        </w:rPr>
        <w:t>J Am Geriatr Soc</w:t>
      </w:r>
      <w:r w:rsidRPr="001B55C3">
        <w:rPr>
          <w:rFonts w:ascii="Times New Roman" w:eastAsia="Times New Roman" w:hAnsi="Times New Roman"/>
          <w:bCs/>
          <w:color w:val="000000"/>
          <w:kern w:val="36"/>
          <w:sz w:val="24"/>
          <w:szCs w:val="24"/>
          <w:lang w:val="en-US" w:eastAsia="tr-TR"/>
        </w:rPr>
        <w:t xml:space="preserve">. 2012; 60(10):1979-1980.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 </w:t>
      </w:r>
      <w:r w:rsidRPr="001B55C3">
        <w:rPr>
          <w:rFonts w:ascii="Times New Roman" w:eastAsia="Times New Roman" w:hAnsi="Times New Roman"/>
          <w:bCs/>
          <w:color w:val="000000"/>
          <w:kern w:val="36"/>
          <w:sz w:val="24"/>
          <w:szCs w:val="24"/>
          <w:lang w:val="en-US" w:eastAsia="tr-TR"/>
        </w:rPr>
        <w:tab/>
        <w:t xml:space="preserve">Schofield PW, Finnie S, Yong YM. The role of olfactory challenge tests in incipient dementia and clinical trial design. </w:t>
      </w:r>
      <w:r w:rsidRPr="001B55C3">
        <w:rPr>
          <w:rFonts w:ascii="Times New Roman" w:eastAsia="Times New Roman" w:hAnsi="Times New Roman"/>
          <w:bCs/>
          <w:i/>
          <w:iCs/>
          <w:color w:val="000000"/>
          <w:kern w:val="36"/>
          <w:sz w:val="24"/>
          <w:szCs w:val="24"/>
          <w:lang w:val="en-US" w:eastAsia="tr-TR"/>
        </w:rPr>
        <w:t>Curr Neurol Neurosci Rep</w:t>
      </w:r>
      <w:r w:rsidRPr="001B55C3">
        <w:rPr>
          <w:rFonts w:ascii="Times New Roman" w:eastAsia="Times New Roman" w:hAnsi="Times New Roman"/>
          <w:bCs/>
          <w:color w:val="000000"/>
          <w:kern w:val="36"/>
          <w:sz w:val="24"/>
          <w:szCs w:val="24"/>
          <w:lang w:val="en-US" w:eastAsia="tr-TR"/>
        </w:rPr>
        <w:t>. 2014; 14(9):479.</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iCs/>
          <w:color w:val="000000"/>
          <w:kern w:val="36"/>
          <w:sz w:val="24"/>
          <w:szCs w:val="24"/>
          <w:lang w:val="en-US" w:eastAsia="tr-TR"/>
        </w:rPr>
        <w:t xml:space="preserve"> 6. </w:t>
      </w:r>
      <w:hyperlink r:id="rId9" w:history="1">
        <w:r w:rsidRPr="001B55C3">
          <w:rPr>
            <w:rFonts w:ascii="Times New Roman" w:hAnsi="Times New Roman"/>
            <w:iCs/>
            <w:color w:val="000000"/>
            <w:lang w:val="en-US" w:eastAsia="tr-TR"/>
          </w:rPr>
          <w:t>Volkert D</w:t>
        </w:r>
      </w:hyperlink>
      <w:r w:rsidRPr="001B55C3">
        <w:rPr>
          <w:rFonts w:ascii="Times New Roman" w:eastAsia="Times New Roman" w:hAnsi="Times New Roman"/>
          <w:bCs/>
          <w:iCs/>
          <w:color w:val="000000"/>
          <w:kern w:val="36"/>
          <w:sz w:val="24"/>
          <w:szCs w:val="24"/>
          <w:lang w:val="en-US" w:eastAsia="tr-TR"/>
        </w:rPr>
        <w:t>, </w:t>
      </w:r>
      <w:hyperlink r:id="rId10" w:history="1">
        <w:r w:rsidRPr="001B55C3">
          <w:rPr>
            <w:rFonts w:ascii="Times New Roman" w:hAnsi="Times New Roman"/>
            <w:iCs/>
            <w:color w:val="000000"/>
            <w:lang w:val="en-US" w:eastAsia="tr-TR"/>
          </w:rPr>
          <w:t>Chourdakis M</w:t>
        </w:r>
      </w:hyperlink>
      <w:r w:rsidRPr="001B55C3">
        <w:rPr>
          <w:rFonts w:ascii="Times New Roman" w:eastAsia="Times New Roman" w:hAnsi="Times New Roman"/>
          <w:bCs/>
          <w:iCs/>
          <w:color w:val="000000"/>
          <w:kern w:val="36"/>
          <w:sz w:val="24"/>
          <w:szCs w:val="24"/>
          <w:lang w:val="en-US" w:eastAsia="tr-TR"/>
        </w:rPr>
        <w:t>, </w:t>
      </w:r>
      <w:hyperlink r:id="rId11" w:history="1">
        <w:r w:rsidRPr="001B55C3">
          <w:rPr>
            <w:rFonts w:ascii="Times New Roman" w:hAnsi="Times New Roman"/>
            <w:iCs/>
            <w:color w:val="000000"/>
            <w:lang w:val="en-US" w:eastAsia="tr-TR"/>
          </w:rPr>
          <w:t>Faxen-Irving G</w:t>
        </w:r>
      </w:hyperlink>
      <w:r w:rsidRPr="001B55C3">
        <w:rPr>
          <w:rFonts w:ascii="Times New Roman" w:eastAsia="Times New Roman" w:hAnsi="Times New Roman"/>
          <w:bCs/>
          <w:iCs/>
          <w:color w:val="000000"/>
          <w:kern w:val="36"/>
          <w:sz w:val="24"/>
          <w:szCs w:val="24"/>
          <w:lang w:val="en-US" w:eastAsia="tr-TR"/>
        </w:rPr>
        <w:t>, </w:t>
      </w:r>
      <w:hyperlink r:id="rId12" w:history="1">
        <w:r w:rsidRPr="001B55C3">
          <w:rPr>
            <w:rFonts w:ascii="Times New Roman" w:hAnsi="Times New Roman"/>
            <w:iCs/>
            <w:color w:val="000000"/>
            <w:lang w:val="en-US" w:eastAsia="tr-TR"/>
          </w:rPr>
          <w:t>Frühwald T</w:t>
        </w:r>
      </w:hyperlink>
      <w:r w:rsidRPr="001B55C3">
        <w:rPr>
          <w:rFonts w:ascii="Times New Roman" w:eastAsia="Times New Roman" w:hAnsi="Times New Roman"/>
          <w:bCs/>
          <w:iCs/>
          <w:color w:val="000000"/>
          <w:kern w:val="36"/>
          <w:sz w:val="24"/>
          <w:szCs w:val="24"/>
          <w:lang w:val="en-US" w:eastAsia="tr-TR"/>
        </w:rPr>
        <w:t>, </w:t>
      </w:r>
      <w:hyperlink r:id="rId13" w:history="1">
        <w:r w:rsidRPr="001B55C3">
          <w:rPr>
            <w:rFonts w:ascii="Times New Roman" w:hAnsi="Times New Roman"/>
            <w:iCs/>
            <w:color w:val="000000"/>
            <w:lang w:val="en-US" w:eastAsia="tr-TR"/>
          </w:rPr>
          <w:t>Landi F</w:t>
        </w:r>
      </w:hyperlink>
      <w:r w:rsidRPr="001B55C3">
        <w:rPr>
          <w:rFonts w:ascii="Times New Roman" w:eastAsia="Times New Roman" w:hAnsi="Times New Roman"/>
          <w:bCs/>
          <w:iCs/>
          <w:color w:val="000000"/>
          <w:kern w:val="36"/>
          <w:sz w:val="24"/>
          <w:szCs w:val="24"/>
          <w:lang w:val="en-US" w:eastAsia="tr-TR"/>
        </w:rPr>
        <w:t>, </w:t>
      </w:r>
      <w:hyperlink r:id="rId14" w:history="1">
        <w:r w:rsidRPr="001B55C3">
          <w:rPr>
            <w:rFonts w:ascii="Times New Roman" w:hAnsi="Times New Roman"/>
            <w:iCs/>
            <w:color w:val="000000"/>
            <w:lang w:val="en-US" w:eastAsia="tr-TR"/>
          </w:rPr>
          <w:t>Suominen MH</w:t>
        </w:r>
      </w:hyperlink>
      <w:r w:rsidRPr="001B55C3">
        <w:rPr>
          <w:rFonts w:ascii="Times New Roman" w:eastAsia="Times New Roman" w:hAnsi="Times New Roman"/>
          <w:bCs/>
          <w:iCs/>
          <w:color w:val="000000"/>
          <w:kern w:val="36"/>
          <w:sz w:val="24"/>
          <w:szCs w:val="24"/>
          <w:lang w:val="en-US" w:eastAsia="tr-TR"/>
        </w:rPr>
        <w:t>, </w:t>
      </w:r>
      <w:hyperlink r:id="rId15" w:history="1">
        <w:r w:rsidRPr="001B55C3">
          <w:rPr>
            <w:rFonts w:ascii="Times New Roman" w:hAnsi="Times New Roman"/>
            <w:iCs/>
            <w:color w:val="000000"/>
            <w:lang w:val="en-US" w:eastAsia="tr-TR"/>
          </w:rPr>
          <w:t>Vandewoude M</w:t>
        </w:r>
      </w:hyperlink>
      <w:r w:rsidRPr="001B55C3">
        <w:rPr>
          <w:rFonts w:ascii="Times New Roman" w:eastAsia="Times New Roman" w:hAnsi="Times New Roman"/>
          <w:bCs/>
          <w:iCs/>
          <w:color w:val="000000"/>
          <w:kern w:val="36"/>
          <w:sz w:val="24"/>
          <w:szCs w:val="24"/>
          <w:lang w:val="en-US" w:eastAsia="tr-TR"/>
        </w:rPr>
        <w:t>, </w:t>
      </w:r>
      <w:hyperlink r:id="rId16" w:history="1">
        <w:r w:rsidRPr="001B55C3">
          <w:rPr>
            <w:rFonts w:ascii="Times New Roman" w:hAnsi="Times New Roman"/>
            <w:iCs/>
            <w:color w:val="000000"/>
            <w:lang w:val="en-US" w:eastAsia="tr-TR"/>
          </w:rPr>
          <w:t>Wirth R</w:t>
        </w:r>
      </w:hyperlink>
      <w:r w:rsidRPr="001B55C3">
        <w:rPr>
          <w:rFonts w:ascii="Times New Roman" w:eastAsia="Times New Roman" w:hAnsi="Times New Roman"/>
          <w:bCs/>
          <w:iCs/>
          <w:color w:val="000000"/>
          <w:kern w:val="36"/>
          <w:sz w:val="24"/>
          <w:szCs w:val="24"/>
          <w:lang w:val="en-US" w:eastAsia="tr-TR"/>
        </w:rPr>
        <w:t>, </w:t>
      </w:r>
      <w:hyperlink r:id="rId17" w:history="1">
        <w:r w:rsidRPr="001B55C3">
          <w:rPr>
            <w:rFonts w:ascii="Times New Roman" w:hAnsi="Times New Roman"/>
            <w:iCs/>
            <w:color w:val="000000"/>
            <w:lang w:val="en-US" w:eastAsia="tr-TR"/>
          </w:rPr>
          <w:t>Schneider SM</w:t>
        </w:r>
      </w:hyperlink>
      <w:r w:rsidRPr="001B55C3">
        <w:rPr>
          <w:rFonts w:ascii="Times New Roman" w:eastAsia="Times New Roman" w:hAnsi="Times New Roman"/>
          <w:bCs/>
          <w:iCs/>
          <w:color w:val="000000"/>
          <w:kern w:val="36"/>
          <w:sz w:val="24"/>
          <w:szCs w:val="24"/>
          <w:lang w:val="en-US" w:eastAsia="tr-TR"/>
        </w:rPr>
        <w:t>.. ESPE</w:t>
      </w:r>
      <w:r w:rsidRPr="001B55C3">
        <w:rPr>
          <w:rFonts w:ascii="Times New Roman" w:eastAsia="Times New Roman" w:hAnsi="Times New Roman"/>
          <w:bCs/>
          <w:color w:val="000000"/>
          <w:kern w:val="36"/>
          <w:sz w:val="24"/>
          <w:szCs w:val="24"/>
          <w:lang w:val="en-US" w:eastAsia="tr-TR"/>
        </w:rPr>
        <w:t xml:space="preserve">N guidelines on nutrition in dementia. </w:t>
      </w:r>
      <w:r w:rsidRPr="001B55C3">
        <w:rPr>
          <w:rFonts w:ascii="Times New Roman" w:eastAsia="Times New Roman" w:hAnsi="Times New Roman"/>
          <w:bCs/>
          <w:i/>
          <w:kern w:val="36"/>
          <w:sz w:val="24"/>
          <w:szCs w:val="24"/>
          <w:lang w:val="en-US" w:eastAsia="tr-TR"/>
        </w:rPr>
        <w:t>Clin Nutr</w:t>
      </w:r>
      <w:r w:rsidRPr="001B55C3">
        <w:rPr>
          <w:rFonts w:ascii="Times New Roman" w:eastAsia="Times New Roman" w:hAnsi="Times New Roman"/>
          <w:bCs/>
          <w:kern w:val="36"/>
          <w:sz w:val="24"/>
          <w:szCs w:val="24"/>
          <w:lang w:val="en-US" w:eastAsia="tr-TR"/>
        </w:rPr>
        <w:t>.</w:t>
      </w:r>
      <w:r w:rsidRPr="001B55C3">
        <w:rPr>
          <w:rFonts w:ascii="Times New Roman" w:eastAsia="Times New Roman" w:hAnsi="Times New Roman"/>
          <w:bCs/>
          <w:iCs/>
          <w:color w:val="000000"/>
          <w:kern w:val="36"/>
          <w:sz w:val="24"/>
          <w:szCs w:val="24"/>
          <w:lang w:val="en-US" w:eastAsia="tr-TR"/>
        </w:rPr>
        <w:t xml:space="preserve"> 2015; 34(6):1052-73.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7. </w:t>
      </w:r>
      <w:r w:rsidRPr="001B55C3">
        <w:rPr>
          <w:rFonts w:ascii="Times New Roman" w:eastAsia="Times New Roman" w:hAnsi="Times New Roman"/>
          <w:bCs/>
          <w:color w:val="000000"/>
          <w:kern w:val="36"/>
          <w:sz w:val="24"/>
          <w:szCs w:val="24"/>
          <w:lang w:val="en-US" w:eastAsia="tr-TR"/>
        </w:rPr>
        <w:tab/>
        <w:t xml:space="preserve">Claggett MS. Nutritional factors relevant to Alzheimer’s disease. </w:t>
      </w:r>
      <w:r w:rsidRPr="001B55C3">
        <w:rPr>
          <w:rFonts w:ascii="Times New Roman" w:eastAsia="Times New Roman" w:hAnsi="Times New Roman"/>
          <w:bCs/>
          <w:i/>
          <w:iCs/>
          <w:color w:val="000000"/>
          <w:kern w:val="36"/>
          <w:sz w:val="24"/>
          <w:szCs w:val="24"/>
          <w:lang w:val="en-US" w:eastAsia="tr-TR"/>
        </w:rPr>
        <w:t>J Am Diet Assoc</w:t>
      </w:r>
      <w:r w:rsidRPr="001B55C3">
        <w:rPr>
          <w:rFonts w:ascii="Times New Roman" w:eastAsia="Times New Roman" w:hAnsi="Times New Roman"/>
          <w:bCs/>
          <w:color w:val="000000"/>
          <w:kern w:val="36"/>
          <w:sz w:val="24"/>
          <w:szCs w:val="24"/>
          <w:lang w:val="en-US" w:eastAsia="tr-TR"/>
        </w:rPr>
        <w:t xml:space="preserve">. 1989; 89(3):392-396.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8. </w:t>
      </w:r>
      <w:r w:rsidRPr="001B55C3">
        <w:rPr>
          <w:rFonts w:ascii="Times New Roman" w:eastAsia="Times New Roman" w:hAnsi="Times New Roman"/>
          <w:bCs/>
          <w:color w:val="000000"/>
          <w:kern w:val="36"/>
          <w:sz w:val="24"/>
          <w:szCs w:val="24"/>
          <w:lang w:val="en-US" w:eastAsia="tr-TR"/>
        </w:rPr>
        <w:tab/>
        <w:t xml:space="preserve">Khater MS, Abouelezz NF. Nutritional status in older adults with mild cognitive impairment living in elderly homes in Cairo, Egypt. </w:t>
      </w:r>
      <w:r w:rsidRPr="001B55C3">
        <w:rPr>
          <w:rFonts w:ascii="Times New Roman" w:eastAsia="Times New Roman" w:hAnsi="Times New Roman"/>
          <w:bCs/>
          <w:i/>
          <w:iCs/>
          <w:color w:val="000000"/>
          <w:kern w:val="36"/>
          <w:sz w:val="24"/>
          <w:szCs w:val="24"/>
          <w:lang w:val="en-US" w:eastAsia="tr-TR"/>
        </w:rPr>
        <w:t>J Nutr Health Aging</w:t>
      </w:r>
      <w:r w:rsidRPr="001B55C3">
        <w:rPr>
          <w:rFonts w:ascii="Times New Roman" w:eastAsia="Times New Roman" w:hAnsi="Times New Roman"/>
          <w:bCs/>
          <w:color w:val="000000"/>
          <w:kern w:val="36"/>
          <w:sz w:val="24"/>
          <w:szCs w:val="24"/>
          <w:lang w:val="en-US" w:eastAsia="tr-TR"/>
        </w:rPr>
        <w:t xml:space="preserve">. 2011; 15(2):104-108.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9. </w:t>
      </w:r>
      <w:r w:rsidRPr="001B55C3">
        <w:rPr>
          <w:rFonts w:ascii="Times New Roman" w:eastAsia="Times New Roman" w:hAnsi="Times New Roman"/>
          <w:bCs/>
          <w:color w:val="000000"/>
          <w:kern w:val="36"/>
          <w:sz w:val="24"/>
          <w:szCs w:val="24"/>
          <w:lang w:val="en-US" w:eastAsia="tr-TR"/>
        </w:rPr>
        <w:tab/>
        <w:t xml:space="preserve">Roqué M, Salvà A, Vellas B. Malnutrition in community-dwelling adults with dementia (NutriAlz Trial). </w:t>
      </w:r>
      <w:r w:rsidRPr="001B55C3">
        <w:rPr>
          <w:rFonts w:ascii="Times New Roman" w:eastAsia="Times New Roman" w:hAnsi="Times New Roman"/>
          <w:bCs/>
          <w:i/>
          <w:iCs/>
          <w:color w:val="000000"/>
          <w:kern w:val="36"/>
          <w:sz w:val="24"/>
          <w:szCs w:val="24"/>
          <w:lang w:val="en-US" w:eastAsia="tr-TR"/>
        </w:rPr>
        <w:t>J Nutr Health Aging</w:t>
      </w:r>
      <w:r w:rsidRPr="001B55C3">
        <w:rPr>
          <w:rFonts w:ascii="Times New Roman" w:eastAsia="Times New Roman" w:hAnsi="Times New Roman"/>
          <w:bCs/>
          <w:color w:val="000000"/>
          <w:kern w:val="36"/>
          <w:sz w:val="24"/>
          <w:szCs w:val="24"/>
          <w:lang w:val="en-US" w:eastAsia="tr-TR"/>
        </w:rPr>
        <w:t xml:space="preserve">. 2013; 17(4):295-299.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10. </w:t>
      </w:r>
      <w:r w:rsidRPr="001B55C3">
        <w:rPr>
          <w:rFonts w:ascii="Times New Roman" w:eastAsia="Times New Roman" w:hAnsi="Times New Roman"/>
          <w:bCs/>
          <w:color w:val="000000"/>
          <w:kern w:val="36"/>
          <w:sz w:val="24"/>
          <w:szCs w:val="24"/>
          <w:lang w:val="en-US" w:eastAsia="tr-TR"/>
        </w:rPr>
        <w:tab/>
        <w:t xml:space="preserve">Vellas B, Lauque S, Gillette-Guyonnet S, et al. Impact of nutritional status on the evolution of Alzheimer’s disease and on response to acetylcholinesterase inhibitor treatment. </w:t>
      </w:r>
      <w:r w:rsidRPr="001B55C3">
        <w:rPr>
          <w:rFonts w:ascii="Times New Roman" w:eastAsia="Times New Roman" w:hAnsi="Times New Roman"/>
          <w:bCs/>
          <w:i/>
          <w:iCs/>
          <w:color w:val="000000"/>
          <w:kern w:val="36"/>
          <w:sz w:val="24"/>
          <w:szCs w:val="24"/>
          <w:lang w:val="en-US" w:eastAsia="tr-TR"/>
        </w:rPr>
        <w:t>J Nutr Health Aging</w:t>
      </w:r>
      <w:r w:rsidRPr="001B55C3">
        <w:rPr>
          <w:rFonts w:ascii="Times New Roman" w:eastAsia="Times New Roman" w:hAnsi="Times New Roman"/>
          <w:bCs/>
          <w:color w:val="000000"/>
          <w:kern w:val="36"/>
          <w:sz w:val="24"/>
          <w:szCs w:val="24"/>
          <w:lang w:val="en-US" w:eastAsia="tr-TR"/>
        </w:rPr>
        <w:t xml:space="preserve">. 2005; 9(2):75-80.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11. </w:t>
      </w:r>
      <w:r w:rsidRPr="001B55C3">
        <w:rPr>
          <w:rFonts w:ascii="Times New Roman" w:eastAsia="Times New Roman" w:hAnsi="Times New Roman"/>
          <w:bCs/>
          <w:color w:val="000000"/>
          <w:kern w:val="36"/>
          <w:sz w:val="24"/>
          <w:szCs w:val="24"/>
          <w:lang w:val="en-US" w:eastAsia="tr-TR"/>
        </w:rPr>
        <w:tab/>
        <w:t xml:space="preserve">Guerin O, Soto ME, Brocker P, Robert PH, Benoit M, Vellas B. Nutritional status assessment during Alzheimer’s disease: results after one year (the REAL French Study Group). </w:t>
      </w:r>
      <w:r w:rsidRPr="001B55C3">
        <w:rPr>
          <w:rFonts w:ascii="Times New Roman" w:eastAsia="Times New Roman" w:hAnsi="Times New Roman"/>
          <w:bCs/>
          <w:i/>
          <w:iCs/>
          <w:color w:val="000000"/>
          <w:kern w:val="36"/>
          <w:sz w:val="24"/>
          <w:szCs w:val="24"/>
          <w:lang w:val="en-US" w:eastAsia="tr-TR"/>
        </w:rPr>
        <w:t>J Nutr Health Aging</w:t>
      </w:r>
      <w:r w:rsidRPr="001B55C3">
        <w:rPr>
          <w:rFonts w:ascii="Times New Roman" w:eastAsia="Times New Roman" w:hAnsi="Times New Roman"/>
          <w:bCs/>
          <w:color w:val="000000"/>
          <w:kern w:val="36"/>
          <w:sz w:val="24"/>
          <w:szCs w:val="24"/>
          <w:lang w:val="en-US" w:eastAsia="tr-TR"/>
        </w:rPr>
        <w:t xml:space="preserve">. 2005; 9(2):81-84.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12. </w:t>
      </w:r>
      <w:r w:rsidRPr="001B55C3">
        <w:rPr>
          <w:rFonts w:ascii="Times New Roman" w:eastAsia="Times New Roman" w:hAnsi="Times New Roman"/>
          <w:bCs/>
          <w:color w:val="000000"/>
          <w:kern w:val="36"/>
          <w:sz w:val="24"/>
          <w:szCs w:val="24"/>
          <w:lang w:val="en-US" w:eastAsia="tr-TR"/>
        </w:rPr>
        <w:tab/>
        <w:t xml:space="preserve">Lam B, Hollingdrake E, Kennedy JL, Black SE, Masellis M. Cholinesterase inhibitors in Alzheimer’s disease and Lewy body spectrum disorders: the emerging pharmacogenetic story. </w:t>
      </w:r>
      <w:r w:rsidRPr="001B55C3">
        <w:rPr>
          <w:rFonts w:ascii="Times New Roman" w:eastAsia="Times New Roman" w:hAnsi="Times New Roman"/>
          <w:bCs/>
          <w:i/>
          <w:iCs/>
          <w:color w:val="000000"/>
          <w:kern w:val="36"/>
          <w:sz w:val="24"/>
          <w:szCs w:val="24"/>
          <w:lang w:val="en-US" w:eastAsia="tr-TR"/>
        </w:rPr>
        <w:t>Hum Genomics</w:t>
      </w:r>
      <w:r w:rsidRPr="001B55C3">
        <w:rPr>
          <w:rFonts w:ascii="Times New Roman" w:eastAsia="Times New Roman" w:hAnsi="Times New Roman"/>
          <w:bCs/>
          <w:color w:val="000000"/>
          <w:kern w:val="36"/>
          <w:sz w:val="24"/>
          <w:szCs w:val="24"/>
          <w:lang w:val="en-US" w:eastAsia="tr-TR"/>
        </w:rPr>
        <w:t xml:space="preserve">. 2009; 4(2):91-106.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13. </w:t>
      </w:r>
      <w:r w:rsidRPr="001B55C3">
        <w:rPr>
          <w:rFonts w:ascii="Times New Roman" w:eastAsia="Times New Roman" w:hAnsi="Times New Roman"/>
          <w:bCs/>
          <w:color w:val="000000"/>
          <w:kern w:val="36"/>
          <w:sz w:val="24"/>
          <w:szCs w:val="24"/>
          <w:lang w:val="en-US" w:eastAsia="tr-TR"/>
        </w:rPr>
        <w:tab/>
        <w:t xml:space="preserve">Samochocki M, Höffle A, Fehrenbacher A, et al. Galantamine is an allosterically potentiating ligand of neuronal nicotinic but not of muscarinic acetylcholine receptors. </w:t>
      </w:r>
      <w:r w:rsidRPr="001B55C3">
        <w:rPr>
          <w:rFonts w:ascii="Times New Roman" w:eastAsia="Times New Roman" w:hAnsi="Times New Roman"/>
          <w:bCs/>
          <w:i/>
          <w:iCs/>
          <w:color w:val="000000"/>
          <w:kern w:val="36"/>
          <w:sz w:val="24"/>
          <w:szCs w:val="24"/>
          <w:lang w:val="en-US" w:eastAsia="tr-TR"/>
        </w:rPr>
        <w:t>J Pharmacol Exp Ther</w:t>
      </w:r>
      <w:r w:rsidRPr="001B55C3">
        <w:rPr>
          <w:rFonts w:ascii="Times New Roman" w:eastAsia="Times New Roman" w:hAnsi="Times New Roman"/>
          <w:bCs/>
          <w:color w:val="000000"/>
          <w:kern w:val="36"/>
          <w:sz w:val="24"/>
          <w:szCs w:val="24"/>
          <w:lang w:val="en-US" w:eastAsia="tr-TR"/>
        </w:rPr>
        <w:t xml:space="preserve">. 2003; 305(3):1024-1036.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14. </w:t>
      </w:r>
      <w:r w:rsidRPr="001B55C3">
        <w:rPr>
          <w:rFonts w:ascii="Times New Roman" w:eastAsia="Times New Roman" w:hAnsi="Times New Roman"/>
          <w:bCs/>
          <w:color w:val="000000"/>
          <w:kern w:val="36"/>
          <w:sz w:val="24"/>
          <w:szCs w:val="24"/>
          <w:lang w:val="en-US" w:eastAsia="tr-TR"/>
        </w:rPr>
        <w:tab/>
        <w:t xml:space="preserve">Droogsma E, van Asselt DZB, van Steijn JHM, Schuur T, Huinink EJ. Effect of long-term treatment with galantamine on weight of patients with Alzheimer’s dementia. </w:t>
      </w:r>
      <w:r w:rsidRPr="001B55C3">
        <w:rPr>
          <w:rFonts w:ascii="Times New Roman" w:eastAsia="Times New Roman" w:hAnsi="Times New Roman"/>
          <w:bCs/>
          <w:i/>
          <w:iCs/>
          <w:color w:val="000000"/>
          <w:kern w:val="36"/>
          <w:sz w:val="24"/>
          <w:szCs w:val="24"/>
          <w:lang w:val="en-US" w:eastAsia="tr-TR"/>
        </w:rPr>
        <w:t>J Nutr Health Aging</w:t>
      </w:r>
      <w:r w:rsidRPr="001B55C3">
        <w:rPr>
          <w:rFonts w:ascii="Times New Roman" w:eastAsia="Times New Roman" w:hAnsi="Times New Roman"/>
          <w:bCs/>
          <w:color w:val="000000"/>
          <w:kern w:val="36"/>
          <w:sz w:val="24"/>
          <w:szCs w:val="24"/>
          <w:lang w:val="en-US" w:eastAsia="tr-TR"/>
        </w:rPr>
        <w:t xml:space="preserve">. 2013; 17(5):461-465.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GB" w:eastAsia="tr-TR"/>
        </w:rPr>
      </w:pPr>
      <w:r w:rsidRPr="001B55C3">
        <w:rPr>
          <w:rFonts w:ascii="Times New Roman" w:eastAsia="Times New Roman" w:hAnsi="Times New Roman"/>
          <w:bCs/>
          <w:color w:val="000000"/>
          <w:kern w:val="36"/>
          <w:sz w:val="24"/>
          <w:szCs w:val="24"/>
          <w:lang w:val="en-US" w:eastAsia="tr-TR"/>
        </w:rPr>
        <w:t xml:space="preserve">15. </w:t>
      </w:r>
      <w:r w:rsidRPr="001B55C3">
        <w:rPr>
          <w:rFonts w:ascii="Times New Roman" w:eastAsia="Times New Roman" w:hAnsi="Times New Roman"/>
          <w:bCs/>
          <w:color w:val="000000"/>
          <w:kern w:val="36"/>
          <w:sz w:val="24"/>
          <w:szCs w:val="24"/>
          <w:lang w:val="en-US" w:eastAsia="tr-TR"/>
        </w:rPr>
        <w:tab/>
        <w:t>Soysal P, Isik AT. Effects of acetylcholinesterase inhibitors on nutritional status in elderly patients with dement</w:t>
      </w:r>
      <w:r w:rsidR="00145FEE" w:rsidRPr="001B55C3">
        <w:rPr>
          <w:rFonts w:ascii="Times New Roman" w:eastAsia="Times New Roman" w:hAnsi="Times New Roman"/>
          <w:bCs/>
          <w:color w:val="000000"/>
          <w:kern w:val="36"/>
          <w:sz w:val="24"/>
          <w:szCs w:val="24"/>
          <w:lang w:val="en-US" w:eastAsia="tr-TR"/>
        </w:rPr>
        <w:t>ia : a 6-month follow-up study.</w:t>
      </w:r>
      <w:r w:rsidR="00145FEE" w:rsidRPr="001B55C3">
        <w:rPr>
          <w:rFonts w:ascii="Times New Roman" w:eastAsia="Times New Roman" w:hAnsi="Times New Roman"/>
          <w:b/>
          <w:i/>
          <w:kern w:val="36"/>
          <w:sz w:val="24"/>
          <w:szCs w:val="24"/>
          <w:lang w:val="en-US" w:eastAsia="tr-TR"/>
        </w:rPr>
        <w:t xml:space="preserve"> </w:t>
      </w:r>
      <w:r w:rsidR="00145FEE" w:rsidRPr="001B55C3">
        <w:rPr>
          <w:rFonts w:ascii="Times New Roman" w:eastAsia="Times New Roman" w:hAnsi="Times New Roman"/>
          <w:bCs/>
          <w:i/>
          <w:kern w:val="36"/>
          <w:sz w:val="24"/>
          <w:szCs w:val="24"/>
          <w:lang w:val="en-US" w:eastAsia="tr-TR"/>
        </w:rPr>
        <w:t>J Nutr Health Aging</w:t>
      </w:r>
      <w:r w:rsidR="00145FEE" w:rsidRPr="001B55C3">
        <w:rPr>
          <w:rFonts w:ascii="Times New Roman" w:eastAsia="Times New Roman" w:hAnsi="Times New Roman"/>
          <w:bCs/>
          <w:i/>
          <w:color w:val="000000"/>
          <w:kern w:val="36"/>
          <w:sz w:val="24"/>
          <w:szCs w:val="24"/>
          <w:lang w:val="en-US" w:eastAsia="tr-TR"/>
        </w:rPr>
        <w:t>.</w:t>
      </w:r>
      <w:r w:rsidR="00145FEE" w:rsidRPr="001B55C3">
        <w:rPr>
          <w:rFonts w:ascii="Times New Roman" w:eastAsia="Times New Roman" w:hAnsi="Times New Roman"/>
          <w:bCs/>
          <w:color w:val="000000"/>
          <w:kern w:val="36"/>
          <w:sz w:val="24"/>
          <w:szCs w:val="24"/>
          <w:lang w:val="en-US" w:eastAsia="tr-TR"/>
        </w:rPr>
        <w:t xml:space="preserve"> 2016;20(4):398-403.</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GB" w:eastAsia="tr-TR"/>
        </w:rPr>
        <w:t xml:space="preserve">16. </w:t>
      </w:r>
      <w:r w:rsidRPr="001B55C3">
        <w:rPr>
          <w:rFonts w:ascii="Times New Roman" w:eastAsia="Times New Roman" w:hAnsi="Times New Roman"/>
          <w:bCs/>
          <w:color w:val="000000"/>
          <w:kern w:val="36"/>
          <w:sz w:val="24"/>
          <w:szCs w:val="24"/>
          <w:lang w:val="en-GB" w:eastAsia="tr-TR"/>
        </w:rPr>
        <w:tab/>
        <w:t xml:space="preserve">von Elm E, Altman DG, Egger M, et al. </w:t>
      </w:r>
      <w:r w:rsidRPr="001B55C3">
        <w:rPr>
          <w:rFonts w:ascii="Times New Roman" w:eastAsia="Times New Roman" w:hAnsi="Times New Roman"/>
          <w:bCs/>
          <w:color w:val="000000"/>
          <w:kern w:val="36"/>
          <w:sz w:val="24"/>
          <w:szCs w:val="24"/>
          <w:lang w:val="en-US" w:eastAsia="tr-TR"/>
        </w:rPr>
        <w:t xml:space="preserve">The Strengthening the Reporting of Observational Studies in Epidemiology (STROBE) statement: guildelines for reporting observational studies. </w:t>
      </w:r>
      <w:r w:rsidRPr="001B55C3">
        <w:rPr>
          <w:rFonts w:ascii="Times New Roman" w:eastAsia="Times New Roman" w:hAnsi="Times New Roman"/>
          <w:bCs/>
          <w:i/>
          <w:iCs/>
          <w:color w:val="000000"/>
          <w:kern w:val="36"/>
          <w:sz w:val="24"/>
          <w:szCs w:val="24"/>
          <w:lang w:val="en-US" w:eastAsia="tr-TR"/>
        </w:rPr>
        <w:t>J Clin Epidemiol</w:t>
      </w:r>
      <w:r w:rsidRPr="001B55C3">
        <w:rPr>
          <w:rFonts w:ascii="Times New Roman" w:eastAsia="Times New Roman" w:hAnsi="Times New Roman"/>
          <w:bCs/>
          <w:color w:val="000000"/>
          <w:kern w:val="36"/>
          <w:sz w:val="24"/>
          <w:szCs w:val="24"/>
          <w:lang w:val="en-US" w:eastAsia="tr-TR"/>
        </w:rPr>
        <w:t xml:space="preserve">. 2008; 61(4):344-349.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GB" w:eastAsia="tr-TR"/>
        </w:rPr>
        <w:t xml:space="preserve">17. </w:t>
      </w:r>
      <w:r w:rsidRPr="001B55C3">
        <w:rPr>
          <w:rFonts w:ascii="Times New Roman" w:eastAsia="Times New Roman" w:hAnsi="Times New Roman"/>
          <w:bCs/>
          <w:color w:val="000000"/>
          <w:kern w:val="36"/>
          <w:sz w:val="24"/>
          <w:szCs w:val="24"/>
          <w:lang w:val="en-GB" w:eastAsia="tr-TR"/>
        </w:rPr>
        <w:tab/>
        <w:t xml:space="preserve">Liberati A, Altman DG, Tetzlaff J, et al. </w:t>
      </w:r>
      <w:r w:rsidRPr="001B55C3">
        <w:rPr>
          <w:rFonts w:ascii="Times New Roman" w:eastAsia="Times New Roman" w:hAnsi="Times New Roman"/>
          <w:bCs/>
          <w:color w:val="000000"/>
          <w:kern w:val="36"/>
          <w:sz w:val="24"/>
          <w:szCs w:val="24"/>
          <w:lang w:val="en-US" w:eastAsia="tr-TR"/>
        </w:rPr>
        <w:t xml:space="preserve">The PRISMA statement for reporting systematic reviews and meta-analyses of studies that evaluate health care interventions: explanation and elaboration. </w:t>
      </w:r>
      <w:r w:rsidRPr="001B55C3">
        <w:rPr>
          <w:rFonts w:ascii="Times New Roman" w:eastAsia="Times New Roman" w:hAnsi="Times New Roman"/>
          <w:bCs/>
          <w:i/>
          <w:iCs/>
          <w:color w:val="000000"/>
          <w:kern w:val="36"/>
          <w:sz w:val="24"/>
          <w:szCs w:val="24"/>
          <w:lang w:val="en-US" w:eastAsia="tr-TR"/>
        </w:rPr>
        <w:t>PLoS Med</w:t>
      </w:r>
      <w:r w:rsidRPr="001B55C3">
        <w:rPr>
          <w:rFonts w:ascii="Times New Roman" w:eastAsia="Times New Roman" w:hAnsi="Times New Roman"/>
          <w:bCs/>
          <w:color w:val="000000"/>
          <w:kern w:val="36"/>
          <w:sz w:val="24"/>
          <w:szCs w:val="24"/>
          <w:lang w:val="en-US" w:eastAsia="tr-TR"/>
        </w:rPr>
        <w:t>. 2009; 6(7):e1000100</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18. </w:t>
      </w:r>
      <w:r w:rsidRPr="001B55C3">
        <w:rPr>
          <w:rFonts w:ascii="Times New Roman" w:eastAsia="Times New Roman" w:hAnsi="Times New Roman"/>
          <w:bCs/>
          <w:color w:val="000000"/>
          <w:kern w:val="36"/>
          <w:sz w:val="24"/>
          <w:szCs w:val="24"/>
          <w:lang w:val="en-US" w:eastAsia="tr-TR"/>
        </w:rPr>
        <w:tab/>
        <w:t xml:space="preserve">Wells G, Shea B, O’Connell D, et al. The Newcastle-Ottawa Scale (NOS) for assessing the quality if nonrandomized studies in meta-analyses. </w:t>
      </w:r>
      <w:r w:rsidRPr="001B55C3">
        <w:rPr>
          <w:rFonts w:ascii="Times New Roman" w:eastAsia="Times New Roman" w:hAnsi="Times New Roman"/>
          <w:bCs/>
          <w:i/>
          <w:iCs/>
          <w:color w:val="000000"/>
          <w:kern w:val="36"/>
          <w:sz w:val="24"/>
          <w:szCs w:val="24"/>
          <w:lang w:val="en-US" w:eastAsia="tr-TR"/>
        </w:rPr>
        <w:t>(Available from URL http//www.ohri.ca/programs/clinical_epidemiology/oxford.asp)</w:t>
      </w:r>
      <w:r w:rsidRPr="001B55C3">
        <w:rPr>
          <w:rFonts w:ascii="Times New Roman" w:eastAsia="Times New Roman" w:hAnsi="Times New Roman"/>
          <w:bCs/>
          <w:color w:val="000000"/>
          <w:kern w:val="36"/>
          <w:sz w:val="24"/>
          <w:szCs w:val="24"/>
          <w:lang w:val="en-US" w:eastAsia="tr-TR"/>
        </w:rPr>
        <w:t>. 2012</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19. </w:t>
      </w:r>
      <w:r w:rsidRPr="001B55C3">
        <w:rPr>
          <w:rFonts w:ascii="Times New Roman" w:eastAsia="Times New Roman" w:hAnsi="Times New Roman"/>
          <w:bCs/>
          <w:color w:val="000000"/>
          <w:kern w:val="36"/>
          <w:sz w:val="24"/>
          <w:szCs w:val="24"/>
          <w:lang w:val="en-US" w:eastAsia="tr-TR"/>
        </w:rPr>
        <w:tab/>
        <w:t xml:space="preserve">Jadad AR, Moore RA, Carroll D, et al. Assessing the quality of reports of randomized clinical trials: is blinding necessary? </w:t>
      </w:r>
      <w:r w:rsidRPr="001B55C3">
        <w:rPr>
          <w:rFonts w:ascii="Times New Roman" w:eastAsia="Times New Roman" w:hAnsi="Times New Roman"/>
          <w:bCs/>
          <w:i/>
          <w:iCs/>
          <w:color w:val="000000"/>
          <w:kern w:val="36"/>
          <w:sz w:val="24"/>
          <w:szCs w:val="24"/>
          <w:lang w:val="en-US" w:eastAsia="tr-TR"/>
        </w:rPr>
        <w:t>Control Clin Trials</w:t>
      </w:r>
      <w:r w:rsidRPr="001B55C3">
        <w:rPr>
          <w:rFonts w:ascii="Times New Roman" w:eastAsia="Times New Roman" w:hAnsi="Times New Roman"/>
          <w:bCs/>
          <w:color w:val="000000"/>
          <w:kern w:val="36"/>
          <w:sz w:val="24"/>
          <w:szCs w:val="24"/>
          <w:lang w:val="en-US" w:eastAsia="tr-TR"/>
        </w:rPr>
        <w:t xml:space="preserve">. 1996;17(1):1-12.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20. </w:t>
      </w:r>
      <w:r w:rsidRPr="001B55C3">
        <w:rPr>
          <w:rFonts w:ascii="Times New Roman" w:eastAsia="Times New Roman" w:hAnsi="Times New Roman"/>
          <w:bCs/>
          <w:color w:val="000000"/>
          <w:kern w:val="36"/>
          <w:sz w:val="24"/>
          <w:szCs w:val="24"/>
          <w:lang w:val="en-US" w:eastAsia="tr-TR"/>
        </w:rPr>
        <w:tab/>
        <w:t xml:space="preserve">Jadad AR. The merits of measuring the quality of clinical trials: is it becoming a Byzantine discussion? </w:t>
      </w:r>
      <w:r w:rsidRPr="001B55C3">
        <w:rPr>
          <w:rFonts w:ascii="Times New Roman" w:eastAsia="Times New Roman" w:hAnsi="Times New Roman"/>
          <w:bCs/>
          <w:i/>
          <w:iCs/>
          <w:color w:val="000000"/>
          <w:kern w:val="36"/>
          <w:sz w:val="24"/>
          <w:szCs w:val="24"/>
          <w:lang w:val="en-US" w:eastAsia="tr-TR"/>
        </w:rPr>
        <w:t>Transpl Int</w:t>
      </w:r>
      <w:r w:rsidRPr="001B55C3">
        <w:rPr>
          <w:rFonts w:ascii="Times New Roman" w:eastAsia="Times New Roman" w:hAnsi="Times New Roman"/>
          <w:bCs/>
          <w:color w:val="000000"/>
          <w:kern w:val="36"/>
          <w:sz w:val="24"/>
          <w:szCs w:val="24"/>
          <w:lang w:val="en-US" w:eastAsia="tr-TR"/>
        </w:rPr>
        <w:t xml:space="preserve">. 2009; 22(10):1028.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21. </w:t>
      </w:r>
      <w:r w:rsidRPr="001B55C3">
        <w:rPr>
          <w:rFonts w:ascii="Times New Roman" w:eastAsia="Times New Roman" w:hAnsi="Times New Roman"/>
          <w:bCs/>
          <w:color w:val="000000"/>
          <w:kern w:val="36"/>
          <w:sz w:val="24"/>
          <w:szCs w:val="24"/>
          <w:lang w:val="en-US" w:eastAsia="tr-TR"/>
        </w:rPr>
        <w:tab/>
        <w:t xml:space="preserve">Der Simonian R, Laird N. Meta-analysis in clinical trials. </w:t>
      </w:r>
      <w:r w:rsidRPr="001B55C3">
        <w:rPr>
          <w:rFonts w:ascii="Times New Roman" w:eastAsia="Times New Roman" w:hAnsi="Times New Roman"/>
          <w:bCs/>
          <w:i/>
          <w:iCs/>
          <w:color w:val="000000"/>
          <w:kern w:val="36"/>
          <w:sz w:val="24"/>
          <w:szCs w:val="24"/>
          <w:lang w:val="en-US" w:eastAsia="tr-TR"/>
        </w:rPr>
        <w:t>Control Clin Trials</w:t>
      </w:r>
      <w:r w:rsidRPr="001B55C3">
        <w:rPr>
          <w:rFonts w:ascii="Times New Roman" w:eastAsia="Times New Roman" w:hAnsi="Times New Roman"/>
          <w:bCs/>
          <w:color w:val="000000"/>
          <w:kern w:val="36"/>
          <w:sz w:val="24"/>
          <w:szCs w:val="24"/>
          <w:lang w:val="en-US" w:eastAsia="tr-TR"/>
        </w:rPr>
        <w:t xml:space="preserve">. 1986; 7(3):177-188.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22. </w:t>
      </w:r>
      <w:r w:rsidRPr="001B55C3">
        <w:rPr>
          <w:rFonts w:ascii="Times New Roman" w:eastAsia="Times New Roman" w:hAnsi="Times New Roman"/>
          <w:bCs/>
          <w:color w:val="000000"/>
          <w:kern w:val="36"/>
          <w:sz w:val="24"/>
          <w:szCs w:val="24"/>
          <w:lang w:val="en-US" w:eastAsia="tr-TR"/>
        </w:rPr>
        <w:tab/>
        <w:t xml:space="preserve">Higgins JPT, Thompson SG. Quantifying heterogeneity in a meta-analysis. </w:t>
      </w:r>
      <w:r w:rsidRPr="001B55C3">
        <w:rPr>
          <w:rFonts w:ascii="Times New Roman" w:eastAsia="Times New Roman" w:hAnsi="Times New Roman"/>
          <w:bCs/>
          <w:i/>
          <w:iCs/>
          <w:color w:val="000000"/>
          <w:kern w:val="36"/>
          <w:sz w:val="24"/>
          <w:szCs w:val="24"/>
          <w:lang w:val="en-US" w:eastAsia="tr-TR"/>
        </w:rPr>
        <w:t>Stat Med</w:t>
      </w:r>
      <w:r w:rsidRPr="001B55C3">
        <w:rPr>
          <w:rFonts w:ascii="Times New Roman" w:eastAsia="Times New Roman" w:hAnsi="Times New Roman"/>
          <w:bCs/>
          <w:color w:val="000000"/>
          <w:kern w:val="36"/>
          <w:sz w:val="24"/>
          <w:szCs w:val="24"/>
          <w:lang w:val="en-US" w:eastAsia="tr-TR"/>
        </w:rPr>
        <w:t xml:space="preserve">. 2002; 21(11):1539-1558.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23. </w:t>
      </w:r>
      <w:r w:rsidRPr="001B55C3">
        <w:rPr>
          <w:rFonts w:ascii="Times New Roman" w:eastAsia="Times New Roman" w:hAnsi="Times New Roman"/>
          <w:bCs/>
          <w:color w:val="000000"/>
          <w:kern w:val="36"/>
          <w:sz w:val="24"/>
          <w:szCs w:val="24"/>
          <w:lang w:val="en-US" w:eastAsia="tr-TR"/>
        </w:rPr>
        <w:tab/>
        <w:t xml:space="preserve">Begg CB, Mazumdar M. Operating characteristics of a rank correlation test for publication bias. </w:t>
      </w:r>
      <w:r w:rsidRPr="001B55C3">
        <w:rPr>
          <w:rFonts w:ascii="Times New Roman" w:eastAsia="Times New Roman" w:hAnsi="Times New Roman"/>
          <w:bCs/>
          <w:i/>
          <w:iCs/>
          <w:color w:val="000000"/>
          <w:kern w:val="36"/>
          <w:sz w:val="24"/>
          <w:szCs w:val="24"/>
          <w:lang w:val="en-US" w:eastAsia="tr-TR"/>
        </w:rPr>
        <w:t>Biometrics</w:t>
      </w:r>
      <w:r w:rsidRPr="001B55C3">
        <w:rPr>
          <w:rFonts w:ascii="Times New Roman" w:eastAsia="Times New Roman" w:hAnsi="Times New Roman"/>
          <w:bCs/>
          <w:color w:val="000000"/>
          <w:kern w:val="36"/>
          <w:sz w:val="24"/>
          <w:szCs w:val="24"/>
          <w:lang w:val="en-US" w:eastAsia="tr-TR"/>
        </w:rPr>
        <w:t xml:space="preserve">. 1994; 50(4):1088-1101.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24. </w:t>
      </w:r>
      <w:r w:rsidRPr="001B55C3">
        <w:rPr>
          <w:rFonts w:ascii="Times New Roman" w:eastAsia="Times New Roman" w:hAnsi="Times New Roman"/>
          <w:bCs/>
          <w:color w:val="000000"/>
          <w:kern w:val="36"/>
          <w:sz w:val="24"/>
          <w:szCs w:val="24"/>
          <w:lang w:val="en-US" w:eastAsia="tr-TR"/>
        </w:rPr>
        <w:tab/>
        <w:t xml:space="preserve">Egger M, Davey Smith G, Schneider M, Minder C. Bias in meta-analysis detected by a simple, graphical test. </w:t>
      </w:r>
      <w:r w:rsidRPr="001B55C3">
        <w:rPr>
          <w:rFonts w:ascii="Times New Roman" w:eastAsia="Times New Roman" w:hAnsi="Times New Roman"/>
          <w:bCs/>
          <w:i/>
          <w:iCs/>
          <w:color w:val="000000"/>
          <w:kern w:val="36"/>
          <w:sz w:val="24"/>
          <w:szCs w:val="24"/>
          <w:lang w:val="en-US" w:eastAsia="tr-TR"/>
        </w:rPr>
        <w:t>BMJ</w:t>
      </w:r>
      <w:r w:rsidRPr="001B55C3">
        <w:rPr>
          <w:rFonts w:ascii="Times New Roman" w:eastAsia="Times New Roman" w:hAnsi="Times New Roman"/>
          <w:bCs/>
          <w:color w:val="000000"/>
          <w:kern w:val="36"/>
          <w:sz w:val="24"/>
          <w:szCs w:val="24"/>
          <w:lang w:val="en-US" w:eastAsia="tr-TR"/>
        </w:rPr>
        <w:t xml:space="preserve">. 1997; 315(September):629-634.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25. </w:t>
      </w:r>
      <w:r w:rsidRPr="001B55C3">
        <w:rPr>
          <w:rFonts w:ascii="Times New Roman" w:eastAsia="Times New Roman" w:hAnsi="Times New Roman"/>
          <w:bCs/>
          <w:color w:val="000000"/>
          <w:kern w:val="36"/>
          <w:sz w:val="24"/>
          <w:szCs w:val="24"/>
          <w:lang w:val="en-US" w:eastAsia="tr-TR"/>
        </w:rPr>
        <w:tab/>
        <w:t xml:space="preserve"> </w:t>
      </w:r>
      <w:hyperlink r:id="rId18" w:history="1">
        <w:r w:rsidRPr="001B55C3">
          <w:rPr>
            <w:rFonts w:ascii="Times New Roman" w:eastAsia="Times New Roman" w:hAnsi="Times New Roman"/>
            <w:bCs/>
            <w:color w:val="000000"/>
            <w:kern w:val="36"/>
            <w:sz w:val="24"/>
            <w:szCs w:val="24"/>
            <w:lang w:val="en-US" w:eastAsia="tr-TR"/>
          </w:rPr>
          <w:t>Schmidt R</w:t>
        </w:r>
      </w:hyperlink>
      <w:r w:rsidRPr="001B55C3">
        <w:rPr>
          <w:rFonts w:ascii="Times New Roman" w:eastAsia="Times New Roman" w:hAnsi="Times New Roman"/>
          <w:bCs/>
          <w:color w:val="000000"/>
          <w:kern w:val="36"/>
          <w:sz w:val="24"/>
          <w:szCs w:val="24"/>
          <w:lang w:val="en-US" w:eastAsia="tr-TR"/>
        </w:rPr>
        <w:t xml:space="preserve">, </w:t>
      </w:r>
      <w:hyperlink r:id="rId19" w:history="1">
        <w:r w:rsidRPr="001B55C3">
          <w:rPr>
            <w:rFonts w:ascii="Times New Roman" w:eastAsia="Times New Roman" w:hAnsi="Times New Roman"/>
            <w:bCs/>
            <w:color w:val="000000"/>
            <w:kern w:val="36"/>
            <w:sz w:val="24"/>
            <w:szCs w:val="24"/>
            <w:lang w:val="en-US" w:eastAsia="tr-TR"/>
          </w:rPr>
          <w:t>Lechner A</w:t>
        </w:r>
      </w:hyperlink>
      <w:r w:rsidRPr="001B55C3">
        <w:rPr>
          <w:rFonts w:ascii="Times New Roman" w:eastAsia="Times New Roman" w:hAnsi="Times New Roman"/>
          <w:bCs/>
          <w:color w:val="000000"/>
          <w:kern w:val="36"/>
          <w:sz w:val="24"/>
          <w:szCs w:val="24"/>
          <w:lang w:val="en-US" w:eastAsia="tr-TR"/>
        </w:rPr>
        <w:t xml:space="preserve">, </w:t>
      </w:r>
      <w:hyperlink r:id="rId20" w:history="1">
        <w:r w:rsidRPr="001B55C3">
          <w:rPr>
            <w:rFonts w:ascii="Times New Roman" w:eastAsia="Times New Roman" w:hAnsi="Times New Roman"/>
            <w:bCs/>
            <w:color w:val="000000"/>
            <w:kern w:val="36"/>
            <w:sz w:val="24"/>
            <w:szCs w:val="24"/>
            <w:lang w:val="en-US" w:eastAsia="tr-TR"/>
          </w:rPr>
          <w:t>Petrovic K</w:t>
        </w:r>
      </w:hyperlink>
      <w:r w:rsidRPr="001B55C3">
        <w:rPr>
          <w:rFonts w:ascii="Times New Roman" w:eastAsia="Times New Roman" w:hAnsi="Times New Roman"/>
          <w:bCs/>
          <w:color w:val="000000"/>
          <w:kern w:val="36"/>
          <w:sz w:val="24"/>
          <w:szCs w:val="24"/>
          <w:lang w:val="en-US" w:eastAsia="tr-TR"/>
        </w:rPr>
        <w:t xml:space="preserve">. Rivastigmine in outpatient services: Experience of 114 neurologists in Austria. </w:t>
      </w:r>
      <w:r w:rsidRPr="001B55C3">
        <w:rPr>
          <w:rFonts w:ascii="Times New Roman" w:eastAsia="Times New Roman" w:hAnsi="Times New Roman"/>
          <w:bCs/>
          <w:i/>
          <w:iCs/>
          <w:color w:val="000000"/>
          <w:kern w:val="36"/>
          <w:sz w:val="24"/>
          <w:szCs w:val="24"/>
          <w:lang w:val="en-US" w:eastAsia="tr-TR"/>
        </w:rPr>
        <w:t>Int Clin Psychopharmacol</w:t>
      </w:r>
      <w:r w:rsidRPr="001B55C3">
        <w:rPr>
          <w:rFonts w:ascii="Times New Roman" w:eastAsia="Times New Roman" w:hAnsi="Times New Roman"/>
          <w:bCs/>
          <w:color w:val="000000"/>
          <w:kern w:val="36"/>
          <w:sz w:val="24"/>
          <w:szCs w:val="24"/>
          <w:lang w:val="en-US" w:eastAsia="tr-TR"/>
        </w:rPr>
        <w:t xml:space="preserve">. 2002;17(2):81-85.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26. </w:t>
      </w:r>
      <w:r w:rsidRPr="001B55C3">
        <w:rPr>
          <w:rFonts w:ascii="Times New Roman" w:eastAsia="Times New Roman" w:hAnsi="Times New Roman"/>
          <w:bCs/>
          <w:color w:val="000000"/>
          <w:kern w:val="36"/>
          <w:sz w:val="24"/>
          <w:szCs w:val="24"/>
          <w:lang w:val="en-US" w:eastAsia="tr-TR"/>
        </w:rPr>
        <w:tab/>
        <w:t xml:space="preserve"> </w:t>
      </w:r>
      <w:hyperlink r:id="rId21" w:history="1">
        <w:r w:rsidRPr="001B55C3">
          <w:rPr>
            <w:rFonts w:ascii="Times New Roman" w:eastAsia="Times New Roman" w:hAnsi="Times New Roman"/>
            <w:bCs/>
            <w:iCs/>
            <w:color w:val="000000"/>
            <w:kern w:val="36"/>
            <w:sz w:val="24"/>
            <w:szCs w:val="24"/>
            <w:lang w:val="en-US" w:eastAsia="tr-TR"/>
          </w:rPr>
          <w:t>Thavichachart N</w:t>
        </w:r>
      </w:hyperlink>
      <w:r w:rsidRPr="001B55C3">
        <w:rPr>
          <w:rFonts w:ascii="Times New Roman" w:eastAsia="Times New Roman" w:hAnsi="Times New Roman"/>
          <w:bCs/>
          <w:iCs/>
          <w:color w:val="000000"/>
          <w:kern w:val="36"/>
          <w:sz w:val="24"/>
          <w:szCs w:val="24"/>
          <w:lang w:val="en-US" w:eastAsia="tr-TR"/>
        </w:rPr>
        <w:t xml:space="preserve">, </w:t>
      </w:r>
      <w:hyperlink r:id="rId22" w:history="1">
        <w:r w:rsidRPr="001B55C3">
          <w:rPr>
            <w:rFonts w:ascii="Times New Roman" w:eastAsia="Times New Roman" w:hAnsi="Times New Roman"/>
            <w:bCs/>
            <w:iCs/>
            <w:color w:val="000000"/>
            <w:kern w:val="36"/>
            <w:sz w:val="24"/>
            <w:szCs w:val="24"/>
            <w:lang w:val="en-US" w:eastAsia="tr-TR"/>
          </w:rPr>
          <w:t>Phanthumchinda K</w:t>
        </w:r>
      </w:hyperlink>
      <w:r w:rsidRPr="001B55C3">
        <w:rPr>
          <w:rFonts w:ascii="Times New Roman" w:eastAsia="Times New Roman" w:hAnsi="Times New Roman"/>
          <w:bCs/>
          <w:iCs/>
          <w:color w:val="000000"/>
          <w:kern w:val="36"/>
          <w:sz w:val="24"/>
          <w:szCs w:val="24"/>
          <w:lang w:val="en-US" w:eastAsia="tr-TR"/>
        </w:rPr>
        <w:t xml:space="preserve">, </w:t>
      </w:r>
      <w:hyperlink r:id="rId23" w:history="1">
        <w:r w:rsidRPr="001B55C3">
          <w:rPr>
            <w:rFonts w:ascii="Times New Roman" w:eastAsia="Times New Roman" w:hAnsi="Times New Roman"/>
            <w:bCs/>
            <w:iCs/>
            <w:color w:val="000000"/>
            <w:kern w:val="36"/>
            <w:sz w:val="24"/>
            <w:szCs w:val="24"/>
            <w:lang w:val="en-US" w:eastAsia="tr-TR"/>
          </w:rPr>
          <w:t>Chankrachang S</w:t>
        </w:r>
      </w:hyperlink>
      <w:r w:rsidRPr="001B55C3">
        <w:rPr>
          <w:rFonts w:ascii="Times New Roman" w:eastAsia="Times New Roman" w:hAnsi="Times New Roman"/>
          <w:bCs/>
          <w:iCs/>
          <w:color w:val="000000"/>
          <w:kern w:val="36"/>
          <w:sz w:val="24"/>
          <w:szCs w:val="24"/>
          <w:lang w:val="en-US" w:eastAsia="tr-TR"/>
        </w:rPr>
        <w:t xml:space="preserve"> et al. </w:t>
      </w:r>
      <w:r w:rsidRPr="001B55C3">
        <w:rPr>
          <w:rFonts w:ascii="Times New Roman" w:eastAsia="Times New Roman" w:hAnsi="Times New Roman"/>
          <w:bCs/>
          <w:color w:val="000000"/>
          <w:kern w:val="36"/>
          <w:sz w:val="24"/>
          <w:szCs w:val="24"/>
          <w:lang w:val="en-US" w:eastAsia="tr-TR"/>
        </w:rPr>
        <w:t xml:space="preserve"> Efficacy study of galantamine in possible Alzheimer’s disease with or without cerebrovascular disease and vascular dementia in Thai patients: A slow-titration regimen. </w:t>
      </w:r>
      <w:r w:rsidRPr="001B55C3">
        <w:rPr>
          <w:rFonts w:ascii="Times New Roman" w:eastAsia="Times New Roman" w:hAnsi="Times New Roman"/>
          <w:bCs/>
          <w:i/>
          <w:iCs/>
          <w:color w:val="000000"/>
          <w:kern w:val="36"/>
          <w:sz w:val="24"/>
          <w:szCs w:val="24"/>
          <w:lang w:val="en-US" w:eastAsia="tr-TR"/>
        </w:rPr>
        <w:t>Int J Clin Pract</w:t>
      </w:r>
      <w:r w:rsidRPr="001B55C3">
        <w:rPr>
          <w:rFonts w:ascii="Times New Roman" w:eastAsia="Times New Roman" w:hAnsi="Times New Roman"/>
          <w:bCs/>
          <w:color w:val="000000"/>
          <w:kern w:val="36"/>
          <w:sz w:val="24"/>
          <w:szCs w:val="24"/>
          <w:lang w:val="en-US" w:eastAsia="tr-TR"/>
        </w:rPr>
        <w:t xml:space="preserve">. 2006; 60(5):533-540.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27. </w:t>
      </w:r>
      <w:r w:rsidRPr="001B55C3">
        <w:rPr>
          <w:rFonts w:ascii="Times New Roman" w:eastAsia="Times New Roman" w:hAnsi="Times New Roman"/>
          <w:bCs/>
          <w:color w:val="000000"/>
          <w:kern w:val="36"/>
          <w:sz w:val="24"/>
          <w:szCs w:val="24"/>
          <w:lang w:val="en-US" w:eastAsia="tr-TR"/>
        </w:rPr>
        <w:tab/>
        <w:t xml:space="preserve">Wattmo C, Jedenius E, Blennow K, Wallin AK. Dose and plasma concentration of galantamine in Alzheimer’s disease - clinical application. </w:t>
      </w:r>
      <w:r w:rsidRPr="001B55C3">
        <w:rPr>
          <w:rFonts w:ascii="Times New Roman" w:eastAsia="Times New Roman" w:hAnsi="Times New Roman"/>
          <w:bCs/>
          <w:i/>
          <w:iCs/>
          <w:color w:val="000000"/>
          <w:kern w:val="36"/>
          <w:sz w:val="24"/>
          <w:szCs w:val="24"/>
          <w:lang w:val="en-US" w:eastAsia="tr-TR"/>
        </w:rPr>
        <w:t>Alzheimers Res Ther</w:t>
      </w:r>
      <w:r w:rsidRPr="001B55C3">
        <w:rPr>
          <w:rFonts w:ascii="Times New Roman" w:eastAsia="Times New Roman" w:hAnsi="Times New Roman"/>
          <w:bCs/>
          <w:color w:val="000000"/>
          <w:kern w:val="36"/>
          <w:sz w:val="24"/>
          <w:szCs w:val="24"/>
          <w:lang w:val="en-US" w:eastAsia="tr-TR"/>
        </w:rPr>
        <w:t xml:space="preserve">. 2013;5(1):2.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28. </w:t>
      </w:r>
      <w:r w:rsidRPr="001B55C3">
        <w:rPr>
          <w:rFonts w:ascii="Times New Roman" w:eastAsia="Times New Roman" w:hAnsi="Times New Roman"/>
          <w:bCs/>
          <w:color w:val="000000"/>
          <w:kern w:val="36"/>
          <w:sz w:val="24"/>
          <w:szCs w:val="24"/>
          <w:lang w:val="en-US" w:eastAsia="tr-TR"/>
        </w:rPr>
        <w:tab/>
        <w:t xml:space="preserve">Bullock R, Touchon J, Bergman H, et al.  Rivastigmine and donepezil treatment in moderate to moderately-severe Alzheimer’s disease over a 2-year period. </w:t>
      </w:r>
      <w:r w:rsidRPr="001B55C3">
        <w:rPr>
          <w:rFonts w:ascii="Times New Roman" w:eastAsia="Times New Roman" w:hAnsi="Times New Roman"/>
          <w:bCs/>
          <w:i/>
          <w:iCs/>
          <w:color w:val="000000"/>
          <w:kern w:val="36"/>
          <w:sz w:val="24"/>
          <w:szCs w:val="24"/>
          <w:lang w:val="en-US" w:eastAsia="tr-TR"/>
        </w:rPr>
        <w:t>Curr Med Res Opin</w:t>
      </w:r>
      <w:r w:rsidRPr="001B55C3">
        <w:rPr>
          <w:rFonts w:ascii="Times New Roman" w:eastAsia="Times New Roman" w:hAnsi="Times New Roman"/>
          <w:bCs/>
          <w:color w:val="000000"/>
          <w:kern w:val="36"/>
          <w:sz w:val="24"/>
          <w:szCs w:val="24"/>
          <w:lang w:val="en-US" w:eastAsia="tr-TR"/>
        </w:rPr>
        <w:t xml:space="preserve">. 2005; 21(8):1317-1327.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29. </w:t>
      </w:r>
      <w:r w:rsidRPr="001B55C3">
        <w:rPr>
          <w:rFonts w:ascii="Times New Roman" w:eastAsia="Times New Roman" w:hAnsi="Times New Roman"/>
          <w:bCs/>
          <w:color w:val="000000"/>
          <w:kern w:val="36"/>
          <w:sz w:val="24"/>
          <w:szCs w:val="24"/>
          <w:lang w:val="en-US" w:eastAsia="tr-TR"/>
        </w:rPr>
        <w:tab/>
        <w:t xml:space="preserve">Cumbo E, Ligori LD. Differential effects of current specific treatments on behavioral and psychological symptoms in patients with Alzheimer’s disease: a 12-month, randomized, open-label trial. </w:t>
      </w:r>
      <w:r w:rsidRPr="001B55C3">
        <w:rPr>
          <w:rFonts w:ascii="Times New Roman" w:eastAsia="Times New Roman" w:hAnsi="Times New Roman"/>
          <w:bCs/>
          <w:i/>
          <w:iCs/>
          <w:color w:val="000000"/>
          <w:kern w:val="36"/>
          <w:sz w:val="24"/>
          <w:szCs w:val="24"/>
          <w:lang w:val="en-US" w:eastAsia="tr-TR"/>
        </w:rPr>
        <w:t>J Alzheimers Dis</w:t>
      </w:r>
      <w:r w:rsidRPr="001B55C3">
        <w:rPr>
          <w:rFonts w:ascii="Times New Roman" w:eastAsia="Times New Roman" w:hAnsi="Times New Roman"/>
          <w:bCs/>
          <w:color w:val="000000"/>
          <w:kern w:val="36"/>
          <w:sz w:val="24"/>
          <w:szCs w:val="24"/>
          <w:lang w:val="en-US" w:eastAsia="tr-TR"/>
        </w:rPr>
        <w:t>. 2014; 39(3):477-485.</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eastAsia="tr-TR"/>
        </w:rPr>
      </w:pPr>
      <w:r w:rsidRPr="001B55C3">
        <w:rPr>
          <w:rFonts w:ascii="Times New Roman" w:eastAsia="Times New Roman" w:hAnsi="Times New Roman"/>
          <w:bCs/>
          <w:color w:val="000000"/>
          <w:kern w:val="36"/>
          <w:sz w:val="24"/>
          <w:szCs w:val="24"/>
          <w:lang w:val="en-US" w:eastAsia="tr-TR"/>
        </w:rPr>
        <w:t xml:space="preserve">30. </w:t>
      </w:r>
      <w:r w:rsidRPr="001B55C3">
        <w:rPr>
          <w:rFonts w:ascii="Times New Roman" w:eastAsia="Times New Roman" w:hAnsi="Times New Roman"/>
          <w:bCs/>
          <w:color w:val="000000"/>
          <w:kern w:val="36"/>
          <w:sz w:val="24"/>
          <w:szCs w:val="24"/>
          <w:lang w:val="en-US" w:eastAsia="tr-TR"/>
        </w:rPr>
        <w:tab/>
        <w:t>Cummings J, Froelich L, Black SE, et al. Randomized, double-blind, parallel-group, 48-week study for efficacy and safety of a higher-dose rivastigmine patch (15 vs. 10 cm</w:t>
      </w:r>
      <w:r w:rsidRPr="001B55C3">
        <w:rPr>
          <w:rFonts w:ascii="Times New Roman" w:eastAsia="Times New Roman" w:hAnsi="Times New Roman"/>
          <w:bCs/>
          <w:color w:val="000000"/>
          <w:kern w:val="36"/>
          <w:sz w:val="24"/>
          <w:szCs w:val="24"/>
          <w:vertAlign w:val="superscript"/>
          <w:lang w:val="en-US" w:eastAsia="tr-TR"/>
        </w:rPr>
        <w:t>2</w:t>
      </w:r>
      <w:r w:rsidRPr="001B55C3">
        <w:rPr>
          <w:rFonts w:ascii="Times New Roman" w:eastAsia="Times New Roman" w:hAnsi="Times New Roman"/>
          <w:bCs/>
          <w:color w:val="000000"/>
          <w:kern w:val="36"/>
          <w:sz w:val="24"/>
          <w:szCs w:val="24"/>
          <w:lang w:val="en-US" w:eastAsia="tr-TR"/>
        </w:rPr>
        <w:t xml:space="preserve">) in Alzheimer’s disease. </w:t>
      </w:r>
      <w:r w:rsidRPr="001B55C3">
        <w:rPr>
          <w:rFonts w:ascii="Times New Roman" w:eastAsia="Times New Roman" w:hAnsi="Times New Roman"/>
          <w:bCs/>
          <w:i/>
          <w:iCs/>
          <w:color w:val="000000"/>
          <w:kern w:val="36"/>
          <w:sz w:val="24"/>
          <w:szCs w:val="24"/>
          <w:lang w:eastAsia="tr-TR"/>
        </w:rPr>
        <w:t>Dement Geriatr Cogn Disord</w:t>
      </w:r>
      <w:r w:rsidRPr="001B55C3">
        <w:rPr>
          <w:rFonts w:ascii="Times New Roman" w:eastAsia="Times New Roman" w:hAnsi="Times New Roman"/>
          <w:bCs/>
          <w:color w:val="000000"/>
          <w:kern w:val="36"/>
          <w:sz w:val="24"/>
          <w:szCs w:val="24"/>
          <w:lang w:eastAsia="tr-TR"/>
        </w:rPr>
        <w:t xml:space="preserve">. 2012; 33(5):341-353.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eastAsia="tr-TR"/>
        </w:rPr>
        <w:t xml:space="preserve">31. </w:t>
      </w:r>
      <w:r w:rsidRPr="001B55C3">
        <w:rPr>
          <w:rFonts w:ascii="Times New Roman" w:eastAsia="Times New Roman" w:hAnsi="Times New Roman"/>
          <w:bCs/>
          <w:color w:val="000000"/>
          <w:kern w:val="36"/>
          <w:sz w:val="24"/>
          <w:szCs w:val="24"/>
          <w:lang w:eastAsia="tr-TR"/>
        </w:rPr>
        <w:tab/>
        <w:t xml:space="preserve">D’Onofrio G, Sancarlo D, Addante F, et al.  </w:t>
      </w:r>
      <w:r w:rsidRPr="001B55C3">
        <w:rPr>
          <w:rFonts w:ascii="Times New Roman" w:eastAsia="Times New Roman" w:hAnsi="Times New Roman"/>
          <w:bCs/>
          <w:color w:val="000000"/>
          <w:kern w:val="36"/>
          <w:sz w:val="24"/>
          <w:szCs w:val="24"/>
          <w:lang w:val="en-US" w:eastAsia="tr-TR"/>
        </w:rPr>
        <w:t xml:space="preserve">A pilot randomized controlled trial evaluating an integrated treatment of rivastigmine transdermal patch and cognitive stimulation in patients with Alzheimer’s disease. </w:t>
      </w:r>
      <w:r w:rsidRPr="001B55C3">
        <w:rPr>
          <w:rFonts w:ascii="Times New Roman" w:eastAsia="Times New Roman" w:hAnsi="Times New Roman"/>
          <w:bCs/>
          <w:i/>
          <w:iCs/>
          <w:color w:val="000000"/>
          <w:kern w:val="36"/>
          <w:sz w:val="24"/>
          <w:szCs w:val="24"/>
          <w:lang w:val="en-US" w:eastAsia="tr-TR"/>
        </w:rPr>
        <w:t>Int J Geriatr Psychiatry</w:t>
      </w:r>
      <w:r w:rsidRPr="001B55C3">
        <w:rPr>
          <w:rFonts w:ascii="Times New Roman" w:eastAsia="Times New Roman" w:hAnsi="Times New Roman"/>
          <w:bCs/>
          <w:color w:val="000000"/>
          <w:kern w:val="36"/>
          <w:sz w:val="24"/>
          <w:szCs w:val="24"/>
          <w:lang w:val="en-US" w:eastAsia="tr-TR"/>
        </w:rPr>
        <w:t xml:space="preserve">. 2015; 30(9):965-975.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32. </w:t>
      </w:r>
      <w:r w:rsidRPr="001B55C3">
        <w:rPr>
          <w:rFonts w:ascii="Times New Roman" w:eastAsia="Times New Roman" w:hAnsi="Times New Roman"/>
          <w:bCs/>
          <w:color w:val="000000"/>
          <w:kern w:val="36"/>
          <w:sz w:val="24"/>
          <w:szCs w:val="24"/>
          <w:lang w:val="en-US" w:eastAsia="tr-TR"/>
        </w:rPr>
        <w:tab/>
        <w:t xml:space="preserve">Doody RS, Corey-Bloom J, Zhang R, Li H, Ieni J, Schindler R. Safety and tolerability of donepezil at doses up to 20 mg/day: results from a pilot study in patients with Alzheimer’s disease. </w:t>
      </w:r>
      <w:r w:rsidRPr="001B55C3">
        <w:rPr>
          <w:rFonts w:ascii="Times New Roman" w:eastAsia="Times New Roman" w:hAnsi="Times New Roman"/>
          <w:bCs/>
          <w:i/>
          <w:iCs/>
          <w:color w:val="000000"/>
          <w:kern w:val="36"/>
          <w:sz w:val="24"/>
          <w:szCs w:val="24"/>
          <w:lang w:val="en-US" w:eastAsia="tr-TR"/>
        </w:rPr>
        <w:t>Drugs Aging</w:t>
      </w:r>
      <w:r w:rsidRPr="001B55C3">
        <w:rPr>
          <w:rFonts w:ascii="Times New Roman" w:eastAsia="Times New Roman" w:hAnsi="Times New Roman"/>
          <w:bCs/>
          <w:color w:val="000000"/>
          <w:kern w:val="36"/>
          <w:sz w:val="24"/>
          <w:szCs w:val="24"/>
          <w:lang w:val="en-US" w:eastAsia="tr-TR"/>
        </w:rPr>
        <w:t xml:space="preserve">. 2008; 25(2):163-174.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33. </w:t>
      </w:r>
      <w:r w:rsidRPr="001B55C3">
        <w:rPr>
          <w:rFonts w:ascii="Times New Roman" w:eastAsia="Times New Roman" w:hAnsi="Times New Roman"/>
          <w:bCs/>
          <w:color w:val="000000"/>
          <w:kern w:val="36"/>
          <w:sz w:val="24"/>
          <w:szCs w:val="24"/>
          <w:lang w:val="en-US" w:eastAsia="tr-TR"/>
        </w:rPr>
        <w:tab/>
        <w:t xml:space="preserve">Farlow MR, Salloway S, Tariot PN, et al. Effectiveness and tolerability of high-dose (23 mg/d) versus standard-dose (10 mg/d) donepezil in moderate to severe Alzheimer’s disease: A 24-week, randomized, double-blind study. </w:t>
      </w:r>
      <w:r w:rsidRPr="001B55C3">
        <w:rPr>
          <w:rFonts w:ascii="Times New Roman" w:eastAsia="Times New Roman" w:hAnsi="Times New Roman"/>
          <w:bCs/>
          <w:i/>
          <w:iCs/>
          <w:color w:val="000000"/>
          <w:kern w:val="36"/>
          <w:sz w:val="24"/>
          <w:szCs w:val="24"/>
          <w:lang w:val="en-US" w:eastAsia="tr-TR"/>
        </w:rPr>
        <w:t>Clin Ther</w:t>
      </w:r>
      <w:r w:rsidRPr="001B55C3">
        <w:rPr>
          <w:rFonts w:ascii="Times New Roman" w:eastAsia="Times New Roman" w:hAnsi="Times New Roman"/>
          <w:bCs/>
          <w:color w:val="000000"/>
          <w:kern w:val="36"/>
          <w:sz w:val="24"/>
          <w:szCs w:val="24"/>
          <w:lang w:val="en-US" w:eastAsia="tr-TR"/>
        </w:rPr>
        <w:t xml:space="preserve">. 2010; 32(7):1234-1251.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34. </w:t>
      </w:r>
      <w:r w:rsidRPr="001B55C3">
        <w:rPr>
          <w:rFonts w:ascii="Times New Roman" w:eastAsia="Times New Roman" w:hAnsi="Times New Roman"/>
          <w:bCs/>
          <w:color w:val="000000"/>
          <w:kern w:val="36"/>
          <w:sz w:val="24"/>
          <w:szCs w:val="24"/>
          <w:lang w:val="en-US" w:eastAsia="tr-TR"/>
        </w:rPr>
        <w:tab/>
        <w:t xml:space="preserve">Farlow MR, Grossberg GT, Sadowsky CH, Meng X, Somogyi M. A 24-week, randomized, controlled trial of rivastigmine patch 13.3 mg/24 h versus 4.6 mg/24 h in severe Alzheimer’s dementia. </w:t>
      </w:r>
      <w:r w:rsidRPr="001B55C3">
        <w:rPr>
          <w:rFonts w:ascii="Times New Roman" w:eastAsia="Times New Roman" w:hAnsi="Times New Roman"/>
          <w:bCs/>
          <w:i/>
          <w:iCs/>
          <w:color w:val="000000"/>
          <w:kern w:val="36"/>
          <w:sz w:val="24"/>
          <w:szCs w:val="24"/>
          <w:lang w:val="en-US" w:eastAsia="tr-TR"/>
        </w:rPr>
        <w:t>CNS Neurosci Ther</w:t>
      </w:r>
      <w:r w:rsidRPr="001B55C3">
        <w:rPr>
          <w:rFonts w:ascii="Times New Roman" w:eastAsia="Times New Roman" w:hAnsi="Times New Roman"/>
          <w:bCs/>
          <w:color w:val="000000"/>
          <w:kern w:val="36"/>
          <w:sz w:val="24"/>
          <w:szCs w:val="24"/>
          <w:lang w:val="en-US" w:eastAsia="tr-TR"/>
        </w:rPr>
        <w:t>. 2013; 19(10):745-752.</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35. </w:t>
      </w:r>
      <w:r w:rsidRPr="001B55C3">
        <w:rPr>
          <w:rFonts w:ascii="Times New Roman" w:eastAsia="Times New Roman" w:hAnsi="Times New Roman"/>
          <w:bCs/>
          <w:color w:val="000000"/>
          <w:kern w:val="36"/>
          <w:sz w:val="24"/>
          <w:szCs w:val="24"/>
          <w:lang w:val="en-US" w:eastAsia="tr-TR"/>
        </w:rPr>
        <w:tab/>
        <w:t xml:space="preserve">Farlow MR, Sadowsky CH, Velting DM, Meng X, Islam MZ. Evaluating Response to High-Dose 13.3 mg/24 h Rivastigmine Patch in Patients with Severe Alzheimer’s Disease. </w:t>
      </w:r>
      <w:r w:rsidRPr="001B55C3">
        <w:rPr>
          <w:rFonts w:ascii="Times New Roman" w:eastAsia="Times New Roman" w:hAnsi="Times New Roman"/>
          <w:bCs/>
          <w:i/>
          <w:iCs/>
          <w:color w:val="000000"/>
          <w:kern w:val="36"/>
          <w:sz w:val="24"/>
          <w:szCs w:val="24"/>
          <w:lang w:val="en-US" w:eastAsia="tr-TR"/>
        </w:rPr>
        <w:t>CNS Neurosci Ther</w:t>
      </w:r>
      <w:r w:rsidRPr="001B55C3">
        <w:rPr>
          <w:rFonts w:ascii="Times New Roman" w:eastAsia="Times New Roman" w:hAnsi="Times New Roman"/>
          <w:bCs/>
          <w:color w:val="000000"/>
          <w:kern w:val="36"/>
          <w:sz w:val="24"/>
          <w:szCs w:val="24"/>
          <w:lang w:val="en-US" w:eastAsia="tr-TR"/>
        </w:rPr>
        <w:t>. 2015; 21(6):513-519.</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36. </w:t>
      </w:r>
      <w:r w:rsidRPr="001B55C3">
        <w:rPr>
          <w:rFonts w:ascii="Times New Roman" w:eastAsia="Times New Roman" w:hAnsi="Times New Roman"/>
          <w:bCs/>
          <w:color w:val="000000"/>
          <w:kern w:val="36"/>
          <w:sz w:val="24"/>
          <w:szCs w:val="24"/>
          <w:lang w:val="en-US" w:eastAsia="tr-TR"/>
        </w:rPr>
        <w:tab/>
        <w:t xml:space="preserve">Figiel GS, Koumaras B, Meng X, Strigas J, Gunay I. Long-term safety and tolerability of rivastigmine in patients with Alzheimer’s disease switched from donepezil: an open-label extension study. </w:t>
      </w:r>
      <w:r w:rsidRPr="001B55C3">
        <w:rPr>
          <w:rFonts w:ascii="Times New Roman" w:eastAsia="Times New Roman" w:hAnsi="Times New Roman"/>
          <w:bCs/>
          <w:i/>
          <w:iCs/>
          <w:color w:val="000000"/>
          <w:kern w:val="36"/>
          <w:sz w:val="24"/>
          <w:szCs w:val="24"/>
          <w:lang w:val="en-US" w:eastAsia="tr-TR"/>
        </w:rPr>
        <w:t>Prim Care Companion J Clin Psychiatry</w:t>
      </w:r>
      <w:r w:rsidRPr="001B55C3">
        <w:rPr>
          <w:rFonts w:ascii="Times New Roman" w:eastAsia="Times New Roman" w:hAnsi="Times New Roman"/>
          <w:bCs/>
          <w:color w:val="000000"/>
          <w:kern w:val="36"/>
          <w:sz w:val="24"/>
          <w:szCs w:val="24"/>
          <w:lang w:val="en-US" w:eastAsia="tr-TR"/>
        </w:rPr>
        <w:t xml:space="preserve">. 2008; 10(5):363-367.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37. </w:t>
      </w:r>
      <w:r w:rsidRPr="001B55C3">
        <w:rPr>
          <w:rFonts w:ascii="Times New Roman" w:eastAsia="Times New Roman" w:hAnsi="Times New Roman"/>
          <w:bCs/>
          <w:color w:val="000000"/>
          <w:kern w:val="36"/>
          <w:sz w:val="24"/>
          <w:szCs w:val="24"/>
          <w:lang w:val="en-US" w:eastAsia="tr-TR"/>
        </w:rPr>
        <w:tab/>
        <w:t xml:space="preserve">Potkin SG, Alva G, Gunay I, Koumaras B, Chen M, Mirski D. A pilot study evaluating the efficacy and safety of rivastigmine in patients with mixed dementia. </w:t>
      </w:r>
      <w:r w:rsidRPr="001B55C3">
        <w:rPr>
          <w:rFonts w:ascii="Times New Roman" w:eastAsia="Times New Roman" w:hAnsi="Times New Roman"/>
          <w:bCs/>
          <w:i/>
          <w:iCs/>
          <w:color w:val="000000"/>
          <w:kern w:val="36"/>
          <w:sz w:val="24"/>
          <w:szCs w:val="24"/>
          <w:lang w:val="en-US" w:eastAsia="tr-TR"/>
        </w:rPr>
        <w:t>Drugs Aging</w:t>
      </w:r>
      <w:r w:rsidRPr="001B55C3">
        <w:rPr>
          <w:rFonts w:ascii="Times New Roman" w:eastAsia="Times New Roman" w:hAnsi="Times New Roman"/>
          <w:bCs/>
          <w:color w:val="000000"/>
          <w:kern w:val="36"/>
          <w:sz w:val="24"/>
          <w:szCs w:val="24"/>
          <w:lang w:val="en-US" w:eastAsia="tr-TR"/>
        </w:rPr>
        <w:t xml:space="preserve">. 2006;23(3):241-249.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38. </w:t>
      </w:r>
      <w:r w:rsidRPr="001B55C3">
        <w:rPr>
          <w:rFonts w:ascii="Times New Roman" w:eastAsia="Times New Roman" w:hAnsi="Times New Roman"/>
          <w:bCs/>
          <w:color w:val="000000"/>
          <w:kern w:val="36"/>
          <w:sz w:val="24"/>
          <w:szCs w:val="24"/>
          <w:lang w:val="en-US" w:eastAsia="tr-TR"/>
        </w:rPr>
        <w:tab/>
        <w:t xml:space="preserve">Relkin NR, Reichman WE, Orazem J, McRae T. A large, community-based, open-label trial of donepezil in the treatment of Alzheimer’s disease. </w:t>
      </w:r>
      <w:r w:rsidRPr="001B55C3">
        <w:rPr>
          <w:rFonts w:ascii="Times New Roman" w:eastAsia="Times New Roman" w:hAnsi="Times New Roman"/>
          <w:bCs/>
          <w:i/>
          <w:iCs/>
          <w:color w:val="000000"/>
          <w:kern w:val="36"/>
          <w:sz w:val="24"/>
          <w:szCs w:val="24"/>
          <w:lang w:val="en-US" w:eastAsia="tr-TR"/>
        </w:rPr>
        <w:t>Dement Geriatr Cogn Disord</w:t>
      </w:r>
      <w:r w:rsidRPr="001B55C3">
        <w:rPr>
          <w:rFonts w:ascii="Times New Roman" w:eastAsia="Times New Roman" w:hAnsi="Times New Roman"/>
          <w:bCs/>
          <w:color w:val="000000"/>
          <w:kern w:val="36"/>
          <w:sz w:val="24"/>
          <w:szCs w:val="24"/>
          <w:lang w:val="en-US" w:eastAsia="tr-TR"/>
        </w:rPr>
        <w:t>. 2003;16(1):15-24.</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39. </w:t>
      </w:r>
      <w:r w:rsidRPr="001B55C3">
        <w:rPr>
          <w:rFonts w:ascii="Times New Roman" w:eastAsia="Times New Roman" w:hAnsi="Times New Roman"/>
          <w:bCs/>
          <w:color w:val="000000"/>
          <w:kern w:val="36"/>
          <w:sz w:val="24"/>
          <w:szCs w:val="24"/>
          <w:lang w:val="en-US" w:eastAsia="tr-TR"/>
        </w:rPr>
        <w:tab/>
        <w:t xml:space="preserve">Rockwood K, Black S, Bedard M-A, Tran T, Lussier I. Specific symptomatic changes following donepezil treatment of Alzheimer’s disease: a multi-centre, primary care, open-label study. </w:t>
      </w:r>
      <w:r w:rsidRPr="001B55C3">
        <w:rPr>
          <w:rFonts w:ascii="Times New Roman" w:eastAsia="Times New Roman" w:hAnsi="Times New Roman"/>
          <w:bCs/>
          <w:i/>
          <w:iCs/>
          <w:color w:val="000000"/>
          <w:kern w:val="36"/>
          <w:sz w:val="24"/>
          <w:szCs w:val="24"/>
          <w:lang w:val="en-US" w:eastAsia="tr-TR"/>
        </w:rPr>
        <w:t>Int J Geriatr Psychiatry</w:t>
      </w:r>
      <w:r w:rsidRPr="001B55C3">
        <w:rPr>
          <w:rFonts w:ascii="Times New Roman" w:eastAsia="Times New Roman" w:hAnsi="Times New Roman"/>
          <w:bCs/>
          <w:color w:val="000000"/>
          <w:kern w:val="36"/>
          <w:sz w:val="24"/>
          <w:szCs w:val="24"/>
          <w:lang w:val="en-US" w:eastAsia="tr-TR"/>
        </w:rPr>
        <w:t xml:space="preserve">. 2007; 22(4):312-319.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40. </w:t>
      </w:r>
      <w:r w:rsidRPr="001B55C3">
        <w:rPr>
          <w:rFonts w:ascii="Times New Roman" w:eastAsia="Times New Roman" w:hAnsi="Times New Roman"/>
          <w:bCs/>
          <w:color w:val="000000"/>
          <w:kern w:val="36"/>
          <w:sz w:val="24"/>
          <w:szCs w:val="24"/>
          <w:lang w:val="en-US" w:eastAsia="tr-TR"/>
        </w:rPr>
        <w:tab/>
        <w:t xml:space="preserve">Ballard C, Sauter M, Scheltens P, et al. Efficacy, safety and tolerability of rivastigmine capsules in patients with probable vascular dementia: the VantagE study. </w:t>
      </w:r>
      <w:r w:rsidRPr="001B55C3">
        <w:rPr>
          <w:rFonts w:ascii="Times New Roman" w:eastAsia="Times New Roman" w:hAnsi="Times New Roman"/>
          <w:bCs/>
          <w:i/>
          <w:iCs/>
          <w:color w:val="000000"/>
          <w:kern w:val="36"/>
          <w:sz w:val="24"/>
          <w:szCs w:val="24"/>
          <w:lang w:val="en-US" w:eastAsia="tr-TR"/>
        </w:rPr>
        <w:t>Curr Med Res Opin</w:t>
      </w:r>
      <w:r w:rsidRPr="001B55C3">
        <w:rPr>
          <w:rFonts w:ascii="Times New Roman" w:eastAsia="Times New Roman" w:hAnsi="Times New Roman"/>
          <w:bCs/>
          <w:color w:val="000000"/>
          <w:kern w:val="36"/>
          <w:sz w:val="24"/>
          <w:szCs w:val="24"/>
          <w:lang w:val="en-US" w:eastAsia="tr-TR"/>
        </w:rPr>
        <w:t xml:space="preserve">. 2008; 24(9):2561-2574.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41. </w:t>
      </w:r>
      <w:r w:rsidRPr="001B55C3">
        <w:rPr>
          <w:rFonts w:ascii="Times New Roman" w:eastAsia="Times New Roman" w:hAnsi="Times New Roman"/>
          <w:bCs/>
          <w:color w:val="000000"/>
          <w:kern w:val="36"/>
          <w:sz w:val="24"/>
          <w:szCs w:val="24"/>
          <w:lang w:val="en-US" w:eastAsia="tr-TR"/>
        </w:rPr>
        <w:tab/>
        <w:t xml:space="preserve">Winblad B, Cummings J, Andreasen N, et al.  A six-month double-blind, randomized, placebo-controlled study of a transdermal patch in Alzheimer’s disease--rivastigmine patch versus capsule. </w:t>
      </w:r>
      <w:r w:rsidRPr="001B55C3">
        <w:rPr>
          <w:rFonts w:ascii="Times New Roman" w:eastAsia="Times New Roman" w:hAnsi="Times New Roman"/>
          <w:bCs/>
          <w:i/>
          <w:iCs/>
          <w:color w:val="000000"/>
          <w:kern w:val="36"/>
          <w:sz w:val="24"/>
          <w:szCs w:val="24"/>
          <w:lang w:val="en-US" w:eastAsia="tr-TR"/>
        </w:rPr>
        <w:t>Int J Geriatr Psychiatry</w:t>
      </w:r>
      <w:r w:rsidRPr="001B55C3">
        <w:rPr>
          <w:rFonts w:ascii="Times New Roman" w:eastAsia="Times New Roman" w:hAnsi="Times New Roman"/>
          <w:bCs/>
          <w:color w:val="000000"/>
          <w:kern w:val="36"/>
          <w:sz w:val="24"/>
          <w:szCs w:val="24"/>
          <w:lang w:val="en-US" w:eastAsia="tr-TR"/>
        </w:rPr>
        <w:t>. 2007; 22(5):456-467.</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42. </w:t>
      </w:r>
      <w:r w:rsidRPr="001B55C3">
        <w:rPr>
          <w:rFonts w:ascii="Times New Roman" w:eastAsia="Times New Roman" w:hAnsi="Times New Roman"/>
          <w:bCs/>
          <w:color w:val="000000"/>
          <w:kern w:val="36"/>
          <w:sz w:val="24"/>
          <w:szCs w:val="24"/>
          <w:lang w:val="en-US" w:eastAsia="tr-TR"/>
        </w:rPr>
        <w:tab/>
        <w:t xml:space="preserve">Feldman H, Gauthier S, Hecker J, Vellas B, Subbiah P, Whalen E. A 24-week, randomized, double-blind study of donepezil in moderate to severe Alzheimer’s disease. </w:t>
      </w:r>
      <w:r w:rsidRPr="001B55C3">
        <w:rPr>
          <w:rFonts w:ascii="Times New Roman" w:eastAsia="Times New Roman" w:hAnsi="Times New Roman"/>
          <w:bCs/>
          <w:i/>
          <w:iCs/>
          <w:color w:val="000000"/>
          <w:kern w:val="36"/>
          <w:sz w:val="24"/>
          <w:szCs w:val="24"/>
          <w:lang w:val="en-US" w:eastAsia="tr-TR"/>
        </w:rPr>
        <w:t>Neurology</w:t>
      </w:r>
      <w:r w:rsidRPr="001B55C3">
        <w:rPr>
          <w:rFonts w:ascii="Times New Roman" w:eastAsia="Times New Roman" w:hAnsi="Times New Roman"/>
          <w:bCs/>
          <w:color w:val="000000"/>
          <w:kern w:val="36"/>
          <w:sz w:val="24"/>
          <w:szCs w:val="24"/>
          <w:lang w:val="en-US" w:eastAsia="tr-TR"/>
        </w:rPr>
        <w:t xml:space="preserve">. 2001; 57(4):613-620.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43. </w:t>
      </w:r>
      <w:r w:rsidRPr="001B55C3">
        <w:rPr>
          <w:rFonts w:ascii="Times New Roman" w:eastAsia="Times New Roman" w:hAnsi="Times New Roman"/>
          <w:bCs/>
          <w:color w:val="000000"/>
          <w:kern w:val="36"/>
          <w:sz w:val="24"/>
          <w:szCs w:val="24"/>
          <w:lang w:val="en-US" w:eastAsia="tr-TR"/>
        </w:rPr>
        <w:tab/>
        <w:t xml:space="preserve">Suh G-H, Yeon Jung H, Uk Lee C, et al. A prospective, double-blind, community-controlled comparison of three doses of galantamine in the treatment of mild to moderate Alzheimer’s disease in a Korean population. </w:t>
      </w:r>
      <w:r w:rsidRPr="001B55C3">
        <w:rPr>
          <w:rFonts w:ascii="Times New Roman" w:eastAsia="Times New Roman" w:hAnsi="Times New Roman"/>
          <w:bCs/>
          <w:i/>
          <w:iCs/>
          <w:color w:val="000000"/>
          <w:kern w:val="36"/>
          <w:sz w:val="24"/>
          <w:szCs w:val="24"/>
          <w:lang w:val="en-US" w:eastAsia="tr-TR"/>
        </w:rPr>
        <w:t>Clin Ther</w:t>
      </w:r>
      <w:r w:rsidRPr="001B55C3">
        <w:rPr>
          <w:rFonts w:ascii="Times New Roman" w:eastAsia="Times New Roman" w:hAnsi="Times New Roman"/>
          <w:bCs/>
          <w:color w:val="000000"/>
          <w:kern w:val="36"/>
          <w:sz w:val="24"/>
          <w:szCs w:val="24"/>
          <w:lang w:val="en-US" w:eastAsia="tr-TR"/>
        </w:rPr>
        <w:t xml:space="preserve">. 2004; 26(10):1608-1618.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44. </w:t>
      </w:r>
      <w:r w:rsidRPr="001B55C3">
        <w:rPr>
          <w:rFonts w:ascii="Times New Roman" w:eastAsia="Times New Roman" w:hAnsi="Times New Roman"/>
          <w:bCs/>
          <w:color w:val="000000"/>
          <w:kern w:val="36"/>
          <w:sz w:val="24"/>
          <w:szCs w:val="24"/>
          <w:lang w:val="en-US" w:eastAsia="tr-TR"/>
        </w:rPr>
        <w:tab/>
        <w:t xml:space="preserve">Hager K, Baseman AS, Nye JS, et al. Effects of galantamine in a 2-year, randomized, placebo-controlled study in Alzheimer’s disease. </w:t>
      </w:r>
      <w:r w:rsidRPr="001B55C3">
        <w:rPr>
          <w:rFonts w:ascii="Times New Roman" w:eastAsia="Times New Roman" w:hAnsi="Times New Roman"/>
          <w:bCs/>
          <w:i/>
          <w:iCs/>
          <w:color w:val="000000"/>
          <w:kern w:val="36"/>
          <w:sz w:val="24"/>
          <w:szCs w:val="24"/>
          <w:lang w:val="en-US" w:eastAsia="tr-TR"/>
        </w:rPr>
        <w:t>Neuropsychiatr Dis Treat</w:t>
      </w:r>
      <w:r w:rsidRPr="001B55C3">
        <w:rPr>
          <w:rFonts w:ascii="Times New Roman" w:eastAsia="Times New Roman" w:hAnsi="Times New Roman"/>
          <w:bCs/>
          <w:color w:val="000000"/>
          <w:kern w:val="36"/>
          <w:sz w:val="24"/>
          <w:szCs w:val="24"/>
          <w:lang w:val="en-US" w:eastAsia="tr-TR"/>
        </w:rPr>
        <w:t xml:space="preserve">. 2014; 10:391-401.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45. </w:t>
      </w:r>
      <w:r w:rsidRPr="001B55C3">
        <w:rPr>
          <w:rFonts w:ascii="Times New Roman" w:eastAsia="Times New Roman" w:hAnsi="Times New Roman"/>
          <w:bCs/>
          <w:color w:val="000000"/>
          <w:kern w:val="36"/>
          <w:sz w:val="24"/>
          <w:szCs w:val="24"/>
          <w:lang w:val="en-US" w:eastAsia="tr-TR"/>
        </w:rPr>
        <w:tab/>
        <w:t xml:space="preserve">Raskind MA, Peskind ER, Wessel T, Yuan W. Galantamine in AD: A 6-month randomized, placebo-controlled trial with a 6-month extension. The Galantamine USA-1 Study Group. </w:t>
      </w:r>
      <w:r w:rsidRPr="001B55C3">
        <w:rPr>
          <w:rFonts w:ascii="Times New Roman" w:eastAsia="Times New Roman" w:hAnsi="Times New Roman"/>
          <w:bCs/>
          <w:i/>
          <w:iCs/>
          <w:color w:val="000000"/>
          <w:kern w:val="36"/>
          <w:sz w:val="24"/>
          <w:szCs w:val="24"/>
          <w:lang w:val="en-US" w:eastAsia="tr-TR"/>
        </w:rPr>
        <w:t>Neurology</w:t>
      </w:r>
      <w:r w:rsidRPr="001B55C3">
        <w:rPr>
          <w:rFonts w:ascii="Times New Roman" w:eastAsia="Times New Roman" w:hAnsi="Times New Roman"/>
          <w:bCs/>
          <w:color w:val="000000"/>
          <w:kern w:val="36"/>
          <w:sz w:val="24"/>
          <w:szCs w:val="24"/>
          <w:lang w:val="en-US" w:eastAsia="tr-TR"/>
        </w:rPr>
        <w:t xml:space="preserve">. 2000; 54(12):2261-2268.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46. </w:t>
      </w:r>
      <w:r w:rsidRPr="001B55C3">
        <w:rPr>
          <w:rFonts w:ascii="Times New Roman" w:eastAsia="Times New Roman" w:hAnsi="Times New Roman"/>
          <w:bCs/>
          <w:color w:val="000000"/>
          <w:kern w:val="36"/>
          <w:sz w:val="24"/>
          <w:szCs w:val="24"/>
          <w:lang w:val="en-US" w:eastAsia="tr-TR"/>
        </w:rPr>
        <w:tab/>
        <w:t xml:space="preserve">Tariot PN, Pierre N. Tariot M, Jeffrey L. Cummings M, et al. A Randomized, Double-Blind, Placebo-Controlled Study of the Effcacy and Safety of Donepezil in Patients with Alzheimer’s Disease in the Nursing Home Setting. </w:t>
      </w:r>
      <w:r w:rsidRPr="001B55C3">
        <w:rPr>
          <w:rFonts w:ascii="Times New Roman" w:eastAsia="Times New Roman" w:hAnsi="Times New Roman"/>
          <w:bCs/>
          <w:i/>
          <w:iCs/>
          <w:color w:val="000000"/>
          <w:kern w:val="36"/>
          <w:sz w:val="24"/>
          <w:szCs w:val="24"/>
          <w:lang w:val="en-US" w:eastAsia="tr-TR"/>
        </w:rPr>
        <w:t>J Am Geriatr Soc</w:t>
      </w:r>
      <w:r w:rsidRPr="001B55C3">
        <w:rPr>
          <w:rFonts w:ascii="Times New Roman" w:eastAsia="Times New Roman" w:hAnsi="Times New Roman"/>
          <w:bCs/>
          <w:color w:val="000000"/>
          <w:kern w:val="36"/>
          <w:sz w:val="24"/>
          <w:szCs w:val="24"/>
          <w:lang w:val="en-US" w:eastAsia="tr-TR"/>
        </w:rPr>
        <w:t>. 2001; 49:1590-1599.</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47. </w:t>
      </w:r>
      <w:r w:rsidRPr="001B55C3">
        <w:rPr>
          <w:rFonts w:ascii="Times New Roman" w:eastAsia="Times New Roman" w:hAnsi="Times New Roman"/>
          <w:bCs/>
          <w:color w:val="000000"/>
          <w:kern w:val="36"/>
          <w:sz w:val="24"/>
          <w:szCs w:val="24"/>
          <w:lang w:val="en-US" w:eastAsia="tr-TR"/>
        </w:rPr>
        <w:tab/>
        <w:t xml:space="preserve">Wilcock GK, Lilienfeld S, Gaens E. Efficacy and safety of galantamine in patients with mild to moderate Alzheimer’s disease: multicentre randomised controlled trial. Galantamine International-1 Study Group. </w:t>
      </w:r>
      <w:r w:rsidRPr="001B55C3">
        <w:rPr>
          <w:rFonts w:ascii="Times New Roman" w:eastAsia="Times New Roman" w:hAnsi="Times New Roman"/>
          <w:bCs/>
          <w:i/>
          <w:iCs/>
          <w:color w:val="000000"/>
          <w:kern w:val="36"/>
          <w:sz w:val="24"/>
          <w:szCs w:val="24"/>
          <w:lang w:val="en-US" w:eastAsia="tr-TR"/>
        </w:rPr>
        <w:t>BMJ</w:t>
      </w:r>
      <w:r w:rsidRPr="001B55C3">
        <w:rPr>
          <w:rFonts w:ascii="Times New Roman" w:eastAsia="Times New Roman" w:hAnsi="Times New Roman"/>
          <w:bCs/>
          <w:color w:val="000000"/>
          <w:kern w:val="36"/>
          <w:sz w:val="24"/>
          <w:szCs w:val="24"/>
          <w:lang w:val="en-US" w:eastAsia="tr-TR"/>
        </w:rPr>
        <w:t xml:space="preserve">. 2000; 321(December):1445-1449.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48. </w:t>
      </w:r>
      <w:r w:rsidRPr="001B55C3">
        <w:rPr>
          <w:rFonts w:ascii="Times New Roman" w:eastAsia="Times New Roman" w:hAnsi="Times New Roman"/>
          <w:bCs/>
          <w:color w:val="000000"/>
          <w:kern w:val="36"/>
          <w:sz w:val="24"/>
          <w:szCs w:val="24"/>
          <w:lang w:val="en-US" w:eastAsia="tr-TR"/>
        </w:rPr>
        <w:tab/>
        <w:t xml:space="preserve">Tariot PN, Solomon PR, Morris JC, Kershaw P, Lilienfeld S, Ding C. A 5-month, randomized, placebo-controlled trial of galantamine in AD. The Galantamine USA-10 Study Group. </w:t>
      </w:r>
      <w:r w:rsidRPr="001B55C3">
        <w:rPr>
          <w:rFonts w:ascii="Times New Roman" w:eastAsia="Times New Roman" w:hAnsi="Times New Roman"/>
          <w:bCs/>
          <w:i/>
          <w:iCs/>
          <w:color w:val="000000"/>
          <w:kern w:val="36"/>
          <w:sz w:val="24"/>
          <w:szCs w:val="24"/>
          <w:lang w:val="en-US" w:eastAsia="tr-TR"/>
        </w:rPr>
        <w:t>Neurology</w:t>
      </w:r>
      <w:r w:rsidRPr="001B55C3">
        <w:rPr>
          <w:rFonts w:ascii="Times New Roman" w:eastAsia="Times New Roman" w:hAnsi="Times New Roman"/>
          <w:bCs/>
          <w:color w:val="000000"/>
          <w:kern w:val="36"/>
          <w:sz w:val="24"/>
          <w:szCs w:val="24"/>
          <w:lang w:val="en-US" w:eastAsia="tr-TR"/>
        </w:rPr>
        <w:t xml:space="preserve">. 2000; 54(12):2269-2276.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49.        Brownie S. </w:t>
      </w:r>
      <w:hyperlink r:id="rId24" w:history="1">
        <w:r w:rsidRPr="001B55C3">
          <w:rPr>
            <w:rFonts w:ascii="Times New Roman" w:eastAsia="Times New Roman" w:hAnsi="Times New Roman"/>
            <w:bCs/>
            <w:color w:val="000000"/>
            <w:kern w:val="36"/>
            <w:sz w:val="24"/>
            <w:szCs w:val="24"/>
            <w:lang w:val="en-US" w:eastAsia="tr-TR"/>
          </w:rPr>
          <w:t>Why are elderly individuals at risk of nutritional deficiency?</w:t>
        </w:r>
      </w:hyperlink>
      <w:r w:rsidRPr="001B55C3">
        <w:rPr>
          <w:rFonts w:ascii="Times New Roman" w:eastAsia="Times New Roman" w:hAnsi="Times New Roman"/>
          <w:bCs/>
          <w:color w:val="000000"/>
          <w:kern w:val="36"/>
          <w:sz w:val="24"/>
          <w:szCs w:val="24"/>
          <w:lang w:val="en-US" w:eastAsia="tr-TR"/>
        </w:rPr>
        <w:t xml:space="preserve"> </w:t>
      </w:r>
      <w:r w:rsidRPr="001B55C3">
        <w:rPr>
          <w:rFonts w:ascii="Times New Roman" w:eastAsia="Times New Roman" w:hAnsi="Times New Roman"/>
          <w:bCs/>
          <w:i/>
          <w:color w:val="000000"/>
          <w:kern w:val="36"/>
          <w:sz w:val="24"/>
          <w:szCs w:val="24"/>
          <w:lang w:val="en-US" w:eastAsia="tr-TR"/>
        </w:rPr>
        <w:t>Int J Nurs Pract</w:t>
      </w:r>
      <w:r w:rsidRPr="001B55C3">
        <w:rPr>
          <w:rFonts w:ascii="Times New Roman" w:eastAsia="Times New Roman" w:hAnsi="Times New Roman"/>
          <w:bCs/>
          <w:color w:val="000000"/>
          <w:kern w:val="36"/>
          <w:sz w:val="24"/>
          <w:szCs w:val="24"/>
          <w:lang w:val="en-US" w:eastAsia="tr-TR"/>
        </w:rPr>
        <w:t xml:space="preserve">. 2006; 12(2):110-8.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50. </w:t>
      </w:r>
      <w:r w:rsidRPr="001B55C3">
        <w:rPr>
          <w:rFonts w:ascii="Times New Roman" w:eastAsia="Times New Roman" w:hAnsi="Times New Roman"/>
          <w:bCs/>
          <w:color w:val="000000"/>
          <w:kern w:val="36"/>
          <w:sz w:val="24"/>
          <w:szCs w:val="24"/>
          <w:lang w:val="en-US" w:eastAsia="tr-TR"/>
        </w:rPr>
        <w:tab/>
        <w:t xml:space="preserve">Brooke J, Ojo O. Enteral nutrition in dementia: a systematic review. </w:t>
      </w:r>
      <w:r w:rsidRPr="001B55C3">
        <w:rPr>
          <w:rFonts w:ascii="Times New Roman" w:eastAsia="Times New Roman" w:hAnsi="Times New Roman"/>
          <w:bCs/>
          <w:i/>
          <w:iCs/>
          <w:color w:val="000000"/>
          <w:kern w:val="36"/>
          <w:sz w:val="24"/>
          <w:szCs w:val="24"/>
          <w:lang w:val="en-US" w:eastAsia="tr-TR"/>
        </w:rPr>
        <w:t>Nutrients</w:t>
      </w:r>
      <w:r w:rsidRPr="001B55C3">
        <w:rPr>
          <w:rFonts w:ascii="Times New Roman" w:eastAsia="Times New Roman" w:hAnsi="Times New Roman"/>
          <w:bCs/>
          <w:color w:val="000000"/>
          <w:kern w:val="36"/>
          <w:sz w:val="24"/>
          <w:szCs w:val="24"/>
          <w:lang w:val="en-US" w:eastAsia="tr-TR"/>
        </w:rPr>
        <w:t xml:space="preserve">. 2015; 7(4):2456-2468.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51. </w:t>
      </w:r>
      <w:r w:rsidRPr="001B55C3">
        <w:rPr>
          <w:rFonts w:ascii="Times New Roman" w:eastAsia="Times New Roman" w:hAnsi="Times New Roman"/>
          <w:bCs/>
          <w:color w:val="000000"/>
          <w:kern w:val="36"/>
          <w:sz w:val="24"/>
          <w:szCs w:val="24"/>
          <w:lang w:val="en-US" w:eastAsia="tr-TR"/>
        </w:rPr>
        <w:tab/>
        <w:t xml:space="preserve">Dando R, Roper SD. Acetylcholine is released from taste cells, enhancing taste signalling. </w:t>
      </w:r>
      <w:r w:rsidRPr="001B55C3">
        <w:rPr>
          <w:rFonts w:ascii="Times New Roman" w:eastAsia="Times New Roman" w:hAnsi="Times New Roman"/>
          <w:bCs/>
          <w:i/>
          <w:iCs/>
          <w:color w:val="000000"/>
          <w:kern w:val="36"/>
          <w:sz w:val="24"/>
          <w:szCs w:val="24"/>
          <w:lang w:val="en-US" w:eastAsia="tr-TR"/>
        </w:rPr>
        <w:t>J Physiol</w:t>
      </w:r>
      <w:r w:rsidRPr="001B55C3">
        <w:rPr>
          <w:rFonts w:ascii="Times New Roman" w:eastAsia="Times New Roman" w:hAnsi="Times New Roman"/>
          <w:bCs/>
          <w:color w:val="000000"/>
          <w:kern w:val="36"/>
          <w:sz w:val="24"/>
          <w:szCs w:val="24"/>
          <w:lang w:val="en-US" w:eastAsia="tr-TR"/>
        </w:rPr>
        <w:t xml:space="preserve">.  2012; 590(Pt 13):3009-3017.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52. </w:t>
      </w:r>
      <w:r w:rsidRPr="001B55C3">
        <w:rPr>
          <w:rFonts w:ascii="Times New Roman" w:eastAsia="Times New Roman" w:hAnsi="Times New Roman"/>
          <w:bCs/>
          <w:color w:val="000000"/>
          <w:kern w:val="36"/>
          <w:sz w:val="24"/>
          <w:szCs w:val="24"/>
          <w:lang w:val="en-US" w:eastAsia="tr-TR"/>
        </w:rPr>
        <w:tab/>
        <w:t xml:space="preserve">Jia YX, Li JQ, Matsui T, et al. Neurochemical regulation of swallowing reflex in guinea pigs. </w:t>
      </w:r>
      <w:r w:rsidRPr="001B55C3">
        <w:rPr>
          <w:rFonts w:ascii="Times New Roman" w:eastAsia="Times New Roman" w:hAnsi="Times New Roman"/>
          <w:bCs/>
          <w:i/>
          <w:iCs/>
          <w:color w:val="000000"/>
          <w:kern w:val="36"/>
          <w:sz w:val="24"/>
          <w:szCs w:val="24"/>
          <w:lang w:val="en-US" w:eastAsia="tr-TR"/>
        </w:rPr>
        <w:t>Geriatr Gerontol Int</w:t>
      </w:r>
      <w:r w:rsidRPr="001B55C3">
        <w:rPr>
          <w:rFonts w:ascii="Times New Roman" w:eastAsia="Times New Roman" w:hAnsi="Times New Roman"/>
          <w:bCs/>
          <w:color w:val="000000"/>
          <w:kern w:val="36"/>
          <w:sz w:val="24"/>
          <w:szCs w:val="24"/>
          <w:lang w:val="en-US" w:eastAsia="tr-TR"/>
        </w:rPr>
        <w:t xml:space="preserve">. 2001;1(1-2):56-61.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53. </w:t>
      </w:r>
      <w:r w:rsidRPr="001B55C3">
        <w:rPr>
          <w:rFonts w:ascii="Times New Roman" w:eastAsia="Times New Roman" w:hAnsi="Times New Roman"/>
          <w:bCs/>
          <w:color w:val="000000"/>
          <w:kern w:val="36"/>
          <w:sz w:val="24"/>
          <w:szCs w:val="24"/>
          <w:lang w:val="en-US" w:eastAsia="tr-TR"/>
        </w:rPr>
        <w:tab/>
        <w:t xml:space="preserve">Stewart JT, Gorelik AR. Involuntary weight loss associated with cholinesterase inhibitors in dementia. </w:t>
      </w:r>
      <w:r w:rsidRPr="001B55C3">
        <w:rPr>
          <w:rFonts w:ascii="Times New Roman" w:eastAsia="Times New Roman" w:hAnsi="Times New Roman"/>
          <w:bCs/>
          <w:i/>
          <w:iCs/>
          <w:color w:val="000000"/>
          <w:kern w:val="36"/>
          <w:sz w:val="24"/>
          <w:szCs w:val="24"/>
          <w:lang w:val="en-US" w:eastAsia="tr-TR"/>
        </w:rPr>
        <w:t>J Am Geriatr Soc</w:t>
      </w:r>
      <w:r w:rsidRPr="001B55C3">
        <w:rPr>
          <w:rFonts w:ascii="Times New Roman" w:eastAsia="Times New Roman" w:hAnsi="Times New Roman"/>
          <w:bCs/>
          <w:color w:val="000000"/>
          <w:kern w:val="36"/>
          <w:sz w:val="24"/>
          <w:szCs w:val="24"/>
          <w:lang w:val="en-US" w:eastAsia="tr-TR"/>
        </w:rPr>
        <w:t xml:space="preserve">. 2006; 54(6):1013-1014.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54. </w:t>
      </w:r>
      <w:r w:rsidRPr="001B55C3">
        <w:rPr>
          <w:rFonts w:ascii="Times New Roman" w:eastAsia="Times New Roman" w:hAnsi="Times New Roman"/>
          <w:bCs/>
          <w:color w:val="000000"/>
          <w:kern w:val="36"/>
          <w:sz w:val="24"/>
          <w:szCs w:val="24"/>
          <w:lang w:val="en-US" w:eastAsia="tr-TR"/>
        </w:rPr>
        <w:tab/>
        <w:t xml:space="preserve">Droogsma E, van Asselt D, De Deyn PP. Weight loss and undernutrition in community-dwelling patients with Alzheimer’s dementia: From population based studies to clinical management. </w:t>
      </w:r>
      <w:r w:rsidRPr="001B55C3">
        <w:rPr>
          <w:rFonts w:ascii="Times New Roman" w:eastAsia="Times New Roman" w:hAnsi="Times New Roman"/>
          <w:bCs/>
          <w:i/>
          <w:iCs/>
          <w:color w:val="000000"/>
          <w:kern w:val="36"/>
          <w:sz w:val="24"/>
          <w:szCs w:val="24"/>
          <w:lang w:val="en-US" w:eastAsia="tr-TR"/>
        </w:rPr>
        <w:t>Zeitschrift für Gerontol und Geriatr</w:t>
      </w:r>
      <w:r w:rsidRPr="001B55C3">
        <w:rPr>
          <w:rFonts w:ascii="Times New Roman" w:eastAsia="Times New Roman" w:hAnsi="Times New Roman"/>
          <w:bCs/>
          <w:color w:val="000000"/>
          <w:kern w:val="36"/>
          <w:sz w:val="24"/>
          <w:szCs w:val="24"/>
          <w:lang w:val="en-US" w:eastAsia="tr-TR"/>
        </w:rPr>
        <w:t xml:space="preserve">. 2015;48(4):318-324. </w:t>
      </w:r>
    </w:p>
    <w:p w:rsidR="00144783" w:rsidRPr="001B55C3" w:rsidRDefault="00144783"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pPr>
      <w:r w:rsidRPr="001B55C3">
        <w:rPr>
          <w:rFonts w:ascii="Times New Roman" w:eastAsia="Times New Roman" w:hAnsi="Times New Roman"/>
          <w:bCs/>
          <w:color w:val="000000"/>
          <w:kern w:val="36"/>
          <w:sz w:val="24"/>
          <w:szCs w:val="24"/>
          <w:lang w:val="en-US" w:eastAsia="tr-TR"/>
        </w:rPr>
        <w:t xml:space="preserve">55. </w:t>
      </w:r>
      <w:r w:rsidRPr="001B55C3">
        <w:rPr>
          <w:rFonts w:ascii="Times New Roman" w:eastAsia="Times New Roman" w:hAnsi="Times New Roman"/>
          <w:bCs/>
          <w:color w:val="000000"/>
          <w:kern w:val="36"/>
          <w:sz w:val="24"/>
          <w:szCs w:val="24"/>
          <w:lang w:val="en-US" w:eastAsia="tr-TR"/>
        </w:rPr>
        <w:tab/>
        <w:t xml:space="preserve">Sadowsky CH, Micca JL, Grossberg GT, Velting DM. Rivastigmine from capsules to patch: therapeutic advances in the management of Alzheimer’s disease and Parkinson's disease dementia. </w:t>
      </w:r>
      <w:r w:rsidRPr="001B55C3">
        <w:rPr>
          <w:rFonts w:ascii="Times New Roman" w:eastAsia="Times New Roman" w:hAnsi="Times New Roman"/>
          <w:bCs/>
          <w:i/>
          <w:iCs/>
          <w:color w:val="000000"/>
          <w:kern w:val="36"/>
          <w:sz w:val="24"/>
          <w:szCs w:val="24"/>
          <w:lang w:val="en-US" w:eastAsia="tr-TR"/>
        </w:rPr>
        <w:t>Prim care companion CNS Disord</w:t>
      </w:r>
      <w:r w:rsidRPr="001B55C3">
        <w:rPr>
          <w:rFonts w:ascii="Times New Roman" w:eastAsia="Times New Roman" w:hAnsi="Times New Roman"/>
          <w:bCs/>
          <w:color w:val="000000"/>
          <w:kern w:val="36"/>
          <w:sz w:val="24"/>
          <w:szCs w:val="24"/>
          <w:lang w:val="en-US" w:eastAsia="tr-TR"/>
        </w:rPr>
        <w:t xml:space="preserve">. 2014; 16(5). </w:t>
      </w:r>
    </w:p>
    <w:p w:rsidR="00144783" w:rsidRPr="001B55C3" w:rsidRDefault="00B51038" w:rsidP="00144783">
      <w:pPr>
        <w:shd w:val="clear" w:color="auto" w:fill="FFFFFF"/>
        <w:spacing w:after="0" w:line="480" w:lineRule="auto"/>
        <w:contextualSpacing/>
        <w:jc w:val="both"/>
        <w:rPr>
          <w:rFonts w:ascii="Times New Roman" w:eastAsia="Times New Roman" w:hAnsi="Times New Roman"/>
          <w:bCs/>
          <w:color w:val="000000"/>
          <w:kern w:val="36"/>
          <w:sz w:val="24"/>
          <w:szCs w:val="24"/>
          <w:lang w:val="tr-TR" w:eastAsia="tr-TR"/>
        </w:rPr>
        <w:sectPr w:rsidR="00144783" w:rsidRPr="001B55C3" w:rsidSect="002505D5">
          <w:footerReference w:type="default" r:id="rId25"/>
          <w:pgSz w:w="11906" w:h="16838"/>
          <w:pgMar w:top="1134" w:right="1134" w:bottom="1417" w:left="1134" w:header="708" w:footer="708" w:gutter="0"/>
          <w:cols w:space="708"/>
          <w:docGrid w:linePitch="360"/>
        </w:sectPr>
      </w:pPr>
      <w:r w:rsidRPr="001B55C3">
        <w:rPr>
          <w:rFonts w:ascii="Times New Roman" w:eastAsia="Times New Roman" w:hAnsi="Times New Roman"/>
          <w:bCs/>
          <w:color w:val="000000"/>
          <w:kern w:val="36"/>
          <w:sz w:val="24"/>
          <w:szCs w:val="24"/>
          <w:lang w:val="en-US" w:eastAsia="tr-TR"/>
        </w:rPr>
        <w:fldChar w:fldCharType="end"/>
      </w:r>
    </w:p>
    <w:p w:rsidR="005B5824" w:rsidRPr="001B55C3" w:rsidRDefault="005B5824" w:rsidP="005B5824">
      <w:pPr>
        <w:shd w:val="clear" w:color="auto" w:fill="FFFFFF"/>
        <w:spacing w:after="0" w:line="480" w:lineRule="auto"/>
        <w:contextualSpacing/>
        <w:jc w:val="both"/>
        <w:rPr>
          <w:rFonts w:ascii="Times New Roman" w:eastAsia="Times New Roman" w:hAnsi="Times New Roman"/>
          <w:bCs/>
          <w:color w:val="000000"/>
          <w:kern w:val="36"/>
          <w:sz w:val="24"/>
          <w:szCs w:val="24"/>
          <w:lang w:val="en-US" w:eastAsia="tr-TR"/>
        </w:rPr>
        <w:sectPr w:rsidR="005B5824" w:rsidRPr="001B55C3" w:rsidSect="002505D5">
          <w:footerReference w:type="default" r:id="rId26"/>
          <w:pgSz w:w="11906" w:h="16838"/>
          <w:pgMar w:top="1134" w:right="1134" w:bottom="1417" w:left="1134" w:header="708" w:footer="708" w:gutter="0"/>
          <w:cols w:space="708"/>
          <w:docGrid w:linePitch="360"/>
        </w:sectPr>
      </w:pPr>
    </w:p>
    <w:p w:rsidR="005B5824" w:rsidRPr="001B55C3" w:rsidRDefault="005B5824" w:rsidP="005B5824">
      <w:pPr>
        <w:rPr>
          <w:lang w:val="en-GB"/>
        </w:rPr>
      </w:pPr>
    </w:p>
    <w:p w:rsidR="004743B8" w:rsidRPr="001B55C3" w:rsidRDefault="004743B8" w:rsidP="004743B8">
      <w:pPr>
        <w:spacing w:line="480" w:lineRule="auto"/>
        <w:jc w:val="both"/>
        <w:rPr>
          <w:rFonts w:ascii="Times New Roman" w:hAnsi="Times New Roman"/>
          <w:b/>
          <w:sz w:val="24"/>
          <w:szCs w:val="24"/>
          <w:lang w:val="en-US"/>
        </w:rPr>
      </w:pPr>
      <w:r w:rsidRPr="001B55C3">
        <w:rPr>
          <w:rFonts w:ascii="Times New Roman" w:hAnsi="Times New Roman"/>
          <w:b/>
          <w:sz w:val="24"/>
          <w:szCs w:val="24"/>
          <w:lang w:val="en-US"/>
        </w:rPr>
        <w:t>Tab</w:t>
      </w:r>
      <w:r w:rsidR="009E186A" w:rsidRPr="001B55C3">
        <w:rPr>
          <w:rFonts w:ascii="Times New Roman" w:hAnsi="Times New Roman"/>
          <w:b/>
          <w:sz w:val="24"/>
          <w:szCs w:val="24"/>
          <w:lang w:val="en-US"/>
        </w:rPr>
        <w:t xml:space="preserve">le 1. Meta-analysis of </w:t>
      </w:r>
      <w:r w:rsidRPr="001B55C3">
        <w:rPr>
          <w:rFonts w:ascii="Times New Roman" w:hAnsi="Times New Roman"/>
          <w:b/>
          <w:sz w:val="24"/>
          <w:szCs w:val="24"/>
          <w:lang w:val="en-US"/>
        </w:rPr>
        <w:t>longitudinal studies and open-label trials findings about nutritional parameters.</w:t>
      </w:r>
    </w:p>
    <w:tbl>
      <w:tblPr>
        <w:tblpPr w:leftFromText="141" w:rightFromText="141" w:vertAnchor="text" w:tblpY="153"/>
        <w:tblW w:w="5000" w:type="pct"/>
        <w:tblLook w:val="04A0" w:firstRow="1" w:lastRow="0" w:firstColumn="1" w:lastColumn="0" w:noHBand="0" w:noVBand="1"/>
      </w:tblPr>
      <w:tblGrid>
        <w:gridCol w:w="3124"/>
        <w:gridCol w:w="1634"/>
        <w:gridCol w:w="1763"/>
        <w:gridCol w:w="2037"/>
        <w:gridCol w:w="5729"/>
      </w:tblGrid>
      <w:tr w:rsidR="004743B8" w:rsidRPr="001B55C3" w:rsidTr="009F1E3A">
        <w:tc>
          <w:tcPr>
            <w:tcW w:w="1093" w:type="pct"/>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Type of study</w:t>
            </w:r>
          </w:p>
        </w:tc>
        <w:tc>
          <w:tcPr>
            <w:tcW w:w="572" w:type="pct"/>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 xml:space="preserve">Number of </w:t>
            </w:r>
          </w:p>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studies</w:t>
            </w:r>
          </w:p>
        </w:tc>
        <w:tc>
          <w:tcPr>
            <w:tcW w:w="617" w:type="pct"/>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Number of</w:t>
            </w:r>
          </w:p>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participants</w:t>
            </w:r>
          </w:p>
        </w:tc>
        <w:tc>
          <w:tcPr>
            <w:tcW w:w="713" w:type="pct"/>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Effect size (95%CI)</w:t>
            </w:r>
          </w:p>
        </w:tc>
        <w:tc>
          <w:tcPr>
            <w:tcW w:w="2005" w:type="pct"/>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Heterogeneity</w:t>
            </w:r>
          </w:p>
        </w:tc>
      </w:tr>
      <w:tr w:rsidR="004743B8" w:rsidRPr="001B55C3" w:rsidTr="009F1E3A">
        <w:tc>
          <w:tcPr>
            <w:tcW w:w="5000" w:type="pct"/>
            <w:gridSpan w:val="5"/>
            <w:tcBorders>
              <w:top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i/>
                <w:sz w:val="24"/>
                <w:szCs w:val="24"/>
                <w:u w:val="single"/>
                <w:lang w:val="en-US"/>
              </w:rPr>
              <w:t>Weight loss (compared to baseline)</w:t>
            </w:r>
          </w:p>
        </w:tc>
      </w:tr>
      <w:tr w:rsidR="004743B8" w:rsidRPr="001B55C3" w:rsidTr="009F1E3A">
        <w:tc>
          <w:tcPr>
            <w:tcW w:w="1093" w:type="pct"/>
            <w:tcBorders>
              <w:top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Longitudinal</w:t>
            </w:r>
          </w:p>
        </w:tc>
        <w:tc>
          <w:tcPr>
            <w:tcW w:w="572"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2</w:t>
            </w:r>
          </w:p>
        </w:tc>
        <w:tc>
          <w:tcPr>
            <w:tcW w:w="617"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604</w:t>
            </w:r>
          </w:p>
        </w:tc>
        <w:tc>
          <w:tcPr>
            <w:tcW w:w="713" w:type="pct"/>
            <w:tcBorders>
              <w:top w:val="single" w:sz="4" w:space="0" w:color="auto"/>
            </w:tcBorders>
            <w:vAlign w:val="center"/>
          </w:tcPr>
          <w:p w:rsidR="004743B8" w:rsidRPr="001B55C3" w:rsidRDefault="004743B8" w:rsidP="009F1E3A">
            <w:pPr>
              <w:jc w:val="center"/>
              <w:rPr>
                <w:rFonts w:ascii="Times New Roman" w:hAnsi="Times New Roman"/>
                <w:b/>
                <w:sz w:val="24"/>
                <w:szCs w:val="24"/>
                <w:vertAlign w:val="superscript"/>
                <w:lang w:val="en-US"/>
              </w:rPr>
            </w:pPr>
            <w:r w:rsidRPr="001B55C3">
              <w:rPr>
                <w:rFonts w:ascii="Times New Roman" w:hAnsi="Times New Roman"/>
                <w:b/>
                <w:sz w:val="24"/>
                <w:szCs w:val="24"/>
                <w:lang w:val="en-US"/>
              </w:rPr>
              <w:t>0.05 (0.01-0.34)</w:t>
            </w:r>
            <w:r w:rsidRPr="001B55C3">
              <w:rPr>
                <w:rFonts w:ascii="Times New Roman" w:hAnsi="Times New Roman"/>
                <w:b/>
                <w:sz w:val="24"/>
                <w:szCs w:val="24"/>
                <w:vertAlign w:val="superscript"/>
                <w:lang w:val="en-US"/>
              </w:rPr>
              <w:t>a</w:t>
            </w:r>
          </w:p>
        </w:tc>
        <w:tc>
          <w:tcPr>
            <w:tcW w:w="2005" w:type="pct"/>
            <w:tcBorders>
              <w:top w:val="single" w:sz="4" w:space="0" w:color="auto"/>
            </w:tcBorders>
            <w:vAlign w:val="center"/>
          </w:tcPr>
          <w:p w:rsidR="004743B8" w:rsidRPr="001B55C3" w:rsidRDefault="004743B8" w:rsidP="009F1E3A">
            <w:pPr>
              <w:jc w:val="center"/>
              <w:rPr>
                <w:rFonts w:ascii="Times New Roman" w:hAnsi="Times New Roman"/>
                <w:sz w:val="24"/>
                <w:szCs w:val="24"/>
              </w:rPr>
            </w:pPr>
            <w:r w:rsidRPr="001B55C3">
              <w:rPr>
                <w:rFonts w:ascii="Times New Roman" w:hAnsi="Times New Roman"/>
                <w:sz w:val="24"/>
                <w:szCs w:val="24"/>
              </w:rPr>
              <w:t>Tau² = 2.53; Chi² = 24.0, df = 1 (P&lt;0.0001); I² = 95 %</w:t>
            </w:r>
          </w:p>
        </w:tc>
      </w:tr>
      <w:tr w:rsidR="004743B8" w:rsidRPr="001B55C3" w:rsidTr="009F1E3A">
        <w:tc>
          <w:tcPr>
            <w:tcW w:w="1093" w:type="pct"/>
            <w:tcBorders>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Open-label</w:t>
            </w:r>
          </w:p>
        </w:tc>
        <w:tc>
          <w:tcPr>
            <w:tcW w:w="572"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12</w:t>
            </w:r>
          </w:p>
        </w:tc>
        <w:tc>
          <w:tcPr>
            <w:tcW w:w="617"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5640</w:t>
            </w:r>
          </w:p>
        </w:tc>
        <w:tc>
          <w:tcPr>
            <w:tcW w:w="713" w:type="pct"/>
            <w:tcBorders>
              <w:bottom w:val="single" w:sz="4" w:space="0" w:color="auto"/>
            </w:tcBorders>
            <w:vAlign w:val="center"/>
          </w:tcPr>
          <w:p w:rsidR="004743B8" w:rsidRPr="001B55C3" w:rsidRDefault="004743B8" w:rsidP="009F1E3A">
            <w:pPr>
              <w:jc w:val="center"/>
              <w:rPr>
                <w:rFonts w:ascii="Times New Roman" w:hAnsi="Times New Roman"/>
                <w:b/>
                <w:sz w:val="24"/>
                <w:szCs w:val="24"/>
                <w:vertAlign w:val="superscript"/>
                <w:lang w:val="en-US"/>
              </w:rPr>
            </w:pPr>
            <w:r w:rsidRPr="001B55C3">
              <w:rPr>
                <w:rFonts w:ascii="Times New Roman" w:hAnsi="Times New Roman"/>
                <w:b/>
                <w:sz w:val="24"/>
                <w:szCs w:val="24"/>
                <w:lang w:val="en-US"/>
              </w:rPr>
              <w:t>0.06 (0.04-0.07)</w:t>
            </w:r>
            <w:r w:rsidRPr="001B55C3">
              <w:rPr>
                <w:rFonts w:ascii="Times New Roman" w:hAnsi="Times New Roman"/>
                <w:b/>
                <w:sz w:val="24"/>
                <w:szCs w:val="24"/>
                <w:vertAlign w:val="superscript"/>
                <w:lang w:val="en-US"/>
              </w:rPr>
              <w:t>a</w:t>
            </w:r>
          </w:p>
        </w:tc>
        <w:tc>
          <w:tcPr>
            <w:tcW w:w="2005" w:type="pct"/>
            <w:tcBorders>
              <w:bottom w:val="single" w:sz="4" w:space="0" w:color="auto"/>
            </w:tcBorders>
            <w:vAlign w:val="center"/>
          </w:tcPr>
          <w:p w:rsidR="004743B8" w:rsidRPr="001B55C3" w:rsidRDefault="004743B8" w:rsidP="009F1E3A">
            <w:pPr>
              <w:jc w:val="center"/>
              <w:rPr>
                <w:rFonts w:ascii="Times New Roman" w:hAnsi="Times New Roman"/>
                <w:sz w:val="24"/>
                <w:szCs w:val="24"/>
              </w:rPr>
            </w:pPr>
            <w:r w:rsidRPr="001B55C3">
              <w:rPr>
                <w:rFonts w:ascii="Times New Roman" w:hAnsi="Times New Roman"/>
                <w:sz w:val="24"/>
                <w:szCs w:val="24"/>
              </w:rPr>
              <w:t>Tau² = 0.18; Chi² = 51.9, df = 11 (P&lt;0.0001); I² = 78 %</w:t>
            </w:r>
          </w:p>
        </w:tc>
      </w:tr>
      <w:tr w:rsidR="004743B8" w:rsidRPr="001B55C3" w:rsidTr="009F1E3A">
        <w:tc>
          <w:tcPr>
            <w:tcW w:w="5000" w:type="pct"/>
            <w:gridSpan w:val="5"/>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i/>
                <w:sz w:val="24"/>
                <w:szCs w:val="24"/>
                <w:u w:val="single"/>
                <w:lang w:val="en-US"/>
              </w:rPr>
            </w:pPr>
            <w:r w:rsidRPr="001B55C3">
              <w:rPr>
                <w:rFonts w:ascii="Times New Roman" w:hAnsi="Times New Roman"/>
                <w:b/>
                <w:i/>
                <w:sz w:val="24"/>
                <w:szCs w:val="24"/>
                <w:u w:val="single"/>
                <w:lang w:val="en-US"/>
              </w:rPr>
              <w:t>Weight change (compared to baseline)</w:t>
            </w:r>
          </w:p>
        </w:tc>
      </w:tr>
      <w:tr w:rsidR="004743B8" w:rsidRPr="001B55C3" w:rsidTr="009F1E3A">
        <w:tc>
          <w:tcPr>
            <w:tcW w:w="1093" w:type="pct"/>
            <w:tcBorders>
              <w:top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Longitudinal</w:t>
            </w:r>
          </w:p>
        </w:tc>
        <w:tc>
          <w:tcPr>
            <w:tcW w:w="572"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3</w:t>
            </w:r>
          </w:p>
        </w:tc>
        <w:tc>
          <w:tcPr>
            <w:tcW w:w="617"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676</w:t>
            </w:r>
          </w:p>
        </w:tc>
        <w:tc>
          <w:tcPr>
            <w:tcW w:w="713" w:type="pct"/>
            <w:tcBorders>
              <w:top w:val="single" w:sz="4" w:space="0" w:color="auto"/>
            </w:tcBorders>
            <w:vAlign w:val="center"/>
          </w:tcPr>
          <w:p w:rsidR="004743B8" w:rsidRPr="001B55C3" w:rsidRDefault="004743B8" w:rsidP="009F1E3A">
            <w:pPr>
              <w:jc w:val="center"/>
              <w:rPr>
                <w:rFonts w:ascii="Times New Roman" w:hAnsi="Times New Roman"/>
                <w:sz w:val="24"/>
                <w:szCs w:val="24"/>
                <w:vertAlign w:val="superscript"/>
                <w:lang w:val="en-US"/>
              </w:rPr>
            </w:pPr>
            <w:r w:rsidRPr="001B55C3">
              <w:rPr>
                <w:rFonts w:ascii="Times New Roman" w:hAnsi="Times New Roman"/>
                <w:sz w:val="24"/>
                <w:szCs w:val="24"/>
                <w:lang w:val="en-US"/>
              </w:rPr>
              <w:t>0.01 (-0.13; 0.15)</w:t>
            </w:r>
            <w:r w:rsidRPr="001B55C3">
              <w:rPr>
                <w:rFonts w:ascii="Times New Roman" w:hAnsi="Times New Roman"/>
                <w:sz w:val="24"/>
                <w:szCs w:val="24"/>
                <w:vertAlign w:val="superscript"/>
                <w:lang w:val="en-US"/>
              </w:rPr>
              <w:t>b</w:t>
            </w:r>
          </w:p>
        </w:tc>
        <w:tc>
          <w:tcPr>
            <w:tcW w:w="2005" w:type="pct"/>
            <w:tcBorders>
              <w:top w:val="single" w:sz="4" w:space="0" w:color="auto"/>
            </w:tcBorders>
            <w:vAlign w:val="center"/>
          </w:tcPr>
          <w:p w:rsidR="004743B8" w:rsidRPr="001B55C3" w:rsidRDefault="004743B8" w:rsidP="009F1E3A">
            <w:pPr>
              <w:jc w:val="center"/>
              <w:rPr>
                <w:rFonts w:ascii="Times New Roman" w:hAnsi="Times New Roman"/>
                <w:sz w:val="24"/>
                <w:szCs w:val="24"/>
              </w:rPr>
            </w:pPr>
            <w:r w:rsidRPr="001B55C3">
              <w:rPr>
                <w:rFonts w:ascii="Times New Roman" w:hAnsi="Times New Roman"/>
                <w:sz w:val="24"/>
                <w:szCs w:val="24"/>
              </w:rPr>
              <w:t>Tau² = 0.00; Chi² = 2.49, df = 2 (P=0.29); I² = 20 %</w:t>
            </w:r>
          </w:p>
        </w:tc>
      </w:tr>
      <w:tr w:rsidR="004743B8" w:rsidRPr="001B55C3" w:rsidTr="009F1E3A">
        <w:tc>
          <w:tcPr>
            <w:tcW w:w="1093" w:type="pct"/>
            <w:tcBorders>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Open-label</w:t>
            </w:r>
          </w:p>
        </w:tc>
        <w:tc>
          <w:tcPr>
            <w:tcW w:w="572"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1</w:t>
            </w:r>
          </w:p>
        </w:tc>
        <w:tc>
          <w:tcPr>
            <w:tcW w:w="617"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90</w:t>
            </w:r>
          </w:p>
        </w:tc>
        <w:tc>
          <w:tcPr>
            <w:tcW w:w="713"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0.06 (-0.24; 0.35)</w:t>
            </w:r>
            <w:r w:rsidRPr="001B55C3">
              <w:rPr>
                <w:rFonts w:ascii="Times New Roman" w:hAnsi="Times New Roman"/>
                <w:sz w:val="24"/>
                <w:szCs w:val="24"/>
                <w:vertAlign w:val="superscript"/>
                <w:lang w:val="en-US"/>
              </w:rPr>
              <w:t xml:space="preserve"> b</w:t>
            </w:r>
          </w:p>
        </w:tc>
        <w:tc>
          <w:tcPr>
            <w:tcW w:w="2005"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w:t>
            </w:r>
          </w:p>
        </w:tc>
      </w:tr>
      <w:tr w:rsidR="004743B8" w:rsidRPr="001B55C3" w:rsidTr="009F1E3A">
        <w:tc>
          <w:tcPr>
            <w:tcW w:w="5000" w:type="pct"/>
            <w:gridSpan w:val="5"/>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i/>
                <w:sz w:val="24"/>
                <w:szCs w:val="24"/>
                <w:u w:val="single"/>
                <w:lang w:val="en-US"/>
              </w:rPr>
              <w:t>BMI change (compared to baseline)</w:t>
            </w:r>
          </w:p>
        </w:tc>
      </w:tr>
      <w:tr w:rsidR="004743B8" w:rsidRPr="001B55C3" w:rsidTr="009F1E3A">
        <w:tc>
          <w:tcPr>
            <w:tcW w:w="1093" w:type="pct"/>
            <w:tcBorders>
              <w:top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Longitudinal</w:t>
            </w:r>
          </w:p>
        </w:tc>
        <w:tc>
          <w:tcPr>
            <w:tcW w:w="572"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2</w:t>
            </w:r>
          </w:p>
        </w:tc>
        <w:tc>
          <w:tcPr>
            <w:tcW w:w="617"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147</w:t>
            </w:r>
          </w:p>
        </w:tc>
        <w:tc>
          <w:tcPr>
            <w:tcW w:w="713"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0.15 (-0.33; 0.63)</w:t>
            </w:r>
            <w:r w:rsidRPr="001B55C3">
              <w:rPr>
                <w:rFonts w:ascii="Times New Roman" w:hAnsi="Times New Roman"/>
                <w:sz w:val="24"/>
                <w:szCs w:val="24"/>
                <w:vertAlign w:val="superscript"/>
                <w:lang w:val="en-US"/>
              </w:rPr>
              <w:t xml:space="preserve"> b</w:t>
            </w:r>
          </w:p>
        </w:tc>
        <w:tc>
          <w:tcPr>
            <w:tcW w:w="2005" w:type="pct"/>
            <w:tcBorders>
              <w:top w:val="single" w:sz="4" w:space="0" w:color="auto"/>
            </w:tcBorders>
            <w:vAlign w:val="center"/>
          </w:tcPr>
          <w:p w:rsidR="004743B8" w:rsidRPr="001B55C3" w:rsidRDefault="004743B8" w:rsidP="009F1E3A">
            <w:pPr>
              <w:jc w:val="center"/>
              <w:rPr>
                <w:rFonts w:ascii="Times New Roman" w:hAnsi="Times New Roman"/>
                <w:sz w:val="24"/>
                <w:szCs w:val="24"/>
              </w:rPr>
            </w:pPr>
            <w:r w:rsidRPr="001B55C3">
              <w:rPr>
                <w:rFonts w:ascii="Times New Roman" w:hAnsi="Times New Roman"/>
                <w:sz w:val="24"/>
                <w:szCs w:val="24"/>
              </w:rPr>
              <w:t>Tau² = 0.08; Chi² = 2.97, df = 1 (P=0.09); I² = 66%</w:t>
            </w:r>
          </w:p>
        </w:tc>
      </w:tr>
      <w:tr w:rsidR="004743B8" w:rsidRPr="001B55C3" w:rsidTr="009F1E3A">
        <w:tc>
          <w:tcPr>
            <w:tcW w:w="1093" w:type="pct"/>
            <w:tcBorders>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Open-label</w:t>
            </w:r>
          </w:p>
        </w:tc>
        <w:tc>
          <w:tcPr>
            <w:tcW w:w="572"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1</w:t>
            </w:r>
          </w:p>
        </w:tc>
        <w:tc>
          <w:tcPr>
            <w:tcW w:w="617"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90</w:t>
            </w:r>
          </w:p>
        </w:tc>
        <w:tc>
          <w:tcPr>
            <w:tcW w:w="713"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 xml:space="preserve">0.21 (-0.08; 0.50) </w:t>
            </w:r>
            <w:r w:rsidRPr="001B55C3">
              <w:rPr>
                <w:rFonts w:ascii="Times New Roman" w:hAnsi="Times New Roman"/>
                <w:sz w:val="24"/>
                <w:szCs w:val="24"/>
                <w:vertAlign w:val="superscript"/>
                <w:lang w:val="en-US"/>
              </w:rPr>
              <w:t>b</w:t>
            </w:r>
          </w:p>
        </w:tc>
        <w:tc>
          <w:tcPr>
            <w:tcW w:w="2005" w:type="pct"/>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w:t>
            </w:r>
          </w:p>
        </w:tc>
      </w:tr>
      <w:tr w:rsidR="004743B8" w:rsidRPr="001B55C3" w:rsidTr="009F1E3A">
        <w:tc>
          <w:tcPr>
            <w:tcW w:w="5000" w:type="pct"/>
            <w:gridSpan w:val="5"/>
            <w:tcBorders>
              <w:top w:val="single" w:sz="4" w:space="0" w:color="auto"/>
              <w:bottom w:val="single" w:sz="4" w:space="0" w:color="auto"/>
            </w:tcBorders>
            <w:vAlign w:val="center"/>
          </w:tcPr>
          <w:p w:rsidR="004743B8" w:rsidRPr="001B55C3" w:rsidRDefault="004743B8" w:rsidP="009F1E3A">
            <w:pPr>
              <w:jc w:val="center"/>
              <w:rPr>
                <w:rFonts w:ascii="Times New Roman" w:hAnsi="Times New Roman"/>
                <w:b/>
                <w:i/>
                <w:sz w:val="24"/>
                <w:szCs w:val="24"/>
                <w:u w:val="single"/>
                <w:lang w:val="en-US"/>
              </w:rPr>
            </w:pPr>
            <w:r w:rsidRPr="001B55C3">
              <w:rPr>
                <w:rFonts w:ascii="Times New Roman" w:hAnsi="Times New Roman"/>
                <w:b/>
                <w:i/>
                <w:sz w:val="24"/>
                <w:szCs w:val="24"/>
                <w:u w:val="single"/>
                <w:lang w:val="en-US"/>
              </w:rPr>
              <w:t>MNA change (compared to baseline)</w:t>
            </w:r>
          </w:p>
        </w:tc>
      </w:tr>
      <w:tr w:rsidR="004743B8" w:rsidRPr="001B55C3" w:rsidTr="009F1E3A">
        <w:tc>
          <w:tcPr>
            <w:tcW w:w="1093" w:type="pct"/>
            <w:tcBorders>
              <w:top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Longitudinal</w:t>
            </w:r>
          </w:p>
        </w:tc>
        <w:tc>
          <w:tcPr>
            <w:tcW w:w="572"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1</w:t>
            </w:r>
          </w:p>
        </w:tc>
        <w:tc>
          <w:tcPr>
            <w:tcW w:w="617"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116</w:t>
            </w:r>
          </w:p>
        </w:tc>
        <w:tc>
          <w:tcPr>
            <w:tcW w:w="713"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0.08 (-0.17; 0.34)</w:t>
            </w:r>
            <w:r w:rsidRPr="001B55C3">
              <w:rPr>
                <w:rFonts w:ascii="Times New Roman" w:hAnsi="Times New Roman"/>
                <w:sz w:val="24"/>
                <w:szCs w:val="24"/>
                <w:vertAlign w:val="superscript"/>
                <w:lang w:val="en-US"/>
              </w:rPr>
              <w:t xml:space="preserve"> b</w:t>
            </w:r>
          </w:p>
        </w:tc>
        <w:tc>
          <w:tcPr>
            <w:tcW w:w="2005" w:type="pct"/>
            <w:tcBorders>
              <w:top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w:t>
            </w:r>
          </w:p>
        </w:tc>
      </w:tr>
      <w:tr w:rsidR="004743B8" w:rsidRPr="001B55C3" w:rsidTr="009F1E3A">
        <w:tc>
          <w:tcPr>
            <w:tcW w:w="1093" w:type="pct"/>
            <w:tcBorders>
              <w:bottom w:val="single" w:sz="4" w:space="0" w:color="auto"/>
            </w:tcBorders>
            <w:vAlign w:val="center"/>
          </w:tcPr>
          <w:p w:rsidR="004743B8" w:rsidRPr="001B55C3" w:rsidRDefault="004743B8" w:rsidP="009F1E3A">
            <w:pPr>
              <w:jc w:val="center"/>
              <w:rPr>
                <w:rFonts w:ascii="Times New Roman" w:hAnsi="Times New Roman"/>
                <w:b/>
                <w:sz w:val="24"/>
                <w:szCs w:val="24"/>
                <w:lang w:val="en-US"/>
              </w:rPr>
            </w:pPr>
            <w:r w:rsidRPr="001B55C3">
              <w:rPr>
                <w:rFonts w:ascii="Times New Roman" w:hAnsi="Times New Roman"/>
                <w:b/>
                <w:sz w:val="24"/>
                <w:szCs w:val="24"/>
                <w:lang w:val="en-US"/>
              </w:rPr>
              <w:t>Open-label</w:t>
            </w:r>
          </w:p>
        </w:tc>
        <w:tc>
          <w:tcPr>
            <w:tcW w:w="3907" w:type="pct"/>
            <w:gridSpan w:val="4"/>
            <w:tcBorders>
              <w:bottom w:val="single" w:sz="4" w:space="0" w:color="auto"/>
            </w:tcBorders>
            <w:vAlign w:val="center"/>
          </w:tcPr>
          <w:p w:rsidR="004743B8" w:rsidRPr="001B55C3" w:rsidRDefault="004743B8" w:rsidP="009F1E3A">
            <w:pPr>
              <w:jc w:val="center"/>
              <w:rPr>
                <w:rFonts w:ascii="Times New Roman" w:hAnsi="Times New Roman"/>
                <w:sz w:val="24"/>
                <w:szCs w:val="24"/>
                <w:lang w:val="en-US"/>
              </w:rPr>
            </w:pPr>
            <w:r w:rsidRPr="001B55C3">
              <w:rPr>
                <w:rFonts w:ascii="Times New Roman" w:hAnsi="Times New Roman"/>
                <w:sz w:val="24"/>
                <w:szCs w:val="24"/>
                <w:lang w:val="en-US"/>
              </w:rPr>
              <w:t xml:space="preserve">No studies available </w:t>
            </w:r>
          </w:p>
        </w:tc>
      </w:tr>
    </w:tbl>
    <w:p w:rsidR="005A4CB0" w:rsidRPr="001B55C3" w:rsidRDefault="004743B8" w:rsidP="005A4CB0">
      <w:pPr>
        <w:spacing w:after="0" w:line="480" w:lineRule="auto"/>
        <w:jc w:val="both"/>
        <w:rPr>
          <w:rFonts w:ascii="Times New Roman" w:hAnsi="Times New Roman"/>
          <w:sz w:val="24"/>
          <w:szCs w:val="24"/>
          <w:lang w:val="en-US"/>
        </w:rPr>
      </w:pPr>
      <w:r w:rsidRPr="001B55C3">
        <w:rPr>
          <w:rFonts w:ascii="Times New Roman" w:hAnsi="Times New Roman"/>
          <w:b/>
          <w:sz w:val="24"/>
          <w:szCs w:val="24"/>
          <w:lang w:val="en-US"/>
        </w:rPr>
        <w:t xml:space="preserve">Notes: </w:t>
      </w:r>
      <w:r w:rsidRPr="001B55C3">
        <w:rPr>
          <w:rFonts w:ascii="Times New Roman" w:hAnsi="Times New Roman"/>
          <w:sz w:val="24"/>
          <w:szCs w:val="24"/>
          <w:vertAlign w:val="superscript"/>
          <w:lang w:val="en-US"/>
        </w:rPr>
        <w:t>a</w:t>
      </w:r>
      <w:r w:rsidRPr="001B55C3">
        <w:rPr>
          <w:rFonts w:ascii="Times New Roman" w:hAnsi="Times New Roman"/>
          <w:sz w:val="24"/>
          <w:szCs w:val="24"/>
          <w:lang w:val="en-US"/>
        </w:rPr>
        <w:t>Event</w:t>
      </w:r>
      <w:r w:rsidR="00751AEF" w:rsidRPr="001B55C3">
        <w:rPr>
          <w:rFonts w:ascii="Times New Roman" w:hAnsi="Times New Roman"/>
          <w:sz w:val="24"/>
          <w:szCs w:val="24"/>
          <w:lang w:val="en-US"/>
        </w:rPr>
        <w:t xml:space="preserve"> </w:t>
      </w:r>
      <w:r w:rsidRPr="001B55C3">
        <w:rPr>
          <w:rFonts w:ascii="Times New Roman" w:hAnsi="Times New Roman"/>
          <w:sz w:val="24"/>
          <w:szCs w:val="24"/>
          <w:lang w:val="en-US"/>
        </w:rPr>
        <w:t>rate;</w:t>
      </w:r>
      <w:r w:rsidRPr="001B55C3">
        <w:rPr>
          <w:rFonts w:ascii="Times New Roman" w:hAnsi="Times New Roman"/>
          <w:sz w:val="24"/>
          <w:szCs w:val="24"/>
          <w:vertAlign w:val="superscript"/>
          <w:lang w:val="en-US"/>
        </w:rPr>
        <w:t>b</w:t>
      </w:r>
      <w:r w:rsidRPr="001B55C3">
        <w:rPr>
          <w:rFonts w:ascii="Times New Roman" w:hAnsi="Times New Roman"/>
          <w:sz w:val="24"/>
          <w:szCs w:val="24"/>
          <w:lang w:val="en-US"/>
        </w:rPr>
        <w:t xml:space="preserve">: standardized mean difference. </w:t>
      </w:r>
      <w:r w:rsidR="005A4CB0" w:rsidRPr="001B55C3">
        <w:rPr>
          <w:rFonts w:ascii="Times New Roman" w:hAnsi="Times New Roman"/>
          <w:sz w:val="24"/>
          <w:szCs w:val="24"/>
          <w:lang w:val="en-US"/>
        </w:rPr>
        <w:t xml:space="preserve">Abbreviations: </w:t>
      </w:r>
      <w:r w:rsidR="005A4CB0" w:rsidRPr="001B55C3">
        <w:rPr>
          <w:rFonts w:ascii="Times New Roman" w:hAnsi="Times New Roman"/>
          <w:b/>
          <w:sz w:val="24"/>
          <w:szCs w:val="24"/>
          <w:lang w:val="en-US"/>
        </w:rPr>
        <w:t xml:space="preserve">BMI: </w:t>
      </w:r>
      <w:r w:rsidR="005A4CB0" w:rsidRPr="001B55C3">
        <w:rPr>
          <w:rFonts w:ascii="Times New Roman" w:hAnsi="Times New Roman"/>
          <w:sz w:val="24"/>
          <w:szCs w:val="24"/>
          <w:lang w:val="en-US"/>
        </w:rPr>
        <w:t xml:space="preserve">Body mass index., </w:t>
      </w:r>
      <w:r w:rsidR="005A4CB0" w:rsidRPr="001B55C3">
        <w:rPr>
          <w:rFonts w:ascii="Times New Roman" w:hAnsi="Times New Roman"/>
          <w:b/>
          <w:sz w:val="24"/>
          <w:szCs w:val="24"/>
          <w:lang w:val="en-US"/>
        </w:rPr>
        <w:t>MNA:</w:t>
      </w:r>
      <w:r w:rsidR="005A4CB0" w:rsidRPr="001B55C3">
        <w:rPr>
          <w:rFonts w:ascii="Times New Roman" w:hAnsi="Times New Roman"/>
          <w:sz w:val="24"/>
          <w:szCs w:val="24"/>
          <w:lang w:val="en-US"/>
        </w:rPr>
        <w:t xml:space="preserve"> Mini Nutritional Assessment</w:t>
      </w:r>
    </w:p>
    <w:p w:rsidR="00DC16B8" w:rsidRPr="001B55C3" w:rsidRDefault="00DC16B8" w:rsidP="004743B8">
      <w:pPr>
        <w:spacing w:after="0" w:line="480" w:lineRule="auto"/>
        <w:jc w:val="both"/>
        <w:rPr>
          <w:rFonts w:ascii="Times New Roman" w:hAnsi="Times New Roman"/>
          <w:sz w:val="24"/>
          <w:szCs w:val="24"/>
          <w:lang w:val="en-US"/>
        </w:rPr>
        <w:sectPr w:rsidR="00DC16B8" w:rsidRPr="001B55C3" w:rsidSect="002505D5">
          <w:footerReference w:type="default" r:id="rId27"/>
          <w:pgSz w:w="16838" w:h="11906" w:orient="landscape"/>
          <w:pgMar w:top="1134" w:right="1417" w:bottom="1134" w:left="1134" w:header="708" w:footer="708" w:gutter="0"/>
          <w:cols w:space="708"/>
          <w:docGrid w:linePitch="360"/>
        </w:sectPr>
      </w:pPr>
    </w:p>
    <w:p w:rsidR="004743B8" w:rsidRPr="001B55C3" w:rsidRDefault="004743B8" w:rsidP="004743B8">
      <w:pPr>
        <w:spacing w:line="480" w:lineRule="auto"/>
        <w:jc w:val="both"/>
        <w:rPr>
          <w:rFonts w:ascii="Times New Roman" w:hAnsi="Times New Roman"/>
          <w:sz w:val="24"/>
          <w:szCs w:val="24"/>
          <w:lang w:val="en-US"/>
        </w:rPr>
      </w:pPr>
      <w:r w:rsidRPr="001B55C3">
        <w:rPr>
          <w:rFonts w:ascii="Times New Roman" w:hAnsi="Times New Roman"/>
          <w:b/>
          <w:sz w:val="24"/>
          <w:szCs w:val="24"/>
          <w:lang w:val="en-US"/>
        </w:rPr>
        <w:t>Figure 1. Odds ratio for weight loss in acetilcholinesterasic inhibitors (</w:t>
      </w:r>
      <w:r w:rsidR="001716AA" w:rsidRPr="001B55C3">
        <w:rPr>
          <w:rFonts w:ascii="Times New Roman" w:hAnsi="Times New Roman"/>
          <w:b/>
          <w:sz w:val="24"/>
          <w:szCs w:val="24"/>
          <w:lang w:val="en-US"/>
        </w:rPr>
        <w:t>AC</w:t>
      </w:r>
      <w:r w:rsidR="002C3B7B" w:rsidRPr="001B55C3">
        <w:rPr>
          <w:rFonts w:ascii="Times New Roman" w:hAnsi="Times New Roman"/>
          <w:b/>
          <w:sz w:val="24"/>
          <w:szCs w:val="24"/>
          <w:lang w:val="en-US"/>
        </w:rPr>
        <w:t>hEI</w:t>
      </w:r>
      <w:r w:rsidRPr="001B55C3">
        <w:rPr>
          <w:rFonts w:ascii="Times New Roman" w:hAnsi="Times New Roman"/>
          <w:b/>
          <w:sz w:val="24"/>
          <w:szCs w:val="24"/>
          <w:lang w:val="en-US"/>
        </w:rPr>
        <w:t xml:space="preserve">) group vs. placebo in randomized controlled trials. </w:t>
      </w:r>
    </w:p>
    <w:p w:rsidR="004743B8" w:rsidRPr="001B55C3" w:rsidRDefault="004743B8" w:rsidP="004743B8">
      <w:pPr>
        <w:rPr>
          <w:rFonts w:ascii="Times New Roman" w:hAnsi="Times New Roman"/>
          <w:sz w:val="24"/>
          <w:szCs w:val="24"/>
          <w:lang w:val="en-US"/>
        </w:rPr>
      </w:pPr>
    </w:p>
    <w:p w:rsidR="004743B8" w:rsidRPr="001B55C3" w:rsidRDefault="008A0140" w:rsidP="004743B8">
      <w:pPr>
        <w:rPr>
          <w:rFonts w:ascii="Times New Roman" w:hAnsi="Times New Roman"/>
          <w:sz w:val="24"/>
          <w:szCs w:val="24"/>
          <w:lang w:val="en-US"/>
        </w:rPr>
      </w:pPr>
      <w:r w:rsidRPr="001B55C3">
        <w:rPr>
          <w:rFonts w:ascii="Times New Roman" w:hAnsi="Times New Roman"/>
          <w:noProof/>
          <w:sz w:val="24"/>
          <w:szCs w:val="24"/>
          <w:lang w:val="en-GB" w:eastAsia="en-GB"/>
        </w:rPr>
        <w:drawing>
          <wp:inline distT="0" distB="0" distL="0" distR="0" wp14:anchorId="7502425B" wp14:editId="72B88F79">
            <wp:extent cx="6115050" cy="2990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8"/>
                    <a:srcRect/>
                    <a:stretch>
                      <a:fillRect/>
                    </a:stretch>
                  </pic:blipFill>
                  <pic:spPr bwMode="auto">
                    <a:xfrm>
                      <a:off x="0" y="0"/>
                      <a:ext cx="6115050" cy="2990850"/>
                    </a:xfrm>
                    <a:prstGeom prst="rect">
                      <a:avLst/>
                    </a:prstGeom>
                    <a:noFill/>
                    <a:ln w="9525">
                      <a:noFill/>
                      <a:miter lim="800000"/>
                      <a:headEnd/>
                      <a:tailEnd/>
                    </a:ln>
                  </pic:spPr>
                </pic:pic>
              </a:graphicData>
            </a:graphic>
          </wp:inline>
        </w:drawing>
      </w:r>
    </w:p>
    <w:p w:rsidR="004743B8" w:rsidRPr="001B55C3" w:rsidRDefault="004743B8" w:rsidP="004743B8">
      <w:pPr>
        <w:rPr>
          <w:rFonts w:ascii="Times New Roman" w:hAnsi="Times New Roman"/>
          <w:sz w:val="24"/>
          <w:szCs w:val="24"/>
          <w:lang w:val="en-US"/>
        </w:rPr>
      </w:pPr>
    </w:p>
    <w:p w:rsidR="004743B8" w:rsidRPr="001B55C3" w:rsidRDefault="004743B8" w:rsidP="004743B8">
      <w:pPr>
        <w:rPr>
          <w:rFonts w:ascii="Times New Roman" w:hAnsi="Times New Roman"/>
          <w:sz w:val="24"/>
          <w:szCs w:val="24"/>
          <w:lang w:val="en-US"/>
        </w:rPr>
      </w:pPr>
    </w:p>
    <w:p w:rsidR="004743B8" w:rsidRPr="001B55C3" w:rsidRDefault="004743B8" w:rsidP="004743B8">
      <w:pPr>
        <w:rPr>
          <w:rFonts w:ascii="Times New Roman" w:hAnsi="Times New Roman"/>
          <w:sz w:val="24"/>
          <w:szCs w:val="24"/>
          <w:lang w:val="en-US"/>
        </w:rPr>
      </w:pPr>
      <w:r w:rsidRPr="001B55C3">
        <w:rPr>
          <w:rFonts w:ascii="Times New Roman" w:hAnsi="Times New Roman"/>
          <w:sz w:val="24"/>
          <w:szCs w:val="24"/>
          <w:lang w:val="en-US"/>
        </w:rPr>
        <w:br w:type="page"/>
      </w:r>
    </w:p>
    <w:p w:rsidR="004743B8" w:rsidRPr="001B55C3" w:rsidRDefault="004743B8" w:rsidP="004743B8">
      <w:pPr>
        <w:spacing w:line="480" w:lineRule="auto"/>
        <w:jc w:val="both"/>
        <w:rPr>
          <w:rFonts w:ascii="Times New Roman" w:eastAsia="Times New Roman" w:hAnsi="Times New Roman"/>
          <w:b/>
          <w:sz w:val="24"/>
          <w:szCs w:val="24"/>
          <w:lang w:val="en-US"/>
        </w:rPr>
      </w:pPr>
      <w:r w:rsidRPr="001B55C3">
        <w:rPr>
          <w:rFonts w:ascii="Times New Roman" w:hAnsi="Times New Roman"/>
          <w:b/>
          <w:sz w:val="24"/>
          <w:szCs w:val="24"/>
          <w:lang w:val="en-US"/>
        </w:rPr>
        <w:t xml:space="preserve">Table 2. </w:t>
      </w:r>
      <w:r w:rsidRPr="001B55C3">
        <w:rPr>
          <w:rFonts w:ascii="Times New Roman" w:eastAsia="Times New Roman" w:hAnsi="Times New Roman"/>
          <w:b/>
          <w:sz w:val="24"/>
          <w:szCs w:val="24"/>
          <w:lang w:val="en-US"/>
        </w:rPr>
        <w:t xml:space="preserve">Strata for odds ratios for weight loss in randomized controlled </w:t>
      </w:r>
      <w:r w:rsidR="00F02894" w:rsidRPr="001B55C3">
        <w:rPr>
          <w:rFonts w:ascii="Times New Roman" w:eastAsia="Times New Roman" w:hAnsi="Times New Roman"/>
          <w:b/>
          <w:sz w:val="24"/>
          <w:szCs w:val="24"/>
          <w:lang w:val="en-US"/>
        </w:rPr>
        <w:t xml:space="preserve">(RCTs) </w:t>
      </w:r>
      <w:r w:rsidRPr="001B55C3">
        <w:rPr>
          <w:rFonts w:ascii="Times New Roman" w:eastAsia="Times New Roman" w:hAnsi="Times New Roman"/>
          <w:b/>
          <w:sz w:val="24"/>
          <w:szCs w:val="24"/>
          <w:lang w:val="en-US"/>
        </w:rPr>
        <w:t>and open-label trials.</w:t>
      </w:r>
    </w:p>
    <w:p w:rsidR="004743B8" w:rsidRPr="001B55C3" w:rsidRDefault="004743B8" w:rsidP="004743B8">
      <w:pPr>
        <w:spacing w:after="0" w:line="240" w:lineRule="auto"/>
        <w:rPr>
          <w:rFonts w:ascii="Cambria" w:eastAsia="Times New Roman" w:hAnsi="Cambria"/>
          <w:sz w:val="24"/>
          <w:szCs w:val="24"/>
          <w:lang w:val="en-US"/>
        </w:rPr>
      </w:pPr>
    </w:p>
    <w:tbl>
      <w:tblPr>
        <w:tblpPr w:leftFromText="142" w:rightFromText="142" w:vertAnchor="text" w:horzAnchor="margin"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622"/>
        <w:gridCol w:w="3385"/>
        <w:gridCol w:w="1739"/>
        <w:gridCol w:w="1737"/>
      </w:tblGrid>
      <w:tr w:rsidR="004743B8" w:rsidRPr="001B55C3" w:rsidTr="00CC4C5C">
        <w:trPr>
          <w:trHeight w:val="697"/>
          <w:tblHeader/>
        </w:trPr>
        <w:tc>
          <w:tcPr>
            <w:tcW w:w="650" w:type="pct"/>
            <w:tcBorders>
              <w:top w:val="single" w:sz="4" w:space="0" w:color="auto"/>
              <w:left w:val="single" w:sz="4" w:space="0" w:color="auto"/>
              <w:bottom w:val="single" w:sz="4" w:space="0" w:color="auto"/>
              <w:right w:val="single" w:sz="4" w:space="0" w:color="auto"/>
            </w:tcBorders>
            <w:vAlign w:val="center"/>
            <w:hideMark/>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Moderator</w:t>
            </w:r>
          </w:p>
        </w:tc>
        <w:tc>
          <w:tcPr>
            <w:tcW w:w="815" w:type="pct"/>
            <w:tcBorders>
              <w:top w:val="single" w:sz="4" w:space="0" w:color="auto"/>
              <w:left w:val="single" w:sz="4" w:space="0" w:color="auto"/>
              <w:bottom w:val="single" w:sz="4" w:space="0" w:color="auto"/>
              <w:right w:val="single" w:sz="4" w:space="0" w:color="auto"/>
            </w:tcBorders>
            <w:vAlign w:val="center"/>
            <w:hideMark/>
          </w:tcPr>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lang w:val="en-US"/>
              </w:rPr>
              <w:t>Strata</w:t>
            </w:r>
          </w:p>
        </w:tc>
        <w:tc>
          <w:tcPr>
            <w:tcW w:w="1742" w:type="pct"/>
            <w:tcBorders>
              <w:top w:val="single" w:sz="4" w:space="0" w:color="auto"/>
              <w:left w:val="single" w:sz="4" w:space="0" w:color="auto"/>
              <w:bottom w:val="single" w:sz="4" w:space="0" w:color="auto"/>
              <w:right w:val="single" w:sz="4" w:space="0" w:color="auto"/>
            </w:tcBorders>
            <w:vAlign w:val="center"/>
            <w:hideMark/>
          </w:tcPr>
          <w:p w:rsidR="004743B8" w:rsidRPr="001B55C3" w:rsidRDefault="004743B8" w:rsidP="005F08CB">
            <w:pPr>
              <w:spacing w:after="0" w:line="240" w:lineRule="auto"/>
              <w:jc w:val="center"/>
              <w:rPr>
                <w:rFonts w:ascii="Times New Roman" w:hAnsi="Times New Roman"/>
                <w:b/>
                <w:sz w:val="24"/>
                <w:szCs w:val="24"/>
                <w:lang w:val="en-US"/>
              </w:rPr>
            </w:pPr>
            <w:r w:rsidRPr="001B55C3">
              <w:rPr>
                <w:rFonts w:ascii="Times New Roman" w:hAnsi="Times New Roman"/>
                <w:b/>
                <w:lang w:val="en-US"/>
              </w:rPr>
              <w:t>Analysis details</w:t>
            </w:r>
          </w:p>
        </w:tc>
        <w:tc>
          <w:tcPr>
            <w:tcW w:w="897" w:type="pct"/>
            <w:tcBorders>
              <w:top w:val="single" w:sz="4" w:space="0" w:color="auto"/>
              <w:left w:val="single" w:sz="4" w:space="0" w:color="auto"/>
              <w:bottom w:val="single" w:sz="4" w:space="0" w:color="auto"/>
              <w:right w:val="single" w:sz="4" w:space="0" w:color="auto"/>
            </w:tcBorders>
            <w:vAlign w:val="center"/>
          </w:tcPr>
          <w:p w:rsidR="004743B8" w:rsidRPr="001B55C3" w:rsidRDefault="004743B8" w:rsidP="005F08CB">
            <w:pPr>
              <w:tabs>
                <w:tab w:val="center" w:pos="1293"/>
              </w:tabs>
              <w:spacing w:after="0" w:line="240" w:lineRule="auto"/>
              <w:jc w:val="center"/>
              <w:rPr>
                <w:rFonts w:ascii="Times New Roman" w:hAnsi="Times New Roman"/>
                <w:b/>
                <w:lang w:val="en-US"/>
              </w:rPr>
            </w:pPr>
            <w:r w:rsidRPr="001B55C3">
              <w:rPr>
                <w:rFonts w:ascii="Times New Roman" w:hAnsi="Times New Roman"/>
                <w:b/>
                <w:lang w:val="en-US"/>
              </w:rPr>
              <w:t>Open-label</w:t>
            </w:r>
          </w:p>
          <w:p w:rsidR="004A13E3" w:rsidRPr="001B55C3" w:rsidRDefault="004A13E3" w:rsidP="005F08CB">
            <w:pPr>
              <w:tabs>
                <w:tab w:val="center" w:pos="1293"/>
              </w:tabs>
              <w:spacing w:after="0" w:line="240" w:lineRule="auto"/>
              <w:jc w:val="center"/>
              <w:rPr>
                <w:rFonts w:ascii="Times New Roman" w:hAnsi="Times New Roman"/>
                <w:b/>
                <w:lang w:val="en-US"/>
              </w:rPr>
            </w:pPr>
            <w:r w:rsidRPr="001B55C3">
              <w:rPr>
                <w:rFonts w:ascii="Times New Roman" w:hAnsi="Times New Roman"/>
                <w:b/>
                <w:lang w:val="en-US"/>
              </w:rPr>
              <w:t>(event rate)</w:t>
            </w:r>
          </w:p>
        </w:tc>
        <w:tc>
          <w:tcPr>
            <w:tcW w:w="897" w:type="pct"/>
            <w:tcBorders>
              <w:top w:val="single" w:sz="4" w:space="0" w:color="auto"/>
              <w:left w:val="single" w:sz="4" w:space="0" w:color="auto"/>
              <w:bottom w:val="single" w:sz="4" w:space="0" w:color="auto"/>
              <w:right w:val="single" w:sz="4" w:space="0" w:color="auto"/>
            </w:tcBorders>
            <w:vAlign w:val="center"/>
          </w:tcPr>
          <w:p w:rsidR="004743B8" w:rsidRPr="001B55C3" w:rsidRDefault="004743B8" w:rsidP="005F08CB">
            <w:pPr>
              <w:tabs>
                <w:tab w:val="center" w:pos="1293"/>
              </w:tabs>
              <w:spacing w:after="0" w:line="240" w:lineRule="auto"/>
              <w:jc w:val="center"/>
              <w:rPr>
                <w:rFonts w:ascii="Times New Roman" w:hAnsi="Times New Roman"/>
                <w:b/>
                <w:lang w:val="en-US"/>
              </w:rPr>
            </w:pPr>
            <w:r w:rsidRPr="001B55C3">
              <w:rPr>
                <w:rFonts w:ascii="Times New Roman" w:hAnsi="Times New Roman"/>
                <w:b/>
                <w:lang w:val="en-US"/>
              </w:rPr>
              <w:t>RCTs</w:t>
            </w:r>
          </w:p>
          <w:p w:rsidR="004A13E3" w:rsidRPr="001B55C3" w:rsidRDefault="004A13E3" w:rsidP="005F08CB">
            <w:pPr>
              <w:tabs>
                <w:tab w:val="center" w:pos="1293"/>
              </w:tabs>
              <w:spacing w:after="0" w:line="240" w:lineRule="auto"/>
              <w:jc w:val="center"/>
              <w:rPr>
                <w:rFonts w:ascii="Times New Roman" w:hAnsi="Times New Roman"/>
                <w:b/>
                <w:lang w:val="en-US"/>
              </w:rPr>
            </w:pPr>
            <w:r w:rsidRPr="001B55C3">
              <w:rPr>
                <w:rFonts w:ascii="Times New Roman" w:hAnsi="Times New Roman"/>
                <w:b/>
                <w:lang w:val="en-US"/>
              </w:rPr>
              <w:t>(ORs)</w:t>
            </w:r>
          </w:p>
        </w:tc>
      </w:tr>
      <w:tr w:rsidR="004743B8" w:rsidRPr="001B55C3" w:rsidTr="00CC4C5C">
        <w:trPr>
          <w:trHeight w:val="2628"/>
        </w:trPr>
        <w:tc>
          <w:tcPr>
            <w:tcW w:w="650" w:type="pct"/>
            <w:tcBorders>
              <w:top w:val="single" w:sz="4" w:space="0" w:color="auto"/>
              <w:left w:val="single" w:sz="4" w:space="0" w:color="auto"/>
              <w:bottom w:val="single" w:sz="4" w:space="0" w:color="auto"/>
              <w:right w:val="single" w:sz="4" w:space="0" w:color="auto"/>
            </w:tcBorders>
            <w:hideMark/>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Continent</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tc>
        <w:tc>
          <w:tcPr>
            <w:tcW w:w="815"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North America</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Europe and Asia</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Multicontinent</w:t>
            </w:r>
          </w:p>
          <w:p w:rsidR="004743B8" w:rsidRPr="001B55C3" w:rsidRDefault="004743B8" w:rsidP="005F08CB">
            <w:pPr>
              <w:spacing w:after="0" w:line="240" w:lineRule="auto"/>
              <w:rPr>
                <w:rFonts w:ascii="Times New Roman" w:hAnsi="Times New Roman"/>
                <w:b/>
                <w:i/>
                <w:sz w:val="24"/>
                <w:szCs w:val="24"/>
                <w:lang w:val="en-US"/>
              </w:rPr>
            </w:pPr>
          </w:p>
        </w:tc>
        <w:tc>
          <w:tcPr>
            <w:tcW w:w="1742"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sz w:val="24"/>
                <w:szCs w:val="24"/>
              </w:rPr>
            </w:pPr>
            <w:r w:rsidRPr="001B55C3">
              <w:rPr>
                <w:rFonts w:ascii="Times New Roman" w:hAnsi="Times New Roman"/>
                <w:b/>
                <w:i/>
              </w:rPr>
              <w:t>Pooled estimate</w:t>
            </w:r>
            <w:r w:rsidRPr="001B55C3">
              <w:rPr>
                <w:rFonts w:ascii="Times New Roman" w:hAnsi="Times New Roman"/>
              </w:rPr>
              <w:t xml:space="preserve">, </w:t>
            </w:r>
            <w:r w:rsidR="004A13E3" w:rsidRPr="001B55C3">
              <w:rPr>
                <w:rFonts w:ascii="Times New Roman" w:hAnsi="Times New Roman"/>
              </w:rPr>
              <w:t xml:space="preserve">estimate </w:t>
            </w:r>
            <w:r w:rsidRPr="001B55C3">
              <w:rPr>
                <w:rFonts w:ascii="Times New Roman" w:hAnsi="Times New Roman"/>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rPr>
              <w:t>P-value f</w:t>
            </w:r>
            <w:r w:rsidRPr="001B55C3">
              <w:rPr>
                <w:rFonts w:ascii="Times New Roman" w:hAnsi="Times New Roman"/>
                <w:lang w:val="en-US"/>
              </w:rPr>
              <w:t xml:space="preserve">or </w:t>
            </w:r>
            <w:r w:rsidR="004A13E3" w:rsidRPr="001B55C3">
              <w:rPr>
                <w:rFonts w:ascii="Times New Roman" w:hAnsi="Times New Roman"/>
                <w:lang w:val="en-US"/>
              </w:rPr>
              <w:t>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lang w:val="en-US"/>
              </w:rPr>
              <w:t xml:space="preserve">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lang w:val="en-US"/>
              </w:rPr>
              <w:t>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b/>
                <w:i/>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lang w:val="en-US"/>
              </w:rPr>
              <w:t xml:space="preserve">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lang w:val="en-US"/>
              </w:rPr>
              <w:t>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vertAlign w:val="superscript"/>
                <w:lang w:val="en-US"/>
              </w:rPr>
            </w:pPr>
            <w:r w:rsidRPr="001B55C3">
              <w:rPr>
                <w:rFonts w:ascii="Times New Roman" w:hAnsi="Times New Roman"/>
                <w:b/>
                <w:lang w:val="en-US"/>
              </w:rPr>
              <w:t xml:space="preserve">P-value </w:t>
            </w:r>
            <w:r w:rsidRPr="001B55C3">
              <w:rPr>
                <w:rFonts w:ascii="Times New Roman" w:hAnsi="Times New Roman"/>
                <w:b/>
                <w:vertAlign w:val="superscript"/>
                <w:lang w:val="en-US"/>
              </w:rPr>
              <w:t>a</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0.05 (0.04-0.07)</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78% (&lt;0.0001)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0.07 (0.05-0.11)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61% (0.08)</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3</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0.05 (0.03-0.07)</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0.33</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2.40 (1.67-3.46)</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 (0.56)</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5</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1.44 (0.91-2.29)</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0.12</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 (0.49)</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5.75 (0.43-77.5)</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0.19</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82% (0.02)</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0.17</w:t>
            </w:r>
          </w:p>
        </w:tc>
      </w:tr>
      <w:tr w:rsidR="004743B8" w:rsidRPr="001B55C3" w:rsidTr="00CC4C5C">
        <w:trPr>
          <w:trHeight w:val="5360"/>
        </w:trPr>
        <w:tc>
          <w:tcPr>
            <w:tcW w:w="650" w:type="pct"/>
            <w:tcBorders>
              <w:top w:val="single" w:sz="4" w:space="0" w:color="auto"/>
              <w:left w:val="single" w:sz="4" w:space="0" w:color="auto"/>
              <w:bottom w:val="single" w:sz="4" w:space="0" w:color="auto"/>
              <w:right w:val="single" w:sz="4" w:space="0" w:color="auto"/>
            </w:tcBorders>
            <w:hideMark/>
          </w:tcPr>
          <w:p w:rsidR="004743B8" w:rsidRPr="001B55C3" w:rsidRDefault="004743B8" w:rsidP="005F08CB">
            <w:pPr>
              <w:spacing w:after="0" w:line="240" w:lineRule="auto"/>
              <w:rPr>
                <w:rFonts w:ascii="Times New Roman" w:hAnsi="Times New Roman"/>
                <w:b/>
                <w:sz w:val="24"/>
                <w:szCs w:val="24"/>
                <w:vertAlign w:val="superscript"/>
                <w:lang w:val="en-US"/>
              </w:rPr>
            </w:pPr>
            <w:r w:rsidRPr="001B55C3">
              <w:rPr>
                <w:rFonts w:ascii="Times New Roman" w:hAnsi="Times New Roman"/>
                <w:b/>
                <w:lang w:val="en-US"/>
              </w:rPr>
              <w:t>Type of drug</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vertAlign w:val="superscript"/>
                <w:lang w:val="en-US"/>
              </w:rPr>
            </w:pPr>
          </w:p>
        </w:tc>
        <w:tc>
          <w:tcPr>
            <w:tcW w:w="815"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DZP</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GAL</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RIV</w:t>
            </w: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All drugs</w:t>
            </w:r>
          </w:p>
        </w:tc>
        <w:tc>
          <w:tcPr>
            <w:tcW w:w="1742"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lang w:val="en-US"/>
              </w:rPr>
              <w:t xml:space="preserve">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lang w:val="en-US"/>
              </w:rPr>
              <w:t>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004A13E3" w:rsidRPr="001B55C3">
              <w:rPr>
                <w:rFonts w:ascii="Times New Roman" w:hAnsi="Times New Roman"/>
                <w:lang w:val="en-US"/>
              </w:rPr>
              <w:t>(</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b/>
                <w:i/>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FB363D" w:rsidRPr="001B55C3" w:rsidRDefault="004743B8" w:rsidP="005F08CB">
            <w:pPr>
              <w:spacing w:after="0" w:line="240" w:lineRule="auto"/>
              <w:rPr>
                <w:rFonts w:ascii="Times New Roman" w:hAnsi="Times New Roman"/>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b/>
                <w:i/>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vertAlign w:val="superscript"/>
                <w:lang w:val="en-US"/>
              </w:rPr>
            </w:pPr>
            <w:r w:rsidRPr="001B55C3">
              <w:rPr>
                <w:rFonts w:ascii="Times New Roman" w:hAnsi="Times New Roman"/>
                <w:b/>
                <w:lang w:val="en-US"/>
              </w:rPr>
              <w:t xml:space="preserve">P-value </w:t>
            </w:r>
            <w:r w:rsidRPr="001B55C3">
              <w:rPr>
                <w:rFonts w:ascii="Times New Roman" w:hAnsi="Times New Roman"/>
                <w:b/>
                <w:vertAlign w:val="superscript"/>
                <w:lang w:val="en-US"/>
              </w:rPr>
              <w:t>a</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0.05 (0.03-0.08)</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88% (&lt;0.0001)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5</w:t>
            </w: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No studies available</w:t>
            </w: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0.06 (0.05-0.08)</w:t>
            </w: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lang w:val="en-US"/>
              </w:rPr>
              <w:t>&lt;0.0001</w:t>
            </w:r>
          </w:p>
          <w:p w:rsidR="001E32D0"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45% (0.09)</w:t>
            </w:r>
          </w:p>
          <w:p w:rsidR="004743B8" w:rsidRPr="001B55C3" w:rsidRDefault="00311C3C" w:rsidP="005F08CB">
            <w:pPr>
              <w:spacing w:after="0" w:line="240" w:lineRule="auto"/>
              <w:rPr>
                <w:rFonts w:ascii="Times New Roman" w:hAnsi="Times New Roman"/>
                <w:lang w:val="en-US"/>
              </w:rPr>
            </w:pPr>
            <w:r w:rsidRPr="001B55C3">
              <w:rPr>
                <w:rFonts w:ascii="Times New Roman" w:hAnsi="Times New Roman"/>
                <w:lang w:val="en-US"/>
              </w:rPr>
              <w:t>7</w:t>
            </w:r>
          </w:p>
          <w:p w:rsidR="004743B8" w:rsidRPr="001B55C3" w:rsidRDefault="004743B8" w:rsidP="005F08CB">
            <w:pPr>
              <w:spacing w:after="0" w:line="240" w:lineRule="auto"/>
              <w:rPr>
                <w:rFonts w:ascii="Times New Roman" w:hAnsi="Times New Roman"/>
                <w:b/>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0.01 (0.00-0.07)</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lang w:val="en-US"/>
              </w:rPr>
              <w:t>0.10</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1.94 (1.03-3.36)</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 (0.80)</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2.35 (1.21-4.56)</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49% (0.10)</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5</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2.64 (0.74-9.38)</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0.13</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75% (0.04)</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No studies available</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0.87</w:t>
            </w:r>
          </w:p>
        </w:tc>
      </w:tr>
      <w:tr w:rsidR="004743B8" w:rsidRPr="001B55C3" w:rsidTr="00CC4C5C">
        <w:trPr>
          <w:trHeight w:val="2673"/>
        </w:trPr>
        <w:tc>
          <w:tcPr>
            <w:tcW w:w="650"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Type of dementia</w:t>
            </w:r>
          </w:p>
        </w:tc>
        <w:tc>
          <w:tcPr>
            <w:tcW w:w="815"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AD</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Others</w:t>
            </w:r>
          </w:p>
        </w:tc>
        <w:tc>
          <w:tcPr>
            <w:tcW w:w="1742"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004A13E3" w:rsidRPr="001B55C3">
              <w:rPr>
                <w:rFonts w:ascii="Times New Roman" w:hAnsi="Times New Roman"/>
                <w:b/>
                <w:i/>
                <w:lang w:val="en-US"/>
              </w:rPr>
              <w:t>d</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b/>
                <w:i/>
                <w:sz w:val="24"/>
                <w:szCs w:val="24"/>
                <w:lang w:val="en-US"/>
              </w:rPr>
            </w:pP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lang w:val="en-US"/>
              </w:rPr>
              <w:t xml:space="preserve">P-value </w:t>
            </w:r>
            <w:r w:rsidRPr="001B55C3">
              <w:rPr>
                <w:rFonts w:ascii="Times New Roman" w:hAnsi="Times New Roman"/>
                <w:b/>
                <w:vertAlign w:val="superscript"/>
                <w:lang w:val="en-US"/>
              </w:rPr>
              <w:t>a</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0.05 (0.04-0.07)</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80% (&lt;0.0001)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11</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0.08 (0.04-0.14)</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0.33</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2.40 (1.56-3.70)</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33% (0.16)</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1.53 (0.94-2.51)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0.09</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0.18</w:t>
            </w:r>
          </w:p>
        </w:tc>
      </w:tr>
      <w:tr w:rsidR="004743B8" w:rsidRPr="001B55C3" w:rsidTr="00CC4C5C">
        <w:trPr>
          <w:trHeight w:val="2683"/>
        </w:trPr>
        <w:tc>
          <w:tcPr>
            <w:tcW w:w="650"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vertAlign w:val="superscript"/>
                <w:lang w:val="en-US"/>
              </w:rPr>
            </w:pPr>
            <w:r w:rsidRPr="001B55C3">
              <w:rPr>
                <w:rFonts w:ascii="Times New Roman" w:hAnsi="Times New Roman"/>
                <w:b/>
                <w:lang w:val="en-US"/>
              </w:rPr>
              <w:t>Follow-up duration</w:t>
            </w:r>
            <w:r w:rsidRPr="001B55C3">
              <w:rPr>
                <w:rFonts w:ascii="Times New Roman" w:hAnsi="Times New Roman"/>
                <w:b/>
                <w:vertAlign w:val="superscript"/>
                <w:lang w:val="en-US"/>
              </w:rPr>
              <w:t>b</w:t>
            </w:r>
          </w:p>
        </w:tc>
        <w:tc>
          <w:tcPr>
            <w:tcW w:w="815"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Short</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Long</w:t>
            </w:r>
          </w:p>
        </w:tc>
        <w:tc>
          <w:tcPr>
            <w:tcW w:w="1742"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lang w:val="en-US"/>
              </w:rPr>
              <w:t xml:space="preserve">P-value </w:t>
            </w:r>
            <w:r w:rsidRPr="001B55C3">
              <w:rPr>
                <w:rFonts w:ascii="Times New Roman" w:hAnsi="Times New Roman"/>
                <w:b/>
                <w:vertAlign w:val="superscript"/>
                <w:lang w:val="en-US"/>
              </w:rPr>
              <w:t>a</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0.06 (0.04-0.08)</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80% (&lt;0.0001)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7</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0.06 (0.04-0.08)</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81% (&lt;0.0001)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5</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1.00</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1.84 (0.93-3.63)</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0.08</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41% (0.17)</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4</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2.55 (1.52-3.70)</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35% (0.19)</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5</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0.50</w:t>
            </w:r>
          </w:p>
        </w:tc>
      </w:tr>
      <w:tr w:rsidR="004743B8" w:rsidRPr="001B55C3" w:rsidTr="00CC4C5C">
        <w:trPr>
          <w:trHeight w:val="2683"/>
        </w:trPr>
        <w:tc>
          <w:tcPr>
            <w:tcW w:w="650"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vertAlign w:val="superscript"/>
                <w:lang w:val="en-US"/>
              </w:rPr>
            </w:pPr>
            <w:r w:rsidRPr="001B55C3">
              <w:rPr>
                <w:rFonts w:ascii="Times New Roman" w:hAnsi="Times New Roman"/>
                <w:b/>
                <w:lang w:val="en-US"/>
              </w:rPr>
              <w:t xml:space="preserve">Quality </w:t>
            </w:r>
            <w:r w:rsidRPr="001B55C3">
              <w:rPr>
                <w:rFonts w:ascii="Times New Roman" w:hAnsi="Times New Roman"/>
                <w:b/>
                <w:vertAlign w:val="superscript"/>
                <w:lang w:val="en-US"/>
              </w:rPr>
              <w:t>c</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tc>
        <w:tc>
          <w:tcPr>
            <w:tcW w:w="815"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Low</w:t>
            </w: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p>
          <w:p w:rsidR="004743B8" w:rsidRPr="001B55C3" w:rsidRDefault="004743B8" w:rsidP="005F08CB">
            <w:pPr>
              <w:spacing w:after="0" w:line="240" w:lineRule="auto"/>
              <w:rPr>
                <w:rFonts w:ascii="Times New Roman" w:hAnsi="Times New Roman"/>
                <w:b/>
                <w:sz w:val="24"/>
                <w:szCs w:val="24"/>
                <w:lang w:val="en-US"/>
              </w:rPr>
            </w:pPr>
            <w:r w:rsidRPr="001B55C3">
              <w:rPr>
                <w:rFonts w:ascii="Times New Roman" w:hAnsi="Times New Roman"/>
                <w:b/>
                <w:lang w:val="en-US"/>
              </w:rPr>
              <w:t>High</w:t>
            </w:r>
          </w:p>
          <w:p w:rsidR="004743B8" w:rsidRPr="001B55C3" w:rsidRDefault="004743B8" w:rsidP="005F08CB">
            <w:pPr>
              <w:spacing w:after="0" w:line="240" w:lineRule="auto"/>
              <w:rPr>
                <w:rFonts w:ascii="Times New Roman" w:hAnsi="Times New Roman"/>
                <w:b/>
                <w:i/>
                <w:sz w:val="24"/>
                <w:szCs w:val="24"/>
                <w:lang w:val="en-US"/>
              </w:rPr>
            </w:pPr>
          </w:p>
        </w:tc>
        <w:tc>
          <w:tcPr>
            <w:tcW w:w="1742"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Pooled estimate</w:t>
            </w:r>
            <w:r w:rsidRPr="001B55C3">
              <w:rPr>
                <w:rFonts w:ascii="Times New Roman" w:hAnsi="Times New Roman"/>
                <w:lang w:val="en-US"/>
              </w:rPr>
              <w:t xml:space="preserve">, </w:t>
            </w:r>
            <w:r w:rsidR="004A13E3" w:rsidRPr="001B55C3">
              <w:rPr>
                <w:rFonts w:ascii="Times New Roman" w:hAnsi="Times New Roman"/>
              </w:rPr>
              <w:t xml:space="preserve"> estimate </w:t>
            </w:r>
            <w:r w:rsidRPr="001B55C3">
              <w:rPr>
                <w:rFonts w:ascii="Times New Roman" w:hAnsi="Times New Roman"/>
                <w:lang w:val="en-US"/>
              </w:rPr>
              <w:t>(95%CI)</w:t>
            </w:r>
          </w:p>
          <w:p w:rsidR="004743B8" w:rsidRPr="001B55C3" w:rsidRDefault="004743B8" w:rsidP="005F08CB">
            <w:pPr>
              <w:spacing w:after="0" w:line="240" w:lineRule="auto"/>
              <w:rPr>
                <w:rFonts w:ascii="Times New Roman" w:hAnsi="Times New Roman"/>
                <w:sz w:val="24"/>
                <w:szCs w:val="24"/>
              </w:rPr>
            </w:pPr>
            <w:r w:rsidRPr="001B55C3">
              <w:rPr>
                <w:rFonts w:ascii="Times New Roman" w:hAnsi="Times New Roman"/>
                <w:lang w:val="en-US"/>
              </w:rPr>
              <w:t xml:space="preserve">P-value for </w:t>
            </w:r>
            <w:r w:rsidR="004A13E3" w:rsidRPr="001B55C3">
              <w:rPr>
                <w:rFonts w:ascii="Times New Roman" w:hAnsi="Times New Roman"/>
              </w:rPr>
              <w:t xml:space="preserve"> estimate</w:t>
            </w:r>
          </w:p>
          <w:p w:rsidR="004743B8" w:rsidRPr="001B55C3" w:rsidRDefault="004743B8" w:rsidP="005F08CB">
            <w:pPr>
              <w:spacing w:after="0" w:line="240" w:lineRule="auto"/>
              <w:rPr>
                <w:rFonts w:ascii="Times New Roman" w:hAnsi="Times New Roman"/>
                <w:sz w:val="24"/>
                <w:szCs w:val="24"/>
                <w:lang w:val="en-US"/>
              </w:rPr>
            </w:pPr>
            <w:r w:rsidRPr="001B55C3">
              <w:rPr>
                <w:rFonts w:ascii="Times New Roman" w:hAnsi="Times New Roman"/>
                <w:b/>
                <w:i/>
                <w:lang w:val="en-US"/>
              </w:rPr>
              <w:t>Heterogeneity</w:t>
            </w:r>
            <w:r w:rsidRPr="001B55C3">
              <w:rPr>
                <w:rFonts w:ascii="Times New Roman" w:hAnsi="Times New Roman"/>
                <w:lang w:val="en-US"/>
              </w:rPr>
              <w:t xml:space="preserve">, </w:t>
            </w:r>
            <w:r w:rsidRPr="001B55C3">
              <w:rPr>
                <w:rFonts w:ascii="Times New Roman" w:hAnsi="Times New Roman"/>
                <w:i/>
                <w:lang w:val="en-US"/>
              </w:rPr>
              <w:t>I</w:t>
            </w:r>
            <w:r w:rsidRPr="001B55C3">
              <w:rPr>
                <w:rFonts w:ascii="Times New Roman" w:hAnsi="Times New Roman"/>
                <w:i/>
                <w:vertAlign w:val="superscript"/>
                <w:lang w:val="en-US"/>
              </w:rPr>
              <w:t>2</w:t>
            </w:r>
            <w:r w:rsidRPr="001B55C3">
              <w:rPr>
                <w:rFonts w:ascii="Times New Roman" w:hAnsi="Times New Roman"/>
                <w:lang w:val="en-US"/>
              </w:rPr>
              <w:t xml:space="preserve"> (P-value)</w:t>
            </w:r>
          </w:p>
          <w:p w:rsidR="004743B8" w:rsidRPr="001B55C3" w:rsidRDefault="004743B8" w:rsidP="005F08CB">
            <w:pPr>
              <w:spacing w:after="0" w:line="240" w:lineRule="auto"/>
              <w:rPr>
                <w:rFonts w:ascii="Times New Roman" w:hAnsi="Times New Roman"/>
                <w:b/>
                <w:i/>
                <w:sz w:val="24"/>
                <w:szCs w:val="24"/>
                <w:lang w:val="en-US"/>
              </w:rPr>
            </w:pPr>
            <w:r w:rsidRPr="001B55C3">
              <w:rPr>
                <w:rFonts w:ascii="Times New Roman" w:hAnsi="Times New Roman"/>
                <w:b/>
                <w:i/>
                <w:lang w:val="en-US"/>
              </w:rPr>
              <w:t>Number of studies</w:t>
            </w:r>
          </w:p>
          <w:p w:rsidR="004743B8" w:rsidRPr="001B55C3" w:rsidRDefault="004743B8" w:rsidP="005F08CB">
            <w:pPr>
              <w:spacing w:after="0" w:line="240" w:lineRule="auto"/>
              <w:rPr>
                <w:rFonts w:ascii="Times New Roman" w:hAnsi="Times New Roman"/>
                <w:sz w:val="24"/>
                <w:szCs w:val="24"/>
                <w:lang w:val="en-US"/>
              </w:rPr>
            </w:pPr>
          </w:p>
          <w:p w:rsidR="004743B8" w:rsidRPr="001B55C3" w:rsidRDefault="004743B8" w:rsidP="005F08CB">
            <w:pPr>
              <w:spacing w:after="0" w:line="240" w:lineRule="auto"/>
              <w:rPr>
                <w:rFonts w:ascii="Times New Roman" w:hAnsi="Times New Roman"/>
                <w:sz w:val="24"/>
                <w:szCs w:val="24"/>
                <w:vertAlign w:val="superscript"/>
                <w:lang w:val="en-US"/>
              </w:rPr>
            </w:pPr>
            <w:r w:rsidRPr="001B55C3">
              <w:rPr>
                <w:rFonts w:ascii="Times New Roman" w:hAnsi="Times New Roman"/>
                <w:b/>
                <w:lang w:val="en-US"/>
              </w:rPr>
              <w:t xml:space="preserve">P-value </w:t>
            </w:r>
            <w:r w:rsidRPr="001B55C3">
              <w:rPr>
                <w:rFonts w:ascii="Times New Roman" w:hAnsi="Times New Roman"/>
                <w:b/>
                <w:vertAlign w:val="superscript"/>
                <w:lang w:val="en-US"/>
              </w:rPr>
              <w:t>a</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1F37B8" w:rsidP="001F37B8">
            <w:pPr>
              <w:spacing w:after="0" w:line="240" w:lineRule="auto"/>
              <w:rPr>
                <w:rFonts w:ascii="Times New Roman" w:hAnsi="Times New Roman"/>
                <w:b/>
                <w:lang w:val="en-US"/>
              </w:rPr>
            </w:pPr>
            <w:r w:rsidRPr="001B55C3">
              <w:rPr>
                <w:rFonts w:ascii="Times New Roman" w:hAnsi="Times New Roman"/>
                <w:b/>
                <w:lang w:val="en-US"/>
              </w:rPr>
              <w:t>0.05 (0.04-0.07)</w:t>
            </w: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&lt;0.0001</w:t>
            </w: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78% (&lt;0.0001)</w:t>
            </w: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8</w:t>
            </w:r>
          </w:p>
          <w:p w:rsidR="001F37B8" w:rsidRPr="001B55C3" w:rsidRDefault="001F37B8" w:rsidP="001F37B8">
            <w:pPr>
              <w:spacing w:after="0" w:line="240" w:lineRule="auto"/>
              <w:rPr>
                <w:rFonts w:ascii="Times New Roman" w:hAnsi="Times New Roman"/>
                <w:lang w:val="en-US"/>
              </w:rPr>
            </w:pPr>
          </w:p>
          <w:p w:rsidR="001F37B8" w:rsidRPr="001B55C3" w:rsidRDefault="001F37B8" w:rsidP="001F37B8">
            <w:pPr>
              <w:spacing w:after="0" w:line="240" w:lineRule="auto"/>
              <w:rPr>
                <w:rFonts w:ascii="Times New Roman" w:hAnsi="Times New Roman"/>
                <w:b/>
                <w:lang w:val="en-US"/>
              </w:rPr>
            </w:pPr>
            <w:r w:rsidRPr="001B55C3">
              <w:rPr>
                <w:rFonts w:ascii="Times New Roman" w:hAnsi="Times New Roman"/>
                <w:b/>
                <w:lang w:val="en-US"/>
              </w:rPr>
              <w:t>0.07 (0.05-0.10)</w:t>
            </w: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&lt;0.0001</w:t>
            </w: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50% (0.11)</w:t>
            </w: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4</w:t>
            </w:r>
          </w:p>
          <w:p w:rsidR="001F37B8" w:rsidRPr="001B55C3" w:rsidRDefault="001F37B8" w:rsidP="001F37B8">
            <w:pPr>
              <w:spacing w:after="0" w:line="240" w:lineRule="auto"/>
              <w:rPr>
                <w:rFonts w:ascii="Times New Roman" w:hAnsi="Times New Roman"/>
                <w:lang w:val="en-US"/>
              </w:rPr>
            </w:pPr>
          </w:p>
          <w:p w:rsidR="001F37B8" w:rsidRPr="001B55C3" w:rsidRDefault="001F37B8" w:rsidP="001F37B8">
            <w:pPr>
              <w:spacing w:after="0" w:line="240" w:lineRule="auto"/>
              <w:rPr>
                <w:rFonts w:ascii="Times New Roman" w:hAnsi="Times New Roman"/>
                <w:lang w:val="en-US"/>
              </w:rPr>
            </w:pPr>
            <w:r w:rsidRPr="001B55C3">
              <w:rPr>
                <w:rFonts w:ascii="Times New Roman" w:hAnsi="Times New Roman"/>
                <w:lang w:val="en-US"/>
              </w:rPr>
              <w:t>0.23</w:t>
            </w:r>
          </w:p>
        </w:tc>
        <w:tc>
          <w:tcPr>
            <w:tcW w:w="897" w:type="pct"/>
            <w:tcBorders>
              <w:top w:val="single" w:sz="4" w:space="0" w:color="auto"/>
              <w:left w:val="single" w:sz="4" w:space="0" w:color="auto"/>
              <w:bottom w:val="single" w:sz="4" w:space="0" w:color="auto"/>
              <w:right w:val="single" w:sz="4" w:space="0" w:color="auto"/>
            </w:tcBorders>
          </w:tcPr>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2.37 (0.41-13.89)</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0.34</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75% (0.05)</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b/>
                <w:lang w:val="en-US"/>
              </w:rPr>
            </w:pPr>
            <w:r w:rsidRPr="001B55C3">
              <w:rPr>
                <w:rFonts w:ascii="Times New Roman" w:hAnsi="Times New Roman"/>
                <w:b/>
                <w:lang w:val="en-US"/>
              </w:rPr>
              <w:t>2.09 (1.45-3.00)</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&lt;0.0001</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27% (0.22)</w:t>
            </w: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7</w:t>
            </w:r>
          </w:p>
          <w:p w:rsidR="004743B8" w:rsidRPr="001B55C3" w:rsidRDefault="004743B8" w:rsidP="005F08CB">
            <w:pPr>
              <w:spacing w:after="0" w:line="240" w:lineRule="auto"/>
              <w:rPr>
                <w:rFonts w:ascii="Times New Roman" w:hAnsi="Times New Roman"/>
                <w:lang w:val="en-US"/>
              </w:rPr>
            </w:pPr>
          </w:p>
          <w:p w:rsidR="004743B8" w:rsidRPr="001B55C3" w:rsidRDefault="004743B8" w:rsidP="005F08CB">
            <w:pPr>
              <w:spacing w:after="0" w:line="240" w:lineRule="auto"/>
              <w:rPr>
                <w:rFonts w:ascii="Times New Roman" w:hAnsi="Times New Roman"/>
                <w:lang w:val="en-US"/>
              </w:rPr>
            </w:pPr>
            <w:r w:rsidRPr="001B55C3">
              <w:rPr>
                <w:rFonts w:ascii="Times New Roman" w:hAnsi="Times New Roman"/>
                <w:lang w:val="en-US"/>
              </w:rPr>
              <w:t>0.89</w:t>
            </w:r>
          </w:p>
        </w:tc>
      </w:tr>
    </w:tbl>
    <w:p w:rsidR="004743B8" w:rsidRPr="001B55C3" w:rsidRDefault="004743B8" w:rsidP="004743B8">
      <w:pPr>
        <w:spacing w:after="0" w:line="240" w:lineRule="auto"/>
        <w:rPr>
          <w:rFonts w:ascii="Cambria" w:eastAsia="Times New Roman" w:hAnsi="Cambria"/>
          <w:sz w:val="24"/>
          <w:szCs w:val="24"/>
          <w:lang w:val="en-US"/>
        </w:rPr>
      </w:pPr>
    </w:p>
    <w:p w:rsidR="004743B8" w:rsidRPr="001B55C3" w:rsidRDefault="00677CBF" w:rsidP="004743B8">
      <w:pPr>
        <w:spacing w:after="0" w:line="360" w:lineRule="auto"/>
        <w:rPr>
          <w:rFonts w:ascii="Times New Roman" w:eastAsia="Times New Roman" w:hAnsi="Times New Roman"/>
          <w:sz w:val="24"/>
          <w:szCs w:val="24"/>
          <w:lang w:val="en-US"/>
        </w:rPr>
      </w:pPr>
      <w:r w:rsidRPr="001B55C3">
        <w:rPr>
          <w:rFonts w:ascii="Times New Roman" w:eastAsia="Times New Roman" w:hAnsi="Times New Roman"/>
          <w:b/>
          <w:sz w:val="24"/>
          <w:szCs w:val="24"/>
          <w:lang w:val="en-US"/>
        </w:rPr>
        <w:t xml:space="preserve">Abbreviations: </w:t>
      </w:r>
      <w:r w:rsidR="008C1E05" w:rsidRPr="001B55C3">
        <w:rPr>
          <w:rFonts w:ascii="Times New Roman" w:eastAsia="Times New Roman" w:hAnsi="Times New Roman"/>
          <w:b/>
          <w:sz w:val="24"/>
          <w:szCs w:val="24"/>
          <w:lang w:val="en-US"/>
        </w:rPr>
        <w:t xml:space="preserve">AD: </w:t>
      </w:r>
      <w:r w:rsidR="008C1E05" w:rsidRPr="001B55C3">
        <w:rPr>
          <w:rFonts w:ascii="Times New Roman" w:eastAsia="Times New Roman" w:hAnsi="Times New Roman"/>
          <w:sz w:val="24"/>
          <w:szCs w:val="24"/>
          <w:lang w:val="en-US"/>
        </w:rPr>
        <w:t>Alzheimer Disease</w:t>
      </w:r>
      <w:r w:rsidR="008C1E05" w:rsidRPr="001B55C3">
        <w:rPr>
          <w:rFonts w:ascii="Times New Roman" w:eastAsia="Times New Roman" w:hAnsi="Times New Roman"/>
          <w:b/>
          <w:sz w:val="24"/>
          <w:szCs w:val="24"/>
          <w:lang w:val="en-US"/>
        </w:rPr>
        <w:t xml:space="preserve">, DZP: </w:t>
      </w:r>
      <w:r w:rsidR="008C1E05" w:rsidRPr="001B55C3">
        <w:rPr>
          <w:rFonts w:ascii="Times New Roman" w:eastAsia="Times New Roman" w:hAnsi="Times New Roman"/>
          <w:sz w:val="24"/>
          <w:szCs w:val="24"/>
          <w:lang w:val="en-US"/>
        </w:rPr>
        <w:t>donepezil</w:t>
      </w:r>
      <w:r w:rsidR="008C1E05" w:rsidRPr="001B55C3">
        <w:rPr>
          <w:rFonts w:ascii="Times New Roman" w:eastAsia="Times New Roman" w:hAnsi="Times New Roman"/>
          <w:b/>
          <w:sz w:val="24"/>
          <w:szCs w:val="24"/>
          <w:lang w:val="en-US"/>
        </w:rPr>
        <w:t xml:space="preserve">, GAL: </w:t>
      </w:r>
      <w:r w:rsidR="008C1E05" w:rsidRPr="001B55C3">
        <w:rPr>
          <w:rFonts w:ascii="Times New Roman" w:eastAsia="Times New Roman" w:hAnsi="Times New Roman"/>
          <w:sz w:val="24"/>
          <w:szCs w:val="24"/>
          <w:lang w:val="en-US"/>
        </w:rPr>
        <w:t>galantamine</w:t>
      </w:r>
      <w:r w:rsidR="008C1E05" w:rsidRPr="001B55C3">
        <w:rPr>
          <w:rFonts w:ascii="Times New Roman" w:eastAsia="Times New Roman" w:hAnsi="Times New Roman"/>
          <w:b/>
          <w:sz w:val="24"/>
          <w:szCs w:val="24"/>
          <w:lang w:val="en-US"/>
        </w:rPr>
        <w:t>,</w:t>
      </w:r>
      <w:r w:rsidRPr="001B55C3">
        <w:rPr>
          <w:rFonts w:ascii="Times New Roman" w:eastAsia="Times New Roman" w:hAnsi="Times New Roman"/>
          <w:b/>
          <w:sz w:val="24"/>
          <w:szCs w:val="24"/>
          <w:lang w:val="en-US"/>
        </w:rPr>
        <w:t xml:space="preserve"> OR: </w:t>
      </w:r>
      <w:r w:rsidRPr="001B55C3">
        <w:rPr>
          <w:rFonts w:ascii="Times New Roman" w:eastAsia="Times New Roman" w:hAnsi="Times New Roman"/>
          <w:sz w:val="24"/>
          <w:szCs w:val="24"/>
          <w:lang w:val="en-US"/>
        </w:rPr>
        <w:t>odds ratio,</w:t>
      </w:r>
      <w:r w:rsidR="008C1E05" w:rsidRPr="001B55C3">
        <w:rPr>
          <w:rFonts w:ascii="Times New Roman" w:eastAsia="Times New Roman" w:hAnsi="Times New Roman"/>
          <w:b/>
          <w:sz w:val="24"/>
          <w:szCs w:val="24"/>
          <w:lang w:val="en-US"/>
        </w:rPr>
        <w:t xml:space="preserve">  RIV: </w:t>
      </w:r>
      <w:r w:rsidR="008C1E05" w:rsidRPr="001B55C3">
        <w:rPr>
          <w:rFonts w:ascii="Times New Roman" w:eastAsia="Times New Roman" w:hAnsi="Times New Roman"/>
          <w:sz w:val="24"/>
          <w:szCs w:val="24"/>
          <w:lang w:val="en-US"/>
        </w:rPr>
        <w:t>rivastigmine</w:t>
      </w:r>
      <w:r w:rsidRPr="001B55C3">
        <w:rPr>
          <w:rFonts w:ascii="Times New Roman" w:eastAsia="Times New Roman" w:hAnsi="Times New Roman"/>
          <w:sz w:val="24"/>
          <w:szCs w:val="24"/>
          <w:lang w:val="en-US"/>
        </w:rPr>
        <w:t>.</w:t>
      </w:r>
    </w:p>
    <w:p w:rsidR="00677CBF" w:rsidRPr="001B55C3" w:rsidRDefault="00677CBF" w:rsidP="004743B8">
      <w:pPr>
        <w:spacing w:after="0" w:line="360" w:lineRule="auto"/>
        <w:rPr>
          <w:rFonts w:ascii="Times New Roman" w:eastAsia="Times New Roman" w:hAnsi="Times New Roman"/>
          <w:sz w:val="24"/>
          <w:szCs w:val="24"/>
          <w:lang w:val="en-US"/>
        </w:rPr>
      </w:pPr>
    </w:p>
    <w:p w:rsidR="004743B8" w:rsidRPr="001B55C3" w:rsidRDefault="004743B8" w:rsidP="004743B8">
      <w:pPr>
        <w:spacing w:after="0" w:line="360" w:lineRule="auto"/>
        <w:rPr>
          <w:rFonts w:ascii="Times New Roman" w:eastAsia="Times New Roman" w:hAnsi="Times New Roman"/>
          <w:sz w:val="24"/>
          <w:szCs w:val="24"/>
          <w:lang w:val="en-US"/>
        </w:rPr>
      </w:pPr>
      <w:r w:rsidRPr="001B55C3">
        <w:rPr>
          <w:rFonts w:ascii="Times New Roman" w:eastAsia="Times New Roman" w:hAnsi="Times New Roman"/>
          <w:sz w:val="24"/>
          <w:szCs w:val="24"/>
          <w:lang w:val="en-US"/>
        </w:rPr>
        <w:t xml:space="preserve">Notes: </w:t>
      </w:r>
    </w:p>
    <w:p w:rsidR="004743B8" w:rsidRPr="001B55C3" w:rsidRDefault="004743B8" w:rsidP="004743B8">
      <w:pPr>
        <w:spacing w:after="0" w:line="360" w:lineRule="auto"/>
        <w:rPr>
          <w:rFonts w:ascii="Times New Roman" w:eastAsia="Times New Roman" w:hAnsi="Times New Roman"/>
          <w:sz w:val="24"/>
          <w:szCs w:val="24"/>
          <w:lang w:val="en-US"/>
        </w:rPr>
      </w:pPr>
      <w:r w:rsidRPr="001B55C3">
        <w:rPr>
          <w:rFonts w:ascii="Times New Roman" w:eastAsia="Times New Roman" w:hAnsi="Times New Roman"/>
          <w:sz w:val="24"/>
          <w:szCs w:val="24"/>
          <w:vertAlign w:val="superscript"/>
          <w:lang w:val="en-US"/>
        </w:rPr>
        <w:t>a</w:t>
      </w:r>
      <w:r w:rsidRPr="001B55C3">
        <w:rPr>
          <w:rFonts w:ascii="Times New Roman" w:eastAsia="Times New Roman" w:hAnsi="Times New Roman"/>
          <w:sz w:val="24"/>
          <w:szCs w:val="24"/>
          <w:lang w:val="en-US"/>
        </w:rPr>
        <w:t xml:space="preserve"> P-value for the interaction across strata. </w:t>
      </w:r>
    </w:p>
    <w:p w:rsidR="004743B8" w:rsidRPr="001B55C3" w:rsidRDefault="004743B8" w:rsidP="004743B8">
      <w:pPr>
        <w:spacing w:after="0" w:line="360" w:lineRule="auto"/>
        <w:rPr>
          <w:rFonts w:ascii="Times New Roman" w:eastAsia="Times New Roman" w:hAnsi="Times New Roman"/>
          <w:sz w:val="24"/>
          <w:szCs w:val="24"/>
          <w:lang w:val="en-US"/>
        </w:rPr>
      </w:pPr>
      <w:r w:rsidRPr="001B55C3">
        <w:rPr>
          <w:rFonts w:ascii="Times New Roman" w:eastAsia="Times New Roman" w:hAnsi="Times New Roman"/>
          <w:sz w:val="24"/>
          <w:szCs w:val="24"/>
          <w:vertAlign w:val="superscript"/>
          <w:lang w:val="en-US"/>
        </w:rPr>
        <w:t>b</w:t>
      </w:r>
      <w:r w:rsidRPr="001B55C3">
        <w:rPr>
          <w:rFonts w:ascii="Times New Roman" w:eastAsia="Times New Roman" w:hAnsi="Times New Roman"/>
          <w:sz w:val="24"/>
          <w:szCs w:val="24"/>
          <w:u w:val="single"/>
          <w:lang w:val="en-US"/>
        </w:rPr>
        <w:t>Follow-up</w:t>
      </w:r>
      <w:r w:rsidRPr="001B55C3">
        <w:rPr>
          <w:rFonts w:ascii="Times New Roman" w:eastAsia="Times New Roman" w:hAnsi="Times New Roman"/>
          <w:sz w:val="24"/>
          <w:szCs w:val="24"/>
          <w:lang w:val="en-US"/>
        </w:rPr>
        <w:t xml:space="preserve">: for RCTs short follow-up was defined as studies with a mean follow-up period </w:t>
      </w:r>
      <w:r w:rsidRPr="001B55C3">
        <w:rPr>
          <w:rFonts w:ascii="Times New Roman" w:eastAsia="Times New Roman" w:hAnsi="Times New Roman"/>
          <w:sz w:val="24"/>
          <w:szCs w:val="24"/>
          <w:u w:val="single"/>
          <w:lang w:val="en-US"/>
        </w:rPr>
        <w:t>&lt;</w:t>
      </w:r>
      <w:r w:rsidRPr="001B55C3">
        <w:rPr>
          <w:rFonts w:ascii="Times New Roman" w:eastAsia="Times New Roman" w:hAnsi="Times New Roman"/>
          <w:sz w:val="24"/>
          <w:szCs w:val="24"/>
          <w:lang w:val="en-US"/>
        </w:rPr>
        <w:t>5 months; long as RCTs with a follow-up period  &gt;5 months.</w:t>
      </w:r>
    </w:p>
    <w:p w:rsidR="004743B8" w:rsidRPr="003F7A0D" w:rsidRDefault="004743B8" w:rsidP="004743B8">
      <w:pPr>
        <w:spacing w:after="0" w:line="360" w:lineRule="auto"/>
        <w:rPr>
          <w:rFonts w:ascii="Times New Roman" w:eastAsia="Times New Roman" w:hAnsi="Times New Roman"/>
          <w:sz w:val="24"/>
          <w:szCs w:val="24"/>
          <w:lang w:val="en-US"/>
        </w:rPr>
        <w:sectPr w:rsidR="004743B8" w:rsidRPr="003F7A0D" w:rsidSect="005F08CB">
          <w:pgSz w:w="11906" w:h="16838"/>
          <w:pgMar w:top="1417" w:right="1134" w:bottom="1134" w:left="1134" w:header="708" w:footer="708" w:gutter="0"/>
          <w:cols w:space="708"/>
          <w:docGrid w:linePitch="360"/>
        </w:sectPr>
      </w:pPr>
      <w:r w:rsidRPr="001B55C3">
        <w:rPr>
          <w:rFonts w:ascii="Times New Roman" w:eastAsia="Times New Roman" w:hAnsi="Times New Roman"/>
          <w:sz w:val="24"/>
          <w:szCs w:val="24"/>
          <w:vertAlign w:val="superscript"/>
          <w:lang w:val="en-US"/>
        </w:rPr>
        <w:t>c</w:t>
      </w:r>
      <w:r w:rsidRPr="001B55C3">
        <w:rPr>
          <w:rFonts w:ascii="Times New Roman" w:eastAsia="Times New Roman" w:hAnsi="Times New Roman"/>
          <w:sz w:val="24"/>
          <w:szCs w:val="24"/>
          <w:u w:val="single"/>
          <w:lang w:val="en-US"/>
        </w:rPr>
        <w:t>Quality</w:t>
      </w:r>
      <w:r w:rsidRPr="001B55C3">
        <w:rPr>
          <w:rFonts w:ascii="Times New Roman" w:eastAsia="Times New Roman" w:hAnsi="Times New Roman"/>
          <w:sz w:val="24"/>
          <w:szCs w:val="24"/>
          <w:lang w:val="en-US"/>
        </w:rPr>
        <w:t xml:space="preserve">: </w:t>
      </w:r>
      <w:r w:rsidR="00F42F56" w:rsidRPr="001B55C3">
        <w:rPr>
          <w:rFonts w:ascii="Times New Roman" w:eastAsia="Times New Roman" w:hAnsi="Times New Roman"/>
          <w:sz w:val="24"/>
          <w:szCs w:val="24"/>
          <w:lang w:val="en-US"/>
        </w:rPr>
        <w:t>for open-label studies, low quality was defined as eNOS</w:t>
      </w:r>
      <w:r w:rsidR="00F42F56" w:rsidRPr="001B55C3">
        <w:rPr>
          <w:rFonts w:ascii="Times New Roman" w:eastAsia="Times New Roman" w:hAnsi="Times New Roman"/>
          <w:sz w:val="24"/>
          <w:szCs w:val="24"/>
          <w:u w:val="single"/>
          <w:lang w:val="en-US"/>
        </w:rPr>
        <w:t>&lt;</w:t>
      </w:r>
      <w:r w:rsidR="00F42F56" w:rsidRPr="001B55C3">
        <w:rPr>
          <w:rFonts w:ascii="Times New Roman" w:eastAsia="Times New Roman" w:hAnsi="Times New Roman"/>
          <w:sz w:val="24"/>
          <w:szCs w:val="24"/>
          <w:lang w:val="en-US"/>
        </w:rPr>
        <w:t xml:space="preserve">5 and high&gt;5;  </w:t>
      </w:r>
      <w:r w:rsidRPr="001B55C3">
        <w:rPr>
          <w:rFonts w:ascii="Times New Roman" w:eastAsia="Times New Roman" w:hAnsi="Times New Roman"/>
          <w:sz w:val="24"/>
          <w:szCs w:val="24"/>
          <w:lang w:val="en-US"/>
        </w:rPr>
        <w:t xml:space="preserve">for RCTs low quality was defined as a Jadad’s score&lt;3 points; high as </w:t>
      </w:r>
      <w:r w:rsidRPr="001B55C3">
        <w:rPr>
          <w:rFonts w:ascii="Times New Roman" w:eastAsia="Times New Roman" w:hAnsi="Times New Roman"/>
          <w:sz w:val="24"/>
          <w:szCs w:val="24"/>
          <w:u w:val="single"/>
          <w:lang w:val="en-US"/>
        </w:rPr>
        <w:t>&gt;</w:t>
      </w:r>
      <w:r w:rsidR="003D5A7E" w:rsidRPr="001B55C3">
        <w:rPr>
          <w:rFonts w:ascii="Times New Roman" w:eastAsia="Times New Roman" w:hAnsi="Times New Roman"/>
          <w:sz w:val="24"/>
          <w:szCs w:val="24"/>
          <w:lang w:val="en-US"/>
        </w:rPr>
        <w:t xml:space="preserve"> 3 points.</w:t>
      </w:r>
    </w:p>
    <w:p w:rsidR="00CF06ED" w:rsidRPr="003F7A0D" w:rsidRDefault="00CF06ED" w:rsidP="003D5A7E">
      <w:pPr>
        <w:spacing w:after="0" w:line="360" w:lineRule="auto"/>
        <w:rPr>
          <w:rFonts w:ascii="Times New Roman" w:eastAsia="ヒラギノ角ゴ Pro W3" w:hAnsi="Times New Roman"/>
          <w:sz w:val="24"/>
          <w:szCs w:val="24"/>
          <w:lang w:val="en-US"/>
        </w:rPr>
      </w:pPr>
    </w:p>
    <w:sectPr w:rsidR="00CF06ED" w:rsidRPr="003F7A0D" w:rsidSect="003D5A7E">
      <w:footerReference w:type="default" r:id="rId2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1E" w:rsidRDefault="0016531E" w:rsidP="008D1DA7">
      <w:pPr>
        <w:spacing w:after="0" w:line="240" w:lineRule="auto"/>
      </w:pPr>
      <w:r>
        <w:separator/>
      </w:r>
    </w:p>
  </w:endnote>
  <w:endnote w:type="continuationSeparator" w:id="0">
    <w:p w:rsidR="0016531E" w:rsidRDefault="0016531E" w:rsidP="008D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ahoma"/>
    <w:panose1 w:val="00000000000000000000"/>
    <w:charset w:val="00"/>
    <w:family w:val="roman"/>
    <w:notTrueType/>
    <w:pitch w:val="default"/>
    <w:sig w:usb0="00000003" w:usb1="00000000" w:usb2="00000000" w:usb3="00000000" w:csb0="0061004D" w:csb1="006C0072"/>
  </w:font>
  <w:font w:name="AdvOT863180fb">
    <w:altName w:val="Times New Roman"/>
    <w:panose1 w:val="00000000000000000000"/>
    <w:charset w:val="00"/>
    <w:family w:val="roman"/>
    <w:notTrueType/>
    <w:pitch w:val="default"/>
    <w:sig w:usb0="00000003" w:usb1="00000000" w:usb2="00000000" w:usb3="00000000" w:csb0="00000001" w:csb1="00000000"/>
  </w:font>
  <w:font w:name="Sabon-Roman">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EE" w:rsidRDefault="008B1A45">
    <w:pPr>
      <w:pStyle w:val="Footer"/>
      <w:jc w:val="right"/>
    </w:pPr>
    <w:r>
      <w:fldChar w:fldCharType="begin"/>
    </w:r>
    <w:r>
      <w:instrText>PAGE   \* MERGEFORMAT</w:instrText>
    </w:r>
    <w:r>
      <w:fldChar w:fldCharType="separate"/>
    </w:r>
    <w:r w:rsidR="006A2CE9">
      <w:rPr>
        <w:noProof/>
      </w:rPr>
      <w:t>3</w:t>
    </w:r>
    <w:r>
      <w:rPr>
        <w:noProof/>
      </w:rPr>
      <w:fldChar w:fldCharType="end"/>
    </w:r>
  </w:p>
  <w:p w:rsidR="00145FEE" w:rsidRDefault="00145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EE" w:rsidRDefault="008B1A45">
    <w:pPr>
      <w:pStyle w:val="Footer"/>
      <w:jc w:val="right"/>
    </w:pPr>
    <w:r>
      <w:fldChar w:fldCharType="begin"/>
    </w:r>
    <w:r>
      <w:instrText>PAGE   \* MERGEFORMAT</w:instrText>
    </w:r>
    <w:r>
      <w:fldChar w:fldCharType="separate"/>
    </w:r>
    <w:r w:rsidR="006A2CE9">
      <w:rPr>
        <w:noProof/>
      </w:rPr>
      <w:t>24</w:t>
    </w:r>
    <w:r>
      <w:rPr>
        <w:noProof/>
      </w:rPr>
      <w:fldChar w:fldCharType="end"/>
    </w:r>
  </w:p>
  <w:p w:rsidR="00145FEE" w:rsidRDefault="00145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EE" w:rsidRDefault="008B1A45">
    <w:pPr>
      <w:pStyle w:val="Footer"/>
      <w:jc w:val="right"/>
    </w:pPr>
    <w:r>
      <w:fldChar w:fldCharType="begin"/>
    </w:r>
    <w:r>
      <w:instrText>PAGE   \* MERGEFORMAT</w:instrText>
    </w:r>
    <w:r>
      <w:fldChar w:fldCharType="separate"/>
    </w:r>
    <w:r w:rsidR="006A2CE9">
      <w:rPr>
        <w:noProof/>
      </w:rPr>
      <w:t>28</w:t>
    </w:r>
    <w:r>
      <w:rPr>
        <w:noProof/>
      </w:rPr>
      <w:fldChar w:fldCharType="end"/>
    </w:r>
  </w:p>
  <w:p w:rsidR="00145FEE" w:rsidRDefault="00145F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EE" w:rsidRDefault="008B1A45">
    <w:pPr>
      <w:pStyle w:val="Footer"/>
      <w:jc w:val="right"/>
    </w:pPr>
    <w:r>
      <w:fldChar w:fldCharType="begin"/>
    </w:r>
    <w:r>
      <w:instrText xml:space="preserve"> PAGE   \* MERGEFORMAT </w:instrText>
    </w:r>
    <w:r>
      <w:fldChar w:fldCharType="separate"/>
    </w:r>
    <w:r w:rsidR="006A2CE9">
      <w:rPr>
        <w:noProof/>
      </w:rPr>
      <w:t>29</w:t>
    </w:r>
    <w:r>
      <w:rPr>
        <w:noProof/>
      </w:rPr>
      <w:fldChar w:fldCharType="end"/>
    </w:r>
  </w:p>
  <w:p w:rsidR="00145FEE" w:rsidRDefault="00145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1E" w:rsidRDefault="0016531E" w:rsidP="008D1DA7">
      <w:pPr>
        <w:spacing w:after="0" w:line="240" w:lineRule="auto"/>
      </w:pPr>
      <w:r>
        <w:separator/>
      </w:r>
    </w:p>
  </w:footnote>
  <w:footnote w:type="continuationSeparator" w:id="0">
    <w:p w:rsidR="0016531E" w:rsidRDefault="0016531E" w:rsidP="008D1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D2D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00E6F"/>
    <w:multiLevelType w:val="hybridMultilevel"/>
    <w:tmpl w:val="CB6C9A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6762D1E"/>
    <w:multiLevelType w:val="multilevel"/>
    <w:tmpl w:val="E286E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 w15:restartNumberingAfterBreak="0">
    <w:nsid w:val="34AD1D5A"/>
    <w:multiLevelType w:val="multilevel"/>
    <w:tmpl w:val="5CAA60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3236E6"/>
    <w:multiLevelType w:val="hybridMultilevel"/>
    <w:tmpl w:val="906854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B614952"/>
    <w:multiLevelType w:val="hybridMultilevel"/>
    <w:tmpl w:val="7866404E"/>
    <w:lvl w:ilvl="0" w:tplc="3EA8241A">
      <w:start w:val="1"/>
      <w:numFmt w:val="decimal"/>
      <w:lvlText w:val="%1."/>
      <w:lvlJc w:val="left"/>
      <w:pPr>
        <w:ind w:left="720" w:hanging="360"/>
      </w:pPr>
      <w:rPr>
        <w:rFonts w:ascii="Calibri" w:eastAsia="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DC2DE0"/>
    <w:multiLevelType w:val="hybridMultilevel"/>
    <w:tmpl w:val="3CA4B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BB"/>
    <w:rsid w:val="000007DA"/>
    <w:rsid w:val="00001029"/>
    <w:rsid w:val="00001977"/>
    <w:rsid w:val="00001BA2"/>
    <w:rsid w:val="00002140"/>
    <w:rsid w:val="00002C41"/>
    <w:rsid w:val="00002F0A"/>
    <w:rsid w:val="000045A5"/>
    <w:rsid w:val="000045A7"/>
    <w:rsid w:val="00005866"/>
    <w:rsid w:val="0000639B"/>
    <w:rsid w:val="000070A1"/>
    <w:rsid w:val="000075D2"/>
    <w:rsid w:val="000110F0"/>
    <w:rsid w:val="00012FBF"/>
    <w:rsid w:val="000141AA"/>
    <w:rsid w:val="00017194"/>
    <w:rsid w:val="00017B6E"/>
    <w:rsid w:val="0002013A"/>
    <w:rsid w:val="00021AE2"/>
    <w:rsid w:val="0002258E"/>
    <w:rsid w:val="0002316E"/>
    <w:rsid w:val="0002664B"/>
    <w:rsid w:val="0002681D"/>
    <w:rsid w:val="00026D59"/>
    <w:rsid w:val="000274CA"/>
    <w:rsid w:val="0002770E"/>
    <w:rsid w:val="00027765"/>
    <w:rsid w:val="0003067E"/>
    <w:rsid w:val="00032250"/>
    <w:rsid w:val="0003228C"/>
    <w:rsid w:val="000322C5"/>
    <w:rsid w:val="00032853"/>
    <w:rsid w:val="0003337A"/>
    <w:rsid w:val="00033650"/>
    <w:rsid w:val="00033751"/>
    <w:rsid w:val="000346C6"/>
    <w:rsid w:val="000356FA"/>
    <w:rsid w:val="00035C9C"/>
    <w:rsid w:val="000367F5"/>
    <w:rsid w:val="0004144B"/>
    <w:rsid w:val="0004146F"/>
    <w:rsid w:val="0004389A"/>
    <w:rsid w:val="00043F5A"/>
    <w:rsid w:val="0004458B"/>
    <w:rsid w:val="00044F77"/>
    <w:rsid w:val="00045FE4"/>
    <w:rsid w:val="000465EE"/>
    <w:rsid w:val="00046CBA"/>
    <w:rsid w:val="00047F27"/>
    <w:rsid w:val="000518C4"/>
    <w:rsid w:val="000531F6"/>
    <w:rsid w:val="000546D8"/>
    <w:rsid w:val="00055554"/>
    <w:rsid w:val="00055ADD"/>
    <w:rsid w:val="00055D48"/>
    <w:rsid w:val="0005685D"/>
    <w:rsid w:val="00057220"/>
    <w:rsid w:val="00057B52"/>
    <w:rsid w:val="00060A82"/>
    <w:rsid w:val="00063581"/>
    <w:rsid w:val="00066458"/>
    <w:rsid w:val="000672D9"/>
    <w:rsid w:val="0006735C"/>
    <w:rsid w:val="000676C7"/>
    <w:rsid w:val="000679C6"/>
    <w:rsid w:val="00070651"/>
    <w:rsid w:val="00070E87"/>
    <w:rsid w:val="000714F0"/>
    <w:rsid w:val="000715C3"/>
    <w:rsid w:val="0007352D"/>
    <w:rsid w:val="000736B8"/>
    <w:rsid w:val="000761CB"/>
    <w:rsid w:val="000773A0"/>
    <w:rsid w:val="000778DC"/>
    <w:rsid w:val="00080F7D"/>
    <w:rsid w:val="00080FF0"/>
    <w:rsid w:val="0008106D"/>
    <w:rsid w:val="000817C9"/>
    <w:rsid w:val="00082823"/>
    <w:rsid w:val="00083179"/>
    <w:rsid w:val="00083C5F"/>
    <w:rsid w:val="00083CA6"/>
    <w:rsid w:val="0008508C"/>
    <w:rsid w:val="0008613E"/>
    <w:rsid w:val="00086945"/>
    <w:rsid w:val="00087DC6"/>
    <w:rsid w:val="00087F1D"/>
    <w:rsid w:val="00090CFB"/>
    <w:rsid w:val="000919AC"/>
    <w:rsid w:val="00091E93"/>
    <w:rsid w:val="00091EA4"/>
    <w:rsid w:val="000921B7"/>
    <w:rsid w:val="000924EA"/>
    <w:rsid w:val="0009312F"/>
    <w:rsid w:val="000936D9"/>
    <w:rsid w:val="00094559"/>
    <w:rsid w:val="00094CEC"/>
    <w:rsid w:val="000A021E"/>
    <w:rsid w:val="000A0E96"/>
    <w:rsid w:val="000A1530"/>
    <w:rsid w:val="000A1A09"/>
    <w:rsid w:val="000A3670"/>
    <w:rsid w:val="000A39CD"/>
    <w:rsid w:val="000A4B7A"/>
    <w:rsid w:val="000A5AFE"/>
    <w:rsid w:val="000A6164"/>
    <w:rsid w:val="000A6177"/>
    <w:rsid w:val="000A6190"/>
    <w:rsid w:val="000A6299"/>
    <w:rsid w:val="000A63AC"/>
    <w:rsid w:val="000A6F15"/>
    <w:rsid w:val="000A710D"/>
    <w:rsid w:val="000B0145"/>
    <w:rsid w:val="000B08D4"/>
    <w:rsid w:val="000B09DA"/>
    <w:rsid w:val="000B22DB"/>
    <w:rsid w:val="000B3C74"/>
    <w:rsid w:val="000B44AF"/>
    <w:rsid w:val="000B4E3E"/>
    <w:rsid w:val="000B5416"/>
    <w:rsid w:val="000B651F"/>
    <w:rsid w:val="000C1744"/>
    <w:rsid w:val="000C3324"/>
    <w:rsid w:val="000C394F"/>
    <w:rsid w:val="000C3A97"/>
    <w:rsid w:val="000C53E2"/>
    <w:rsid w:val="000C5654"/>
    <w:rsid w:val="000C61C6"/>
    <w:rsid w:val="000C74EE"/>
    <w:rsid w:val="000D0869"/>
    <w:rsid w:val="000D1F9C"/>
    <w:rsid w:val="000D207A"/>
    <w:rsid w:val="000D6147"/>
    <w:rsid w:val="000D6BD4"/>
    <w:rsid w:val="000E12F8"/>
    <w:rsid w:val="000E15B9"/>
    <w:rsid w:val="000E216F"/>
    <w:rsid w:val="000E3628"/>
    <w:rsid w:val="000E584E"/>
    <w:rsid w:val="000E67AB"/>
    <w:rsid w:val="000E7D9F"/>
    <w:rsid w:val="000F222C"/>
    <w:rsid w:val="000F256D"/>
    <w:rsid w:val="000F264D"/>
    <w:rsid w:val="000F2AAD"/>
    <w:rsid w:val="000F34F9"/>
    <w:rsid w:val="000F472E"/>
    <w:rsid w:val="000F49EC"/>
    <w:rsid w:val="000F7BB7"/>
    <w:rsid w:val="00100475"/>
    <w:rsid w:val="00100648"/>
    <w:rsid w:val="001020E8"/>
    <w:rsid w:val="00104E67"/>
    <w:rsid w:val="00106771"/>
    <w:rsid w:val="00106FA6"/>
    <w:rsid w:val="00107200"/>
    <w:rsid w:val="00107875"/>
    <w:rsid w:val="00107D78"/>
    <w:rsid w:val="00110295"/>
    <w:rsid w:val="0011142E"/>
    <w:rsid w:val="00111B70"/>
    <w:rsid w:val="00114EFF"/>
    <w:rsid w:val="00115512"/>
    <w:rsid w:val="0011628F"/>
    <w:rsid w:val="001165D2"/>
    <w:rsid w:val="00117751"/>
    <w:rsid w:val="00117AEF"/>
    <w:rsid w:val="00122246"/>
    <w:rsid w:val="00122C98"/>
    <w:rsid w:val="00123CC3"/>
    <w:rsid w:val="00123CDE"/>
    <w:rsid w:val="00123E9E"/>
    <w:rsid w:val="001253A4"/>
    <w:rsid w:val="00125F18"/>
    <w:rsid w:val="00126C87"/>
    <w:rsid w:val="00126D56"/>
    <w:rsid w:val="00127C7D"/>
    <w:rsid w:val="00131F3C"/>
    <w:rsid w:val="00133B62"/>
    <w:rsid w:val="00135E43"/>
    <w:rsid w:val="0014379F"/>
    <w:rsid w:val="00144264"/>
    <w:rsid w:val="0014430C"/>
    <w:rsid w:val="00144783"/>
    <w:rsid w:val="00144AD3"/>
    <w:rsid w:val="00145A45"/>
    <w:rsid w:val="00145A86"/>
    <w:rsid w:val="00145FEE"/>
    <w:rsid w:val="00146ECD"/>
    <w:rsid w:val="00147AB6"/>
    <w:rsid w:val="00147B5F"/>
    <w:rsid w:val="00151FD8"/>
    <w:rsid w:val="00152081"/>
    <w:rsid w:val="001543FC"/>
    <w:rsid w:val="001544C5"/>
    <w:rsid w:val="001544F0"/>
    <w:rsid w:val="001548E2"/>
    <w:rsid w:val="001570D4"/>
    <w:rsid w:val="001579A5"/>
    <w:rsid w:val="0016023D"/>
    <w:rsid w:val="00160A29"/>
    <w:rsid w:val="00160C26"/>
    <w:rsid w:val="00161284"/>
    <w:rsid w:val="00161A7A"/>
    <w:rsid w:val="00161B4A"/>
    <w:rsid w:val="0016531E"/>
    <w:rsid w:val="001657D2"/>
    <w:rsid w:val="00167DAF"/>
    <w:rsid w:val="001716AA"/>
    <w:rsid w:val="00172820"/>
    <w:rsid w:val="0017645D"/>
    <w:rsid w:val="00180204"/>
    <w:rsid w:val="00180614"/>
    <w:rsid w:val="00182008"/>
    <w:rsid w:val="0018240C"/>
    <w:rsid w:val="001834C4"/>
    <w:rsid w:val="00183DF1"/>
    <w:rsid w:val="0018496D"/>
    <w:rsid w:val="00185E84"/>
    <w:rsid w:val="00186B6A"/>
    <w:rsid w:val="0019067B"/>
    <w:rsid w:val="001922FD"/>
    <w:rsid w:val="00193D53"/>
    <w:rsid w:val="001942B6"/>
    <w:rsid w:val="00195178"/>
    <w:rsid w:val="00195E65"/>
    <w:rsid w:val="00196A6A"/>
    <w:rsid w:val="00197604"/>
    <w:rsid w:val="001977E1"/>
    <w:rsid w:val="00197CFF"/>
    <w:rsid w:val="001A0304"/>
    <w:rsid w:val="001A191A"/>
    <w:rsid w:val="001A2C78"/>
    <w:rsid w:val="001A30FA"/>
    <w:rsid w:val="001A3870"/>
    <w:rsid w:val="001A5327"/>
    <w:rsid w:val="001A5A6E"/>
    <w:rsid w:val="001B0094"/>
    <w:rsid w:val="001B1992"/>
    <w:rsid w:val="001B2FEE"/>
    <w:rsid w:val="001B38A0"/>
    <w:rsid w:val="001B3E71"/>
    <w:rsid w:val="001B55C3"/>
    <w:rsid w:val="001B765A"/>
    <w:rsid w:val="001B7FFE"/>
    <w:rsid w:val="001C065F"/>
    <w:rsid w:val="001C17D6"/>
    <w:rsid w:val="001C2230"/>
    <w:rsid w:val="001C36B3"/>
    <w:rsid w:val="001C379E"/>
    <w:rsid w:val="001C3D09"/>
    <w:rsid w:val="001C3ED5"/>
    <w:rsid w:val="001C42F4"/>
    <w:rsid w:val="001C5364"/>
    <w:rsid w:val="001C768F"/>
    <w:rsid w:val="001D0E8E"/>
    <w:rsid w:val="001D14F3"/>
    <w:rsid w:val="001D21B8"/>
    <w:rsid w:val="001D2200"/>
    <w:rsid w:val="001D25FC"/>
    <w:rsid w:val="001D3A15"/>
    <w:rsid w:val="001D429D"/>
    <w:rsid w:val="001D5E22"/>
    <w:rsid w:val="001E0007"/>
    <w:rsid w:val="001E1D0E"/>
    <w:rsid w:val="001E282E"/>
    <w:rsid w:val="001E32D0"/>
    <w:rsid w:val="001E4B6C"/>
    <w:rsid w:val="001E4B92"/>
    <w:rsid w:val="001E4F38"/>
    <w:rsid w:val="001E5398"/>
    <w:rsid w:val="001E635A"/>
    <w:rsid w:val="001E74F0"/>
    <w:rsid w:val="001F01D0"/>
    <w:rsid w:val="001F1400"/>
    <w:rsid w:val="001F1E77"/>
    <w:rsid w:val="001F210B"/>
    <w:rsid w:val="001F37B8"/>
    <w:rsid w:val="001F44A9"/>
    <w:rsid w:val="001F56C0"/>
    <w:rsid w:val="001F5BE5"/>
    <w:rsid w:val="001F6414"/>
    <w:rsid w:val="00200DA3"/>
    <w:rsid w:val="00201E7C"/>
    <w:rsid w:val="002036A4"/>
    <w:rsid w:val="00203DE1"/>
    <w:rsid w:val="00203DF9"/>
    <w:rsid w:val="00205558"/>
    <w:rsid w:val="00206052"/>
    <w:rsid w:val="002078BE"/>
    <w:rsid w:val="00210DDE"/>
    <w:rsid w:val="0021270F"/>
    <w:rsid w:val="00215B35"/>
    <w:rsid w:val="00216DE4"/>
    <w:rsid w:val="00217BBA"/>
    <w:rsid w:val="002213B3"/>
    <w:rsid w:val="00222495"/>
    <w:rsid w:val="00222CFC"/>
    <w:rsid w:val="00223067"/>
    <w:rsid w:val="002239B3"/>
    <w:rsid w:val="00224117"/>
    <w:rsid w:val="00224B7D"/>
    <w:rsid w:val="00225899"/>
    <w:rsid w:val="0022646A"/>
    <w:rsid w:val="00226789"/>
    <w:rsid w:val="002311A8"/>
    <w:rsid w:val="00231506"/>
    <w:rsid w:val="0023161B"/>
    <w:rsid w:val="00231A2C"/>
    <w:rsid w:val="00231F23"/>
    <w:rsid w:val="002323AB"/>
    <w:rsid w:val="00233FF7"/>
    <w:rsid w:val="00234DDC"/>
    <w:rsid w:val="0023587C"/>
    <w:rsid w:val="00235F73"/>
    <w:rsid w:val="002379D9"/>
    <w:rsid w:val="002379E3"/>
    <w:rsid w:val="00237B10"/>
    <w:rsid w:val="002404FC"/>
    <w:rsid w:val="00241727"/>
    <w:rsid w:val="00244B8F"/>
    <w:rsid w:val="00245E80"/>
    <w:rsid w:val="00247693"/>
    <w:rsid w:val="002505D5"/>
    <w:rsid w:val="00250F3B"/>
    <w:rsid w:val="002511A7"/>
    <w:rsid w:val="002518F6"/>
    <w:rsid w:val="00253500"/>
    <w:rsid w:val="00256327"/>
    <w:rsid w:val="00256EED"/>
    <w:rsid w:val="00257616"/>
    <w:rsid w:val="00260595"/>
    <w:rsid w:val="0026187B"/>
    <w:rsid w:val="00263BCE"/>
    <w:rsid w:val="00265642"/>
    <w:rsid w:val="00265C4A"/>
    <w:rsid w:val="00265C9F"/>
    <w:rsid w:val="00266E41"/>
    <w:rsid w:val="002730A6"/>
    <w:rsid w:val="002731CB"/>
    <w:rsid w:val="00273877"/>
    <w:rsid w:val="00274CAF"/>
    <w:rsid w:val="00280419"/>
    <w:rsid w:val="00281792"/>
    <w:rsid w:val="00282488"/>
    <w:rsid w:val="00283F6A"/>
    <w:rsid w:val="00284661"/>
    <w:rsid w:val="00284B88"/>
    <w:rsid w:val="00286248"/>
    <w:rsid w:val="00290978"/>
    <w:rsid w:val="00290BDD"/>
    <w:rsid w:val="00290FD6"/>
    <w:rsid w:val="00292BFB"/>
    <w:rsid w:val="00292C6E"/>
    <w:rsid w:val="0029336B"/>
    <w:rsid w:val="00293C29"/>
    <w:rsid w:val="00293FA0"/>
    <w:rsid w:val="00295B1F"/>
    <w:rsid w:val="002965A2"/>
    <w:rsid w:val="002966E0"/>
    <w:rsid w:val="00296941"/>
    <w:rsid w:val="00296CF0"/>
    <w:rsid w:val="002A048B"/>
    <w:rsid w:val="002A1A48"/>
    <w:rsid w:val="002A1C8E"/>
    <w:rsid w:val="002A33D2"/>
    <w:rsid w:val="002A3432"/>
    <w:rsid w:val="002A49A5"/>
    <w:rsid w:val="002A5B53"/>
    <w:rsid w:val="002A5BCA"/>
    <w:rsid w:val="002A5CAC"/>
    <w:rsid w:val="002A7616"/>
    <w:rsid w:val="002A7EA1"/>
    <w:rsid w:val="002B0613"/>
    <w:rsid w:val="002B0CA5"/>
    <w:rsid w:val="002B4A88"/>
    <w:rsid w:val="002B4F07"/>
    <w:rsid w:val="002B5D9F"/>
    <w:rsid w:val="002B789E"/>
    <w:rsid w:val="002C1A6C"/>
    <w:rsid w:val="002C1C88"/>
    <w:rsid w:val="002C2530"/>
    <w:rsid w:val="002C2E29"/>
    <w:rsid w:val="002C38F4"/>
    <w:rsid w:val="002C3B7B"/>
    <w:rsid w:val="002C44FB"/>
    <w:rsid w:val="002C586D"/>
    <w:rsid w:val="002C6890"/>
    <w:rsid w:val="002D06E4"/>
    <w:rsid w:val="002D2779"/>
    <w:rsid w:val="002D4276"/>
    <w:rsid w:val="002D5897"/>
    <w:rsid w:val="002E3E1A"/>
    <w:rsid w:val="002E478D"/>
    <w:rsid w:val="002E4B5E"/>
    <w:rsid w:val="002E6EC5"/>
    <w:rsid w:val="002E7A04"/>
    <w:rsid w:val="002F0659"/>
    <w:rsid w:val="002F1527"/>
    <w:rsid w:val="002F20EE"/>
    <w:rsid w:val="002F2469"/>
    <w:rsid w:val="002F3652"/>
    <w:rsid w:val="002F4ADB"/>
    <w:rsid w:val="002F693A"/>
    <w:rsid w:val="002F6E31"/>
    <w:rsid w:val="00302A95"/>
    <w:rsid w:val="003038BE"/>
    <w:rsid w:val="003057FE"/>
    <w:rsid w:val="003063B1"/>
    <w:rsid w:val="00306754"/>
    <w:rsid w:val="0030688A"/>
    <w:rsid w:val="0031086C"/>
    <w:rsid w:val="00311581"/>
    <w:rsid w:val="00311936"/>
    <w:rsid w:val="00311C3C"/>
    <w:rsid w:val="00311C6A"/>
    <w:rsid w:val="003138C6"/>
    <w:rsid w:val="00314C65"/>
    <w:rsid w:val="00317922"/>
    <w:rsid w:val="0032075A"/>
    <w:rsid w:val="003224F6"/>
    <w:rsid w:val="0032323E"/>
    <w:rsid w:val="0032480C"/>
    <w:rsid w:val="0032681F"/>
    <w:rsid w:val="003268F2"/>
    <w:rsid w:val="003271F6"/>
    <w:rsid w:val="003304B4"/>
    <w:rsid w:val="003306BD"/>
    <w:rsid w:val="00331BCB"/>
    <w:rsid w:val="003320FA"/>
    <w:rsid w:val="00337719"/>
    <w:rsid w:val="00337C5B"/>
    <w:rsid w:val="00340724"/>
    <w:rsid w:val="003415B3"/>
    <w:rsid w:val="003427E7"/>
    <w:rsid w:val="00343D58"/>
    <w:rsid w:val="00344330"/>
    <w:rsid w:val="003446BF"/>
    <w:rsid w:val="00345D0C"/>
    <w:rsid w:val="0034793C"/>
    <w:rsid w:val="00350322"/>
    <w:rsid w:val="0035134F"/>
    <w:rsid w:val="0035138C"/>
    <w:rsid w:val="00352C06"/>
    <w:rsid w:val="00353170"/>
    <w:rsid w:val="00354BDC"/>
    <w:rsid w:val="00357AA5"/>
    <w:rsid w:val="00357AFB"/>
    <w:rsid w:val="003607CD"/>
    <w:rsid w:val="00360CB0"/>
    <w:rsid w:val="00362FA2"/>
    <w:rsid w:val="00364A6B"/>
    <w:rsid w:val="00364DFC"/>
    <w:rsid w:val="0036573C"/>
    <w:rsid w:val="0036582A"/>
    <w:rsid w:val="00370BC6"/>
    <w:rsid w:val="0037136B"/>
    <w:rsid w:val="00374B29"/>
    <w:rsid w:val="0037528C"/>
    <w:rsid w:val="0037581F"/>
    <w:rsid w:val="00376DF5"/>
    <w:rsid w:val="003772AA"/>
    <w:rsid w:val="0038012B"/>
    <w:rsid w:val="003803B4"/>
    <w:rsid w:val="003817B0"/>
    <w:rsid w:val="003818F5"/>
    <w:rsid w:val="003830F6"/>
    <w:rsid w:val="00384F72"/>
    <w:rsid w:val="0038513E"/>
    <w:rsid w:val="00385924"/>
    <w:rsid w:val="00385C06"/>
    <w:rsid w:val="00385ECD"/>
    <w:rsid w:val="00386396"/>
    <w:rsid w:val="00386906"/>
    <w:rsid w:val="00386ECC"/>
    <w:rsid w:val="00390087"/>
    <w:rsid w:val="00390EDD"/>
    <w:rsid w:val="003916CB"/>
    <w:rsid w:val="003928C8"/>
    <w:rsid w:val="003932C1"/>
    <w:rsid w:val="00393520"/>
    <w:rsid w:val="00393A73"/>
    <w:rsid w:val="00393F35"/>
    <w:rsid w:val="003974A6"/>
    <w:rsid w:val="003977AE"/>
    <w:rsid w:val="003A1490"/>
    <w:rsid w:val="003A1765"/>
    <w:rsid w:val="003A35AA"/>
    <w:rsid w:val="003A596D"/>
    <w:rsid w:val="003A5FB1"/>
    <w:rsid w:val="003A718E"/>
    <w:rsid w:val="003A7C73"/>
    <w:rsid w:val="003B01BD"/>
    <w:rsid w:val="003B1FC3"/>
    <w:rsid w:val="003B2108"/>
    <w:rsid w:val="003B3C87"/>
    <w:rsid w:val="003B4409"/>
    <w:rsid w:val="003B4D52"/>
    <w:rsid w:val="003B7AEA"/>
    <w:rsid w:val="003B7BEA"/>
    <w:rsid w:val="003B7D1E"/>
    <w:rsid w:val="003C1480"/>
    <w:rsid w:val="003C1A8F"/>
    <w:rsid w:val="003C1F10"/>
    <w:rsid w:val="003C248A"/>
    <w:rsid w:val="003C3B6E"/>
    <w:rsid w:val="003C4AE8"/>
    <w:rsid w:val="003C5903"/>
    <w:rsid w:val="003C70AD"/>
    <w:rsid w:val="003C7B52"/>
    <w:rsid w:val="003D4631"/>
    <w:rsid w:val="003D488B"/>
    <w:rsid w:val="003D5A7E"/>
    <w:rsid w:val="003D5BC4"/>
    <w:rsid w:val="003D63C1"/>
    <w:rsid w:val="003E1BAB"/>
    <w:rsid w:val="003E2010"/>
    <w:rsid w:val="003E341C"/>
    <w:rsid w:val="003E3CBD"/>
    <w:rsid w:val="003E3D8E"/>
    <w:rsid w:val="003E40C6"/>
    <w:rsid w:val="003E43D4"/>
    <w:rsid w:val="003E529F"/>
    <w:rsid w:val="003E6F1F"/>
    <w:rsid w:val="003F06AB"/>
    <w:rsid w:val="003F0E3C"/>
    <w:rsid w:val="003F3929"/>
    <w:rsid w:val="003F45C8"/>
    <w:rsid w:val="003F54AC"/>
    <w:rsid w:val="003F7A0D"/>
    <w:rsid w:val="00401FD5"/>
    <w:rsid w:val="004029CC"/>
    <w:rsid w:val="0040399C"/>
    <w:rsid w:val="00403B3B"/>
    <w:rsid w:val="00404603"/>
    <w:rsid w:val="00404E67"/>
    <w:rsid w:val="004054AC"/>
    <w:rsid w:val="00405C24"/>
    <w:rsid w:val="0040604D"/>
    <w:rsid w:val="0041050C"/>
    <w:rsid w:val="00411266"/>
    <w:rsid w:val="004116BC"/>
    <w:rsid w:val="004118D8"/>
    <w:rsid w:val="00411FC7"/>
    <w:rsid w:val="00412269"/>
    <w:rsid w:val="00412F12"/>
    <w:rsid w:val="00413502"/>
    <w:rsid w:val="0041353B"/>
    <w:rsid w:val="00413549"/>
    <w:rsid w:val="00413C68"/>
    <w:rsid w:val="0041439D"/>
    <w:rsid w:val="004145BA"/>
    <w:rsid w:val="00414E65"/>
    <w:rsid w:val="00415C65"/>
    <w:rsid w:val="00415E3B"/>
    <w:rsid w:val="004161FF"/>
    <w:rsid w:val="00417F9D"/>
    <w:rsid w:val="00420D5A"/>
    <w:rsid w:val="00421F74"/>
    <w:rsid w:val="0042412C"/>
    <w:rsid w:val="00424C41"/>
    <w:rsid w:val="00425933"/>
    <w:rsid w:val="00427FFD"/>
    <w:rsid w:val="00430800"/>
    <w:rsid w:val="00430BD7"/>
    <w:rsid w:val="0043326D"/>
    <w:rsid w:val="00433476"/>
    <w:rsid w:val="00435CF2"/>
    <w:rsid w:val="00435E1E"/>
    <w:rsid w:val="00436416"/>
    <w:rsid w:val="00436EED"/>
    <w:rsid w:val="00437A12"/>
    <w:rsid w:val="0044066D"/>
    <w:rsid w:val="00440895"/>
    <w:rsid w:val="00441485"/>
    <w:rsid w:val="00442552"/>
    <w:rsid w:val="00443B5F"/>
    <w:rsid w:val="00444348"/>
    <w:rsid w:val="00444891"/>
    <w:rsid w:val="00444A94"/>
    <w:rsid w:val="00444AD2"/>
    <w:rsid w:val="00445CC1"/>
    <w:rsid w:val="00446AD8"/>
    <w:rsid w:val="00446F00"/>
    <w:rsid w:val="00447121"/>
    <w:rsid w:val="00447AB0"/>
    <w:rsid w:val="00447B9F"/>
    <w:rsid w:val="0045044D"/>
    <w:rsid w:val="00450BDB"/>
    <w:rsid w:val="004519A4"/>
    <w:rsid w:val="00451E4D"/>
    <w:rsid w:val="00453303"/>
    <w:rsid w:val="0045544A"/>
    <w:rsid w:val="00455E66"/>
    <w:rsid w:val="00456000"/>
    <w:rsid w:val="00456156"/>
    <w:rsid w:val="00456D58"/>
    <w:rsid w:val="00457CA9"/>
    <w:rsid w:val="00461250"/>
    <w:rsid w:val="00461DD4"/>
    <w:rsid w:val="00462339"/>
    <w:rsid w:val="00462509"/>
    <w:rsid w:val="00463620"/>
    <w:rsid w:val="00464788"/>
    <w:rsid w:val="00465118"/>
    <w:rsid w:val="00465F98"/>
    <w:rsid w:val="00466153"/>
    <w:rsid w:val="00466771"/>
    <w:rsid w:val="004678DB"/>
    <w:rsid w:val="004735E5"/>
    <w:rsid w:val="0047432D"/>
    <w:rsid w:val="004743B8"/>
    <w:rsid w:val="00475C16"/>
    <w:rsid w:val="00475FEC"/>
    <w:rsid w:val="004764FC"/>
    <w:rsid w:val="00476EF3"/>
    <w:rsid w:val="00481CA6"/>
    <w:rsid w:val="004824E0"/>
    <w:rsid w:val="004836BD"/>
    <w:rsid w:val="00483C96"/>
    <w:rsid w:val="00483DA6"/>
    <w:rsid w:val="00484BCE"/>
    <w:rsid w:val="00485534"/>
    <w:rsid w:val="00486C1F"/>
    <w:rsid w:val="00487B9F"/>
    <w:rsid w:val="004904EF"/>
    <w:rsid w:val="00490E7A"/>
    <w:rsid w:val="004915E5"/>
    <w:rsid w:val="00493658"/>
    <w:rsid w:val="004939D5"/>
    <w:rsid w:val="00493F53"/>
    <w:rsid w:val="004942BD"/>
    <w:rsid w:val="00496EEE"/>
    <w:rsid w:val="004A13E3"/>
    <w:rsid w:val="004A36DF"/>
    <w:rsid w:val="004A42C2"/>
    <w:rsid w:val="004A4D0F"/>
    <w:rsid w:val="004A69E8"/>
    <w:rsid w:val="004A7591"/>
    <w:rsid w:val="004A7F8A"/>
    <w:rsid w:val="004A7FA9"/>
    <w:rsid w:val="004B057F"/>
    <w:rsid w:val="004B294E"/>
    <w:rsid w:val="004B2D09"/>
    <w:rsid w:val="004B4EF9"/>
    <w:rsid w:val="004B7416"/>
    <w:rsid w:val="004C0D57"/>
    <w:rsid w:val="004C17A2"/>
    <w:rsid w:val="004C3E79"/>
    <w:rsid w:val="004C6885"/>
    <w:rsid w:val="004C72B2"/>
    <w:rsid w:val="004C75E7"/>
    <w:rsid w:val="004C77E4"/>
    <w:rsid w:val="004C7D97"/>
    <w:rsid w:val="004D0461"/>
    <w:rsid w:val="004D0910"/>
    <w:rsid w:val="004D092E"/>
    <w:rsid w:val="004D1667"/>
    <w:rsid w:val="004D4DFD"/>
    <w:rsid w:val="004D557D"/>
    <w:rsid w:val="004D7B20"/>
    <w:rsid w:val="004E0947"/>
    <w:rsid w:val="004E1545"/>
    <w:rsid w:val="004E22DC"/>
    <w:rsid w:val="004E3A3B"/>
    <w:rsid w:val="004E49AF"/>
    <w:rsid w:val="004E573F"/>
    <w:rsid w:val="004E5868"/>
    <w:rsid w:val="004E635A"/>
    <w:rsid w:val="004E7814"/>
    <w:rsid w:val="004F0691"/>
    <w:rsid w:val="004F4A68"/>
    <w:rsid w:val="004F5A05"/>
    <w:rsid w:val="004F6417"/>
    <w:rsid w:val="004F653C"/>
    <w:rsid w:val="004F7C79"/>
    <w:rsid w:val="00500D24"/>
    <w:rsid w:val="00500D83"/>
    <w:rsid w:val="00503FD8"/>
    <w:rsid w:val="00504498"/>
    <w:rsid w:val="00504B49"/>
    <w:rsid w:val="005065F8"/>
    <w:rsid w:val="00506946"/>
    <w:rsid w:val="005079C4"/>
    <w:rsid w:val="00513F34"/>
    <w:rsid w:val="00514854"/>
    <w:rsid w:val="00517CCF"/>
    <w:rsid w:val="005214DD"/>
    <w:rsid w:val="00522019"/>
    <w:rsid w:val="005220BF"/>
    <w:rsid w:val="0052317D"/>
    <w:rsid w:val="00523856"/>
    <w:rsid w:val="00523A5B"/>
    <w:rsid w:val="0052434D"/>
    <w:rsid w:val="00524D45"/>
    <w:rsid w:val="00524FB8"/>
    <w:rsid w:val="0052584D"/>
    <w:rsid w:val="00526BA6"/>
    <w:rsid w:val="0052755D"/>
    <w:rsid w:val="005278E7"/>
    <w:rsid w:val="00527F92"/>
    <w:rsid w:val="00530CC4"/>
    <w:rsid w:val="00531273"/>
    <w:rsid w:val="00531FBF"/>
    <w:rsid w:val="00532D45"/>
    <w:rsid w:val="00533771"/>
    <w:rsid w:val="0053415E"/>
    <w:rsid w:val="00535919"/>
    <w:rsid w:val="00535938"/>
    <w:rsid w:val="00536840"/>
    <w:rsid w:val="00537059"/>
    <w:rsid w:val="0053721F"/>
    <w:rsid w:val="005403D8"/>
    <w:rsid w:val="0054071E"/>
    <w:rsid w:val="00543776"/>
    <w:rsid w:val="00543A4A"/>
    <w:rsid w:val="005441FD"/>
    <w:rsid w:val="00545B97"/>
    <w:rsid w:val="005469C4"/>
    <w:rsid w:val="00546DE4"/>
    <w:rsid w:val="00547F71"/>
    <w:rsid w:val="005504BE"/>
    <w:rsid w:val="00551064"/>
    <w:rsid w:val="0055189A"/>
    <w:rsid w:val="00551C35"/>
    <w:rsid w:val="00554981"/>
    <w:rsid w:val="005550A2"/>
    <w:rsid w:val="00556072"/>
    <w:rsid w:val="0055797E"/>
    <w:rsid w:val="00560DC4"/>
    <w:rsid w:val="005620D5"/>
    <w:rsid w:val="00562C38"/>
    <w:rsid w:val="00562E9C"/>
    <w:rsid w:val="00562F80"/>
    <w:rsid w:val="00563585"/>
    <w:rsid w:val="00563DF9"/>
    <w:rsid w:val="00563F58"/>
    <w:rsid w:val="00565E7A"/>
    <w:rsid w:val="005660F4"/>
    <w:rsid w:val="00566D2A"/>
    <w:rsid w:val="00567A05"/>
    <w:rsid w:val="00571E7C"/>
    <w:rsid w:val="00572FD8"/>
    <w:rsid w:val="00573DBE"/>
    <w:rsid w:val="0057789E"/>
    <w:rsid w:val="00580EEB"/>
    <w:rsid w:val="00581156"/>
    <w:rsid w:val="005819B9"/>
    <w:rsid w:val="005851FC"/>
    <w:rsid w:val="00585599"/>
    <w:rsid w:val="005858EB"/>
    <w:rsid w:val="0058730A"/>
    <w:rsid w:val="00590943"/>
    <w:rsid w:val="0059139B"/>
    <w:rsid w:val="00591CC6"/>
    <w:rsid w:val="005923DC"/>
    <w:rsid w:val="00593726"/>
    <w:rsid w:val="00595025"/>
    <w:rsid w:val="00595514"/>
    <w:rsid w:val="005967DD"/>
    <w:rsid w:val="00596C2D"/>
    <w:rsid w:val="00597FC9"/>
    <w:rsid w:val="005A2F0E"/>
    <w:rsid w:val="005A3B6A"/>
    <w:rsid w:val="005A441D"/>
    <w:rsid w:val="005A4CB0"/>
    <w:rsid w:val="005A7097"/>
    <w:rsid w:val="005A78D6"/>
    <w:rsid w:val="005A7A04"/>
    <w:rsid w:val="005A7B9B"/>
    <w:rsid w:val="005A7EC4"/>
    <w:rsid w:val="005B086F"/>
    <w:rsid w:val="005B1A47"/>
    <w:rsid w:val="005B2004"/>
    <w:rsid w:val="005B2028"/>
    <w:rsid w:val="005B48F6"/>
    <w:rsid w:val="005B4E95"/>
    <w:rsid w:val="005B4FA1"/>
    <w:rsid w:val="005B558E"/>
    <w:rsid w:val="005B5824"/>
    <w:rsid w:val="005B5FD6"/>
    <w:rsid w:val="005C0014"/>
    <w:rsid w:val="005C03E5"/>
    <w:rsid w:val="005C2686"/>
    <w:rsid w:val="005C3353"/>
    <w:rsid w:val="005C4CDC"/>
    <w:rsid w:val="005C68A3"/>
    <w:rsid w:val="005C7081"/>
    <w:rsid w:val="005D2E66"/>
    <w:rsid w:val="005D471B"/>
    <w:rsid w:val="005D63BB"/>
    <w:rsid w:val="005D6BE5"/>
    <w:rsid w:val="005D78B1"/>
    <w:rsid w:val="005D7B71"/>
    <w:rsid w:val="005E117D"/>
    <w:rsid w:val="005E1F46"/>
    <w:rsid w:val="005E287C"/>
    <w:rsid w:val="005E29AA"/>
    <w:rsid w:val="005E2E89"/>
    <w:rsid w:val="005E3179"/>
    <w:rsid w:val="005E36D8"/>
    <w:rsid w:val="005E4132"/>
    <w:rsid w:val="005E41D9"/>
    <w:rsid w:val="005E467C"/>
    <w:rsid w:val="005E75BA"/>
    <w:rsid w:val="005E7DE2"/>
    <w:rsid w:val="005F07FA"/>
    <w:rsid w:val="005F08CB"/>
    <w:rsid w:val="005F1134"/>
    <w:rsid w:val="005F1804"/>
    <w:rsid w:val="005F3FD2"/>
    <w:rsid w:val="005F5BB7"/>
    <w:rsid w:val="005F5D1A"/>
    <w:rsid w:val="005F69B9"/>
    <w:rsid w:val="005F7120"/>
    <w:rsid w:val="00600020"/>
    <w:rsid w:val="006017C1"/>
    <w:rsid w:val="00603DAD"/>
    <w:rsid w:val="00603EC2"/>
    <w:rsid w:val="00604EC1"/>
    <w:rsid w:val="00605465"/>
    <w:rsid w:val="00605C0D"/>
    <w:rsid w:val="00606271"/>
    <w:rsid w:val="00606F55"/>
    <w:rsid w:val="00610767"/>
    <w:rsid w:val="006118BF"/>
    <w:rsid w:val="00612967"/>
    <w:rsid w:val="00613AC4"/>
    <w:rsid w:val="0061407D"/>
    <w:rsid w:val="0061492B"/>
    <w:rsid w:val="006157D1"/>
    <w:rsid w:val="00615C4F"/>
    <w:rsid w:val="00616586"/>
    <w:rsid w:val="00617C09"/>
    <w:rsid w:val="00617DEC"/>
    <w:rsid w:val="006205D7"/>
    <w:rsid w:val="00622DA4"/>
    <w:rsid w:val="00623912"/>
    <w:rsid w:val="00625576"/>
    <w:rsid w:val="0062561A"/>
    <w:rsid w:val="00625F1A"/>
    <w:rsid w:val="006306FF"/>
    <w:rsid w:val="00631AF3"/>
    <w:rsid w:val="0063534D"/>
    <w:rsid w:val="00635507"/>
    <w:rsid w:val="006365CD"/>
    <w:rsid w:val="0063692D"/>
    <w:rsid w:val="00637B67"/>
    <w:rsid w:val="00640DDB"/>
    <w:rsid w:val="00641F99"/>
    <w:rsid w:val="00643189"/>
    <w:rsid w:val="0064367F"/>
    <w:rsid w:val="006440DF"/>
    <w:rsid w:val="006448E2"/>
    <w:rsid w:val="00645290"/>
    <w:rsid w:val="0064573D"/>
    <w:rsid w:val="00645C19"/>
    <w:rsid w:val="006464C4"/>
    <w:rsid w:val="00646FE5"/>
    <w:rsid w:val="00647B5D"/>
    <w:rsid w:val="00650415"/>
    <w:rsid w:val="00650BE5"/>
    <w:rsid w:val="006514D8"/>
    <w:rsid w:val="006514EF"/>
    <w:rsid w:val="00652EC1"/>
    <w:rsid w:val="006530F1"/>
    <w:rsid w:val="00654FE2"/>
    <w:rsid w:val="006550E8"/>
    <w:rsid w:val="00656C03"/>
    <w:rsid w:val="00660C43"/>
    <w:rsid w:val="00661D5B"/>
    <w:rsid w:val="00662125"/>
    <w:rsid w:val="00662210"/>
    <w:rsid w:val="00662896"/>
    <w:rsid w:val="00662AF2"/>
    <w:rsid w:val="00662C92"/>
    <w:rsid w:val="00662D6D"/>
    <w:rsid w:val="006643AD"/>
    <w:rsid w:val="00664F87"/>
    <w:rsid w:val="006653BC"/>
    <w:rsid w:val="00665B83"/>
    <w:rsid w:val="00666586"/>
    <w:rsid w:val="00667F93"/>
    <w:rsid w:val="00670CA8"/>
    <w:rsid w:val="00670F97"/>
    <w:rsid w:val="00671240"/>
    <w:rsid w:val="0067432C"/>
    <w:rsid w:val="006752FE"/>
    <w:rsid w:val="00675690"/>
    <w:rsid w:val="00675B53"/>
    <w:rsid w:val="006769D5"/>
    <w:rsid w:val="00677CBF"/>
    <w:rsid w:val="00677F38"/>
    <w:rsid w:val="0068079E"/>
    <w:rsid w:val="0068127B"/>
    <w:rsid w:val="00681CFB"/>
    <w:rsid w:val="006822D6"/>
    <w:rsid w:val="00682BFD"/>
    <w:rsid w:val="006845C2"/>
    <w:rsid w:val="006848DF"/>
    <w:rsid w:val="00686158"/>
    <w:rsid w:val="006871E2"/>
    <w:rsid w:val="00692300"/>
    <w:rsid w:val="0069304B"/>
    <w:rsid w:val="00693132"/>
    <w:rsid w:val="006934B8"/>
    <w:rsid w:val="006949B2"/>
    <w:rsid w:val="006951B7"/>
    <w:rsid w:val="00695C88"/>
    <w:rsid w:val="00697764"/>
    <w:rsid w:val="006A0B2D"/>
    <w:rsid w:val="006A0E88"/>
    <w:rsid w:val="006A13B2"/>
    <w:rsid w:val="006A23EB"/>
    <w:rsid w:val="006A2CE9"/>
    <w:rsid w:val="006A2EA4"/>
    <w:rsid w:val="006A6011"/>
    <w:rsid w:val="006A66A8"/>
    <w:rsid w:val="006A76FF"/>
    <w:rsid w:val="006B03FA"/>
    <w:rsid w:val="006B0D4E"/>
    <w:rsid w:val="006B125F"/>
    <w:rsid w:val="006B1772"/>
    <w:rsid w:val="006B5252"/>
    <w:rsid w:val="006B607A"/>
    <w:rsid w:val="006B6932"/>
    <w:rsid w:val="006C156E"/>
    <w:rsid w:val="006C18A1"/>
    <w:rsid w:val="006C266B"/>
    <w:rsid w:val="006C3197"/>
    <w:rsid w:val="006C3256"/>
    <w:rsid w:val="006C32C6"/>
    <w:rsid w:val="006C3E58"/>
    <w:rsid w:val="006C41B9"/>
    <w:rsid w:val="006C7333"/>
    <w:rsid w:val="006C77AB"/>
    <w:rsid w:val="006C7E1A"/>
    <w:rsid w:val="006D09F9"/>
    <w:rsid w:val="006D2980"/>
    <w:rsid w:val="006D5C2E"/>
    <w:rsid w:val="006D5D2B"/>
    <w:rsid w:val="006D6363"/>
    <w:rsid w:val="006D6C07"/>
    <w:rsid w:val="006D7ABE"/>
    <w:rsid w:val="006E0297"/>
    <w:rsid w:val="006E02E6"/>
    <w:rsid w:val="006E1C3E"/>
    <w:rsid w:val="006E37F6"/>
    <w:rsid w:val="006E3D47"/>
    <w:rsid w:val="006E48D4"/>
    <w:rsid w:val="006E5B12"/>
    <w:rsid w:val="006E63DB"/>
    <w:rsid w:val="006E6C66"/>
    <w:rsid w:val="006E76AF"/>
    <w:rsid w:val="006F1E7D"/>
    <w:rsid w:val="006F3367"/>
    <w:rsid w:val="006F37FA"/>
    <w:rsid w:val="006F4036"/>
    <w:rsid w:val="006F4BC7"/>
    <w:rsid w:val="006F4C1D"/>
    <w:rsid w:val="006F634F"/>
    <w:rsid w:val="006F6F83"/>
    <w:rsid w:val="006F74EF"/>
    <w:rsid w:val="00700EDE"/>
    <w:rsid w:val="00701BFC"/>
    <w:rsid w:val="00701D7E"/>
    <w:rsid w:val="00704630"/>
    <w:rsid w:val="007047DD"/>
    <w:rsid w:val="007050BD"/>
    <w:rsid w:val="00705D65"/>
    <w:rsid w:val="00705DF2"/>
    <w:rsid w:val="0070631C"/>
    <w:rsid w:val="007071CD"/>
    <w:rsid w:val="0070751F"/>
    <w:rsid w:val="00707F83"/>
    <w:rsid w:val="007101EC"/>
    <w:rsid w:val="00710BB5"/>
    <w:rsid w:val="00710DCB"/>
    <w:rsid w:val="00710EE7"/>
    <w:rsid w:val="00711F4A"/>
    <w:rsid w:val="0071239D"/>
    <w:rsid w:val="00713AE8"/>
    <w:rsid w:val="00714A51"/>
    <w:rsid w:val="00715B99"/>
    <w:rsid w:val="007170DF"/>
    <w:rsid w:val="007203E8"/>
    <w:rsid w:val="007219FB"/>
    <w:rsid w:val="00721CE9"/>
    <w:rsid w:val="007237D9"/>
    <w:rsid w:val="007238BA"/>
    <w:rsid w:val="00723D33"/>
    <w:rsid w:val="007241E2"/>
    <w:rsid w:val="007259F2"/>
    <w:rsid w:val="00725F2E"/>
    <w:rsid w:val="007263E2"/>
    <w:rsid w:val="00727724"/>
    <w:rsid w:val="00727789"/>
    <w:rsid w:val="00727CA9"/>
    <w:rsid w:val="00727D95"/>
    <w:rsid w:val="00730433"/>
    <w:rsid w:val="00730A97"/>
    <w:rsid w:val="00730CF1"/>
    <w:rsid w:val="00731951"/>
    <w:rsid w:val="00733313"/>
    <w:rsid w:val="00736C81"/>
    <w:rsid w:val="00736D47"/>
    <w:rsid w:val="00737A24"/>
    <w:rsid w:val="00741C80"/>
    <w:rsid w:val="00743548"/>
    <w:rsid w:val="00744D97"/>
    <w:rsid w:val="00745E25"/>
    <w:rsid w:val="00747748"/>
    <w:rsid w:val="00751221"/>
    <w:rsid w:val="00751AEF"/>
    <w:rsid w:val="00752B71"/>
    <w:rsid w:val="00753B1A"/>
    <w:rsid w:val="00754100"/>
    <w:rsid w:val="007555BC"/>
    <w:rsid w:val="0075642E"/>
    <w:rsid w:val="00757BCC"/>
    <w:rsid w:val="00760530"/>
    <w:rsid w:val="00760581"/>
    <w:rsid w:val="007614AC"/>
    <w:rsid w:val="00761517"/>
    <w:rsid w:val="00761707"/>
    <w:rsid w:val="007618BA"/>
    <w:rsid w:val="007635D8"/>
    <w:rsid w:val="00764617"/>
    <w:rsid w:val="00764683"/>
    <w:rsid w:val="007657D2"/>
    <w:rsid w:val="00765BE2"/>
    <w:rsid w:val="00766B0B"/>
    <w:rsid w:val="00767357"/>
    <w:rsid w:val="00767590"/>
    <w:rsid w:val="0076798E"/>
    <w:rsid w:val="007706B5"/>
    <w:rsid w:val="007708D9"/>
    <w:rsid w:val="00770CA3"/>
    <w:rsid w:val="00771A7A"/>
    <w:rsid w:val="00771CC6"/>
    <w:rsid w:val="00772661"/>
    <w:rsid w:val="00773083"/>
    <w:rsid w:val="0077374B"/>
    <w:rsid w:val="00775015"/>
    <w:rsid w:val="00775025"/>
    <w:rsid w:val="00776092"/>
    <w:rsid w:val="00777F14"/>
    <w:rsid w:val="007808CC"/>
    <w:rsid w:val="00780D4C"/>
    <w:rsid w:val="00780DCD"/>
    <w:rsid w:val="00781BC2"/>
    <w:rsid w:val="007831E7"/>
    <w:rsid w:val="007834D0"/>
    <w:rsid w:val="00783629"/>
    <w:rsid w:val="00786EA3"/>
    <w:rsid w:val="007879BD"/>
    <w:rsid w:val="00790E41"/>
    <w:rsid w:val="00791C68"/>
    <w:rsid w:val="00791D87"/>
    <w:rsid w:val="00793D12"/>
    <w:rsid w:val="007949B3"/>
    <w:rsid w:val="00794A6A"/>
    <w:rsid w:val="00794AAD"/>
    <w:rsid w:val="00794CDE"/>
    <w:rsid w:val="00796B3C"/>
    <w:rsid w:val="00796D09"/>
    <w:rsid w:val="00797378"/>
    <w:rsid w:val="007976DD"/>
    <w:rsid w:val="007A059D"/>
    <w:rsid w:val="007A2B6B"/>
    <w:rsid w:val="007A4929"/>
    <w:rsid w:val="007A4AE0"/>
    <w:rsid w:val="007A5484"/>
    <w:rsid w:val="007A59CC"/>
    <w:rsid w:val="007A6B41"/>
    <w:rsid w:val="007A733C"/>
    <w:rsid w:val="007A73A6"/>
    <w:rsid w:val="007B0695"/>
    <w:rsid w:val="007B1375"/>
    <w:rsid w:val="007B1D2D"/>
    <w:rsid w:val="007B25CD"/>
    <w:rsid w:val="007B288B"/>
    <w:rsid w:val="007B463A"/>
    <w:rsid w:val="007B5E3A"/>
    <w:rsid w:val="007B698E"/>
    <w:rsid w:val="007B6D18"/>
    <w:rsid w:val="007B6EF6"/>
    <w:rsid w:val="007C1872"/>
    <w:rsid w:val="007C41B5"/>
    <w:rsid w:val="007C439C"/>
    <w:rsid w:val="007C508F"/>
    <w:rsid w:val="007C56E7"/>
    <w:rsid w:val="007C6892"/>
    <w:rsid w:val="007C7AD4"/>
    <w:rsid w:val="007D0B45"/>
    <w:rsid w:val="007D1CA1"/>
    <w:rsid w:val="007D338A"/>
    <w:rsid w:val="007D340B"/>
    <w:rsid w:val="007D434D"/>
    <w:rsid w:val="007D51A0"/>
    <w:rsid w:val="007D5B91"/>
    <w:rsid w:val="007D654A"/>
    <w:rsid w:val="007D7379"/>
    <w:rsid w:val="007E044F"/>
    <w:rsid w:val="007E1615"/>
    <w:rsid w:val="007E278D"/>
    <w:rsid w:val="007E385A"/>
    <w:rsid w:val="007E3D02"/>
    <w:rsid w:val="007E5DA5"/>
    <w:rsid w:val="007E6224"/>
    <w:rsid w:val="007E6C25"/>
    <w:rsid w:val="007E7698"/>
    <w:rsid w:val="007F00AE"/>
    <w:rsid w:val="007F1263"/>
    <w:rsid w:val="007F2CE4"/>
    <w:rsid w:val="007F2F74"/>
    <w:rsid w:val="007F3267"/>
    <w:rsid w:val="007F32FA"/>
    <w:rsid w:val="007F3588"/>
    <w:rsid w:val="007F4029"/>
    <w:rsid w:val="007F56ED"/>
    <w:rsid w:val="007F63FA"/>
    <w:rsid w:val="007F6B51"/>
    <w:rsid w:val="007F710C"/>
    <w:rsid w:val="0080002D"/>
    <w:rsid w:val="0080023D"/>
    <w:rsid w:val="00801EFA"/>
    <w:rsid w:val="00802EA4"/>
    <w:rsid w:val="00803C71"/>
    <w:rsid w:val="00804C73"/>
    <w:rsid w:val="0080513C"/>
    <w:rsid w:val="00806735"/>
    <w:rsid w:val="0080712A"/>
    <w:rsid w:val="00810351"/>
    <w:rsid w:val="00812015"/>
    <w:rsid w:val="008135FC"/>
    <w:rsid w:val="0081512D"/>
    <w:rsid w:val="00815AF7"/>
    <w:rsid w:val="00815D9C"/>
    <w:rsid w:val="00817B04"/>
    <w:rsid w:val="00821187"/>
    <w:rsid w:val="00822036"/>
    <w:rsid w:val="0082227C"/>
    <w:rsid w:val="00822714"/>
    <w:rsid w:val="00822826"/>
    <w:rsid w:val="0082406F"/>
    <w:rsid w:val="00824ED3"/>
    <w:rsid w:val="00825212"/>
    <w:rsid w:val="00825B9E"/>
    <w:rsid w:val="00826F73"/>
    <w:rsid w:val="0082744F"/>
    <w:rsid w:val="00827768"/>
    <w:rsid w:val="008303C4"/>
    <w:rsid w:val="00832BD4"/>
    <w:rsid w:val="00833B9D"/>
    <w:rsid w:val="00833EEC"/>
    <w:rsid w:val="00834CEC"/>
    <w:rsid w:val="008351F0"/>
    <w:rsid w:val="008370DA"/>
    <w:rsid w:val="008374C6"/>
    <w:rsid w:val="00841E85"/>
    <w:rsid w:val="00842795"/>
    <w:rsid w:val="00842AB5"/>
    <w:rsid w:val="00842E2B"/>
    <w:rsid w:val="008437AD"/>
    <w:rsid w:val="00843F74"/>
    <w:rsid w:val="00845BA8"/>
    <w:rsid w:val="00846A82"/>
    <w:rsid w:val="00846AC6"/>
    <w:rsid w:val="00847031"/>
    <w:rsid w:val="00850A60"/>
    <w:rsid w:val="00850F36"/>
    <w:rsid w:val="0085467F"/>
    <w:rsid w:val="00860F0C"/>
    <w:rsid w:val="00863104"/>
    <w:rsid w:val="00864DDD"/>
    <w:rsid w:val="00864FDD"/>
    <w:rsid w:val="0086531D"/>
    <w:rsid w:val="00865B7C"/>
    <w:rsid w:val="008661E2"/>
    <w:rsid w:val="00867230"/>
    <w:rsid w:val="00870EE9"/>
    <w:rsid w:val="00871B70"/>
    <w:rsid w:val="00872CFD"/>
    <w:rsid w:val="00873005"/>
    <w:rsid w:val="00874DB7"/>
    <w:rsid w:val="00875AF0"/>
    <w:rsid w:val="00880BBD"/>
    <w:rsid w:val="008826F9"/>
    <w:rsid w:val="00883E62"/>
    <w:rsid w:val="00885AFE"/>
    <w:rsid w:val="00885F37"/>
    <w:rsid w:val="00886DA2"/>
    <w:rsid w:val="00887222"/>
    <w:rsid w:val="00887675"/>
    <w:rsid w:val="008928E6"/>
    <w:rsid w:val="00893D0E"/>
    <w:rsid w:val="00893F31"/>
    <w:rsid w:val="00894436"/>
    <w:rsid w:val="00894927"/>
    <w:rsid w:val="00897135"/>
    <w:rsid w:val="008A0140"/>
    <w:rsid w:val="008A1BEB"/>
    <w:rsid w:val="008A3736"/>
    <w:rsid w:val="008A3DFD"/>
    <w:rsid w:val="008A50F7"/>
    <w:rsid w:val="008A5183"/>
    <w:rsid w:val="008A5586"/>
    <w:rsid w:val="008A5F99"/>
    <w:rsid w:val="008B09CA"/>
    <w:rsid w:val="008B1A45"/>
    <w:rsid w:val="008B25AE"/>
    <w:rsid w:val="008B2C62"/>
    <w:rsid w:val="008B5AFF"/>
    <w:rsid w:val="008B5CB4"/>
    <w:rsid w:val="008B718A"/>
    <w:rsid w:val="008B7C04"/>
    <w:rsid w:val="008C1E05"/>
    <w:rsid w:val="008C21B3"/>
    <w:rsid w:val="008C257E"/>
    <w:rsid w:val="008C2581"/>
    <w:rsid w:val="008C2BED"/>
    <w:rsid w:val="008C2C58"/>
    <w:rsid w:val="008C3595"/>
    <w:rsid w:val="008C39C2"/>
    <w:rsid w:val="008C416F"/>
    <w:rsid w:val="008C4AA0"/>
    <w:rsid w:val="008C5E8D"/>
    <w:rsid w:val="008C7F82"/>
    <w:rsid w:val="008C7FE3"/>
    <w:rsid w:val="008D0067"/>
    <w:rsid w:val="008D0ACF"/>
    <w:rsid w:val="008D0BC2"/>
    <w:rsid w:val="008D0DCC"/>
    <w:rsid w:val="008D1DA7"/>
    <w:rsid w:val="008D2AD0"/>
    <w:rsid w:val="008D48E0"/>
    <w:rsid w:val="008D4FD3"/>
    <w:rsid w:val="008D6CDD"/>
    <w:rsid w:val="008E0098"/>
    <w:rsid w:val="008E1E21"/>
    <w:rsid w:val="008E2971"/>
    <w:rsid w:val="008E363D"/>
    <w:rsid w:val="008E3780"/>
    <w:rsid w:val="008E4E43"/>
    <w:rsid w:val="008E6DB3"/>
    <w:rsid w:val="008E7211"/>
    <w:rsid w:val="008F34C8"/>
    <w:rsid w:val="008F4005"/>
    <w:rsid w:val="008F7D41"/>
    <w:rsid w:val="00903916"/>
    <w:rsid w:val="00903B7F"/>
    <w:rsid w:val="00903D1E"/>
    <w:rsid w:val="00904257"/>
    <w:rsid w:val="009100BF"/>
    <w:rsid w:val="00911423"/>
    <w:rsid w:val="00912B24"/>
    <w:rsid w:val="009143B5"/>
    <w:rsid w:val="009147ED"/>
    <w:rsid w:val="009150DB"/>
    <w:rsid w:val="009154B6"/>
    <w:rsid w:val="00916073"/>
    <w:rsid w:val="0091615B"/>
    <w:rsid w:val="00920773"/>
    <w:rsid w:val="00921D2B"/>
    <w:rsid w:val="00922267"/>
    <w:rsid w:val="00922FA7"/>
    <w:rsid w:val="00923B25"/>
    <w:rsid w:val="00924589"/>
    <w:rsid w:val="00925ED2"/>
    <w:rsid w:val="009260E2"/>
    <w:rsid w:val="00927809"/>
    <w:rsid w:val="00930532"/>
    <w:rsid w:val="00930EEC"/>
    <w:rsid w:val="009316E9"/>
    <w:rsid w:val="00931A2D"/>
    <w:rsid w:val="00932618"/>
    <w:rsid w:val="0093372B"/>
    <w:rsid w:val="009337A0"/>
    <w:rsid w:val="009349D4"/>
    <w:rsid w:val="00934A18"/>
    <w:rsid w:val="00934ED4"/>
    <w:rsid w:val="00935014"/>
    <w:rsid w:val="00935432"/>
    <w:rsid w:val="00935653"/>
    <w:rsid w:val="009401D9"/>
    <w:rsid w:val="00940C80"/>
    <w:rsid w:val="009413F6"/>
    <w:rsid w:val="009416DA"/>
    <w:rsid w:val="0094209A"/>
    <w:rsid w:val="00942BE5"/>
    <w:rsid w:val="009446FA"/>
    <w:rsid w:val="00944733"/>
    <w:rsid w:val="00945E3F"/>
    <w:rsid w:val="00946D09"/>
    <w:rsid w:val="00947964"/>
    <w:rsid w:val="00947F3B"/>
    <w:rsid w:val="00950119"/>
    <w:rsid w:val="009504CC"/>
    <w:rsid w:val="00950636"/>
    <w:rsid w:val="00950DD7"/>
    <w:rsid w:val="00952BA7"/>
    <w:rsid w:val="00956B7A"/>
    <w:rsid w:val="00956DD6"/>
    <w:rsid w:val="00957059"/>
    <w:rsid w:val="00957D1E"/>
    <w:rsid w:val="00960679"/>
    <w:rsid w:val="00960782"/>
    <w:rsid w:val="00960C8B"/>
    <w:rsid w:val="00963584"/>
    <w:rsid w:val="0096364E"/>
    <w:rsid w:val="00964B10"/>
    <w:rsid w:val="00965AB1"/>
    <w:rsid w:val="00966E03"/>
    <w:rsid w:val="0096767A"/>
    <w:rsid w:val="009702B0"/>
    <w:rsid w:val="00971AFE"/>
    <w:rsid w:val="009733B3"/>
    <w:rsid w:val="0097403D"/>
    <w:rsid w:val="00975258"/>
    <w:rsid w:val="00975918"/>
    <w:rsid w:val="00975D03"/>
    <w:rsid w:val="00976311"/>
    <w:rsid w:val="00980892"/>
    <w:rsid w:val="00980A16"/>
    <w:rsid w:val="00981418"/>
    <w:rsid w:val="0098172D"/>
    <w:rsid w:val="009819D5"/>
    <w:rsid w:val="00981EDB"/>
    <w:rsid w:val="00983B6B"/>
    <w:rsid w:val="00985330"/>
    <w:rsid w:val="00985D28"/>
    <w:rsid w:val="00986EF7"/>
    <w:rsid w:val="00994364"/>
    <w:rsid w:val="00994998"/>
    <w:rsid w:val="00994E78"/>
    <w:rsid w:val="00997537"/>
    <w:rsid w:val="009A0528"/>
    <w:rsid w:val="009A109C"/>
    <w:rsid w:val="009A195A"/>
    <w:rsid w:val="009A1AAB"/>
    <w:rsid w:val="009A60D4"/>
    <w:rsid w:val="009A69D6"/>
    <w:rsid w:val="009A74D4"/>
    <w:rsid w:val="009B0C5E"/>
    <w:rsid w:val="009B1147"/>
    <w:rsid w:val="009B22AE"/>
    <w:rsid w:val="009B22F8"/>
    <w:rsid w:val="009B37AA"/>
    <w:rsid w:val="009B5BA9"/>
    <w:rsid w:val="009B5F79"/>
    <w:rsid w:val="009B6A88"/>
    <w:rsid w:val="009B6EC4"/>
    <w:rsid w:val="009B7ACF"/>
    <w:rsid w:val="009C0B97"/>
    <w:rsid w:val="009C126D"/>
    <w:rsid w:val="009C1B71"/>
    <w:rsid w:val="009C2348"/>
    <w:rsid w:val="009C2442"/>
    <w:rsid w:val="009C2D38"/>
    <w:rsid w:val="009C3C05"/>
    <w:rsid w:val="009C3C67"/>
    <w:rsid w:val="009C4568"/>
    <w:rsid w:val="009C4F19"/>
    <w:rsid w:val="009C558C"/>
    <w:rsid w:val="009C758C"/>
    <w:rsid w:val="009D0B8A"/>
    <w:rsid w:val="009D0DC7"/>
    <w:rsid w:val="009D0E29"/>
    <w:rsid w:val="009D1F24"/>
    <w:rsid w:val="009D3BC7"/>
    <w:rsid w:val="009D4301"/>
    <w:rsid w:val="009D43EB"/>
    <w:rsid w:val="009D5C15"/>
    <w:rsid w:val="009D5F86"/>
    <w:rsid w:val="009D798B"/>
    <w:rsid w:val="009D7CA7"/>
    <w:rsid w:val="009D7E2C"/>
    <w:rsid w:val="009E0EE2"/>
    <w:rsid w:val="009E1165"/>
    <w:rsid w:val="009E186A"/>
    <w:rsid w:val="009E3681"/>
    <w:rsid w:val="009E4250"/>
    <w:rsid w:val="009E62AA"/>
    <w:rsid w:val="009E7974"/>
    <w:rsid w:val="009F1256"/>
    <w:rsid w:val="009F1E3A"/>
    <w:rsid w:val="009F2E76"/>
    <w:rsid w:val="009F3181"/>
    <w:rsid w:val="009F3BE5"/>
    <w:rsid w:val="009F437F"/>
    <w:rsid w:val="009F514B"/>
    <w:rsid w:val="009F606F"/>
    <w:rsid w:val="009F6D70"/>
    <w:rsid w:val="009F7E81"/>
    <w:rsid w:val="00A00679"/>
    <w:rsid w:val="00A012B0"/>
    <w:rsid w:val="00A03918"/>
    <w:rsid w:val="00A04F0D"/>
    <w:rsid w:val="00A04FB5"/>
    <w:rsid w:val="00A06025"/>
    <w:rsid w:val="00A06599"/>
    <w:rsid w:val="00A0792A"/>
    <w:rsid w:val="00A1003D"/>
    <w:rsid w:val="00A10E59"/>
    <w:rsid w:val="00A1123A"/>
    <w:rsid w:val="00A115AA"/>
    <w:rsid w:val="00A129A5"/>
    <w:rsid w:val="00A138C8"/>
    <w:rsid w:val="00A1495F"/>
    <w:rsid w:val="00A149AE"/>
    <w:rsid w:val="00A14C5D"/>
    <w:rsid w:val="00A15202"/>
    <w:rsid w:val="00A170D4"/>
    <w:rsid w:val="00A17DCD"/>
    <w:rsid w:val="00A20778"/>
    <w:rsid w:val="00A21B49"/>
    <w:rsid w:val="00A227E3"/>
    <w:rsid w:val="00A26C28"/>
    <w:rsid w:val="00A26C7A"/>
    <w:rsid w:val="00A3016B"/>
    <w:rsid w:val="00A31DF6"/>
    <w:rsid w:val="00A32177"/>
    <w:rsid w:val="00A3267A"/>
    <w:rsid w:val="00A3366C"/>
    <w:rsid w:val="00A35313"/>
    <w:rsid w:val="00A3567B"/>
    <w:rsid w:val="00A359DB"/>
    <w:rsid w:val="00A36864"/>
    <w:rsid w:val="00A37C10"/>
    <w:rsid w:val="00A41642"/>
    <w:rsid w:val="00A41B63"/>
    <w:rsid w:val="00A42687"/>
    <w:rsid w:val="00A4294C"/>
    <w:rsid w:val="00A42E04"/>
    <w:rsid w:val="00A43883"/>
    <w:rsid w:val="00A443E1"/>
    <w:rsid w:val="00A4468B"/>
    <w:rsid w:val="00A45B30"/>
    <w:rsid w:val="00A45F84"/>
    <w:rsid w:val="00A46DEE"/>
    <w:rsid w:val="00A471FA"/>
    <w:rsid w:val="00A5065F"/>
    <w:rsid w:val="00A5107A"/>
    <w:rsid w:val="00A51508"/>
    <w:rsid w:val="00A518F3"/>
    <w:rsid w:val="00A51BA1"/>
    <w:rsid w:val="00A52162"/>
    <w:rsid w:val="00A52F59"/>
    <w:rsid w:val="00A5381F"/>
    <w:rsid w:val="00A549A2"/>
    <w:rsid w:val="00A54C15"/>
    <w:rsid w:val="00A551FC"/>
    <w:rsid w:val="00A56480"/>
    <w:rsid w:val="00A575F3"/>
    <w:rsid w:val="00A576FC"/>
    <w:rsid w:val="00A604AF"/>
    <w:rsid w:val="00A6203A"/>
    <w:rsid w:val="00A64690"/>
    <w:rsid w:val="00A65366"/>
    <w:rsid w:val="00A659C0"/>
    <w:rsid w:val="00A66F53"/>
    <w:rsid w:val="00A67193"/>
    <w:rsid w:val="00A6743B"/>
    <w:rsid w:val="00A677D1"/>
    <w:rsid w:val="00A67D3F"/>
    <w:rsid w:val="00A705EF"/>
    <w:rsid w:val="00A7185D"/>
    <w:rsid w:val="00A7231D"/>
    <w:rsid w:val="00A72A88"/>
    <w:rsid w:val="00A72D29"/>
    <w:rsid w:val="00A75435"/>
    <w:rsid w:val="00A8012E"/>
    <w:rsid w:val="00A8123C"/>
    <w:rsid w:val="00A82B4F"/>
    <w:rsid w:val="00A83248"/>
    <w:rsid w:val="00A8374D"/>
    <w:rsid w:val="00A84552"/>
    <w:rsid w:val="00A8511E"/>
    <w:rsid w:val="00A8512F"/>
    <w:rsid w:val="00A90E30"/>
    <w:rsid w:val="00A92C1D"/>
    <w:rsid w:val="00A97593"/>
    <w:rsid w:val="00AA1C7A"/>
    <w:rsid w:val="00AA2C02"/>
    <w:rsid w:val="00AA3C0E"/>
    <w:rsid w:val="00AA5816"/>
    <w:rsid w:val="00AA614B"/>
    <w:rsid w:val="00AA6B24"/>
    <w:rsid w:val="00AA7371"/>
    <w:rsid w:val="00AA7666"/>
    <w:rsid w:val="00AB16EE"/>
    <w:rsid w:val="00AB258E"/>
    <w:rsid w:val="00AB31A3"/>
    <w:rsid w:val="00AB33C3"/>
    <w:rsid w:val="00AB396B"/>
    <w:rsid w:val="00AB3A3A"/>
    <w:rsid w:val="00AB46C9"/>
    <w:rsid w:val="00AB4CD4"/>
    <w:rsid w:val="00AB53FE"/>
    <w:rsid w:val="00AB57F5"/>
    <w:rsid w:val="00AB6B28"/>
    <w:rsid w:val="00AB7BD3"/>
    <w:rsid w:val="00AC0EE0"/>
    <w:rsid w:val="00AC1814"/>
    <w:rsid w:val="00AC2154"/>
    <w:rsid w:val="00AC560C"/>
    <w:rsid w:val="00AC6CC3"/>
    <w:rsid w:val="00AC6CF2"/>
    <w:rsid w:val="00AC7972"/>
    <w:rsid w:val="00AC7B38"/>
    <w:rsid w:val="00AD2CFF"/>
    <w:rsid w:val="00AD2E6B"/>
    <w:rsid w:val="00AD57FA"/>
    <w:rsid w:val="00AD5F3D"/>
    <w:rsid w:val="00AE28E7"/>
    <w:rsid w:val="00AE3FC3"/>
    <w:rsid w:val="00AE4277"/>
    <w:rsid w:val="00AF0F42"/>
    <w:rsid w:val="00AF1023"/>
    <w:rsid w:val="00AF2336"/>
    <w:rsid w:val="00AF25E2"/>
    <w:rsid w:val="00AF2F94"/>
    <w:rsid w:val="00AF6098"/>
    <w:rsid w:val="00AF66BA"/>
    <w:rsid w:val="00AF695E"/>
    <w:rsid w:val="00AF6E10"/>
    <w:rsid w:val="00AF717A"/>
    <w:rsid w:val="00B001E7"/>
    <w:rsid w:val="00B0068D"/>
    <w:rsid w:val="00B008DE"/>
    <w:rsid w:val="00B0093F"/>
    <w:rsid w:val="00B00A98"/>
    <w:rsid w:val="00B027A9"/>
    <w:rsid w:val="00B028C1"/>
    <w:rsid w:val="00B02AE8"/>
    <w:rsid w:val="00B039DF"/>
    <w:rsid w:val="00B04975"/>
    <w:rsid w:val="00B04D20"/>
    <w:rsid w:val="00B109AA"/>
    <w:rsid w:val="00B120B9"/>
    <w:rsid w:val="00B13136"/>
    <w:rsid w:val="00B137E0"/>
    <w:rsid w:val="00B13C8A"/>
    <w:rsid w:val="00B13ED5"/>
    <w:rsid w:val="00B171E3"/>
    <w:rsid w:val="00B173C2"/>
    <w:rsid w:val="00B20169"/>
    <w:rsid w:val="00B2025A"/>
    <w:rsid w:val="00B20489"/>
    <w:rsid w:val="00B2073D"/>
    <w:rsid w:val="00B20E10"/>
    <w:rsid w:val="00B2150A"/>
    <w:rsid w:val="00B219AF"/>
    <w:rsid w:val="00B21B1E"/>
    <w:rsid w:val="00B21FDE"/>
    <w:rsid w:val="00B232FA"/>
    <w:rsid w:val="00B246E0"/>
    <w:rsid w:val="00B25AA2"/>
    <w:rsid w:val="00B30810"/>
    <w:rsid w:val="00B320BD"/>
    <w:rsid w:val="00B32B01"/>
    <w:rsid w:val="00B3360C"/>
    <w:rsid w:val="00B3369D"/>
    <w:rsid w:val="00B3531D"/>
    <w:rsid w:val="00B361B0"/>
    <w:rsid w:val="00B363B7"/>
    <w:rsid w:val="00B37CDE"/>
    <w:rsid w:val="00B40B4F"/>
    <w:rsid w:val="00B42029"/>
    <w:rsid w:val="00B4422A"/>
    <w:rsid w:val="00B442DB"/>
    <w:rsid w:val="00B45D36"/>
    <w:rsid w:val="00B462BC"/>
    <w:rsid w:val="00B46B23"/>
    <w:rsid w:val="00B47CCC"/>
    <w:rsid w:val="00B50AAF"/>
    <w:rsid w:val="00B50E45"/>
    <w:rsid w:val="00B51038"/>
    <w:rsid w:val="00B522B0"/>
    <w:rsid w:val="00B531F1"/>
    <w:rsid w:val="00B545E4"/>
    <w:rsid w:val="00B57D43"/>
    <w:rsid w:val="00B603D8"/>
    <w:rsid w:val="00B653C7"/>
    <w:rsid w:val="00B65F3C"/>
    <w:rsid w:val="00B65F83"/>
    <w:rsid w:val="00B6654B"/>
    <w:rsid w:val="00B704C0"/>
    <w:rsid w:val="00B71B66"/>
    <w:rsid w:val="00B71EE3"/>
    <w:rsid w:val="00B7309F"/>
    <w:rsid w:val="00B73464"/>
    <w:rsid w:val="00B73996"/>
    <w:rsid w:val="00B758DF"/>
    <w:rsid w:val="00B76B7A"/>
    <w:rsid w:val="00B76C07"/>
    <w:rsid w:val="00B7739A"/>
    <w:rsid w:val="00B804FD"/>
    <w:rsid w:val="00B80682"/>
    <w:rsid w:val="00B81FC7"/>
    <w:rsid w:val="00B8422B"/>
    <w:rsid w:val="00B84FD8"/>
    <w:rsid w:val="00B866C3"/>
    <w:rsid w:val="00B904B7"/>
    <w:rsid w:val="00B907CB"/>
    <w:rsid w:val="00B90B3A"/>
    <w:rsid w:val="00B920E6"/>
    <w:rsid w:val="00B959E1"/>
    <w:rsid w:val="00B95AE2"/>
    <w:rsid w:val="00B96488"/>
    <w:rsid w:val="00B97243"/>
    <w:rsid w:val="00BA100F"/>
    <w:rsid w:val="00BA10EC"/>
    <w:rsid w:val="00BA1928"/>
    <w:rsid w:val="00BA1F1A"/>
    <w:rsid w:val="00BA32C2"/>
    <w:rsid w:val="00BA4F98"/>
    <w:rsid w:val="00BA7A60"/>
    <w:rsid w:val="00BB03E6"/>
    <w:rsid w:val="00BB165F"/>
    <w:rsid w:val="00BB1D90"/>
    <w:rsid w:val="00BB2594"/>
    <w:rsid w:val="00BB279E"/>
    <w:rsid w:val="00BB3CA8"/>
    <w:rsid w:val="00BB45E1"/>
    <w:rsid w:val="00BB53D3"/>
    <w:rsid w:val="00BC2175"/>
    <w:rsid w:val="00BC2D1E"/>
    <w:rsid w:val="00BC303A"/>
    <w:rsid w:val="00BC3D72"/>
    <w:rsid w:val="00BC54FE"/>
    <w:rsid w:val="00BD0193"/>
    <w:rsid w:val="00BD119D"/>
    <w:rsid w:val="00BD1B68"/>
    <w:rsid w:val="00BD2880"/>
    <w:rsid w:val="00BD30E4"/>
    <w:rsid w:val="00BD3D80"/>
    <w:rsid w:val="00BD3DD7"/>
    <w:rsid w:val="00BD4484"/>
    <w:rsid w:val="00BD5839"/>
    <w:rsid w:val="00BD660A"/>
    <w:rsid w:val="00BD66FA"/>
    <w:rsid w:val="00BE11B3"/>
    <w:rsid w:val="00BE1625"/>
    <w:rsid w:val="00BE1D6A"/>
    <w:rsid w:val="00BE3185"/>
    <w:rsid w:val="00BE3778"/>
    <w:rsid w:val="00BE464E"/>
    <w:rsid w:val="00BE46CC"/>
    <w:rsid w:val="00BF0A4B"/>
    <w:rsid w:val="00BF3E56"/>
    <w:rsid w:val="00BF69DC"/>
    <w:rsid w:val="00C0015F"/>
    <w:rsid w:val="00C02E92"/>
    <w:rsid w:val="00C03038"/>
    <w:rsid w:val="00C03F30"/>
    <w:rsid w:val="00C051FB"/>
    <w:rsid w:val="00C0573D"/>
    <w:rsid w:val="00C06223"/>
    <w:rsid w:val="00C063AD"/>
    <w:rsid w:val="00C0727C"/>
    <w:rsid w:val="00C075EB"/>
    <w:rsid w:val="00C07FCB"/>
    <w:rsid w:val="00C107A7"/>
    <w:rsid w:val="00C109F7"/>
    <w:rsid w:val="00C11660"/>
    <w:rsid w:val="00C11B88"/>
    <w:rsid w:val="00C1434E"/>
    <w:rsid w:val="00C14DD0"/>
    <w:rsid w:val="00C150FD"/>
    <w:rsid w:val="00C20390"/>
    <w:rsid w:val="00C20944"/>
    <w:rsid w:val="00C21518"/>
    <w:rsid w:val="00C22431"/>
    <w:rsid w:val="00C25A6D"/>
    <w:rsid w:val="00C26FAB"/>
    <w:rsid w:val="00C3059A"/>
    <w:rsid w:val="00C305D2"/>
    <w:rsid w:val="00C34775"/>
    <w:rsid w:val="00C34C60"/>
    <w:rsid w:val="00C35E7F"/>
    <w:rsid w:val="00C36BD8"/>
    <w:rsid w:val="00C402AA"/>
    <w:rsid w:val="00C40CBA"/>
    <w:rsid w:val="00C41F5E"/>
    <w:rsid w:val="00C425EF"/>
    <w:rsid w:val="00C43272"/>
    <w:rsid w:val="00C43B84"/>
    <w:rsid w:val="00C46699"/>
    <w:rsid w:val="00C470BB"/>
    <w:rsid w:val="00C516E0"/>
    <w:rsid w:val="00C5197A"/>
    <w:rsid w:val="00C51EFB"/>
    <w:rsid w:val="00C5218E"/>
    <w:rsid w:val="00C52329"/>
    <w:rsid w:val="00C5286B"/>
    <w:rsid w:val="00C53BC0"/>
    <w:rsid w:val="00C54925"/>
    <w:rsid w:val="00C55200"/>
    <w:rsid w:val="00C553E9"/>
    <w:rsid w:val="00C559C3"/>
    <w:rsid w:val="00C56652"/>
    <w:rsid w:val="00C6039A"/>
    <w:rsid w:val="00C6085B"/>
    <w:rsid w:val="00C60B9A"/>
    <w:rsid w:val="00C6143A"/>
    <w:rsid w:val="00C61915"/>
    <w:rsid w:val="00C61EE7"/>
    <w:rsid w:val="00C62292"/>
    <w:rsid w:val="00C6271B"/>
    <w:rsid w:val="00C64F3E"/>
    <w:rsid w:val="00C660D0"/>
    <w:rsid w:val="00C665D1"/>
    <w:rsid w:val="00C70BD4"/>
    <w:rsid w:val="00C70DB5"/>
    <w:rsid w:val="00C722D6"/>
    <w:rsid w:val="00C73D2D"/>
    <w:rsid w:val="00C745BC"/>
    <w:rsid w:val="00C746A3"/>
    <w:rsid w:val="00C75DD3"/>
    <w:rsid w:val="00C8058A"/>
    <w:rsid w:val="00C805CA"/>
    <w:rsid w:val="00C80721"/>
    <w:rsid w:val="00C80942"/>
    <w:rsid w:val="00C8143B"/>
    <w:rsid w:val="00C814D3"/>
    <w:rsid w:val="00C8158B"/>
    <w:rsid w:val="00C81783"/>
    <w:rsid w:val="00C822B5"/>
    <w:rsid w:val="00C83F20"/>
    <w:rsid w:val="00C84972"/>
    <w:rsid w:val="00C878F6"/>
    <w:rsid w:val="00C87DE6"/>
    <w:rsid w:val="00C921ED"/>
    <w:rsid w:val="00C92D79"/>
    <w:rsid w:val="00C937EB"/>
    <w:rsid w:val="00C9579A"/>
    <w:rsid w:val="00C96BB3"/>
    <w:rsid w:val="00C974A6"/>
    <w:rsid w:val="00CA061F"/>
    <w:rsid w:val="00CA179F"/>
    <w:rsid w:val="00CA180E"/>
    <w:rsid w:val="00CA1F28"/>
    <w:rsid w:val="00CA2B8C"/>
    <w:rsid w:val="00CA4507"/>
    <w:rsid w:val="00CA5F9C"/>
    <w:rsid w:val="00CA6646"/>
    <w:rsid w:val="00CA7457"/>
    <w:rsid w:val="00CA7C84"/>
    <w:rsid w:val="00CB0DC2"/>
    <w:rsid w:val="00CB2F3A"/>
    <w:rsid w:val="00CB5EA8"/>
    <w:rsid w:val="00CB6612"/>
    <w:rsid w:val="00CB78E8"/>
    <w:rsid w:val="00CB7CDD"/>
    <w:rsid w:val="00CC0C3E"/>
    <w:rsid w:val="00CC2720"/>
    <w:rsid w:val="00CC3DE5"/>
    <w:rsid w:val="00CC3E0D"/>
    <w:rsid w:val="00CC4C5C"/>
    <w:rsid w:val="00CC7A92"/>
    <w:rsid w:val="00CD1F32"/>
    <w:rsid w:val="00CD29C1"/>
    <w:rsid w:val="00CD4DC1"/>
    <w:rsid w:val="00CD4E81"/>
    <w:rsid w:val="00CD4FFC"/>
    <w:rsid w:val="00CD54A0"/>
    <w:rsid w:val="00CD6476"/>
    <w:rsid w:val="00CD7567"/>
    <w:rsid w:val="00CE0D80"/>
    <w:rsid w:val="00CE1A15"/>
    <w:rsid w:val="00CE2098"/>
    <w:rsid w:val="00CE4322"/>
    <w:rsid w:val="00CE43DA"/>
    <w:rsid w:val="00CE4AE2"/>
    <w:rsid w:val="00CE4F01"/>
    <w:rsid w:val="00CE5B41"/>
    <w:rsid w:val="00CE6EB8"/>
    <w:rsid w:val="00CE76FE"/>
    <w:rsid w:val="00CF0374"/>
    <w:rsid w:val="00CF06ED"/>
    <w:rsid w:val="00CF3EF5"/>
    <w:rsid w:val="00CF42F0"/>
    <w:rsid w:val="00CF4653"/>
    <w:rsid w:val="00CF5E8B"/>
    <w:rsid w:val="00CF6D64"/>
    <w:rsid w:val="00CF6E33"/>
    <w:rsid w:val="00CF78CF"/>
    <w:rsid w:val="00D00FDA"/>
    <w:rsid w:val="00D027F0"/>
    <w:rsid w:val="00D036E6"/>
    <w:rsid w:val="00D04F7A"/>
    <w:rsid w:val="00D05AEA"/>
    <w:rsid w:val="00D064CE"/>
    <w:rsid w:val="00D06CB1"/>
    <w:rsid w:val="00D071B5"/>
    <w:rsid w:val="00D0748D"/>
    <w:rsid w:val="00D10BA9"/>
    <w:rsid w:val="00D112C5"/>
    <w:rsid w:val="00D11753"/>
    <w:rsid w:val="00D124FE"/>
    <w:rsid w:val="00D128D1"/>
    <w:rsid w:val="00D12986"/>
    <w:rsid w:val="00D13264"/>
    <w:rsid w:val="00D177F9"/>
    <w:rsid w:val="00D17E66"/>
    <w:rsid w:val="00D20904"/>
    <w:rsid w:val="00D2126D"/>
    <w:rsid w:val="00D21C4D"/>
    <w:rsid w:val="00D21D49"/>
    <w:rsid w:val="00D24EE9"/>
    <w:rsid w:val="00D24F5C"/>
    <w:rsid w:val="00D27D61"/>
    <w:rsid w:val="00D31B03"/>
    <w:rsid w:val="00D31C4C"/>
    <w:rsid w:val="00D32045"/>
    <w:rsid w:val="00D329BE"/>
    <w:rsid w:val="00D32D24"/>
    <w:rsid w:val="00D33C14"/>
    <w:rsid w:val="00D347A7"/>
    <w:rsid w:val="00D3527A"/>
    <w:rsid w:val="00D35840"/>
    <w:rsid w:val="00D367DD"/>
    <w:rsid w:val="00D37C76"/>
    <w:rsid w:val="00D40EB0"/>
    <w:rsid w:val="00D41973"/>
    <w:rsid w:val="00D42076"/>
    <w:rsid w:val="00D43B43"/>
    <w:rsid w:val="00D4476F"/>
    <w:rsid w:val="00D44FA0"/>
    <w:rsid w:val="00D4543B"/>
    <w:rsid w:val="00D47CC3"/>
    <w:rsid w:val="00D47F2D"/>
    <w:rsid w:val="00D511DE"/>
    <w:rsid w:val="00D51D62"/>
    <w:rsid w:val="00D522E4"/>
    <w:rsid w:val="00D53025"/>
    <w:rsid w:val="00D538B2"/>
    <w:rsid w:val="00D54DA1"/>
    <w:rsid w:val="00D57A39"/>
    <w:rsid w:val="00D57E53"/>
    <w:rsid w:val="00D6013C"/>
    <w:rsid w:val="00D60D92"/>
    <w:rsid w:val="00D6341B"/>
    <w:rsid w:val="00D63A09"/>
    <w:rsid w:val="00D64602"/>
    <w:rsid w:val="00D67F52"/>
    <w:rsid w:val="00D71801"/>
    <w:rsid w:val="00D72217"/>
    <w:rsid w:val="00D73AE3"/>
    <w:rsid w:val="00D74F63"/>
    <w:rsid w:val="00D756EB"/>
    <w:rsid w:val="00D7652E"/>
    <w:rsid w:val="00D776CF"/>
    <w:rsid w:val="00D77EF0"/>
    <w:rsid w:val="00D82A03"/>
    <w:rsid w:val="00D84B62"/>
    <w:rsid w:val="00D85960"/>
    <w:rsid w:val="00D8663A"/>
    <w:rsid w:val="00D90D3A"/>
    <w:rsid w:val="00D90E23"/>
    <w:rsid w:val="00D93121"/>
    <w:rsid w:val="00D937EC"/>
    <w:rsid w:val="00D954A3"/>
    <w:rsid w:val="00D95FA0"/>
    <w:rsid w:val="00D970A0"/>
    <w:rsid w:val="00DA1E5E"/>
    <w:rsid w:val="00DA367B"/>
    <w:rsid w:val="00DA36E3"/>
    <w:rsid w:val="00DA3932"/>
    <w:rsid w:val="00DA5B8F"/>
    <w:rsid w:val="00DA660A"/>
    <w:rsid w:val="00DB16E8"/>
    <w:rsid w:val="00DB19CF"/>
    <w:rsid w:val="00DB1F87"/>
    <w:rsid w:val="00DB22A1"/>
    <w:rsid w:val="00DB259D"/>
    <w:rsid w:val="00DB3301"/>
    <w:rsid w:val="00DB363A"/>
    <w:rsid w:val="00DB4917"/>
    <w:rsid w:val="00DB5DB4"/>
    <w:rsid w:val="00DB5E34"/>
    <w:rsid w:val="00DB5FCD"/>
    <w:rsid w:val="00DB6FF0"/>
    <w:rsid w:val="00DB7C2C"/>
    <w:rsid w:val="00DB7EBA"/>
    <w:rsid w:val="00DC036F"/>
    <w:rsid w:val="00DC0845"/>
    <w:rsid w:val="00DC0EF6"/>
    <w:rsid w:val="00DC16B8"/>
    <w:rsid w:val="00DC2406"/>
    <w:rsid w:val="00DC2835"/>
    <w:rsid w:val="00DC3401"/>
    <w:rsid w:val="00DC4668"/>
    <w:rsid w:val="00DC49C4"/>
    <w:rsid w:val="00DC6228"/>
    <w:rsid w:val="00DC6D9F"/>
    <w:rsid w:val="00DC78E3"/>
    <w:rsid w:val="00DD0DC9"/>
    <w:rsid w:val="00DD11F4"/>
    <w:rsid w:val="00DD1D1B"/>
    <w:rsid w:val="00DD2FCA"/>
    <w:rsid w:val="00DD3572"/>
    <w:rsid w:val="00DD3F44"/>
    <w:rsid w:val="00DD4278"/>
    <w:rsid w:val="00DD6344"/>
    <w:rsid w:val="00DD7037"/>
    <w:rsid w:val="00DD74B0"/>
    <w:rsid w:val="00DE17EB"/>
    <w:rsid w:val="00DE3CC0"/>
    <w:rsid w:val="00DE48BA"/>
    <w:rsid w:val="00DE4FA8"/>
    <w:rsid w:val="00DE544E"/>
    <w:rsid w:val="00DE5AD2"/>
    <w:rsid w:val="00DE6193"/>
    <w:rsid w:val="00DE697F"/>
    <w:rsid w:val="00DE7DBA"/>
    <w:rsid w:val="00DF0F74"/>
    <w:rsid w:val="00DF11A7"/>
    <w:rsid w:val="00DF194F"/>
    <w:rsid w:val="00DF4397"/>
    <w:rsid w:val="00DF4741"/>
    <w:rsid w:val="00DF4DA1"/>
    <w:rsid w:val="00DF55CB"/>
    <w:rsid w:val="00DF56E8"/>
    <w:rsid w:val="00DF5ACF"/>
    <w:rsid w:val="00DF6764"/>
    <w:rsid w:val="00DF75CB"/>
    <w:rsid w:val="00E02016"/>
    <w:rsid w:val="00E04A2F"/>
    <w:rsid w:val="00E06E37"/>
    <w:rsid w:val="00E13468"/>
    <w:rsid w:val="00E14490"/>
    <w:rsid w:val="00E15668"/>
    <w:rsid w:val="00E1583C"/>
    <w:rsid w:val="00E15D1C"/>
    <w:rsid w:val="00E16F2B"/>
    <w:rsid w:val="00E2071B"/>
    <w:rsid w:val="00E237E6"/>
    <w:rsid w:val="00E23932"/>
    <w:rsid w:val="00E23BB2"/>
    <w:rsid w:val="00E247AA"/>
    <w:rsid w:val="00E25573"/>
    <w:rsid w:val="00E26E10"/>
    <w:rsid w:val="00E278F0"/>
    <w:rsid w:val="00E27A45"/>
    <w:rsid w:val="00E3007B"/>
    <w:rsid w:val="00E30653"/>
    <w:rsid w:val="00E30B18"/>
    <w:rsid w:val="00E316BE"/>
    <w:rsid w:val="00E32324"/>
    <w:rsid w:val="00E33832"/>
    <w:rsid w:val="00E33DBE"/>
    <w:rsid w:val="00E3417C"/>
    <w:rsid w:val="00E366E1"/>
    <w:rsid w:val="00E375C9"/>
    <w:rsid w:val="00E448A3"/>
    <w:rsid w:val="00E47471"/>
    <w:rsid w:val="00E47B65"/>
    <w:rsid w:val="00E51F16"/>
    <w:rsid w:val="00E528CA"/>
    <w:rsid w:val="00E5366A"/>
    <w:rsid w:val="00E54714"/>
    <w:rsid w:val="00E547C4"/>
    <w:rsid w:val="00E55D9A"/>
    <w:rsid w:val="00E561C6"/>
    <w:rsid w:val="00E600FC"/>
    <w:rsid w:val="00E6013F"/>
    <w:rsid w:val="00E607FD"/>
    <w:rsid w:val="00E614EC"/>
    <w:rsid w:val="00E62C8C"/>
    <w:rsid w:val="00E6335C"/>
    <w:rsid w:val="00E640C6"/>
    <w:rsid w:val="00E6654C"/>
    <w:rsid w:val="00E670B8"/>
    <w:rsid w:val="00E67551"/>
    <w:rsid w:val="00E677A8"/>
    <w:rsid w:val="00E677AE"/>
    <w:rsid w:val="00E705E1"/>
    <w:rsid w:val="00E70C88"/>
    <w:rsid w:val="00E70DA1"/>
    <w:rsid w:val="00E728B0"/>
    <w:rsid w:val="00E72B9D"/>
    <w:rsid w:val="00E73722"/>
    <w:rsid w:val="00E75054"/>
    <w:rsid w:val="00E759EE"/>
    <w:rsid w:val="00E75AA2"/>
    <w:rsid w:val="00E7613F"/>
    <w:rsid w:val="00E80E00"/>
    <w:rsid w:val="00E810BF"/>
    <w:rsid w:val="00E827D8"/>
    <w:rsid w:val="00E83705"/>
    <w:rsid w:val="00E8561F"/>
    <w:rsid w:val="00E875B3"/>
    <w:rsid w:val="00E9038B"/>
    <w:rsid w:val="00E90797"/>
    <w:rsid w:val="00E9169C"/>
    <w:rsid w:val="00E91715"/>
    <w:rsid w:val="00E92233"/>
    <w:rsid w:val="00E931B8"/>
    <w:rsid w:val="00E935E5"/>
    <w:rsid w:val="00E93982"/>
    <w:rsid w:val="00E939FF"/>
    <w:rsid w:val="00E943CD"/>
    <w:rsid w:val="00E94F84"/>
    <w:rsid w:val="00EA0443"/>
    <w:rsid w:val="00EA11E1"/>
    <w:rsid w:val="00EA15E4"/>
    <w:rsid w:val="00EA3792"/>
    <w:rsid w:val="00EA37C7"/>
    <w:rsid w:val="00EA3B84"/>
    <w:rsid w:val="00EA3CFA"/>
    <w:rsid w:val="00EA3ED8"/>
    <w:rsid w:val="00EA64AE"/>
    <w:rsid w:val="00EA6C36"/>
    <w:rsid w:val="00EA6DD3"/>
    <w:rsid w:val="00EB0F27"/>
    <w:rsid w:val="00EB1F68"/>
    <w:rsid w:val="00EB20FB"/>
    <w:rsid w:val="00EB2E0F"/>
    <w:rsid w:val="00EB31C0"/>
    <w:rsid w:val="00EB5CB8"/>
    <w:rsid w:val="00EC341E"/>
    <w:rsid w:val="00EC3453"/>
    <w:rsid w:val="00EC3A63"/>
    <w:rsid w:val="00EC4A0F"/>
    <w:rsid w:val="00EC4B12"/>
    <w:rsid w:val="00EC5F7D"/>
    <w:rsid w:val="00EC64F0"/>
    <w:rsid w:val="00EC77B0"/>
    <w:rsid w:val="00EC7D62"/>
    <w:rsid w:val="00ED0C9A"/>
    <w:rsid w:val="00ED2A37"/>
    <w:rsid w:val="00ED37DA"/>
    <w:rsid w:val="00ED4963"/>
    <w:rsid w:val="00ED4C0F"/>
    <w:rsid w:val="00ED61F0"/>
    <w:rsid w:val="00ED68E2"/>
    <w:rsid w:val="00ED6939"/>
    <w:rsid w:val="00ED69AA"/>
    <w:rsid w:val="00ED7537"/>
    <w:rsid w:val="00EE01A0"/>
    <w:rsid w:val="00EE6460"/>
    <w:rsid w:val="00EE6F13"/>
    <w:rsid w:val="00EF0110"/>
    <w:rsid w:val="00EF0EE3"/>
    <w:rsid w:val="00EF150D"/>
    <w:rsid w:val="00EF2AAA"/>
    <w:rsid w:val="00EF3E55"/>
    <w:rsid w:val="00EF4B1B"/>
    <w:rsid w:val="00EF52C8"/>
    <w:rsid w:val="00EF7B7C"/>
    <w:rsid w:val="00EF7C05"/>
    <w:rsid w:val="00F00B05"/>
    <w:rsid w:val="00F01775"/>
    <w:rsid w:val="00F02894"/>
    <w:rsid w:val="00F02FB1"/>
    <w:rsid w:val="00F04724"/>
    <w:rsid w:val="00F05B75"/>
    <w:rsid w:val="00F07366"/>
    <w:rsid w:val="00F125B4"/>
    <w:rsid w:val="00F127E2"/>
    <w:rsid w:val="00F130E2"/>
    <w:rsid w:val="00F13658"/>
    <w:rsid w:val="00F13837"/>
    <w:rsid w:val="00F14AD9"/>
    <w:rsid w:val="00F15272"/>
    <w:rsid w:val="00F17745"/>
    <w:rsid w:val="00F17CCF"/>
    <w:rsid w:val="00F21270"/>
    <w:rsid w:val="00F21A0C"/>
    <w:rsid w:val="00F221A4"/>
    <w:rsid w:val="00F22977"/>
    <w:rsid w:val="00F22B53"/>
    <w:rsid w:val="00F24D54"/>
    <w:rsid w:val="00F24D6D"/>
    <w:rsid w:val="00F26C7E"/>
    <w:rsid w:val="00F26FB0"/>
    <w:rsid w:val="00F30EAC"/>
    <w:rsid w:val="00F313CB"/>
    <w:rsid w:val="00F31E54"/>
    <w:rsid w:val="00F36CCD"/>
    <w:rsid w:val="00F3739A"/>
    <w:rsid w:val="00F37F89"/>
    <w:rsid w:val="00F4076A"/>
    <w:rsid w:val="00F4080D"/>
    <w:rsid w:val="00F420FF"/>
    <w:rsid w:val="00F4224D"/>
    <w:rsid w:val="00F424A5"/>
    <w:rsid w:val="00F42F56"/>
    <w:rsid w:val="00F43027"/>
    <w:rsid w:val="00F4315F"/>
    <w:rsid w:val="00F45DD8"/>
    <w:rsid w:val="00F46AFC"/>
    <w:rsid w:val="00F50B66"/>
    <w:rsid w:val="00F50C9E"/>
    <w:rsid w:val="00F52FDC"/>
    <w:rsid w:val="00F544BA"/>
    <w:rsid w:val="00F54554"/>
    <w:rsid w:val="00F548B0"/>
    <w:rsid w:val="00F555E7"/>
    <w:rsid w:val="00F558E6"/>
    <w:rsid w:val="00F563DB"/>
    <w:rsid w:val="00F601D1"/>
    <w:rsid w:val="00F622F0"/>
    <w:rsid w:val="00F6267A"/>
    <w:rsid w:val="00F6300C"/>
    <w:rsid w:val="00F63501"/>
    <w:rsid w:val="00F65B18"/>
    <w:rsid w:val="00F66020"/>
    <w:rsid w:val="00F70E7D"/>
    <w:rsid w:val="00F716CD"/>
    <w:rsid w:val="00F72C5F"/>
    <w:rsid w:val="00F74D58"/>
    <w:rsid w:val="00F77D8C"/>
    <w:rsid w:val="00F77FAB"/>
    <w:rsid w:val="00F829BE"/>
    <w:rsid w:val="00F8347B"/>
    <w:rsid w:val="00F837F6"/>
    <w:rsid w:val="00F844C1"/>
    <w:rsid w:val="00F848F0"/>
    <w:rsid w:val="00F85330"/>
    <w:rsid w:val="00F85611"/>
    <w:rsid w:val="00F85B83"/>
    <w:rsid w:val="00F85C7C"/>
    <w:rsid w:val="00F85D71"/>
    <w:rsid w:val="00F85F00"/>
    <w:rsid w:val="00F85FB5"/>
    <w:rsid w:val="00F8654D"/>
    <w:rsid w:val="00F91423"/>
    <w:rsid w:val="00F9213B"/>
    <w:rsid w:val="00F92240"/>
    <w:rsid w:val="00F92F38"/>
    <w:rsid w:val="00F93A47"/>
    <w:rsid w:val="00F9502B"/>
    <w:rsid w:val="00F9542A"/>
    <w:rsid w:val="00F96899"/>
    <w:rsid w:val="00F976E9"/>
    <w:rsid w:val="00F97CA1"/>
    <w:rsid w:val="00FA000C"/>
    <w:rsid w:val="00FA11CE"/>
    <w:rsid w:val="00FA135D"/>
    <w:rsid w:val="00FA136E"/>
    <w:rsid w:val="00FA15DB"/>
    <w:rsid w:val="00FA1CB2"/>
    <w:rsid w:val="00FA1D8C"/>
    <w:rsid w:val="00FA2FF5"/>
    <w:rsid w:val="00FA46F0"/>
    <w:rsid w:val="00FA51CC"/>
    <w:rsid w:val="00FA529F"/>
    <w:rsid w:val="00FB08ED"/>
    <w:rsid w:val="00FB0D1D"/>
    <w:rsid w:val="00FB1F34"/>
    <w:rsid w:val="00FB2739"/>
    <w:rsid w:val="00FB2942"/>
    <w:rsid w:val="00FB363D"/>
    <w:rsid w:val="00FB3AD0"/>
    <w:rsid w:val="00FB60F9"/>
    <w:rsid w:val="00FB6AF8"/>
    <w:rsid w:val="00FB7496"/>
    <w:rsid w:val="00FB7A2B"/>
    <w:rsid w:val="00FC0379"/>
    <w:rsid w:val="00FC042E"/>
    <w:rsid w:val="00FC1159"/>
    <w:rsid w:val="00FC4276"/>
    <w:rsid w:val="00FC4E52"/>
    <w:rsid w:val="00FC554A"/>
    <w:rsid w:val="00FC65FD"/>
    <w:rsid w:val="00FC6BB0"/>
    <w:rsid w:val="00FC6FF8"/>
    <w:rsid w:val="00FC79CA"/>
    <w:rsid w:val="00FD01BE"/>
    <w:rsid w:val="00FD095C"/>
    <w:rsid w:val="00FD1D04"/>
    <w:rsid w:val="00FD25FC"/>
    <w:rsid w:val="00FD43BD"/>
    <w:rsid w:val="00FD445A"/>
    <w:rsid w:val="00FD519F"/>
    <w:rsid w:val="00FD7E09"/>
    <w:rsid w:val="00FE02E4"/>
    <w:rsid w:val="00FE17F3"/>
    <w:rsid w:val="00FE260A"/>
    <w:rsid w:val="00FE2875"/>
    <w:rsid w:val="00FE3A9D"/>
    <w:rsid w:val="00FE4528"/>
    <w:rsid w:val="00FE48B9"/>
    <w:rsid w:val="00FE5319"/>
    <w:rsid w:val="00FE54F4"/>
    <w:rsid w:val="00FE5ED1"/>
    <w:rsid w:val="00FE719E"/>
    <w:rsid w:val="00FF1DBC"/>
    <w:rsid w:val="00FF2A27"/>
    <w:rsid w:val="00FF3127"/>
    <w:rsid w:val="00FF35F9"/>
    <w:rsid w:val="00FF3A12"/>
    <w:rsid w:val="00FF6285"/>
    <w:rsid w:val="00FF75AA"/>
    <w:rsid w:val="00FF79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0FD519-4B3C-4220-9315-7E1CCC2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63"/>
    <w:pPr>
      <w:spacing w:after="200" w:line="276" w:lineRule="auto"/>
    </w:pPr>
    <w:rPr>
      <w:sz w:val="22"/>
      <w:szCs w:val="22"/>
      <w:lang w:eastAsia="en-US"/>
    </w:rPr>
  </w:style>
  <w:style w:type="paragraph" w:styleId="Heading1">
    <w:name w:val="heading 1"/>
    <w:basedOn w:val="Normal"/>
    <w:next w:val="Normal"/>
    <w:link w:val="Heading1Char"/>
    <w:uiPriority w:val="9"/>
    <w:qFormat/>
    <w:rsid w:val="00F6300C"/>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C470BB"/>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qFormat/>
    <w:rsid w:val="001E539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70BB"/>
    <w:rPr>
      <w:rFonts w:ascii="Cambria" w:eastAsia="Times New Roman" w:hAnsi="Cambria" w:cs="Times New Roman"/>
      <w:b/>
      <w:bCs/>
      <w:color w:val="4F81BD"/>
      <w:sz w:val="26"/>
      <w:szCs w:val="26"/>
    </w:rPr>
  </w:style>
  <w:style w:type="character" w:customStyle="1" w:styleId="CommentTextChar">
    <w:name w:val="Comment Text Char"/>
    <w:link w:val="CommentText"/>
    <w:uiPriority w:val="99"/>
    <w:semiHidden/>
    <w:rsid w:val="00C470BB"/>
    <w:rPr>
      <w:sz w:val="20"/>
      <w:szCs w:val="20"/>
    </w:rPr>
  </w:style>
  <w:style w:type="paragraph" w:styleId="CommentText">
    <w:name w:val="annotation text"/>
    <w:basedOn w:val="Normal"/>
    <w:link w:val="CommentTextChar"/>
    <w:uiPriority w:val="99"/>
    <w:semiHidden/>
    <w:unhideWhenUsed/>
    <w:rsid w:val="00C470BB"/>
    <w:pPr>
      <w:spacing w:line="240" w:lineRule="auto"/>
    </w:pPr>
    <w:rPr>
      <w:sz w:val="20"/>
      <w:szCs w:val="20"/>
    </w:rPr>
  </w:style>
  <w:style w:type="character" w:customStyle="1" w:styleId="CommentSubjectChar">
    <w:name w:val="Comment Subject Char"/>
    <w:link w:val="CommentSubject"/>
    <w:uiPriority w:val="99"/>
    <w:semiHidden/>
    <w:rsid w:val="00C470BB"/>
    <w:rPr>
      <w:b/>
      <w:bCs/>
      <w:sz w:val="20"/>
      <w:szCs w:val="20"/>
    </w:rPr>
  </w:style>
  <w:style w:type="paragraph" w:styleId="CommentSubject">
    <w:name w:val="annotation subject"/>
    <w:basedOn w:val="CommentText"/>
    <w:next w:val="CommentText"/>
    <w:link w:val="CommentSubjectChar"/>
    <w:uiPriority w:val="99"/>
    <w:semiHidden/>
    <w:unhideWhenUsed/>
    <w:rsid w:val="00C470BB"/>
    <w:rPr>
      <w:b/>
      <w:bCs/>
    </w:rPr>
  </w:style>
  <w:style w:type="character" w:customStyle="1" w:styleId="BalloonTextChar">
    <w:name w:val="Balloon Text Char"/>
    <w:link w:val="BalloonText"/>
    <w:uiPriority w:val="99"/>
    <w:semiHidden/>
    <w:rsid w:val="00C470BB"/>
    <w:rPr>
      <w:rFonts w:ascii="Tahoma" w:hAnsi="Tahoma" w:cs="Tahoma"/>
      <w:sz w:val="16"/>
      <w:szCs w:val="16"/>
    </w:rPr>
  </w:style>
  <w:style w:type="paragraph" w:styleId="BalloonText">
    <w:name w:val="Balloon Text"/>
    <w:basedOn w:val="Normal"/>
    <w:link w:val="BalloonTextChar"/>
    <w:uiPriority w:val="99"/>
    <w:semiHidden/>
    <w:unhideWhenUsed/>
    <w:rsid w:val="00C470BB"/>
    <w:pPr>
      <w:spacing w:after="0" w:line="240" w:lineRule="auto"/>
    </w:pPr>
    <w:rPr>
      <w:rFonts w:ascii="Tahoma" w:hAnsi="Tahoma"/>
      <w:sz w:val="16"/>
      <w:szCs w:val="16"/>
    </w:rPr>
  </w:style>
  <w:style w:type="character" w:customStyle="1" w:styleId="FooterChar">
    <w:name w:val="Footer Char"/>
    <w:basedOn w:val="DefaultParagraphFont"/>
    <w:link w:val="Footer"/>
    <w:uiPriority w:val="99"/>
    <w:rsid w:val="00C470BB"/>
  </w:style>
  <w:style w:type="paragraph" w:styleId="Footer">
    <w:name w:val="footer"/>
    <w:basedOn w:val="Normal"/>
    <w:link w:val="FooterChar"/>
    <w:uiPriority w:val="99"/>
    <w:unhideWhenUsed/>
    <w:rsid w:val="00C470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470BB"/>
  </w:style>
  <w:style w:type="paragraph" w:styleId="Header">
    <w:name w:val="header"/>
    <w:basedOn w:val="Normal"/>
    <w:link w:val="HeaderChar"/>
    <w:uiPriority w:val="99"/>
    <w:unhideWhenUsed/>
    <w:rsid w:val="00C470BB"/>
    <w:pPr>
      <w:tabs>
        <w:tab w:val="center" w:pos="4819"/>
        <w:tab w:val="right" w:pos="9638"/>
      </w:tabs>
      <w:spacing w:after="0" w:line="240" w:lineRule="auto"/>
    </w:pPr>
  </w:style>
  <w:style w:type="character" w:customStyle="1" w:styleId="Heading4Char">
    <w:name w:val="Heading 4 Char"/>
    <w:link w:val="Heading4"/>
    <w:uiPriority w:val="9"/>
    <w:semiHidden/>
    <w:rsid w:val="001E5398"/>
    <w:rPr>
      <w:rFonts w:ascii="Cambria" w:eastAsia="Times New Roman" w:hAnsi="Cambria" w:cs="Times New Roman"/>
      <w:b/>
      <w:bCs/>
      <w:i/>
      <w:iCs/>
      <w:color w:val="4F81BD"/>
    </w:rPr>
  </w:style>
  <w:style w:type="paragraph" w:customStyle="1" w:styleId="desc">
    <w:name w:val="desc"/>
    <w:basedOn w:val="Normal"/>
    <w:rsid w:val="00283F6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odulovuoto">
    <w:name w:val="Modulo vuoto"/>
    <w:rsid w:val="009733B3"/>
    <w:rPr>
      <w:rFonts w:ascii="Lucida Grande" w:eastAsia="ヒラギノ角ゴ Pro W3" w:hAnsi="Lucida Grande"/>
      <w:color w:val="000000"/>
    </w:rPr>
  </w:style>
  <w:style w:type="paragraph" w:customStyle="1" w:styleId="Normale1">
    <w:name w:val="Normale1"/>
    <w:rsid w:val="009733B3"/>
    <w:pPr>
      <w:spacing w:after="200" w:line="276" w:lineRule="auto"/>
    </w:pPr>
    <w:rPr>
      <w:rFonts w:ascii="Lucida Grande" w:eastAsia="ヒラギノ角ゴ Pro W3" w:hAnsi="Lucida Grande"/>
      <w:color w:val="000000"/>
      <w:sz w:val="22"/>
    </w:rPr>
  </w:style>
  <w:style w:type="character" w:styleId="CommentReference">
    <w:name w:val="annotation reference"/>
    <w:uiPriority w:val="99"/>
    <w:semiHidden/>
    <w:unhideWhenUsed/>
    <w:rsid w:val="00415C65"/>
    <w:rPr>
      <w:sz w:val="16"/>
      <w:szCs w:val="16"/>
    </w:rPr>
  </w:style>
  <w:style w:type="paragraph" w:customStyle="1" w:styleId="Sfondoacolori-Colore11">
    <w:name w:val="Sfondo a colori - Colore 11"/>
    <w:hidden/>
    <w:uiPriority w:val="99"/>
    <w:semiHidden/>
    <w:rsid w:val="00415C65"/>
    <w:rPr>
      <w:sz w:val="22"/>
      <w:szCs w:val="22"/>
      <w:lang w:eastAsia="en-US"/>
    </w:rPr>
  </w:style>
  <w:style w:type="paragraph" w:styleId="Title">
    <w:name w:val="Title"/>
    <w:basedOn w:val="Normal"/>
    <w:link w:val="TitleChar"/>
    <w:qFormat/>
    <w:rsid w:val="00963584"/>
    <w:pPr>
      <w:spacing w:after="0" w:line="240" w:lineRule="auto"/>
      <w:jc w:val="center"/>
    </w:pPr>
    <w:rPr>
      <w:rFonts w:ascii="Times New Roman" w:eastAsia="MS Mincho" w:hAnsi="Times New Roman"/>
      <w:b/>
      <w:bCs/>
      <w:sz w:val="24"/>
      <w:szCs w:val="24"/>
      <w:lang w:eastAsia="ar-SA"/>
    </w:rPr>
  </w:style>
  <w:style w:type="character" w:customStyle="1" w:styleId="TitoloCarattere">
    <w:name w:val="Titolo Carattere"/>
    <w:uiPriority w:val="10"/>
    <w:rsid w:val="00963584"/>
    <w:rPr>
      <w:rFonts w:ascii="Cambria" w:eastAsia="MS Gothic" w:hAnsi="Cambria" w:cs="Times New Roman"/>
      <w:color w:val="17365D"/>
      <w:spacing w:val="5"/>
      <w:kern w:val="28"/>
      <w:sz w:val="52"/>
      <w:szCs w:val="52"/>
      <w:lang w:eastAsia="en-US"/>
    </w:rPr>
  </w:style>
  <w:style w:type="character" w:customStyle="1" w:styleId="TitleChar">
    <w:name w:val="Title Char"/>
    <w:link w:val="Title"/>
    <w:rsid w:val="00963584"/>
    <w:rPr>
      <w:rFonts w:ascii="Times New Roman" w:eastAsia="MS Mincho" w:hAnsi="Times New Roman"/>
      <w:b/>
      <w:bCs/>
      <w:sz w:val="24"/>
      <w:szCs w:val="24"/>
      <w:lang w:eastAsia="ar-SA"/>
    </w:rPr>
  </w:style>
  <w:style w:type="character" w:styleId="Hyperlink">
    <w:name w:val="Hyperlink"/>
    <w:uiPriority w:val="99"/>
    <w:unhideWhenUsed/>
    <w:rsid w:val="00C553E9"/>
    <w:rPr>
      <w:color w:val="0000FF"/>
      <w:u w:val="single"/>
    </w:rPr>
  </w:style>
  <w:style w:type="character" w:customStyle="1" w:styleId="Testosegnaposto1">
    <w:name w:val="Testo segnaposto1"/>
    <w:uiPriority w:val="99"/>
    <w:semiHidden/>
    <w:rsid w:val="007D0B45"/>
    <w:rPr>
      <w:color w:val="808080"/>
    </w:rPr>
  </w:style>
  <w:style w:type="character" w:customStyle="1" w:styleId="Heading1Char">
    <w:name w:val="Heading 1 Char"/>
    <w:link w:val="Heading1"/>
    <w:uiPriority w:val="9"/>
    <w:rsid w:val="00F6300C"/>
    <w:rPr>
      <w:rFonts w:ascii="Cambria" w:eastAsia="MS Gothic" w:hAnsi="Cambria" w:cs="Times New Roman"/>
      <w:b/>
      <w:bCs/>
      <w:color w:val="365F91"/>
      <w:sz w:val="28"/>
      <w:szCs w:val="28"/>
      <w:lang w:eastAsia="en-US"/>
    </w:rPr>
  </w:style>
  <w:style w:type="paragraph" w:customStyle="1" w:styleId="Elencoacolori-Colore11">
    <w:name w:val="Elenco a colori - Colore 11"/>
    <w:basedOn w:val="Normal"/>
    <w:uiPriority w:val="34"/>
    <w:qFormat/>
    <w:rsid w:val="00935653"/>
    <w:pPr>
      <w:ind w:left="720"/>
      <w:contextualSpacing/>
    </w:pPr>
  </w:style>
  <w:style w:type="numbering" w:customStyle="1" w:styleId="Nessunelenco1">
    <w:name w:val="Nessun elenco1"/>
    <w:next w:val="NoList"/>
    <w:uiPriority w:val="99"/>
    <w:semiHidden/>
    <w:unhideWhenUsed/>
    <w:rsid w:val="00B904B7"/>
  </w:style>
  <w:style w:type="table" w:styleId="TableGrid">
    <w:name w:val="Table Grid"/>
    <w:basedOn w:val="TableNormal"/>
    <w:uiPriority w:val="39"/>
    <w:rsid w:val="00DC03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CB2"/>
    <w:rPr>
      <w:sz w:val="22"/>
      <w:szCs w:val="22"/>
      <w:lang w:eastAsia="en-US"/>
    </w:rPr>
  </w:style>
  <w:style w:type="character" w:styleId="FollowedHyperlink">
    <w:name w:val="FollowedHyperlink"/>
    <w:uiPriority w:val="99"/>
    <w:semiHidden/>
    <w:unhideWhenUsed/>
    <w:rsid w:val="00BB279E"/>
    <w:rPr>
      <w:color w:val="800080"/>
      <w:u w:val="single"/>
    </w:rPr>
  </w:style>
  <w:style w:type="paragraph" w:customStyle="1" w:styleId="font5">
    <w:name w:val="font5"/>
    <w:basedOn w:val="Normal"/>
    <w:rsid w:val="00BB279E"/>
    <w:pPr>
      <w:spacing w:before="100" w:beforeAutospacing="1" w:after="100" w:afterAutospacing="1" w:line="240" w:lineRule="auto"/>
    </w:pPr>
    <w:rPr>
      <w:rFonts w:ascii="Tahoma" w:eastAsia="Times New Roman" w:hAnsi="Tahoma" w:cs="Tahoma"/>
      <w:color w:val="000000"/>
      <w:sz w:val="18"/>
      <w:szCs w:val="18"/>
      <w:lang w:eastAsia="it-IT"/>
    </w:rPr>
  </w:style>
  <w:style w:type="paragraph" w:customStyle="1" w:styleId="font6">
    <w:name w:val="font6"/>
    <w:basedOn w:val="Normal"/>
    <w:rsid w:val="00BB279E"/>
    <w:pPr>
      <w:spacing w:before="100" w:beforeAutospacing="1" w:after="100" w:afterAutospacing="1" w:line="240" w:lineRule="auto"/>
    </w:pPr>
    <w:rPr>
      <w:rFonts w:ascii="Tahoma" w:eastAsia="Times New Roman" w:hAnsi="Tahoma" w:cs="Tahoma"/>
      <w:b/>
      <w:bCs/>
      <w:color w:val="000000"/>
      <w:sz w:val="18"/>
      <w:szCs w:val="18"/>
      <w:lang w:eastAsia="it-IT"/>
    </w:rPr>
  </w:style>
  <w:style w:type="paragraph" w:customStyle="1" w:styleId="font7">
    <w:name w:val="font7"/>
    <w:basedOn w:val="Normal"/>
    <w:rsid w:val="00BB279E"/>
    <w:pPr>
      <w:spacing w:before="100" w:beforeAutospacing="1" w:after="100" w:afterAutospacing="1" w:line="240" w:lineRule="auto"/>
    </w:pPr>
    <w:rPr>
      <w:rFonts w:ascii="Times New Roman" w:eastAsia="Times New Roman" w:hAnsi="Times New Roman"/>
      <w:b/>
      <w:bCs/>
      <w:color w:val="000000"/>
      <w:sz w:val="16"/>
      <w:szCs w:val="16"/>
      <w:lang w:eastAsia="it-IT"/>
    </w:rPr>
  </w:style>
  <w:style w:type="paragraph" w:customStyle="1" w:styleId="font8">
    <w:name w:val="font8"/>
    <w:basedOn w:val="Normal"/>
    <w:rsid w:val="00BB279E"/>
    <w:pPr>
      <w:spacing w:before="100" w:beforeAutospacing="1" w:after="100" w:afterAutospacing="1" w:line="240" w:lineRule="auto"/>
    </w:pPr>
    <w:rPr>
      <w:rFonts w:ascii="Times New Roman" w:eastAsia="Times New Roman" w:hAnsi="Times New Roman"/>
      <w:b/>
      <w:bCs/>
      <w:color w:val="000000"/>
      <w:sz w:val="16"/>
      <w:szCs w:val="16"/>
      <w:lang w:eastAsia="it-IT"/>
    </w:rPr>
  </w:style>
  <w:style w:type="paragraph" w:customStyle="1" w:styleId="font9">
    <w:name w:val="font9"/>
    <w:basedOn w:val="Normal"/>
    <w:rsid w:val="00BB279E"/>
    <w:pPr>
      <w:spacing w:before="100" w:beforeAutospacing="1" w:after="100" w:afterAutospacing="1" w:line="240" w:lineRule="auto"/>
    </w:pPr>
    <w:rPr>
      <w:rFonts w:ascii="Times New Roman" w:eastAsia="Times New Roman" w:hAnsi="Times New Roman"/>
      <w:color w:val="000000"/>
      <w:sz w:val="16"/>
      <w:szCs w:val="16"/>
      <w:lang w:eastAsia="it-IT"/>
    </w:rPr>
  </w:style>
  <w:style w:type="paragraph" w:customStyle="1" w:styleId="font10">
    <w:name w:val="font10"/>
    <w:basedOn w:val="Normal"/>
    <w:rsid w:val="00BB279E"/>
    <w:pPr>
      <w:spacing w:before="100" w:beforeAutospacing="1" w:after="100" w:afterAutospacing="1" w:line="240" w:lineRule="auto"/>
    </w:pPr>
    <w:rPr>
      <w:rFonts w:ascii="Times New Roman" w:eastAsia="Times New Roman" w:hAnsi="Times New Roman"/>
      <w:b/>
      <w:bCs/>
      <w:color w:val="000000"/>
      <w:sz w:val="18"/>
      <w:szCs w:val="18"/>
      <w:lang w:eastAsia="it-IT"/>
    </w:rPr>
  </w:style>
  <w:style w:type="paragraph" w:customStyle="1" w:styleId="font11">
    <w:name w:val="font11"/>
    <w:basedOn w:val="Normal"/>
    <w:rsid w:val="00BB279E"/>
    <w:pPr>
      <w:spacing w:before="100" w:beforeAutospacing="1" w:after="100" w:afterAutospacing="1" w:line="240" w:lineRule="auto"/>
    </w:pPr>
    <w:rPr>
      <w:rFonts w:ascii="Times New Roman" w:eastAsia="Times New Roman" w:hAnsi="Times New Roman"/>
      <w:color w:val="000000"/>
      <w:sz w:val="18"/>
      <w:szCs w:val="18"/>
      <w:lang w:eastAsia="it-IT"/>
    </w:rPr>
  </w:style>
  <w:style w:type="paragraph" w:customStyle="1" w:styleId="xl63">
    <w:name w:val="xl63"/>
    <w:basedOn w:val="Normal"/>
    <w:rsid w:val="00BB279E"/>
    <w:pPr>
      <w:spacing w:before="100" w:beforeAutospacing="1" w:after="100" w:afterAutospacing="1" w:line="240" w:lineRule="auto"/>
    </w:pPr>
    <w:rPr>
      <w:rFonts w:ascii="Times New Roman" w:eastAsia="Times New Roman" w:hAnsi="Times New Roman"/>
      <w:sz w:val="18"/>
      <w:szCs w:val="18"/>
      <w:lang w:eastAsia="it-IT"/>
    </w:rPr>
  </w:style>
  <w:style w:type="paragraph" w:customStyle="1" w:styleId="xl64">
    <w:name w:val="xl64"/>
    <w:basedOn w:val="Normal"/>
    <w:rsid w:val="00BB279E"/>
    <w:pP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65">
    <w:name w:val="xl65"/>
    <w:basedOn w:val="Normal"/>
    <w:rsid w:val="00BB279E"/>
    <w:pP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66">
    <w:name w:val="xl66"/>
    <w:basedOn w:val="Normal"/>
    <w:rsid w:val="00BB279E"/>
    <w:pP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67">
    <w:name w:val="xl67"/>
    <w:basedOn w:val="Normal"/>
    <w:rsid w:val="00BB279E"/>
    <w:pPr>
      <w:spacing w:before="100" w:beforeAutospacing="1" w:after="100" w:afterAutospacing="1" w:line="240" w:lineRule="auto"/>
      <w:textAlignment w:val="center"/>
    </w:pPr>
    <w:rPr>
      <w:rFonts w:ascii="Times New Roman" w:eastAsia="Times New Roman" w:hAnsi="Times New Roman"/>
      <w:sz w:val="16"/>
      <w:szCs w:val="16"/>
      <w:lang w:eastAsia="it-IT"/>
    </w:rPr>
  </w:style>
  <w:style w:type="paragraph" w:customStyle="1" w:styleId="xl68">
    <w:name w:val="xl68"/>
    <w:basedOn w:val="Normal"/>
    <w:rsid w:val="00BB279E"/>
    <w:pPr>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69">
    <w:name w:val="xl69"/>
    <w:basedOn w:val="Normal"/>
    <w:rsid w:val="00BB279E"/>
    <w:pPr>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70">
    <w:name w:val="xl70"/>
    <w:basedOn w:val="Normal"/>
    <w:rsid w:val="00BB279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it-IT"/>
    </w:rPr>
  </w:style>
  <w:style w:type="paragraph" w:customStyle="1" w:styleId="xl71">
    <w:name w:val="xl71"/>
    <w:basedOn w:val="Normal"/>
    <w:rsid w:val="00BB279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it-IT"/>
    </w:rPr>
  </w:style>
  <w:style w:type="paragraph" w:customStyle="1" w:styleId="xl72">
    <w:name w:val="xl72"/>
    <w:basedOn w:val="Normal"/>
    <w:rsid w:val="00BB279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u w:val="single"/>
      <w:lang w:eastAsia="it-IT"/>
    </w:rPr>
  </w:style>
  <w:style w:type="paragraph" w:customStyle="1" w:styleId="xl73">
    <w:name w:val="xl73"/>
    <w:basedOn w:val="Normal"/>
    <w:rsid w:val="00BB279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4">
    <w:name w:val="xl74"/>
    <w:basedOn w:val="Normal"/>
    <w:rsid w:val="00BB279E"/>
    <w:pP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75">
    <w:name w:val="xl75"/>
    <w:basedOn w:val="Normal"/>
    <w:rsid w:val="00BB279E"/>
    <w:pP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76">
    <w:name w:val="xl76"/>
    <w:basedOn w:val="Normal"/>
    <w:rsid w:val="00BB279E"/>
    <w:pPr>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77">
    <w:name w:val="xl77"/>
    <w:basedOn w:val="Normal"/>
    <w:rsid w:val="00BB279E"/>
    <w:pPr>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78">
    <w:name w:val="xl78"/>
    <w:basedOn w:val="Normal"/>
    <w:rsid w:val="00BB279E"/>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it-IT"/>
    </w:rPr>
  </w:style>
  <w:style w:type="paragraph" w:customStyle="1" w:styleId="xl79">
    <w:name w:val="xl79"/>
    <w:basedOn w:val="Normal"/>
    <w:rsid w:val="00BB279E"/>
    <w:pPr>
      <w:pBdr>
        <w:top w:val="single" w:sz="4" w:space="0" w:color="auto"/>
      </w:pBd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80">
    <w:name w:val="xl80"/>
    <w:basedOn w:val="Normal"/>
    <w:rsid w:val="00BB279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81">
    <w:name w:val="xl81"/>
    <w:basedOn w:val="Normal"/>
    <w:rsid w:val="00BB279E"/>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82">
    <w:name w:val="xl82"/>
    <w:basedOn w:val="Normal"/>
    <w:rsid w:val="00BB279E"/>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83">
    <w:name w:val="xl83"/>
    <w:basedOn w:val="Normal"/>
    <w:rsid w:val="00BB279E"/>
    <w:pPr>
      <w:pBdr>
        <w:top w:val="single" w:sz="4" w:space="0" w:color="auto"/>
      </w:pBd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84">
    <w:name w:val="xl84"/>
    <w:basedOn w:val="Normal"/>
    <w:rsid w:val="00BB279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it-IT"/>
    </w:rPr>
  </w:style>
  <w:style w:type="paragraph" w:customStyle="1" w:styleId="xl85">
    <w:name w:val="xl85"/>
    <w:basedOn w:val="Normal"/>
    <w:rsid w:val="00BB279E"/>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it-IT"/>
    </w:rPr>
  </w:style>
  <w:style w:type="paragraph" w:customStyle="1" w:styleId="xl86">
    <w:name w:val="xl86"/>
    <w:basedOn w:val="Normal"/>
    <w:rsid w:val="00BB279E"/>
    <w:pPr>
      <w:pBdr>
        <w:bottom w:val="single" w:sz="4" w:space="0" w:color="auto"/>
      </w:pBd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87">
    <w:name w:val="xl87"/>
    <w:basedOn w:val="Normal"/>
    <w:rsid w:val="00BB279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88">
    <w:name w:val="xl88"/>
    <w:basedOn w:val="Normal"/>
    <w:rsid w:val="00BB279E"/>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89">
    <w:name w:val="xl89"/>
    <w:basedOn w:val="Normal"/>
    <w:rsid w:val="00BB279E"/>
    <w:pPr>
      <w:pBdr>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90">
    <w:name w:val="xl90"/>
    <w:basedOn w:val="Normal"/>
    <w:rsid w:val="00BB279E"/>
    <w:pPr>
      <w:pBdr>
        <w:bottom w:val="single" w:sz="4" w:space="0" w:color="auto"/>
      </w:pBdr>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91">
    <w:name w:val="xl91"/>
    <w:basedOn w:val="Normal"/>
    <w:rsid w:val="00BB279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it-IT"/>
    </w:rPr>
  </w:style>
  <w:style w:type="paragraph" w:customStyle="1" w:styleId="xl92">
    <w:name w:val="xl92"/>
    <w:basedOn w:val="Normal"/>
    <w:rsid w:val="00BB279E"/>
    <w:pPr>
      <w:spacing w:before="100" w:beforeAutospacing="1" w:after="100" w:afterAutospacing="1" w:line="240" w:lineRule="auto"/>
      <w:textAlignment w:val="center"/>
    </w:pPr>
    <w:rPr>
      <w:rFonts w:ascii="Times New Roman" w:eastAsia="Times New Roman" w:hAnsi="Times New Roman"/>
      <w:color w:val="000000"/>
      <w:sz w:val="16"/>
      <w:szCs w:val="16"/>
      <w:lang w:eastAsia="it-IT"/>
    </w:rPr>
  </w:style>
  <w:style w:type="paragraph" w:customStyle="1" w:styleId="xl93">
    <w:name w:val="xl93"/>
    <w:basedOn w:val="Normal"/>
    <w:rsid w:val="00BB279E"/>
    <w:pPr>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94">
    <w:name w:val="xl94"/>
    <w:basedOn w:val="Normal"/>
    <w:rsid w:val="00BB279E"/>
    <w:pP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95">
    <w:name w:val="xl95"/>
    <w:basedOn w:val="Normal"/>
    <w:rsid w:val="00BB279E"/>
    <w:pPr>
      <w:shd w:val="clear" w:color="000000" w:fill="FFFF00"/>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96">
    <w:name w:val="xl96"/>
    <w:basedOn w:val="Normal"/>
    <w:rsid w:val="00BB279E"/>
    <w:pPr>
      <w:spacing w:before="100" w:beforeAutospacing="1" w:after="100" w:afterAutospacing="1" w:line="240" w:lineRule="auto"/>
      <w:jc w:val="center"/>
      <w:textAlignment w:val="center"/>
    </w:pPr>
    <w:rPr>
      <w:rFonts w:ascii="Times New Roman" w:eastAsia="Times New Roman" w:hAnsi="Times New Roman"/>
      <w:color w:val="000000"/>
      <w:sz w:val="16"/>
      <w:szCs w:val="16"/>
      <w:lang w:eastAsia="it-IT"/>
    </w:rPr>
  </w:style>
  <w:style w:type="paragraph" w:customStyle="1" w:styleId="xl97">
    <w:name w:val="xl97"/>
    <w:basedOn w:val="Normal"/>
    <w:rsid w:val="00BB279E"/>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it-IT"/>
    </w:rPr>
  </w:style>
  <w:style w:type="paragraph" w:customStyle="1" w:styleId="xl98">
    <w:name w:val="xl98"/>
    <w:basedOn w:val="Normal"/>
    <w:rsid w:val="00BB279E"/>
    <w:pPr>
      <w:pBdr>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it-IT"/>
    </w:rPr>
  </w:style>
  <w:style w:type="paragraph" w:customStyle="1" w:styleId="xl99">
    <w:name w:val="xl99"/>
    <w:basedOn w:val="Normal"/>
    <w:rsid w:val="00BB279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it-IT"/>
    </w:rPr>
  </w:style>
  <w:style w:type="paragraph" w:customStyle="1" w:styleId="xl100">
    <w:name w:val="xl100"/>
    <w:basedOn w:val="Normal"/>
    <w:rsid w:val="00BB279E"/>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101">
    <w:name w:val="xl101"/>
    <w:basedOn w:val="Normal"/>
    <w:rsid w:val="00BB279E"/>
    <w:pPr>
      <w:pBdr>
        <w:top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102">
    <w:name w:val="xl102"/>
    <w:basedOn w:val="Normal"/>
    <w:rsid w:val="00BB279E"/>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103">
    <w:name w:val="xl103"/>
    <w:basedOn w:val="Normal"/>
    <w:rsid w:val="00BB279E"/>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it-IT"/>
    </w:rPr>
  </w:style>
  <w:style w:type="paragraph" w:customStyle="1" w:styleId="xl104">
    <w:name w:val="xl104"/>
    <w:basedOn w:val="Normal"/>
    <w:rsid w:val="00BB279E"/>
    <w:pPr>
      <w:shd w:val="clear" w:color="000000" w:fill="FFFF00"/>
      <w:spacing w:before="100" w:beforeAutospacing="1" w:after="100" w:afterAutospacing="1" w:line="240" w:lineRule="auto"/>
    </w:pPr>
    <w:rPr>
      <w:rFonts w:ascii="Times New Roman" w:eastAsia="Times New Roman" w:hAnsi="Times New Roman"/>
      <w:sz w:val="16"/>
      <w:szCs w:val="16"/>
      <w:lang w:eastAsia="it-IT"/>
    </w:rPr>
  </w:style>
  <w:style w:type="paragraph" w:customStyle="1" w:styleId="xl105">
    <w:name w:val="xl105"/>
    <w:basedOn w:val="Normal"/>
    <w:rsid w:val="00BB279E"/>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u w:val="single"/>
      <w:lang w:eastAsia="it-IT"/>
    </w:rPr>
  </w:style>
  <w:style w:type="paragraph" w:customStyle="1" w:styleId="xl106">
    <w:name w:val="xl106"/>
    <w:basedOn w:val="Normal"/>
    <w:rsid w:val="00BB279E"/>
    <w:pP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u w:val="single"/>
      <w:lang w:eastAsia="it-IT"/>
    </w:rPr>
  </w:style>
  <w:style w:type="paragraph" w:customStyle="1" w:styleId="xl107">
    <w:name w:val="xl107"/>
    <w:basedOn w:val="Normal"/>
    <w:rsid w:val="00BB279E"/>
    <w:pP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08">
    <w:name w:val="xl108"/>
    <w:basedOn w:val="Normal"/>
    <w:rsid w:val="00BB279E"/>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it-IT"/>
    </w:rPr>
  </w:style>
  <w:style w:type="paragraph" w:customStyle="1" w:styleId="xl109">
    <w:name w:val="xl109"/>
    <w:basedOn w:val="Normal"/>
    <w:rsid w:val="00BB279E"/>
    <w:pPr>
      <w:pBdr>
        <w:bottom w:val="single" w:sz="4" w:space="0" w:color="auto"/>
      </w:pBdr>
      <w:spacing w:before="100" w:beforeAutospacing="1" w:after="100" w:afterAutospacing="1" w:line="240" w:lineRule="auto"/>
    </w:pPr>
    <w:rPr>
      <w:rFonts w:ascii="Times New Roman" w:eastAsia="Times New Roman" w:hAnsi="Times New Roman"/>
      <w:color w:val="000000"/>
      <w:sz w:val="16"/>
      <w:szCs w:val="16"/>
      <w:lang w:eastAsia="it-IT"/>
    </w:rPr>
  </w:style>
  <w:style w:type="paragraph" w:customStyle="1" w:styleId="xl110">
    <w:name w:val="xl110"/>
    <w:basedOn w:val="Normal"/>
    <w:rsid w:val="00BB279E"/>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it-IT"/>
    </w:rPr>
  </w:style>
  <w:style w:type="paragraph" w:customStyle="1" w:styleId="xl111">
    <w:name w:val="xl111"/>
    <w:basedOn w:val="Normal"/>
    <w:rsid w:val="00BB279E"/>
    <w:pPr>
      <w:spacing w:before="100" w:beforeAutospacing="1" w:after="100" w:afterAutospacing="1" w:line="240" w:lineRule="auto"/>
      <w:textAlignment w:val="center"/>
    </w:pPr>
    <w:rPr>
      <w:rFonts w:ascii="Times New Roman" w:eastAsia="Times New Roman" w:hAnsi="Times New Roman"/>
      <w:sz w:val="16"/>
      <w:szCs w:val="16"/>
      <w:lang w:eastAsia="it-IT"/>
    </w:rPr>
  </w:style>
  <w:style w:type="paragraph" w:customStyle="1" w:styleId="xl112">
    <w:name w:val="xl112"/>
    <w:basedOn w:val="Normal"/>
    <w:rsid w:val="00BB279E"/>
    <w:pPr>
      <w:spacing w:before="100" w:beforeAutospacing="1" w:after="100" w:afterAutospacing="1" w:line="240" w:lineRule="auto"/>
      <w:jc w:val="both"/>
      <w:textAlignment w:val="center"/>
    </w:pPr>
    <w:rPr>
      <w:rFonts w:ascii="Times New Roman" w:eastAsia="Times New Roman" w:hAnsi="Times New Roman"/>
      <w:color w:val="000000"/>
      <w:sz w:val="18"/>
      <w:szCs w:val="18"/>
      <w:lang w:eastAsia="it-IT"/>
    </w:rPr>
  </w:style>
  <w:style w:type="paragraph" w:customStyle="1" w:styleId="xl113">
    <w:name w:val="xl113"/>
    <w:basedOn w:val="Normal"/>
    <w:rsid w:val="00BB279E"/>
    <w:pPr>
      <w:spacing w:before="100" w:beforeAutospacing="1" w:after="100" w:afterAutospacing="1" w:line="240" w:lineRule="auto"/>
    </w:pPr>
    <w:rPr>
      <w:rFonts w:ascii="Times New Roman" w:eastAsia="Times New Roman" w:hAnsi="Times New Roman"/>
      <w:sz w:val="18"/>
      <w:szCs w:val="18"/>
      <w:lang w:eastAsia="it-IT"/>
    </w:rPr>
  </w:style>
  <w:style w:type="paragraph" w:customStyle="1" w:styleId="xl114">
    <w:name w:val="xl114"/>
    <w:basedOn w:val="Normal"/>
    <w:rsid w:val="00BB279E"/>
    <w:pPr>
      <w:spacing w:before="100" w:beforeAutospacing="1" w:after="100" w:afterAutospacing="1" w:line="240" w:lineRule="auto"/>
      <w:jc w:val="center"/>
    </w:pPr>
    <w:rPr>
      <w:rFonts w:ascii="Times New Roman" w:eastAsia="Times New Roman" w:hAnsi="Times New Roman"/>
      <w:sz w:val="18"/>
      <w:szCs w:val="18"/>
      <w:lang w:eastAsia="it-IT"/>
    </w:rPr>
  </w:style>
  <w:style w:type="paragraph" w:customStyle="1" w:styleId="xl115">
    <w:name w:val="xl115"/>
    <w:basedOn w:val="Normal"/>
    <w:rsid w:val="00BB279E"/>
    <w:pPr>
      <w:spacing w:before="100" w:beforeAutospacing="1" w:after="100" w:afterAutospacing="1" w:line="240" w:lineRule="auto"/>
      <w:jc w:val="center"/>
      <w:textAlignment w:val="center"/>
    </w:pPr>
    <w:rPr>
      <w:rFonts w:ascii="Times New Roman" w:eastAsia="Times New Roman" w:hAnsi="Times New Roman"/>
      <w:sz w:val="18"/>
      <w:szCs w:val="18"/>
      <w:lang w:eastAsia="it-IT"/>
    </w:rPr>
  </w:style>
  <w:style w:type="paragraph" w:customStyle="1" w:styleId="xl116">
    <w:name w:val="xl116"/>
    <w:basedOn w:val="Normal"/>
    <w:rsid w:val="00BB279E"/>
    <w:pPr>
      <w:spacing w:before="100" w:beforeAutospacing="1" w:after="100" w:afterAutospacing="1" w:line="240" w:lineRule="auto"/>
      <w:jc w:val="both"/>
      <w:textAlignment w:val="center"/>
    </w:pPr>
    <w:rPr>
      <w:rFonts w:ascii="Times New Roman" w:eastAsia="Times New Roman" w:hAnsi="Times New Roman"/>
      <w:color w:val="000000"/>
      <w:sz w:val="18"/>
      <w:szCs w:val="18"/>
      <w:lang w:eastAsia="it-IT"/>
    </w:rPr>
  </w:style>
  <w:style w:type="paragraph" w:customStyle="1" w:styleId="xl117">
    <w:name w:val="xl117"/>
    <w:basedOn w:val="Normal"/>
    <w:rsid w:val="00BB279E"/>
    <w:pPr>
      <w:spacing w:before="100" w:beforeAutospacing="1" w:after="100" w:afterAutospacing="1" w:line="240" w:lineRule="auto"/>
    </w:pPr>
    <w:rPr>
      <w:rFonts w:ascii="Times New Roman" w:eastAsia="Times New Roman" w:hAnsi="Times New Roman"/>
      <w:sz w:val="18"/>
      <w:szCs w:val="18"/>
      <w:lang w:eastAsia="it-IT"/>
    </w:rPr>
  </w:style>
  <w:style w:type="character" w:styleId="Emphasis">
    <w:name w:val="Emphasis"/>
    <w:uiPriority w:val="20"/>
    <w:qFormat/>
    <w:rsid w:val="009C3C05"/>
    <w:rPr>
      <w:i/>
      <w:iCs/>
    </w:rPr>
  </w:style>
  <w:style w:type="character" w:styleId="LineNumber">
    <w:name w:val="line number"/>
    <w:basedOn w:val="DefaultParagraphFont"/>
    <w:uiPriority w:val="99"/>
    <w:semiHidden/>
    <w:unhideWhenUsed/>
    <w:rsid w:val="00F85C7C"/>
  </w:style>
  <w:style w:type="paragraph" w:styleId="ListParagraph">
    <w:name w:val="List Paragraph"/>
    <w:basedOn w:val="Normal"/>
    <w:uiPriority w:val="34"/>
    <w:qFormat/>
    <w:rsid w:val="00A00679"/>
    <w:pPr>
      <w:ind w:left="720"/>
      <w:contextualSpacing/>
    </w:pPr>
    <w:rPr>
      <w:rFonts w:eastAsia="Times New Roman"/>
      <w:lang w:val="tr-TR" w:eastAsia="tr-TR"/>
    </w:rPr>
  </w:style>
  <w:style w:type="character" w:customStyle="1" w:styleId="apple-converted-space">
    <w:name w:val="apple-converted-space"/>
    <w:basedOn w:val="DefaultParagraphFont"/>
    <w:rsid w:val="00DD74B0"/>
  </w:style>
  <w:style w:type="character" w:customStyle="1" w:styleId="highlight">
    <w:name w:val="highlight"/>
    <w:basedOn w:val="DefaultParagraphFont"/>
    <w:rsid w:val="00DD74B0"/>
  </w:style>
  <w:style w:type="character" w:customStyle="1" w:styleId="st1">
    <w:name w:val="st1"/>
    <w:basedOn w:val="DefaultParagraphFont"/>
    <w:rsid w:val="00A52F59"/>
  </w:style>
  <w:style w:type="paragraph" w:customStyle="1" w:styleId="desc2">
    <w:name w:val="desc2"/>
    <w:basedOn w:val="Normal"/>
    <w:rsid w:val="00C25A6D"/>
    <w:pPr>
      <w:spacing w:after="0" w:line="240" w:lineRule="auto"/>
    </w:pPr>
    <w:rPr>
      <w:rFonts w:ascii="Times New Roman" w:eastAsia="Times New Roman" w:hAnsi="Times New Roman"/>
      <w:sz w:val="26"/>
      <w:szCs w:val="26"/>
      <w:lang w:val="tr-TR" w:eastAsia="tr-TR"/>
    </w:rPr>
  </w:style>
  <w:style w:type="paragraph" w:customStyle="1" w:styleId="Title1">
    <w:name w:val="Title1"/>
    <w:basedOn w:val="Normal"/>
    <w:rsid w:val="00C25A6D"/>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jrnl">
    <w:name w:val="jrnl"/>
    <w:basedOn w:val="DefaultParagraphFont"/>
    <w:rsid w:val="00C2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7">
      <w:bodyDiv w:val="1"/>
      <w:marLeft w:val="0"/>
      <w:marRight w:val="0"/>
      <w:marTop w:val="0"/>
      <w:marBottom w:val="0"/>
      <w:divBdr>
        <w:top w:val="none" w:sz="0" w:space="0" w:color="auto"/>
        <w:left w:val="none" w:sz="0" w:space="0" w:color="auto"/>
        <w:bottom w:val="none" w:sz="0" w:space="0" w:color="auto"/>
        <w:right w:val="none" w:sz="0" w:space="0" w:color="auto"/>
      </w:divBdr>
    </w:div>
    <w:div w:id="54593047">
      <w:bodyDiv w:val="1"/>
      <w:marLeft w:val="0"/>
      <w:marRight w:val="0"/>
      <w:marTop w:val="0"/>
      <w:marBottom w:val="0"/>
      <w:divBdr>
        <w:top w:val="none" w:sz="0" w:space="0" w:color="auto"/>
        <w:left w:val="none" w:sz="0" w:space="0" w:color="auto"/>
        <w:bottom w:val="none" w:sz="0" w:space="0" w:color="auto"/>
        <w:right w:val="none" w:sz="0" w:space="0" w:color="auto"/>
      </w:divBdr>
    </w:div>
    <w:div w:id="239291117">
      <w:bodyDiv w:val="1"/>
      <w:marLeft w:val="0"/>
      <w:marRight w:val="0"/>
      <w:marTop w:val="0"/>
      <w:marBottom w:val="0"/>
      <w:divBdr>
        <w:top w:val="none" w:sz="0" w:space="0" w:color="auto"/>
        <w:left w:val="none" w:sz="0" w:space="0" w:color="auto"/>
        <w:bottom w:val="none" w:sz="0" w:space="0" w:color="auto"/>
        <w:right w:val="none" w:sz="0" w:space="0" w:color="auto"/>
      </w:divBdr>
    </w:div>
    <w:div w:id="271060646">
      <w:bodyDiv w:val="1"/>
      <w:marLeft w:val="0"/>
      <w:marRight w:val="0"/>
      <w:marTop w:val="0"/>
      <w:marBottom w:val="0"/>
      <w:divBdr>
        <w:top w:val="none" w:sz="0" w:space="0" w:color="auto"/>
        <w:left w:val="none" w:sz="0" w:space="0" w:color="auto"/>
        <w:bottom w:val="none" w:sz="0" w:space="0" w:color="auto"/>
        <w:right w:val="none" w:sz="0" w:space="0" w:color="auto"/>
      </w:divBdr>
      <w:divsChild>
        <w:div w:id="166287326">
          <w:marLeft w:val="0"/>
          <w:marRight w:val="0"/>
          <w:marTop w:val="0"/>
          <w:marBottom w:val="0"/>
          <w:divBdr>
            <w:top w:val="none" w:sz="0" w:space="0" w:color="auto"/>
            <w:left w:val="none" w:sz="0" w:space="0" w:color="auto"/>
            <w:bottom w:val="none" w:sz="0" w:space="0" w:color="auto"/>
            <w:right w:val="none" w:sz="0" w:space="0" w:color="auto"/>
          </w:divBdr>
        </w:div>
        <w:div w:id="1525091813">
          <w:marLeft w:val="0"/>
          <w:marRight w:val="0"/>
          <w:marTop w:val="0"/>
          <w:marBottom w:val="0"/>
          <w:divBdr>
            <w:top w:val="none" w:sz="0" w:space="0" w:color="auto"/>
            <w:left w:val="none" w:sz="0" w:space="0" w:color="auto"/>
            <w:bottom w:val="none" w:sz="0" w:space="0" w:color="auto"/>
            <w:right w:val="none" w:sz="0" w:space="0" w:color="auto"/>
          </w:divBdr>
        </w:div>
        <w:div w:id="1887984582">
          <w:marLeft w:val="0"/>
          <w:marRight w:val="0"/>
          <w:marTop w:val="0"/>
          <w:marBottom w:val="0"/>
          <w:divBdr>
            <w:top w:val="none" w:sz="0" w:space="0" w:color="auto"/>
            <w:left w:val="none" w:sz="0" w:space="0" w:color="auto"/>
            <w:bottom w:val="none" w:sz="0" w:space="0" w:color="auto"/>
            <w:right w:val="none" w:sz="0" w:space="0" w:color="auto"/>
          </w:divBdr>
        </w:div>
      </w:divsChild>
    </w:div>
    <w:div w:id="278681374">
      <w:bodyDiv w:val="1"/>
      <w:marLeft w:val="0"/>
      <w:marRight w:val="0"/>
      <w:marTop w:val="0"/>
      <w:marBottom w:val="0"/>
      <w:divBdr>
        <w:top w:val="none" w:sz="0" w:space="0" w:color="auto"/>
        <w:left w:val="none" w:sz="0" w:space="0" w:color="auto"/>
        <w:bottom w:val="none" w:sz="0" w:space="0" w:color="auto"/>
        <w:right w:val="none" w:sz="0" w:space="0" w:color="auto"/>
      </w:divBdr>
    </w:div>
    <w:div w:id="287397431">
      <w:bodyDiv w:val="1"/>
      <w:marLeft w:val="0"/>
      <w:marRight w:val="0"/>
      <w:marTop w:val="0"/>
      <w:marBottom w:val="0"/>
      <w:divBdr>
        <w:top w:val="none" w:sz="0" w:space="0" w:color="auto"/>
        <w:left w:val="none" w:sz="0" w:space="0" w:color="auto"/>
        <w:bottom w:val="none" w:sz="0" w:space="0" w:color="auto"/>
        <w:right w:val="none" w:sz="0" w:space="0" w:color="auto"/>
      </w:divBdr>
    </w:div>
    <w:div w:id="320961262">
      <w:bodyDiv w:val="1"/>
      <w:marLeft w:val="0"/>
      <w:marRight w:val="0"/>
      <w:marTop w:val="0"/>
      <w:marBottom w:val="0"/>
      <w:divBdr>
        <w:top w:val="none" w:sz="0" w:space="0" w:color="auto"/>
        <w:left w:val="none" w:sz="0" w:space="0" w:color="auto"/>
        <w:bottom w:val="none" w:sz="0" w:space="0" w:color="auto"/>
        <w:right w:val="none" w:sz="0" w:space="0" w:color="auto"/>
      </w:divBdr>
    </w:div>
    <w:div w:id="323355979">
      <w:bodyDiv w:val="1"/>
      <w:marLeft w:val="0"/>
      <w:marRight w:val="0"/>
      <w:marTop w:val="0"/>
      <w:marBottom w:val="0"/>
      <w:divBdr>
        <w:top w:val="none" w:sz="0" w:space="0" w:color="auto"/>
        <w:left w:val="none" w:sz="0" w:space="0" w:color="auto"/>
        <w:bottom w:val="none" w:sz="0" w:space="0" w:color="auto"/>
        <w:right w:val="none" w:sz="0" w:space="0" w:color="auto"/>
      </w:divBdr>
      <w:divsChild>
        <w:div w:id="742216590">
          <w:marLeft w:val="0"/>
          <w:marRight w:val="0"/>
          <w:marTop w:val="0"/>
          <w:marBottom w:val="0"/>
          <w:divBdr>
            <w:top w:val="none" w:sz="0" w:space="0" w:color="auto"/>
            <w:left w:val="none" w:sz="0" w:space="0" w:color="auto"/>
            <w:bottom w:val="none" w:sz="0" w:space="0" w:color="auto"/>
            <w:right w:val="none" w:sz="0" w:space="0" w:color="auto"/>
          </w:divBdr>
          <w:divsChild>
            <w:div w:id="211115593">
              <w:marLeft w:val="0"/>
              <w:marRight w:val="1"/>
              <w:marTop w:val="0"/>
              <w:marBottom w:val="0"/>
              <w:divBdr>
                <w:top w:val="none" w:sz="0" w:space="0" w:color="auto"/>
                <w:left w:val="none" w:sz="0" w:space="0" w:color="auto"/>
                <w:bottom w:val="none" w:sz="0" w:space="0" w:color="auto"/>
                <w:right w:val="none" w:sz="0" w:space="0" w:color="auto"/>
              </w:divBdr>
              <w:divsChild>
                <w:div w:id="937908394">
                  <w:marLeft w:val="0"/>
                  <w:marRight w:val="0"/>
                  <w:marTop w:val="0"/>
                  <w:marBottom w:val="0"/>
                  <w:divBdr>
                    <w:top w:val="none" w:sz="0" w:space="0" w:color="auto"/>
                    <w:left w:val="none" w:sz="0" w:space="0" w:color="auto"/>
                    <w:bottom w:val="none" w:sz="0" w:space="0" w:color="auto"/>
                    <w:right w:val="none" w:sz="0" w:space="0" w:color="auto"/>
                  </w:divBdr>
                  <w:divsChild>
                    <w:div w:id="1419331907">
                      <w:marLeft w:val="0"/>
                      <w:marRight w:val="1"/>
                      <w:marTop w:val="0"/>
                      <w:marBottom w:val="0"/>
                      <w:divBdr>
                        <w:top w:val="none" w:sz="0" w:space="0" w:color="auto"/>
                        <w:left w:val="none" w:sz="0" w:space="0" w:color="auto"/>
                        <w:bottom w:val="none" w:sz="0" w:space="0" w:color="auto"/>
                        <w:right w:val="none" w:sz="0" w:space="0" w:color="auto"/>
                      </w:divBdr>
                      <w:divsChild>
                        <w:div w:id="2029335448">
                          <w:marLeft w:val="0"/>
                          <w:marRight w:val="0"/>
                          <w:marTop w:val="0"/>
                          <w:marBottom w:val="0"/>
                          <w:divBdr>
                            <w:top w:val="none" w:sz="0" w:space="0" w:color="auto"/>
                            <w:left w:val="none" w:sz="0" w:space="0" w:color="auto"/>
                            <w:bottom w:val="none" w:sz="0" w:space="0" w:color="auto"/>
                            <w:right w:val="none" w:sz="0" w:space="0" w:color="auto"/>
                          </w:divBdr>
                          <w:divsChild>
                            <w:div w:id="1819692137">
                              <w:marLeft w:val="0"/>
                              <w:marRight w:val="0"/>
                              <w:marTop w:val="0"/>
                              <w:marBottom w:val="0"/>
                              <w:divBdr>
                                <w:top w:val="none" w:sz="0" w:space="0" w:color="auto"/>
                                <w:left w:val="none" w:sz="0" w:space="0" w:color="auto"/>
                                <w:bottom w:val="none" w:sz="0" w:space="0" w:color="auto"/>
                                <w:right w:val="none" w:sz="0" w:space="0" w:color="auto"/>
                              </w:divBdr>
                              <w:divsChild>
                                <w:div w:id="572273193">
                                  <w:marLeft w:val="0"/>
                                  <w:marRight w:val="0"/>
                                  <w:marTop w:val="120"/>
                                  <w:marBottom w:val="360"/>
                                  <w:divBdr>
                                    <w:top w:val="none" w:sz="0" w:space="0" w:color="auto"/>
                                    <w:left w:val="none" w:sz="0" w:space="0" w:color="auto"/>
                                    <w:bottom w:val="none" w:sz="0" w:space="0" w:color="auto"/>
                                    <w:right w:val="none" w:sz="0" w:space="0" w:color="auto"/>
                                  </w:divBdr>
                                  <w:divsChild>
                                    <w:div w:id="2075397652">
                                      <w:marLeft w:val="280"/>
                                      <w:marRight w:val="0"/>
                                      <w:marTop w:val="0"/>
                                      <w:marBottom w:val="0"/>
                                      <w:divBdr>
                                        <w:top w:val="none" w:sz="0" w:space="0" w:color="auto"/>
                                        <w:left w:val="none" w:sz="0" w:space="0" w:color="auto"/>
                                        <w:bottom w:val="none" w:sz="0" w:space="0" w:color="auto"/>
                                        <w:right w:val="none" w:sz="0" w:space="0" w:color="auto"/>
                                      </w:divBdr>
                                      <w:divsChild>
                                        <w:div w:id="18228900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315549">
      <w:bodyDiv w:val="1"/>
      <w:marLeft w:val="0"/>
      <w:marRight w:val="0"/>
      <w:marTop w:val="0"/>
      <w:marBottom w:val="0"/>
      <w:divBdr>
        <w:top w:val="none" w:sz="0" w:space="0" w:color="auto"/>
        <w:left w:val="none" w:sz="0" w:space="0" w:color="auto"/>
        <w:bottom w:val="none" w:sz="0" w:space="0" w:color="auto"/>
        <w:right w:val="none" w:sz="0" w:space="0" w:color="auto"/>
      </w:divBdr>
      <w:divsChild>
        <w:div w:id="30109798">
          <w:marLeft w:val="0"/>
          <w:marRight w:val="0"/>
          <w:marTop w:val="0"/>
          <w:marBottom w:val="0"/>
          <w:divBdr>
            <w:top w:val="none" w:sz="0" w:space="0" w:color="auto"/>
            <w:left w:val="none" w:sz="0" w:space="0" w:color="auto"/>
            <w:bottom w:val="none" w:sz="0" w:space="0" w:color="auto"/>
            <w:right w:val="none" w:sz="0" w:space="0" w:color="auto"/>
          </w:divBdr>
          <w:divsChild>
            <w:div w:id="28533133">
              <w:marLeft w:val="0"/>
              <w:marRight w:val="1"/>
              <w:marTop w:val="0"/>
              <w:marBottom w:val="0"/>
              <w:divBdr>
                <w:top w:val="none" w:sz="0" w:space="0" w:color="auto"/>
                <w:left w:val="none" w:sz="0" w:space="0" w:color="auto"/>
                <w:bottom w:val="none" w:sz="0" w:space="0" w:color="auto"/>
                <w:right w:val="none" w:sz="0" w:space="0" w:color="auto"/>
              </w:divBdr>
              <w:divsChild>
                <w:div w:id="150223979">
                  <w:marLeft w:val="0"/>
                  <w:marRight w:val="0"/>
                  <w:marTop w:val="0"/>
                  <w:marBottom w:val="0"/>
                  <w:divBdr>
                    <w:top w:val="none" w:sz="0" w:space="0" w:color="auto"/>
                    <w:left w:val="none" w:sz="0" w:space="0" w:color="auto"/>
                    <w:bottom w:val="none" w:sz="0" w:space="0" w:color="auto"/>
                    <w:right w:val="none" w:sz="0" w:space="0" w:color="auto"/>
                  </w:divBdr>
                  <w:divsChild>
                    <w:div w:id="167527923">
                      <w:marLeft w:val="0"/>
                      <w:marRight w:val="1"/>
                      <w:marTop w:val="0"/>
                      <w:marBottom w:val="0"/>
                      <w:divBdr>
                        <w:top w:val="none" w:sz="0" w:space="0" w:color="auto"/>
                        <w:left w:val="none" w:sz="0" w:space="0" w:color="auto"/>
                        <w:bottom w:val="none" w:sz="0" w:space="0" w:color="auto"/>
                        <w:right w:val="none" w:sz="0" w:space="0" w:color="auto"/>
                      </w:divBdr>
                      <w:divsChild>
                        <w:div w:id="776289595">
                          <w:marLeft w:val="0"/>
                          <w:marRight w:val="0"/>
                          <w:marTop w:val="0"/>
                          <w:marBottom w:val="0"/>
                          <w:divBdr>
                            <w:top w:val="none" w:sz="0" w:space="0" w:color="auto"/>
                            <w:left w:val="none" w:sz="0" w:space="0" w:color="auto"/>
                            <w:bottom w:val="none" w:sz="0" w:space="0" w:color="auto"/>
                            <w:right w:val="none" w:sz="0" w:space="0" w:color="auto"/>
                          </w:divBdr>
                          <w:divsChild>
                            <w:div w:id="1053314905">
                              <w:marLeft w:val="0"/>
                              <w:marRight w:val="0"/>
                              <w:marTop w:val="0"/>
                              <w:marBottom w:val="0"/>
                              <w:divBdr>
                                <w:top w:val="none" w:sz="0" w:space="0" w:color="auto"/>
                                <w:left w:val="none" w:sz="0" w:space="0" w:color="auto"/>
                                <w:bottom w:val="none" w:sz="0" w:space="0" w:color="auto"/>
                                <w:right w:val="none" w:sz="0" w:space="0" w:color="auto"/>
                              </w:divBdr>
                              <w:divsChild>
                                <w:div w:id="1820030155">
                                  <w:marLeft w:val="0"/>
                                  <w:marRight w:val="0"/>
                                  <w:marTop w:val="120"/>
                                  <w:marBottom w:val="360"/>
                                  <w:divBdr>
                                    <w:top w:val="none" w:sz="0" w:space="0" w:color="auto"/>
                                    <w:left w:val="none" w:sz="0" w:space="0" w:color="auto"/>
                                    <w:bottom w:val="none" w:sz="0" w:space="0" w:color="auto"/>
                                    <w:right w:val="none" w:sz="0" w:space="0" w:color="auto"/>
                                  </w:divBdr>
                                  <w:divsChild>
                                    <w:div w:id="1073359617">
                                      <w:marLeft w:val="0"/>
                                      <w:marRight w:val="0"/>
                                      <w:marTop w:val="0"/>
                                      <w:marBottom w:val="0"/>
                                      <w:divBdr>
                                        <w:top w:val="none" w:sz="0" w:space="0" w:color="auto"/>
                                        <w:left w:val="none" w:sz="0" w:space="0" w:color="auto"/>
                                        <w:bottom w:val="none" w:sz="0" w:space="0" w:color="auto"/>
                                        <w:right w:val="none" w:sz="0" w:space="0" w:color="auto"/>
                                      </w:divBdr>
                                    </w:div>
                                    <w:div w:id="15547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34060">
      <w:bodyDiv w:val="1"/>
      <w:marLeft w:val="0"/>
      <w:marRight w:val="0"/>
      <w:marTop w:val="0"/>
      <w:marBottom w:val="0"/>
      <w:divBdr>
        <w:top w:val="none" w:sz="0" w:space="0" w:color="auto"/>
        <w:left w:val="none" w:sz="0" w:space="0" w:color="auto"/>
        <w:bottom w:val="none" w:sz="0" w:space="0" w:color="auto"/>
        <w:right w:val="none" w:sz="0" w:space="0" w:color="auto"/>
      </w:divBdr>
      <w:divsChild>
        <w:div w:id="1019241189">
          <w:marLeft w:val="0"/>
          <w:marRight w:val="0"/>
          <w:marTop w:val="0"/>
          <w:marBottom w:val="0"/>
          <w:divBdr>
            <w:top w:val="none" w:sz="0" w:space="0" w:color="auto"/>
            <w:left w:val="none" w:sz="0" w:space="0" w:color="auto"/>
            <w:bottom w:val="none" w:sz="0" w:space="0" w:color="auto"/>
            <w:right w:val="none" w:sz="0" w:space="0" w:color="auto"/>
          </w:divBdr>
        </w:div>
      </w:divsChild>
    </w:div>
    <w:div w:id="434908308">
      <w:bodyDiv w:val="1"/>
      <w:marLeft w:val="0"/>
      <w:marRight w:val="0"/>
      <w:marTop w:val="0"/>
      <w:marBottom w:val="0"/>
      <w:divBdr>
        <w:top w:val="none" w:sz="0" w:space="0" w:color="auto"/>
        <w:left w:val="none" w:sz="0" w:space="0" w:color="auto"/>
        <w:bottom w:val="none" w:sz="0" w:space="0" w:color="auto"/>
        <w:right w:val="none" w:sz="0" w:space="0" w:color="auto"/>
      </w:divBdr>
    </w:div>
    <w:div w:id="455493917">
      <w:bodyDiv w:val="1"/>
      <w:marLeft w:val="0"/>
      <w:marRight w:val="0"/>
      <w:marTop w:val="0"/>
      <w:marBottom w:val="0"/>
      <w:divBdr>
        <w:top w:val="none" w:sz="0" w:space="0" w:color="auto"/>
        <w:left w:val="none" w:sz="0" w:space="0" w:color="auto"/>
        <w:bottom w:val="none" w:sz="0" w:space="0" w:color="auto"/>
        <w:right w:val="none" w:sz="0" w:space="0" w:color="auto"/>
      </w:divBdr>
    </w:div>
    <w:div w:id="497427654">
      <w:bodyDiv w:val="1"/>
      <w:marLeft w:val="0"/>
      <w:marRight w:val="0"/>
      <w:marTop w:val="0"/>
      <w:marBottom w:val="0"/>
      <w:divBdr>
        <w:top w:val="none" w:sz="0" w:space="0" w:color="auto"/>
        <w:left w:val="none" w:sz="0" w:space="0" w:color="auto"/>
        <w:bottom w:val="none" w:sz="0" w:space="0" w:color="auto"/>
        <w:right w:val="none" w:sz="0" w:space="0" w:color="auto"/>
      </w:divBdr>
      <w:divsChild>
        <w:div w:id="250092166">
          <w:marLeft w:val="0"/>
          <w:marRight w:val="0"/>
          <w:marTop w:val="0"/>
          <w:marBottom w:val="0"/>
          <w:divBdr>
            <w:top w:val="none" w:sz="0" w:space="0" w:color="auto"/>
            <w:left w:val="none" w:sz="0" w:space="0" w:color="auto"/>
            <w:bottom w:val="none" w:sz="0" w:space="0" w:color="auto"/>
            <w:right w:val="none" w:sz="0" w:space="0" w:color="auto"/>
          </w:divBdr>
        </w:div>
        <w:div w:id="866605389">
          <w:marLeft w:val="0"/>
          <w:marRight w:val="0"/>
          <w:marTop w:val="0"/>
          <w:marBottom w:val="0"/>
          <w:divBdr>
            <w:top w:val="none" w:sz="0" w:space="0" w:color="auto"/>
            <w:left w:val="none" w:sz="0" w:space="0" w:color="auto"/>
            <w:bottom w:val="none" w:sz="0" w:space="0" w:color="auto"/>
            <w:right w:val="none" w:sz="0" w:space="0" w:color="auto"/>
          </w:divBdr>
        </w:div>
      </w:divsChild>
    </w:div>
    <w:div w:id="503865211">
      <w:bodyDiv w:val="1"/>
      <w:marLeft w:val="0"/>
      <w:marRight w:val="0"/>
      <w:marTop w:val="0"/>
      <w:marBottom w:val="0"/>
      <w:divBdr>
        <w:top w:val="none" w:sz="0" w:space="0" w:color="auto"/>
        <w:left w:val="none" w:sz="0" w:space="0" w:color="auto"/>
        <w:bottom w:val="none" w:sz="0" w:space="0" w:color="auto"/>
        <w:right w:val="none" w:sz="0" w:space="0" w:color="auto"/>
      </w:divBdr>
    </w:div>
    <w:div w:id="534201488">
      <w:bodyDiv w:val="1"/>
      <w:marLeft w:val="0"/>
      <w:marRight w:val="0"/>
      <w:marTop w:val="0"/>
      <w:marBottom w:val="0"/>
      <w:divBdr>
        <w:top w:val="none" w:sz="0" w:space="0" w:color="auto"/>
        <w:left w:val="none" w:sz="0" w:space="0" w:color="auto"/>
        <w:bottom w:val="none" w:sz="0" w:space="0" w:color="auto"/>
        <w:right w:val="none" w:sz="0" w:space="0" w:color="auto"/>
      </w:divBdr>
    </w:div>
    <w:div w:id="562184768">
      <w:bodyDiv w:val="1"/>
      <w:marLeft w:val="0"/>
      <w:marRight w:val="0"/>
      <w:marTop w:val="0"/>
      <w:marBottom w:val="0"/>
      <w:divBdr>
        <w:top w:val="none" w:sz="0" w:space="0" w:color="auto"/>
        <w:left w:val="none" w:sz="0" w:space="0" w:color="auto"/>
        <w:bottom w:val="none" w:sz="0" w:space="0" w:color="auto"/>
        <w:right w:val="none" w:sz="0" w:space="0" w:color="auto"/>
      </w:divBdr>
    </w:div>
    <w:div w:id="657156178">
      <w:bodyDiv w:val="1"/>
      <w:marLeft w:val="0"/>
      <w:marRight w:val="0"/>
      <w:marTop w:val="0"/>
      <w:marBottom w:val="0"/>
      <w:divBdr>
        <w:top w:val="none" w:sz="0" w:space="0" w:color="auto"/>
        <w:left w:val="none" w:sz="0" w:space="0" w:color="auto"/>
        <w:bottom w:val="none" w:sz="0" w:space="0" w:color="auto"/>
        <w:right w:val="none" w:sz="0" w:space="0" w:color="auto"/>
      </w:divBdr>
      <w:divsChild>
        <w:div w:id="621307999">
          <w:marLeft w:val="0"/>
          <w:marRight w:val="0"/>
          <w:marTop w:val="34"/>
          <w:marBottom w:val="34"/>
          <w:divBdr>
            <w:top w:val="none" w:sz="0" w:space="0" w:color="auto"/>
            <w:left w:val="none" w:sz="0" w:space="0" w:color="auto"/>
            <w:bottom w:val="none" w:sz="0" w:space="0" w:color="auto"/>
            <w:right w:val="none" w:sz="0" w:space="0" w:color="auto"/>
          </w:divBdr>
        </w:div>
      </w:divsChild>
    </w:div>
    <w:div w:id="669872857">
      <w:bodyDiv w:val="1"/>
      <w:marLeft w:val="0"/>
      <w:marRight w:val="0"/>
      <w:marTop w:val="0"/>
      <w:marBottom w:val="0"/>
      <w:divBdr>
        <w:top w:val="none" w:sz="0" w:space="0" w:color="auto"/>
        <w:left w:val="none" w:sz="0" w:space="0" w:color="auto"/>
        <w:bottom w:val="none" w:sz="0" w:space="0" w:color="auto"/>
        <w:right w:val="none" w:sz="0" w:space="0" w:color="auto"/>
      </w:divBdr>
    </w:div>
    <w:div w:id="673846891">
      <w:bodyDiv w:val="1"/>
      <w:marLeft w:val="0"/>
      <w:marRight w:val="0"/>
      <w:marTop w:val="0"/>
      <w:marBottom w:val="0"/>
      <w:divBdr>
        <w:top w:val="none" w:sz="0" w:space="0" w:color="auto"/>
        <w:left w:val="none" w:sz="0" w:space="0" w:color="auto"/>
        <w:bottom w:val="none" w:sz="0" w:space="0" w:color="auto"/>
        <w:right w:val="none" w:sz="0" w:space="0" w:color="auto"/>
      </w:divBdr>
    </w:div>
    <w:div w:id="724571337">
      <w:bodyDiv w:val="1"/>
      <w:marLeft w:val="0"/>
      <w:marRight w:val="0"/>
      <w:marTop w:val="0"/>
      <w:marBottom w:val="0"/>
      <w:divBdr>
        <w:top w:val="none" w:sz="0" w:space="0" w:color="auto"/>
        <w:left w:val="none" w:sz="0" w:space="0" w:color="auto"/>
        <w:bottom w:val="none" w:sz="0" w:space="0" w:color="auto"/>
        <w:right w:val="none" w:sz="0" w:space="0" w:color="auto"/>
      </w:divBdr>
      <w:divsChild>
        <w:div w:id="2041588043">
          <w:marLeft w:val="0"/>
          <w:marRight w:val="0"/>
          <w:marTop w:val="0"/>
          <w:marBottom w:val="0"/>
          <w:divBdr>
            <w:top w:val="none" w:sz="0" w:space="0" w:color="auto"/>
            <w:left w:val="none" w:sz="0" w:space="0" w:color="auto"/>
            <w:bottom w:val="none" w:sz="0" w:space="0" w:color="auto"/>
            <w:right w:val="none" w:sz="0" w:space="0" w:color="auto"/>
          </w:divBdr>
        </w:div>
        <w:div w:id="2116512862">
          <w:marLeft w:val="0"/>
          <w:marRight w:val="0"/>
          <w:marTop w:val="0"/>
          <w:marBottom w:val="0"/>
          <w:divBdr>
            <w:top w:val="none" w:sz="0" w:space="0" w:color="auto"/>
            <w:left w:val="none" w:sz="0" w:space="0" w:color="auto"/>
            <w:bottom w:val="none" w:sz="0" w:space="0" w:color="auto"/>
            <w:right w:val="none" w:sz="0" w:space="0" w:color="auto"/>
          </w:divBdr>
        </w:div>
      </w:divsChild>
    </w:div>
    <w:div w:id="777872328">
      <w:bodyDiv w:val="1"/>
      <w:marLeft w:val="0"/>
      <w:marRight w:val="0"/>
      <w:marTop w:val="0"/>
      <w:marBottom w:val="0"/>
      <w:divBdr>
        <w:top w:val="none" w:sz="0" w:space="0" w:color="auto"/>
        <w:left w:val="none" w:sz="0" w:space="0" w:color="auto"/>
        <w:bottom w:val="none" w:sz="0" w:space="0" w:color="auto"/>
        <w:right w:val="none" w:sz="0" w:space="0" w:color="auto"/>
      </w:divBdr>
      <w:divsChild>
        <w:div w:id="1537620242">
          <w:marLeft w:val="0"/>
          <w:marRight w:val="0"/>
          <w:marTop w:val="0"/>
          <w:marBottom w:val="0"/>
          <w:divBdr>
            <w:top w:val="none" w:sz="0" w:space="0" w:color="auto"/>
            <w:left w:val="none" w:sz="0" w:space="0" w:color="auto"/>
            <w:bottom w:val="none" w:sz="0" w:space="0" w:color="auto"/>
            <w:right w:val="none" w:sz="0" w:space="0" w:color="auto"/>
          </w:divBdr>
        </w:div>
        <w:div w:id="1836723378">
          <w:marLeft w:val="0"/>
          <w:marRight w:val="0"/>
          <w:marTop w:val="0"/>
          <w:marBottom w:val="0"/>
          <w:divBdr>
            <w:top w:val="none" w:sz="0" w:space="0" w:color="auto"/>
            <w:left w:val="none" w:sz="0" w:space="0" w:color="auto"/>
            <w:bottom w:val="none" w:sz="0" w:space="0" w:color="auto"/>
            <w:right w:val="none" w:sz="0" w:space="0" w:color="auto"/>
          </w:divBdr>
        </w:div>
      </w:divsChild>
    </w:div>
    <w:div w:id="852573910">
      <w:bodyDiv w:val="1"/>
      <w:marLeft w:val="0"/>
      <w:marRight w:val="0"/>
      <w:marTop w:val="0"/>
      <w:marBottom w:val="0"/>
      <w:divBdr>
        <w:top w:val="none" w:sz="0" w:space="0" w:color="auto"/>
        <w:left w:val="none" w:sz="0" w:space="0" w:color="auto"/>
        <w:bottom w:val="none" w:sz="0" w:space="0" w:color="auto"/>
        <w:right w:val="none" w:sz="0" w:space="0" w:color="auto"/>
      </w:divBdr>
    </w:div>
    <w:div w:id="871462022">
      <w:bodyDiv w:val="1"/>
      <w:marLeft w:val="0"/>
      <w:marRight w:val="0"/>
      <w:marTop w:val="0"/>
      <w:marBottom w:val="0"/>
      <w:divBdr>
        <w:top w:val="none" w:sz="0" w:space="0" w:color="auto"/>
        <w:left w:val="none" w:sz="0" w:space="0" w:color="auto"/>
        <w:bottom w:val="none" w:sz="0" w:space="0" w:color="auto"/>
        <w:right w:val="none" w:sz="0" w:space="0" w:color="auto"/>
      </w:divBdr>
    </w:div>
    <w:div w:id="878398204">
      <w:bodyDiv w:val="1"/>
      <w:marLeft w:val="0"/>
      <w:marRight w:val="0"/>
      <w:marTop w:val="0"/>
      <w:marBottom w:val="0"/>
      <w:divBdr>
        <w:top w:val="none" w:sz="0" w:space="0" w:color="auto"/>
        <w:left w:val="none" w:sz="0" w:space="0" w:color="auto"/>
        <w:bottom w:val="none" w:sz="0" w:space="0" w:color="auto"/>
        <w:right w:val="none" w:sz="0" w:space="0" w:color="auto"/>
      </w:divBdr>
      <w:divsChild>
        <w:div w:id="1569147574">
          <w:marLeft w:val="0"/>
          <w:marRight w:val="0"/>
          <w:marTop w:val="0"/>
          <w:marBottom w:val="0"/>
          <w:divBdr>
            <w:top w:val="none" w:sz="0" w:space="0" w:color="auto"/>
            <w:left w:val="none" w:sz="0" w:space="0" w:color="auto"/>
            <w:bottom w:val="none" w:sz="0" w:space="0" w:color="auto"/>
            <w:right w:val="none" w:sz="0" w:space="0" w:color="auto"/>
          </w:divBdr>
          <w:divsChild>
            <w:div w:id="1193958282">
              <w:marLeft w:val="0"/>
              <w:marRight w:val="0"/>
              <w:marTop w:val="0"/>
              <w:marBottom w:val="0"/>
              <w:divBdr>
                <w:top w:val="none" w:sz="0" w:space="0" w:color="auto"/>
                <w:left w:val="none" w:sz="0" w:space="0" w:color="auto"/>
                <w:bottom w:val="none" w:sz="0" w:space="0" w:color="auto"/>
                <w:right w:val="none" w:sz="0" w:space="0" w:color="auto"/>
              </w:divBdr>
              <w:divsChild>
                <w:div w:id="13539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573">
      <w:bodyDiv w:val="1"/>
      <w:marLeft w:val="0"/>
      <w:marRight w:val="0"/>
      <w:marTop w:val="0"/>
      <w:marBottom w:val="0"/>
      <w:divBdr>
        <w:top w:val="none" w:sz="0" w:space="0" w:color="auto"/>
        <w:left w:val="none" w:sz="0" w:space="0" w:color="auto"/>
        <w:bottom w:val="none" w:sz="0" w:space="0" w:color="auto"/>
        <w:right w:val="none" w:sz="0" w:space="0" w:color="auto"/>
      </w:divBdr>
    </w:div>
    <w:div w:id="1130397201">
      <w:bodyDiv w:val="1"/>
      <w:marLeft w:val="0"/>
      <w:marRight w:val="0"/>
      <w:marTop w:val="0"/>
      <w:marBottom w:val="0"/>
      <w:divBdr>
        <w:top w:val="none" w:sz="0" w:space="0" w:color="auto"/>
        <w:left w:val="none" w:sz="0" w:space="0" w:color="auto"/>
        <w:bottom w:val="none" w:sz="0" w:space="0" w:color="auto"/>
        <w:right w:val="none" w:sz="0" w:space="0" w:color="auto"/>
      </w:divBdr>
      <w:divsChild>
        <w:div w:id="96602958">
          <w:marLeft w:val="0"/>
          <w:marRight w:val="0"/>
          <w:marTop w:val="0"/>
          <w:marBottom w:val="0"/>
          <w:divBdr>
            <w:top w:val="none" w:sz="0" w:space="0" w:color="auto"/>
            <w:left w:val="none" w:sz="0" w:space="0" w:color="auto"/>
            <w:bottom w:val="none" w:sz="0" w:space="0" w:color="auto"/>
            <w:right w:val="none" w:sz="0" w:space="0" w:color="auto"/>
          </w:divBdr>
          <w:divsChild>
            <w:div w:id="1175412579">
              <w:marLeft w:val="0"/>
              <w:marRight w:val="0"/>
              <w:marTop w:val="0"/>
              <w:marBottom w:val="0"/>
              <w:divBdr>
                <w:top w:val="none" w:sz="0" w:space="0" w:color="auto"/>
                <w:left w:val="none" w:sz="0" w:space="0" w:color="auto"/>
                <w:bottom w:val="none" w:sz="0" w:space="0" w:color="auto"/>
                <w:right w:val="none" w:sz="0" w:space="0" w:color="auto"/>
              </w:divBdr>
              <w:divsChild>
                <w:div w:id="58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397">
      <w:bodyDiv w:val="1"/>
      <w:marLeft w:val="0"/>
      <w:marRight w:val="0"/>
      <w:marTop w:val="0"/>
      <w:marBottom w:val="0"/>
      <w:divBdr>
        <w:top w:val="none" w:sz="0" w:space="0" w:color="auto"/>
        <w:left w:val="none" w:sz="0" w:space="0" w:color="auto"/>
        <w:bottom w:val="none" w:sz="0" w:space="0" w:color="auto"/>
        <w:right w:val="none" w:sz="0" w:space="0" w:color="auto"/>
      </w:divBdr>
    </w:div>
    <w:div w:id="1164397673">
      <w:bodyDiv w:val="1"/>
      <w:marLeft w:val="0"/>
      <w:marRight w:val="0"/>
      <w:marTop w:val="0"/>
      <w:marBottom w:val="0"/>
      <w:divBdr>
        <w:top w:val="none" w:sz="0" w:space="0" w:color="auto"/>
        <w:left w:val="none" w:sz="0" w:space="0" w:color="auto"/>
        <w:bottom w:val="none" w:sz="0" w:space="0" w:color="auto"/>
        <w:right w:val="none" w:sz="0" w:space="0" w:color="auto"/>
      </w:divBdr>
    </w:div>
    <w:div w:id="1181746078">
      <w:bodyDiv w:val="1"/>
      <w:marLeft w:val="0"/>
      <w:marRight w:val="0"/>
      <w:marTop w:val="0"/>
      <w:marBottom w:val="0"/>
      <w:divBdr>
        <w:top w:val="none" w:sz="0" w:space="0" w:color="auto"/>
        <w:left w:val="none" w:sz="0" w:space="0" w:color="auto"/>
        <w:bottom w:val="none" w:sz="0" w:space="0" w:color="auto"/>
        <w:right w:val="none" w:sz="0" w:space="0" w:color="auto"/>
      </w:divBdr>
    </w:div>
    <w:div w:id="1224946391">
      <w:bodyDiv w:val="1"/>
      <w:marLeft w:val="0"/>
      <w:marRight w:val="0"/>
      <w:marTop w:val="0"/>
      <w:marBottom w:val="0"/>
      <w:divBdr>
        <w:top w:val="none" w:sz="0" w:space="0" w:color="auto"/>
        <w:left w:val="none" w:sz="0" w:space="0" w:color="auto"/>
        <w:bottom w:val="none" w:sz="0" w:space="0" w:color="auto"/>
        <w:right w:val="none" w:sz="0" w:space="0" w:color="auto"/>
      </w:divBdr>
      <w:divsChild>
        <w:div w:id="41174615">
          <w:marLeft w:val="0"/>
          <w:marRight w:val="0"/>
          <w:marTop w:val="0"/>
          <w:marBottom w:val="0"/>
          <w:divBdr>
            <w:top w:val="none" w:sz="0" w:space="0" w:color="auto"/>
            <w:left w:val="none" w:sz="0" w:space="0" w:color="auto"/>
            <w:bottom w:val="none" w:sz="0" w:space="0" w:color="auto"/>
            <w:right w:val="none" w:sz="0" w:space="0" w:color="auto"/>
          </w:divBdr>
        </w:div>
        <w:div w:id="51075384">
          <w:marLeft w:val="0"/>
          <w:marRight w:val="0"/>
          <w:marTop w:val="0"/>
          <w:marBottom w:val="0"/>
          <w:divBdr>
            <w:top w:val="none" w:sz="0" w:space="0" w:color="auto"/>
            <w:left w:val="none" w:sz="0" w:space="0" w:color="auto"/>
            <w:bottom w:val="none" w:sz="0" w:space="0" w:color="auto"/>
            <w:right w:val="none" w:sz="0" w:space="0" w:color="auto"/>
          </w:divBdr>
        </w:div>
      </w:divsChild>
    </w:div>
    <w:div w:id="1233153749">
      <w:bodyDiv w:val="1"/>
      <w:marLeft w:val="0"/>
      <w:marRight w:val="0"/>
      <w:marTop w:val="0"/>
      <w:marBottom w:val="0"/>
      <w:divBdr>
        <w:top w:val="none" w:sz="0" w:space="0" w:color="auto"/>
        <w:left w:val="none" w:sz="0" w:space="0" w:color="auto"/>
        <w:bottom w:val="none" w:sz="0" w:space="0" w:color="auto"/>
        <w:right w:val="none" w:sz="0" w:space="0" w:color="auto"/>
      </w:divBdr>
    </w:div>
    <w:div w:id="1289818005">
      <w:bodyDiv w:val="1"/>
      <w:marLeft w:val="0"/>
      <w:marRight w:val="0"/>
      <w:marTop w:val="0"/>
      <w:marBottom w:val="0"/>
      <w:divBdr>
        <w:top w:val="none" w:sz="0" w:space="0" w:color="auto"/>
        <w:left w:val="none" w:sz="0" w:space="0" w:color="auto"/>
        <w:bottom w:val="none" w:sz="0" w:space="0" w:color="auto"/>
        <w:right w:val="none" w:sz="0" w:space="0" w:color="auto"/>
      </w:divBdr>
      <w:divsChild>
        <w:div w:id="1215046817">
          <w:marLeft w:val="0"/>
          <w:marRight w:val="0"/>
          <w:marTop w:val="0"/>
          <w:marBottom w:val="0"/>
          <w:divBdr>
            <w:top w:val="none" w:sz="0" w:space="0" w:color="auto"/>
            <w:left w:val="none" w:sz="0" w:space="0" w:color="auto"/>
            <w:bottom w:val="none" w:sz="0" w:space="0" w:color="auto"/>
            <w:right w:val="none" w:sz="0" w:space="0" w:color="auto"/>
          </w:divBdr>
        </w:div>
      </w:divsChild>
    </w:div>
    <w:div w:id="1302074666">
      <w:bodyDiv w:val="1"/>
      <w:marLeft w:val="0"/>
      <w:marRight w:val="0"/>
      <w:marTop w:val="0"/>
      <w:marBottom w:val="0"/>
      <w:divBdr>
        <w:top w:val="none" w:sz="0" w:space="0" w:color="auto"/>
        <w:left w:val="none" w:sz="0" w:space="0" w:color="auto"/>
        <w:bottom w:val="none" w:sz="0" w:space="0" w:color="auto"/>
        <w:right w:val="none" w:sz="0" w:space="0" w:color="auto"/>
      </w:divBdr>
    </w:div>
    <w:div w:id="1313756961">
      <w:bodyDiv w:val="1"/>
      <w:marLeft w:val="0"/>
      <w:marRight w:val="0"/>
      <w:marTop w:val="0"/>
      <w:marBottom w:val="0"/>
      <w:divBdr>
        <w:top w:val="none" w:sz="0" w:space="0" w:color="auto"/>
        <w:left w:val="none" w:sz="0" w:space="0" w:color="auto"/>
        <w:bottom w:val="none" w:sz="0" w:space="0" w:color="auto"/>
        <w:right w:val="none" w:sz="0" w:space="0" w:color="auto"/>
      </w:divBdr>
      <w:divsChild>
        <w:div w:id="1489400205">
          <w:marLeft w:val="0"/>
          <w:marRight w:val="0"/>
          <w:marTop w:val="0"/>
          <w:marBottom w:val="0"/>
          <w:divBdr>
            <w:top w:val="none" w:sz="0" w:space="0" w:color="auto"/>
            <w:left w:val="none" w:sz="0" w:space="0" w:color="auto"/>
            <w:bottom w:val="none" w:sz="0" w:space="0" w:color="auto"/>
            <w:right w:val="none" w:sz="0" w:space="0" w:color="auto"/>
          </w:divBdr>
        </w:div>
      </w:divsChild>
    </w:div>
    <w:div w:id="1361541965">
      <w:bodyDiv w:val="1"/>
      <w:marLeft w:val="0"/>
      <w:marRight w:val="0"/>
      <w:marTop w:val="0"/>
      <w:marBottom w:val="0"/>
      <w:divBdr>
        <w:top w:val="none" w:sz="0" w:space="0" w:color="auto"/>
        <w:left w:val="none" w:sz="0" w:space="0" w:color="auto"/>
        <w:bottom w:val="none" w:sz="0" w:space="0" w:color="auto"/>
        <w:right w:val="none" w:sz="0" w:space="0" w:color="auto"/>
      </w:divBdr>
    </w:div>
    <w:div w:id="1361976693">
      <w:bodyDiv w:val="1"/>
      <w:marLeft w:val="0"/>
      <w:marRight w:val="0"/>
      <w:marTop w:val="0"/>
      <w:marBottom w:val="0"/>
      <w:divBdr>
        <w:top w:val="none" w:sz="0" w:space="0" w:color="auto"/>
        <w:left w:val="none" w:sz="0" w:space="0" w:color="auto"/>
        <w:bottom w:val="none" w:sz="0" w:space="0" w:color="auto"/>
        <w:right w:val="none" w:sz="0" w:space="0" w:color="auto"/>
      </w:divBdr>
    </w:div>
    <w:div w:id="1372805174">
      <w:bodyDiv w:val="1"/>
      <w:marLeft w:val="0"/>
      <w:marRight w:val="0"/>
      <w:marTop w:val="0"/>
      <w:marBottom w:val="0"/>
      <w:divBdr>
        <w:top w:val="none" w:sz="0" w:space="0" w:color="auto"/>
        <w:left w:val="none" w:sz="0" w:space="0" w:color="auto"/>
        <w:bottom w:val="none" w:sz="0" w:space="0" w:color="auto"/>
        <w:right w:val="none" w:sz="0" w:space="0" w:color="auto"/>
      </w:divBdr>
      <w:divsChild>
        <w:div w:id="1560559235">
          <w:marLeft w:val="0"/>
          <w:marRight w:val="0"/>
          <w:marTop w:val="0"/>
          <w:marBottom w:val="0"/>
          <w:divBdr>
            <w:top w:val="none" w:sz="0" w:space="0" w:color="auto"/>
            <w:left w:val="none" w:sz="0" w:space="0" w:color="auto"/>
            <w:bottom w:val="none" w:sz="0" w:space="0" w:color="auto"/>
            <w:right w:val="none" w:sz="0" w:space="0" w:color="auto"/>
          </w:divBdr>
          <w:divsChild>
            <w:div w:id="1666202560">
              <w:marLeft w:val="0"/>
              <w:marRight w:val="1"/>
              <w:marTop w:val="0"/>
              <w:marBottom w:val="0"/>
              <w:divBdr>
                <w:top w:val="none" w:sz="0" w:space="0" w:color="auto"/>
                <w:left w:val="none" w:sz="0" w:space="0" w:color="auto"/>
                <w:bottom w:val="none" w:sz="0" w:space="0" w:color="auto"/>
                <w:right w:val="none" w:sz="0" w:space="0" w:color="auto"/>
              </w:divBdr>
              <w:divsChild>
                <w:div w:id="679743685">
                  <w:marLeft w:val="0"/>
                  <w:marRight w:val="0"/>
                  <w:marTop w:val="0"/>
                  <w:marBottom w:val="0"/>
                  <w:divBdr>
                    <w:top w:val="none" w:sz="0" w:space="0" w:color="auto"/>
                    <w:left w:val="none" w:sz="0" w:space="0" w:color="auto"/>
                    <w:bottom w:val="none" w:sz="0" w:space="0" w:color="auto"/>
                    <w:right w:val="none" w:sz="0" w:space="0" w:color="auto"/>
                  </w:divBdr>
                  <w:divsChild>
                    <w:div w:id="1423527265">
                      <w:marLeft w:val="0"/>
                      <w:marRight w:val="1"/>
                      <w:marTop w:val="0"/>
                      <w:marBottom w:val="0"/>
                      <w:divBdr>
                        <w:top w:val="none" w:sz="0" w:space="0" w:color="auto"/>
                        <w:left w:val="none" w:sz="0" w:space="0" w:color="auto"/>
                        <w:bottom w:val="none" w:sz="0" w:space="0" w:color="auto"/>
                        <w:right w:val="none" w:sz="0" w:space="0" w:color="auto"/>
                      </w:divBdr>
                      <w:divsChild>
                        <w:div w:id="941886824">
                          <w:marLeft w:val="0"/>
                          <w:marRight w:val="0"/>
                          <w:marTop w:val="0"/>
                          <w:marBottom w:val="0"/>
                          <w:divBdr>
                            <w:top w:val="none" w:sz="0" w:space="0" w:color="auto"/>
                            <w:left w:val="none" w:sz="0" w:space="0" w:color="auto"/>
                            <w:bottom w:val="none" w:sz="0" w:space="0" w:color="auto"/>
                            <w:right w:val="none" w:sz="0" w:space="0" w:color="auto"/>
                          </w:divBdr>
                          <w:divsChild>
                            <w:div w:id="1142040270">
                              <w:marLeft w:val="0"/>
                              <w:marRight w:val="0"/>
                              <w:marTop w:val="0"/>
                              <w:marBottom w:val="0"/>
                              <w:divBdr>
                                <w:top w:val="none" w:sz="0" w:space="0" w:color="auto"/>
                                <w:left w:val="none" w:sz="0" w:space="0" w:color="auto"/>
                                <w:bottom w:val="none" w:sz="0" w:space="0" w:color="auto"/>
                                <w:right w:val="none" w:sz="0" w:space="0" w:color="auto"/>
                              </w:divBdr>
                              <w:divsChild>
                                <w:div w:id="343023576">
                                  <w:marLeft w:val="0"/>
                                  <w:marRight w:val="0"/>
                                  <w:marTop w:val="120"/>
                                  <w:marBottom w:val="360"/>
                                  <w:divBdr>
                                    <w:top w:val="none" w:sz="0" w:space="0" w:color="auto"/>
                                    <w:left w:val="none" w:sz="0" w:space="0" w:color="auto"/>
                                    <w:bottom w:val="none" w:sz="0" w:space="0" w:color="auto"/>
                                    <w:right w:val="none" w:sz="0" w:space="0" w:color="auto"/>
                                  </w:divBdr>
                                  <w:divsChild>
                                    <w:div w:id="265037512">
                                      <w:marLeft w:val="0"/>
                                      <w:marRight w:val="0"/>
                                      <w:marTop w:val="0"/>
                                      <w:marBottom w:val="0"/>
                                      <w:divBdr>
                                        <w:top w:val="none" w:sz="0" w:space="0" w:color="auto"/>
                                        <w:left w:val="none" w:sz="0" w:space="0" w:color="auto"/>
                                        <w:bottom w:val="none" w:sz="0" w:space="0" w:color="auto"/>
                                        <w:right w:val="none" w:sz="0" w:space="0" w:color="auto"/>
                                      </w:divBdr>
                                    </w:div>
                                    <w:div w:id="1473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93034">
      <w:bodyDiv w:val="1"/>
      <w:marLeft w:val="0"/>
      <w:marRight w:val="0"/>
      <w:marTop w:val="0"/>
      <w:marBottom w:val="0"/>
      <w:divBdr>
        <w:top w:val="none" w:sz="0" w:space="0" w:color="auto"/>
        <w:left w:val="none" w:sz="0" w:space="0" w:color="auto"/>
        <w:bottom w:val="none" w:sz="0" w:space="0" w:color="auto"/>
        <w:right w:val="none" w:sz="0" w:space="0" w:color="auto"/>
      </w:divBdr>
    </w:div>
    <w:div w:id="1426727491">
      <w:bodyDiv w:val="1"/>
      <w:marLeft w:val="0"/>
      <w:marRight w:val="0"/>
      <w:marTop w:val="0"/>
      <w:marBottom w:val="0"/>
      <w:divBdr>
        <w:top w:val="none" w:sz="0" w:space="0" w:color="auto"/>
        <w:left w:val="none" w:sz="0" w:space="0" w:color="auto"/>
        <w:bottom w:val="none" w:sz="0" w:space="0" w:color="auto"/>
        <w:right w:val="none" w:sz="0" w:space="0" w:color="auto"/>
      </w:divBdr>
    </w:div>
    <w:div w:id="1429738940">
      <w:bodyDiv w:val="1"/>
      <w:marLeft w:val="0"/>
      <w:marRight w:val="0"/>
      <w:marTop w:val="0"/>
      <w:marBottom w:val="0"/>
      <w:divBdr>
        <w:top w:val="none" w:sz="0" w:space="0" w:color="auto"/>
        <w:left w:val="none" w:sz="0" w:space="0" w:color="auto"/>
        <w:bottom w:val="none" w:sz="0" w:space="0" w:color="auto"/>
        <w:right w:val="none" w:sz="0" w:space="0" w:color="auto"/>
      </w:divBdr>
    </w:div>
    <w:div w:id="1519662191">
      <w:bodyDiv w:val="1"/>
      <w:marLeft w:val="0"/>
      <w:marRight w:val="0"/>
      <w:marTop w:val="0"/>
      <w:marBottom w:val="0"/>
      <w:divBdr>
        <w:top w:val="none" w:sz="0" w:space="0" w:color="auto"/>
        <w:left w:val="none" w:sz="0" w:space="0" w:color="auto"/>
        <w:bottom w:val="none" w:sz="0" w:space="0" w:color="auto"/>
        <w:right w:val="none" w:sz="0" w:space="0" w:color="auto"/>
      </w:divBdr>
    </w:div>
    <w:div w:id="1683167367">
      <w:bodyDiv w:val="1"/>
      <w:marLeft w:val="0"/>
      <w:marRight w:val="0"/>
      <w:marTop w:val="0"/>
      <w:marBottom w:val="0"/>
      <w:divBdr>
        <w:top w:val="none" w:sz="0" w:space="0" w:color="auto"/>
        <w:left w:val="none" w:sz="0" w:space="0" w:color="auto"/>
        <w:bottom w:val="none" w:sz="0" w:space="0" w:color="auto"/>
        <w:right w:val="none" w:sz="0" w:space="0" w:color="auto"/>
      </w:divBdr>
    </w:div>
    <w:div w:id="1694113904">
      <w:bodyDiv w:val="1"/>
      <w:marLeft w:val="0"/>
      <w:marRight w:val="0"/>
      <w:marTop w:val="0"/>
      <w:marBottom w:val="0"/>
      <w:divBdr>
        <w:top w:val="none" w:sz="0" w:space="0" w:color="auto"/>
        <w:left w:val="none" w:sz="0" w:space="0" w:color="auto"/>
        <w:bottom w:val="none" w:sz="0" w:space="0" w:color="auto"/>
        <w:right w:val="none" w:sz="0" w:space="0" w:color="auto"/>
      </w:divBdr>
    </w:div>
    <w:div w:id="1758013204">
      <w:bodyDiv w:val="1"/>
      <w:marLeft w:val="0"/>
      <w:marRight w:val="0"/>
      <w:marTop w:val="0"/>
      <w:marBottom w:val="0"/>
      <w:divBdr>
        <w:top w:val="none" w:sz="0" w:space="0" w:color="auto"/>
        <w:left w:val="none" w:sz="0" w:space="0" w:color="auto"/>
        <w:bottom w:val="none" w:sz="0" w:space="0" w:color="auto"/>
        <w:right w:val="none" w:sz="0" w:space="0" w:color="auto"/>
      </w:divBdr>
    </w:div>
    <w:div w:id="1782798850">
      <w:bodyDiv w:val="1"/>
      <w:marLeft w:val="0"/>
      <w:marRight w:val="0"/>
      <w:marTop w:val="0"/>
      <w:marBottom w:val="0"/>
      <w:divBdr>
        <w:top w:val="none" w:sz="0" w:space="0" w:color="auto"/>
        <w:left w:val="none" w:sz="0" w:space="0" w:color="auto"/>
        <w:bottom w:val="none" w:sz="0" w:space="0" w:color="auto"/>
        <w:right w:val="none" w:sz="0" w:space="0" w:color="auto"/>
      </w:divBdr>
    </w:div>
    <w:div w:id="1801798735">
      <w:bodyDiv w:val="1"/>
      <w:marLeft w:val="0"/>
      <w:marRight w:val="0"/>
      <w:marTop w:val="0"/>
      <w:marBottom w:val="0"/>
      <w:divBdr>
        <w:top w:val="none" w:sz="0" w:space="0" w:color="auto"/>
        <w:left w:val="none" w:sz="0" w:space="0" w:color="auto"/>
        <w:bottom w:val="none" w:sz="0" w:space="0" w:color="auto"/>
        <w:right w:val="none" w:sz="0" w:space="0" w:color="auto"/>
      </w:divBdr>
    </w:div>
    <w:div w:id="1824932420">
      <w:bodyDiv w:val="1"/>
      <w:marLeft w:val="0"/>
      <w:marRight w:val="0"/>
      <w:marTop w:val="0"/>
      <w:marBottom w:val="0"/>
      <w:divBdr>
        <w:top w:val="none" w:sz="0" w:space="0" w:color="auto"/>
        <w:left w:val="none" w:sz="0" w:space="0" w:color="auto"/>
        <w:bottom w:val="none" w:sz="0" w:space="0" w:color="auto"/>
        <w:right w:val="none" w:sz="0" w:space="0" w:color="auto"/>
      </w:divBdr>
    </w:div>
    <w:div w:id="1833568924">
      <w:bodyDiv w:val="1"/>
      <w:marLeft w:val="0"/>
      <w:marRight w:val="0"/>
      <w:marTop w:val="0"/>
      <w:marBottom w:val="0"/>
      <w:divBdr>
        <w:top w:val="none" w:sz="0" w:space="0" w:color="auto"/>
        <w:left w:val="none" w:sz="0" w:space="0" w:color="auto"/>
        <w:bottom w:val="none" w:sz="0" w:space="0" w:color="auto"/>
        <w:right w:val="none" w:sz="0" w:space="0" w:color="auto"/>
      </w:divBdr>
    </w:div>
    <w:div w:id="1869483663">
      <w:bodyDiv w:val="1"/>
      <w:marLeft w:val="0"/>
      <w:marRight w:val="0"/>
      <w:marTop w:val="0"/>
      <w:marBottom w:val="0"/>
      <w:divBdr>
        <w:top w:val="none" w:sz="0" w:space="0" w:color="auto"/>
        <w:left w:val="none" w:sz="0" w:space="0" w:color="auto"/>
        <w:bottom w:val="none" w:sz="0" w:space="0" w:color="auto"/>
        <w:right w:val="none" w:sz="0" w:space="0" w:color="auto"/>
      </w:divBdr>
    </w:div>
    <w:div w:id="1958485504">
      <w:bodyDiv w:val="1"/>
      <w:marLeft w:val="0"/>
      <w:marRight w:val="0"/>
      <w:marTop w:val="0"/>
      <w:marBottom w:val="0"/>
      <w:divBdr>
        <w:top w:val="none" w:sz="0" w:space="0" w:color="auto"/>
        <w:left w:val="none" w:sz="0" w:space="0" w:color="auto"/>
        <w:bottom w:val="none" w:sz="0" w:space="0" w:color="auto"/>
        <w:right w:val="none" w:sz="0" w:space="0" w:color="auto"/>
      </w:divBdr>
    </w:div>
    <w:div w:id="2013026081">
      <w:bodyDiv w:val="1"/>
      <w:marLeft w:val="0"/>
      <w:marRight w:val="0"/>
      <w:marTop w:val="0"/>
      <w:marBottom w:val="0"/>
      <w:divBdr>
        <w:top w:val="none" w:sz="0" w:space="0" w:color="auto"/>
        <w:left w:val="none" w:sz="0" w:space="0" w:color="auto"/>
        <w:bottom w:val="none" w:sz="0" w:space="0" w:color="auto"/>
        <w:right w:val="none" w:sz="0" w:space="0" w:color="auto"/>
      </w:divBdr>
    </w:div>
    <w:div w:id="2056660026">
      <w:bodyDiv w:val="1"/>
      <w:marLeft w:val="0"/>
      <w:marRight w:val="0"/>
      <w:marTop w:val="0"/>
      <w:marBottom w:val="0"/>
      <w:divBdr>
        <w:top w:val="none" w:sz="0" w:space="0" w:color="auto"/>
        <w:left w:val="none" w:sz="0" w:space="0" w:color="auto"/>
        <w:bottom w:val="none" w:sz="0" w:space="0" w:color="auto"/>
        <w:right w:val="none" w:sz="0" w:space="0" w:color="auto"/>
      </w:divBdr>
    </w:div>
    <w:div w:id="2070685257">
      <w:bodyDiv w:val="1"/>
      <w:marLeft w:val="0"/>
      <w:marRight w:val="0"/>
      <w:marTop w:val="0"/>
      <w:marBottom w:val="0"/>
      <w:divBdr>
        <w:top w:val="none" w:sz="0" w:space="0" w:color="auto"/>
        <w:left w:val="none" w:sz="0" w:space="0" w:color="auto"/>
        <w:bottom w:val="none" w:sz="0" w:space="0" w:color="auto"/>
        <w:right w:val="none" w:sz="0" w:space="0" w:color="auto"/>
      </w:divBdr>
      <w:divsChild>
        <w:div w:id="2133861879">
          <w:marLeft w:val="0"/>
          <w:marRight w:val="0"/>
          <w:marTop w:val="34"/>
          <w:marBottom w:val="34"/>
          <w:divBdr>
            <w:top w:val="none" w:sz="0" w:space="0" w:color="auto"/>
            <w:left w:val="none" w:sz="0" w:space="0" w:color="auto"/>
            <w:bottom w:val="none" w:sz="0" w:space="0" w:color="auto"/>
            <w:right w:val="none" w:sz="0" w:space="0" w:color="auto"/>
          </w:divBdr>
        </w:div>
      </w:divsChild>
    </w:div>
    <w:div w:id="2099061684">
      <w:bodyDiv w:val="1"/>
      <w:marLeft w:val="0"/>
      <w:marRight w:val="0"/>
      <w:marTop w:val="0"/>
      <w:marBottom w:val="0"/>
      <w:divBdr>
        <w:top w:val="none" w:sz="0" w:space="0" w:color="auto"/>
        <w:left w:val="none" w:sz="0" w:space="0" w:color="auto"/>
        <w:bottom w:val="none" w:sz="0" w:space="0" w:color="auto"/>
        <w:right w:val="none" w:sz="0" w:space="0" w:color="auto"/>
      </w:divBdr>
      <w:divsChild>
        <w:div w:id="61491632">
          <w:marLeft w:val="0"/>
          <w:marRight w:val="0"/>
          <w:marTop w:val="0"/>
          <w:marBottom w:val="0"/>
          <w:divBdr>
            <w:top w:val="none" w:sz="0" w:space="0" w:color="auto"/>
            <w:left w:val="none" w:sz="0" w:space="0" w:color="auto"/>
            <w:bottom w:val="none" w:sz="0" w:space="0" w:color="auto"/>
            <w:right w:val="none" w:sz="0" w:space="0" w:color="auto"/>
          </w:divBdr>
        </w:div>
        <w:div w:id="1327828389">
          <w:marLeft w:val="0"/>
          <w:marRight w:val="0"/>
          <w:marTop w:val="0"/>
          <w:marBottom w:val="0"/>
          <w:divBdr>
            <w:top w:val="none" w:sz="0" w:space="0" w:color="auto"/>
            <w:left w:val="none" w:sz="0" w:space="0" w:color="auto"/>
            <w:bottom w:val="none" w:sz="0" w:space="0" w:color="auto"/>
            <w:right w:val="none" w:sz="0" w:space="0" w:color="auto"/>
          </w:divBdr>
        </w:div>
      </w:divsChild>
    </w:div>
    <w:div w:id="2121294502">
      <w:bodyDiv w:val="1"/>
      <w:marLeft w:val="0"/>
      <w:marRight w:val="0"/>
      <w:marTop w:val="0"/>
      <w:marBottom w:val="0"/>
      <w:divBdr>
        <w:top w:val="none" w:sz="0" w:space="0" w:color="auto"/>
        <w:left w:val="none" w:sz="0" w:space="0" w:color="auto"/>
        <w:bottom w:val="none" w:sz="0" w:space="0" w:color="auto"/>
        <w:right w:val="none" w:sz="0" w:space="0" w:color="auto"/>
      </w:divBdr>
      <w:divsChild>
        <w:div w:id="202351003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content/335/7624/806" TargetMode="External"/><Relationship Id="rId13" Type="http://schemas.openxmlformats.org/officeDocument/2006/relationships/hyperlink" Target="http://www.ncbi.nlm.nih.gov/pubmed/?term=Landi%20F%5BAuthor%5D&amp;cauthor=true&amp;cauthor_uid=26522922" TargetMode="External"/><Relationship Id="rId18" Type="http://schemas.openxmlformats.org/officeDocument/2006/relationships/hyperlink" Target="http://www.ncbi.nlm.nih.gov/pubmed/?term=Schmidt%20R%5BAuthor%5D&amp;cauthor=true&amp;cauthor_uid=1189018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cbi.nlm.nih.gov/pubmed/?term=Thavichachart%20N%5BAuthor%5D&amp;cauthor=true&amp;cauthor_uid=16700849" TargetMode="External"/><Relationship Id="rId7" Type="http://schemas.openxmlformats.org/officeDocument/2006/relationships/endnotes" Target="endnotes.xml"/><Relationship Id="rId12" Type="http://schemas.openxmlformats.org/officeDocument/2006/relationships/hyperlink" Target="http://www.ncbi.nlm.nih.gov/pubmed/?term=Fr%C3%BChwald%20T%5BAuthor%5D&amp;cauthor=true&amp;cauthor_uid=26522922" TargetMode="External"/><Relationship Id="rId17" Type="http://schemas.openxmlformats.org/officeDocument/2006/relationships/hyperlink" Target="http://www.ncbi.nlm.nih.gov/pubmed/?term=Schneider%20SM%5BAuthor%5D&amp;cauthor=true&amp;cauthor_uid=265229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Wirth%20R%5BAuthor%5D&amp;cauthor=true&amp;cauthor_uid=26522922" TargetMode="External"/><Relationship Id="rId20" Type="http://schemas.openxmlformats.org/officeDocument/2006/relationships/hyperlink" Target="http://www.ncbi.nlm.nih.gov/pubmed/?term=Petrovic%20K%5BAuthor%5D&amp;cauthor=true&amp;cauthor_uid=11890189"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Faxen-Irving%20G%5BAuthor%5D&amp;cauthor=true&amp;cauthor_uid=26522922" TargetMode="External"/><Relationship Id="rId24" Type="http://schemas.openxmlformats.org/officeDocument/2006/relationships/hyperlink" Target="http://www.ncbi.nlm.nih.gov/pubmed/16529597" TargetMode="External"/><Relationship Id="rId5" Type="http://schemas.openxmlformats.org/officeDocument/2006/relationships/webSettings" Target="webSettings.xml"/><Relationship Id="rId15" Type="http://schemas.openxmlformats.org/officeDocument/2006/relationships/hyperlink" Target="http://www.ncbi.nlm.nih.gov/pubmed/?term=Vandewoude%20M%5BAuthor%5D&amp;cauthor=true&amp;cauthor_uid=26522922" TargetMode="External"/><Relationship Id="rId23" Type="http://schemas.openxmlformats.org/officeDocument/2006/relationships/hyperlink" Target="http://www.ncbi.nlm.nih.gov/pubmed/?term=Chankrachang%20S%5BAuthor%5D&amp;cauthor=true&amp;cauthor_uid=16700849" TargetMode="External"/><Relationship Id="rId28" Type="http://schemas.openxmlformats.org/officeDocument/2006/relationships/image" Target="media/image1.png"/><Relationship Id="rId10" Type="http://schemas.openxmlformats.org/officeDocument/2006/relationships/hyperlink" Target="http://www.ncbi.nlm.nih.gov/pubmed/?term=Chourdakis%20M%5BAuthor%5D&amp;cauthor=true&amp;cauthor_uid=26522922" TargetMode="External"/><Relationship Id="rId19" Type="http://schemas.openxmlformats.org/officeDocument/2006/relationships/hyperlink" Target="http://www.ncbi.nlm.nih.gov/pubmed/?term=Lechner%20A%5BAuthor%5D&amp;cauthor=true&amp;cauthor_uid=1189018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Volkert%20D%5BAuthor%5D&amp;cauthor=true&amp;cauthor_uid=26522922" TargetMode="External"/><Relationship Id="rId14" Type="http://schemas.openxmlformats.org/officeDocument/2006/relationships/hyperlink" Target="http://www.ncbi.nlm.nih.gov/pubmed/?term=Suominen%20MH%5BAuthor%5D&amp;cauthor=true&amp;cauthor_uid=26522922" TargetMode="External"/><Relationship Id="rId22" Type="http://schemas.openxmlformats.org/officeDocument/2006/relationships/hyperlink" Target="http://www.ncbi.nlm.nih.gov/pubmed/?term=Phanthumchinda%20K%5BAuthor%5D&amp;cauthor=true&amp;cauthor_uid=16700849"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FD5E-4786-4837-98E0-41DF91E4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87D3F363</Template>
  <TotalTime>0</TotalTime>
  <Pages>29</Pages>
  <Words>6568</Words>
  <Characters>37438</Characters>
  <Application>Microsoft Office Word</Application>
  <DocSecurity>4</DocSecurity>
  <Lines>311</Lines>
  <Paragraphs>87</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Dott Nicola Veronese</Company>
  <LinksUpToDate>false</LinksUpToDate>
  <CharactersWithSpaces>43919</CharactersWithSpaces>
  <SharedDoc>false</SharedDoc>
  <HLinks>
    <vt:vector size="66" baseType="variant">
      <vt:variant>
        <vt:i4>589926</vt:i4>
      </vt:variant>
      <vt:variant>
        <vt:i4>59</vt:i4>
      </vt:variant>
      <vt:variant>
        <vt:i4>0</vt:i4>
      </vt:variant>
      <vt:variant>
        <vt:i4>5</vt:i4>
      </vt:variant>
      <vt:variant>
        <vt:lpwstr>http://www.ohri.ca/programs/clinical_epidemiology/oxford.htm</vt:lpwstr>
      </vt:variant>
      <vt:variant>
        <vt:lpwstr/>
      </vt:variant>
      <vt:variant>
        <vt:i4>6225981</vt:i4>
      </vt:variant>
      <vt:variant>
        <vt:i4>55</vt:i4>
      </vt:variant>
      <vt:variant>
        <vt:i4>0</vt:i4>
      </vt:variant>
      <vt:variant>
        <vt:i4>5</vt:i4>
      </vt:variant>
      <vt:variant>
        <vt:lpwstr>http://www.ncbi.nlm.nih.gov/pubmed/?term=Schneider%20SM%5BAuthor%5D&amp;cauthor=true&amp;cauthor_uid=26522922</vt:lpwstr>
      </vt:variant>
      <vt:variant>
        <vt:lpwstr/>
      </vt:variant>
      <vt:variant>
        <vt:i4>7405652</vt:i4>
      </vt:variant>
      <vt:variant>
        <vt:i4>52</vt:i4>
      </vt:variant>
      <vt:variant>
        <vt:i4>0</vt:i4>
      </vt:variant>
      <vt:variant>
        <vt:i4>5</vt:i4>
      </vt:variant>
      <vt:variant>
        <vt:lpwstr>http://www.ncbi.nlm.nih.gov/pubmed/?term=Wirth%20R%5BAuthor%5D&amp;cauthor=true&amp;cauthor_uid=26522922</vt:lpwstr>
      </vt:variant>
      <vt:variant>
        <vt:lpwstr/>
      </vt:variant>
      <vt:variant>
        <vt:i4>1376377</vt:i4>
      </vt:variant>
      <vt:variant>
        <vt:i4>49</vt:i4>
      </vt:variant>
      <vt:variant>
        <vt:i4>0</vt:i4>
      </vt:variant>
      <vt:variant>
        <vt:i4>5</vt:i4>
      </vt:variant>
      <vt:variant>
        <vt:lpwstr>http://www.ncbi.nlm.nih.gov/pubmed/?term=Vandewoude%20M%5BAuthor%5D&amp;cauthor=true&amp;cauthor_uid=26522922</vt:lpwstr>
      </vt:variant>
      <vt:variant>
        <vt:lpwstr/>
      </vt:variant>
      <vt:variant>
        <vt:i4>3211291</vt:i4>
      </vt:variant>
      <vt:variant>
        <vt:i4>46</vt:i4>
      </vt:variant>
      <vt:variant>
        <vt:i4>0</vt:i4>
      </vt:variant>
      <vt:variant>
        <vt:i4>5</vt:i4>
      </vt:variant>
      <vt:variant>
        <vt:lpwstr>http://www.ncbi.nlm.nih.gov/pubmed/?term=Suominen%20MH%5BAuthor%5D&amp;cauthor=true&amp;cauthor_uid=26522922</vt:lpwstr>
      </vt:variant>
      <vt:variant>
        <vt:lpwstr/>
      </vt:variant>
      <vt:variant>
        <vt:i4>6488140</vt:i4>
      </vt:variant>
      <vt:variant>
        <vt:i4>43</vt:i4>
      </vt:variant>
      <vt:variant>
        <vt:i4>0</vt:i4>
      </vt:variant>
      <vt:variant>
        <vt:i4>5</vt:i4>
      </vt:variant>
      <vt:variant>
        <vt:lpwstr>http://www.ncbi.nlm.nih.gov/pubmed/?term=Landi%20F%5BAuthor%5D&amp;cauthor=true&amp;cauthor_uid=26522922</vt:lpwstr>
      </vt:variant>
      <vt:variant>
        <vt:lpwstr/>
      </vt:variant>
      <vt:variant>
        <vt:i4>6619141</vt:i4>
      </vt:variant>
      <vt:variant>
        <vt:i4>40</vt:i4>
      </vt:variant>
      <vt:variant>
        <vt:i4>0</vt:i4>
      </vt:variant>
      <vt:variant>
        <vt:i4>5</vt:i4>
      </vt:variant>
      <vt:variant>
        <vt:lpwstr>http://www.ncbi.nlm.nih.gov/pubmed/?term=Fr%C3%BChwald%20T%5BAuthor%5D&amp;cauthor=true&amp;cauthor_uid=26522922</vt:lpwstr>
      </vt:variant>
      <vt:variant>
        <vt:lpwstr/>
      </vt:variant>
      <vt:variant>
        <vt:i4>6422596</vt:i4>
      </vt:variant>
      <vt:variant>
        <vt:i4>37</vt:i4>
      </vt:variant>
      <vt:variant>
        <vt:i4>0</vt:i4>
      </vt:variant>
      <vt:variant>
        <vt:i4>5</vt:i4>
      </vt:variant>
      <vt:variant>
        <vt:lpwstr>http://www.ncbi.nlm.nih.gov/pubmed/?term=Faxen-Irving%20G%5BAuthor%5D&amp;cauthor=true&amp;cauthor_uid=26522922</vt:lpwstr>
      </vt:variant>
      <vt:variant>
        <vt:lpwstr/>
      </vt:variant>
      <vt:variant>
        <vt:i4>1376378</vt:i4>
      </vt:variant>
      <vt:variant>
        <vt:i4>34</vt:i4>
      </vt:variant>
      <vt:variant>
        <vt:i4>0</vt:i4>
      </vt:variant>
      <vt:variant>
        <vt:i4>5</vt:i4>
      </vt:variant>
      <vt:variant>
        <vt:lpwstr>http://www.ncbi.nlm.nih.gov/pubmed/?term=Chourdakis%20M%5BAuthor%5D&amp;cauthor=true&amp;cauthor_uid=26522922</vt:lpwstr>
      </vt:variant>
      <vt:variant>
        <vt:lpwstr/>
      </vt:variant>
      <vt:variant>
        <vt:i4>65599</vt:i4>
      </vt:variant>
      <vt:variant>
        <vt:i4>31</vt:i4>
      </vt:variant>
      <vt:variant>
        <vt:i4>0</vt:i4>
      </vt:variant>
      <vt:variant>
        <vt:i4>5</vt:i4>
      </vt:variant>
      <vt:variant>
        <vt:lpwstr>http://www.ncbi.nlm.nih.gov/pubmed/?term=Volkert%20D%5BAuthor%5D&amp;cauthor=true&amp;cauthor_uid=26522922</vt:lpwstr>
      </vt:variant>
      <vt:variant>
        <vt:lpwstr/>
      </vt:variant>
      <vt:variant>
        <vt:i4>2949167</vt:i4>
      </vt:variant>
      <vt:variant>
        <vt:i4>14</vt:i4>
      </vt:variant>
      <vt:variant>
        <vt:i4>0</vt:i4>
      </vt:variant>
      <vt:variant>
        <vt:i4>5</vt:i4>
      </vt:variant>
      <vt:variant>
        <vt:lpwstr>http://www.bmj.com/content/335/7624/806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Schofield, Patricia</cp:lastModifiedBy>
  <cp:revision>2</cp:revision>
  <cp:lastPrinted>2016-01-03T10:37:00Z</cp:lastPrinted>
  <dcterms:created xsi:type="dcterms:W3CDTF">2016-06-08T11:41:00Z</dcterms:created>
  <dcterms:modified xsi:type="dcterms:W3CDTF">2016-06-08T11:41:00Z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ilmannato@gmail.com@www.mendeley.com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http://www.zotero.org/styles/annals-of-internal-medicine</vt:lpwstr>
  </property>
  <property fmtid="{D5CDD505-2E9C-101B-9397-08002B2CF9AE}" pid="10" name="Mendeley Recent Style Name 2_1">
    <vt:lpwstr>Annals of Internal Medicine</vt:lpwstr>
  </property>
  <property fmtid="{D5CDD505-2E9C-101B-9397-08002B2CF9AE}" pid="11" name="Mendeley Recent Style Id 3_1">
    <vt:lpwstr>http://www.zotero.org/styles/circulation</vt:lpwstr>
  </property>
  <property fmtid="{D5CDD505-2E9C-101B-9397-08002B2CF9AE}" pid="12" name="Mendeley Recent Style Name 3_1">
    <vt:lpwstr>Circulation</vt:lpwstr>
  </property>
  <property fmtid="{D5CDD505-2E9C-101B-9397-08002B2CF9AE}" pid="13" name="Mendeley Recent Style Id 4_1">
    <vt:lpwstr>http://www.zotero.org/styles/diabetes-care</vt:lpwstr>
  </property>
  <property fmtid="{D5CDD505-2E9C-101B-9397-08002B2CF9AE}" pid="14" name="Mendeley Recent Style Name 4_1">
    <vt:lpwstr>Diabetes Care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http://www.zotero.org/styles/journal-of-affective-disorders</vt:lpwstr>
  </property>
  <property fmtid="{D5CDD505-2E9C-101B-9397-08002B2CF9AE}" pid="20" name="Mendeley Recent Style Name 7_1">
    <vt:lpwstr>Journal of Affective Disorders</vt:lpwstr>
  </property>
  <property fmtid="{D5CDD505-2E9C-101B-9397-08002B2CF9AE}" pid="21" name="Mendeley Recent Style Id 8_1">
    <vt:lpwstr>http://www.zotero.org/styles/rheumatology</vt:lpwstr>
  </property>
  <property fmtid="{D5CDD505-2E9C-101B-9397-08002B2CF9AE}" pid="22" name="Mendeley Recent Style Name 8_1">
    <vt:lpwstr>Rheumatology</vt:lpwstr>
  </property>
  <property fmtid="{D5CDD505-2E9C-101B-9397-08002B2CF9AE}" pid="23" name="Mendeley Recent Style Id 9_1">
    <vt:lpwstr>http://www.zotero.org/styles/the-journal-of-clinical-endocrinology-and-metabolism</vt:lpwstr>
  </property>
  <property fmtid="{D5CDD505-2E9C-101B-9397-08002B2CF9AE}" pid="24" name="Mendeley Recent Style Name 9_1">
    <vt:lpwstr>The Journal of Clinical Endocrinology &amp; Metabolism</vt:lpwstr>
  </property>
</Properties>
</file>