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36F81" w14:textId="364799A4" w:rsidR="007F7E35" w:rsidRPr="003A63F5" w:rsidRDefault="007F7E35" w:rsidP="007F7E35">
      <w:pPr>
        <w:pStyle w:val="Body"/>
        <w:spacing w:line="480" w:lineRule="auto"/>
        <w:outlineLvl w:val="0"/>
        <w:rPr>
          <w:rFonts w:hAnsi="Arial" w:cs="Arial"/>
          <w:b/>
          <w:bCs/>
        </w:rPr>
      </w:pPr>
      <w:bookmarkStart w:id="0" w:name="_ENREF_4"/>
      <w:bookmarkStart w:id="1" w:name="_GoBack"/>
      <w:bookmarkEnd w:id="1"/>
      <w:r w:rsidRPr="003A63F5">
        <w:rPr>
          <w:rFonts w:hAnsi="Arial" w:cs="Arial"/>
          <w:b/>
          <w:bCs/>
          <w:lang w:val="en-US"/>
        </w:rPr>
        <w:t xml:space="preserve">The meaning of </w:t>
      </w:r>
      <w:r w:rsidRPr="003A63F5">
        <w:rPr>
          <w:rFonts w:hAnsi="Arial" w:cs="Arial"/>
          <w:b/>
          <w:bCs/>
        </w:rPr>
        <w:t xml:space="preserve">‘regular partner’ </w:t>
      </w:r>
      <w:r w:rsidRPr="003A63F5">
        <w:rPr>
          <w:rFonts w:hAnsi="Arial" w:cs="Arial"/>
          <w:b/>
          <w:bCs/>
          <w:lang w:val="en-US"/>
        </w:rPr>
        <w:t>in HIV research among gay and bisexual men</w:t>
      </w:r>
      <w:r w:rsidR="00D12B77">
        <w:rPr>
          <w:rFonts w:hAnsi="Arial" w:cs="Arial"/>
          <w:b/>
          <w:bCs/>
          <w:lang w:val="en-US"/>
        </w:rPr>
        <w:t>: Implications of an Australian cross-sectional survey</w:t>
      </w:r>
    </w:p>
    <w:p w14:paraId="3050EC2E" w14:textId="7D19C63F" w:rsidR="000A7932" w:rsidRPr="00794A13" w:rsidRDefault="000A7932">
      <w:pPr>
        <w:pStyle w:val="Body"/>
        <w:spacing w:line="480" w:lineRule="auto"/>
        <w:rPr>
          <w:rFonts w:hAnsi="Arial" w:cs="Arial"/>
          <w:lang w:val="en-US"/>
        </w:rPr>
      </w:pPr>
    </w:p>
    <w:p w14:paraId="2B8161FA" w14:textId="77777777" w:rsidR="000A7932" w:rsidRPr="003A63F5" w:rsidRDefault="001D02A2" w:rsidP="00FB506C">
      <w:pPr>
        <w:pStyle w:val="Body"/>
        <w:spacing w:line="480" w:lineRule="auto"/>
        <w:outlineLvl w:val="0"/>
        <w:rPr>
          <w:rFonts w:hAnsi="Arial" w:cs="Arial"/>
          <w:b/>
          <w:bCs/>
        </w:rPr>
      </w:pPr>
      <w:r w:rsidRPr="003A63F5">
        <w:rPr>
          <w:rFonts w:hAnsi="Arial" w:cs="Arial"/>
          <w:b/>
          <w:bCs/>
          <w:lang w:val="en-US"/>
        </w:rPr>
        <w:t xml:space="preserve">Abstract </w:t>
      </w:r>
    </w:p>
    <w:p w14:paraId="1D986F51" w14:textId="77777777" w:rsidR="000A7932" w:rsidRDefault="000A7932">
      <w:pPr>
        <w:pStyle w:val="Body"/>
        <w:spacing w:line="480" w:lineRule="auto"/>
        <w:rPr>
          <w:rFonts w:hAnsi="Arial" w:cs="Arial"/>
          <w:bCs/>
        </w:rPr>
      </w:pPr>
    </w:p>
    <w:p w14:paraId="7BF33271" w14:textId="2A45C70E" w:rsidR="0046349D" w:rsidRDefault="0046349D">
      <w:pPr>
        <w:pStyle w:val="Body"/>
        <w:spacing w:line="480" w:lineRule="auto"/>
        <w:rPr>
          <w:rFonts w:hAnsi="Arial" w:cs="Arial"/>
          <w:bCs/>
        </w:rPr>
      </w:pPr>
      <w:r w:rsidRPr="003A63F5">
        <w:rPr>
          <w:rFonts w:hAnsi="Arial" w:cs="Arial"/>
          <w:lang w:val="en-US"/>
        </w:rPr>
        <w:t>Estimates of the proportion of HIV infections coming from within regular sexual relationships</w:t>
      </w:r>
      <w:r w:rsidRPr="003A63F5">
        <w:rPr>
          <w:rFonts w:hAnsi="Arial" w:cs="Arial"/>
        </w:rPr>
        <w:t xml:space="preserve"> </w:t>
      </w:r>
      <w:r>
        <w:rPr>
          <w:rFonts w:hAnsi="Arial" w:cs="Arial"/>
        </w:rPr>
        <w:t>among gay and bisexual men</w:t>
      </w:r>
      <w:r w:rsidR="0018265D">
        <w:rPr>
          <w:rFonts w:hAnsi="Arial" w:cs="Arial"/>
        </w:rPr>
        <w:t xml:space="preserve"> (GBM)</w:t>
      </w:r>
      <w:r>
        <w:rPr>
          <w:rFonts w:hAnsi="Arial" w:cs="Arial"/>
        </w:rPr>
        <w:t xml:space="preserve"> vary widely. Research surveys use various </w:t>
      </w:r>
      <w:r w:rsidR="00417E07">
        <w:rPr>
          <w:rFonts w:hAnsi="Arial" w:cs="Arial"/>
        </w:rPr>
        <w:t xml:space="preserve">partner type </w:t>
      </w:r>
      <w:r>
        <w:rPr>
          <w:rFonts w:hAnsi="Arial" w:cs="Arial"/>
        </w:rPr>
        <w:t xml:space="preserve">categories, but there is little understanding of how men classify their partners. We conducted an online cross-sectional survey of Australian </w:t>
      </w:r>
      <w:r w:rsidR="009C1A07">
        <w:rPr>
          <w:rFonts w:hAnsi="Arial" w:cs="Arial"/>
        </w:rPr>
        <w:t xml:space="preserve">GBM </w:t>
      </w:r>
      <w:r>
        <w:rPr>
          <w:rFonts w:hAnsi="Arial" w:cs="Arial"/>
        </w:rPr>
        <w:t>exploring sexual relationships</w:t>
      </w:r>
      <w:r w:rsidR="000546CF">
        <w:rPr>
          <w:rFonts w:hAnsi="Arial" w:cs="Arial"/>
        </w:rPr>
        <w:t>,</w:t>
      </w:r>
      <w:r w:rsidR="00417E07">
        <w:rPr>
          <w:rFonts w:hAnsi="Arial" w:cs="Arial"/>
        </w:rPr>
        <w:t xml:space="preserve"> including </w:t>
      </w:r>
      <w:r w:rsidR="004D17AF">
        <w:rPr>
          <w:rFonts w:hAnsi="Arial" w:cs="Arial"/>
        </w:rPr>
        <w:t>2,057 men</w:t>
      </w:r>
      <w:r>
        <w:rPr>
          <w:rFonts w:hAnsi="Arial" w:cs="Arial"/>
        </w:rPr>
        <w:t xml:space="preserve"> reporting on 2,566 regular partnerships.</w:t>
      </w:r>
      <w:r w:rsidR="00AA3B7D">
        <w:rPr>
          <w:rFonts w:hAnsi="Arial" w:cs="Arial"/>
        </w:rPr>
        <w:t xml:space="preserve"> Just over half of the partnerships were considered ‘relationships’, while the remainder were non-romantic ‘fuckbuddy’-style arrangements. </w:t>
      </w:r>
      <w:r w:rsidR="00AA3B7D" w:rsidRPr="003A63F5">
        <w:rPr>
          <w:rFonts w:hAnsi="Arial" w:cs="Arial"/>
          <w:lang w:val="en-US"/>
        </w:rPr>
        <w:t xml:space="preserve">In </w:t>
      </w:r>
      <w:r w:rsidR="00D12B77">
        <w:rPr>
          <w:rFonts w:hAnsi="Arial" w:cs="Arial"/>
          <w:lang w:val="en-US"/>
        </w:rPr>
        <w:t>multivariable</w:t>
      </w:r>
      <w:r w:rsidR="00AA3B7D" w:rsidRPr="003A63F5">
        <w:rPr>
          <w:rFonts w:hAnsi="Arial" w:cs="Arial"/>
          <w:lang w:val="en-US"/>
        </w:rPr>
        <w:t xml:space="preserve"> analysis, factors associated with considering the partnership a </w:t>
      </w:r>
      <w:r w:rsidR="00AA3B7D" w:rsidRPr="003A63F5">
        <w:rPr>
          <w:rFonts w:hAnsi="Arial" w:cs="Arial"/>
        </w:rPr>
        <w:t>‘</w:t>
      </w:r>
      <w:r w:rsidR="00AA3B7D" w:rsidRPr="003A63F5">
        <w:rPr>
          <w:rFonts w:hAnsi="Arial" w:cs="Arial"/>
          <w:lang w:val="en-US"/>
        </w:rPr>
        <w:t>relationship</w:t>
      </w:r>
      <w:r w:rsidR="00AA3B7D" w:rsidRPr="003A63F5">
        <w:rPr>
          <w:rFonts w:hAnsi="Arial" w:cs="Arial"/>
        </w:rPr>
        <w:t xml:space="preserve">’ </w:t>
      </w:r>
      <w:r w:rsidR="00AA3B7D" w:rsidRPr="003A63F5">
        <w:rPr>
          <w:rFonts w:hAnsi="Arial" w:cs="Arial"/>
          <w:lang w:val="en-US"/>
        </w:rPr>
        <w:t xml:space="preserve">were: </w:t>
      </w:r>
      <w:r w:rsidR="00182C4D" w:rsidRPr="003A63F5">
        <w:rPr>
          <w:rFonts w:hAnsi="Arial" w:cs="Arial"/>
          <w:lang w:val="en-US"/>
        </w:rPr>
        <w:t xml:space="preserve">using a </w:t>
      </w:r>
      <w:r w:rsidR="00182C4D" w:rsidRPr="003A63F5">
        <w:rPr>
          <w:rFonts w:hAnsi="Arial" w:cs="Arial"/>
        </w:rPr>
        <w:t xml:space="preserve">‘romantic’ </w:t>
      </w:r>
      <w:r w:rsidR="00182C4D" w:rsidRPr="003A63F5">
        <w:rPr>
          <w:rFonts w:hAnsi="Arial" w:cs="Arial"/>
          <w:lang w:val="en-US"/>
        </w:rPr>
        <w:t xml:space="preserve">descriptor, </w:t>
      </w:r>
      <w:r w:rsidR="00417E07">
        <w:rPr>
          <w:rFonts w:hAnsi="Arial" w:cs="Arial"/>
          <w:lang w:val="en-US"/>
        </w:rPr>
        <w:t xml:space="preserve">partnership length, </w:t>
      </w:r>
      <w:r w:rsidR="00182C4D" w:rsidRPr="003A63F5">
        <w:rPr>
          <w:rFonts w:hAnsi="Arial" w:cs="Arial"/>
          <w:lang w:val="en-US"/>
        </w:rPr>
        <w:t xml:space="preserve"> monogamous agreement</w:t>
      </w:r>
      <w:r w:rsidR="00417E07">
        <w:rPr>
          <w:rFonts w:hAnsi="Arial" w:cs="Arial"/>
          <w:lang w:val="en-US"/>
        </w:rPr>
        <w:t>s</w:t>
      </w:r>
      <w:r w:rsidR="00182C4D" w:rsidRPr="003A63F5">
        <w:rPr>
          <w:rFonts w:hAnsi="Arial" w:cs="Arial"/>
          <w:lang w:val="en-US"/>
        </w:rPr>
        <w:t xml:space="preserve">, any </w:t>
      </w:r>
      <w:r w:rsidR="00D12B77">
        <w:rPr>
          <w:rFonts w:hAnsi="Arial" w:cs="Arial"/>
          <w:lang w:val="en-US"/>
        </w:rPr>
        <w:t>condomless anal sex</w:t>
      </w:r>
      <w:r w:rsidR="00182C4D" w:rsidRPr="003A63F5">
        <w:rPr>
          <w:rFonts w:hAnsi="Arial" w:cs="Arial"/>
          <w:lang w:val="en-US"/>
        </w:rPr>
        <w:t xml:space="preserve"> with each other, love, and commitment.</w:t>
      </w:r>
      <w:r w:rsidR="00182C4D">
        <w:rPr>
          <w:rFonts w:hAnsi="Arial" w:cs="Arial"/>
          <w:lang w:val="en-US"/>
        </w:rPr>
        <w:t xml:space="preserve"> T</w:t>
      </w:r>
      <w:r w:rsidR="00AA3B7D" w:rsidRPr="003A63F5">
        <w:rPr>
          <w:rFonts w:hAnsi="Arial" w:cs="Arial"/>
          <w:lang w:val="en-US"/>
        </w:rPr>
        <w:t>he category of ‘</w:t>
      </w:r>
      <w:r w:rsidR="00AA3B7D" w:rsidRPr="003A63F5">
        <w:rPr>
          <w:rFonts w:hAnsi="Arial" w:cs="Arial"/>
        </w:rPr>
        <w:t>regular partner</w:t>
      </w:r>
      <w:r w:rsidR="00AA3B7D" w:rsidRPr="003A63F5">
        <w:rPr>
          <w:rFonts w:hAnsi="Arial" w:cs="Arial"/>
          <w:lang w:val="en-US"/>
        </w:rPr>
        <w:t xml:space="preserve">’ can mask </w:t>
      </w:r>
      <w:r w:rsidR="00182C4D">
        <w:rPr>
          <w:rFonts w:hAnsi="Arial" w:cs="Arial"/>
          <w:lang w:val="en-US"/>
        </w:rPr>
        <w:t>diverse</w:t>
      </w:r>
      <w:r w:rsidR="00AA3B7D" w:rsidRPr="003A63F5">
        <w:rPr>
          <w:rFonts w:hAnsi="Arial" w:cs="Arial"/>
          <w:lang w:val="en-US"/>
        </w:rPr>
        <w:t xml:space="preserve"> partnership types, which have different meanings to </w:t>
      </w:r>
      <w:r w:rsidR="0018265D">
        <w:rPr>
          <w:rFonts w:hAnsi="Arial" w:cs="Arial"/>
          <w:lang w:val="en-US"/>
        </w:rPr>
        <w:t>GBM</w:t>
      </w:r>
      <w:r w:rsidR="00AA3B7D" w:rsidRPr="003A63F5">
        <w:rPr>
          <w:rFonts w:hAnsi="Arial" w:cs="Arial"/>
          <w:lang w:val="en-US"/>
        </w:rPr>
        <w:t>, associated behaviour</w:t>
      </w:r>
      <w:r w:rsidR="000034F1">
        <w:rPr>
          <w:rFonts w:hAnsi="Arial" w:cs="Arial"/>
          <w:lang w:val="en-US"/>
        </w:rPr>
        <w:t>s</w:t>
      </w:r>
      <w:r w:rsidR="00AA3B7D" w:rsidRPr="003A63F5">
        <w:rPr>
          <w:rFonts w:hAnsi="Arial" w:cs="Arial"/>
          <w:lang w:val="en-US"/>
        </w:rPr>
        <w:t>, and HIV risks.</w:t>
      </w:r>
      <w:r w:rsidR="00AA3B7D" w:rsidRPr="00AA3B7D">
        <w:rPr>
          <w:rFonts w:hAnsi="Arial" w:cs="Arial"/>
          <w:lang w:val="en-US"/>
        </w:rPr>
        <w:t xml:space="preserve"> </w:t>
      </w:r>
      <w:r w:rsidR="00AA3B7D" w:rsidRPr="003A63F5">
        <w:rPr>
          <w:rFonts w:hAnsi="Arial" w:cs="Arial"/>
          <w:lang w:val="en-US"/>
        </w:rPr>
        <w:t>Certain HIV prevention techniques may be more suited to particular types of partnerships</w:t>
      </w:r>
      <w:r w:rsidR="00AA3B7D">
        <w:rPr>
          <w:rFonts w:hAnsi="Arial" w:cs="Arial"/>
          <w:lang w:val="en-US"/>
        </w:rPr>
        <w:t>. ‘F</w:t>
      </w:r>
      <w:r w:rsidR="00AA3B7D" w:rsidRPr="003A63F5">
        <w:rPr>
          <w:rFonts w:hAnsi="Arial" w:cs="Arial"/>
          <w:lang w:val="en-US"/>
        </w:rPr>
        <w:t>uckbuddy</w:t>
      </w:r>
      <w:r w:rsidR="00AA3B7D">
        <w:rPr>
          <w:rFonts w:hAnsi="Arial" w:cs="Arial"/>
          <w:lang w:val="en-US"/>
        </w:rPr>
        <w:t>’</w:t>
      </w:r>
      <w:r w:rsidR="00AA3B7D" w:rsidRPr="003A63F5">
        <w:rPr>
          <w:rFonts w:hAnsi="Arial" w:cs="Arial"/>
          <w:lang w:val="en-US"/>
        </w:rPr>
        <w:t xml:space="preserve"> arrangements need to be more explicitly acknowledged</w:t>
      </w:r>
      <w:r w:rsidR="000034F1">
        <w:rPr>
          <w:rFonts w:hAnsi="Arial" w:cs="Arial"/>
          <w:lang w:val="en-US"/>
        </w:rPr>
        <w:t xml:space="preserve"> in HIV prevention</w:t>
      </w:r>
      <w:r w:rsidR="00AA3B7D">
        <w:rPr>
          <w:rFonts w:hAnsi="Arial" w:cs="Arial"/>
          <w:lang w:val="en-US"/>
        </w:rPr>
        <w:t>.</w:t>
      </w:r>
    </w:p>
    <w:p w14:paraId="3BE305D9" w14:textId="77777777" w:rsidR="0046349D" w:rsidRDefault="0046349D">
      <w:pPr>
        <w:pStyle w:val="Body"/>
        <w:spacing w:line="480" w:lineRule="auto"/>
        <w:rPr>
          <w:rFonts w:hAnsi="Arial" w:cs="Arial"/>
          <w:bCs/>
        </w:rPr>
      </w:pPr>
    </w:p>
    <w:p w14:paraId="5AC02EB1" w14:textId="77777777" w:rsidR="00E21D21" w:rsidRDefault="00E21D21" w:rsidP="00E21D21">
      <w:pPr>
        <w:pStyle w:val="Body"/>
        <w:spacing w:line="480" w:lineRule="auto"/>
        <w:outlineLvl w:val="0"/>
        <w:rPr>
          <w:rFonts w:hAnsi="Arial" w:cs="Arial"/>
          <w:lang w:val="en-US"/>
        </w:rPr>
      </w:pPr>
      <w:r w:rsidRPr="00E21D21">
        <w:rPr>
          <w:rFonts w:hAnsi="Arial" w:cs="Arial"/>
          <w:b/>
          <w:lang w:val="en-US"/>
        </w:rPr>
        <w:t>Keywords:</w:t>
      </w:r>
      <w:r>
        <w:rPr>
          <w:rFonts w:hAnsi="Arial" w:cs="Arial"/>
          <w:lang w:val="en-US"/>
        </w:rPr>
        <w:t xml:space="preserve"> men who have sex with men; HIV; relationships; HIV prevention; regular partner</w:t>
      </w:r>
    </w:p>
    <w:p w14:paraId="0CD90F1D" w14:textId="77777777" w:rsidR="00E21D21" w:rsidRDefault="00E21D21">
      <w:pPr>
        <w:pStyle w:val="Body"/>
        <w:spacing w:line="480" w:lineRule="auto"/>
        <w:rPr>
          <w:rFonts w:hAnsi="Arial" w:cs="Arial"/>
          <w:b/>
          <w:bCs/>
        </w:rPr>
      </w:pPr>
    </w:p>
    <w:p w14:paraId="0F6425C9" w14:textId="77777777" w:rsidR="000A7932" w:rsidRPr="003A63F5" w:rsidRDefault="001D02A2">
      <w:pPr>
        <w:pStyle w:val="Body"/>
        <w:spacing w:line="480" w:lineRule="auto"/>
        <w:rPr>
          <w:rFonts w:hAnsi="Arial" w:cs="Arial"/>
        </w:rPr>
      </w:pPr>
      <w:r w:rsidRPr="003A63F5">
        <w:rPr>
          <w:rFonts w:hAnsi="Arial" w:cs="Arial"/>
          <w:b/>
          <w:bCs/>
        </w:rPr>
        <w:br w:type="column"/>
      </w:r>
    </w:p>
    <w:p w14:paraId="100A3C3B" w14:textId="77777777" w:rsidR="000A7932" w:rsidRPr="003A63F5" w:rsidRDefault="001D02A2" w:rsidP="00FB506C">
      <w:pPr>
        <w:pStyle w:val="Body"/>
        <w:spacing w:line="480" w:lineRule="auto"/>
        <w:outlineLvl w:val="0"/>
        <w:rPr>
          <w:rFonts w:hAnsi="Arial" w:cs="Arial"/>
          <w:b/>
          <w:bCs/>
        </w:rPr>
      </w:pPr>
      <w:r w:rsidRPr="003A63F5">
        <w:rPr>
          <w:rFonts w:hAnsi="Arial" w:cs="Arial"/>
          <w:b/>
          <w:bCs/>
          <w:lang w:val="fr-FR"/>
        </w:rPr>
        <w:t>Introduction</w:t>
      </w:r>
    </w:p>
    <w:p w14:paraId="73B55D5A" w14:textId="77777777" w:rsidR="000A7932" w:rsidRPr="003A63F5" w:rsidRDefault="000A7932">
      <w:pPr>
        <w:pStyle w:val="Body"/>
        <w:spacing w:line="480" w:lineRule="auto"/>
        <w:rPr>
          <w:rFonts w:hAnsi="Arial" w:cs="Arial"/>
          <w:b/>
          <w:bCs/>
        </w:rPr>
      </w:pPr>
    </w:p>
    <w:p w14:paraId="0FCB2F33" w14:textId="767E5007" w:rsidR="000A7932" w:rsidRPr="003A63F5" w:rsidRDefault="001D02A2" w:rsidP="00AD3BD0">
      <w:pPr>
        <w:pStyle w:val="Body"/>
        <w:spacing w:line="480" w:lineRule="auto"/>
        <w:ind w:firstLine="567"/>
        <w:rPr>
          <w:rFonts w:hAnsi="Arial" w:cs="Arial"/>
        </w:rPr>
      </w:pPr>
      <w:r w:rsidRPr="003A63F5">
        <w:rPr>
          <w:rFonts w:hAnsi="Arial" w:cs="Arial"/>
          <w:lang w:val="en-US"/>
        </w:rPr>
        <w:t xml:space="preserve">In </w:t>
      </w:r>
      <w:r w:rsidR="00E50270">
        <w:rPr>
          <w:rFonts w:hAnsi="Arial" w:cs="Arial"/>
          <w:lang w:val="en-US"/>
        </w:rPr>
        <w:t>many</w:t>
      </w:r>
      <w:r w:rsidRPr="003A63F5">
        <w:rPr>
          <w:rFonts w:hAnsi="Arial" w:cs="Arial"/>
          <w:lang w:val="en-US"/>
        </w:rPr>
        <w:t xml:space="preserve"> </w:t>
      </w:r>
      <w:bookmarkStart w:id="2" w:name="_ENREF_5"/>
      <w:bookmarkEnd w:id="0"/>
      <w:r w:rsidRPr="003A63F5">
        <w:rPr>
          <w:rFonts w:hAnsi="Arial" w:cs="Arial"/>
          <w:lang w:val="en-US"/>
        </w:rPr>
        <w:t xml:space="preserve">countries, gay and bisexual men (GBM) are at high risk for HIV transmission and continue to </w:t>
      </w:r>
      <w:bookmarkEnd w:id="2"/>
      <w:r w:rsidRPr="003A63F5">
        <w:rPr>
          <w:rFonts w:hAnsi="Arial" w:cs="Arial"/>
        </w:rPr>
        <w:t>a</w:t>
      </w:r>
      <w:bookmarkStart w:id="3" w:name="_ENREF_6"/>
      <w:r w:rsidRPr="003A63F5">
        <w:rPr>
          <w:rFonts w:hAnsi="Arial" w:cs="Arial"/>
        </w:rPr>
        <w:t>ccount</w:t>
      </w:r>
      <w:r w:rsidRPr="003A63F5">
        <w:rPr>
          <w:rFonts w:hAnsi="Arial" w:cs="Arial"/>
          <w:lang w:val="en-US"/>
        </w:rPr>
        <w:t xml:space="preserve"> for the majority of new HIV infections </w:t>
      </w:r>
      <w:r w:rsidRPr="003A63F5">
        <w:rPr>
          <w:rFonts w:hAnsi="Arial" w:cs="Arial"/>
        </w:rPr>
        <w:fldChar w:fldCharType="begin"/>
      </w:r>
      <w:r w:rsidR="004579BF">
        <w:rPr>
          <w:rFonts w:hAnsi="Arial" w:cs="Arial"/>
        </w:rPr>
        <w:instrText xml:space="preserve"> ADDIN EN.CITE &lt;EndNote&gt;&lt;Cite&gt;&lt;Author&gt;Beyrer&lt;/Author&gt;&lt;Year&gt;2012&lt;/Year&gt;&lt;RecNum&gt;1229&lt;/RecNum&gt;&lt;DisplayText&gt;(1)&lt;/DisplayText&gt;&lt;record&gt;&lt;rec-number&gt;1229&lt;/rec-number&gt;&lt;foreign-keys&gt;&lt;key app="EN" db-id="aradptxa9a52xue2prapp5f29vt0asa9ddt0" timestamp="1428883310"&gt;1229&lt;/key&gt;&lt;/foreign-keys&gt;&lt;ref-type name="Journal Article"&gt;17&lt;/ref-type&gt;&lt;contributors&gt;&lt;authors&gt;&lt;author&gt;Beyrer, Chris&lt;/author&gt;&lt;author&gt;Baral, Stefan D&lt;/author&gt;&lt;author&gt;van Griensven, Frits&lt;/author&gt;&lt;author&gt;Goodreau, Steven M&lt;/author&gt;&lt;author&gt;Chariyalertsak, Suwat&lt;/author&gt;&lt;author&gt;Wirtz, Andrea L&lt;/author&gt;&lt;author&gt;Brookmeyer, Ron&lt;/author&gt;&lt;/authors&gt;&lt;/contributors&gt;&lt;titles&gt;&lt;title&gt;Global epidemiology of HIV infection in men who have sex with men&lt;/title&gt;&lt;secondary-title&gt;The Lancet&lt;/secondary-title&gt;&lt;/titles&gt;&lt;periodical&gt;&lt;full-title&gt;The Lancet&lt;/full-title&gt;&lt;/periodical&gt;&lt;pages&gt;367-377&lt;/pages&gt;&lt;volume&gt;380&lt;/volume&gt;&lt;number&gt;9839&lt;/number&gt;&lt;dates&gt;&lt;year&gt;2012&lt;/year&gt;&lt;/dates&gt;&lt;isbn&gt;0140-6736&lt;/isbn&gt;&lt;urls&gt;&lt;/urls&gt;&lt;/record&gt;&lt;/Cite&gt;&lt;/EndNote&gt;</w:instrText>
      </w:r>
      <w:r w:rsidRPr="003A63F5">
        <w:rPr>
          <w:rFonts w:hAnsi="Arial" w:cs="Arial"/>
        </w:rPr>
        <w:fldChar w:fldCharType="separate"/>
      </w:r>
      <w:r w:rsidR="004579BF">
        <w:rPr>
          <w:rFonts w:hAnsi="Arial" w:cs="Arial"/>
          <w:noProof/>
        </w:rPr>
        <w:t>(1)</w:t>
      </w:r>
      <w:r w:rsidRPr="003A63F5">
        <w:rPr>
          <w:rFonts w:hAnsi="Arial" w:cs="Arial"/>
        </w:rPr>
        <w:fldChar w:fldCharType="end"/>
      </w:r>
      <w:r w:rsidRPr="003A63F5">
        <w:rPr>
          <w:rFonts w:hAnsi="Arial" w:cs="Arial"/>
        </w:rPr>
        <w:t xml:space="preserve">. </w:t>
      </w:r>
      <w:r w:rsidR="006207CB">
        <w:rPr>
          <w:rFonts w:hAnsi="Arial" w:cs="Arial"/>
        </w:rPr>
        <w:t xml:space="preserve">Conceptually, new HIV infections are often divided into groups on the basis of whether they have been acquired in regular relationships </w:t>
      </w:r>
      <w:r w:rsidR="00B32ABD">
        <w:rPr>
          <w:rFonts w:hAnsi="Arial" w:cs="Arial"/>
        </w:rPr>
        <w:t>or from casual sexual partners</w:t>
      </w:r>
      <w:r w:rsidR="006207CB">
        <w:rPr>
          <w:rFonts w:hAnsi="Arial" w:cs="Arial"/>
        </w:rPr>
        <w:t xml:space="preserve">. </w:t>
      </w:r>
      <w:r w:rsidRPr="003A63F5">
        <w:rPr>
          <w:rFonts w:hAnsi="Arial" w:cs="Arial"/>
          <w:lang w:val="en-US"/>
        </w:rPr>
        <w:t>Estimates of the proportion of new HIV infections coming from within regular sexual relationships</w:t>
      </w:r>
      <w:bookmarkStart w:id="4" w:name="_ENREF_7"/>
      <w:bookmarkEnd w:id="3"/>
      <w:r w:rsidRPr="003A63F5">
        <w:rPr>
          <w:rFonts w:hAnsi="Arial" w:cs="Arial"/>
        </w:rPr>
        <w:t xml:space="preserve"> vary widely. </w:t>
      </w:r>
      <w:r w:rsidRPr="003A63F5">
        <w:rPr>
          <w:rFonts w:hAnsi="Arial" w:cs="Arial"/>
          <w:lang w:val="en-US"/>
        </w:rPr>
        <w:t>Consecutive studies of newly diagnosed GBM in Australia estimated that 42% of the newly diagnosed men attributed</w:t>
      </w:r>
      <w:bookmarkEnd w:id="4"/>
      <w:r w:rsidRPr="003A63F5">
        <w:rPr>
          <w:rFonts w:hAnsi="Arial" w:cs="Arial"/>
        </w:rPr>
        <w:t xml:space="preserve"> </w:t>
      </w:r>
      <w:bookmarkStart w:id="5" w:name="_ENREF_8"/>
      <w:r w:rsidRPr="003A63F5">
        <w:rPr>
          <w:rFonts w:hAnsi="Arial" w:cs="Arial"/>
          <w:lang w:val="en-US"/>
        </w:rPr>
        <w:t xml:space="preserve">their infection to a regular partner in 2003 </w:t>
      </w:r>
      <w:r w:rsidRPr="003A63F5">
        <w:rPr>
          <w:rFonts w:hAnsi="Arial" w:cs="Arial"/>
        </w:rPr>
        <w:fldChar w:fldCharType="begin"/>
      </w:r>
      <w:r w:rsidR="004579BF">
        <w:rPr>
          <w:rFonts w:hAnsi="Arial" w:cs="Arial"/>
        </w:rPr>
        <w:instrText xml:space="preserve"> ADDIN EN.CITE &lt;EndNote&gt;&lt;Cite&gt;&lt;Author&gt;Kippax&lt;/Author&gt;&lt;Year&gt;2003&lt;/Year&gt;&lt;RecNum&gt;1220&lt;/RecNum&gt;&lt;DisplayText&gt;(2)&lt;/DisplayText&gt;&lt;record&gt;&lt;rec-number&gt;1220&lt;/rec-number&gt;&lt;foreign-keys&gt;&lt;key app="EN" db-id="aradptxa9a52xue2prapp5f29vt0asa9ddt0" timestamp="1428620193"&gt;1220&lt;/key&gt;&lt;/foreign-keys&gt;&lt;ref-type name="Journal Article"&gt;17&lt;/ref-type&gt;&lt;contributors&gt;&lt;authors&gt;&lt;author&gt;Kippax, Susan&lt;/author&gt;&lt;author&gt;Slavin, S&lt;/author&gt;&lt;author&gt;Ellard, J&lt;/author&gt;&lt;author&gt;Hendry, O&lt;/author&gt;&lt;author&gt;Richters, J&lt;/author&gt;&lt;author&gt;Grulich, A&lt;/author&gt;&lt;author&gt;Kaldor, J&lt;/author&gt;&lt;/authors&gt;&lt;/contributors&gt;&lt;titles&gt;&lt;title&gt;Seroconversion in context&lt;/title&gt;&lt;secondary-title&gt;AIDS care&lt;/secondary-title&gt;&lt;/titles&gt;&lt;periodical&gt;&lt;full-title&gt;AIDS care&lt;/full-title&gt;&lt;/periodical&gt;&lt;pages&gt;839-852&lt;/pages&gt;&lt;volume&gt;15&lt;/volume&gt;&lt;number&gt;6&lt;/number&gt;&lt;dates&gt;&lt;year&gt;2003&lt;/year&gt;&lt;/dates&gt;&lt;isbn&gt;0954-0121&lt;/isbn&gt;&lt;urls&gt;&lt;/urls&gt;&lt;/record&gt;&lt;/Cite&gt;&lt;/EndNote&gt;</w:instrText>
      </w:r>
      <w:r w:rsidRPr="003A63F5">
        <w:rPr>
          <w:rFonts w:hAnsi="Arial" w:cs="Arial"/>
        </w:rPr>
        <w:fldChar w:fldCharType="separate"/>
      </w:r>
      <w:r w:rsidR="004579BF">
        <w:rPr>
          <w:rFonts w:hAnsi="Arial" w:cs="Arial"/>
          <w:noProof/>
        </w:rPr>
        <w:t>(2)</w:t>
      </w:r>
      <w:r w:rsidRPr="003A63F5">
        <w:rPr>
          <w:rFonts w:hAnsi="Arial" w:cs="Arial"/>
        </w:rPr>
        <w:fldChar w:fldCharType="end"/>
      </w:r>
      <w:r w:rsidRPr="003A63F5">
        <w:rPr>
          <w:rFonts w:hAnsi="Arial" w:cs="Arial"/>
          <w:lang w:val="en-US"/>
        </w:rPr>
        <w:t xml:space="preserve">; 29% described a high-risk event </w:t>
      </w:r>
      <w:r w:rsidR="006207CB">
        <w:rPr>
          <w:rFonts w:hAnsi="Arial" w:cs="Arial"/>
          <w:lang w:val="en-US"/>
        </w:rPr>
        <w:t xml:space="preserve">that they believed led to their infection </w:t>
      </w:r>
      <w:r w:rsidRPr="003A63F5">
        <w:rPr>
          <w:rFonts w:hAnsi="Arial" w:cs="Arial"/>
          <w:lang w:val="en-US"/>
        </w:rPr>
        <w:t xml:space="preserve">that involved only a regular male partner in 2006 </w:t>
      </w:r>
      <w:r w:rsidRPr="003A63F5">
        <w:rPr>
          <w:rFonts w:hAnsi="Arial" w:cs="Arial"/>
        </w:rPr>
        <w:fldChar w:fldCharType="begin"/>
      </w:r>
      <w:r w:rsidR="004579BF">
        <w:rPr>
          <w:rFonts w:hAnsi="Arial" w:cs="Arial"/>
        </w:rPr>
        <w:instrText xml:space="preserve"> ADDIN EN.CITE &lt;EndNote&gt;&lt;Cite&gt;&lt;Author&gt;Volk&lt;/Author&gt;&lt;Year&gt;2006&lt;/Year&gt;&lt;RecNum&gt;1179&lt;/RecNum&gt;&lt;DisplayText&gt;(3)&lt;/DisplayText&gt;&lt;record&gt;&lt;rec-number&gt;1179&lt;/rec-number&gt;&lt;foreign-keys&gt;&lt;key app="EN" db-id="aradptxa9a52xue2prapp5f29vt0asa9ddt0" timestamp="1391126131"&gt;1179&lt;/key&gt;&lt;/foreign-keys&gt;&lt;ref-type name="Journal Article"&gt;17&lt;/ref-type&gt;&lt;contributors&gt;&lt;authors&gt;&lt;author&gt;Volk, Jonathan E&lt;/author&gt;&lt;author&gt;Prestage, Garrett&lt;/author&gt;&lt;author&gt;Jin, Fengyi&lt;/author&gt;&lt;author&gt;Kaldor, John&lt;/author&gt;&lt;author&gt;Ellard, Jeanne&lt;/author&gt;&lt;author&gt;Kippax, Susan&lt;/author&gt;&lt;author&gt;Grulich, Andrew E&lt;/author&gt;&lt;/authors&gt;&lt;/contributors&gt;&lt;titles&gt;&lt;title&gt;Risk factors for HIV seroconversion in homosexual men in Australia&lt;/title&gt;&lt;secondary-title&gt;Sexual Health&lt;/secondary-title&gt;&lt;/titles&gt;&lt;periodical&gt;&lt;full-title&gt;Sexual Health&lt;/full-title&gt;&lt;/periodical&gt;&lt;pages&gt;45-51&lt;/pages&gt;&lt;volume&gt;3&lt;/volume&gt;&lt;number&gt;1&lt;/number&gt;&lt;dates&gt;&lt;year&gt;2006&lt;/year&gt;&lt;/dates&gt;&lt;isbn&gt;1449-8987&lt;/isbn&gt;&lt;urls&gt;&lt;/urls&gt;&lt;/record&gt;&lt;/Cite&gt;&lt;/EndNote&gt;</w:instrText>
      </w:r>
      <w:r w:rsidRPr="003A63F5">
        <w:rPr>
          <w:rFonts w:hAnsi="Arial" w:cs="Arial"/>
        </w:rPr>
        <w:fldChar w:fldCharType="separate"/>
      </w:r>
      <w:r w:rsidR="004579BF">
        <w:rPr>
          <w:rFonts w:hAnsi="Arial" w:cs="Arial"/>
          <w:noProof/>
        </w:rPr>
        <w:t>(3)</w:t>
      </w:r>
      <w:r w:rsidRPr="003A63F5">
        <w:rPr>
          <w:rFonts w:hAnsi="Arial" w:cs="Arial"/>
        </w:rPr>
        <w:fldChar w:fldCharType="end"/>
      </w:r>
      <w:r w:rsidRPr="003A63F5">
        <w:rPr>
          <w:rFonts w:hAnsi="Arial" w:cs="Arial"/>
          <w:lang w:val="en-US"/>
        </w:rPr>
        <w:t>; and most recently, 34% described a high</w:t>
      </w:r>
      <w:bookmarkEnd w:id="5"/>
      <w:r w:rsidRPr="003A63F5">
        <w:rPr>
          <w:rFonts w:hAnsi="Arial" w:cs="Arial"/>
        </w:rPr>
        <w:t>-</w:t>
      </w:r>
      <w:bookmarkStart w:id="6" w:name="_ENREF_9"/>
      <w:r w:rsidRPr="003A63F5">
        <w:rPr>
          <w:rFonts w:hAnsi="Arial" w:cs="Arial"/>
          <w:lang w:val="en-US"/>
        </w:rPr>
        <w:t xml:space="preserve">risk event involving either a boyfriend or </w:t>
      </w:r>
      <w:r w:rsidRPr="003A63F5">
        <w:rPr>
          <w:rFonts w:hAnsi="Arial" w:cs="Arial"/>
        </w:rPr>
        <w:t>‘</w:t>
      </w:r>
      <w:r w:rsidRPr="003A63F5">
        <w:rPr>
          <w:rFonts w:hAnsi="Arial" w:cs="Arial"/>
          <w:lang w:val="en-US"/>
        </w:rPr>
        <w:t>fuckbuddy</w:t>
      </w:r>
      <w:r w:rsidRPr="003A63F5">
        <w:rPr>
          <w:rFonts w:hAnsi="Arial" w:cs="Arial"/>
        </w:rPr>
        <w:t xml:space="preserve">’ in 2014 </w:t>
      </w:r>
      <w:r w:rsidRPr="003A63F5">
        <w:rPr>
          <w:rFonts w:hAnsi="Arial" w:cs="Arial"/>
        </w:rPr>
        <w:fldChar w:fldCharType="begin"/>
      </w:r>
      <w:r w:rsidR="004579BF">
        <w:rPr>
          <w:rFonts w:hAnsi="Arial" w:cs="Arial"/>
        </w:rPr>
        <w:instrText xml:space="preserve"> ADDIN EN.CITE &lt;EndNote&gt;&lt;Cite&gt;&lt;Author&gt;Down&lt;/Author&gt;&lt;Year&gt;2014&lt;/Year&gt;&lt;RecNum&gt;0&lt;/RecNum&gt;&lt;DisplayText&gt;(4)&lt;/DisplayText&gt;&lt;record&gt;&lt;rec-number&gt;1221&lt;/rec-number&gt;&lt;foreign-keys&gt;&lt;key app="EN" db-id="aradptxa9a52xue2prapp5f29vt0asa9ddt0" timestamp="1428620643"&gt;1221&lt;/key&gt;&lt;/foreign-keys&gt;&lt;ref-type name="Journal Article"&gt;17&lt;/ref-type&gt;&lt;contributors&gt;&lt;authors&gt;&lt;author&gt;Down, I.&lt;/author&gt;&lt;/authors&gt;&lt;/contributors&gt;&lt;titles&gt;&lt;title&gt;Building intimacy, managing risk: Gay men’s relationships and HIV &lt;/title&gt;&lt;secondary-title&gt;HIV Australia&lt;/secondary-title&gt;&lt;/titles&gt;&lt;periodical&gt;&lt;full-title&gt;HIV Australia&lt;/full-title&gt;&lt;/periodical&gt;&lt;pages&gt;7-8&lt;/pages&gt;&lt;volume&gt;12&lt;/volume&gt;&lt;number&gt;1&lt;/number&gt;&lt;dates&gt;&lt;year&gt;2014&lt;/year&gt;&lt;/dates&gt;&lt;urls&gt;&lt;/urls&gt;&lt;/record&gt;&lt;/Cite&gt;&lt;/EndNote&gt;</w:instrText>
      </w:r>
      <w:r w:rsidRPr="003A63F5">
        <w:rPr>
          <w:rFonts w:hAnsi="Arial" w:cs="Arial"/>
        </w:rPr>
        <w:fldChar w:fldCharType="separate"/>
      </w:r>
      <w:r w:rsidR="004579BF">
        <w:rPr>
          <w:rFonts w:hAnsi="Arial" w:cs="Arial"/>
          <w:noProof/>
        </w:rPr>
        <w:t>(4)</w:t>
      </w:r>
      <w:r w:rsidRPr="003A63F5">
        <w:rPr>
          <w:rFonts w:hAnsi="Arial" w:cs="Arial"/>
        </w:rPr>
        <w:fldChar w:fldCharType="end"/>
      </w:r>
      <w:r w:rsidRPr="003A63F5">
        <w:rPr>
          <w:rFonts w:hAnsi="Arial" w:cs="Arial"/>
          <w:lang w:val="en-US"/>
        </w:rPr>
        <w:t xml:space="preserve">. Additionally, modelling studies </w:t>
      </w:r>
      <w:r w:rsidR="00CC0361">
        <w:rPr>
          <w:rFonts w:hAnsi="Arial" w:cs="Arial"/>
          <w:lang w:val="en-US"/>
        </w:rPr>
        <w:t xml:space="preserve">in GBM </w:t>
      </w:r>
      <w:r w:rsidRPr="003A63F5">
        <w:rPr>
          <w:rFonts w:hAnsi="Arial" w:cs="Arial"/>
          <w:lang w:val="en-US"/>
        </w:rPr>
        <w:t xml:space="preserve">have produced various estimates from different </w:t>
      </w:r>
      <w:bookmarkStart w:id="7" w:name="_ENREF_10"/>
      <w:bookmarkEnd w:id="6"/>
      <w:r w:rsidR="00DC7750" w:rsidRPr="003A63F5">
        <w:rPr>
          <w:rFonts w:hAnsi="Arial" w:cs="Arial"/>
          <w:lang w:val="en-US"/>
        </w:rPr>
        <w:t>countries</w:t>
      </w:r>
      <w:r w:rsidRPr="003A63F5">
        <w:rPr>
          <w:rFonts w:hAnsi="Arial" w:cs="Arial"/>
          <w:lang w:val="en-US"/>
        </w:rPr>
        <w:t xml:space="preserve"> including 68% of new infections coming from </w:t>
      </w:r>
      <w:r w:rsidRPr="003A63F5">
        <w:rPr>
          <w:rFonts w:hAnsi="Arial" w:cs="Arial"/>
        </w:rPr>
        <w:t>‘</w:t>
      </w:r>
      <w:r w:rsidRPr="003A63F5">
        <w:rPr>
          <w:rFonts w:hAnsi="Arial" w:cs="Arial"/>
          <w:lang w:val="fr-FR"/>
        </w:rPr>
        <w:t xml:space="preserve">main </w:t>
      </w:r>
      <w:r w:rsidRPr="003A63F5">
        <w:rPr>
          <w:rFonts w:hAnsi="Arial" w:cs="Arial"/>
        </w:rPr>
        <w:t xml:space="preserve">partners’ </w:t>
      </w:r>
      <w:r w:rsidRPr="003A63F5">
        <w:rPr>
          <w:rFonts w:hAnsi="Arial" w:cs="Arial"/>
          <w:lang w:val="en-US"/>
        </w:rPr>
        <w:t xml:space="preserve">in the United States </w:t>
      </w:r>
      <w:r w:rsidRPr="003A63F5">
        <w:rPr>
          <w:rFonts w:hAnsi="Arial" w:cs="Arial"/>
        </w:rPr>
        <w:fldChar w:fldCharType="begin"/>
      </w:r>
      <w:r w:rsidR="004579BF">
        <w:rPr>
          <w:rFonts w:hAnsi="Arial" w:cs="Arial"/>
        </w:rPr>
        <w:instrText xml:space="preserve"> ADDIN EN.CITE &lt;EndNote&gt;&lt;Cite&gt;&lt;Author&gt;Sullivan&lt;/Author&gt;&lt;Year&gt;2009&lt;/Year&gt;&lt;RecNum&gt;1222&lt;/RecNum&gt;&lt;DisplayText&gt;(5)&lt;/DisplayText&gt;&lt;record&gt;&lt;rec-number&gt;1222&lt;/rec-number&gt;&lt;foreign-keys&gt;&lt;key app="EN" db-id="aradptxa9a52xue2prapp5f29vt0asa9ddt0" timestamp="1428620702"&gt;1222&lt;/key&gt;&lt;/foreign-keys&gt;&lt;ref-type name="Journal Article"&gt;17&lt;/ref-type&gt;&lt;contributors&gt;&lt;authors&gt;&lt;author&gt;Sullivan, Patrick S&lt;/author&gt;&lt;author&gt;Salazar, Laura&lt;/author&gt;&lt;author&gt;Buchbinder, Susan&lt;/author&gt;&lt;author&gt;Sanchez, Travis H&lt;/author&gt;&lt;/authors&gt;&lt;/contributors&gt;&lt;titles&gt;&lt;title&gt;Estimating the proportion of HIV transmissions from main sex partners among men who have sex with men in five US cities&lt;/title&gt;&lt;secondary-title&gt;Aids&lt;/secondary-title&gt;&lt;/titles&gt;&lt;periodical&gt;&lt;full-title&gt;AIDS&lt;/full-title&gt;&lt;/periodical&gt;&lt;pages&gt;1153-1162&lt;/pages&gt;&lt;volume&gt;23&lt;/volume&gt;&lt;number&gt;9&lt;/number&gt;&lt;dates&gt;&lt;year&gt;2009&lt;/year&gt;&lt;/dates&gt;&lt;isbn&gt;0269-9370&lt;/isbn&gt;&lt;urls&gt;&lt;/urls&gt;&lt;/record&gt;&lt;/Cite&gt;&lt;/EndNote&gt;</w:instrText>
      </w:r>
      <w:r w:rsidRPr="003A63F5">
        <w:rPr>
          <w:rFonts w:hAnsi="Arial" w:cs="Arial"/>
        </w:rPr>
        <w:fldChar w:fldCharType="separate"/>
      </w:r>
      <w:r w:rsidR="004579BF">
        <w:rPr>
          <w:rFonts w:hAnsi="Arial" w:cs="Arial"/>
          <w:noProof/>
        </w:rPr>
        <w:t>(5)</w:t>
      </w:r>
      <w:r w:rsidRPr="003A63F5">
        <w:rPr>
          <w:rFonts w:hAnsi="Arial" w:cs="Arial"/>
        </w:rPr>
        <w:fldChar w:fldCharType="end"/>
      </w:r>
      <w:r w:rsidRPr="003A63F5">
        <w:rPr>
          <w:rFonts w:hAnsi="Arial" w:cs="Arial"/>
          <w:lang w:val="en-US"/>
        </w:rPr>
        <w:t xml:space="preserve">; 32-39% of infections occurring within </w:t>
      </w:r>
      <w:r w:rsidRPr="003A63F5">
        <w:rPr>
          <w:rFonts w:hAnsi="Arial" w:cs="Arial"/>
        </w:rPr>
        <w:t>‘</w:t>
      </w:r>
      <w:r w:rsidRPr="003A63F5">
        <w:rPr>
          <w:rFonts w:hAnsi="Arial" w:cs="Arial"/>
          <w:lang w:val="en-US"/>
        </w:rPr>
        <w:t>main partnerships</w:t>
      </w:r>
      <w:r w:rsidRPr="003A63F5">
        <w:rPr>
          <w:rFonts w:hAnsi="Arial" w:cs="Arial"/>
        </w:rPr>
        <w:t xml:space="preserve">’ in Peru </w:t>
      </w:r>
      <w:r w:rsidRPr="003A63F5">
        <w:rPr>
          <w:rFonts w:hAnsi="Arial" w:cs="Arial"/>
        </w:rPr>
        <w:fldChar w:fldCharType="begin"/>
      </w:r>
      <w:r w:rsidR="004579BF">
        <w:rPr>
          <w:rFonts w:hAnsi="Arial" w:cs="Arial"/>
        </w:rPr>
        <w:instrText xml:space="preserve"> ADDIN EN.CITE &lt;EndNote&gt;&lt;Cite&gt;&lt;Author&gt;Goodreau&lt;/Author&gt;&lt;Year&gt;2012&lt;/Year&gt;&lt;RecNum&gt;1223&lt;/RecNum&gt;&lt;DisplayText&gt;(6)&lt;/DisplayText&gt;&lt;record&gt;&lt;rec-number&gt;1223&lt;/rec-number&gt;&lt;foreign-keys&gt;&lt;key app="EN" db-id="aradptxa9a52xue2prapp5f29vt0asa9ddt0" timestamp="1428620785"&gt;1223&lt;/key&gt;&lt;/foreign-keys&gt;&lt;ref-type name="Journal Article"&gt;17&lt;/ref-type&gt;&lt;contributors&gt;&lt;authors&gt;&lt;author&gt;Goodreau, Steven M&lt;/author&gt;&lt;author&gt;Carnegie, Nicole B&lt;/author&gt;&lt;author&gt;Vittinghoff, Eric&lt;/author&gt;&lt;author&gt;Lama, Javier R&lt;/author&gt;&lt;author&gt;Sanchez, Jorge&lt;/author&gt;&lt;author&gt;Grinsztejn, Beatriz&lt;/author&gt;&lt;author&gt;Koblin, Beryl A&lt;/author&gt;&lt;author&gt;Mayer, Kenneth H&lt;/author&gt;&lt;author&gt;Buchbinder, Susan P&lt;/author&gt;&lt;/authors&gt;&lt;/contributors&gt;&lt;titles&gt;&lt;title&gt;What drives the US and Peruvian HIV epidemics in men who have sex with men (MSM)?&lt;/title&gt;&lt;secondary-title&gt;PloS one&lt;/secondary-title&gt;&lt;/titles&gt;&lt;periodical&gt;&lt;full-title&gt;PloS one&lt;/full-title&gt;&lt;/periodical&gt;&lt;pages&gt;e50522&lt;/pages&gt;&lt;volume&gt;7&lt;/volume&gt;&lt;number&gt;11&lt;/number&gt;&lt;dates&gt;&lt;year&gt;2012&lt;/year&gt;&lt;/dates&gt;&lt;isbn&gt;1932-6203&lt;/isbn&gt;&lt;urls&gt;&lt;/urls&gt;&lt;/record&gt;&lt;/Cite&gt;&lt;/EndNote&gt;</w:instrText>
      </w:r>
      <w:r w:rsidRPr="003A63F5">
        <w:rPr>
          <w:rFonts w:hAnsi="Arial" w:cs="Arial"/>
        </w:rPr>
        <w:fldChar w:fldCharType="separate"/>
      </w:r>
      <w:r w:rsidR="004579BF">
        <w:rPr>
          <w:rFonts w:hAnsi="Arial" w:cs="Arial"/>
          <w:noProof/>
        </w:rPr>
        <w:t>(6)</w:t>
      </w:r>
      <w:r w:rsidRPr="003A63F5">
        <w:rPr>
          <w:rFonts w:hAnsi="Arial" w:cs="Arial"/>
        </w:rPr>
        <w:fldChar w:fldCharType="end"/>
      </w:r>
      <w:r w:rsidRPr="003A63F5">
        <w:rPr>
          <w:rFonts w:hAnsi="Arial" w:cs="Arial"/>
          <w:lang w:val="en-US"/>
        </w:rPr>
        <w:t>; and 74-90% of</w:t>
      </w:r>
      <w:bookmarkEnd w:id="7"/>
      <w:r w:rsidRPr="003A63F5">
        <w:rPr>
          <w:rFonts w:hAnsi="Arial" w:cs="Arial"/>
        </w:rPr>
        <w:t xml:space="preserve"> </w:t>
      </w:r>
      <w:bookmarkStart w:id="8" w:name="_ENREF_11"/>
      <w:r w:rsidRPr="003A63F5">
        <w:rPr>
          <w:rFonts w:hAnsi="Arial" w:cs="Arial"/>
          <w:lang w:val="en-US"/>
        </w:rPr>
        <w:t xml:space="preserve">new infections from </w:t>
      </w:r>
      <w:r w:rsidRPr="003A63F5">
        <w:rPr>
          <w:rFonts w:hAnsi="Arial" w:cs="Arial"/>
        </w:rPr>
        <w:t>‘</w:t>
      </w:r>
      <w:r w:rsidRPr="003A63F5">
        <w:rPr>
          <w:rFonts w:hAnsi="Arial" w:cs="Arial"/>
          <w:lang w:val="en-US"/>
        </w:rPr>
        <w:t>steady partnerships</w:t>
      </w:r>
      <w:r w:rsidRPr="003A63F5">
        <w:rPr>
          <w:rFonts w:hAnsi="Arial" w:cs="Arial"/>
        </w:rPr>
        <w:t xml:space="preserve">’ </w:t>
      </w:r>
      <w:r w:rsidRPr="003A63F5">
        <w:rPr>
          <w:rFonts w:hAnsi="Arial" w:cs="Arial"/>
          <w:lang w:val="en-US"/>
        </w:rPr>
        <w:t xml:space="preserve">among </w:t>
      </w:r>
      <w:r w:rsidRPr="003A63F5">
        <w:rPr>
          <w:rFonts w:hAnsi="Arial" w:cs="Arial"/>
          <w:lang w:val="nl-NL"/>
        </w:rPr>
        <w:t xml:space="preserve">homosexual men aged 30 years and under in Amsterdam </w:t>
      </w:r>
      <w:r w:rsidRPr="003A63F5">
        <w:rPr>
          <w:rFonts w:hAnsi="Arial" w:cs="Arial"/>
        </w:rPr>
        <w:fldChar w:fldCharType="begin"/>
      </w:r>
      <w:r w:rsidR="004579BF">
        <w:rPr>
          <w:rFonts w:hAnsi="Arial" w:cs="Arial"/>
        </w:rPr>
        <w:instrText xml:space="preserve"> ADDIN EN.CITE &lt;EndNote&gt;&lt;Cite&gt;&lt;Author&gt;Xiridou&lt;/Author&gt;&lt;Year&gt;2003&lt;/Year&gt;&lt;RecNum&gt;1224&lt;/RecNum&gt;&lt;DisplayText&gt;(7)&lt;/DisplayText&gt;&lt;record&gt;&lt;rec-number&gt;1224&lt;/rec-number&gt;&lt;foreign-keys&gt;&lt;key app="EN" db-id="aradptxa9a52xue2prapp5f29vt0asa9ddt0" timestamp="1428620832"&gt;1224&lt;/key&gt;&lt;/foreign-keys&gt;&lt;ref-type name="Journal Article"&gt;17&lt;/ref-type&gt;&lt;contributors&gt;&lt;authors&gt;&lt;author&gt;Xiridou, Maria&lt;/author&gt;&lt;author&gt;Geskus, Ronald&lt;/author&gt;&lt;author&gt;de Wit, John&lt;/author&gt;&lt;author&gt;Coutinho, Roel&lt;/author&gt;&lt;author&gt;Kretzschmar, Mirjam&lt;/author&gt;&lt;/authors&gt;&lt;/contributors&gt;&lt;titles&gt;&lt;title&gt;The contribution of steady and casual partnerships to the incidence of HIV infection among homosexual men in Amsterdam&lt;/title&gt;&lt;secondary-title&gt;Aids&lt;/secondary-title&gt;&lt;/titles&gt;&lt;periodical&gt;&lt;full-title&gt;AIDS&lt;/full-title&gt;&lt;/periodical&gt;&lt;pages&gt;1029-1038&lt;/pages&gt;&lt;volume&gt;17&lt;/volume&gt;&lt;number&gt;7&lt;/number&gt;&lt;dates&gt;&lt;year&gt;2003&lt;/year&gt;&lt;/dates&gt;&lt;isbn&gt;0269-9370&lt;/isbn&gt;&lt;urls&gt;&lt;/urls&gt;&lt;/record&gt;&lt;/Cite&gt;&lt;/EndNote&gt;</w:instrText>
      </w:r>
      <w:r w:rsidRPr="003A63F5">
        <w:rPr>
          <w:rFonts w:hAnsi="Arial" w:cs="Arial"/>
        </w:rPr>
        <w:fldChar w:fldCharType="separate"/>
      </w:r>
      <w:r w:rsidR="004579BF">
        <w:rPr>
          <w:rFonts w:hAnsi="Arial" w:cs="Arial"/>
          <w:noProof/>
        </w:rPr>
        <w:t>(7)</w:t>
      </w:r>
      <w:r w:rsidRPr="003A63F5">
        <w:rPr>
          <w:rFonts w:hAnsi="Arial" w:cs="Arial"/>
        </w:rPr>
        <w:fldChar w:fldCharType="end"/>
      </w:r>
      <w:r w:rsidRPr="003A63F5">
        <w:rPr>
          <w:rFonts w:hAnsi="Arial" w:cs="Arial"/>
          <w:lang w:val="en-US"/>
        </w:rPr>
        <w:t>. It is unclear as to why these estimates are so divergent: Do they represent genuine differences</w:t>
      </w:r>
      <w:bookmarkStart w:id="9" w:name="_ENREF_12"/>
      <w:bookmarkEnd w:id="8"/>
      <w:r w:rsidR="00DC7750" w:rsidRPr="003A63F5">
        <w:rPr>
          <w:rFonts w:hAnsi="Arial" w:cs="Arial"/>
          <w:lang w:val="en-US"/>
        </w:rPr>
        <w:t xml:space="preserve"> in</w:t>
      </w:r>
      <w:r w:rsidRPr="003A63F5">
        <w:rPr>
          <w:rFonts w:hAnsi="Arial" w:cs="Arial"/>
          <w:lang w:val="en-US"/>
        </w:rPr>
        <w:t xml:space="preserve"> sexual and relational practices of GBM, or could they be a function of how sexual relationships are framed in various research studies?</w:t>
      </w:r>
    </w:p>
    <w:p w14:paraId="6E4BE796" w14:textId="08A762FE" w:rsidR="000A7932" w:rsidRPr="003A63F5" w:rsidRDefault="00C8038E" w:rsidP="00FA6C3E">
      <w:pPr>
        <w:pStyle w:val="Body"/>
        <w:spacing w:line="480" w:lineRule="auto"/>
        <w:ind w:firstLine="567"/>
        <w:rPr>
          <w:rFonts w:hAnsi="Arial" w:cs="Arial"/>
        </w:rPr>
      </w:pPr>
      <w:bookmarkStart w:id="10" w:name="_ENREF_13"/>
      <w:bookmarkEnd w:id="9"/>
      <w:r>
        <w:rPr>
          <w:rFonts w:hAnsi="Arial" w:cs="Arial"/>
          <w:lang w:val="en-US"/>
        </w:rPr>
        <w:t xml:space="preserve">It is likely that the different ‘types’ of partnerships exist on a continuum, ranging from new, anonymous sex-only partners through to long-term romantic, committed relationships. In research, however, partner types have been categorised into a small number of groups (usually two, but sometimes three). Researchers have typically made cut-offs along the continuum depending on historical approaches taken by the research group as well as the main research question of interest. </w:t>
      </w:r>
      <w:r w:rsidR="00B67FC5" w:rsidRPr="003A63F5">
        <w:rPr>
          <w:rFonts w:hAnsi="Arial" w:cs="Arial"/>
          <w:lang w:val="en-US"/>
        </w:rPr>
        <w:t>Research</w:t>
      </w:r>
      <w:r w:rsidR="001D02A2" w:rsidRPr="003A63F5">
        <w:rPr>
          <w:rFonts w:hAnsi="Arial" w:cs="Arial"/>
          <w:lang w:val="en-US"/>
        </w:rPr>
        <w:t xml:space="preserve"> from some countries tends to use terms such as </w:t>
      </w:r>
      <w:r w:rsidR="001D02A2" w:rsidRPr="003A63F5">
        <w:rPr>
          <w:rFonts w:hAnsi="Arial" w:cs="Arial"/>
        </w:rPr>
        <w:t>‘</w:t>
      </w:r>
      <w:r w:rsidR="001D02A2" w:rsidRPr="003A63F5">
        <w:rPr>
          <w:rFonts w:hAnsi="Arial" w:cs="Arial"/>
          <w:lang w:val="en-US"/>
        </w:rPr>
        <w:t>steady partner</w:t>
      </w:r>
      <w:r w:rsidR="001D02A2" w:rsidRPr="003A63F5">
        <w:rPr>
          <w:rFonts w:hAnsi="Arial" w:cs="Arial"/>
        </w:rPr>
        <w:t>’ or ‘</w:t>
      </w:r>
      <w:r w:rsidR="001D02A2" w:rsidRPr="003A63F5">
        <w:rPr>
          <w:rFonts w:hAnsi="Arial" w:cs="Arial"/>
          <w:lang w:val="fr-FR"/>
        </w:rPr>
        <w:t xml:space="preserve">main </w:t>
      </w:r>
      <w:r w:rsidR="001D02A2" w:rsidRPr="003A63F5">
        <w:rPr>
          <w:rFonts w:hAnsi="Arial" w:cs="Arial"/>
        </w:rPr>
        <w:t>partner’</w:t>
      </w:r>
      <w:r w:rsidR="001D02A2" w:rsidRPr="003A63F5">
        <w:rPr>
          <w:rFonts w:hAnsi="Arial" w:cs="Arial"/>
          <w:lang w:val="en-US"/>
        </w:rPr>
        <w:t xml:space="preserve">, as distinct from </w:t>
      </w:r>
      <w:r w:rsidR="001D02A2" w:rsidRPr="003A63F5">
        <w:rPr>
          <w:rFonts w:hAnsi="Arial" w:cs="Arial"/>
        </w:rPr>
        <w:t>‘</w:t>
      </w:r>
      <w:r w:rsidR="00B67FC5" w:rsidRPr="003A63F5">
        <w:rPr>
          <w:rFonts w:hAnsi="Arial" w:cs="Arial"/>
          <w:lang w:val="es-ES_tradnl"/>
        </w:rPr>
        <w:t xml:space="preserve">casual </w:t>
      </w:r>
      <w:r w:rsidR="00B67FC5" w:rsidRPr="003A63F5">
        <w:rPr>
          <w:rFonts w:hAnsi="Arial" w:cs="Arial"/>
        </w:rPr>
        <w:t>partners</w:t>
      </w:r>
      <w:r w:rsidR="001D02A2" w:rsidRPr="003A63F5">
        <w:rPr>
          <w:rFonts w:hAnsi="Arial" w:cs="Arial"/>
        </w:rPr>
        <w:t xml:space="preserve">’ </w:t>
      </w:r>
      <w:r w:rsidR="001D02A2" w:rsidRPr="003A63F5">
        <w:rPr>
          <w:rFonts w:hAnsi="Arial" w:cs="Arial"/>
        </w:rPr>
        <w:fldChar w:fldCharType="begin"/>
      </w:r>
      <w:r w:rsidR="004579BF">
        <w:rPr>
          <w:rFonts w:hAnsi="Arial" w:cs="Arial"/>
        </w:rPr>
        <w:instrText xml:space="preserve"> ADDIN EN.CITE &lt;EndNote&gt;&lt;Cite&gt;&lt;Author&gt;Mitchell&lt;/Author&gt;&lt;Year&gt;2012&lt;/Year&gt;&lt;RecNum&gt;78&lt;/RecNum&gt;&lt;DisplayText&gt;(8)&lt;/DisplayText&gt;&lt;record&gt;&lt;rec-number&gt;78&lt;/rec-number&gt;&lt;foreign-keys&gt;&lt;key app="EN" db-id="2w2fttw949wzpve02dop0prfw9r995eszzpt" timestamp="1439776008"&gt;78&lt;/key&gt;&lt;/foreign-keys&gt;&lt;ref-type name="Journal Article"&gt;17&lt;/ref-type&gt;&lt;contributors&gt;&lt;authors&gt;&lt;author&gt;Mitchell, Jason W&lt;/author&gt;&lt;author&gt;Harvey, S Marie&lt;/author&gt;&lt;author&gt;Champeau, Donna&lt;/author&gt;&lt;author&gt;Seal, David W&lt;/author&gt;&lt;/authors&gt;&lt;/contributors&gt;&lt;titles&gt;&lt;title&gt;Relationship factors associated with HIV risk among a sample of gay male couples&lt;/title&gt;&lt;secondary-title&gt;AIDS and Behavior&lt;/secondary-title&gt;&lt;/titles&gt;&lt;periodical&gt;&lt;full-title&gt;AIDS and Behavior&lt;/full-title&gt;&lt;abbr-1&gt;AIDS Behav.&lt;/abbr-1&gt;&lt;abbr-2&gt;AIDS Behav&lt;/abbr-2&gt;&lt;abbr-3&gt;AIDS &amp;amp; Behavior&lt;/abbr-3&gt;&lt;/periodical&gt;&lt;pages&gt;404-411&lt;/pages&gt;&lt;volume&gt;16&lt;/volume&gt;&lt;number&gt;2&lt;/number&gt;&lt;dates&gt;&lt;year&gt;2012&lt;/year&gt;&lt;/dates&gt;&lt;isbn&gt;1090-7165&lt;/isbn&gt;&lt;urls&gt;&lt;/urls&gt;&lt;/record&gt;&lt;/Cite&gt;&lt;/EndNote&gt;</w:instrText>
      </w:r>
      <w:r w:rsidR="001D02A2" w:rsidRPr="003A63F5">
        <w:rPr>
          <w:rFonts w:hAnsi="Arial" w:cs="Arial"/>
        </w:rPr>
        <w:fldChar w:fldCharType="separate"/>
      </w:r>
      <w:r w:rsidR="004579BF">
        <w:rPr>
          <w:rFonts w:hAnsi="Arial" w:cs="Arial"/>
          <w:noProof/>
        </w:rPr>
        <w:t>(8)</w:t>
      </w:r>
      <w:r w:rsidR="001D02A2" w:rsidRPr="003A63F5">
        <w:rPr>
          <w:rFonts w:hAnsi="Arial" w:cs="Arial"/>
        </w:rPr>
        <w:fldChar w:fldCharType="end"/>
      </w:r>
      <w:r w:rsidR="001D02A2" w:rsidRPr="003A63F5">
        <w:rPr>
          <w:rFonts w:hAnsi="Arial" w:cs="Arial"/>
          <w:lang w:val="en-US"/>
        </w:rPr>
        <w:t>; whereas Australian research, as well as some from other countries, has typically use</w:t>
      </w:r>
      <w:bookmarkEnd w:id="10"/>
      <w:r w:rsidR="001D02A2" w:rsidRPr="003A63F5">
        <w:rPr>
          <w:rFonts w:hAnsi="Arial" w:cs="Arial"/>
        </w:rPr>
        <w:t>d</w:t>
      </w:r>
      <w:bookmarkStart w:id="11" w:name="_ENREF_14"/>
      <w:r w:rsidR="001D02A2" w:rsidRPr="003A63F5">
        <w:rPr>
          <w:rFonts w:hAnsi="Arial" w:cs="Arial"/>
        </w:rPr>
        <w:t xml:space="preserve"> ‘regular partner(s)’ </w:t>
      </w:r>
      <w:r w:rsidR="001D02A2" w:rsidRPr="003A63F5">
        <w:rPr>
          <w:rFonts w:hAnsi="Arial" w:cs="Arial"/>
          <w:lang w:val="en-US"/>
        </w:rPr>
        <w:t xml:space="preserve">and </w:t>
      </w:r>
      <w:r w:rsidR="001D02A2" w:rsidRPr="003A63F5">
        <w:rPr>
          <w:rFonts w:hAnsi="Arial" w:cs="Arial"/>
        </w:rPr>
        <w:t>‘</w:t>
      </w:r>
      <w:r w:rsidR="001D02A2" w:rsidRPr="003A63F5">
        <w:rPr>
          <w:rFonts w:hAnsi="Arial" w:cs="Arial"/>
          <w:lang w:val="es-ES_tradnl"/>
        </w:rPr>
        <w:t xml:space="preserve">casual </w:t>
      </w:r>
      <w:r w:rsidR="001D02A2" w:rsidRPr="003A63F5">
        <w:rPr>
          <w:rFonts w:hAnsi="Arial" w:cs="Arial"/>
        </w:rPr>
        <w:t xml:space="preserve">partners’ </w:t>
      </w:r>
      <w:r w:rsidR="001D02A2" w:rsidRPr="003A63F5">
        <w:rPr>
          <w:rFonts w:hAnsi="Arial" w:cs="Arial"/>
        </w:rPr>
        <w:fldChar w:fldCharType="begin"/>
      </w:r>
      <w:r w:rsidR="004579BF">
        <w:rPr>
          <w:rFonts w:hAnsi="Arial" w:cs="Arial"/>
        </w:rPr>
        <w:instrText xml:space="preserve"> ADDIN EN.CITE &lt;EndNote&gt;&lt;Cite&gt;&lt;Author&gt;Holt&lt;/Author&gt;&lt;Year&gt;2012&lt;/Year&gt;&lt;RecNum&gt;0&lt;/RecNum&gt;&lt;DisplayText&gt;(9)&lt;/DisplayText&gt;&lt;record&gt;&lt;rec-number&gt;223&lt;/rec-number&gt;&lt;foreign-keys&gt;&lt;key app="EN" db-id="aradptxa9a52xue2prapp5f29vt0asa9ddt0" timestamp="1344560125"&gt;223&lt;/key&gt;&lt;/foreign-keys&gt;&lt;ref-type name="Journal Article"&gt;17&lt;/ref-type&gt;&lt;contributors&gt;&lt;authors&gt;&lt;author&gt;Holt, M.&lt;/author&gt;&lt;author&gt;Lee, E.&lt;/author&gt;&lt;author&gt;Prestage, G.P.&lt;/author&gt;&lt;author&gt;Zablotska, I.&lt;/author&gt;&lt;author&gt;de Wit, J.&lt;/author&gt;&lt;author&gt;Mao, L.&lt;/author&gt;&lt;/authors&gt;&lt;/contributors&gt;&lt;titles&gt;&lt;title&gt;The converging and diverging characteristics of HIV-positive and HIV-negative gay men in the Australian Gay Community Periodic Surveys, 2000–2009&lt;/title&gt;&lt;/titles&gt;&lt;dates&gt;&lt;year&gt;2012&lt;/year&gt;&lt;/dates&gt;&lt;publisher&gt;Taylor &amp;amp; Francis&lt;/publisher&gt;&lt;urls&gt;&lt;/urls&gt;&lt;/record&gt;&lt;/Cite&gt;&lt;/EndNote&gt;</w:instrText>
      </w:r>
      <w:r w:rsidR="001D02A2" w:rsidRPr="003A63F5">
        <w:rPr>
          <w:rFonts w:hAnsi="Arial" w:cs="Arial"/>
        </w:rPr>
        <w:fldChar w:fldCharType="separate"/>
      </w:r>
      <w:r w:rsidR="004579BF">
        <w:rPr>
          <w:rFonts w:hAnsi="Arial" w:cs="Arial"/>
          <w:noProof/>
        </w:rPr>
        <w:t>(9)</w:t>
      </w:r>
      <w:r w:rsidR="001D02A2" w:rsidRPr="003A63F5">
        <w:rPr>
          <w:rFonts w:hAnsi="Arial" w:cs="Arial"/>
        </w:rPr>
        <w:fldChar w:fldCharType="end"/>
      </w:r>
      <w:r w:rsidR="001D02A2" w:rsidRPr="003A63F5">
        <w:rPr>
          <w:rFonts w:hAnsi="Arial" w:cs="Arial"/>
          <w:lang w:val="en-US"/>
        </w:rPr>
        <w:t xml:space="preserve">. There are conceptual differences between these </w:t>
      </w:r>
      <w:r w:rsidR="001D02A2" w:rsidRPr="003A63F5">
        <w:rPr>
          <w:rFonts w:hAnsi="Arial" w:cs="Arial"/>
          <w:lang w:val="en-US"/>
        </w:rPr>
        <w:lastRenderedPageBreak/>
        <w:t xml:space="preserve">approaches, as </w:t>
      </w:r>
      <w:r w:rsidR="00747CA1" w:rsidRPr="003A63F5">
        <w:rPr>
          <w:rFonts w:hAnsi="Arial" w:cs="Arial"/>
          <w:lang w:val="en-US"/>
        </w:rPr>
        <w:t xml:space="preserve">a term such as </w:t>
      </w:r>
      <w:r w:rsidR="001D02A2" w:rsidRPr="003A63F5">
        <w:rPr>
          <w:rFonts w:hAnsi="Arial" w:cs="Arial"/>
        </w:rPr>
        <w:t>‘</w:t>
      </w:r>
      <w:r w:rsidR="001D02A2" w:rsidRPr="003A63F5">
        <w:rPr>
          <w:rFonts w:hAnsi="Arial" w:cs="Arial"/>
          <w:lang w:val="en-US"/>
        </w:rPr>
        <w:t>steady</w:t>
      </w:r>
      <w:r w:rsidR="001D02A2" w:rsidRPr="003A63F5">
        <w:rPr>
          <w:rFonts w:hAnsi="Arial" w:cs="Arial"/>
        </w:rPr>
        <w:t xml:space="preserve">’ </w:t>
      </w:r>
      <w:r w:rsidR="001D02A2" w:rsidRPr="003A63F5">
        <w:rPr>
          <w:rFonts w:hAnsi="Arial" w:cs="Arial"/>
          <w:lang w:val="en-US"/>
        </w:rPr>
        <w:t xml:space="preserve">may imply a degree of romantic commitment </w:t>
      </w:r>
      <w:bookmarkEnd w:id="11"/>
      <w:r w:rsidR="001D02A2" w:rsidRPr="003A63F5">
        <w:rPr>
          <w:rFonts w:hAnsi="Arial" w:cs="Arial"/>
        </w:rPr>
        <w:t>t</w:t>
      </w:r>
      <w:bookmarkStart w:id="12" w:name="_ENREF_15"/>
      <w:r w:rsidR="001D02A2" w:rsidRPr="003A63F5">
        <w:rPr>
          <w:rFonts w:hAnsi="Arial" w:cs="Arial"/>
          <w:lang w:val="en-US"/>
        </w:rPr>
        <w:t xml:space="preserve">hat the term </w:t>
      </w:r>
      <w:r w:rsidR="001D02A2" w:rsidRPr="003A63F5">
        <w:rPr>
          <w:rFonts w:hAnsi="Arial" w:cs="Arial"/>
        </w:rPr>
        <w:t xml:space="preserve">‘regular’ </w:t>
      </w:r>
      <w:r w:rsidR="001D02A2" w:rsidRPr="003A63F5">
        <w:rPr>
          <w:rFonts w:hAnsi="Arial" w:cs="Arial"/>
          <w:lang w:val="en-US"/>
        </w:rPr>
        <w:t xml:space="preserve">perhaps does not. Some studies use the regular/casual distinction within survey instruments, only to interpret </w:t>
      </w:r>
      <w:r w:rsidR="001D02A2" w:rsidRPr="003A63F5">
        <w:rPr>
          <w:rFonts w:hAnsi="Arial" w:cs="Arial"/>
        </w:rPr>
        <w:t>‘regular partners’ as ‘stea</w:t>
      </w:r>
      <w:bookmarkEnd w:id="12"/>
      <w:r w:rsidR="001D02A2" w:rsidRPr="003A63F5">
        <w:rPr>
          <w:rFonts w:hAnsi="Arial" w:cs="Arial"/>
        </w:rPr>
        <w:t>d</w:t>
      </w:r>
      <w:bookmarkStart w:id="13" w:name="_ENREF_16"/>
      <w:r w:rsidR="001D02A2" w:rsidRPr="003A63F5">
        <w:rPr>
          <w:rFonts w:hAnsi="Arial" w:cs="Arial"/>
        </w:rPr>
        <w:t xml:space="preserve">y partners’ </w:t>
      </w:r>
      <w:r w:rsidR="001D02A2" w:rsidRPr="003A63F5">
        <w:rPr>
          <w:rFonts w:hAnsi="Arial" w:cs="Arial"/>
          <w:lang w:val="en-US"/>
        </w:rPr>
        <w:t xml:space="preserve">in the discussion of results (e.g. </w:t>
      </w:r>
      <w:r w:rsidR="001D02A2" w:rsidRPr="003A63F5">
        <w:rPr>
          <w:rFonts w:hAnsi="Arial" w:cs="Arial"/>
        </w:rPr>
        <w:fldChar w:fldCharType="begin"/>
      </w:r>
      <w:r w:rsidR="004579BF">
        <w:rPr>
          <w:rFonts w:hAnsi="Arial" w:cs="Arial"/>
        </w:rPr>
        <w:instrText xml:space="preserve"> ADDIN EN.CITE &lt;EndNote&gt;&lt;Cite&gt;&lt;Author&gt;Ko&lt;/Author&gt;&lt;Year&gt;2012&lt;/Year&gt;&lt;RecNum&gt;255&lt;/RecNum&gt;&lt;DisplayText&gt;(10)&lt;/DisplayText&gt;&lt;record&gt;&lt;rec-number&gt;255&lt;/rec-number&gt;&lt;foreign-keys&gt;&lt;key app="EN" db-id="aradptxa9a52xue2prapp5f29vt0asa9ddt0" timestamp="1360970448"&gt;255&lt;/key&gt;&lt;/foreign-keys&gt;&lt;ref-type name="Journal Article"&gt;17&lt;/ref-type&gt;&lt;contributors&gt;&lt;authors&gt;&lt;author&gt;Ko, Nai-Ying&lt;/author&gt;&lt;author&gt;Koe, Stuart&lt;/author&gt;&lt;author&gt;Lee, Hsin-Chun&lt;/author&gt;&lt;author&gt;Yen, Cheng-Fang&lt;/author&gt;&lt;author&gt;Ko, Wen-Chien&lt;/author&gt;&lt;author&gt;Hsu, Su-Ting&lt;/author&gt;&lt;/authors&gt;&lt;/contributors&gt;&lt;titles&gt;&lt;title&gt;Online Sex-Seeking, Substance Use, and Risky Behaviors in Taiwan: Results from the 2010 Asia Internet MSM Sex Survey&lt;/title&gt;&lt;secondary-title&gt;Archives of sexual behavior&lt;/secondary-title&gt;&lt;/titles&gt;&lt;periodical&gt;&lt;full-title&gt;Archives of sexual behavior&lt;/full-title&gt;&lt;/periodical&gt;&lt;pages&gt;1-10&lt;/pages&gt;&lt;dates&gt;&lt;year&gt;2012&lt;/year&gt;&lt;/dates&gt;&lt;publisher&gt;Springer&lt;/publisher&gt;&lt;isbn&gt;0004-0002&lt;/isbn&gt;&lt;urls&gt;&lt;/urls&gt;&lt;/record&gt;&lt;/Cite&gt;&lt;/EndNote&gt;</w:instrText>
      </w:r>
      <w:r w:rsidR="001D02A2" w:rsidRPr="003A63F5">
        <w:rPr>
          <w:rFonts w:hAnsi="Arial" w:cs="Arial"/>
        </w:rPr>
        <w:fldChar w:fldCharType="separate"/>
      </w:r>
      <w:r w:rsidR="004579BF">
        <w:rPr>
          <w:rFonts w:hAnsi="Arial" w:cs="Arial"/>
          <w:noProof/>
        </w:rPr>
        <w:t>(10)</w:t>
      </w:r>
      <w:r w:rsidR="001D02A2" w:rsidRPr="003A63F5">
        <w:rPr>
          <w:rFonts w:hAnsi="Arial" w:cs="Arial"/>
        </w:rPr>
        <w:fldChar w:fldCharType="end"/>
      </w:r>
      <w:r w:rsidR="001D02A2" w:rsidRPr="003A63F5">
        <w:rPr>
          <w:rFonts w:hAnsi="Arial" w:cs="Arial"/>
          <w:lang w:val="en-US"/>
        </w:rPr>
        <w:t xml:space="preserve">). Another factor that varies widely between surveys is how these categories are explained to survey respondents. Sometimes colloquial descriptors such as </w:t>
      </w:r>
      <w:r w:rsidR="001D02A2" w:rsidRPr="003A63F5">
        <w:rPr>
          <w:rFonts w:hAnsi="Arial" w:cs="Arial"/>
        </w:rPr>
        <w:t>‘</w:t>
      </w:r>
      <w:r w:rsidR="001D02A2" w:rsidRPr="003A63F5">
        <w:rPr>
          <w:rFonts w:hAnsi="Arial" w:cs="Arial"/>
          <w:lang w:val="en-US"/>
        </w:rPr>
        <w:t>boyfriend</w:t>
      </w:r>
      <w:r w:rsidR="001D02A2" w:rsidRPr="003A63F5">
        <w:rPr>
          <w:rFonts w:hAnsi="Arial" w:cs="Arial"/>
        </w:rPr>
        <w:t>’, ‘lover’ or ‘fu</w:t>
      </w:r>
      <w:bookmarkEnd w:id="13"/>
      <w:r w:rsidR="001D02A2" w:rsidRPr="003A63F5">
        <w:rPr>
          <w:rFonts w:hAnsi="Arial" w:cs="Arial"/>
        </w:rPr>
        <w:t>c</w:t>
      </w:r>
      <w:bookmarkStart w:id="14" w:name="_ENREF_17"/>
      <w:r w:rsidR="001D02A2" w:rsidRPr="003A63F5">
        <w:rPr>
          <w:rFonts w:hAnsi="Arial" w:cs="Arial"/>
        </w:rPr>
        <w:t xml:space="preserve">kbuddy/sex buddy’ </w:t>
      </w:r>
      <w:r w:rsidR="001D02A2" w:rsidRPr="003A63F5">
        <w:rPr>
          <w:rFonts w:hAnsi="Arial" w:cs="Arial"/>
          <w:lang w:val="en-US"/>
        </w:rPr>
        <w:t xml:space="preserve">are provided (e.g. </w:t>
      </w:r>
      <w:r w:rsidR="001D02A2" w:rsidRPr="003A63F5">
        <w:rPr>
          <w:rFonts w:hAnsi="Arial" w:cs="Arial"/>
        </w:rPr>
        <w:fldChar w:fldCharType="begin"/>
      </w:r>
      <w:r w:rsidR="004579BF">
        <w:rPr>
          <w:rFonts w:hAnsi="Arial" w:cs="Arial"/>
        </w:rPr>
        <w:instrText xml:space="preserve"> ADDIN EN.CITE &lt;EndNote&gt;&lt;Cite&gt;&lt;Author&gt;Hull&lt;/Author&gt;&lt;Year&gt;2015&lt;/Year&gt;&lt;RecNum&gt;86&lt;/RecNum&gt;&lt;DisplayText&gt;(11)&lt;/DisplayText&gt;&lt;record&gt;&lt;rec-number&gt;86&lt;/rec-number&gt;&lt;foreign-keys&gt;&lt;key app="EN" db-id="2w2fttw949wzpve02dop0prfw9r995eszzpt" timestamp="1442988222"&gt;86&lt;/key&gt;&lt;/foreign-keys&gt;&lt;ref-type name="Report"&gt;27&lt;/ref-type&gt;&lt;contributors&gt;&lt;authors&gt;&lt;author&gt;Hull, Peter&lt;/author&gt;&lt;author&gt;Mao, Limin&lt;/author&gt;&lt;author&gt;Kolstee, Johann&lt;/author&gt;&lt;author&gt;Duck, Tim&lt;/author&gt;&lt;author&gt;Prestage, Garrett&lt;/author&gt;&lt;author&gt;Zablotska, Iryna&lt;/author&gt;&lt;author&gt;De Wit, John&lt;/author&gt;&lt;author&gt;Holt, Martin&lt;/author&gt;&lt;/authors&gt;&lt;/contributors&gt;&lt;titles&gt;&lt;title&gt;Gay Community Periodic Survey: Sydney 2015&lt;/title&gt;&lt;/titles&gt;&lt;dates&gt;&lt;year&gt;2015&lt;/year&gt;&lt;/dates&gt;&lt;pub-location&gt;Sydney, Australia&lt;/pub-location&gt;&lt;publisher&gt;Centre for Social Research in Health, UNSW Australia&lt;/publisher&gt;&lt;urls&gt;&lt;/urls&gt;&lt;/record&gt;&lt;/Cite&gt;&lt;/EndNote&gt;</w:instrText>
      </w:r>
      <w:r w:rsidR="001D02A2" w:rsidRPr="003A63F5">
        <w:rPr>
          <w:rFonts w:hAnsi="Arial" w:cs="Arial"/>
        </w:rPr>
        <w:fldChar w:fldCharType="separate"/>
      </w:r>
      <w:r w:rsidR="004579BF">
        <w:rPr>
          <w:rFonts w:hAnsi="Arial" w:cs="Arial"/>
          <w:noProof/>
        </w:rPr>
        <w:t>(11)</w:t>
      </w:r>
      <w:r w:rsidR="001D02A2" w:rsidRPr="003A63F5">
        <w:rPr>
          <w:rFonts w:hAnsi="Arial" w:cs="Arial"/>
        </w:rPr>
        <w:fldChar w:fldCharType="end"/>
      </w:r>
      <w:r w:rsidR="001D02A2" w:rsidRPr="003A63F5">
        <w:rPr>
          <w:rFonts w:hAnsi="Arial" w:cs="Arial"/>
          <w:lang w:val="en-US"/>
        </w:rPr>
        <w:t xml:space="preserve">), or a sentence is given to describe which partners should be placed in which category (e.g. </w:t>
      </w:r>
      <w:r w:rsidR="001D02A2" w:rsidRPr="003A63F5">
        <w:rPr>
          <w:rFonts w:hAnsi="Arial" w:cs="Arial"/>
        </w:rPr>
        <w:fldChar w:fldCharType="begin"/>
      </w:r>
      <w:r w:rsidR="004579BF">
        <w:rPr>
          <w:rFonts w:hAnsi="Arial" w:cs="Arial"/>
        </w:rPr>
        <w:instrText xml:space="preserve"> ADDIN EN.CITE &lt;EndNote&gt;&lt;Cite&gt;&lt;Author&gt;Van Den Boom&lt;/Author&gt;&lt;Year&gt;2012&lt;/Year&gt;&lt;RecNum&gt;1218&lt;/RecNum&gt;&lt;DisplayText&gt;(12)&lt;/DisplayText&gt;&lt;record&gt;&lt;rec-number&gt;1218&lt;/rec-number&gt;&lt;foreign-keys&gt;&lt;key app="EN" db-id="aradptxa9a52xue2prapp5f29vt0asa9ddt0" timestamp="1428620167"&gt;1218&lt;/key&gt;&lt;/foreign-keys&gt;&lt;ref-type name="Journal Article"&gt;17&lt;/ref-type&gt;&lt;contributors&gt;&lt;authors&gt;&lt;author&gt;Van Den Boom, Wijnand&lt;/author&gt;&lt;author&gt;Stolte, Ineke&lt;/author&gt;&lt;author&gt;Sandfort, Theo&lt;/author&gt;&lt;author&gt;Davidovich, Udi&lt;/author&gt;&lt;/authors&gt;&lt;/contributors&gt;&lt;titles&gt;&lt;title&gt;Serosorting and sexual risk behaviour according to different casual partnership types among MSM: the study of one-night stands and sex buddies&lt;/title&gt;&lt;secondary-title&gt;AIDS care&lt;/secondary-title&gt;&lt;/titles&gt;&lt;periodical&gt;&lt;full-title&gt;AIDS care&lt;/full-title&gt;&lt;/periodical&gt;&lt;pages&gt;167-173&lt;/pages&gt;&lt;volume&gt;24&lt;/volume&gt;&lt;number&gt;2&lt;/number&gt;&lt;dates&gt;&lt;year&gt;2012&lt;/year&gt;&lt;/dates&gt;&lt;isbn&gt;0954-0121&lt;/isbn&gt;&lt;urls&gt;&lt;/urls&gt;&lt;/record&gt;&lt;/Cite&gt;&lt;/EndNote&gt;</w:instrText>
      </w:r>
      <w:r w:rsidR="001D02A2" w:rsidRPr="003A63F5">
        <w:rPr>
          <w:rFonts w:hAnsi="Arial" w:cs="Arial"/>
        </w:rPr>
        <w:fldChar w:fldCharType="separate"/>
      </w:r>
      <w:r w:rsidR="004579BF">
        <w:rPr>
          <w:rFonts w:hAnsi="Arial" w:cs="Arial"/>
          <w:noProof/>
        </w:rPr>
        <w:t>(12)</w:t>
      </w:r>
      <w:r w:rsidR="001D02A2" w:rsidRPr="003A63F5">
        <w:rPr>
          <w:rFonts w:hAnsi="Arial" w:cs="Arial"/>
        </w:rPr>
        <w:fldChar w:fldCharType="end"/>
      </w:r>
      <w:r w:rsidR="001D02A2" w:rsidRPr="003A63F5">
        <w:rPr>
          <w:rFonts w:hAnsi="Arial" w:cs="Arial"/>
          <w:lang w:val="en-US"/>
        </w:rPr>
        <w:t xml:space="preserve">). At other times, no explanatory text is </w:t>
      </w:r>
      <w:bookmarkStart w:id="15" w:name="_ENREF_18"/>
      <w:bookmarkEnd w:id="14"/>
      <w:r w:rsidR="00747CA1" w:rsidRPr="003A63F5">
        <w:rPr>
          <w:rFonts w:hAnsi="Arial" w:cs="Arial"/>
          <w:lang w:val="en-US"/>
        </w:rPr>
        <w:t>provided</w:t>
      </w:r>
      <w:r w:rsidR="00143726" w:rsidRPr="003A63F5">
        <w:rPr>
          <w:rFonts w:hAnsi="Arial" w:cs="Arial"/>
          <w:lang w:val="en-US"/>
        </w:rPr>
        <w:t xml:space="preserve"> beyond the main category names</w:t>
      </w:r>
      <w:r w:rsidR="00B67FC5" w:rsidRPr="003A63F5">
        <w:rPr>
          <w:rFonts w:hAnsi="Arial" w:cs="Arial"/>
          <w:lang w:val="en-US"/>
        </w:rPr>
        <w:t xml:space="preserve"> (e.g. </w:t>
      </w:r>
      <w:r w:rsidR="00B67FC5" w:rsidRPr="003A63F5">
        <w:rPr>
          <w:rFonts w:hAnsi="Arial" w:cs="Arial"/>
          <w:lang w:val="en-US"/>
        </w:rPr>
        <w:fldChar w:fldCharType="begin"/>
      </w:r>
      <w:r w:rsidR="004579BF">
        <w:rPr>
          <w:rFonts w:hAnsi="Arial" w:cs="Arial"/>
          <w:lang w:val="en-US"/>
        </w:rPr>
        <w:instrText xml:space="preserve"> ADDIN EN.CITE &lt;EndNote&gt;&lt;Cite&gt;&lt;Author&gt;Grierson&lt;/Author&gt;&lt;Year&gt;2013&lt;/Year&gt;&lt;RecNum&gt;89&lt;/RecNum&gt;&lt;DisplayText&gt;(13)&lt;/DisplayText&gt;&lt;record&gt;&lt;rec-number&gt;89&lt;/rec-number&gt;&lt;foreign-keys&gt;&lt;key app="EN" db-id="2w2fttw949wzpve02dop0prfw9r995eszzpt" timestamp="1443066917"&gt;89&lt;/key&gt;&lt;/foreign-keys&gt;&lt;ref-type name="Report"&gt;27&lt;/ref-type&gt;&lt;contributors&gt;&lt;authors&gt;&lt;author&gt;Grierson, Jeffrey&lt;/author&gt;&lt;author&gt;Pitts, Marian&lt;/author&gt;&lt;author&gt;Koelmeyer, Rachel&lt;/author&gt;&lt;/authors&gt;&lt;/contributors&gt;&lt;titles&gt;&lt;title&gt;HIV Futures Seven: The health and wellbeing of HIV positive people in Australia&lt;/title&gt;&lt;/titles&gt;&lt;dates&gt;&lt;year&gt;2013&lt;/year&gt;&lt;/dates&gt;&lt;pub-location&gt;Melbourne, Australia&lt;/pub-location&gt;&lt;publisher&gt;Australian Research Centre in Sex, Health and Society, La Trobe University&lt;/publisher&gt;&lt;urls&gt;&lt;related-urls&gt;&lt;url&gt;http://www.latrobe.edu.au/__data/assets/pdf_file/0007/546037/HIV-Futures-Seven-Report.pdf&lt;/url&gt;&lt;/related-urls&gt;&lt;/urls&gt;&lt;/record&gt;&lt;/Cite&gt;&lt;/EndNote&gt;</w:instrText>
      </w:r>
      <w:r w:rsidR="00B67FC5" w:rsidRPr="003A63F5">
        <w:rPr>
          <w:rFonts w:hAnsi="Arial" w:cs="Arial"/>
          <w:lang w:val="en-US"/>
        </w:rPr>
        <w:fldChar w:fldCharType="separate"/>
      </w:r>
      <w:r w:rsidR="004579BF">
        <w:rPr>
          <w:rFonts w:hAnsi="Arial" w:cs="Arial"/>
          <w:noProof/>
          <w:lang w:val="en-US"/>
        </w:rPr>
        <w:t>(13)</w:t>
      </w:r>
      <w:r w:rsidR="00B67FC5" w:rsidRPr="003A63F5">
        <w:rPr>
          <w:rFonts w:hAnsi="Arial" w:cs="Arial"/>
          <w:lang w:val="en-US"/>
        </w:rPr>
        <w:fldChar w:fldCharType="end"/>
      </w:r>
      <w:r w:rsidR="00B67FC5" w:rsidRPr="003A63F5">
        <w:rPr>
          <w:rFonts w:hAnsi="Arial" w:cs="Arial"/>
          <w:lang w:val="en-US"/>
        </w:rPr>
        <w:t>)</w:t>
      </w:r>
      <w:r w:rsidR="001D02A2" w:rsidRPr="003A63F5">
        <w:rPr>
          <w:rFonts w:hAnsi="Arial" w:cs="Arial"/>
          <w:lang w:val="en-US"/>
        </w:rPr>
        <w:t>. In any case, men must subjectively decide how to classify their various sexual partners, and there is currently little understanding of how they</w:t>
      </w:r>
      <w:bookmarkEnd w:id="15"/>
      <w:r w:rsidR="001D02A2" w:rsidRPr="003A63F5">
        <w:rPr>
          <w:rFonts w:hAnsi="Arial" w:cs="Arial"/>
        </w:rPr>
        <w:t xml:space="preserve"> </w:t>
      </w:r>
      <w:bookmarkStart w:id="16" w:name="_ENREF_19"/>
      <w:r w:rsidR="001D02A2" w:rsidRPr="003A63F5">
        <w:rPr>
          <w:rFonts w:hAnsi="Arial" w:cs="Arial"/>
          <w:lang w:val="en-US"/>
        </w:rPr>
        <w:t>do this.</w:t>
      </w:r>
    </w:p>
    <w:p w14:paraId="35C90C48" w14:textId="55C07B5E" w:rsidR="000A7932" w:rsidRPr="003A63F5" w:rsidRDefault="001D02A2" w:rsidP="00AD3BD0">
      <w:pPr>
        <w:pStyle w:val="Body"/>
        <w:spacing w:line="480" w:lineRule="auto"/>
        <w:ind w:firstLine="567"/>
        <w:rPr>
          <w:rFonts w:hAnsi="Arial" w:cs="Arial"/>
        </w:rPr>
      </w:pPr>
      <w:r w:rsidRPr="003A63F5">
        <w:rPr>
          <w:rFonts w:hAnsi="Arial" w:cs="Arial"/>
          <w:lang w:val="en-US"/>
        </w:rPr>
        <w:t xml:space="preserve">Whatever specific terms and explanations are </w:t>
      </w:r>
      <w:r w:rsidR="0018265D">
        <w:rPr>
          <w:rFonts w:hAnsi="Arial" w:cs="Arial"/>
          <w:lang w:val="en-US"/>
        </w:rPr>
        <w:t>used</w:t>
      </w:r>
      <w:r w:rsidRPr="003A63F5">
        <w:rPr>
          <w:rFonts w:hAnsi="Arial" w:cs="Arial"/>
          <w:lang w:val="en-US"/>
        </w:rPr>
        <w:t xml:space="preserve">, in many jurisdictions, the general regular/casual distinction is central to all analysis, as </w:t>
      </w:r>
      <w:r w:rsidR="00F80A48">
        <w:rPr>
          <w:rFonts w:hAnsi="Arial" w:cs="Arial"/>
          <w:lang w:val="en-US"/>
        </w:rPr>
        <w:t>sexual</w:t>
      </w:r>
      <w:r w:rsidR="00F80A48" w:rsidRPr="003A63F5">
        <w:rPr>
          <w:rFonts w:hAnsi="Arial" w:cs="Arial"/>
          <w:lang w:val="en-US"/>
        </w:rPr>
        <w:t xml:space="preserve"> </w:t>
      </w:r>
      <w:r w:rsidRPr="003A63F5">
        <w:rPr>
          <w:rFonts w:hAnsi="Arial" w:cs="Arial"/>
          <w:lang w:val="en-US"/>
        </w:rPr>
        <w:t>risk behaviour questions are typically asked separately for (at leas</w:t>
      </w:r>
      <w:bookmarkEnd w:id="16"/>
      <w:r w:rsidRPr="003A63F5">
        <w:rPr>
          <w:rFonts w:hAnsi="Arial" w:cs="Arial"/>
          <w:lang w:val="en-US"/>
        </w:rPr>
        <w:t xml:space="preserve">t) these two partner groups. This has led to greater understandings of HIV risk among GBM </w:t>
      </w:r>
      <w:r w:rsidRPr="003A63F5">
        <w:rPr>
          <w:rFonts w:hAnsi="Arial" w:cs="Arial"/>
        </w:rPr>
        <w:t xml:space="preserve">– </w:t>
      </w:r>
      <w:r w:rsidRPr="003A63F5">
        <w:rPr>
          <w:rFonts w:hAnsi="Arial" w:cs="Arial"/>
          <w:lang w:val="en-US"/>
        </w:rPr>
        <w:t xml:space="preserve">particularly that much </w:t>
      </w:r>
      <w:r w:rsidR="00D12B77">
        <w:rPr>
          <w:rFonts w:hAnsi="Arial" w:cs="Arial"/>
          <w:lang w:val="en-US"/>
        </w:rPr>
        <w:t>condomless anal sex</w:t>
      </w:r>
      <w:r w:rsidRPr="003A63F5">
        <w:rPr>
          <w:rFonts w:hAnsi="Arial" w:cs="Arial"/>
          <w:lang w:val="en-US"/>
        </w:rPr>
        <w:t xml:space="preserve"> (</w:t>
      </w:r>
      <w:r w:rsidR="00D12B77">
        <w:rPr>
          <w:rFonts w:hAnsi="Arial" w:cs="Arial"/>
          <w:lang w:val="en-US"/>
        </w:rPr>
        <w:t>CAS</w:t>
      </w:r>
      <w:r w:rsidRPr="003A63F5">
        <w:rPr>
          <w:rFonts w:hAnsi="Arial" w:cs="Arial"/>
          <w:lang w:val="en-US"/>
        </w:rPr>
        <w:t xml:space="preserve">) within regular partnerships presents low or no risk for HIV transmission (that is, in HIV-negative concordant and HIV-positive concordant serosorting </w:t>
      </w:r>
      <w:r w:rsidRPr="003A63F5">
        <w:rPr>
          <w:rFonts w:hAnsi="Arial" w:cs="Arial"/>
        </w:rPr>
        <w:fldChar w:fldCharType="begin"/>
      </w:r>
      <w:r w:rsidR="004579BF">
        <w:rPr>
          <w:rFonts w:hAnsi="Arial" w:cs="Arial"/>
        </w:rPr>
        <w:instrText xml:space="preserve"> ADDIN EN.CITE &lt;EndNote&gt;&lt;Cite&gt;&lt;Author&gt;Jin&lt;/Author&gt;&lt;Year&gt;2015&lt;/Year&gt;&lt;RecNum&gt;83&lt;/RecNum&gt;&lt;DisplayText&gt;(14)&lt;/DisplayText&gt;&lt;record&gt;&lt;rec-number&gt;83&lt;/rec-number&gt;&lt;foreign-keys&gt;&lt;key app="EN" db-id="2w2fttw949wzpve02dop0prfw9r995eszzpt" timestamp="1442105073"&gt;83&lt;/key&gt;&lt;/foreign-keys&gt;&lt;ref-type name="Journal Article"&gt;17&lt;/ref-type&gt;&lt;contributors&gt;&lt;authors&gt;&lt;author&gt;Jin, Fengyi&lt;/author&gt;&lt;author&gt;Prestage, Garrett P&lt;/author&gt;&lt;author&gt;Mao, Limin&lt;/author&gt;&lt;author&gt;Poynten, I Mary&lt;/author&gt;&lt;author&gt;Templeton, David J&lt;/author&gt;&lt;author&gt;Grulich, Andrew E&lt;/author&gt;&lt;author&gt;Zablotska, Iryna&lt;/author&gt;&lt;/authors&gt;&lt;/contributors&gt;&lt;titles&gt;&lt;title&gt;“Any condomless anal intercourse” is no longer an accurate measure of HIV sexual risk behavior in gay and other men who have sex with men&lt;/title&gt;&lt;secondary-title&gt;Frontiers in immunology&lt;/secondary-title&gt;&lt;/titles&gt;&lt;periodical&gt;&lt;full-title&gt;Frontiers in Immunology&lt;/full-title&gt;&lt;abbr-1&gt;Front. Immunol.&lt;/abbr-1&gt;&lt;abbr-2&gt;Front Immunol&lt;/abbr-2&gt;&lt;/periodical&gt;&lt;volume&gt;6&lt;/volume&gt;&lt;dates&gt;&lt;year&gt;2015&lt;/year&gt;&lt;/dates&gt;&lt;urls&gt;&lt;/urls&gt;&lt;/record&gt;&lt;/Cite&gt;&lt;/EndNote&gt;</w:instrText>
      </w:r>
      <w:r w:rsidRPr="003A63F5">
        <w:rPr>
          <w:rFonts w:hAnsi="Arial" w:cs="Arial"/>
        </w:rPr>
        <w:fldChar w:fldCharType="separate"/>
      </w:r>
      <w:r w:rsidR="004579BF">
        <w:rPr>
          <w:rFonts w:hAnsi="Arial" w:cs="Arial"/>
          <w:noProof/>
        </w:rPr>
        <w:t>(14)</w:t>
      </w:r>
      <w:r w:rsidRPr="003A63F5">
        <w:rPr>
          <w:rFonts w:hAnsi="Arial" w:cs="Arial"/>
        </w:rPr>
        <w:fldChar w:fldCharType="end"/>
      </w:r>
      <w:r w:rsidRPr="003A63F5">
        <w:rPr>
          <w:rFonts w:hAnsi="Arial" w:cs="Arial"/>
          <w:lang w:val="en-US"/>
        </w:rPr>
        <w:t xml:space="preserve">). However, due to the lack of clarity and consistency about what exactly a </w:t>
      </w:r>
      <w:r w:rsidRPr="003A63F5">
        <w:rPr>
          <w:rFonts w:hAnsi="Arial" w:cs="Arial"/>
        </w:rPr>
        <w:t xml:space="preserve">‘regular partner’ </w:t>
      </w:r>
      <w:r w:rsidRPr="003A63F5">
        <w:rPr>
          <w:rFonts w:hAnsi="Arial" w:cs="Arial"/>
          <w:lang w:val="en-US"/>
        </w:rPr>
        <w:t xml:space="preserve">is, estimates of new HIV infections coming from these partners are often assumed to be from romantic, committed partners (that is, </w:t>
      </w:r>
      <w:r w:rsidRPr="003A63F5">
        <w:rPr>
          <w:rFonts w:hAnsi="Arial" w:cs="Arial"/>
        </w:rPr>
        <w:t>‘</w:t>
      </w:r>
      <w:r w:rsidRPr="003A63F5">
        <w:rPr>
          <w:rFonts w:hAnsi="Arial" w:cs="Arial"/>
          <w:lang w:val="en-US"/>
        </w:rPr>
        <w:t>boyfriends</w:t>
      </w:r>
      <w:r w:rsidRPr="003A63F5">
        <w:rPr>
          <w:rFonts w:hAnsi="Arial" w:cs="Arial"/>
        </w:rPr>
        <w:t>’, ‘husbands’</w:t>
      </w:r>
      <w:r w:rsidRPr="003A63F5">
        <w:rPr>
          <w:rFonts w:hAnsi="Arial" w:cs="Arial"/>
          <w:lang w:val="en-US"/>
        </w:rPr>
        <w:t xml:space="preserve">) rather than other types of regular partners (such as </w:t>
      </w:r>
      <w:r w:rsidRPr="003A63F5">
        <w:rPr>
          <w:rFonts w:hAnsi="Arial" w:cs="Arial"/>
        </w:rPr>
        <w:t>‘</w:t>
      </w:r>
      <w:r w:rsidRPr="003A63F5">
        <w:rPr>
          <w:rFonts w:hAnsi="Arial" w:cs="Arial"/>
          <w:lang w:val="de-DE"/>
        </w:rPr>
        <w:t>fuckbuddies</w:t>
      </w:r>
      <w:r w:rsidRPr="003A63F5">
        <w:rPr>
          <w:rFonts w:hAnsi="Arial" w:cs="Arial"/>
        </w:rPr>
        <w:t>’, ‘</w:t>
      </w:r>
      <w:r w:rsidRPr="003A63F5">
        <w:rPr>
          <w:rFonts w:hAnsi="Arial" w:cs="Arial"/>
          <w:lang w:val="en-US"/>
        </w:rPr>
        <w:t>friends with benefits</w:t>
      </w:r>
      <w:r w:rsidRPr="003A63F5">
        <w:rPr>
          <w:rFonts w:hAnsi="Arial" w:cs="Arial"/>
        </w:rPr>
        <w:t>’</w:t>
      </w:r>
      <w:r w:rsidRPr="003A63F5">
        <w:rPr>
          <w:rFonts w:hAnsi="Arial" w:cs="Arial"/>
          <w:lang w:val="en-US"/>
        </w:rPr>
        <w:t xml:space="preserve">), and thus, the number of infections coming from </w:t>
      </w:r>
      <w:r w:rsidRPr="003A63F5">
        <w:rPr>
          <w:rFonts w:hAnsi="Arial" w:cs="Arial"/>
        </w:rPr>
        <w:t>‘</w:t>
      </w:r>
      <w:r w:rsidRPr="003A63F5">
        <w:rPr>
          <w:rFonts w:hAnsi="Arial" w:cs="Arial"/>
          <w:lang w:val="en-US"/>
        </w:rPr>
        <w:t>boyfriend</w:t>
      </w:r>
      <w:r w:rsidRPr="003A63F5">
        <w:rPr>
          <w:rFonts w:hAnsi="Arial" w:cs="Arial"/>
        </w:rPr>
        <w:t>’</w:t>
      </w:r>
      <w:r w:rsidRPr="003A63F5">
        <w:rPr>
          <w:rFonts w:hAnsi="Arial" w:cs="Arial"/>
          <w:lang w:val="en-US"/>
        </w:rPr>
        <w:t xml:space="preserve">-type relationships may be overestimated. Indeed, recent analysis from the Australian </w:t>
      </w:r>
      <w:r w:rsidRPr="003A63F5">
        <w:rPr>
          <w:rFonts w:hAnsi="Arial" w:cs="Arial"/>
          <w:i/>
          <w:iCs/>
          <w:lang w:val="de-DE"/>
        </w:rPr>
        <w:t>Seroconversion Study</w:t>
      </w:r>
      <w:r w:rsidRPr="003A63F5">
        <w:rPr>
          <w:rFonts w:hAnsi="Arial" w:cs="Arial"/>
          <w:lang w:val="en-US"/>
        </w:rPr>
        <w:t xml:space="preserve"> of newly diagnosed GBM suggested that</w:t>
      </w:r>
      <w:r w:rsidR="00B67DD4">
        <w:rPr>
          <w:rFonts w:hAnsi="Arial" w:cs="Arial"/>
          <w:lang w:val="en-US"/>
        </w:rPr>
        <w:t>,</w:t>
      </w:r>
      <w:r w:rsidRPr="003A63F5">
        <w:rPr>
          <w:rFonts w:hAnsi="Arial" w:cs="Arial"/>
          <w:lang w:val="en-US"/>
        </w:rPr>
        <w:t xml:space="preserve"> of the infections perceived to be from regular partners, two-thirds were actually from </w:t>
      </w:r>
      <w:r w:rsidRPr="003A63F5">
        <w:rPr>
          <w:rFonts w:hAnsi="Arial" w:cs="Arial"/>
        </w:rPr>
        <w:t>‘</w:t>
      </w:r>
      <w:r w:rsidRPr="003A63F5">
        <w:rPr>
          <w:rFonts w:hAnsi="Arial" w:cs="Arial"/>
          <w:lang w:val="de-DE"/>
        </w:rPr>
        <w:t>fuckbuddies</w:t>
      </w:r>
      <w:r w:rsidRPr="003A63F5">
        <w:rPr>
          <w:rFonts w:hAnsi="Arial" w:cs="Arial"/>
        </w:rPr>
        <w:t xml:space="preserve">’ </w:t>
      </w:r>
      <w:r w:rsidRPr="003A63F5">
        <w:rPr>
          <w:rFonts w:hAnsi="Arial" w:cs="Arial"/>
          <w:lang w:val="en-US"/>
        </w:rPr>
        <w:t xml:space="preserve">rather than </w:t>
      </w:r>
      <w:r w:rsidRPr="003A63F5">
        <w:rPr>
          <w:rFonts w:hAnsi="Arial" w:cs="Arial"/>
        </w:rPr>
        <w:t>‘</w:t>
      </w:r>
      <w:r w:rsidRPr="003A63F5">
        <w:rPr>
          <w:rFonts w:hAnsi="Arial" w:cs="Arial"/>
          <w:lang w:val="en-US"/>
        </w:rPr>
        <w:t>boyfriends</w:t>
      </w:r>
      <w:r w:rsidRPr="003A63F5">
        <w:rPr>
          <w:rFonts w:hAnsi="Arial" w:cs="Arial"/>
        </w:rPr>
        <w:t xml:space="preserve">’ </w:t>
      </w:r>
      <w:r w:rsidRPr="003A63F5">
        <w:rPr>
          <w:rFonts w:hAnsi="Arial" w:cs="Arial"/>
        </w:rPr>
        <w:fldChar w:fldCharType="begin"/>
      </w:r>
      <w:r w:rsidR="004579BF">
        <w:rPr>
          <w:rFonts w:hAnsi="Arial" w:cs="Arial"/>
        </w:rPr>
        <w:instrText xml:space="preserve"> ADDIN EN.CITE &lt;EndNote&gt;&lt;Cite&gt;&lt;Author&gt;Down&lt;/Author&gt;&lt;Year&gt;2014&lt;/Year&gt;&lt;RecNum&gt;0&lt;/RecNum&gt;&lt;DisplayText&gt;(4)&lt;/DisplayText&gt;&lt;record&gt;&lt;rec-number&gt;1221&lt;/rec-number&gt;&lt;foreign-keys&gt;&lt;key app="EN" db-id="aradptxa9a52xue2prapp5f29vt0asa9ddt0" timestamp="1428620643"&gt;1221&lt;/key&gt;&lt;/foreign-keys&gt;&lt;ref-type name="Journal Article"&gt;17&lt;/ref-type&gt;&lt;contributors&gt;&lt;authors&gt;&lt;author&gt;Down, I.&lt;/author&gt;&lt;/authors&gt;&lt;/contributors&gt;&lt;titles&gt;&lt;title&gt;Building intimacy, managing risk: Gay men’s relationships and HIV &lt;/title&gt;&lt;secondary-title&gt;HIV Australia&lt;/secondary-title&gt;&lt;/titles&gt;&lt;periodical&gt;&lt;full-title&gt;HIV Australia&lt;/full-title&gt;&lt;/periodical&gt;&lt;pages&gt;7-8&lt;/pages&gt;&lt;volume&gt;12&lt;/volume&gt;&lt;number&gt;1&lt;/number&gt;&lt;dates&gt;&lt;year&gt;2014&lt;/year&gt;&lt;/dates&gt;&lt;urls&gt;&lt;/urls&gt;&lt;/record&gt;&lt;/Cite&gt;&lt;/EndNote&gt;</w:instrText>
      </w:r>
      <w:r w:rsidRPr="003A63F5">
        <w:rPr>
          <w:rFonts w:hAnsi="Arial" w:cs="Arial"/>
        </w:rPr>
        <w:fldChar w:fldCharType="separate"/>
      </w:r>
      <w:r w:rsidR="004579BF">
        <w:rPr>
          <w:rFonts w:hAnsi="Arial" w:cs="Arial"/>
          <w:noProof/>
        </w:rPr>
        <w:t>(4)</w:t>
      </w:r>
      <w:r w:rsidRPr="003A63F5">
        <w:rPr>
          <w:rFonts w:hAnsi="Arial" w:cs="Arial"/>
        </w:rPr>
        <w:fldChar w:fldCharType="end"/>
      </w:r>
      <w:r w:rsidRPr="003A63F5">
        <w:rPr>
          <w:rFonts w:hAnsi="Arial" w:cs="Arial"/>
        </w:rPr>
        <w:t xml:space="preserve">. </w:t>
      </w:r>
    </w:p>
    <w:p w14:paraId="0F0B49D5" w14:textId="4539D778" w:rsidR="000A7932" w:rsidRPr="003A63F5" w:rsidRDefault="001D02A2" w:rsidP="00AD3BD0">
      <w:pPr>
        <w:pStyle w:val="Body"/>
        <w:spacing w:line="480" w:lineRule="auto"/>
        <w:ind w:firstLine="567"/>
        <w:rPr>
          <w:rFonts w:hAnsi="Arial" w:cs="Arial"/>
        </w:rPr>
      </w:pPr>
      <w:r w:rsidRPr="003A63F5">
        <w:rPr>
          <w:rFonts w:hAnsi="Arial" w:cs="Arial"/>
          <w:lang w:val="en-US"/>
        </w:rPr>
        <w:t>Using data from a large cross-sectional survey of GBM</w:t>
      </w:r>
      <w:r w:rsidRPr="003A63F5">
        <w:rPr>
          <w:rFonts w:hAnsi="Arial" w:cs="Arial"/>
        </w:rPr>
        <w:t>’</w:t>
      </w:r>
      <w:r w:rsidRPr="003A63F5">
        <w:rPr>
          <w:rFonts w:hAnsi="Arial" w:cs="Arial"/>
          <w:lang w:val="en-US"/>
        </w:rPr>
        <w:t xml:space="preserve">s relationships, the present analysis aimed to explore what kinds of partnership types fit into the category of </w:t>
      </w:r>
      <w:r w:rsidRPr="003A63F5">
        <w:rPr>
          <w:rFonts w:hAnsi="Arial" w:cs="Arial"/>
        </w:rPr>
        <w:t>‘regular partner’</w:t>
      </w:r>
      <w:r w:rsidRPr="003A63F5">
        <w:rPr>
          <w:rFonts w:hAnsi="Arial" w:cs="Arial"/>
          <w:lang w:val="en-US"/>
        </w:rPr>
        <w:t xml:space="preserve">, and examine differences between types of </w:t>
      </w:r>
      <w:r w:rsidRPr="003A63F5">
        <w:rPr>
          <w:rFonts w:hAnsi="Arial" w:cs="Arial"/>
        </w:rPr>
        <w:t>‘regular partners’.</w:t>
      </w:r>
      <w:r w:rsidR="00051528">
        <w:rPr>
          <w:rFonts w:hAnsi="Arial" w:cs="Arial"/>
        </w:rPr>
        <w:t xml:space="preserve"> The analysis aimed to </w:t>
      </w:r>
      <w:r w:rsidR="00275209">
        <w:rPr>
          <w:rFonts w:hAnsi="Arial" w:cs="Arial"/>
        </w:rPr>
        <w:t xml:space="preserve">further explore whether the number of HIV infections attributed to ‘boyfriend’-type partners may be overestimated, as well as to form the basis for further research and the development of partner categories to be used in future behavioural research.  </w:t>
      </w:r>
    </w:p>
    <w:p w14:paraId="3F1C310B" w14:textId="77777777" w:rsidR="000A7932" w:rsidRPr="003A63F5" w:rsidRDefault="000A7932">
      <w:pPr>
        <w:pStyle w:val="Body"/>
        <w:spacing w:line="480" w:lineRule="auto"/>
        <w:rPr>
          <w:rFonts w:hAnsi="Arial" w:cs="Arial"/>
        </w:rPr>
      </w:pPr>
    </w:p>
    <w:p w14:paraId="37924378" w14:textId="77777777" w:rsidR="000A7932" w:rsidRPr="003A63F5" w:rsidRDefault="001D02A2" w:rsidP="00FB506C">
      <w:pPr>
        <w:pStyle w:val="Body"/>
        <w:spacing w:line="480" w:lineRule="auto"/>
        <w:outlineLvl w:val="0"/>
        <w:rPr>
          <w:rFonts w:hAnsi="Arial" w:cs="Arial"/>
          <w:b/>
          <w:bCs/>
        </w:rPr>
      </w:pPr>
      <w:r w:rsidRPr="003A63F5">
        <w:rPr>
          <w:rFonts w:hAnsi="Arial" w:cs="Arial"/>
          <w:b/>
          <w:bCs/>
          <w:lang w:val="en-US"/>
        </w:rPr>
        <w:t>Method</w:t>
      </w:r>
    </w:p>
    <w:p w14:paraId="01332F95" w14:textId="77777777" w:rsidR="000A7932" w:rsidRPr="003A63F5" w:rsidRDefault="000A7932">
      <w:pPr>
        <w:pStyle w:val="Body"/>
        <w:spacing w:line="480" w:lineRule="auto"/>
        <w:rPr>
          <w:rFonts w:hAnsi="Arial" w:cs="Arial"/>
          <w:b/>
        </w:rPr>
      </w:pPr>
    </w:p>
    <w:p w14:paraId="23B52A91" w14:textId="77777777" w:rsidR="000A7932" w:rsidRPr="003A63F5" w:rsidRDefault="00747CA1" w:rsidP="00FB506C">
      <w:pPr>
        <w:pStyle w:val="Body"/>
        <w:spacing w:line="480" w:lineRule="auto"/>
        <w:outlineLvl w:val="0"/>
        <w:rPr>
          <w:rFonts w:hAnsi="Arial" w:cs="Arial"/>
        </w:rPr>
      </w:pPr>
      <w:r w:rsidRPr="003A63F5">
        <w:rPr>
          <w:rFonts w:hAnsi="Arial" w:cs="Arial"/>
          <w:i/>
          <w:iCs/>
        </w:rPr>
        <w:t>Procedures</w:t>
      </w:r>
    </w:p>
    <w:p w14:paraId="782EC26F" w14:textId="5449A641" w:rsidR="000A7932" w:rsidRPr="003A63F5" w:rsidRDefault="001D02A2" w:rsidP="004D17AF">
      <w:pPr>
        <w:pStyle w:val="Body"/>
        <w:spacing w:line="480" w:lineRule="auto"/>
        <w:ind w:firstLine="567"/>
        <w:rPr>
          <w:rFonts w:hAnsi="Arial" w:cs="Arial"/>
        </w:rPr>
      </w:pPr>
      <w:r w:rsidRPr="003A63F5">
        <w:rPr>
          <w:rFonts w:hAnsi="Arial" w:cs="Arial"/>
          <w:lang w:val="en-US"/>
        </w:rPr>
        <w:t xml:space="preserve">The </w:t>
      </w:r>
      <w:r w:rsidRPr="003A63F5">
        <w:rPr>
          <w:rFonts w:hAnsi="Arial" w:cs="Arial"/>
          <w:i/>
          <w:iCs/>
          <w:lang w:val="de-DE"/>
        </w:rPr>
        <w:t>Monopoly Study</w:t>
      </w:r>
      <w:r w:rsidRPr="003A63F5">
        <w:rPr>
          <w:rFonts w:hAnsi="Arial" w:cs="Arial"/>
          <w:lang w:val="en-US"/>
        </w:rPr>
        <w:t xml:space="preserve"> was a cross-sectional survey of Australian GBM conducted over two months in December 2013 and January 2014, using an anonymous online survey platform (SurveyGizmo 3.0). </w:t>
      </w:r>
      <w:r w:rsidRPr="003A63F5">
        <w:rPr>
          <w:rFonts w:hAnsi="Arial" w:cs="Arial"/>
          <w:i/>
          <w:iCs/>
        </w:rPr>
        <w:t>Monopoly</w:t>
      </w:r>
      <w:r w:rsidRPr="003A63F5">
        <w:rPr>
          <w:rFonts w:hAnsi="Arial" w:cs="Arial"/>
          <w:lang w:val="en-US"/>
        </w:rPr>
        <w:t xml:space="preserve"> was part of a broader mixed-methods study of monogamy and gay men’s relationships </w:t>
      </w:r>
      <w:r w:rsidRPr="003A63F5">
        <w:rPr>
          <w:rFonts w:hAnsi="Arial" w:cs="Arial"/>
          <w:lang w:val="en-US"/>
        </w:rPr>
        <w:fldChar w:fldCharType="begin"/>
      </w:r>
      <w:r w:rsidR="004579BF">
        <w:rPr>
          <w:rFonts w:hAnsi="Arial" w:cs="Arial"/>
          <w:lang w:val="en-US"/>
        </w:rPr>
        <w:instrText xml:space="preserve"> ADDIN EN.CITE &lt;EndNote&gt;&lt;Cite&gt;&lt;Author&gt;Duncan&lt;/Author&gt;&lt;Year&gt;2015&lt;/Year&gt;&lt;RecNum&gt;87&lt;/RecNum&gt;&lt;DisplayText&gt;(15)&lt;/DisplayText&gt;&lt;record&gt;&lt;rec-number&gt;87&lt;/rec-number&gt;&lt;foreign-keys&gt;&lt;key app="EN" db-id="2w2fttw949wzpve02dop0prfw9r995eszzpt" timestamp="1443051048"&gt;87&lt;/key&gt;&lt;/foreign-keys&gt;&lt;ref-type name="Journal Article"&gt;17&lt;/ref-type&gt;&lt;contributors&gt;&lt;authors&gt;&lt;author&gt;Duncan, Duane&lt;/author&gt;&lt;author&gt;Prestage, Garrett&lt;/author&gt;&lt;author&gt;Grierson, Jeffrey&lt;/author&gt;&lt;/authors&gt;&lt;/contributors&gt;&lt;titles&gt;&lt;title&gt;Trust, Commitment, Love and Sex: HIV, Monogamy, and Gay Men&lt;/title&gt;&lt;secondary-title&gt;Journal of sex &amp;amp; marital therapy&lt;/secondary-title&gt;&lt;/titles&gt;&lt;periodical&gt;&lt;full-title&gt;Journal of Sex and Marital Therapy&lt;/full-title&gt;&lt;abbr-1&gt;J. Sex Marital Ther.&lt;/abbr-1&gt;&lt;abbr-2&gt;J Sex Marital Ther&lt;/abbr-2&gt;&lt;abbr-3&gt;Journal of Sex &amp;amp; Marital Therapy&lt;/abbr-3&gt;&lt;/periodical&gt;&lt;pages&gt;345-360&lt;/pages&gt;&lt;volume&gt;41&lt;/volume&gt;&lt;number&gt;4&lt;/number&gt;&lt;dates&gt;&lt;year&gt;2015&lt;/year&gt;&lt;/dates&gt;&lt;isbn&gt;0092-623X&lt;/isbn&gt;&lt;urls&gt;&lt;/urls&gt;&lt;/record&gt;&lt;/Cite&gt;&lt;/EndNote&gt;</w:instrText>
      </w:r>
      <w:r w:rsidRPr="003A63F5">
        <w:rPr>
          <w:rFonts w:hAnsi="Arial" w:cs="Arial"/>
          <w:lang w:val="en-US"/>
        </w:rPr>
        <w:fldChar w:fldCharType="separate"/>
      </w:r>
      <w:r w:rsidR="004579BF">
        <w:rPr>
          <w:rFonts w:hAnsi="Arial" w:cs="Arial"/>
          <w:noProof/>
          <w:lang w:val="en-US"/>
        </w:rPr>
        <w:t>(15)</w:t>
      </w:r>
      <w:r w:rsidRPr="003A63F5">
        <w:rPr>
          <w:rFonts w:hAnsi="Arial" w:cs="Arial"/>
          <w:lang w:val="en-US"/>
        </w:rPr>
        <w:fldChar w:fldCharType="end"/>
      </w:r>
      <w:r w:rsidRPr="003A63F5">
        <w:rPr>
          <w:rFonts w:hAnsi="Arial" w:cs="Arial"/>
        </w:rPr>
        <w:t>.</w:t>
      </w:r>
      <w:r w:rsidRPr="003A63F5">
        <w:rPr>
          <w:rFonts w:hAnsi="Arial" w:cs="Arial"/>
          <w:lang w:val="en-US"/>
        </w:rPr>
        <w:t xml:space="preserve"> Participants were recruited via promotions on gay community websites and online media, Facebook, and gay sexual networking websites, along with a small number recruited from mobile phone applications. </w:t>
      </w:r>
      <w:r w:rsidR="003B4ABC">
        <w:rPr>
          <w:rFonts w:hAnsi="Arial" w:cs="Arial"/>
          <w:lang w:val="en-US"/>
        </w:rPr>
        <w:t>The survey was promoted with advertisement</w:t>
      </w:r>
      <w:r w:rsidR="00933715">
        <w:rPr>
          <w:rFonts w:hAnsi="Arial" w:cs="Arial"/>
          <w:lang w:val="en-US"/>
        </w:rPr>
        <w:t>s</w:t>
      </w:r>
      <w:r w:rsidR="003B4ABC">
        <w:rPr>
          <w:rFonts w:hAnsi="Arial" w:cs="Arial"/>
          <w:lang w:val="en-US"/>
        </w:rPr>
        <w:t xml:space="preserve"> using the text, ‘Monopoly: A study of gay men’s relationships. We all play by different rules.’ </w:t>
      </w:r>
      <w:r w:rsidRPr="003A63F5">
        <w:rPr>
          <w:rFonts w:hAnsi="Arial" w:cs="Arial"/>
          <w:lang w:val="en-US"/>
        </w:rPr>
        <w:t>No compensation for participation was provided. Ethics approval was provided by the Human Research Ethics Committees of the University of New South Wales and La Trobe University.</w:t>
      </w:r>
    </w:p>
    <w:p w14:paraId="34E605C9" w14:textId="77777777" w:rsidR="000A7932" w:rsidRPr="003A63F5" w:rsidRDefault="000A7932">
      <w:pPr>
        <w:pStyle w:val="Body"/>
        <w:spacing w:line="480" w:lineRule="auto"/>
        <w:rPr>
          <w:rFonts w:hAnsi="Arial" w:cs="Arial"/>
        </w:rPr>
      </w:pPr>
    </w:p>
    <w:p w14:paraId="7778D000" w14:textId="77777777" w:rsidR="00747CA1" w:rsidRPr="003A63F5" w:rsidRDefault="00747CA1" w:rsidP="00FB506C">
      <w:pPr>
        <w:pStyle w:val="Body"/>
        <w:spacing w:line="480" w:lineRule="auto"/>
        <w:outlineLvl w:val="0"/>
        <w:rPr>
          <w:rFonts w:hAnsi="Arial" w:cs="Arial"/>
          <w:i/>
          <w:iCs/>
        </w:rPr>
      </w:pPr>
      <w:r w:rsidRPr="003A63F5">
        <w:rPr>
          <w:rFonts w:hAnsi="Arial" w:cs="Arial"/>
          <w:i/>
          <w:iCs/>
        </w:rPr>
        <w:t>Measures</w:t>
      </w:r>
    </w:p>
    <w:p w14:paraId="70D083FD" w14:textId="03C16B30" w:rsidR="000A7932" w:rsidRPr="00C30C19" w:rsidRDefault="001D02A2" w:rsidP="004D17AF">
      <w:pPr>
        <w:pStyle w:val="Body"/>
        <w:spacing w:line="480" w:lineRule="auto"/>
        <w:ind w:firstLine="567"/>
        <w:rPr>
          <w:rFonts w:hAnsi="Arial" w:cs="Arial"/>
          <w:lang w:val="en-US"/>
        </w:rPr>
      </w:pPr>
      <w:r w:rsidRPr="003A63F5">
        <w:rPr>
          <w:rFonts w:hAnsi="Arial" w:cs="Arial"/>
          <w:lang w:val="en-US"/>
        </w:rPr>
        <w:t xml:space="preserve">The online questionnaire included respondent-level items such as: demographic items, questions on </w:t>
      </w:r>
      <w:r w:rsidR="000F27FB">
        <w:rPr>
          <w:rFonts w:hAnsi="Arial" w:cs="Arial"/>
          <w:lang w:val="en-US"/>
        </w:rPr>
        <w:t>sexual identity</w:t>
      </w:r>
      <w:r w:rsidRPr="003A63F5">
        <w:rPr>
          <w:rFonts w:hAnsi="Arial" w:cs="Arial"/>
          <w:lang w:val="en-US"/>
        </w:rPr>
        <w:t xml:space="preserve"> and social engagement with gay men </w:t>
      </w:r>
      <w:r w:rsidRPr="003A63F5">
        <w:rPr>
          <w:rFonts w:hAnsi="Arial" w:cs="Arial"/>
        </w:rPr>
        <w:fldChar w:fldCharType="begin"/>
      </w:r>
      <w:r w:rsidR="004579BF">
        <w:rPr>
          <w:rFonts w:hAnsi="Arial" w:cs="Arial"/>
        </w:rPr>
        <w:instrText xml:space="preserve"> ADDIN EN.CITE &lt;EndNote&gt;&lt;Cite&gt;&lt;Author&gt;Mao&lt;/Author&gt;&lt;Year&gt;2006&lt;/Year&gt;&lt;RecNum&gt;1183&lt;/RecNum&gt;&lt;DisplayText&gt;(16)&lt;/DisplayText&gt;&lt;record&gt;&lt;rec-number&gt;1183&lt;/rec-number&gt;&lt;foreign-keys&gt;&lt;key app="EN" db-id="aradptxa9a52xue2prapp5f29vt0asa9ddt0" timestamp="1397615829"&gt;1183&lt;/key&gt;&lt;/foreign-keys&gt;&lt;ref-type name="Journal Article"&gt;17&lt;/ref-type&gt;&lt;contributors&gt;&lt;authors&gt;&lt;author&gt;Mao, L&lt;/author&gt;&lt;author&gt;Crawford, J&lt;/author&gt;&lt;author&gt;Van De Ven, P&lt;/author&gt;&lt;author&gt;Prestage, G&lt;/author&gt;&lt;author&gt;Grulich, A&lt;/author&gt;&lt;author&gt;Kaldor, J&lt;/author&gt;&lt;author&gt;Kippax, S&lt;/author&gt;&lt;/authors&gt;&lt;/contributors&gt;&lt;titles&gt;&lt;title&gt;Differences between men who report frequent, occasional or no unprotected anal intercourse with casual partners among a cohort of HIV-seronegative gay men in Sydney, Australia&lt;/title&gt;&lt;secondary-title&gt;AIDS care&lt;/secondary-title&gt;&lt;/titles&gt;&lt;periodical&gt;&lt;full-title&gt;AIDS care&lt;/full-title&gt;&lt;/periodical&gt;&lt;pages&gt;942-951&lt;/pages&gt;&lt;volume&gt;18&lt;/volume&gt;&lt;number&gt;8&lt;/number&gt;&lt;dates&gt;&lt;year&gt;2006&lt;/year&gt;&lt;/dates&gt;&lt;isbn&gt;0954-0121&lt;/isbn&gt;&lt;urls&gt;&lt;/urls&gt;&lt;/record&gt;&lt;/Cite&gt;&lt;/EndNote&gt;</w:instrText>
      </w:r>
      <w:r w:rsidRPr="003A63F5">
        <w:rPr>
          <w:rFonts w:hAnsi="Arial" w:cs="Arial"/>
        </w:rPr>
        <w:fldChar w:fldCharType="separate"/>
      </w:r>
      <w:r w:rsidR="004579BF">
        <w:rPr>
          <w:rFonts w:hAnsi="Arial" w:cs="Arial"/>
          <w:noProof/>
        </w:rPr>
        <w:t>(16)</w:t>
      </w:r>
      <w:r w:rsidRPr="003A63F5">
        <w:rPr>
          <w:rFonts w:hAnsi="Arial" w:cs="Arial"/>
        </w:rPr>
        <w:fldChar w:fldCharType="end"/>
      </w:r>
      <w:r w:rsidRPr="003A63F5">
        <w:rPr>
          <w:rFonts w:hAnsi="Arial" w:cs="Arial"/>
          <w:lang w:val="en-US"/>
        </w:rPr>
        <w:t>, HIV testing history (where serostatus was by self-report), current partnerships and relational arrangements with those partners,</w:t>
      </w:r>
      <w:r w:rsidRPr="003A63F5">
        <w:rPr>
          <w:rFonts w:hAnsi="Arial" w:cs="Arial"/>
        </w:rPr>
        <w:t xml:space="preserve"> </w:t>
      </w:r>
      <w:r w:rsidR="00CD0A35">
        <w:rPr>
          <w:rFonts w:hAnsi="Arial" w:cs="Arial"/>
        </w:rPr>
        <w:t xml:space="preserve">and </w:t>
      </w:r>
      <w:r w:rsidR="00933715">
        <w:rPr>
          <w:rFonts w:hAnsi="Arial" w:cs="Arial"/>
          <w:lang w:val="en-US"/>
        </w:rPr>
        <w:t>sexual behaviour with men</w:t>
      </w:r>
      <w:r w:rsidRPr="003A63F5">
        <w:rPr>
          <w:rFonts w:hAnsi="Arial" w:cs="Arial"/>
          <w:lang w:val="en-US"/>
        </w:rPr>
        <w:t xml:space="preserve">. </w:t>
      </w:r>
      <w:r w:rsidR="00314E9B">
        <w:rPr>
          <w:rFonts w:hAnsi="Arial" w:cs="Arial"/>
          <w:lang w:val="en-US"/>
        </w:rPr>
        <w:t xml:space="preserve">Men were asked to indicate if they currently had any type of regular male partner(s) in a series of items: being ‘in a relationship’ with a man or more than one man; </w:t>
      </w:r>
      <w:r w:rsidR="00CE27BE">
        <w:rPr>
          <w:rFonts w:hAnsi="Arial" w:cs="Arial"/>
          <w:lang w:val="en-US"/>
        </w:rPr>
        <w:t xml:space="preserve">currently </w:t>
      </w:r>
      <w:r w:rsidR="00314E9B">
        <w:rPr>
          <w:rFonts w:hAnsi="Arial" w:cs="Arial"/>
          <w:lang w:val="en-US"/>
        </w:rPr>
        <w:t>having sex with a boyfriend, lover, husband, partner, fuckbuddy, ‘friend-with-benefits’, or any other man they had on ‘ongoing relationship’ with; and the number of current regular male partners of any type. Discrepancies in responses to these items prompted</w:t>
      </w:r>
      <w:r w:rsidR="00CE27BE">
        <w:rPr>
          <w:rFonts w:hAnsi="Arial" w:cs="Arial"/>
          <w:lang w:val="en-US"/>
        </w:rPr>
        <w:t xml:space="preserve"> further questioning to ascertain as best as possible if the respondent had any type of regular partner.</w:t>
      </w:r>
      <w:r w:rsidR="00314E9B">
        <w:rPr>
          <w:rFonts w:hAnsi="Arial" w:cs="Arial"/>
          <w:lang w:val="en-US"/>
        </w:rPr>
        <w:t xml:space="preserve"> </w:t>
      </w:r>
      <w:r w:rsidR="00CE27BE">
        <w:rPr>
          <w:rFonts w:hAnsi="Arial" w:cs="Arial"/>
          <w:lang w:val="en-US"/>
        </w:rPr>
        <w:t>Those m</w:t>
      </w:r>
      <w:r w:rsidRPr="003A63F5">
        <w:rPr>
          <w:rFonts w:hAnsi="Arial" w:cs="Arial"/>
          <w:lang w:val="en-US"/>
        </w:rPr>
        <w:t xml:space="preserve">en who </w:t>
      </w:r>
      <w:r w:rsidR="00CE27BE">
        <w:rPr>
          <w:rFonts w:hAnsi="Arial" w:cs="Arial"/>
          <w:lang w:val="en-US"/>
        </w:rPr>
        <w:t xml:space="preserve">did </w:t>
      </w:r>
      <w:r w:rsidRPr="003A63F5">
        <w:rPr>
          <w:rFonts w:hAnsi="Arial" w:cs="Arial"/>
          <w:lang w:val="en-US"/>
        </w:rPr>
        <w:t xml:space="preserve">report currently having any </w:t>
      </w:r>
      <w:r w:rsidR="00CE27BE">
        <w:rPr>
          <w:rFonts w:hAnsi="Arial" w:cs="Arial"/>
          <w:lang w:val="en-US"/>
        </w:rPr>
        <w:t xml:space="preserve">type of </w:t>
      </w:r>
      <w:r w:rsidRPr="003A63F5">
        <w:rPr>
          <w:rFonts w:hAnsi="Arial" w:cs="Arial"/>
          <w:lang w:val="en-US"/>
        </w:rPr>
        <w:t>regular partner</w:t>
      </w:r>
      <w:r w:rsidR="00CE27BE">
        <w:rPr>
          <w:rFonts w:hAnsi="Arial" w:cs="Arial"/>
          <w:lang w:val="en-US"/>
        </w:rPr>
        <w:t>(</w:t>
      </w:r>
      <w:r w:rsidRPr="003A63F5">
        <w:rPr>
          <w:rFonts w:hAnsi="Arial" w:cs="Arial"/>
          <w:lang w:val="en-US"/>
        </w:rPr>
        <w:t>s</w:t>
      </w:r>
      <w:r w:rsidR="00CE27BE">
        <w:rPr>
          <w:rFonts w:hAnsi="Arial" w:cs="Arial"/>
          <w:lang w:val="en-US"/>
        </w:rPr>
        <w:t>)</w:t>
      </w:r>
      <w:r w:rsidRPr="003A63F5">
        <w:rPr>
          <w:rFonts w:hAnsi="Arial" w:cs="Arial"/>
          <w:lang w:val="en-US"/>
        </w:rPr>
        <w:t xml:space="preserve"> were invited to answer partner(ship)-level items on up to three regular male partners, including items on how they viewed the partner(ship): how they described the partner, whether they considered themselves to be ‘in a relationship’ with the partner, how much they loved and trusted the partner, how much they considered the partnership to be ‘</w:t>
      </w:r>
      <w:r w:rsidRPr="003A63F5">
        <w:rPr>
          <w:rFonts w:hAnsi="Arial" w:cs="Arial"/>
        </w:rPr>
        <w:t>romantic</w:t>
      </w:r>
      <w:r w:rsidRPr="003A63F5">
        <w:rPr>
          <w:rFonts w:hAnsi="Arial" w:cs="Arial"/>
          <w:lang w:val="en-US"/>
        </w:rPr>
        <w:t xml:space="preserve">’ and ‘committed’, </w:t>
      </w:r>
      <w:r w:rsidR="00CD0A35">
        <w:rPr>
          <w:rFonts w:hAnsi="Arial" w:cs="Arial"/>
          <w:lang w:val="en-US"/>
        </w:rPr>
        <w:t xml:space="preserve">and </w:t>
      </w:r>
      <w:r w:rsidRPr="003A63F5">
        <w:rPr>
          <w:rFonts w:hAnsi="Arial" w:cs="Arial"/>
          <w:lang w:val="en-US"/>
        </w:rPr>
        <w:t>partnership length. Sexual behaviour and HIV-related items included: condom use with the partner, partnership agreements, HIV testing and serostatus of the partner, and frequency of sex.</w:t>
      </w:r>
      <w:r w:rsidR="00C8038E" w:rsidRPr="00C8038E">
        <w:rPr>
          <w:rFonts w:hAnsi="Arial" w:cs="Arial"/>
          <w:lang w:val="en-US"/>
        </w:rPr>
        <w:t xml:space="preserve"> </w:t>
      </w:r>
      <w:r w:rsidR="00C8038E">
        <w:rPr>
          <w:rFonts w:hAnsi="Arial" w:cs="Arial"/>
          <w:lang w:val="en-US"/>
        </w:rPr>
        <w:t xml:space="preserve">While some men may have had more than three regular sexual partners, they were limited to describing three </w:t>
      </w:r>
      <w:r w:rsidR="00E50270">
        <w:rPr>
          <w:rFonts w:hAnsi="Arial" w:cs="Arial"/>
          <w:lang w:val="en-US"/>
        </w:rPr>
        <w:t>in the survey</w:t>
      </w:r>
      <w:r w:rsidR="00C8038E">
        <w:rPr>
          <w:rFonts w:hAnsi="Arial" w:cs="Arial"/>
          <w:lang w:val="en-US"/>
        </w:rPr>
        <w:t>.</w:t>
      </w:r>
      <w:r w:rsidR="00E50270">
        <w:rPr>
          <w:rFonts w:hAnsi="Arial" w:cs="Arial"/>
          <w:lang w:val="en-US"/>
        </w:rPr>
        <w:t xml:space="preserve"> This three partner limit was based on the findings from qualitative data from the broader study.</w:t>
      </w:r>
    </w:p>
    <w:p w14:paraId="0A6461A5" w14:textId="77777777" w:rsidR="000A7932" w:rsidRPr="003A63F5" w:rsidRDefault="000A7932">
      <w:pPr>
        <w:pStyle w:val="Body"/>
        <w:spacing w:line="480" w:lineRule="auto"/>
        <w:rPr>
          <w:rFonts w:hAnsi="Arial" w:cs="Arial"/>
          <w:i/>
          <w:iCs/>
        </w:rPr>
      </w:pPr>
    </w:p>
    <w:p w14:paraId="4802BD99" w14:textId="77777777" w:rsidR="000A7932" w:rsidRPr="003A63F5" w:rsidRDefault="001D02A2" w:rsidP="00FB506C">
      <w:pPr>
        <w:pStyle w:val="Body"/>
        <w:spacing w:line="480" w:lineRule="auto"/>
        <w:outlineLvl w:val="0"/>
        <w:rPr>
          <w:rFonts w:hAnsi="Arial" w:cs="Arial"/>
          <w:i/>
          <w:iCs/>
        </w:rPr>
      </w:pPr>
      <w:r w:rsidRPr="003A63F5">
        <w:rPr>
          <w:rFonts w:hAnsi="Arial" w:cs="Arial"/>
          <w:i/>
          <w:iCs/>
          <w:lang w:val="en-US"/>
        </w:rPr>
        <w:t>Participants and Sample</w:t>
      </w:r>
    </w:p>
    <w:p w14:paraId="2C307B70" w14:textId="57A47B16" w:rsidR="000A7932" w:rsidRPr="003A63F5" w:rsidRDefault="001D02A2" w:rsidP="004D17AF">
      <w:pPr>
        <w:pStyle w:val="Body"/>
        <w:spacing w:line="480" w:lineRule="auto"/>
        <w:ind w:firstLine="567"/>
        <w:rPr>
          <w:rFonts w:hAnsi="Arial" w:cs="Arial"/>
        </w:rPr>
      </w:pPr>
      <w:r w:rsidRPr="003A63F5">
        <w:rPr>
          <w:rFonts w:hAnsi="Arial" w:cs="Arial"/>
          <w:lang w:val="en-US"/>
        </w:rPr>
        <w:t>Men who lived in Australia, aged sixteen or above, were eligible for participation if they were gay- or bisexual-identified or had sex with another man in the previous year. Overall, 5,486 people accessed the online survey</w:t>
      </w:r>
      <w:r w:rsidR="003B4ABC">
        <w:rPr>
          <w:rFonts w:hAnsi="Arial" w:cs="Arial"/>
          <w:lang w:val="en-US"/>
        </w:rPr>
        <w:t xml:space="preserve"> (meaning that they </w:t>
      </w:r>
      <w:r w:rsidR="00933715">
        <w:rPr>
          <w:rFonts w:hAnsi="Arial" w:cs="Arial"/>
          <w:lang w:val="en-US"/>
        </w:rPr>
        <w:t>clicked on the ‘</w:t>
      </w:r>
      <w:r w:rsidR="003B4ABC">
        <w:rPr>
          <w:rFonts w:hAnsi="Arial" w:cs="Arial"/>
          <w:lang w:val="en-US"/>
        </w:rPr>
        <w:t>S</w:t>
      </w:r>
      <w:r w:rsidR="00933715">
        <w:rPr>
          <w:rFonts w:hAnsi="Arial" w:cs="Arial"/>
          <w:lang w:val="en-US"/>
        </w:rPr>
        <w:t>tart the Survey’</w:t>
      </w:r>
      <w:r w:rsidR="003B4ABC">
        <w:rPr>
          <w:rFonts w:hAnsi="Arial" w:cs="Arial"/>
          <w:lang w:val="en-US"/>
        </w:rPr>
        <w:t xml:space="preserve"> button on the study homepage)</w:t>
      </w:r>
      <w:r w:rsidRPr="003A63F5">
        <w:rPr>
          <w:rFonts w:hAnsi="Arial" w:cs="Arial"/>
          <w:lang w:val="en-US"/>
        </w:rPr>
        <w:t>, while 4,272 men (77.9%) responded to any questions</w:t>
      </w:r>
      <w:r w:rsidR="000F27FB">
        <w:rPr>
          <w:rFonts w:hAnsi="Arial" w:cs="Arial"/>
          <w:lang w:val="en-US"/>
        </w:rPr>
        <w:t>. The analyses presented here a</w:t>
      </w:r>
      <w:r w:rsidRPr="003A63F5">
        <w:rPr>
          <w:rFonts w:hAnsi="Arial" w:cs="Arial"/>
          <w:lang w:val="en-US"/>
        </w:rPr>
        <w:t>re restricted to: (a) men who provided responses to the critical variables of relationship status</w:t>
      </w:r>
      <w:r w:rsidR="006207CB">
        <w:rPr>
          <w:rFonts w:hAnsi="Arial" w:cs="Arial"/>
          <w:lang w:val="en-US"/>
        </w:rPr>
        <w:t xml:space="preserve"> and</w:t>
      </w:r>
      <w:r w:rsidRPr="003A63F5">
        <w:rPr>
          <w:rFonts w:hAnsi="Arial" w:cs="Arial"/>
          <w:lang w:val="en-US"/>
        </w:rPr>
        <w:t xml:space="preserve"> leng</w:t>
      </w:r>
      <w:r w:rsidR="006207CB">
        <w:rPr>
          <w:rFonts w:hAnsi="Arial" w:cs="Arial"/>
          <w:lang w:val="en-US"/>
        </w:rPr>
        <w:t>th of partnership</w:t>
      </w:r>
      <w:r w:rsidRPr="003A63F5">
        <w:rPr>
          <w:rFonts w:hAnsi="Arial" w:cs="Arial"/>
          <w:lang w:val="en-US"/>
        </w:rPr>
        <w:t>, and (b) men who provided data on at least one regular partner. Overall, 2,724 men commenced giving data on a first partner, 444 men on a second partner, and 94 men on a third partner. However, 667 individuals were subsequently excluded due to incomplete data on critical variables, leaving 2,057 men. In this restricted sample, all 2,057 men reported on a first partner (75.5% of those that started giving data); 418 reported on a second partner (94.4%), and 92 on a third partner (95.7%). Thus, 2,057 individuals reported on a total of 2,566 regular sexual partnerships.</w:t>
      </w:r>
    </w:p>
    <w:p w14:paraId="5AFC3DE5" w14:textId="77777777" w:rsidR="000A7932" w:rsidRPr="003A63F5" w:rsidRDefault="000A7932">
      <w:pPr>
        <w:pStyle w:val="Body"/>
        <w:spacing w:line="480" w:lineRule="auto"/>
        <w:rPr>
          <w:rFonts w:hAnsi="Arial" w:cs="Arial"/>
        </w:rPr>
      </w:pPr>
    </w:p>
    <w:p w14:paraId="19DF5B9A" w14:textId="77777777" w:rsidR="000A7932" w:rsidRPr="00C8038E" w:rsidRDefault="001D02A2" w:rsidP="00C8038E">
      <w:pPr>
        <w:pStyle w:val="Body"/>
        <w:spacing w:line="480" w:lineRule="auto"/>
        <w:outlineLvl w:val="0"/>
        <w:rPr>
          <w:rFonts w:hAnsi="Arial" w:cs="Arial"/>
          <w:i/>
          <w:iCs/>
        </w:rPr>
      </w:pPr>
      <w:r w:rsidRPr="00C8038E">
        <w:rPr>
          <w:rFonts w:hAnsi="Arial" w:cs="Arial"/>
          <w:i/>
          <w:iCs/>
        </w:rPr>
        <w:t>Analysis</w:t>
      </w:r>
    </w:p>
    <w:p w14:paraId="28C9DB85" w14:textId="27C5CF91" w:rsidR="000A7932" w:rsidRPr="003A63F5" w:rsidRDefault="001D02A2" w:rsidP="004D17AF">
      <w:pPr>
        <w:pStyle w:val="Body"/>
        <w:spacing w:line="480" w:lineRule="auto"/>
        <w:ind w:firstLine="567"/>
        <w:rPr>
          <w:rFonts w:hAnsi="Arial" w:cs="Arial"/>
        </w:rPr>
      </w:pPr>
      <w:r w:rsidRPr="00C8038E">
        <w:rPr>
          <w:rFonts w:hAnsi="Arial" w:cs="Arial"/>
          <w:lang w:val="en-US"/>
        </w:rPr>
        <w:t xml:space="preserve">Data were analysed with Stata (version 12). First, the demographics and personal characteristics of the included men were explored. Second, </w:t>
      </w:r>
      <w:r w:rsidR="00C8038E" w:rsidRPr="00C8038E">
        <w:rPr>
          <w:rFonts w:hAnsi="Arial" w:cs="Arial"/>
          <w:lang w:val="en-US"/>
        </w:rPr>
        <w:t xml:space="preserve">we report the labels that men used to describe partners. Each descriptor, including those provided in the free-text response option, was classified as ‘romantic’ or not. </w:t>
      </w:r>
      <w:r w:rsidR="00C8038E" w:rsidRPr="00C8038E">
        <w:rPr>
          <w:rFonts w:hAnsi="Arial" w:cs="Arial"/>
        </w:rPr>
        <w:t xml:space="preserve">We use the term ‘romantic’ here to refer to relationships in which </w:t>
      </w:r>
      <w:r w:rsidR="00C8038E">
        <w:rPr>
          <w:rFonts w:hAnsi="Arial" w:cs="Arial"/>
        </w:rPr>
        <w:t>concepts</w:t>
      </w:r>
      <w:r w:rsidR="00C8038E" w:rsidRPr="00C8038E">
        <w:rPr>
          <w:rFonts w:hAnsi="Arial" w:cs="Arial"/>
        </w:rPr>
        <w:t xml:space="preserve"> like love, trust, and commitment underpin the notion of the relationship as special, both in the intensity of the emotions involved, and commitment to the special or unique character of the partnership. Under ‘romantic’, we include</w:t>
      </w:r>
      <w:r w:rsidR="00FA6C3E">
        <w:rPr>
          <w:rFonts w:hAnsi="Arial" w:cs="Arial"/>
        </w:rPr>
        <w:t>d</w:t>
      </w:r>
      <w:r w:rsidR="00C8038E" w:rsidRPr="00C8038E">
        <w:rPr>
          <w:rFonts w:hAnsi="Arial" w:cs="Arial"/>
        </w:rPr>
        <w:t xml:space="preserve">: ‘partner’, </w:t>
      </w:r>
      <w:r w:rsidR="00C8038E">
        <w:rPr>
          <w:rFonts w:hAnsi="Arial" w:cs="Arial"/>
        </w:rPr>
        <w:t>‘boyfriend’, ‘husband or fiancé</w:t>
      </w:r>
      <w:r w:rsidR="00C8038E" w:rsidRPr="00C8038E">
        <w:rPr>
          <w:rFonts w:hAnsi="Arial" w:cs="Arial"/>
        </w:rPr>
        <w:t xml:space="preserve">’, ‘lover’, and ‘dating’. </w:t>
      </w:r>
      <w:r w:rsidR="00C8038E">
        <w:rPr>
          <w:rFonts w:hAnsi="Arial" w:cs="Arial"/>
        </w:rPr>
        <w:t xml:space="preserve">(It was expected that some men would use the terms ‘husband’ and ‘fiancé’ despite same-sex marriage not being legal in Australia.) </w:t>
      </w:r>
      <w:r w:rsidR="00C8038E" w:rsidRPr="00C8038E">
        <w:rPr>
          <w:rFonts w:hAnsi="Arial" w:cs="Arial"/>
        </w:rPr>
        <w:t>Non-romantic descriptors include</w:t>
      </w:r>
      <w:r w:rsidR="00FA6C3E">
        <w:rPr>
          <w:rFonts w:hAnsi="Arial" w:cs="Arial"/>
        </w:rPr>
        <w:t>d</w:t>
      </w:r>
      <w:r w:rsidR="00C8038E">
        <w:rPr>
          <w:rFonts w:hAnsi="Arial" w:cs="Arial"/>
        </w:rPr>
        <w:t>:</w:t>
      </w:r>
      <w:r w:rsidR="00C8038E" w:rsidRPr="00C8038E">
        <w:rPr>
          <w:rFonts w:hAnsi="Arial" w:cs="Arial"/>
        </w:rPr>
        <w:t xml:space="preserve"> ‘fuckbuddy’, ‘friend or friend with benefits’, </w:t>
      </w:r>
      <w:r w:rsidR="00C8038E">
        <w:rPr>
          <w:rFonts w:hAnsi="Arial" w:cs="Arial"/>
        </w:rPr>
        <w:t xml:space="preserve">and </w:t>
      </w:r>
      <w:r w:rsidR="00C8038E" w:rsidRPr="00C8038E">
        <w:rPr>
          <w:rFonts w:hAnsi="Arial" w:cs="Arial"/>
        </w:rPr>
        <w:t>‘ex-partner or ex-boyfriend’.</w:t>
      </w:r>
      <w:r w:rsidR="00C8038E">
        <w:rPr>
          <w:rFonts w:hAnsi="Arial" w:cs="Arial"/>
        </w:rPr>
        <w:t xml:space="preserve"> Third, </w:t>
      </w:r>
      <w:r w:rsidRPr="00C8038E">
        <w:rPr>
          <w:rFonts w:hAnsi="Arial" w:cs="Arial"/>
          <w:lang w:val="en-US"/>
        </w:rPr>
        <w:t xml:space="preserve">the characteristics of the partner(ship)s were examined according to those who considered themselves to be ‘in a relationship’ </w:t>
      </w:r>
      <w:r w:rsidRPr="00C8038E">
        <w:rPr>
          <w:rFonts w:hAnsi="Arial" w:cs="Arial"/>
          <w:lang w:val="sv-SE"/>
        </w:rPr>
        <w:t xml:space="preserve">versus </w:t>
      </w:r>
      <w:r w:rsidRPr="00C8038E">
        <w:rPr>
          <w:rFonts w:hAnsi="Arial" w:cs="Arial"/>
          <w:lang w:val="en-US"/>
        </w:rPr>
        <w:t xml:space="preserve">‘not in a relationship’ with the partner. Given that each respondent could report on up to three regular male partners, statistical associations were determined using bivariate and </w:t>
      </w:r>
      <w:r w:rsidR="00D12B77">
        <w:rPr>
          <w:rFonts w:hAnsi="Arial" w:cs="Arial"/>
          <w:lang w:val="en-US"/>
        </w:rPr>
        <w:t>multivariable</w:t>
      </w:r>
      <w:r w:rsidRPr="00C8038E">
        <w:rPr>
          <w:rFonts w:hAnsi="Arial" w:cs="Arial"/>
          <w:lang w:val="en-US"/>
        </w:rPr>
        <w:t xml:space="preserve"> generalised estimating equations to</w:t>
      </w:r>
      <w:r w:rsidRPr="003A63F5">
        <w:rPr>
          <w:rFonts w:hAnsi="Arial" w:cs="Arial"/>
          <w:lang w:val="en-US"/>
        </w:rPr>
        <w:t xml:space="preserve"> control for </w:t>
      </w:r>
      <w:r w:rsidR="006207CB">
        <w:rPr>
          <w:rFonts w:hAnsi="Arial" w:cs="Arial"/>
          <w:lang w:val="en-US"/>
        </w:rPr>
        <w:t>within and between-subject variability</w:t>
      </w:r>
      <w:r w:rsidRPr="003A63F5">
        <w:rPr>
          <w:rFonts w:hAnsi="Arial" w:cs="Arial"/>
          <w:lang w:val="en-US"/>
        </w:rPr>
        <w:t xml:space="preserve">. Associations with a p-value of less than 0.1 in </w:t>
      </w:r>
      <w:r w:rsidR="00BB59A5">
        <w:rPr>
          <w:rFonts w:hAnsi="Arial" w:cs="Arial"/>
          <w:lang w:val="en-US"/>
        </w:rPr>
        <w:t xml:space="preserve">univariable </w:t>
      </w:r>
      <w:r w:rsidRPr="003A63F5">
        <w:rPr>
          <w:rFonts w:hAnsi="Arial" w:cs="Arial"/>
          <w:lang w:val="en-US"/>
        </w:rPr>
        <w:t xml:space="preserve">analyses were block-entered into the </w:t>
      </w:r>
      <w:r w:rsidR="00D12B77">
        <w:rPr>
          <w:rFonts w:hAnsi="Arial" w:cs="Arial"/>
          <w:lang w:val="en-US"/>
        </w:rPr>
        <w:t>multivariable</w:t>
      </w:r>
      <w:r w:rsidRPr="003A63F5">
        <w:rPr>
          <w:rFonts w:hAnsi="Arial" w:cs="Arial"/>
          <w:lang w:val="en-US"/>
        </w:rPr>
        <w:t xml:space="preserve"> model.</w:t>
      </w:r>
    </w:p>
    <w:p w14:paraId="62F7361C" w14:textId="77777777" w:rsidR="000A7932" w:rsidRPr="003A63F5" w:rsidRDefault="000A7932">
      <w:pPr>
        <w:pStyle w:val="Body"/>
        <w:spacing w:line="480" w:lineRule="auto"/>
        <w:rPr>
          <w:rFonts w:hAnsi="Arial" w:cs="Arial"/>
        </w:rPr>
      </w:pPr>
    </w:p>
    <w:p w14:paraId="40E3C43C" w14:textId="77777777" w:rsidR="000A7932" w:rsidRPr="003A63F5" w:rsidRDefault="001D02A2" w:rsidP="00FB506C">
      <w:pPr>
        <w:pStyle w:val="Body"/>
        <w:spacing w:line="480" w:lineRule="auto"/>
        <w:outlineLvl w:val="0"/>
        <w:rPr>
          <w:rFonts w:hAnsi="Arial" w:cs="Arial"/>
          <w:b/>
          <w:bCs/>
        </w:rPr>
      </w:pPr>
      <w:r w:rsidRPr="003A63F5">
        <w:rPr>
          <w:rFonts w:hAnsi="Arial" w:cs="Arial"/>
          <w:b/>
          <w:bCs/>
        </w:rPr>
        <w:t>Results</w:t>
      </w:r>
    </w:p>
    <w:p w14:paraId="7CEC197F" w14:textId="77777777" w:rsidR="000A7932" w:rsidRPr="003A63F5" w:rsidRDefault="000A7932">
      <w:pPr>
        <w:pStyle w:val="Body"/>
        <w:spacing w:line="480" w:lineRule="auto"/>
        <w:rPr>
          <w:rFonts w:hAnsi="Arial" w:cs="Arial"/>
          <w:b/>
          <w:bCs/>
        </w:rPr>
      </w:pPr>
    </w:p>
    <w:p w14:paraId="089B05F7" w14:textId="4ABFE7AC" w:rsidR="000A7932" w:rsidRPr="00BB59A5" w:rsidRDefault="001D02A2" w:rsidP="004D17AF">
      <w:pPr>
        <w:pStyle w:val="Body"/>
        <w:spacing w:line="480" w:lineRule="auto"/>
        <w:ind w:firstLine="567"/>
        <w:rPr>
          <w:rFonts w:hAnsi="Arial" w:cs="Arial"/>
        </w:rPr>
      </w:pPr>
      <w:r w:rsidRPr="003A63F5">
        <w:rPr>
          <w:rFonts w:hAnsi="Arial" w:cs="Arial"/>
          <w:lang w:val="en-US"/>
        </w:rPr>
        <w:t xml:space="preserve">The 2,057 men included in the analysis were compared to the 667 men who were excluded. Those included were more likely to: identify as gay (86.7% vs 75.8%, </w:t>
      </w:r>
      <w:r w:rsidR="00AD3BD0" w:rsidRPr="00AD3BD0">
        <w:rPr>
          <w:rFonts w:ascii="Times New Roman" w:hAnsi="Times New Roman" w:cs="Times New Roman"/>
          <w:lang w:val="en-US"/>
        </w:rPr>
        <w:t>χ</w:t>
      </w:r>
      <w:r w:rsidR="00AD3BD0" w:rsidRPr="00AD3BD0">
        <w:rPr>
          <w:rFonts w:hAnsi="Arial" w:cs="Arial"/>
          <w:vertAlign w:val="superscript"/>
          <w:lang w:val="en-US"/>
        </w:rPr>
        <w:t>2</w:t>
      </w:r>
      <w:r w:rsidR="00AD3BD0">
        <w:rPr>
          <w:rFonts w:hAnsi="Arial" w:cs="Arial"/>
          <w:lang w:val="en-US"/>
        </w:rPr>
        <w:t>=</w:t>
      </w:r>
      <w:r w:rsidR="002472D7">
        <w:rPr>
          <w:rFonts w:hAnsi="Arial" w:cs="Arial"/>
          <w:lang w:val="en-US"/>
        </w:rPr>
        <w:t>86.9</w:t>
      </w:r>
      <w:r w:rsidR="00AD3BD0">
        <w:rPr>
          <w:rFonts w:hAnsi="Arial" w:cs="Arial"/>
          <w:lang w:val="en-US"/>
        </w:rPr>
        <w:t>, degrees of freedom (df)=</w:t>
      </w:r>
      <w:r w:rsidR="002472D7">
        <w:rPr>
          <w:rFonts w:hAnsi="Arial" w:cs="Arial"/>
          <w:lang w:val="en-US"/>
        </w:rPr>
        <w:t>3</w:t>
      </w:r>
      <w:r w:rsidR="00AD3BD0">
        <w:rPr>
          <w:rFonts w:hAnsi="Arial" w:cs="Arial"/>
          <w:lang w:val="en-US"/>
        </w:rPr>
        <w:t xml:space="preserve">, </w:t>
      </w:r>
      <w:r w:rsidRPr="00AD3BD0">
        <w:rPr>
          <w:rFonts w:hAnsi="Arial" w:cs="Arial"/>
          <w:lang w:val="en-US"/>
        </w:rPr>
        <w:t>p</w:t>
      </w:r>
      <w:r w:rsidRPr="003A63F5">
        <w:rPr>
          <w:rFonts w:hAnsi="Arial" w:cs="Arial"/>
          <w:lang w:val="en-US"/>
        </w:rPr>
        <w:t xml:space="preserve">&lt;0.001); be university educated (51.9% vs 45.8%, </w:t>
      </w:r>
      <w:r w:rsidR="00AD3BD0" w:rsidRPr="00AD3BD0">
        <w:rPr>
          <w:rFonts w:ascii="Times New Roman" w:hAnsi="Times New Roman" w:cs="Times New Roman"/>
          <w:lang w:val="en-US"/>
        </w:rPr>
        <w:t>χ</w:t>
      </w:r>
      <w:r w:rsidR="00AD3BD0" w:rsidRPr="00AD3BD0">
        <w:rPr>
          <w:rFonts w:hAnsi="Arial" w:cs="Arial"/>
          <w:vertAlign w:val="superscript"/>
          <w:lang w:val="en-US"/>
        </w:rPr>
        <w:t>2</w:t>
      </w:r>
      <w:r w:rsidR="00AD3BD0">
        <w:rPr>
          <w:rFonts w:hAnsi="Arial" w:cs="Arial"/>
          <w:lang w:val="en-US"/>
        </w:rPr>
        <w:t>=</w:t>
      </w:r>
      <w:r w:rsidR="002472D7">
        <w:rPr>
          <w:rFonts w:hAnsi="Arial" w:cs="Arial"/>
          <w:lang w:val="en-US"/>
        </w:rPr>
        <w:t>15.1, df=1</w:t>
      </w:r>
      <w:r w:rsidR="00AD3BD0">
        <w:rPr>
          <w:rFonts w:hAnsi="Arial" w:cs="Arial"/>
          <w:lang w:val="en-US"/>
        </w:rPr>
        <w:t xml:space="preserve">, </w:t>
      </w:r>
      <w:r w:rsidRPr="003A63F5">
        <w:rPr>
          <w:rFonts w:hAnsi="Arial" w:cs="Arial"/>
          <w:lang w:val="en-US"/>
        </w:rPr>
        <w:t xml:space="preserve">p&lt;0.001); be of Anglo-Celtic background (58.7% vs 54.3%, </w:t>
      </w:r>
      <w:r w:rsidR="00AD3BD0" w:rsidRPr="00AD3BD0">
        <w:rPr>
          <w:rFonts w:ascii="Times New Roman" w:hAnsi="Times New Roman" w:cs="Times New Roman"/>
          <w:lang w:val="en-US"/>
        </w:rPr>
        <w:t>χ</w:t>
      </w:r>
      <w:r w:rsidR="00AD3BD0" w:rsidRPr="00AD3BD0">
        <w:rPr>
          <w:rFonts w:hAnsi="Arial" w:cs="Arial"/>
          <w:vertAlign w:val="superscript"/>
          <w:lang w:val="en-US"/>
        </w:rPr>
        <w:t>2</w:t>
      </w:r>
      <w:r w:rsidR="00AD3BD0">
        <w:rPr>
          <w:rFonts w:hAnsi="Arial" w:cs="Arial"/>
          <w:lang w:val="en-US"/>
        </w:rPr>
        <w:t>=</w:t>
      </w:r>
      <w:r w:rsidR="002472D7">
        <w:rPr>
          <w:rFonts w:hAnsi="Arial" w:cs="Arial"/>
          <w:lang w:val="en-US"/>
        </w:rPr>
        <w:t>7.6, df=1</w:t>
      </w:r>
      <w:r w:rsidR="00AD3BD0">
        <w:rPr>
          <w:rFonts w:hAnsi="Arial" w:cs="Arial"/>
          <w:lang w:val="en-US"/>
        </w:rPr>
        <w:t xml:space="preserve">, </w:t>
      </w:r>
      <w:r w:rsidRPr="003A63F5">
        <w:rPr>
          <w:rFonts w:hAnsi="Arial" w:cs="Arial"/>
          <w:lang w:val="en-US"/>
        </w:rPr>
        <w:t xml:space="preserve">p=0.006) and born in Australia (77.1% vs 74.4%, </w:t>
      </w:r>
      <w:r w:rsidR="00AD3BD0" w:rsidRPr="00AD3BD0">
        <w:rPr>
          <w:rFonts w:ascii="Times New Roman" w:hAnsi="Times New Roman" w:cs="Times New Roman"/>
          <w:lang w:val="en-US"/>
        </w:rPr>
        <w:t>χ</w:t>
      </w:r>
      <w:r w:rsidR="00AD3BD0" w:rsidRPr="00AD3BD0">
        <w:rPr>
          <w:rFonts w:hAnsi="Arial" w:cs="Arial"/>
          <w:vertAlign w:val="superscript"/>
          <w:lang w:val="en-US"/>
        </w:rPr>
        <w:t>2</w:t>
      </w:r>
      <w:r w:rsidR="002472D7">
        <w:rPr>
          <w:rFonts w:hAnsi="Arial" w:cs="Arial"/>
          <w:lang w:val="en-US"/>
        </w:rPr>
        <w:t>=4.0, df=1</w:t>
      </w:r>
      <w:r w:rsidR="00AD3BD0">
        <w:rPr>
          <w:rFonts w:hAnsi="Arial" w:cs="Arial"/>
          <w:lang w:val="en-US"/>
        </w:rPr>
        <w:t xml:space="preserve">, </w:t>
      </w:r>
      <w:r w:rsidRPr="003A63F5">
        <w:rPr>
          <w:rFonts w:hAnsi="Arial" w:cs="Arial"/>
          <w:lang w:val="en-US"/>
        </w:rPr>
        <w:t xml:space="preserve">p=0.046); be employed full-time (61.7% vs 57.4%, </w:t>
      </w:r>
      <w:r w:rsidR="00AD3BD0" w:rsidRPr="00AD3BD0">
        <w:rPr>
          <w:rFonts w:ascii="Times New Roman" w:hAnsi="Times New Roman" w:cs="Times New Roman"/>
          <w:lang w:val="en-US"/>
        </w:rPr>
        <w:t>χ</w:t>
      </w:r>
      <w:r w:rsidR="00AD3BD0" w:rsidRPr="00AD3BD0">
        <w:rPr>
          <w:rFonts w:hAnsi="Arial" w:cs="Arial"/>
          <w:vertAlign w:val="superscript"/>
          <w:lang w:val="en-US"/>
        </w:rPr>
        <w:t>2</w:t>
      </w:r>
      <w:r w:rsidR="00AD3BD0">
        <w:rPr>
          <w:rFonts w:hAnsi="Arial" w:cs="Arial"/>
          <w:lang w:val="en-US"/>
        </w:rPr>
        <w:t>=</w:t>
      </w:r>
      <w:r w:rsidR="002472D7">
        <w:rPr>
          <w:rFonts w:hAnsi="Arial" w:cs="Arial"/>
          <w:lang w:val="en-US"/>
        </w:rPr>
        <w:t>7.0, df=1</w:t>
      </w:r>
      <w:r w:rsidR="00AD3BD0">
        <w:rPr>
          <w:rFonts w:hAnsi="Arial" w:cs="Arial"/>
          <w:lang w:val="en-US"/>
        </w:rPr>
        <w:t xml:space="preserve">, </w:t>
      </w:r>
      <w:r w:rsidRPr="003A63F5">
        <w:rPr>
          <w:rFonts w:hAnsi="Arial" w:cs="Arial"/>
          <w:lang w:val="en-US"/>
        </w:rPr>
        <w:t xml:space="preserve">p=0.008); ever have been tested for HIV (80.7% vs 75.8%, </w:t>
      </w:r>
      <w:r w:rsidR="00AD3BD0" w:rsidRPr="00AD3BD0">
        <w:rPr>
          <w:rFonts w:ascii="Times New Roman" w:hAnsi="Times New Roman" w:cs="Times New Roman"/>
          <w:lang w:val="en-US"/>
        </w:rPr>
        <w:t>χ</w:t>
      </w:r>
      <w:r w:rsidR="00AD3BD0" w:rsidRPr="00AD3BD0">
        <w:rPr>
          <w:rFonts w:hAnsi="Arial" w:cs="Arial"/>
          <w:vertAlign w:val="superscript"/>
          <w:lang w:val="en-US"/>
        </w:rPr>
        <w:t>2</w:t>
      </w:r>
      <w:r w:rsidR="00AD3BD0">
        <w:rPr>
          <w:rFonts w:hAnsi="Arial" w:cs="Arial"/>
          <w:lang w:val="en-US"/>
        </w:rPr>
        <w:t>=</w:t>
      </w:r>
      <w:r w:rsidR="00D76385">
        <w:rPr>
          <w:rFonts w:hAnsi="Arial" w:cs="Arial"/>
          <w:lang w:val="en-US"/>
        </w:rPr>
        <w:t>13.9, df=1</w:t>
      </w:r>
      <w:r w:rsidR="00AD3BD0">
        <w:rPr>
          <w:rFonts w:hAnsi="Arial" w:cs="Arial"/>
          <w:lang w:val="en-US"/>
        </w:rPr>
        <w:t xml:space="preserve">, </w:t>
      </w:r>
      <w:r w:rsidRPr="003A63F5">
        <w:rPr>
          <w:rFonts w:hAnsi="Arial" w:cs="Arial"/>
          <w:lang w:val="en-US"/>
        </w:rPr>
        <w:t xml:space="preserve">p&lt;0.001); be older (mean age of 38.2 vs 35.0, </w:t>
      </w:r>
      <w:r w:rsidR="00AD3BD0">
        <w:rPr>
          <w:rFonts w:hAnsi="Arial" w:cs="Arial"/>
          <w:lang w:val="en-US"/>
        </w:rPr>
        <w:t>t=</w:t>
      </w:r>
      <w:r w:rsidR="00D76385">
        <w:rPr>
          <w:rFonts w:hAnsi="Arial" w:cs="Arial"/>
          <w:lang w:val="en-US"/>
        </w:rPr>
        <w:t>−7.6</w:t>
      </w:r>
      <w:r w:rsidR="00AD3BD0">
        <w:rPr>
          <w:rFonts w:hAnsi="Arial" w:cs="Arial"/>
          <w:lang w:val="en-US"/>
        </w:rPr>
        <w:t>,</w:t>
      </w:r>
      <w:r w:rsidR="00D76385">
        <w:rPr>
          <w:rFonts w:hAnsi="Arial" w:cs="Arial"/>
          <w:lang w:val="en-US"/>
        </w:rPr>
        <w:t xml:space="preserve"> df=4</w:t>
      </w:r>
      <w:r w:rsidR="00FA6C3E">
        <w:rPr>
          <w:rFonts w:hAnsi="Arial" w:cs="Arial"/>
          <w:lang w:val="en-US"/>
        </w:rPr>
        <w:t>,</w:t>
      </w:r>
      <w:r w:rsidR="00D76385">
        <w:rPr>
          <w:rFonts w:hAnsi="Arial" w:cs="Arial"/>
          <w:lang w:val="en-US"/>
        </w:rPr>
        <w:t>024,</w:t>
      </w:r>
      <w:r w:rsidR="00AD3BD0">
        <w:rPr>
          <w:rFonts w:hAnsi="Arial" w:cs="Arial"/>
          <w:lang w:val="en-US"/>
        </w:rPr>
        <w:t xml:space="preserve"> </w:t>
      </w:r>
      <w:r w:rsidRPr="003A63F5">
        <w:rPr>
          <w:rFonts w:hAnsi="Arial" w:cs="Arial"/>
          <w:lang w:val="en-US"/>
        </w:rPr>
        <w:t xml:space="preserve">p&lt;0.001); and be more socially engaged with other gay men (mean score of 3.4 vs 2.9, </w:t>
      </w:r>
      <w:r w:rsidR="00AD3BD0">
        <w:rPr>
          <w:rFonts w:hAnsi="Arial" w:cs="Arial"/>
          <w:lang w:val="en-US"/>
        </w:rPr>
        <w:t>t=</w:t>
      </w:r>
      <w:r w:rsidR="00D76385">
        <w:rPr>
          <w:rFonts w:hAnsi="Arial" w:cs="Arial"/>
          <w:lang w:val="en-US"/>
        </w:rPr>
        <w:t>−10.8, df=4</w:t>
      </w:r>
      <w:r w:rsidR="00FA6C3E">
        <w:rPr>
          <w:rFonts w:hAnsi="Arial" w:cs="Arial"/>
          <w:lang w:val="en-US"/>
        </w:rPr>
        <w:t>,</w:t>
      </w:r>
      <w:r w:rsidR="00D76385">
        <w:rPr>
          <w:rFonts w:hAnsi="Arial" w:cs="Arial"/>
          <w:lang w:val="en-US"/>
        </w:rPr>
        <w:t>202,</w:t>
      </w:r>
      <w:r w:rsidR="00AD3BD0">
        <w:rPr>
          <w:rFonts w:hAnsi="Arial" w:cs="Arial"/>
          <w:lang w:val="en-US"/>
        </w:rPr>
        <w:t xml:space="preserve"> </w:t>
      </w:r>
      <w:r w:rsidRPr="003A63F5">
        <w:rPr>
          <w:rFonts w:hAnsi="Arial" w:cs="Arial"/>
          <w:lang w:val="en-US"/>
        </w:rPr>
        <w:t xml:space="preserve">p&lt;0.001). </w:t>
      </w:r>
      <w:r w:rsidRPr="00BB59A5">
        <w:rPr>
          <w:rFonts w:hAnsi="Arial" w:cs="Arial"/>
          <w:lang w:val="en-US"/>
        </w:rPr>
        <w:t xml:space="preserve">When examining the characteristics of the partnerships, those included in the analysis were more likely to: be </w:t>
      </w:r>
      <w:r w:rsidR="00B67FC5" w:rsidRPr="00BB59A5">
        <w:rPr>
          <w:rFonts w:hAnsi="Arial" w:cs="Arial"/>
        </w:rPr>
        <w:t>‘</w:t>
      </w:r>
      <w:r w:rsidRPr="00BB59A5">
        <w:rPr>
          <w:rFonts w:hAnsi="Arial" w:cs="Arial"/>
          <w:lang w:val="en-US"/>
        </w:rPr>
        <w:t>in a relationship</w:t>
      </w:r>
      <w:r w:rsidR="00B67FC5" w:rsidRPr="00BB59A5">
        <w:rPr>
          <w:rFonts w:hAnsi="Arial" w:cs="Arial"/>
        </w:rPr>
        <w:t>’</w:t>
      </w:r>
      <w:r w:rsidRPr="00BB59A5">
        <w:rPr>
          <w:rFonts w:hAnsi="Arial" w:cs="Arial"/>
        </w:rPr>
        <w:t xml:space="preserve"> </w:t>
      </w:r>
      <w:r w:rsidRPr="00BB59A5">
        <w:rPr>
          <w:rFonts w:hAnsi="Arial" w:cs="Arial"/>
          <w:lang w:val="en-US"/>
        </w:rPr>
        <w:t xml:space="preserve">with the partner (54.1% vs 31.8%, </w:t>
      </w:r>
      <w:r w:rsidR="00BB59A5">
        <w:rPr>
          <w:rFonts w:hAnsi="Arial" w:cs="Arial"/>
          <w:lang w:val="en-US"/>
        </w:rPr>
        <w:t>odds ratio [</w:t>
      </w:r>
      <w:r w:rsidR="00D76385" w:rsidRPr="00BB59A5">
        <w:rPr>
          <w:rFonts w:hAnsi="Arial" w:cs="Arial"/>
          <w:lang w:val="en-US"/>
        </w:rPr>
        <w:t>OR</w:t>
      </w:r>
      <w:r w:rsidR="00BB59A5">
        <w:rPr>
          <w:rFonts w:hAnsi="Arial" w:cs="Arial"/>
          <w:lang w:val="en-US"/>
        </w:rPr>
        <w:t>]</w:t>
      </w:r>
      <w:r w:rsidR="00D76385" w:rsidRPr="00BB59A5">
        <w:rPr>
          <w:rFonts w:hAnsi="Arial" w:cs="Arial"/>
          <w:lang w:val="en-US"/>
        </w:rPr>
        <w:t xml:space="preserve">=2.6, </w:t>
      </w:r>
      <w:r w:rsidR="00BB59A5" w:rsidRPr="00BB59A5">
        <w:rPr>
          <w:rFonts w:hAnsi="Arial" w:cs="Arial"/>
          <w:lang w:val="en-US"/>
        </w:rPr>
        <w:t>95%</w:t>
      </w:r>
      <w:r w:rsidR="00BB59A5">
        <w:rPr>
          <w:rFonts w:hAnsi="Arial" w:cs="Arial"/>
          <w:lang w:val="en-US"/>
        </w:rPr>
        <w:t xml:space="preserve"> confidence interval [</w:t>
      </w:r>
      <w:r w:rsidR="00BB59A5" w:rsidRPr="00BB59A5">
        <w:rPr>
          <w:rFonts w:hAnsi="Arial" w:cs="Arial"/>
          <w:lang w:val="en-US"/>
        </w:rPr>
        <w:t>CI</w:t>
      </w:r>
      <w:r w:rsidR="00BB59A5">
        <w:rPr>
          <w:rFonts w:hAnsi="Arial" w:cs="Arial"/>
          <w:lang w:val="en-US"/>
        </w:rPr>
        <w:t>]</w:t>
      </w:r>
      <w:r w:rsidR="00BB59A5" w:rsidRPr="00BB59A5">
        <w:rPr>
          <w:rFonts w:hAnsi="Arial" w:cs="Arial"/>
          <w:lang w:val="en-US"/>
        </w:rPr>
        <w:t>=</w:t>
      </w:r>
      <w:r w:rsidR="00BB59A5">
        <w:rPr>
          <w:rFonts w:hAnsi="Arial" w:cs="Arial"/>
          <w:lang w:val="en-US"/>
        </w:rPr>
        <w:t xml:space="preserve">2.22-3.09, </w:t>
      </w:r>
      <w:r w:rsidRPr="00BB59A5">
        <w:rPr>
          <w:rFonts w:hAnsi="Arial" w:cs="Arial"/>
          <w:lang w:val="en-US"/>
        </w:rPr>
        <w:t>p&lt;0.001); know the partner</w:t>
      </w:r>
      <w:r w:rsidRPr="00BB59A5">
        <w:rPr>
          <w:rFonts w:hAnsi="Arial" w:cs="Arial"/>
        </w:rPr>
        <w:t>’</w:t>
      </w:r>
      <w:r w:rsidRPr="00BB59A5">
        <w:rPr>
          <w:rFonts w:hAnsi="Arial" w:cs="Arial"/>
          <w:lang w:val="en-US"/>
        </w:rPr>
        <w:t xml:space="preserve">s serostatus (68.0% vs 47.8%, </w:t>
      </w:r>
      <w:r w:rsidR="00BB59A5">
        <w:rPr>
          <w:rFonts w:hAnsi="Arial" w:cs="Arial"/>
          <w:lang w:val="en-US"/>
        </w:rPr>
        <w:t>OR=2.29, 95%CI=1.27-4.13</w:t>
      </w:r>
      <w:r w:rsidR="00AD3BD0" w:rsidRPr="00BB59A5">
        <w:rPr>
          <w:rFonts w:hAnsi="Arial" w:cs="Arial"/>
          <w:lang w:val="en-US"/>
        </w:rPr>
        <w:t xml:space="preserve">, </w:t>
      </w:r>
      <w:r w:rsidRPr="00BB59A5">
        <w:rPr>
          <w:rFonts w:hAnsi="Arial" w:cs="Arial"/>
          <w:lang w:val="en-US"/>
        </w:rPr>
        <w:t xml:space="preserve">p=0.006); and use a romantic descriptor (e.g. boyfriend, husband) to describe the partner (54.1% vs 38.0%, </w:t>
      </w:r>
      <w:r w:rsidR="00BB59A5">
        <w:rPr>
          <w:rFonts w:hAnsi="Arial" w:cs="Arial"/>
          <w:lang w:val="en-US"/>
        </w:rPr>
        <w:t>OR=2.04, 95%CI=1.73-2.40</w:t>
      </w:r>
      <w:r w:rsidR="00AD3BD0" w:rsidRPr="00BB59A5">
        <w:rPr>
          <w:rFonts w:hAnsi="Arial" w:cs="Arial"/>
          <w:lang w:val="en-US"/>
        </w:rPr>
        <w:t xml:space="preserve">, </w:t>
      </w:r>
      <w:r w:rsidRPr="00BB59A5">
        <w:rPr>
          <w:rFonts w:hAnsi="Arial" w:cs="Arial"/>
          <w:lang w:val="en-US"/>
        </w:rPr>
        <w:t xml:space="preserve">p&lt;0.001). Overall, those not included in the subsequent analyses were less likely to be </w:t>
      </w:r>
      <w:r w:rsidRPr="00BB59A5">
        <w:rPr>
          <w:rFonts w:hAnsi="Arial" w:cs="Arial"/>
        </w:rPr>
        <w:t>‘</w:t>
      </w:r>
      <w:r w:rsidRPr="00BB59A5">
        <w:rPr>
          <w:rFonts w:hAnsi="Arial" w:cs="Arial"/>
          <w:lang w:val="en-US"/>
        </w:rPr>
        <w:t>in a relationship</w:t>
      </w:r>
      <w:r w:rsidRPr="00BB59A5">
        <w:rPr>
          <w:rFonts w:hAnsi="Arial" w:cs="Arial"/>
        </w:rPr>
        <w:t xml:space="preserve">’ </w:t>
      </w:r>
      <w:r w:rsidRPr="00BB59A5">
        <w:rPr>
          <w:rFonts w:hAnsi="Arial" w:cs="Arial"/>
          <w:lang w:val="en-US"/>
        </w:rPr>
        <w:t xml:space="preserve">and partnerships were more similar to those not considered to be </w:t>
      </w:r>
      <w:r w:rsidRPr="00BB59A5">
        <w:rPr>
          <w:rFonts w:hAnsi="Arial" w:cs="Arial"/>
        </w:rPr>
        <w:t>‘</w:t>
      </w:r>
      <w:r w:rsidRPr="00BB59A5">
        <w:rPr>
          <w:rFonts w:hAnsi="Arial" w:cs="Arial"/>
          <w:lang w:val="en-US"/>
        </w:rPr>
        <w:t>relationships</w:t>
      </w:r>
      <w:r w:rsidRPr="00BB59A5">
        <w:rPr>
          <w:rFonts w:hAnsi="Arial" w:cs="Arial"/>
        </w:rPr>
        <w:t xml:space="preserve">’ </w:t>
      </w:r>
      <w:r w:rsidRPr="00BB59A5">
        <w:rPr>
          <w:rFonts w:hAnsi="Arial" w:cs="Arial"/>
          <w:lang w:val="en-US"/>
        </w:rPr>
        <w:t>by the respondent.</w:t>
      </w:r>
    </w:p>
    <w:p w14:paraId="4D62A32A" w14:textId="58ECE06D" w:rsidR="000A7932" w:rsidRPr="003A63F5" w:rsidRDefault="006207CB" w:rsidP="00AD3BD0">
      <w:pPr>
        <w:pStyle w:val="Body"/>
        <w:spacing w:line="480" w:lineRule="auto"/>
        <w:ind w:firstLine="567"/>
        <w:rPr>
          <w:rFonts w:hAnsi="Arial" w:cs="Arial"/>
        </w:rPr>
      </w:pPr>
      <w:r>
        <w:rPr>
          <w:rFonts w:hAnsi="Arial" w:cs="Arial"/>
          <w:lang w:val="en-US"/>
        </w:rPr>
        <w:t>Among the 2,057</w:t>
      </w:r>
      <w:r w:rsidR="00105309">
        <w:rPr>
          <w:rFonts w:hAnsi="Arial" w:cs="Arial"/>
          <w:lang w:val="en-US"/>
        </w:rPr>
        <w:t xml:space="preserve"> men included in analyses, </w:t>
      </w:r>
      <w:r w:rsidR="003B4ABC">
        <w:rPr>
          <w:rFonts w:hAnsi="Arial" w:cs="Arial"/>
          <w:lang w:val="en-US"/>
        </w:rPr>
        <w:t>51.0% came to the survey via advertisements on the Manhunt dating website and 40.5% from advertisements or posts on Facebook. Smaller proportions were referred by organisations, friends, or via search engines. T</w:t>
      </w:r>
      <w:r w:rsidR="00105309">
        <w:rPr>
          <w:rFonts w:hAnsi="Arial" w:cs="Arial"/>
          <w:lang w:val="en-US"/>
        </w:rPr>
        <w:t>he</w:t>
      </w:r>
      <w:r w:rsidR="001D02A2" w:rsidRPr="003A63F5">
        <w:rPr>
          <w:rFonts w:hAnsi="Arial" w:cs="Arial"/>
          <w:lang w:val="en-US"/>
        </w:rPr>
        <w:t xml:space="preserve"> </w:t>
      </w:r>
      <w:r w:rsidR="003B4ABC">
        <w:rPr>
          <w:rFonts w:hAnsi="Arial" w:cs="Arial"/>
          <w:lang w:val="en-US"/>
        </w:rPr>
        <w:t xml:space="preserve">respondents’ </w:t>
      </w:r>
      <w:r w:rsidR="001D02A2" w:rsidRPr="003A63F5">
        <w:rPr>
          <w:rFonts w:hAnsi="Arial" w:cs="Arial"/>
          <w:lang w:val="en-US"/>
        </w:rPr>
        <w:t xml:space="preserve">mean age was 38.2 years and the median was 36 years. Most respondents (n=1,659, 80.7%) reported ever having had an HIV test, and 1,119 of these reported having had a test within the last year (54.4% of all men; 67.5% of those ever tested). The majority (n=1,493, 72.6%) reported being HIV-negative, 5.8% (n=120) HIV-positive, and 21.5% (n=443) did not know their serostatus (either due to never being tested or not receiving the test result). All respondents in the restricted sample had at least one regular male sexual partner, while of these, 17.1% (n=352) reported having two regular partners and 19.2% (n=395) reported having three or more. Over two-thirds considered themselves to be </w:t>
      </w:r>
      <w:r w:rsidR="001D02A2" w:rsidRPr="003A63F5">
        <w:rPr>
          <w:rFonts w:hAnsi="Arial" w:cs="Arial"/>
        </w:rPr>
        <w:t>‘</w:t>
      </w:r>
      <w:r w:rsidR="001D02A2" w:rsidRPr="003A63F5">
        <w:rPr>
          <w:rFonts w:hAnsi="Arial" w:cs="Arial"/>
          <w:lang w:val="en-US"/>
        </w:rPr>
        <w:t>in a relationship</w:t>
      </w:r>
      <w:r w:rsidR="001D02A2" w:rsidRPr="003A63F5">
        <w:rPr>
          <w:rFonts w:hAnsi="Arial" w:cs="Arial"/>
        </w:rPr>
        <w:t xml:space="preserve">’ </w:t>
      </w:r>
      <w:r w:rsidR="001D02A2" w:rsidRPr="003A63F5">
        <w:rPr>
          <w:rFonts w:hAnsi="Arial" w:cs="Arial"/>
          <w:lang w:val="en-US"/>
        </w:rPr>
        <w:t>with a</w:t>
      </w:r>
      <w:r w:rsidR="00143726" w:rsidRPr="003A63F5">
        <w:rPr>
          <w:rFonts w:hAnsi="Arial" w:cs="Arial"/>
          <w:lang w:val="en-US"/>
        </w:rPr>
        <w:t>t least one</w:t>
      </w:r>
      <w:r w:rsidR="001D02A2" w:rsidRPr="003A63F5">
        <w:rPr>
          <w:rFonts w:hAnsi="Arial" w:cs="Arial"/>
          <w:lang w:val="en-US"/>
        </w:rPr>
        <w:t xml:space="preserve"> regular male partner: 60.8% (n=1,251) with one partner, and 5.8% (n=119) with two or more. In the previous six months, 4.2% (n=86) of men had one casual partner, 20.7% (n=137) had two to five, 11.4% (n=234) had six to ten, and 14.6% (n=301) had more than ten.</w:t>
      </w:r>
    </w:p>
    <w:p w14:paraId="7D6B18CC" w14:textId="1F3A6CA9" w:rsidR="000A7932" w:rsidRDefault="001D02A2" w:rsidP="00AD3BD0">
      <w:pPr>
        <w:pStyle w:val="Body"/>
        <w:spacing w:line="480" w:lineRule="auto"/>
        <w:ind w:firstLine="567"/>
        <w:rPr>
          <w:rFonts w:hAnsi="Arial" w:cs="Arial"/>
        </w:rPr>
      </w:pPr>
      <w:r w:rsidRPr="003A63F5">
        <w:rPr>
          <w:rFonts w:hAnsi="Arial" w:cs="Arial"/>
          <w:lang w:val="en-US"/>
        </w:rPr>
        <w:t xml:space="preserve">Respondents reported on a total of 2,566 partnerships. The most common descriptor chosen by respondents to describe each partner(ship) was </w:t>
      </w:r>
      <w:r w:rsidRPr="003A63F5">
        <w:rPr>
          <w:rFonts w:hAnsi="Arial" w:cs="Arial"/>
        </w:rPr>
        <w:t>‘</w:t>
      </w:r>
      <w:r w:rsidRPr="003A63F5">
        <w:rPr>
          <w:rFonts w:hAnsi="Arial" w:cs="Arial"/>
          <w:lang w:val="en-US"/>
        </w:rPr>
        <w:t>fuckbuddy</w:t>
      </w:r>
      <w:r w:rsidRPr="003A63F5">
        <w:rPr>
          <w:rFonts w:hAnsi="Arial" w:cs="Arial"/>
        </w:rPr>
        <w:t>’</w:t>
      </w:r>
      <w:r w:rsidRPr="003A63F5">
        <w:rPr>
          <w:rFonts w:hAnsi="Arial" w:cs="Arial"/>
          <w:lang w:val="en-US"/>
        </w:rPr>
        <w:t xml:space="preserve">, followed by </w:t>
      </w:r>
      <w:r w:rsidRPr="003A63F5">
        <w:rPr>
          <w:rFonts w:hAnsi="Arial" w:cs="Arial"/>
        </w:rPr>
        <w:t xml:space="preserve">‘partner’ </w:t>
      </w:r>
      <w:r w:rsidRPr="003A63F5">
        <w:rPr>
          <w:rFonts w:hAnsi="Arial" w:cs="Arial"/>
          <w:lang w:val="en-US"/>
        </w:rPr>
        <w:t xml:space="preserve">and </w:t>
      </w:r>
      <w:r w:rsidRPr="003A63F5">
        <w:rPr>
          <w:rFonts w:hAnsi="Arial" w:cs="Arial"/>
        </w:rPr>
        <w:t>‘</w:t>
      </w:r>
      <w:r w:rsidRPr="003A63F5">
        <w:rPr>
          <w:rFonts w:hAnsi="Arial" w:cs="Arial"/>
          <w:lang w:val="en-US"/>
        </w:rPr>
        <w:t>boyfriend</w:t>
      </w:r>
      <w:r w:rsidRPr="003A63F5">
        <w:rPr>
          <w:rFonts w:hAnsi="Arial" w:cs="Arial"/>
        </w:rPr>
        <w:t xml:space="preserve">’ </w:t>
      </w:r>
      <w:r w:rsidRPr="003A63F5">
        <w:rPr>
          <w:rFonts w:hAnsi="Arial" w:cs="Arial"/>
          <w:lang w:val="en-US"/>
        </w:rPr>
        <w:t xml:space="preserve">(Table 1). Overall, 53.9% (n=1,382) used a </w:t>
      </w:r>
      <w:r w:rsidRPr="003A63F5">
        <w:rPr>
          <w:rFonts w:hAnsi="Arial" w:cs="Arial"/>
        </w:rPr>
        <w:t xml:space="preserve">‘romantic’ </w:t>
      </w:r>
      <w:r w:rsidRPr="003A63F5">
        <w:rPr>
          <w:rFonts w:hAnsi="Arial" w:cs="Arial"/>
          <w:lang w:val="en-US"/>
        </w:rPr>
        <w:t>label</w:t>
      </w:r>
      <w:r w:rsidR="00E44CB2">
        <w:rPr>
          <w:rFonts w:hAnsi="Arial" w:cs="Arial"/>
          <w:lang w:val="en-US"/>
        </w:rPr>
        <w:t xml:space="preserve"> </w:t>
      </w:r>
      <w:r w:rsidR="006207CB">
        <w:rPr>
          <w:rFonts w:hAnsi="Arial" w:cs="Arial"/>
          <w:lang w:val="en-US"/>
        </w:rPr>
        <w:t>to describe the partner</w:t>
      </w:r>
      <w:r w:rsidRPr="003A63F5">
        <w:rPr>
          <w:rFonts w:hAnsi="Arial" w:cs="Arial"/>
          <w:lang w:val="en-US"/>
        </w:rPr>
        <w:t xml:space="preserve">. When comparing those who considered themselves to be </w:t>
      </w:r>
      <w:r w:rsidRPr="003A63F5">
        <w:rPr>
          <w:rFonts w:hAnsi="Arial" w:cs="Arial"/>
        </w:rPr>
        <w:t>‘</w:t>
      </w:r>
      <w:r w:rsidRPr="003A63F5">
        <w:rPr>
          <w:rFonts w:hAnsi="Arial" w:cs="Arial"/>
          <w:lang w:val="en-US"/>
        </w:rPr>
        <w:t>in a relationship</w:t>
      </w:r>
      <w:r w:rsidRPr="003A63F5">
        <w:rPr>
          <w:rFonts w:hAnsi="Arial" w:cs="Arial"/>
        </w:rPr>
        <w:t xml:space="preserve">’ </w:t>
      </w:r>
      <w:r w:rsidRPr="003A63F5">
        <w:rPr>
          <w:rFonts w:hAnsi="Arial" w:cs="Arial"/>
          <w:lang w:val="en-US"/>
        </w:rPr>
        <w:t xml:space="preserve">with the partner to those that did not, clear differences emerged. For example, nearly three-quarters of </w:t>
      </w:r>
      <w:r w:rsidRPr="003A63F5">
        <w:rPr>
          <w:rFonts w:hAnsi="Arial" w:cs="Arial"/>
        </w:rPr>
        <w:t>‘</w:t>
      </w:r>
      <w:r w:rsidRPr="003A63F5">
        <w:rPr>
          <w:rFonts w:hAnsi="Arial" w:cs="Arial"/>
          <w:lang w:val="en-US"/>
        </w:rPr>
        <w:t>non-relationship</w:t>
      </w:r>
      <w:r w:rsidRPr="003A63F5">
        <w:rPr>
          <w:rFonts w:hAnsi="Arial" w:cs="Arial"/>
        </w:rPr>
        <w:t xml:space="preserve">’ </w:t>
      </w:r>
      <w:r w:rsidRPr="003A63F5">
        <w:rPr>
          <w:rFonts w:hAnsi="Arial" w:cs="Arial"/>
          <w:lang w:val="en-US"/>
        </w:rPr>
        <w:t xml:space="preserve">partners were labelled </w:t>
      </w:r>
      <w:r w:rsidRPr="003A63F5">
        <w:rPr>
          <w:rFonts w:hAnsi="Arial" w:cs="Arial"/>
        </w:rPr>
        <w:t>‘</w:t>
      </w:r>
      <w:r w:rsidRPr="003A63F5">
        <w:rPr>
          <w:rFonts w:hAnsi="Arial" w:cs="Arial"/>
          <w:lang w:val="de-DE"/>
        </w:rPr>
        <w:t>fuckbuddies</w:t>
      </w:r>
      <w:r w:rsidRPr="003A63F5">
        <w:rPr>
          <w:rFonts w:hAnsi="Arial" w:cs="Arial"/>
        </w:rPr>
        <w:t xml:space="preserve">’ </w:t>
      </w:r>
      <w:r w:rsidRPr="003A63F5">
        <w:rPr>
          <w:rFonts w:hAnsi="Arial" w:cs="Arial"/>
          <w:lang w:val="en-US"/>
        </w:rPr>
        <w:t xml:space="preserve">(compared to only 5% of relationship partners). Conversely, those in relationships were much more likely to use the labels </w:t>
      </w:r>
      <w:r w:rsidRPr="003A63F5">
        <w:rPr>
          <w:rFonts w:hAnsi="Arial" w:cs="Arial"/>
        </w:rPr>
        <w:t>‘partner’, ‘</w:t>
      </w:r>
      <w:r w:rsidRPr="003A63F5">
        <w:rPr>
          <w:rFonts w:hAnsi="Arial" w:cs="Arial"/>
          <w:lang w:val="en-US"/>
        </w:rPr>
        <w:t>boyfriend</w:t>
      </w:r>
      <w:r w:rsidRPr="003A63F5">
        <w:rPr>
          <w:rFonts w:hAnsi="Arial" w:cs="Arial"/>
        </w:rPr>
        <w:t xml:space="preserve">’ </w:t>
      </w:r>
      <w:r w:rsidRPr="003A63F5">
        <w:rPr>
          <w:rFonts w:hAnsi="Arial" w:cs="Arial"/>
          <w:lang w:val="en-US"/>
        </w:rPr>
        <w:t xml:space="preserve">and </w:t>
      </w:r>
      <w:r w:rsidRPr="003A63F5">
        <w:rPr>
          <w:rFonts w:hAnsi="Arial" w:cs="Arial"/>
        </w:rPr>
        <w:t>‘</w:t>
      </w:r>
      <w:r w:rsidRPr="003A63F5">
        <w:rPr>
          <w:rFonts w:hAnsi="Arial" w:cs="Arial"/>
          <w:lang w:val="it-IT"/>
        </w:rPr>
        <w:t>husband/fianc</w:t>
      </w:r>
      <w:r w:rsidRPr="003A63F5">
        <w:rPr>
          <w:rFonts w:hAnsi="Arial" w:cs="Arial"/>
        </w:rPr>
        <w:t>é’</w:t>
      </w:r>
      <w:r w:rsidRPr="003A63F5">
        <w:rPr>
          <w:rFonts w:hAnsi="Arial" w:cs="Arial"/>
          <w:lang w:val="en-US"/>
        </w:rPr>
        <w:t xml:space="preserve">. Men in partnerships of less than one year were most likely to use the term </w:t>
      </w:r>
      <w:r w:rsidRPr="003A63F5">
        <w:rPr>
          <w:rFonts w:hAnsi="Arial" w:cs="Arial"/>
        </w:rPr>
        <w:t>‘</w:t>
      </w:r>
      <w:r w:rsidRPr="003A63F5">
        <w:rPr>
          <w:rFonts w:hAnsi="Arial" w:cs="Arial"/>
          <w:lang w:val="en-US"/>
        </w:rPr>
        <w:t>fuckbuddy</w:t>
      </w:r>
      <w:r w:rsidRPr="003A63F5">
        <w:rPr>
          <w:rFonts w:hAnsi="Arial" w:cs="Arial"/>
        </w:rPr>
        <w:t xml:space="preserve">’ </w:t>
      </w:r>
      <w:r w:rsidRPr="003A63F5">
        <w:rPr>
          <w:rFonts w:hAnsi="Arial" w:cs="Arial"/>
          <w:lang w:val="en-US"/>
        </w:rPr>
        <w:t xml:space="preserve">(51.6%), followed by </w:t>
      </w:r>
      <w:r w:rsidRPr="003A63F5">
        <w:rPr>
          <w:rFonts w:hAnsi="Arial" w:cs="Arial"/>
        </w:rPr>
        <w:t>‘</w:t>
      </w:r>
      <w:r w:rsidRPr="003A63F5">
        <w:rPr>
          <w:rFonts w:hAnsi="Arial" w:cs="Arial"/>
          <w:lang w:val="en-US"/>
        </w:rPr>
        <w:t>boyfriend</w:t>
      </w:r>
      <w:r w:rsidRPr="003A63F5">
        <w:rPr>
          <w:rFonts w:hAnsi="Arial" w:cs="Arial"/>
        </w:rPr>
        <w:t xml:space="preserve">’ </w:t>
      </w:r>
      <w:r w:rsidRPr="003A63F5">
        <w:rPr>
          <w:rFonts w:hAnsi="Arial" w:cs="Arial"/>
          <w:lang w:val="en-US"/>
        </w:rPr>
        <w:t xml:space="preserve">(21.2%). By contrast, men in longer partnerships were almost equally likely to use the term </w:t>
      </w:r>
      <w:r w:rsidRPr="003A63F5">
        <w:rPr>
          <w:rFonts w:hAnsi="Arial" w:cs="Arial"/>
        </w:rPr>
        <w:t xml:space="preserve">‘partner’ </w:t>
      </w:r>
      <w:r w:rsidRPr="003A63F5">
        <w:rPr>
          <w:rFonts w:hAnsi="Arial" w:cs="Arial"/>
          <w:lang w:val="en-US"/>
        </w:rPr>
        <w:t xml:space="preserve">(33.3%) and </w:t>
      </w:r>
      <w:r w:rsidRPr="003A63F5">
        <w:rPr>
          <w:rFonts w:hAnsi="Arial" w:cs="Arial"/>
        </w:rPr>
        <w:t>‘</w:t>
      </w:r>
      <w:r w:rsidRPr="003A63F5">
        <w:rPr>
          <w:rFonts w:hAnsi="Arial" w:cs="Arial"/>
          <w:lang w:val="en-US"/>
        </w:rPr>
        <w:t>fuckbuddy</w:t>
      </w:r>
      <w:r w:rsidRPr="003A63F5">
        <w:rPr>
          <w:rFonts w:hAnsi="Arial" w:cs="Arial"/>
        </w:rPr>
        <w:t xml:space="preserve">’ </w:t>
      </w:r>
      <w:r w:rsidRPr="003A63F5">
        <w:rPr>
          <w:rFonts w:hAnsi="Arial" w:cs="Arial"/>
          <w:lang w:val="en-US"/>
        </w:rPr>
        <w:t xml:space="preserve">(28.8%), followed by </w:t>
      </w:r>
      <w:r w:rsidRPr="003A63F5">
        <w:rPr>
          <w:rFonts w:hAnsi="Arial" w:cs="Arial"/>
        </w:rPr>
        <w:t>‘</w:t>
      </w:r>
      <w:r w:rsidRPr="003A63F5">
        <w:rPr>
          <w:rFonts w:hAnsi="Arial" w:cs="Arial"/>
          <w:lang w:val="it-IT"/>
        </w:rPr>
        <w:t>husband/fianc</w:t>
      </w:r>
      <w:r w:rsidRPr="003A63F5">
        <w:rPr>
          <w:rFonts w:hAnsi="Arial" w:cs="Arial"/>
        </w:rPr>
        <w:t xml:space="preserve">é’ </w:t>
      </w:r>
      <w:r w:rsidRPr="003A63F5">
        <w:rPr>
          <w:rFonts w:hAnsi="Arial" w:cs="Arial"/>
          <w:lang w:val="en-US"/>
        </w:rPr>
        <w:t xml:space="preserve">(12.8%) and </w:t>
      </w:r>
      <w:r w:rsidRPr="003A63F5">
        <w:rPr>
          <w:rFonts w:hAnsi="Arial" w:cs="Arial"/>
        </w:rPr>
        <w:t>‘</w:t>
      </w:r>
      <w:r w:rsidRPr="003A63F5">
        <w:rPr>
          <w:rFonts w:hAnsi="Arial" w:cs="Arial"/>
          <w:lang w:val="en-US"/>
        </w:rPr>
        <w:t>boyfriend</w:t>
      </w:r>
      <w:r w:rsidRPr="003A63F5">
        <w:rPr>
          <w:rFonts w:hAnsi="Arial" w:cs="Arial"/>
        </w:rPr>
        <w:t>’ (12.7%).</w:t>
      </w:r>
    </w:p>
    <w:p w14:paraId="641EA888" w14:textId="21889A17" w:rsidR="000A7932" w:rsidRPr="003A63F5" w:rsidRDefault="001D02A2" w:rsidP="00AD3BD0">
      <w:pPr>
        <w:pStyle w:val="Body"/>
        <w:spacing w:line="480" w:lineRule="auto"/>
        <w:ind w:firstLine="567"/>
        <w:rPr>
          <w:rFonts w:hAnsi="Arial" w:cs="Arial"/>
        </w:rPr>
      </w:pPr>
      <w:r w:rsidRPr="003A63F5">
        <w:rPr>
          <w:rFonts w:hAnsi="Arial" w:cs="Arial"/>
          <w:lang w:val="en-US"/>
        </w:rPr>
        <w:t xml:space="preserve">Approximately half (n=1,388, 54.1%) of respondents considered themselves </w:t>
      </w:r>
      <w:r w:rsidRPr="003A63F5">
        <w:rPr>
          <w:rFonts w:hAnsi="Arial" w:cs="Arial"/>
        </w:rPr>
        <w:t>‘</w:t>
      </w:r>
      <w:r w:rsidRPr="003A63F5">
        <w:rPr>
          <w:rFonts w:hAnsi="Arial" w:cs="Arial"/>
          <w:lang w:val="en-US"/>
        </w:rPr>
        <w:t>in a relationship</w:t>
      </w:r>
      <w:r w:rsidRPr="003A63F5">
        <w:rPr>
          <w:rFonts w:hAnsi="Arial" w:cs="Arial"/>
        </w:rPr>
        <w:t xml:space="preserve">’ </w:t>
      </w:r>
      <w:r w:rsidRPr="003A63F5">
        <w:rPr>
          <w:rFonts w:hAnsi="Arial" w:cs="Arial"/>
          <w:lang w:val="en-US"/>
        </w:rPr>
        <w:t>with the partner</w:t>
      </w:r>
      <w:r w:rsidR="000F27FB">
        <w:rPr>
          <w:rFonts w:hAnsi="Arial" w:cs="Arial"/>
          <w:lang w:val="en-US"/>
        </w:rPr>
        <w:t xml:space="preserve"> (irrespective of the descriptor used)</w:t>
      </w:r>
      <w:r w:rsidRPr="003A63F5">
        <w:rPr>
          <w:rFonts w:hAnsi="Arial" w:cs="Arial"/>
          <w:lang w:val="en-US"/>
        </w:rPr>
        <w:t xml:space="preserve">. There was a relatively broad spread of partnership lengths: 23.0% (n=591) </w:t>
      </w:r>
      <w:r w:rsidR="00E44CB2">
        <w:rPr>
          <w:rFonts w:hAnsi="Arial" w:cs="Arial"/>
          <w:lang w:val="en-US"/>
        </w:rPr>
        <w:t xml:space="preserve">had been in the relationship for </w:t>
      </w:r>
      <w:r w:rsidRPr="003A63F5">
        <w:rPr>
          <w:rFonts w:hAnsi="Arial" w:cs="Arial"/>
          <w:lang w:val="en-US"/>
        </w:rPr>
        <w:t>six months</w:t>
      </w:r>
      <w:r w:rsidR="00E44CB2">
        <w:rPr>
          <w:rFonts w:hAnsi="Arial" w:cs="Arial"/>
          <w:lang w:val="en-US"/>
        </w:rPr>
        <w:t xml:space="preserve"> or less</w:t>
      </w:r>
      <w:r w:rsidRPr="003A63F5">
        <w:rPr>
          <w:rFonts w:hAnsi="Arial" w:cs="Arial"/>
          <w:lang w:val="en-US"/>
        </w:rPr>
        <w:t>, 10.9% (n=280) for 7-12 months, 38.5% (n=989) between one and five years, and 27.5% (n=706) for six or more years. The majority (n=1,499, 58.4%) reported that the partner was HIV-negative, 5.9% (n=151) HIV-positive, 30.3% (n=777) did not know their partner</w:t>
      </w:r>
      <w:r w:rsidRPr="003A63F5">
        <w:rPr>
          <w:rFonts w:hAnsi="Arial" w:cs="Arial"/>
        </w:rPr>
        <w:t>’</w:t>
      </w:r>
      <w:r w:rsidRPr="003A63F5">
        <w:rPr>
          <w:rFonts w:hAnsi="Arial" w:cs="Arial"/>
          <w:lang w:val="en-US"/>
        </w:rPr>
        <w:t>s serostatus, and 5.4% (n=139) did not report it. Half (n=1318, 51.4%) of the partnerships were seroconcordant-negative, 3.0% (n=77) were seroconcordant-positive, 4.8% (n=124) were serodiscordant, and 40.8% (n=1,047) were serononconcordant, in that one or both of the partners</w:t>
      </w:r>
      <w:r w:rsidRPr="003A63F5">
        <w:rPr>
          <w:rFonts w:hAnsi="Arial" w:cs="Arial"/>
        </w:rPr>
        <w:t xml:space="preserve">’ </w:t>
      </w:r>
      <w:r w:rsidRPr="003A63F5">
        <w:rPr>
          <w:rFonts w:hAnsi="Arial" w:cs="Arial"/>
          <w:lang w:val="en-US"/>
        </w:rPr>
        <w:t xml:space="preserve">serostatuses were unknown. </w:t>
      </w:r>
      <w:r w:rsidR="00E91D6A">
        <w:rPr>
          <w:rFonts w:hAnsi="Arial" w:cs="Arial"/>
          <w:lang w:val="en-US"/>
        </w:rPr>
        <w:t xml:space="preserve">A larger proportion of non-relationships were serononconcordant compared to relationships (54.2% vs 29.5%). </w:t>
      </w:r>
      <w:r w:rsidRPr="003A63F5">
        <w:rPr>
          <w:rFonts w:hAnsi="Arial" w:cs="Arial"/>
          <w:lang w:val="en-US"/>
        </w:rPr>
        <w:t xml:space="preserve">Nearly two-thirds of partnerships (n=1,675, 65.3%) were reported to have relationship agreements allowing sex with outside partners (i.e. </w:t>
      </w:r>
      <w:r w:rsidR="00B32ABD">
        <w:rPr>
          <w:rFonts w:hAnsi="Arial" w:cs="Arial"/>
          <w:lang w:val="en-US"/>
        </w:rPr>
        <w:t>‘</w:t>
      </w:r>
      <w:r w:rsidRPr="003A63F5">
        <w:rPr>
          <w:rFonts w:hAnsi="Arial" w:cs="Arial"/>
          <w:lang w:val="en-US"/>
        </w:rPr>
        <w:t>open</w:t>
      </w:r>
      <w:r w:rsidR="00B32ABD">
        <w:rPr>
          <w:rFonts w:hAnsi="Arial" w:cs="Arial"/>
          <w:lang w:val="en-US"/>
        </w:rPr>
        <w:t>’</w:t>
      </w:r>
      <w:r w:rsidRPr="003A63F5">
        <w:rPr>
          <w:rFonts w:hAnsi="Arial" w:cs="Arial"/>
          <w:lang w:val="en-US"/>
        </w:rPr>
        <w:t xml:space="preserve">), while 30.1% (n=772) had monogamous agreements. In terms of condom use, 40.2% (n=1,031) never used condoms with the partner, 11.5% (n=296) sometimes did, 24.0% (n=615) always did, and 11.3% (n=289) did not have anal sex with the partner. </w:t>
      </w:r>
    </w:p>
    <w:p w14:paraId="7CB6A607" w14:textId="67F8AA2D" w:rsidR="000A7932" w:rsidRPr="003A63F5" w:rsidRDefault="001D02A2" w:rsidP="00AD3BD0">
      <w:pPr>
        <w:pStyle w:val="Body"/>
        <w:spacing w:line="480" w:lineRule="auto"/>
        <w:ind w:firstLine="567"/>
        <w:rPr>
          <w:rFonts w:hAnsi="Arial" w:cs="Arial"/>
          <w:color w:val="FF0000"/>
          <w:u w:color="FF0000"/>
        </w:rPr>
      </w:pPr>
      <w:r w:rsidRPr="003A63F5">
        <w:rPr>
          <w:rFonts w:hAnsi="Arial" w:cs="Arial"/>
        </w:rPr>
        <w:t>‘</w:t>
      </w:r>
      <w:r w:rsidRPr="003A63F5">
        <w:rPr>
          <w:rFonts w:hAnsi="Arial" w:cs="Arial"/>
          <w:lang w:val="en-US"/>
        </w:rPr>
        <w:t>Relationship partners</w:t>
      </w:r>
      <w:r w:rsidRPr="003A63F5">
        <w:rPr>
          <w:rFonts w:hAnsi="Arial" w:cs="Arial"/>
        </w:rPr>
        <w:t xml:space="preserve">’ </w:t>
      </w:r>
      <w:r w:rsidRPr="003A63F5">
        <w:rPr>
          <w:rFonts w:hAnsi="Arial" w:cs="Arial"/>
          <w:lang w:val="en-US"/>
        </w:rPr>
        <w:t xml:space="preserve">and </w:t>
      </w:r>
      <w:r w:rsidRPr="003A63F5">
        <w:rPr>
          <w:rFonts w:hAnsi="Arial" w:cs="Arial"/>
        </w:rPr>
        <w:t>‘</w:t>
      </w:r>
      <w:r w:rsidRPr="003A63F5">
        <w:rPr>
          <w:rFonts w:hAnsi="Arial" w:cs="Arial"/>
          <w:lang w:val="en-US"/>
        </w:rPr>
        <w:t>non-relationship partners</w:t>
      </w:r>
      <w:r w:rsidRPr="003A63F5">
        <w:rPr>
          <w:rFonts w:hAnsi="Arial" w:cs="Arial"/>
        </w:rPr>
        <w:t xml:space="preserve">’ </w:t>
      </w:r>
      <w:r w:rsidRPr="003A63F5">
        <w:rPr>
          <w:rFonts w:hAnsi="Arial" w:cs="Arial"/>
          <w:lang w:val="en-US"/>
        </w:rPr>
        <w:t xml:space="preserve">were compared (Table 2). The vast majority of relationship partners were described with a </w:t>
      </w:r>
      <w:r w:rsidRPr="003A63F5">
        <w:rPr>
          <w:rFonts w:hAnsi="Arial" w:cs="Arial"/>
        </w:rPr>
        <w:t>‘</w:t>
      </w:r>
      <w:r w:rsidR="002C7FF1" w:rsidRPr="003A63F5">
        <w:rPr>
          <w:rFonts w:hAnsi="Arial" w:cs="Arial"/>
        </w:rPr>
        <w:t>romantic</w:t>
      </w:r>
      <w:r w:rsidR="002C7FF1" w:rsidRPr="003A63F5">
        <w:rPr>
          <w:rFonts w:hAnsi="Arial" w:cs="Arial"/>
          <w:lang w:val="fr-FR"/>
        </w:rPr>
        <w:t>’</w:t>
      </w:r>
      <w:r w:rsidRPr="003A63F5">
        <w:rPr>
          <w:rFonts w:hAnsi="Arial" w:cs="Arial"/>
          <w:lang w:val="fr-FR"/>
        </w:rPr>
        <w:t xml:space="preserve"> label</w:t>
      </w:r>
      <w:r w:rsidRPr="003A63F5">
        <w:rPr>
          <w:rFonts w:hAnsi="Arial" w:cs="Arial"/>
        </w:rPr>
        <w:t xml:space="preserve"> </w:t>
      </w:r>
      <w:r w:rsidRPr="003A63F5">
        <w:rPr>
          <w:rFonts w:hAnsi="Arial" w:cs="Arial"/>
          <w:lang w:val="en-US"/>
        </w:rPr>
        <w:t xml:space="preserve">(92.6%) compared to only 8.2% of non-relationship partners. </w:t>
      </w:r>
      <w:r w:rsidRPr="003A63F5">
        <w:rPr>
          <w:rFonts w:hAnsi="Arial" w:cs="Arial"/>
        </w:rPr>
        <w:t>‘</w:t>
      </w:r>
      <w:r w:rsidRPr="003A63F5">
        <w:rPr>
          <w:rFonts w:hAnsi="Arial" w:cs="Arial"/>
          <w:lang w:val="en-US"/>
        </w:rPr>
        <w:t>Relationships</w:t>
      </w:r>
      <w:r w:rsidRPr="003A63F5">
        <w:rPr>
          <w:rFonts w:hAnsi="Arial" w:cs="Arial"/>
        </w:rPr>
        <w:t xml:space="preserve">’ </w:t>
      </w:r>
      <w:r w:rsidRPr="003A63F5">
        <w:rPr>
          <w:rFonts w:hAnsi="Arial" w:cs="Arial"/>
          <w:lang w:val="en-US"/>
        </w:rPr>
        <w:t xml:space="preserve">tended to be longer than </w:t>
      </w:r>
      <w:r w:rsidRPr="003A63F5">
        <w:rPr>
          <w:rFonts w:hAnsi="Arial" w:cs="Arial"/>
        </w:rPr>
        <w:t>‘</w:t>
      </w:r>
      <w:r w:rsidRPr="003A63F5">
        <w:rPr>
          <w:rFonts w:hAnsi="Arial" w:cs="Arial"/>
          <w:lang w:val="en-US"/>
        </w:rPr>
        <w:t>non-relationships</w:t>
      </w:r>
      <w:r w:rsidRPr="003A63F5">
        <w:rPr>
          <w:rFonts w:hAnsi="Arial" w:cs="Arial"/>
        </w:rPr>
        <w:t>’</w:t>
      </w:r>
      <w:r w:rsidRPr="003A63F5">
        <w:rPr>
          <w:rFonts w:hAnsi="Arial" w:cs="Arial"/>
          <w:lang w:val="en-US"/>
        </w:rPr>
        <w:t>: the greatest proportion of relationships were six or more years in length (40.0% vs 12.8%), and a smaller proportion of relationships were less than six months in duration (13.3% vs 34.5%). Two-thirds (64.3%) reported that they knew the partner</w:t>
      </w:r>
      <w:r w:rsidRPr="003A63F5">
        <w:rPr>
          <w:rFonts w:hAnsi="Arial" w:cs="Arial"/>
        </w:rPr>
        <w:t>’</w:t>
      </w:r>
      <w:r w:rsidRPr="003A63F5">
        <w:rPr>
          <w:rFonts w:hAnsi="Arial" w:cs="Arial"/>
          <w:lang w:val="en-US"/>
        </w:rPr>
        <w:t xml:space="preserve">s HIV status, and this was more common of relationship partners. Almost half of respondents (42.4%) reported sex more than once a week with relationship partners (versus 10.1% of non-relationship partners). Overall, 30.1% reported having a monogamous agreement with the partner, whereas 69.9% were open. There were substantial differences between partner types: 51.7% of relationships had monogamous agreements, compared to only 4.6% of non-relationships. Half reported having any </w:t>
      </w:r>
      <w:r w:rsidR="00D12B77">
        <w:rPr>
          <w:rFonts w:hAnsi="Arial" w:cs="Arial"/>
          <w:lang w:val="en-US"/>
        </w:rPr>
        <w:t>CAS</w:t>
      </w:r>
      <w:r w:rsidRPr="003A63F5">
        <w:rPr>
          <w:rFonts w:hAnsi="Arial" w:cs="Arial"/>
          <w:lang w:val="en-US"/>
        </w:rPr>
        <w:t xml:space="preserve"> with the partner. In relationships, 65.1% reported any </w:t>
      </w:r>
      <w:r w:rsidR="00D12B77">
        <w:rPr>
          <w:rFonts w:hAnsi="Arial" w:cs="Arial"/>
          <w:lang w:val="en-US"/>
        </w:rPr>
        <w:t>CAS</w:t>
      </w:r>
      <w:r w:rsidRPr="003A63F5">
        <w:rPr>
          <w:rFonts w:hAnsi="Arial" w:cs="Arial"/>
          <w:lang w:val="en-US"/>
        </w:rPr>
        <w:t xml:space="preserve">, whereas 35.9% of those in non-relationships reported </w:t>
      </w:r>
      <w:r w:rsidR="00D12B77">
        <w:rPr>
          <w:rFonts w:hAnsi="Arial" w:cs="Arial"/>
          <w:lang w:val="en-US"/>
        </w:rPr>
        <w:t>CAS</w:t>
      </w:r>
      <w:r w:rsidRPr="003A63F5">
        <w:rPr>
          <w:rFonts w:hAnsi="Arial" w:cs="Arial"/>
          <w:lang w:val="en-US"/>
        </w:rPr>
        <w:t xml:space="preserve">. </w:t>
      </w:r>
      <w:r w:rsidR="002472D7">
        <w:rPr>
          <w:rFonts w:hAnsi="Arial" w:cs="Arial"/>
          <w:lang w:val="en-US"/>
        </w:rPr>
        <w:t xml:space="preserve">(Respondents reported having CAS with 38.5% of those partners specifically described as </w:t>
      </w:r>
      <w:r w:rsidR="002472D7" w:rsidRPr="0098208E">
        <w:rPr>
          <w:rFonts w:hAnsi="Arial" w:cs="Arial"/>
          <w:color w:val="auto"/>
          <w:lang w:val="en-US"/>
        </w:rPr>
        <w:t>‘fuckbuddies</w:t>
      </w:r>
      <w:r w:rsidR="00420E05" w:rsidRPr="0098208E">
        <w:rPr>
          <w:rFonts w:hAnsi="Arial" w:cs="Arial"/>
          <w:color w:val="auto"/>
          <w:lang w:val="en-US"/>
        </w:rPr>
        <w:t>’</w:t>
      </w:r>
      <w:r w:rsidR="002472D7" w:rsidRPr="0098208E">
        <w:rPr>
          <w:rFonts w:hAnsi="Arial" w:cs="Arial"/>
          <w:color w:val="auto"/>
          <w:lang w:val="en-US"/>
        </w:rPr>
        <w:t xml:space="preserve">.) </w:t>
      </w:r>
      <w:r w:rsidRPr="003A63F5">
        <w:rPr>
          <w:rFonts w:hAnsi="Arial" w:cs="Arial"/>
          <w:lang w:val="en-US"/>
        </w:rPr>
        <w:t xml:space="preserve">Respondents were more likely to </w:t>
      </w:r>
      <w:r w:rsidRPr="003A63F5">
        <w:rPr>
          <w:rFonts w:hAnsi="Arial" w:cs="Arial"/>
        </w:rPr>
        <w:t xml:space="preserve">‘love’ </w:t>
      </w:r>
      <w:r w:rsidRPr="003A63F5">
        <w:rPr>
          <w:rFonts w:hAnsi="Arial" w:cs="Arial"/>
          <w:lang w:val="en-US"/>
        </w:rPr>
        <w:t xml:space="preserve">and </w:t>
      </w:r>
      <w:r w:rsidRPr="003A63F5">
        <w:rPr>
          <w:rFonts w:hAnsi="Arial" w:cs="Arial"/>
        </w:rPr>
        <w:t xml:space="preserve">‘trust’ </w:t>
      </w:r>
      <w:r w:rsidRPr="003A63F5">
        <w:rPr>
          <w:rFonts w:hAnsi="Arial" w:cs="Arial"/>
          <w:lang w:val="en-US"/>
        </w:rPr>
        <w:t xml:space="preserve">relationship partners compared to non-relationship partners, and to see the partnership as </w:t>
      </w:r>
      <w:r w:rsidRPr="003A63F5">
        <w:rPr>
          <w:rFonts w:hAnsi="Arial" w:cs="Arial"/>
        </w:rPr>
        <w:t xml:space="preserve">‘romantic’ </w:t>
      </w:r>
      <w:r w:rsidRPr="003A63F5">
        <w:rPr>
          <w:rFonts w:hAnsi="Arial" w:cs="Arial"/>
          <w:lang w:val="en-US"/>
        </w:rPr>
        <w:t xml:space="preserve">and </w:t>
      </w:r>
      <w:r w:rsidRPr="003A63F5">
        <w:rPr>
          <w:rFonts w:hAnsi="Arial" w:cs="Arial"/>
        </w:rPr>
        <w:t>‘</w:t>
      </w:r>
      <w:r w:rsidRPr="003A63F5">
        <w:rPr>
          <w:rFonts w:hAnsi="Arial" w:cs="Arial"/>
          <w:lang w:val="en-US"/>
        </w:rPr>
        <w:t>committed</w:t>
      </w:r>
      <w:r w:rsidRPr="003A63F5">
        <w:rPr>
          <w:rFonts w:hAnsi="Arial" w:cs="Arial"/>
        </w:rPr>
        <w:t>’</w:t>
      </w:r>
      <w:r w:rsidRPr="003A63F5">
        <w:rPr>
          <w:rFonts w:hAnsi="Arial" w:cs="Arial"/>
          <w:lang w:val="en-US"/>
        </w:rPr>
        <w:t xml:space="preserve">. In </w:t>
      </w:r>
      <w:r w:rsidR="00D12B77">
        <w:rPr>
          <w:rFonts w:hAnsi="Arial" w:cs="Arial"/>
          <w:lang w:val="en-US"/>
        </w:rPr>
        <w:t>multivariable</w:t>
      </w:r>
      <w:r w:rsidRPr="003A63F5">
        <w:rPr>
          <w:rFonts w:hAnsi="Arial" w:cs="Arial"/>
          <w:lang w:val="en-US"/>
        </w:rPr>
        <w:t xml:space="preserve"> analysis, factors independently associated with considering the partnership a </w:t>
      </w:r>
      <w:r w:rsidRPr="003A63F5">
        <w:rPr>
          <w:rFonts w:hAnsi="Arial" w:cs="Arial"/>
        </w:rPr>
        <w:t>‘</w:t>
      </w:r>
      <w:r w:rsidRPr="003A63F5">
        <w:rPr>
          <w:rFonts w:hAnsi="Arial" w:cs="Arial"/>
          <w:lang w:val="en-US"/>
        </w:rPr>
        <w:t>relationship</w:t>
      </w:r>
      <w:r w:rsidRPr="003A63F5">
        <w:rPr>
          <w:rFonts w:hAnsi="Arial" w:cs="Arial"/>
        </w:rPr>
        <w:t xml:space="preserve">’ </w:t>
      </w:r>
      <w:r w:rsidRPr="003A63F5">
        <w:rPr>
          <w:rFonts w:hAnsi="Arial" w:cs="Arial"/>
          <w:lang w:val="en-US"/>
        </w:rPr>
        <w:t xml:space="preserve">were: using a </w:t>
      </w:r>
      <w:r w:rsidRPr="003A63F5">
        <w:rPr>
          <w:rFonts w:hAnsi="Arial" w:cs="Arial"/>
        </w:rPr>
        <w:t xml:space="preserve">‘romantic’ </w:t>
      </w:r>
      <w:r w:rsidRPr="003A63F5">
        <w:rPr>
          <w:rFonts w:hAnsi="Arial" w:cs="Arial"/>
          <w:lang w:val="en-US"/>
        </w:rPr>
        <w:t>descriptor</w:t>
      </w:r>
      <w:r w:rsidR="00F56D2C">
        <w:rPr>
          <w:rFonts w:hAnsi="Arial" w:cs="Arial"/>
          <w:lang w:val="en-US"/>
        </w:rPr>
        <w:t xml:space="preserve"> to describe the partner</w:t>
      </w:r>
      <w:r w:rsidRPr="003A63F5">
        <w:rPr>
          <w:rFonts w:hAnsi="Arial" w:cs="Arial"/>
          <w:lang w:val="en-US"/>
        </w:rPr>
        <w:t xml:space="preserve">, longer relationship duration, having a monogamous agreement, having any </w:t>
      </w:r>
      <w:r w:rsidR="00D12B77">
        <w:rPr>
          <w:rFonts w:hAnsi="Arial" w:cs="Arial"/>
          <w:lang w:val="en-US"/>
        </w:rPr>
        <w:t>condomless anal sex</w:t>
      </w:r>
      <w:r w:rsidRPr="003A63F5">
        <w:rPr>
          <w:rFonts w:hAnsi="Arial" w:cs="Arial"/>
          <w:lang w:val="en-US"/>
        </w:rPr>
        <w:t xml:space="preserve"> with each other, love, and commitment. </w:t>
      </w:r>
    </w:p>
    <w:p w14:paraId="3E3D4707" w14:textId="77777777" w:rsidR="004579BF" w:rsidRPr="004579BF" w:rsidRDefault="004579BF">
      <w:pPr>
        <w:pStyle w:val="Body"/>
        <w:spacing w:line="480" w:lineRule="auto"/>
        <w:rPr>
          <w:rFonts w:hAnsi="Arial" w:cs="Arial"/>
          <w:color w:val="auto"/>
          <w:u w:color="FF0000"/>
        </w:rPr>
      </w:pPr>
    </w:p>
    <w:p w14:paraId="21AC1273" w14:textId="77777777" w:rsidR="000A7932" w:rsidRPr="003A63F5" w:rsidRDefault="001D02A2" w:rsidP="00FB506C">
      <w:pPr>
        <w:pStyle w:val="Body"/>
        <w:spacing w:line="480" w:lineRule="auto"/>
        <w:outlineLvl w:val="0"/>
        <w:rPr>
          <w:rFonts w:hAnsi="Arial" w:cs="Arial"/>
          <w:b/>
          <w:bCs/>
        </w:rPr>
      </w:pPr>
      <w:r w:rsidRPr="003A63F5">
        <w:rPr>
          <w:rFonts w:hAnsi="Arial" w:cs="Arial"/>
          <w:b/>
          <w:bCs/>
          <w:lang w:val="en-US"/>
        </w:rPr>
        <w:t>Discussion</w:t>
      </w:r>
    </w:p>
    <w:p w14:paraId="614C96D9" w14:textId="77777777" w:rsidR="000A7932" w:rsidRPr="003A63F5" w:rsidRDefault="000A7932">
      <w:pPr>
        <w:pStyle w:val="Body"/>
        <w:spacing w:line="480" w:lineRule="auto"/>
        <w:rPr>
          <w:rFonts w:hAnsi="Arial" w:cs="Arial"/>
          <w:b/>
          <w:bCs/>
        </w:rPr>
      </w:pPr>
    </w:p>
    <w:p w14:paraId="5243F133" w14:textId="3E868F64" w:rsidR="004B6188" w:rsidRPr="003A63F5" w:rsidRDefault="001D02A2" w:rsidP="00AD3BD0">
      <w:pPr>
        <w:pStyle w:val="Body"/>
        <w:spacing w:line="480" w:lineRule="auto"/>
        <w:ind w:firstLine="567"/>
        <w:rPr>
          <w:rFonts w:hAnsi="Arial" w:cs="Arial"/>
          <w:lang w:val="en-US"/>
        </w:rPr>
      </w:pPr>
      <w:r w:rsidRPr="003A63F5">
        <w:rPr>
          <w:rFonts w:hAnsi="Arial" w:cs="Arial"/>
        </w:rPr>
        <w:t>Gay</w:t>
      </w:r>
      <w:r w:rsidRPr="003A63F5">
        <w:rPr>
          <w:rFonts w:hAnsi="Arial" w:cs="Arial"/>
          <w:lang w:val="en-US"/>
        </w:rPr>
        <w:t xml:space="preserve"> and bisexual men’</w:t>
      </w:r>
      <w:r w:rsidRPr="003A63F5">
        <w:rPr>
          <w:rFonts w:hAnsi="Arial" w:cs="Arial"/>
          <w:lang w:val="pt-PT"/>
        </w:rPr>
        <w:t xml:space="preserve">s sexual </w:t>
      </w:r>
      <w:r w:rsidRPr="003A63F5">
        <w:rPr>
          <w:rFonts w:hAnsi="Arial" w:cs="Arial"/>
          <w:lang w:val="en-US"/>
        </w:rPr>
        <w:t>partnerships are diverse and complex, and the category of ‘</w:t>
      </w:r>
      <w:r w:rsidRPr="003A63F5">
        <w:rPr>
          <w:rFonts w:hAnsi="Arial" w:cs="Arial"/>
        </w:rPr>
        <w:t>regular partner</w:t>
      </w:r>
      <w:r w:rsidRPr="003A63F5">
        <w:rPr>
          <w:rFonts w:hAnsi="Arial" w:cs="Arial"/>
          <w:lang w:val="en-US"/>
        </w:rPr>
        <w:t xml:space="preserve">’ often used in HIV research can mask an assortment of different partnership types, which can have different meanings to gay men, patterns of associated </w:t>
      </w:r>
      <w:r w:rsidR="00143726" w:rsidRPr="003A63F5">
        <w:rPr>
          <w:rFonts w:hAnsi="Arial" w:cs="Arial"/>
          <w:lang w:val="en-US"/>
        </w:rPr>
        <w:t xml:space="preserve">behaviour, and HIV risks. </w:t>
      </w:r>
      <w:r w:rsidRPr="003A63F5">
        <w:rPr>
          <w:rFonts w:hAnsi="Arial" w:cs="Arial"/>
          <w:lang w:val="en-US"/>
        </w:rPr>
        <w:t xml:space="preserve">Australian research has consistently shown that approximately 55-60% and 70% of gay men have a regular partner at any given time and </w:t>
      </w:r>
      <w:r w:rsidR="00F56D2C">
        <w:rPr>
          <w:rFonts w:hAnsi="Arial" w:cs="Arial"/>
          <w:lang w:val="en-US"/>
        </w:rPr>
        <w:t>with</w:t>
      </w:r>
      <w:r w:rsidRPr="003A63F5">
        <w:rPr>
          <w:rFonts w:hAnsi="Arial" w:cs="Arial"/>
          <w:lang w:val="en-US"/>
        </w:rPr>
        <w:t xml:space="preserve">in the last six months, respectively </w:t>
      </w:r>
      <w:r w:rsidRPr="003A63F5">
        <w:rPr>
          <w:rFonts w:hAnsi="Arial" w:cs="Arial"/>
        </w:rPr>
        <w:fldChar w:fldCharType="begin"/>
      </w:r>
      <w:r w:rsidR="004579BF">
        <w:rPr>
          <w:rFonts w:hAnsi="Arial" w:cs="Arial"/>
        </w:rPr>
        <w:instrText xml:space="preserve"> ADDIN EN.CITE &lt;EndNote&gt;&lt;Cite&gt;&lt;Author&gt;Holt&lt;/Author&gt;&lt;Year&gt;2012&lt;/Year&gt;&lt;RecNum&gt;0&lt;/RecNum&gt;&lt;DisplayText&gt;(9)&lt;/DisplayText&gt;&lt;record&gt;&lt;rec-number&gt;223&lt;/rec-number&gt;&lt;foreign-keys&gt;&lt;key app="EN" db-id="aradptxa9a52xue2prapp5f29vt0asa9ddt0" timestamp="1344560125"&gt;223&lt;/key&gt;&lt;/foreign-keys&gt;&lt;ref-type name="Journal Article"&gt;17&lt;/ref-type&gt;&lt;contributors&gt;&lt;authors&gt;&lt;author&gt;Holt, M.&lt;/author&gt;&lt;author&gt;Lee, E.&lt;/author&gt;&lt;author&gt;Prestage, G.P.&lt;/author&gt;&lt;author&gt;Zablotska, I.&lt;/author&gt;&lt;author&gt;de Wit, J.&lt;/author&gt;&lt;author&gt;Mao, L.&lt;/author&gt;&lt;/authors&gt;&lt;/contributors&gt;&lt;titles&gt;&lt;title&gt;The converging and diverging characteristics of HIV-positive and HIV-negative gay men in the Australian Gay Community Periodic Surveys, 2000–2009&lt;/title&gt;&lt;/titles&gt;&lt;dates&gt;&lt;year&gt;2012&lt;/year&gt;&lt;/dates&gt;&lt;publisher&gt;Taylor &amp;amp; Francis&lt;/publisher&gt;&lt;urls&gt;&lt;/urls&gt;&lt;/record&gt;&lt;/Cite&gt;&lt;/EndNote&gt;</w:instrText>
      </w:r>
      <w:r w:rsidRPr="003A63F5">
        <w:rPr>
          <w:rFonts w:hAnsi="Arial" w:cs="Arial"/>
        </w:rPr>
        <w:fldChar w:fldCharType="separate"/>
      </w:r>
      <w:r w:rsidR="004579BF">
        <w:rPr>
          <w:rFonts w:hAnsi="Arial" w:cs="Arial"/>
          <w:noProof/>
        </w:rPr>
        <w:t>(9)</w:t>
      </w:r>
      <w:r w:rsidRPr="003A63F5">
        <w:rPr>
          <w:rFonts w:hAnsi="Arial" w:cs="Arial"/>
        </w:rPr>
        <w:fldChar w:fldCharType="end"/>
      </w:r>
      <w:r w:rsidRPr="003A63F5">
        <w:rPr>
          <w:rFonts w:hAnsi="Arial" w:cs="Arial"/>
          <w:lang w:val="en-US"/>
        </w:rPr>
        <w:t xml:space="preserve">, </w:t>
      </w:r>
      <w:r w:rsidR="00143726" w:rsidRPr="003A63F5">
        <w:rPr>
          <w:rFonts w:hAnsi="Arial" w:cs="Arial"/>
          <w:lang w:val="en-US"/>
        </w:rPr>
        <w:t>and it is often assumed that these represent romantic</w:t>
      </w:r>
      <w:r w:rsidR="00B32ABD">
        <w:rPr>
          <w:rFonts w:hAnsi="Arial" w:cs="Arial"/>
          <w:lang w:val="en-US"/>
        </w:rPr>
        <w:t>, committed</w:t>
      </w:r>
      <w:r w:rsidR="00143726" w:rsidRPr="003A63F5">
        <w:rPr>
          <w:rFonts w:hAnsi="Arial" w:cs="Arial"/>
          <w:lang w:val="en-US"/>
        </w:rPr>
        <w:t xml:space="preserve"> relationships</w:t>
      </w:r>
      <w:r w:rsidR="00B32ABD">
        <w:rPr>
          <w:rFonts w:hAnsi="Arial" w:cs="Arial"/>
          <w:lang w:val="en-US"/>
        </w:rPr>
        <w:t xml:space="preserve"> such as ‘boyfriends’</w:t>
      </w:r>
      <w:r w:rsidR="00143726" w:rsidRPr="003A63F5">
        <w:rPr>
          <w:rFonts w:hAnsi="Arial" w:cs="Arial"/>
          <w:lang w:val="en-US"/>
        </w:rPr>
        <w:t>. However, o</w:t>
      </w:r>
      <w:r w:rsidRPr="003A63F5">
        <w:rPr>
          <w:rFonts w:hAnsi="Arial" w:cs="Arial"/>
          <w:lang w:val="en-US"/>
        </w:rPr>
        <w:t>ur data demonstrated that only about half of the regular partnerships may be what we might consider ‘boyfriend’-type relationships (since 53.9% of partnerships were described with a ‘</w:t>
      </w:r>
      <w:r w:rsidRPr="003A63F5">
        <w:rPr>
          <w:rFonts w:hAnsi="Arial" w:cs="Arial"/>
        </w:rPr>
        <w:t>romantic</w:t>
      </w:r>
      <w:r w:rsidRPr="003A63F5">
        <w:rPr>
          <w:rFonts w:hAnsi="Arial" w:cs="Arial"/>
          <w:lang w:val="en-US"/>
        </w:rPr>
        <w:t xml:space="preserve">’ descriptor, and 54.1% considered themselves to be ‘in relationships’ with the partner). </w:t>
      </w:r>
      <w:r w:rsidR="00143726" w:rsidRPr="003A63F5">
        <w:rPr>
          <w:rFonts w:hAnsi="Arial" w:cs="Arial"/>
          <w:lang w:val="en-US"/>
        </w:rPr>
        <w:t>Th</w:t>
      </w:r>
      <w:r w:rsidR="00E44CB2">
        <w:rPr>
          <w:rFonts w:hAnsi="Arial" w:cs="Arial"/>
          <w:lang w:val="en-US"/>
        </w:rPr>
        <w:t>is suggests that th</w:t>
      </w:r>
      <w:r w:rsidR="00143726" w:rsidRPr="003A63F5">
        <w:rPr>
          <w:rFonts w:hAnsi="Arial" w:cs="Arial"/>
          <w:lang w:val="en-US"/>
        </w:rPr>
        <w:t xml:space="preserve">e proportion of men in relationships, </w:t>
      </w:r>
      <w:r w:rsidR="00E44CB2">
        <w:rPr>
          <w:rFonts w:hAnsi="Arial" w:cs="Arial"/>
          <w:lang w:val="en-US"/>
        </w:rPr>
        <w:t xml:space="preserve">as </w:t>
      </w:r>
      <w:r w:rsidR="00143726" w:rsidRPr="003A63F5">
        <w:rPr>
          <w:rFonts w:hAnsi="Arial" w:cs="Arial"/>
          <w:lang w:val="en-US"/>
        </w:rPr>
        <w:t xml:space="preserve">determined by questions about ‘regular partners’, </w:t>
      </w:r>
      <w:r w:rsidR="00E44CB2">
        <w:rPr>
          <w:rFonts w:hAnsi="Arial" w:cs="Arial"/>
          <w:lang w:val="en-US"/>
        </w:rPr>
        <w:t xml:space="preserve">is likely to be an </w:t>
      </w:r>
      <w:r w:rsidR="00143726" w:rsidRPr="003A63F5">
        <w:rPr>
          <w:rFonts w:hAnsi="Arial" w:cs="Arial"/>
          <w:lang w:val="en-US"/>
        </w:rPr>
        <w:t xml:space="preserve">overestimate. </w:t>
      </w:r>
      <w:r w:rsidR="007614FF" w:rsidRPr="003A63F5">
        <w:rPr>
          <w:rFonts w:hAnsi="Arial" w:cs="Arial"/>
          <w:lang w:val="en-US"/>
        </w:rPr>
        <w:t>This study thus identified over one thousand non-romantic regular partnerships, or ‘fuckbuddy’-type arrangements, constituting 45.9% of all reported regu</w:t>
      </w:r>
      <w:r w:rsidR="0035538F">
        <w:rPr>
          <w:rFonts w:hAnsi="Arial" w:cs="Arial"/>
          <w:lang w:val="en-US"/>
        </w:rPr>
        <w:t>lar partnerships, and indicated</w:t>
      </w:r>
      <w:r w:rsidR="007614FF" w:rsidRPr="003A63F5">
        <w:rPr>
          <w:rFonts w:hAnsi="Arial" w:cs="Arial"/>
          <w:lang w:val="en-US"/>
        </w:rPr>
        <w:t xml:space="preserve"> that this style of partnership is very common amongst GBM. While the majority of men reported on only one boyfriend or one fuckbuddy, it was not uncommon for men to have multiple simultaneous regular partnerships of various combinations of boyfriends and fuckbuddies.</w:t>
      </w:r>
      <w:r w:rsidR="00143726" w:rsidRPr="003A63F5">
        <w:rPr>
          <w:rFonts w:hAnsi="Arial" w:cs="Arial"/>
          <w:lang w:val="en-US"/>
        </w:rPr>
        <w:t xml:space="preserve"> </w:t>
      </w:r>
    </w:p>
    <w:p w14:paraId="0EB921F7" w14:textId="5178C46D" w:rsidR="000A7932" w:rsidRPr="00D338E9" w:rsidRDefault="007614FF" w:rsidP="00AD3BD0">
      <w:pPr>
        <w:pStyle w:val="Body"/>
        <w:spacing w:line="480" w:lineRule="auto"/>
        <w:ind w:firstLine="567"/>
        <w:rPr>
          <w:rFonts w:hAnsi="Arial" w:cs="Arial"/>
          <w:lang w:val="en-US"/>
        </w:rPr>
      </w:pPr>
      <w:r w:rsidRPr="003A63F5">
        <w:rPr>
          <w:rFonts w:hAnsi="Arial" w:cs="Arial"/>
          <w:lang w:val="en-US"/>
        </w:rPr>
        <w:t>Importantly, the fuckbuddy-style partnerships</w:t>
      </w:r>
      <w:r w:rsidR="001D02A2" w:rsidRPr="003A63F5">
        <w:rPr>
          <w:rFonts w:hAnsi="Arial" w:cs="Arial"/>
          <w:lang w:val="en-US"/>
        </w:rPr>
        <w:t xml:space="preserve"> appear</w:t>
      </w:r>
      <w:r w:rsidRPr="003A63F5">
        <w:rPr>
          <w:rFonts w:hAnsi="Arial" w:cs="Arial"/>
          <w:lang w:val="en-US"/>
        </w:rPr>
        <w:t>ed</w:t>
      </w:r>
      <w:r w:rsidR="001D02A2" w:rsidRPr="003A63F5">
        <w:rPr>
          <w:rFonts w:hAnsi="Arial" w:cs="Arial"/>
          <w:lang w:val="en-US"/>
        </w:rPr>
        <w:t xml:space="preserve"> to be meaningfully different to romantic, committed 'relationships'. </w:t>
      </w:r>
      <w:r w:rsidR="00E44CB2">
        <w:rPr>
          <w:rFonts w:hAnsi="Arial" w:cs="Arial"/>
          <w:lang w:val="en-US"/>
        </w:rPr>
        <w:t xml:space="preserve">Other studies have shown that </w:t>
      </w:r>
      <w:r w:rsidR="001D02A2" w:rsidRPr="003A63F5">
        <w:rPr>
          <w:rFonts w:hAnsi="Arial" w:cs="Arial"/>
          <w:lang w:val="en-US"/>
        </w:rPr>
        <w:t xml:space="preserve">fuckbuddy partnerships are also likely to be different to new or anonymous casual partners </w:t>
      </w:r>
      <w:r w:rsidR="001D02A2" w:rsidRPr="003A63F5">
        <w:rPr>
          <w:rFonts w:hAnsi="Arial" w:cs="Arial"/>
        </w:rPr>
        <w:fldChar w:fldCharType="begin"/>
      </w:r>
      <w:r w:rsidR="004579BF">
        <w:rPr>
          <w:rFonts w:hAnsi="Arial" w:cs="Arial"/>
        </w:rPr>
        <w:instrText xml:space="preserve"> ADDIN EN.CITE &lt;EndNote&gt;&lt;Cite&gt;&lt;Author&gt;Van Den Boom&lt;/Author&gt;&lt;Year&gt;2012&lt;/Year&gt;&lt;RecNum&gt;1218&lt;/RecNum&gt;&lt;DisplayText&gt;(12)&lt;/DisplayText&gt;&lt;record&gt;&lt;rec-number&gt;1218&lt;/rec-number&gt;&lt;foreign-keys&gt;&lt;key app="EN" db-id="aradptxa9a52xue2prapp5f29vt0asa9ddt0" timestamp="1428620167"&gt;1218&lt;/key&gt;&lt;/foreign-keys&gt;&lt;ref-type name="Journal Article"&gt;17&lt;/ref-type&gt;&lt;contributors&gt;&lt;authors&gt;&lt;author&gt;Van Den Boom, Wijnand&lt;/author&gt;&lt;author&gt;Stolte, Ineke&lt;/author&gt;&lt;author&gt;Sandfort, Theo&lt;/author&gt;&lt;author&gt;Davidovich, Udi&lt;/author&gt;&lt;/authors&gt;&lt;/contributors&gt;&lt;titles&gt;&lt;title&gt;Serosorting and sexual risk behaviour according to different casual partnership types among MSM: the study of one-night stands and sex buddies&lt;/title&gt;&lt;secondary-title&gt;AIDS care&lt;/secondary-title&gt;&lt;/titles&gt;&lt;periodical&gt;&lt;full-title&gt;AIDS care&lt;/full-title&gt;&lt;/periodical&gt;&lt;pages&gt;167-173&lt;/pages&gt;&lt;volume&gt;24&lt;/volume&gt;&lt;number&gt;2&lt;/number&gt;&lt;dates&gt;&lt;year&gt;2012&lt;/year&gt;&lt;/dates&gt;&lt;isbn&gt;0954-0121&lt;/isbn&gt;&lt;urls&gt;&lt;/urls&gt;&lt;/record&gt;&lt;/Cite&gt;&lt;/EndNote&gt;</w:instrText>
      </w:r>
      <w:r w:rsidR="001D02A2" w:rsidRPr="003A63F5">
        <w:rPr>
          <w:rFonts w:hAnsi="Arial" w:cs="Arial"/>
        </w:rPr>
        <w:fldChar w:fldCharType="separate"/>
      </w:r>
      <w:r w:rsidR="004579BF">
        <w:rPr>
          <w:rFonts w:hAnsi="Arial" w:cs="Arial"/>
          <w:noProof/>
        </w:rPr>
        <w:t>(12)</w:t>
      </w:r>
      <w:r w:rsidR="001D02A2" w:rsidRPr="003A63F5">
        <w:rPr>
          <w:rFonts w:hAnsi="Arial" w:cs="Arial"/>
        </w:rPr>
        <w:fldChar w:fldCharType="end"/>
      </w:r>
      <w:r w:rsidR="001D02A2" w:rsidRPr="003A63F5">
        <w:rPr>
          <w:rFonts w:hAnsi="Arial" w:cs="Arial"/>
          <w:lang w:val="en-US"/>
        </w:rPr>
        <w:t>. In our study, most of the differences between boyfriends and fuckbuddies aligned with common-sense expectations: In boyfriend-type relationships, monogamy was more prevalent, knowledge of partner’s serostatus was higher, sex was more frequent, and psychosocial/emotional factors such as love, trust, romance and commi</w:t>
      </w:r>
      <w:r w:rsidR="00F56D2C">
        <w:rPr>
          <w:rFonts w:hAnsi="Arial" w:cs="Arial"/>
          <w:lang w:val="en-US"/>
        </w:rPr>
        <w:t>tment were all higher. F</w:t>
      </w:r>
      <w:r w:rsidR="001D02A2" w:rsidRPr="003A63F5">
        <w:rPr>
          <w:rFonts w:hAnsi="Arial" w:cs="Arial"/>
          <w:lang w:val="en-US"/>
        </w:rPr>
        <w:t xml:space="preserve">or most GBM, the relative lack of many of these factors is precisely what defines the partnership as a fuckbuddy arrangement rather than as </w:t>
      </w:r>
      <w:r w:rsidR="001D02A2" w:rsidRPr="003A63F5">
        <w:rPr>
          <w:rFonts w:hAnsi="Arial" w:cs="Arial"/>
        </w:rPr>
        <w:t>‘</w:t>
      </w:r>
      <w:r w:rsidR="001D02A2" w:rsidRPr="003A63F5">
        <w:rPr>
          <w:rFonts w:hAnsi="Arial" w:cs="Arial"/>
          <w:lang w:val="en-US"/>
        </w:rPr>
        <w:t>something more</w:t>
      </w:r>
      <w:r w:rsidR="001D02A2" w:rsidRPr="003A63F5">
        <w:rPr>
          <w:rFonts w:hAnsi="Arial" w:cs="Arial"/>
        </w:rPr>
        <w:t xml:space="preserve">’ </w:t>
      </w:r>
      <w:r w:rsidR="001D02A2" w:rsidRPr="003A63F5">
        <w:rPr>
          <w:rFonts w:hAnsi="Arial" w:cs="Arial"/>
        </w:rPr>
        <w:fldChar w:fldCharType="begin"/>
      </w:r>
      <w:r w:rsidR="004579BF">
        <w:rPr>
          <w:rFonts w:hAnsi="Arial" w:cs="Arial"/>
        </w:rPr>
        <w:instrText xml:space="preserve"> ADDIN EN.CITE &lt;EndNote&gt;&lt;Cite&gt;&lt;Author&gt;Duncan&lt;/Author&gt;&lt;Year&gt;2015&lt;/Year&gt;&lt;RecNum&gt;87&lt;/RecNum&gt;&lt;DisplayText&gt;(15)&lt;/DisplayText&gt;&lt;record&gt;&lt;rec-number&gt;87&lt;/rec-number&gt;&lt;foreign-keys&gt;&lt;key app="EN" db-id="2w2fttw949wzpve02dop0prfw9r995eszzpt" timestamp="1443051048"&gt;87&lt;/key&gt;&lt;/foreign-keys&gt;&lt;ref-type name="Journal Article"&gt;17&lt;/ref-type&gt;&lt;contributors&gt;&lt;authors&gt;&lt;author&gt;Duncan, Duane&lt;/author&gt;&lt;author&gt;Prestage, Garrett&lt;/author&gt;&lt;author&gt;Grierson, Jeffrey&lt;/author&gt;&lt;/authors&gt;&lt;/contributors&gt;&lt;titles&gt;&lt;title&gt;Trust, Commitment, Love and Sex: HIV, Monogamy, and Gay Men&lt;/title&gt;&lt;secondary-title&gt;Journal of sex &amp;amp; marital therapy&lt;/secondary-title&gt;&lt;/titles&gt;&lt;periodical&gt;&lt;full-title&gt;Journal of Sex and Marital Therapy&lt;/full-title&gt;&lt;abbr-1&gt;J. Sex Marital Ther.&lt;/abbr-1&gt;&lt;abbr-2&gt;J Sex Marital Ther&lt;/abbr-2&gt;&lt;abbr-3&gt;Journal of Sex &amp;amp; Marital Therapy&lt;/abbr-3&gt;&lt;/periodical&gt;&lt;pages&gt;345-360&lt;/pages&gt;&lt;volume&gt;41&lt;/volume&gt;&lt;number&gt;4&lt;/number&gt;&lt;dates&gt;&lt;year&gt;2015&lt;/year&gt;&lt;/dates&gt;&lt;isbn&gt;0092-623X&lt;/isbn&gt;&lt;urls&gt;&lt;/urls&gt;&lt;/record&gt;&lt;/Cite&gt;&lt;/EndNote&gt;</w:instrText>
      </w:r>
      <w:r w:rsidR="001D02A2" w:rsidRPr="003A63F5">
        <w:rPr>
          <w:rFonts w:hAnsi="Arial" w:cs="Arial"/>
        </w:rPr>
        <w:fldChar w:fldCharType="separate"/>
      </w:r>
      <w:r w:rsidR="004579BF">
        <w:rPr>
          <w:rFonts w:hAnsi="Arial" w:cs="Arial"/>
          <w:noProof/>
        </w:rPr>
        <w:t>(15)</w:t>
      </w:r>
      <w:r w:rsidR="001D02A2" w:rsidRPr="003A63F5">
        <w:rPr>
          <w:rFonts w:hAnsi="Arial" w:cs="Arial"/>
        </w:rPr>
        <w:fldChar w:fldCharType="end"/>
      </w:r>
      <w:r w:rsidR="001D02A2" w:rsidRPr="003A63F5">
        <w:rPr>
          <w:rFonts w:hAnsi="Arial" w:cs="Arial"/>
        </w:rPr>
        <w:t xml:space="preserve">. </w:t>
      </w:r>
    </w:p>
    <w:p w14:paraId="3B2B2E3A" w14:textId="12ABD7B1" w:rsidR="000A7932" w:rsidRPr="003A63F5" w:rsidRDefault="001D02A2" w:rsidP="00AD3BD0">
      <w:pPr>
        <w:pStyle w:val="Body"/>
        <w:spacing w:line="480" w:lineRule="auto"/>
        <w:ind w:firstLine="567"/>
        <w:rPr>
          <w:rFonts w:hAnsi="Arial" w:cs="Arial"/>
        </w:rPr>
      </w:pPr>
      <w:r w:rsidRPr="003A63F5">
        <w:rPr>
          <w:rFonts w:hAnsi="Arial" w:cs="Arial"/>
          <w:lang w:val="en-US"/>
        </w:rPr>
        <w:t>There is very limited research regarding fuckbuddy relationships</w:t>
      </w:r>
      <w:r w:rsidR="00B67FC5" w:rsidRPr="003A63F5">
        <w:rPr>
          <w:rFonts w:hAnsi="Arial" w:cs="Arial"/>
          <w:lang w:val="en-US"/>
        </w:rPr>
        <w:t xml:space="preserve">, </w:t>
      </w:r>
      <w:r w:rsidRPr="003A63F5">
        <w:rPr>
          <w:rFonts w:hAnsi="Arial" w:cs="Arial"/>
          <w:lang w:val="en-US"/>
        </w:rPr>
        <w:t xml:space="preserve">and quantitative research has typically conceptualised fuckbuddies as a type of casual partner rather than as a type of regular partner </w:t>
      </w:r>
      <w:r w:rsidRPr="003A63F5">
        <w:rPr>
          <w:rFonts w:hAnsi="Arial" w:cs="Arial"/>
        </w:rPr>
        <w:fldChar w:fldCharType="begin"/>
      </w:r>
      <w:r w:rsidR="004579BF">
        <w:rPr>
          <w:rFonts w:hAnsi="Arial" w:cs="Arial"/>
        </w:rPr>
        <w:instrText xml:space="preserve"> ADDIN EN.CITE &lt;EndNote&gt;&lt;Cite&gt;&lt;Author&gt;Van Den Boom&lt;/Author&gt;&lt;Year&gt;2012&lt;/Year&gt;&lt;RecNum&gt;1218&lt;/RecNum&gt;&lt;DisplayText&gt;(12)&lt;/DisplayText&gt;&lt;record&gt;&lt;rec-number&gt;1218&lt;/rec-number&gt;&lt;foreign-keys&gt;&lt;key app="EN" db-id="aradptxa9a52xue2prapp5f29vt0asa9ddt0" timestamp="1428620167"&gt;1218&lt;/key&gt;&lt;/foreign-keys&gt;&lt;ref-type name="Journal Article"&gt;17&lt;/ref-type&gt;&lt;contributors&gt;&lt;authors&gt;&lt;author&gt;Van Den Boom, Wijnand&lt;/author&gt;&lt;author&gt;Stolte, Ineke&lt;/author&gt;&lt;author&gt;Sandfort, Theo&lt;/author&gt;&lt;author&gt;Davidovich, Udi&lt;/author&gt;&lt;/authors&gt;&lt;/contributors&gt;&lt;titles&gt;&lt;title&gt;Serosorting and sexual risk behaviour according to different casual partnership types among MSM: the study of one-night stands and sex buddies&lt;/title&gt;&lt;secondary-title&gt;AIDS care&lt;/secondary-title&gt;&lt;/titles&gt;&lt;periodical&gt;&lt;full-title&gt;AIDS care&lt;/full-title&gt;&lt;/periodical&gt;&lt;pages&gt;167-173&lt;/pages&gt;&lt;volume&gt;24&lt;/volume&gt;&lt;number&gt;2&lt;/number&gt;&lt;dates&gt;&lt;year&gt;2012&lt;/year&gt;&lt;/dates&gt;&lt;isbn&gt;0954-0121&lt;/isbn&gt;&lt;urls&gt;&lt;/urls&gt;&lt;/record&gt;&lt;/Cite&gt;&lt;/EndNote&gt;</w:instrText>
      </w:r>
      <w:r w:rsidRPr="003A63F5">
        <w:rPr>
          <w:rFonts w:hAnsi="Arial" w:cs="Arial"/>
        </w:rPr>
        <w:fldChar w:fldCharType="separate"/>
      </w:r>
      <w:r w:rsidR="004579BF">
        <w:rPr>
          <w:rFonts w:hAnsi="Arial" w:cs="Arial"/>
          <w:noProof/>
        </w:rPr>
        <w:t>(12)</w:t>
      </w:r>
      <w:r w:rsidRPr="003A63F5">
        <w:rPr>
          <w:rFonts w:hAnsi="Arial" w:cs="Arial"/>
        </w:rPr>
        <w:fldChar w:fldCharType="end"/>
      </w:r>
      <w:r w:rsidRPr="003A63F5">
        <w:rPr>
          <w:rFonts w:hAnsi="Arial" w:cs="Arial"/>
        </w:rPr>
        <w:t xml:space="preserve">. </w:t>
      </w:r>
      <w:r w:rsidRPr="003A63F5">
        <w:rPr>
          <w:rFonts w:hAnsi="Arial" w:cs="Arial"/>
          <w:lang w:val="en-US"/>
        </w:rPr>
        <w:t>Consequently, most HIV prevention education aim</w:t>
      </w:r>
      <w:r w:rsidR="004579BF">
        <w:rPr>
          <w:rFonts w:hAnsi="Arial" w:cs="Arial"/>
          <w:lang w:val="en-US"/>
        </w:rPr>
        <w:t>ed at GBM has targeted either (a</w:t>
      </w:r>
      <w:r w:rsidRPr="003A63F5">
        <w:rPr>
          <w:rFonts w:hAnsi="Arial" w:cs="Arial"/>
          <w:lang w:val="en-US"/>
        </w:rPr>
        <w:t>) men i</w:t>
      </w:r>
      <w:r w:rsidR="004579BF">
        <w:rPr>
          <w:rFonts w:hAnsi="Arial" w:cs="Arial"/>
          <w:lang w:val="en-US"/>
        </w:rPr>
        <w:t>n committed relationships, or (b</w:t>
      </w:r>
      <w:r w:rsidRPr="003A63F5">
        <w:rPr>
          <w:rFonts w:hAnsi="Arial" w:cs="Arial"/>
          <w:lang w:val="en-US"/>
        </w:rPr>
        <w:t xml:space="preserve">) men having casual sex, with very little overlap between these two imagined populations. For example, Australian community-based HIV education campaigns focusing on men in committed relationships have focused primarily on issues of trust, intimacy, and communication, and often exhibit images of loving couples (see </w:t>
      </w:r>
      <w:hyperlink r:id="rId8" w:history="1">
        <w:r w:rsidRPr="003A63F5">
          <w:rPr>
            <w:rStyle w:val="Hyperlink0"/>
            <w:rFonts w:hAnsi="Arial" w:cs="Arial"/>
          </w:rPr>
          <w:t>www.issuu.com/positivelifensw/docs/serodisco2</w:t>
        </w:r>
      </w:hyperlink>
      <w:r w:rsidRPr="003A63F5">
        <w:rPr>
          <w:rFonts w:hAnsi="Arial" w:cs="Arial"/>
          <w:lang w:val="en-US"/>
        </w:rPr>
        <w:t xml:space="preserve"> and www.ourteam.org.au). By contrast, campaigns targeting men having casual sex have focused primarily on sexual practices such as condom use or risk reduction, and have </w:t>
      </w:r>
      <w:r w:rsidR="0088529E">
        <w:rPr>
          <w:rFonts w:hAnsi="Arial" w:cs="Arial"/>
          <w:lang w:val="en-US"/>
        </w:rPr>
        <w:t>used</w:t>
      </w:r>
      <w:r w:rsidR="0088529E" w:rsidRPr="003A63F5">
        <w:rPr>
          <w:rFonts w:hAnsi="Arial" w:cs="Arial"/>
          <w:lang w:val="en-US"/>
        </w:rPr>
        <w:t xml:space="preserve"> </w:t>
      </w:r>
      <w:r w:rsidRPr="003A63F5">
        <w:rPr>
          <w:rFonts w:hAnsi="Arial" w:cs="Arial"/>
          <w:lang w:val="en-US"/>
        </w:rPr>
        <w:t xml:space="preserve">far more sexually explicit imagery (see </w:t>
      </w:r>
      <w:hyperlink r:id="rId9" w:history="1">
        <w:r w:rsidRPr="003A63F5">
          <w:rPr>
            <w:rStyle w:val="Hyperlink0"/>
            <w:rFonts w:hAnsi="Arial" w:cs="Arial"/>
            <w:lang w:val="en-US"/>
          </w:rPr>
          <w:t>www.knowtherisk.org.au</w:t>
        </w:r>
      </w:hyperlink>
      <w:r w:rsidRPr="003A63F5">
        <w:rPr>
          <w:rFonts w:hAnsi="Arial" w:cs="Arial"/>
          <w:lang w:val="en-US"/>
        </w:rPr>
        <w:t xml:space="preserve"> and </w:t>
      </w:r>
      <w:r w:rsidR="000E46E8" w:rsidRPr="003A63F5">
        <w:rPr>
          <w:rFonts w:hAnsi="Arial" w:cs="Arial"/>
          <w:lang w:val="en-US"/>
        </w:rPr>
        <w:t>www.thenewdeal.org.au</w:t>
      </w:r>
      <w:r w:rsidRPr="003A63F5">
        <w:rPr>
          <w:rFonts w:hAnsi="Arial" w:cs="Arial"/>
          <w:lang w:val="en-US"/>
        </w:rPr>
        <w:t>).</w:t>
      </w:r>
      <w:r w:rsidR="000E46E8" w:rsidRPr="003A63F5">
        <w:rPr>
          <w:rFonts w:hAnsi="Arial" w:cs="Arial"/>
          <w:lang w:val="en-US"/>
        </w:rPr>
        <w:t xml:space="preserve"> A key distinction between the two types of campaigns is that those focusing on casual sex typically challenge assumptions of trust and familiarity by calling upon men to consider how much they really know the sexual partner and thereby encourage condom use (for example, see </w:t>
      </w:r>
      <w:r w:rsidR="000E46E8" w:rsidRPr="003A63F5">
        <w:rPr>
          <w:rFonts w:hAnsi="Arial" w:cs="Arial"/>
          <w:lang w:val="en-US"/>
        </w:rPr>
        <w:fldChar w:fldCharType="begin"/>
      </w:r>
      <w:r w:rsidR="004579BF">
        <w:rPr>
          <w:rFonts w:hAnsi="Arial" w:cs="Arial"/>
          <w:lang w:val="en-US"/>
        </w:rPr>
        <w:instrText xml:space="preserve"> ADDIN EN.CITE &lt;EndNote&gt;&lt;Cite&gt;&lt;Author&gt;ACON&lt;/Author&gt;&lt;Year&gt;2009&lt;/Year&gt;&lt;RecNum&gt;88&lt;/RecNum&gt;&lt;DisplayText&gt;(19)&lt;/DisplayText&gt;&lt;record&gt;&lt;rec-number&gt;88&lt;/rec-number&gt;&lt;foreign-keys&gt;&lt;key app="EN" db-id="2w2fttw949wzpve02dop0prfw9r995eszzpt" timestamp="1443052113"&gt;88&lt;/key&gt;&lt;/foreign-keys&gt;&lt;ref-type name="Report"&gt;27&lt;/ref-type&gt;&lt;contributors&gt;&lt;authors&gt;&lt;author&gt;ACON&lt;/author&gt;&lt;/authors&gt;&lt;/contributors&gt;&lt;titles&gt;&lt;title&gt;This is ACON: Annual Report 08/09&lt;/title&gt;&lt;/titles&gt;&lt;dates&gt;&lt;year&gt;2009&lt;/year&gt;&lt;/dates&gt;&lt;pub-location&gt;Sydney, Australia&lt;/pub-location&gt;&lt;publisher&gt;ACON&lt;/publisher&gt;&lt;urls&gt;&lt;related-urls&gt;&lt;url&gt;http://www.acon.org.au/wp-content/uploads/2015/04/ACON-Annual-Report-0809R.pdf&lt;/url&gt;&lt;/related-urls&gt;&lt;/urls&gt;&lt;/record&gt;&lt;/Cite&gt;&lt;/EndNote&gt;</w:instrText>
      </w:r>
      <w:r w:rsidR="000E46E8" w:rsidRPr="003A63F5">
        <w:rPr>
          <w:rFonts w:hAnsi="Arial" w:cs="Arial"/>
          <w:lang w:val="en-US"/>
        </w:rPr>
        <w:fldChar w:fldCharType="separate"/>
      </w:r>
      <w:r w:rsidR="00933715">
        <w:rPr>
          <w:rFonts w:hAnsi="Arial" w:cs="Arial"/>
          <w:noProof/>
          <w:lang w:val="en-US"/>
        </w:rPr>
        <w:t>(17</w:t>
      </w:r>
      <w:r w:rsidR="004579BF">
        <w:rPr>
          <w:rFonts w:hAnsi="Arial" w:cs="Arial"/>
          <w:noProof/>
          <w:lang w:val="en-US"/>
        </w:rPr>
        <w:t>)</w:t>
      </w:r>
      <w:r w:rsidR="000E46E8" w:rsidRPr="003A63F5">
        <w:rPr>
          <w:rFonts w:hAnsi="Arial" w:cs="Arial"/>
          <w:lang w:val="en-US"/>
        </w:rPr>
        <w:fldChar w:fldCharType="end"/>
      </w:r>
      <w:r w:rsidR="000E46E8" w:rsidRPr="003A63F5">
        <w:rPr>
          <w:rFonts w:hAnsi="Arial" w:cs="Arial"/>
          <w:lang w:val="en-US"/>
        </w:rPr>
        <w:t>, page 13), whereas those focusing on relationships have tended to emphasise and rely on trust (e.g. negotiated safety).</w:t>
      </w:r>
      <w:r w:rsidR="00143726" w:rsidRPr="003A63F5">
        <w:rPr>
          <w:rFonts w:hAnsi="Arial" w:cs="Arial"/>
          <w:lang w:val="en-US"/>
        </w:rPr>
        <w:t xml:space="preserve"> </w:t>
      </w:r>
    </w:p>
    <w:p w14:paraId="4B37CB6A" w14:textId="49A56AF8" w:rsidR="0035538F" w:rsidRDefault="001D02A2" w:rsidP="00AD3BD0">
      <w:pPr>
        <w:pStyle w:val="Body"/>
        <w:spacing w:line="480" w:lineRule="auto"/>
        <w:ind w:firstLine="567"/>
        <w:rPr>
          <w:rFonts w:hAnsi="Arial" w:cs="Arial"/>
          <w:lang w:val="en-US"/>
        </w:rPr>
      </w:pPr>
      <w:r w:rsidRPr="003A63F5">
        <w:rPr>
          <w:rFonts w:hAnsi="Arial" w:cs="Arial"/>
          <w:lang w:val="en-US"/>
        </w:rPr>
        <w:t xml:space="preserve">Thus, there appears to be </w:t>
      </w:r>
      <w:r w:rsidR="000E46E8" w:rsidRPr="003A63F5">
        <w:rPr>
          <w:rFonts w:hAnsi="Arial" w:cs="Arial"/>
          <w:lang w:val="en-US"/>
        </w:rPr>
        <w:t>a distinct lack of</w:t>
      </w:r>
      <w:r w:rsidRPr="003A63F5">
        <w:rPr>
          <w:rFonts w:hAnsi="Arial" w:cs="Arial"/>
          <w:lang w:val="en-US"/>
        </w:rPr>
        <w:t xml:space="preserve"> educational campaigns targeting GBM that recognise the distinct features of fuckbuddy partnerships, where there may be greater familiarity, trust and care for each other (which they have more in common with romantic relationships), </w:t>
      </w:r>
      <w:r w:rsidR="00B32ABD">
        <w:t>but potentially less emotional commitment and the promise of sexual excitement with a less familiar partner</w:t>
      </w:r>
      <w:r w:rsidRPr="003A63F5">
        <w:rPr>
          <w:rFonts w:hAnsi="Arial" w:cs="Arial"/>
          <w:lang w:val="en-US"/>
        </w:rPr>
        <w:t xml:space="preserve"> (which they have more in common with casual partners). From the perspective of GBM trying to protect themselves and their partners from HIV, prevention strategies that may be viewed as highly appropriate for romantic, committed relationships may not be deemed as suitable for fuckbuddy arrangements (for example: negotiated safety agreements between HIV-negative men, and relying on undetectable viral load in serodiscordant </w:t>
      </w:r>
      <w:r w:rsidR="00D338E9">
        <w:rPr>
          <w:rFonts w:hAnsi="Arial" w:cs="Arial"/>
          <w:lang w:val="en-US"/>
        </w:rPr>
        <w:t>partnerships</w:t>
      </w:r>
      <w:r w:rsidRPr="003A63F5">
        <w:rPr>
          <w:rFonts w:hAnsi="Arial" w:cs="Arial"/>
          <w:lang w:val="en-US"/>
        </w:rPr>
        <w:t xml:space="preserve">). Conversely, other approaches, such as a ‘condom every time’, may be seen as feasible by gay men for new or anonymous casual hook-ups, but may be perceived as far less suited to fuckbuddy arrangements, due to the greater trust, familiarity and intimacy present. A key finding from our data was that knowledge of HIV status was far more common among relationships compared to non-relationships, highlighting that certain HIV prevention methods may be more or less feasible depending on the partnership type. Furthermore, given the recent research indicating that </w:t>
      </w:r>
      <w:r w:rsidR="00B32ABD">
        <w:rPr>
          <w:rFonts w:hAnsi="Arial" w:cs="Arial"/>
          <w:lang w:val="en-US"/>
        </w:rPr>
        <w:t>when looking at regular</w:t>
      </w:r>
      <w:r w:rsidRPr="003A63F5">
        <w:rPr>
          <w:rFonts w:hAnsi="Arial" w:cs="Arial"/>
          <w:lang w:val="en-US"/>
        </w:rPr>
        <w:t xml:space="preserve"> sexual partners, HIV infection is more likely to come from fuckbuddies than boyfriends </w:t>
      </w:r>
      <w:r w:rsidRPr="003A63F5">
        <w:rPr>
          <w:rFonts w:hAnsi="Arial" w:cs="Arial"/>
        </w:rPr>
        <w:fldChar w:fldCharType="begin"/>
      </w:r>
      <w:r w:rsidR="004579BF">
        <w:rPr>
          <w:rFonts w:hAnsi="Arial" w:cs="Arial"/>
        </w:rPr>
        <w:instrText xml:space="preserve"> ADDIN EN.CITE &lt;EndNote&gt;&lt;Cite&gt;&lt;Author&gt;Down&lt;/Author&gt;&lt;Year&gt;2014&lt;/Year&gt;&lt;RecNum&gt;0&lt;/RecNum&gt;&lt;DisplayText&gt;(4)&lt;/DisplayText&gt;&lt;record&gt;&lt;rec-number&gt;1221&lt;/rec-number&gt;&lt;foreign-keys&gt;&lt;key app="EN" db-id="aradptxa9a52xue2prapp5f29vt0asa9ddt0" timestamp="1428620643"&gt;1221&lt;/key&gt;&lt;/foreign-keys&gt;&lt;ref-type name="Journal Article"&gt;17&lt;/ref-type&gt;&lt;contributors&gt;&lt;authors&gt;&lt;author&gt;Down, I.&lt;/author&gt;&lt;/authors&gt;&lt;/contributors&gt;&lt;titles&gt;&lt;title&gt;Building intimacy, managing risk: Gay men’s relationships and HIV &lt;/title&gt;&lt;secondary-title&gt;HIV Australia&lt;/secondary-title&gt;&lt;/titles&gt;&lt;periodical&gt;&lt;full-title&gt;HIV Australia&lt;/full-title&gt;&lt;/periodical&gt;&lt;pages&gt;7-8&lt;/pages&gt;&lt;volume&gt;12&lt;/volume&gt;&lt;number&gt;1&lt;/number&gt;&lt;dates&gt;&lt;year&gt;2014&lt;/year&gt;&lt;/dates&gt;&lt;urls&gt;&lt;/urls&gt;&lt;/record&gt;&lt;/Cite&gt;&lt;/EndNote&gt;</w:instrText>
      </w:r>
      <w:r w:rsidRPr="003A63F5">
        <w:rPr>
          <w:rFonts w:hAnsi="Arial" w:cs="Arial"/>
        </w:rPr>
        <w:fldChar w:fldCharType="separate"/>
      </w:r>
      <w:r w:rsidR="004579BF">
        <w:rPr>
          <w:rFonts w:hAnsi="Arial" w:cs="Arial"/>
          <w:noProof/>
        </w:rPr>
        <w:t>(4)</w:t>
      </w:r>
      <w:r w:rsidRPr="003A63F5">
        <w:rPr>
          <w:rFonts w:hAnsi="Arial" w:cs="Arial"/>
        </w:rPr>
        <w:fldChar w:fldCharType="end"/>
      </w:r>
      <w:r w:rsidRPr="003A63F5">
        <w:rPr>
          <w:rFonts w:hAnsi="Arial" w:cs="Arial"/>
          <w:lang w:val="en-US"/>
        </w:rPr>
        <w:t>, these arrangements should be more explicitly acknowledged in HIV prevention work, along with recognition that it appears to be quite common</w:t>
      </w:r>
      <w:r w:rsidRPr="003A63F5">
        <w:rPr>
          <w:rFonts w:hAnsi="Arial" w:cs="Arial"/>
        </w:rPr>
        <w:t xml:space="preserve"> </w:t>
      </w:r>
      <w:r w:rsidRPr="003A63F5">
        <w:rPr>
          <w:rFonts w:hAnsi="Arial" w:cs="Arial"/>
          <w:lang w:val="en-US"/>
        </w:rPr>
        <w:t xml:space="preserve">for men to have either multiple simultaneous fuckbuddies, or a primary boyfriend plus one or more other fuckbuddies. </w:t>
      </w:r>
      <w:r w:rsidR="00B32ABD">
        <w:rPr>
          <w:rFonts w:hAnsi="Arial" w:cs="Arial"/>
          <w:lang w:val="en-US"/>
        </w:rPr>
        <w:t>Similarly, the evidence that m</w:t>
      </w:r>
      <w:r w:rsidR="00B32ABD" w:rsidRPr="003A63F5">
        <w:rPr>
          <w:rFonts w:hAnsi="Arial" w:cs="Arial"/>
          <w:lang w:val="en-US"/>
        </w:rPr>
        <w:t xml:space="preserve">en in partnerships of less than one year were most likely to use the term </w:t>
      </w:r>
      <w:r w:rsidR="00B32ABD" w:rsidRPr="003A63F5">
        <w:rPr>
          <w:rFonts w:hAnsi="Arial" w:cs="Arial"/>
        </w:rPr>
        <w:t>‘</w:t>
      </w:r>
      <w:r w:rsidR="00B32ABD" w:rsidRPr="003A63F5">
        <w:rPr>
          <w:rFonts w:hAnsi="Arial" w:cs="Arial"/>
          <w:lang w:val="en-US"/>
        </w:rPr>
        <w:t>fuckbuddy</w:t>
      </w:r>
      <w:r w:rsidR="00B32ABD" w:rsidRPr="003A63F5">
        <w:rPr>
          <w:rFonts w:hAnsi="Arial" w:cs="Arial"/>
        </w:rPr>
        <w:t xml:space="preserve">’ </w:t>
      </w:r>
      <w:r w:rsidR="00B32ABD" w:rsidRPr="003A63F5">
        <w:rPr>
          <w:rFonts w:hAnsi="Arial" w:cs="Arial"/>
          <w:lang w:val="en-US"/>
        </w:rPr>
        <w:t xml:space="preserve">(51.6%), followed by </w:t>
      </w:r>
      <w:r w:rsidR="00B32ABD" w:rsidRPr="003A63F5">
        <w:rPr>
          <w:rFonts w:hAnsi="Arial" w:cs="Arial"/>
        </w:rPr>
        <w:t>‘</w:t>
      </w:r>
      <w:r w:rsidR="00B32ABD" w:rsidRPr="003A63F5">
        <w:rPr>
          <w:rFonts w:hAnsi="Arial" w:cs="Arial"/>
          <w:lang w:val="en-US"/>
        </w:rPr>
        <w:t>boyfriend</w:t>
      </w:r>
      <w:r w:rsidR="00B32ABD" w:rsidRPr="003A63F5">
        <w:rPr>
          <w:rFonts w:hAnsi="Arial" w:cs="Arial"/>
        </w:rPr>
        <w:t xml:space="preserve">’ </w:t>
      </w:r>
      <w:r w:rsidR="00B32ABD">
        <w:rPr>
          <w:rFonts w:hAnsi="Arial" w:cs="Arial"/>
          <w:lang w:val="en-US"/>
        </w:rPr>
        <w:t xml:space="preserve">(21.2%), to describe their partner suggests that early-dating relationships among </w:t>
      </w:r>
      <w:r w:rsidR="00D338E9">
        <w:rPr>
          <w:rFonts w:hAnsi="Arial" w:cs="Arial"/>
          <w:lang w:val="en-US"/>
        </w:rPr>
        <w:t>GBM</w:t>
      </w:r>
      <w:r w:rsidR="00B32ABD">
        <w:rPr>
          <w:rFonts w:hAnsi="Arial" w:cs="Arial"/>
          <w:lang w:val="en-US"/>
        </w:rPr>
        <w:t xml:space="preserve"> might in fact be ordered according to the principles of fuckbuddy relationships (i.e. intimacy and trust mediated by flexibility), rather than more conventional social norms regarding commitment and fidelity in heterosexual dating norms. If the principles of greater flexibility inform relationships of less than one year, then this suggests that there is a specific need for research to better understand these relationship</w:t>
      </w:r>
      <w:r w:rsidR="00B32ABD" w:rsidRPr="00420E05">
        <w:rPr>
          <w:rFonts w:hAnsi="Arial" w:cs="Arial"/>
          <w:color w:val="FF0000"/>
          <w:lang w:val="en-US"/>
        </w:rPr>
        <w:t xml:space="preserve"> </w:t>
      </w:r>
      <w:r w:rsidR="00B32ABD" w:rsidRPr="00417E07">
        <w:rPr>
          <w:rFonts w:hAnsi="Arial" w:cs="Arial"/>
          <w:color w:val="auto"/>
          <w:lang w:val="en-US"/>
        </w:rPr>
        <w:t>behavio</w:t>
      </w:r>
      <w:r w:rsidR="00420E05" w:rsidRPr="00417E07">
        <w:rPr>
          <w:rFonts w:hAnsi="Arial" w:cs="Arial"/>
          <w:color w:val="auto"/>
          <w:lang w:val="en-US"/>
        </w:rPr>
        <w:t>u</w:t>
      </w:r>
      <w:r w:rsidR="00B32ABD" w:rsidRPr="00417E07">
        <w:rPr>
          <w:rFonts w:hAnsi="Arial" w:cs="Arial"/>
          <w:color w:val="auto"/>
          <w:lang w:val="en-US"/>
        </w:rPr>
        <w:t>rs</w:t>
      </w:r>
      <w:r w:rsidR="00B32ABD" w:rsidRPr="00420E05">
        <w:rPr>
          <w:rFonts w:hAnsi="Arial" w:cs="Arial"/>
          <w:color w:val="FF0000"/>
          <w:lang w:val="en-US"/>
        </w:rPr>
        <w:t xml:space="preserve"> </w:t>
      </w:r>
      <w:r w:rsidR="00B32ABD">
        <w:rPr>
          <w:rFonts w:hAnsi="Arial" w:cs="Arial"/>
          <w:lang w:val="en-US"/>
        </w:rPr>
        <w:t>and their meanings, to support targeted HIV prevention strategies.</w:t>
      </w:r>
      <w:r w:rsidR="00314E9B">
        <w:rPr>
          <w:rFonts w:hAnsi="Arial" w:cs="Arial"/>
          <w:lang w:val="en-US"/>
        </w:rPr>
        <w:t xml:space="preserve"> </w:t>
      </w:r>
    </w:p>
    <w:p w14:paraId="08B74824" w14:textId="15531C21" w:rsidR="00605BF0" w:rsidRDefault="00F62AF0" w:rsidP="00AD3BD0">
      <w:pPr>
        <w:pStyle w:val="Body"/>
        <w:spacing w:line="480" w:lineRule="auto"/>
        <w:ind w:firstLine="567"/>
        <w:rPr>
          <w:rFonts w:hAnsi="Arial" w:cs="Arial"/>
          <w:lang w:val="en-US"/>
        </w:rPr>
      </w:pPr>
      <w:r>
        <w:rPr>
          <w:rFonts w:hAnsi="Arial" w:cs="Arial"/>
          <w:lang w:val="en-US"/>
        </w:rPr>
        <w:t>T</w:t>
      </w:r>
      <w:r w:rsidR="0035538F">
        <w:rPr>
          <w:rFonts w:hAnsi="Arial" w:cs="Arial"/>
          <w:lang w:val="en-US"/>
        </w:rPr>
        <w:t>here are several key implications of these findings. First, further research is needed to explicitly investigate</w:t>
      </w:r>
      <w:r>
        <w:rPr>
          <w:rFonts w:hAnsi="Arial" w:cs="Arial"/>
          <w:lang w:val="en-US"/>
        </w:rPr>
        <w:t xml:space="preserve"> and directly compare</w:t>
      </w:r>
      <w:r w:rsidR="0035538F">
        <w:rPr>
          <w:rFonts w:hAnsi="Arial" w:cs="Arial"/>
          <w:lang w:val="en-US"/>
        </w:rPr>
        <w:t xml:space="preserve"> the differences between boyfriend-type partners, fuckbuddies, and casual sex partners. Such research should explore factors known to differentiate some of these partner types in the existing literature (such as trust, intimacy, agreements, and sexual behaviour) as well as ask men explicitly about the HIV prevention strategies they perceive to be more or less appropriate given the partner type. Second, this research should lead to a fuller understanding of fuckbuddy partnerships, which can then be taken up by </w:t>
      </w:r>
      <w:r w:rsidR="00605BF0">
        <w:rPr>
          <w:rFonts w:hAnsi="Arial" w:cs="Arial"/>
          <w:lang w:val="en-US"/>
        </w:rPr>
        <w:t xml:space="preserve">health promotion practitioners </w:t>
      </w:r>
      <w:r>
        <w:rPr>
          <w:rFonts w:hAnsi="Arial" w:cs="Arial"/>
          <w:lang w:val="en-US"/>
        </w:rPr>
        <w:t>to</w:t>
      </w:r>
      <w:r w:rsidR="00605BF0">
        <w:rPr>
          <w:rFonts w:hAnsi="Arial" w:cs="Arial"/>
          <w:lang w:val="en-US"/>
        </w:rPr>
        <w:t xml:space="preserve"> work within their communities to design appropriate educational responses. At this stage, knowledge of the distinct features and risks associated with fuckbuddies is not yet developed enough to make specific suggestions as to the </w:t>
      </w:r>
      <w:r>
        <w:rPr>
          <w:rFonts w:hAnsi="Arial" w:cs="Arial"/>
          <w:lang w:val="en-US"/>
        </w:rPr>
        <w:t xml:space="preserve">potential </w:t>
      </w:r>
      <w:r w:rsidR="00605BF0">
        <w:rPr>
          <w:rFonts w:hAnsi="Arial" w:cs="Arial"/>
          <w:lang w:val="en-US"/>
        </w:rPr>
        <w:t xml:space="preserve">content of such materials. Third, </w:t>
      </w:r>
      <w:r>
        <w:rPr>
          <w:rFonts w:hAnsi="Arial" w:cs="Arial"/>
          <w:lang w:val="en-US"/>
        </w:rPr>
        <w:t>where possible, future HIV research on sexual risk behaviour should use three categories of partner (boyfriends, fuckbuddies, casual partners) rather than two (regular and casual partners).</w:t>
      </w:r>
      <w:r w:rsidR="00051528">
        <w:rPr>
          <w:rFonts w:hAnsi="Arial" w:cs="Arial"/>
          <w:lang w:val="en-US"/>
        </w:rPr>
        <w:t xml:space="preserve"> However, the precise definitions and labels used for the three categories is still a somewhat open question. The data presented in this analysis form a useful basis for building such definitions.</w:t>
      </w:r>
    </w:p>
    <w:p w14:paraId="0F700869" w14:textId="1C25A170" w:rsidR="000A7932" w:rsidRPr="003A63F5" w:rsidRDefault="001D02A2" w:rsidP="00AD3BD0">
      <w:pPr>
        <w:pStyle w:val="Body"/>
        <w:spacing w:line="480" w:lineRule="auto"/>
        <w:ind w:firstLine="567"/>
        <w:rPr>
          <w:rFonts w:hAnsi="Arial" w:cs="Arial"/>
        </w:rPr>
      </w:pPr>
      <w:r w:rsidRPr="003A63F5">
        <w:rPr>
          <w:rFonts w:hAnsi="Arial" w:cs="Arial"/>
          <w:lang w:val="en-US"/>
        </w:rPr>
        <w:t>Participants in this study were broadly similar to other samples of Australian GBM.</w:t>
      </w:r>
      <w:r w:rsidRPr="003A63F5">
        <w:rPr>
          <w:rFonts w:hAnsi="Arial" w:cs="Arial"/>
          <w:vertAlign w:val="superscript"/>
        </w:rPr>
        <w:t xml:space="preserve"> </w:t>
      </w:r>
      <w:r w:rsidRPr="003A63F5">
        <w:rPr>
          <w:rFonts w:hAnsi="Arial" w:cs="Arial"/>
          <w:lang w:val="en-US"/>
        </w:rPr>
        <w:t xml:space="preserve">However, it was a volunteer, online convenience sample and </w:t>
      </w:r>
      <w:r w:rsidR="00E44CB2">
        <w:rPr>
          <w:rFonts w:hAnsi="Arial" w:cs="Arial"/>
          <w:lang w:val="en-US"/>
        </w:rPr>
        <w:t xml:space="preserve">is unlikely to be </w:t>
      </w:r>
      <w:r w:rsidRPr="003A63F5">
        <w:rPr>
          <w:rFonts w:hAnsi="Arial" w:cs="Arial"/>
          <w:lang w:val="en-US"/>
        </w:rPr>
        <w:t xml:space="preserve">entirely representative of all homosexually active men in Australia. Generalising these findings to other contexts may be limited by differences between Australia and other locations: Australia may have lower or at least different levels of overt homophobia and systemic discrimination and abuse compared to other countries; and relationships between same-sex partners are generally afforded legal protection in Australia. This was a cross-sectional survey and as such it is not possible to determine any causative relationships in the data. As with many online surveys, there were some missing data resulting in a reduced sample for analysis. The men who were included did show some systematic differences from those excluded. Those excluded were less gay-identified, less likely to be Anglo-Celtic, younger, less engaged with HIV testing, less community-attached, and they tended to not be in relationships. On the other hand, it was still a large sample. </w:t>
      </w:r>
      <w:r w:rsidR="00747CA1" w:rsidRPr="003A63F5">
        <w:rPr>
          <w:rFonts w:hAnsi="Arial" w:cs="Arial"/>
          <w:lang w:val="en-US"/>
        </w:rPr>
        <w:t xml:space="preserve">The effect of these missing data may be that the full number of non-romantic regular partnerships was underestimated. </w:t>
      </w:r>
      <w:r w:rsidR="00314E9B">
        <w:rPr>
          <w:rFonts w:hAnsi="Arial" w:cs="Arial"/>
          <w:lang w:val="en-US"/>
        </w:rPr>
        <w:t>Finally, since the study was focused on relationships and not on HIV risk, there were few items in the survey relating to HIV risk behaviour such as sexual positioning or other risk reduction practices.</w:t>
      </w:r>
    </w:p>
    <w:p w14:paraId="57FF5E96" w14:textId="77777777" w:rsidR="000A7932" w:rsidRPr="003A63F5" w:rsidRDefault="000A7932">
      <w:pPr>
        <w:pStyle w:val="Body"/>
        <w:spacing w:line="480" w:lineRule="auto"/>
        <w:rPr>
          <w:rFonts w:hAnsi="Arial" w:cs="Arial"/>
        </w:rPr>
      </w:pPr>
    </w:p>
    <w:p w14:paraId="7ADC9467" w14:textId="77777777" w:rsidR="000A7932" w:rsidRPr="003A63F5" w:rsidRDefault="001D02A2" w:rsidP="00FB506C">
      <w:pPr>
        <w:pStyle w:val="Body"/>
        <w:spacing w:line="480" w:lineRule="auto"/>
        <w:outlineLvl w:val="0"/>
        <w:rPr>
          <w:rFonts w:hAnsi="Arial" w:cs="Arial"/>
          <w:b/>
          <w:bCs/>
        </w:rPr>
      </w:pPr>
      <w:r w:rsidRPr="003A63F5">
        <w:rPr>
          <w:rFonts w:hAnsi="Arial" w:cs="Arial"/>
          <w:b/>
          <w:bCs/>
        </w:rPr>
        <w:t>Conclusion</w:t>
      </w:r>
    </w:p>
    <w:p w14:paraId="7B36338B" w14:textId="77777777" w:rsidR="000A7932" w:rsidRPr="003A63F5" w:rsidRDefault="000A7932">
      <w:pPr>
        <w:pStyle w:val="Body"/>
        <w:spacing w:line="480" w:lineRule="auto"/>
        <w:rPr>
          <w:rFonts w:hAnsi="Arial" w:cs="Arial"/>
          <w:b/>
          <w:bCs/>
        </w:rPr>
      </w:pPr>
    </w:p>
    <w:p w14:paraId="69644CB6" w14:textId="10172D2A" w:rsidR="00B4164F" w:rsidRPr="003A63F5" w:rsidRDefault="001D02A2" w:rsidP="004D17AF">
      <w:pPr>
        <w:pStyle w:val="Body"/>
        <w:spacing w:line="480" w:lineRule="auto"/>
        <w:ind w:firstLine="567"/>
        <w:rPr>
          <w:rFonts w:hAnsi="Arial" w:cs="Arial"/>
          <w:b/>
          <w:bCs/>
        </w:rPr>
      </w:pPr>
      <w:r w:rsidRPr="003A63F5">
        <w:rPr>
          <w:rFonts w:hAnsi="Arial" w:cs="Arial"/>
          <w:lang w:val="en-US"/>
        </w:rPr>
        <w:t>Regular sexual partnerships are very common among Australian GBM.</w:t>
      </w:r>
      <w:r w:rsidR="006430A4" w:rsidRPr="003A63F5">
        <w:rPr>
          <w:rFonts w:hAnsi="Arial" w:cs="Arial"/>
          <w:lang w:val="en-US"/>
        </w:rPr>
        <w:t xml:space="preserve"> </w:t>
      </w:r>
      <w:r w:rsidRPr="003A63F5">
        <w:rPr>
          <w:rFonts w:hAnsi="Arial" w:cs="Arial"/>
          <w:lang w:val="en-US"/>
        </w:rPr>
        <w:t xml:space="preserve">However, only about half of regular partnerships are boyfriend-type relationships, while the other half are </w:t>
      </w:r>
      <w:r w:rsidRPr="003A63F5">
        <w:rPr>
          <w:rFonts w:hAnsi="Arial" w:cs="Arial"/>
        </w:rPr>
        <w:t>‘</w:t>
      </w:r>
      <w:r w:rsidRPr="003A63F5">
        <w:rPr>
          <w:rFonts w:hAnsi="Arial" w:cs="Arial"/>
          <w:lang w:val="en-US"/>
        </w:rPr>
        <w:t>fuckbuddy</w:t>
      </w:r>
      <w:r w:rsidRPr="003A63F5">
        <w:rPr>
          <w:rFonts w:hAnsi="Arial" w:cs="Arial"/>
        </w:rPr>
        <w:t>’</w:t>
      </w:r>
      <w:r w:rsidR="00E44CB2">
        <w:rPr>
          <w:rFonts w:hAnsi="Arial" w:cs="Arial"/>
        </w:rPr>
        <w:t xml:space="preserve">-type </w:t>
      </w:r>
      <w:r w:rsidRPr="003A63F5">
        <w:rPr>
          <w:rFonts w:hAnsi="Arial" w:cs="Arial"/>
          <w:lang w:val="en-US"/>
        </w:rPr>
        <w:t>arrangements. It also appears that it is common for men to have multiple fuckbuddies, or one primary partner along with other fuckbuddies.</w:t>
      </w:r>
      <w:r w:rsidRPr="003A63F5">
        <w:rPr>
          <w:rFonts w:hAnsi="Arial" w:cs="Arial"/>
          <w:b/>
          <w:bCs/>
        </w:rPr>
        <w:t xml:space="preserve"> </w:t>
      </w:r>
      <w:r w:rsidRPr="003A63F5">
        <w:rPr>
          <w:rFonts w:hAnsi="Arial" w:cs="Arial"/>
          <w:lang w:val="en-US"/>
        </w:rPr>
        <w:t xml:space="preserve">Certain HIV prevention techniques may be more suited to particular types of partnerships, due to the many key differences between boyfriends and fuckbuddies such as using </w:t>
      </w:r>
      <w:r w:rsidRPr="003A63F5">
        <w:rPr>
          <w:rFonts w:hAnsi="Arial" w:cs="Arial"/>
        </w:rPr>
        <w:t xml:space="preserve">‘romantic’ </w:t>
      </w:r>
      <w:r w:rsidRPr="003A63F5">
        <w:rPr>
          <w:rFonts w:hAnsi="Arial" w:cs="Arial"/>
          <w:lang w:val="en-US"/>
        </w:rPr>
        <w:t xml:space="preserve">descriptors, longer partnership duration, monogamy, having </w:t>
      </w:r>
      <w:r w:rsidR="00D12B77">
        <w:rPr>
          <w:rFonts w:hAnsi="Arial" w:cs="Arial"/>
          <w:lang w:val="en-US"/>
        </w:rPr>
        <w:t>CAS</w:t>
      </w:r>
      <w:r w:rsidRPr="003A63F5">
        <w:rPr>
          <w:rFonts w:hAnsi="Arial" w:cs="Arial"/>
          <w:lang w:val="en-US"/>
        </w:rPr>
        <w:t xml:space="preserve"> with each other, love, and commitment. However, despite this, fuckbuddy arrangements have largely been ignored in HIV prevention education and need to be more explicitly acknowledged. In addition, more research is required on the differences between casual, fuckbuddy and boyfriend partnerships so as to inform HIV prevention work.</w:t>
      </w:r>
    </w:p>
    <w:p w14:paraId="72E07F26" w14:textId="77777777" w:rsidR="00C30EDF" w:rsidRDefault="00B4164F" w:rsidP="00FB506C">
      <w:pPr>
        <w:pStyle w:val="Body"/>
        <w:spacing w:line="480" w:lineRule="auto"/>
        <w:outlineLvl w:val="0"/>
        <w:rPr>
          <w:rFonts w:hAnsi="Arial" w:cs="Arial"/>
          <w:bCs/>
        </w:rPr>
      </w:pPr>
      <w:r w:rsidRPr="003A63F5">
        <w:rPr>
          <w:rFonts w:hAnsi="Arial" w:cs="Arial"/>
          <w:b/>
          <w:bCs/>
        </w:rPr>
        <w:br w:type="column"/>
      </w:r>
      <w:r w:rsidR="00C30EDF">
        <w:rPr>
          <w:rFonts w:hAnsi="Arial" w:cs="Arial"/>
          <w:b/>
          <w:bCs/>
        </w:rPr>
        <w:t>Compliance with ethical standards</w:t>
      </w:r>
    </w:p>
    <w:p w14:paraId="64342E8C" w14:textId="77777777" w:rsidR="00C30EDF" w:rsidRDefault="00C30EDF" w:rsidP="00FB506C">
      <w:pPr>
        <w:pStyle w:val="Body"/>
        <w:spacing w:line="480" w:lineRule="auto"/>
        <w:outlineLvl w:val="0"/>
        <w:rPr>
          <w:rFonts w:hAnsi="Arial" w:cs="Arial"/>
          <w:bCs/>
        </w:rPr>
      </w:pPr>
    </w:p>
    <w:p w14:paraId="472B6CC3" w14:textId="77777777" w:rsidR="00C30EDF" w:rsidRDefault="00C30EDF" w:rsidP="00FB506C">
      <w:pPr>
        <w:pStyle w:val="Body"/>
        <w:spacing w:line="480" w:lineRule="auto"/>
        <w:outlineLvl w:val="0"/>
      </w:pPr>
      <w:r>
        <w:rPr>
          <w:rFonts w:hAnsi="Arial" w:cs="Arial"/>
          <w:bCs/>
        </w:rPr>
        <w:t xml:space="preserve">Ethical approval: </w:t>
      </w:r>
      <w:r>
        <w:t>All procedures performed in studies involving human participants were in accordance with the ethical standards of the institutional human research ethics committees and with the 1964 Helsinki declaration and its later amendments or comparable ethical standards.</w:t>
      </w:r>
    </w:p>
    <w:p w14:paraId="3E8CFCC0" w14:textId="77777777" w:rsidR="00C30EDF" w:rsidRDefault="00C30EDF" w:rsidP="00FB506C">
      <w:pPr>
        <w:pStyle w:val="Body"/>
        <w:spacing w:line="480" w:lineRule="auto"/>
        <w:outlineLvl w:val="0"/>
      </w:pPr>
    </w:p>
    <w:p w14:paraId="47DFCDA4" w14:textId="5AE8A0A3" w:rsidR="000A7932" w:rsidRPr="003A63F5" w:rsidRDefault="00C30EDF" w:rsidP="00FB506C">
      <w:pPr>
        <w:pStyle w:val="Body"/>
        <w:spacing w:line="480" w:lineRule="auto"/>
        <w:outlineLvl w:val="0"/>
        <w:rPr>
          <w:rFonts w:hAnsi="Arial" w:cs="Arial"/>
          <w:b/>
          <w:bCs/>
        </w:rPr>
      </w:pPr>
      <w:r>
        <w:t>Informed consent:  Informed consent was obtained from all individual participants included in the study.</w:t>
      </w:r>
      <w:r>
        <w:rPr>
          <w:rFonts w:hAnsi="Arial" w:cs="Arial"/>
          <w:b/>
          <w:bCs/>
        </w:rPr>
        <w:br w:type="column"/>
      </w:r>
      <w:r w:rsidR="00747CA1" w:rsidRPr="003A63F5">
        <w:rPr>
          <w:rFonts w:hAnsi="Arial" w:cs="Arial"/>
          <w:b/>
          <w:bCs/>
        </w:rPr>
        <w:t>References</w:t>
      </w:r>
      <w:r w:rsidR="004B6188" w:rsidRPr="003A63F5">
        <w:rPr>
          <w:rFonts w:hAnsi="Arial" w:cs="Arial"/>
          <w:b/>
          <w:bCs/>
          <w:lang w:val="fr-FR"/>
        </w:rPr>
        <w:t xml:space="preserve"> </w:t>
      </w:r>
    </w:p>
    <w:p w14:paraId="6FE0D927" w14:textId="77777777" w:rsidR="000A7932" w:rsidRPr="003A63F5" w:rsidRDefault="000A7932" w:rsidP="004579BF">
      <w:pPr>
        <w:pStyle w:val="Body"/>
        <w:spacing w:line="480" w:lineRule="auto"/>
        <w:ind w:left="709" w:hanging="709"/>
        <w:rPr>
          <w:rFonts w:hAnsi="Arial" w:cs="Arial"/>
          <w:b/>
          <w:bCs/>
        </w:rPr>
      </w:pPr>
    </w:p>
    <w:p w14:paraId="2A7974D6" w14:textId="2C87C24D" w:rsidR="004579BF" w:rsidRPr="004579BF" w:rsidRDefault="001D02A2" w:rsidP="004579BF">
      <w:pPr>
        <w:pStyle w:val="EndNoteBibliography"/>
        <w:spacing w:line="480" w:lineRule="auto"/>
        <w:ind w:left="709" w:hanging="709"/>
        <w:rPr>
          <w:noProof/>
        </w:rPr>
      </w:pPr>
      <w:r w:rsidRPr="003A63F5">
        <w:fldChar w:fldCharType="begin"/>
      </w:r>
      <w:r w:rsidRPr="003A63F5">
        <w:instrText xml:space="preserve"> ADDIN EN.REFLIST </w:instrText>
      </w:r>
      <w:r w:rsidRPr="003A63F5">
        <w:fldChar w:fldCharType="separate"/>
      </w:r>
      <w:r w:rsidR="004579BF" w:rsidRPr="004579BF">
        <w:rPr>
          <w:noProof/>
        </w:rPr>
        <w:t>1.</w:t>
      </w:r>
      <w:r w:rsidR="004579BF" w:rsidRPr="004579BF">
        <w:rPr>
          <w:noProof/>
        </w:rPr>
        <w:tab/>
        <w:t>Beyrer C, Baral SD, van Griensven F, et al. Global epidemiology of HIV infection in</w:t>
      </w:r>
      <w:r w:rsidR="00747748">
        <w:rPr>
          <w:noProof/>
        </w:rPr>
        <w:t xml:space="preserve"> men who have sex with men. </w:t>
      </w:r>
      <w:r w:rsidR="004579BF" w:rsidRPr="004579BF">
        <w:rPr>
          <w:noProof/>
        </w:rPr>
        <w:t>Lancet. 2012;380(9839):367-77.</w:t>
      </w:r>
    </w:p>
    <w:p w14:paraId="1D555C84" w14:textId="74EC5E42" w:rsidR="004579BF" w:rsidRPr="004579BF" w:rsidRDefault="004579BF" w:rsidP="004579BF">
      <w:pPr>
        <w:pStyle w:val="EndNoteBibliography"/>
        <w:spacing w:line="480" w:lineRule="auto"/>
        <w:ind w:left="709" w:hanging="709"/>
        <w:rPr>
          <w:noProof/>
        </w:rPr>
      </w:pPr>
      <w:r w:rsidRPr="004579BF">
        <w:rPr>
          <w:noProof/>
        </w:rPr>
        <w:t>2.</w:t>
      </w:r>
      <w:r w:rsidRPr="004579BF">
        <w:rPr>
          <w:noProof/>
        </w:rPr>
        <w:tab/>
        <w:t>Kippax S, Slavin S, Ellard J, et al. S</w:t>
      </w:r>
      <w:r w:rsidR="00747748">
        <w:rPr>
          <w:noProof/>
        </w:rPr>
        <w:t>eroconversion in context. AIDS C</w:t>
      </w:r>
      <w:r w:rsidRPr="004579BF">
        <w:rPr>
          <w:noProof/>
        </w:rPr>
        <w:t>are. 2003;15(6):839-52.</w:t>
      </w:r>
    </w:p>
    <w:p w14:paraId="7B593EE5" w14:textId="21700C1A" w:rsidR="004579BF" w:rsidRPr="004579BF" w:rsidRDefault="004579BF" w:rsidP="004579BF">
      <w:pPr>
        <w:pStyle w:val="EndNoteBibliography"/>
        <w:spacing w:line="480" w:lineRule="auto"/>
        <w:ind w:left="709" w:hanging="709"/>
        <w:rPr>
          <w:noProof/>
        </w:rPr>
      </w:pPr>
      <w:r w:rsidRPr="004579BF">
        <w:rPr>
          <w:noProof/>
        </w:rPr>
        <w:t>3.</w:t>
      </w:r>
      <w:r w:rsidRPr="004579BF">
        <w:rPr>
          <w:noProof/>
        </w:rPr>
        <w:tab/>
        <w:t>Volk JE, Prestage G, Jin F, et al. Risk factors for HIV seroconversion in hom</w:t>
      </w:r>
      <w:r w:rsidR="00747748">
        <w:rPr>
          <w:noProof/>
        </w:rPr>
        <w:t>osexual men in Australia. Sex</w:t>
      </w:r>
      <w:r w:rsidRPr="004579BF">
        <w:rPr>
          <w:noProof/>
        </w:rPr>
        <w:t xml:space="preserve"> Health. 2006;3(1):45-51.</w:t>
      </w:r>
    </w:p>
    <w:p w14:paraId="412935B2" w14:textId="5A456A22" w:rsidR="004579BF" w:rsidRPr="004579BF" w:rsidRDefault="004579BF" w:rsidP="004579BF">
      <w:pPr>
        <w:pStyle w:val="EndNoteBibliography"/>
        <w:spacing w:line="480" w:lineRule="auto"/>
        <w:ind w:left="709" w:hanging="709"/>
        <w:rPr>
          <w:noProof/>
        </w:rPr>
      </w:pPr>
      <w:r w:rsidRPr="004579BF">
        <w:rPr>
          <w:noProof/>
        </w:rPr>
        <w:t>4.</w:t>
      </w:r>
      <w:r w:rsidRPr="004579BF">
        <w:rPr>
          <w:noProof/>
        </w:rPr>
        <w:tab/>
        <w:t>Down I. Building intimacy, managing risk: Gay men’s relationships and HIV</w:t>
      </w:r>
      <w:r w:rsidR="00747748">
        <w:rPr>
          <w:noProof/>
        </w:rPr>
        <w:t>.</w:t>
      </w:r>
      <w:r w:rsidRPr="004579BF">
        <w:rPr>
          <w:noProof/>
        </w:rPr>
        <w:t xml:space="preserve"> HIV Australia. 2014;12(1):7-8.</w:t>
      </w:r>
    </w:p>
    <w:p w14:paraId="0B36A168" w14:textId="2F828A1E" w:rsidR="004579BF" w:rsidRPr="004579BF" w:rsidRDefault="004579BF" w:rsidP="004579BF">
      <w:pPr>
        <w:pStyle w:val="EndNoteBibliography"/>
        <w:spacing w:line="480" w:lineRule="auto"/>
        <w:ind w:left="709" w:hanging="709"/>
        <w:rPr>
          <w:noProof/>
        </w:rPr>
      </w:pPr>
      <w:r w:rsidRPr="004579BF">
        <w:rPr>
          <w:noProof/>
        </w:rPr>
        <w:t>5.</w:t>
      </w:r>
      <w:r w:rsidRPr="004579BF">
        <w:rPr>
          <w:noProof/>
        </w:rPr>
        <w:tab/>
        <w:t>Sullivan PS, Salazar L, Buchbinder S, Sanchez TH. Estimating the proportion of HIV transmissions from main sex partners among men who have sex wit</w:t>
      </w:r>
      <w:r w:rsidR="00747748">
        <w:rPr>
          <w:noProof/>
        </w:rPr>
        <w:t>h men in five US cities. AIDS</w:t>
      </w:r>
      <w:r w:rsidRPr="004579BF">
        <w:rPr>
          <w:noProof/>
        </w:rPr>
        <w:t>. 2009;23(9):1153-62.</w:t>
      </w:r>
    </w:p>
    <w:p w14:paraId="68D7E4F1" w14:textId="0A4E0080" w:rsidR="004579BF" w:rsidRPr="004579BF" w:rsidRDefault="004579BF" w:rsidP="004579BF">
      <w:pPr>
        <w:pStyle w:val="EndNoteBibliography"/>
        <w:spacing w:line="480" w:lineRule="auto"/>
        <w:ind w:left="709" w:hanging="709"/>
        <w:rPr>
          <w:noProof/>
        </w:rPr>
      </w:pPr>
      <w:r w:rsidRPr="004579BF">
        <w:rPr>
          <w:noProof/>
        </w:rPr>
        <w:t>6.</w:t>
      </w:r>
      <w:r w:rsidRPr="004579BF">
        <w:rPr>
          <w:noProof/>
        </w:rPr>
        <w:tab/>
        <w:t>Goodreau SM, Carnegie NB, Vittinghoff E, et al. What drives the US and Peruvian HIV epidemics in men</w:t>
      </w:r>
      <w:r w:rsidR="00747748">
        <w:rPr>
          <w:noProof/>
        </w:rPr>
        <w:t xml:space="preserve"> who have sex with men (MSM)? PLoS ONE</w:t>
      </w:r>
      <w:r w:rsidRPr="004579BF">
        <w:rPr>
          <w:noProof/>
        </w:rPr>
        <w:t>. 2012;7(11):e50522.</w:t>
      </w:r>
      <w:r w:rsidR="00747748" w:rsidRPr="00747748">
        <w:rPr>
          <w:noProof/>
        </w:rPr>
        <w:t xml:space="preserve"> doi:10.1371/journal.pone.0050522</w:t>
      </w:r>
    </w:p>
    <w:p w14:paraId="48AC4EE4" w14:textId="367B834D" w:rsidR="004579BF" w:rsidRPr="004579BF" w:rsidRDefault="004579BF" w:rsidP="004579BF">
      <w:pPr>
        <w:pStyle w:val="EndNoteBibliography"/>
        <w:spacing w:line="480" w:lineRule="auto"/>
        <w:ind w:left="709" w:hanging="709"/>
        <w:rPr>
          <w:noProof/>
        </w:rPr>
      </w:pPr>
      <w:r w:rsidRPr="004579BF">
        <w:rPr>
          <w:noProof/>
        </w:rPr>
        <w:t>7.</w:t>
      </w:r>
      <w:r w:rsidRPr="004579BF">
        <w:rPr>
          <w:noProof/>
        </w:rPr>
        <w:tab/>
        <w:t>Xiridou M, Geskus R, de Wit J, Coutinho R, Kretzschmar M. The contribution of steady and casual partnerships to the incidence of HIV infection among h</w:t>
      </w:r>
      <w:r w:rsidR="00747748">
        <w:rPr>
          <w:noProof/>
        </w:rPr>
        <w:t>omosexual men in Amsterdam. AIDS</w:t>
      </w:r>
      <w:r w:rsidRPr="004579BF">
        <w:rPr>
          <w:noProof/>
        </w:rPr>
        <w:t>. 2003;17(7):1029-38.</w:t>
      </w:r>
    </w:p>
    <w:p w14:paraId="30740D97" w14:textId="77777777" w:rsidR="004579BF" w:rsidRPr="004579BF" w:rsidRDefault="004579BF" w:rsidP="004579BF">
      <w:pPr>
        <w:pStyle w:val="EndNoteBibliography"/>
        <w:spacing w:line="480" w:lineRule="auto"/>
        <w:ind w:left="709" w:hanging="709"/>
        <w:rPr>
          <w:noProof/>
        </w:rPr>
      </w:pPr>
      <w:r w:rsidRPr="004579BF">
        <w:rPr>
          <w:noProof/>
        </w:rPr>
        <w:t>8.</w:t>
      </w:r>
      <w:r w:rsidRPr="004579BF">
        <w:rPr>
          <w:noProof/>
        </w:rPr>
        <w:tab/>
        <w:t>Mitchell JW, Harvey SM, Champeau D, Seal DW. Relationship factors associated with HIV risk among a sample of gay male couples. AIDS Behav. 2012;16(2):404-11.</w:t>
      </w:r>
    </w:p>
    <w:p w14:paraId="2EBDC7D9" w14:textId="4E371690" w:rsidR="004579BF" w:rsidRPr="004579BF" w:rsidRDefault="004579BF" w:rsidP="004579BF">
      <w:pPr>
        <w:pStyle w:val="EndNoteBibliography"/>
        <w:spacing w:line="480" w:lineRule="auto"/>
        <w:ind w:left="709" w:hanging="709"/>
        <w:rPr>
          <w:noProof/>
        </w:rPr>
      </w:pPr>
      <w:r w:rsidRPr="004579BF">
        <w:rPr>
          <w:noProof/>
        </w:rPr>
        <w:t>9.</w:t>
      </w:r>
      <w:r w:rsidRPr="004579BF">
        <w:rPr>
          <w:noProof/>
        </w:rPr>
        <w:tab/>
        <w:t xml:space="preserve">Holt M, Lee E, Prestage GP, Zablotska I, de Wit J, Mao L. The converging and diverging characteristics of HIV-positive and HIV-negative gay men in the Australian Gay Community Periodic Surveys, 2000–2009. </w:t>
      </w:r>
      <w:r w:rsidR="00747748">
        <w:rPr>
          <w:noProof/>
        </w:rPr>
        <w:t xml:space="preserve">AIDS Care. </w:t>
      </w:r>
      <w:r w:rsidRPr="004579BF">
        <w:rPr>
          <w:noProof/>
        </w:rPr>
        <w:t>2012</w:t>
      </w:r>
      <w:r w:rsidR="00747748">
        <w:rPr>
          <w:noProof/>
        </w:rPr>
        <w:t>;25(1):28-37</w:t>
      </w:r>
      <w:r w:rsidRPr="004579BF">
        <w:rPr>
          <w:noProof/>
        </w:rPr>
        <w:t>.</w:t>
      </w:r>
      <w:r w:rsidR="00747748">
        <w:rPr>
          <w:noProof/>
        </w:rPr>
        <w:t xml:space="preserve"> </w:t>
      </w:r>
    </w:p>
    <w:p w14:paraId="25428EF5" w14:textId="77D83126" w:rsidR="004579BF" w:rsidRPr="004579BF" w:rsidRDefault="004579BF" w:rsidP="004579BF">
      <w:pPr>
        <w:pStyle w:val="EndNoteBibliography"/>
        <w:spacing w:line="480" w:lineRule="auto"/>
        <w:ind w:left="709" w:hanging="709"/>
        <w:rPr>
          <w:noProof/>
        </w:rPr>
      </w:pPr>
      <w:r w:rsidRPr="004579BF">
        <w:rPr>
          <w:noProof/>
        </w:rPr>
        <w:t>10.</w:t>
      </w:r>
      <w:r w:rsidRPr="004579BF">
        <w:rPr>
          <w:noProof/>
        </w:rPr>
        <w:tab/>
        <w:t>Ko N-Y, Koe S, Lee H-C, Yen C-F, Ko W-C, Hsu S-T. Online Sex-Seeking, Substance Use, and Risky Behaviors in Taiwan: Results from the 2010 Asia I</w:t>
      </w:r>
      <w:r w:rsidR="00747748">
        <w:rPr>
          <w:noProof/>
        </w:rPr>
        <w:t>nternet MSM Sex Survey. Arch S</w:t>
      </w:r>
      <w:r w:rsidRPr="004579BF">
        <w:rPr>
          <w:noProof/>
        </w:rPr>
        <w:t xml:space="preserve">ex </w:t>
      </w:r>
      <w:r w:rsidR="00747748">
        <w:rPr>
          <w:noProof/>
        </w:rPr>
        <w:t>B</w:t>
      </w:r>
      <w:r w:rsidRPr="004579BF">
        <w:rPr>
          <w:noProof/>
        </w:rPr>
        <w:t>ehav. 2012:1-10.</w:t>
      </w:r>
    </w:p>
    <w:p w14:paraId="2CB48901" w14:textId="6FA72304" w:rsidR="004579BF" w:rsidRPr="004579BF" w:rsidRDefault="004579BF" w:rsidP="004579BF">
      <w:pPr>
        <w:pStyle w:val="EndNoteBibliography"/>
        <w:spacing w:line="480" w:lineRule="auto"/>
        <w:ind w:left="709" w:hanging="709"/>
        <w:rPr>
          <w:noProof/>
        </w:rPr>
      </w:pPr>
      <w:r w:rsidRPr="004579BF">
        <w:rPr>
          <w:noProof/>
        </w:rPr>
        <w:t>11.</w:t>
      </w:r>
      <w:r w:rsidRPr="004579BF">
        <w:rPr>
          <w:noProof/>
        </w:rPr>
        <w:tab/>
        <w:t>Hull P, Mao L, Kolstee J, et al. Gay Community Periodic Survey: Sydney 2015. Sydney, Australia: Centre for Social Research in Health, UNSW Australia, 2015.</w:t>
      </w:r>
    </w:p>
    <w:p w14:paraId="4231420C" w14:textId="448A0618" w:rsidR="004579BF" w:rsidRPr="004579BF" w:rsidRDefault="004579BF" w:rsidP="004579BF">
      <w:pPr>
        <w:pStyle w:val="EndNoteBibliography"/>
        <w:spacing w:line="480" w:lineRule="auto"/>
        <w:ind w:left="709" w:hanging="709"/>
        <w:rPr>
          <w:noProof/>
        </w:rPr>
      </w:pPr>
      <w:r w:rsidRPr="004579BF">
        <w:rPr>
          <w:noProof/>
        </w:rPr>
        <w:t>12.</w:t>
      </w:r>
      <w:r w:rsidRPr="004579BF">
        <w:rPr>
          <w:noProof/>
        </w:rPr>
        <w:tab/>
        <w:t>Van Den Boom W, Stolte I, Sandfort T, Davidovich U. Serosorting and sexual risk behaviour according to different casual partnership types among MSM: the study of one-night stands and sex buddies. AI</w:t>
      </w:r>
      <w:r w:rsidR="00E15442">
        <w:rPr>
          <w:noProof/>
        </w:rPr>
        <w:t>DS C</w:t>
      </w:r>
      <w:r w:rsidRPr="004579BF">
        <w:rPr>
          <w:noProof/>
        </w:rPr>
        <w:t>are. 2012;24(2):167-73.</w:t>
      </w:r>
    </w:p>
    <w:p w14:paraId="2680B17A" w14:textId="77777777" w:rsidR="004579BF" w:rsidRPr="004579BF" w:rsidRDefault="004579BF" w:rsidP="004579BF">
      <w:pPr>
        <w:pStyle w:val="EndNoteBibliography"/>
        <w:spacing w:line="480" w:lineRule="auto"/>
        <w:ind w:left="709" w:hanging="709"/>
        <w:rPr>
          <w:noProof/>
        </w:rPr>
      </w:pPr>
      <w:r w:rsidRPr="004579BF">
        <w:rPr>
          <w:noProof/>
        </w:rPr>
        <w:t>13.</w:t>
      </w:r>
      <w:r w:rsidRPr="004579BF">
        <w:rPr>
          <w:noProof/>
        </w:rPr>
        <w:tab/>
        <w:t>Grierson J, Pitts M, Koelmeyer R. HIV Futures Seven: The health and wellbeing of HIV positive people in Australia. Melbourne, Australia: Australian Research Centre in Sex, Health and Society, La Trobe University, 2013.</w:t>
      </w:r>
    </w:p>
    <w:p w14:paraId="4A8A4FD2" w14:textId="5F5FF7F7" w:rsidR="004579BF" w:rsidRPr="004579BF" w:rsidRDefault="004579BF" w:rsidP="004579BF">
      <w:pPr>
        <w:pStyle w:val="EndNoteBibliography"/>
        <w:spacing w:line="480" w:lineRule="auto"/>
        <w:ind w:left="709" w:hanging="709"/>
        <w:rPr>
          <w:noProof/>
        </w:rPr>
      </w:pPr>
      <w:r w:rsidRPr="004579BF">
        <w:rPr>
          <w:noProof/>
        </w:rPr>
        <w:t>14.</w:t>
      </w:r>
      <w:r w:rsidRPr="004579BF">
        <w:rPr>
          <w:noProof/>
        </w:rPr>
        <w:tab/>
        <w:t>Jin F, Prestage GP, Mao L, et al. “Any condomless anal intercourse” is no longer an accurate measure of HIV sexual risk behavior in gay and other men who have sex with men. Front Immunol. 2015;6</w:t>
      </w:r>
      <w:r w:rsidR="00E15442">
        <w:rPr>
          <w:noProof/>
        </w:rPr>
        <w:t>(86):1-8</w:t>
      </w:r>
      <w:r w:rsidRPr="004579BF">
        <w:rPr>
          <w:noProof/>
        </w:rPr>
        <w:t>.</w:t>
      </w:r>
    </w:p>
    <w:p w14:paraId="5D753D91" w14:textId="77777777" w:rsidR="004579BF" w:rsidRPr="004579BF" w:rsidRDefault="004579BF" w:rsidP="004579BF">
      <w:pPr>
        <w:pStyle w:val="EndNoteBibliography"/>
        <w:spacing w:line="480" w:lineRule="auto"/>
        <w:ind w:left="709" w:hanging="709"/>
        <w:rPr>
          <w:noProof/>
        </w:rPr>
      </w:pPr>
      <w:r w:rsidRPr="004579BF">
        <w:rPr>
          <w:noProof/>
        </w:rPr>
        <w:t>15.</w:t>
      </w:r>
      <w:r w:rsidRPr="004579BF">
        <w:rPr>
          <w:noProof/>
        </w:rPr>
        <w:tab/>
        <w:t>Duncan D, Prestage G, Grierson J. Trust, Commitment, Love and Sex: HIV, Monogamy, and Gay Men. J Sex Marital Ther. 2015;41(4):345-60.</w:t>
      </w:r>
    </w:p>
    <w:p w14:paraId="22313075" w14:textId="53BFD5D4" w:rsidR="004579BF" w:rsidRPr="004579BF" w:rsidRDefault="004579BF" w:rsidP="004579BF">
      <w:pPr>
        <w:pStyle w:val="EndNoteBibliography"/>
        <w:spacing w:line="480" w:lineRule="auto"/>
        <w:ind w:left="709" w:hanging="709"/>
        <w:rPr>
          <w:noProof/>
        </w:rPr>
      </w:pPr>
      <w:r w:rsidRPr="004579BF">
        <w:rPr>
          <w:noProof/>
        </w:rPr>
        <w:t>16.</w:t>
      </w:r>
      <w:r w:rsidRPr="004579BF">
        <w:rPr>
          <w:noProof/>
        </w:rPr>
        <w:tab/>
        <w:t xml:space="preserve">Mao L, Crawford J, Van De Ven P, et al. Differences between men who report frequent, occasional or no unprotected anal intercourse with casual partners among a cohort of HIV-seronegative gay </w:t>
      </w:r>
      <w:r w:rsidR="00E15442">
        <w:rPr>
          <w:noProof/>
        </w:rPr>
        <w:t>men in Sydney, Australia. AIDS C</w:t>
      </w:r>
      <w:r w:rsidRPr="004579BF">
        <w:rPr>
          <w:noProof/>
        </w:rPr>
        <w:t>are. 2006;18(8):942-51.</w:t>
      </w:r>
    </w:p>
    <w:p w14:paraId="0E97600E" w14:textId="1C40687F" w:rsidR="004579BF" w:rsidRPr="004579BF" w:rsidRDefault="00933715" w:rsidP="00933715">
      <w:pPr>
        <w:pStyle w:val="EndNoteBibliography"/>
        <w:spacing w:line="480" w:lineRule="auto"/>
        <w:ind w:left="709" w:hanging="709"/>
        <w:rPr>
          <w:noProof/>
        </w:rPr>
      </w:pPr>
      <w:r>
        <w:rPr>
          <w:noProof/>
        </w:rPr>
        <w:t>17</w:t>
      </w:r>
      <w:r w:rsidR="004579BF" w:rsidRPr="004579BF">
        <w:rPr>
          <w:noProof/>
        </w:rPr>
        <w:t>.</w:t>
      </w:r>
      <w:r w:rsidR="004579BF" w:rsidRPr="004579BF">
        <w:rPr>
          <w:noProof/>
        </w:rPr>
        <w:tab/>
        <w:t>ACON. This is ACON: Annual Report 08/09. Sydney, Australia: ACON, 2009.</w:t>
      </w:r>
    </w:p>
    <w:p w14:paraId="2C1E5E4A" w14:textId="316F1C24" w:rsidR="000A7932" w:rsidRPr="003A63F5" w:rsidRDefault="001D02A2" w:rsidP="004579BF">
      <w:pPr>
        <w:pStyle w:val="EndNoteBibliography"/>
        <w:spacing w:line="480" w:lineRule="auto"/>
        <w:ind w:left="709" w:hanging="709"/>
      </w:pPr>
      <w:r w:rsidRPr="003A63F5">
        <w:fldChar w:fldCharType="end"/>
      </w:r>
    </w:p>
    <w:p w14:paraId="2414008C" w14:textId="77777777" w:rsidR="000A7932" w:rsidRPr="003A63F5" w:rsidRDefault="000A7932">
      <w:pPr>
        <w:pStyle w:val="Body"/>
        <w:spacing w:line="480" w:lineRule="auto"/>
        <w:rPr>
          <w:rFonts w:hAnsi="Arial" w:cs="Arial"/>
        </w:rPr>
        <w:sectPr w:rsidR="000A7932" w:rsidRPr="003A63F5" w:rsidSect="00251296">
          <w:footerReference w:type="default" r:id="rId10"/>
          <w:pgSz w:w="11900" w:h="16840"/>
          <w:pgMar w:top="1276" w:right="1440" w:bottom="1276" w:left="1440" w:header="708" w:footer="708" w:gutter="0"/>
          <w:cols w:space="720"/>
          <w:docGrid w:linePitch="326"/>
        </w:sectPr>
      </w:pPr>
    </w:p>
    <w:p w14:paraId="2E65AF29" w14:textId="77777777" w:rsidR="000A7932" w:rsidRPr="003A63F5" w:rsidRDefault="001D02A2" w:rsidP="005B3A8E">
      <w:pPr>
        <w:pStyle w:val="Body"/>
        <w:widowControl w:val="0"/>
        <w:tabs>
          <w:tab w:val="left" w:pos="4253"/>
        </w:tabs>
        <w:spacing w:line="480" w:lineRule="auto"/>
        <w:jc w:val="center"/>
        <w:outlineLvl w:val="0"/>
        <w:rPr>
          <w:rFonts w:hAnsi="Arial" w:cs="Arial"/>
          <w:b/>
          <w:bCs/>
        </w:rPr>
      </w:pPr>
      <w:r w:rsidRPr="003A63F5">
        <w:rPr>
          <w:rFonts w:hAnsi="Arial" w:cs="Arial"/>
          <w:b/>
          <w:bCs/>
          <w:lang w:val="en-US"/>
        </w:rPr>
        <w:t>Table 1. Descriptors chosen by respondent to describe partner(ship)s.</w:t>
      </w:r>
    </w:p>
    <w:tbl>
      <w:tblPr>
        <w:tblW w:w="13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7"/>
        <w:gridCol w:w="1055"/>
        <w:gridCol w:w="1063"/>
        <w:gridCol w:w="1012"/>
        <w:gridCol w:w="1012"/>
        <w:gridCol w:w="1012"/>
        <w:gridCol w:w="1012"/>
        <w:gridCol w:w="1011"/>
        <w:gridCol w:w="1012"/>
        <w:gridCol w:w="1011"/>
        <w:gridCol w:w="1012"/>
      </w:tblGrid>
      <w:tr w:rsidR="00DD7BB7" w:rsidRPr="003A63F5" w14:paraId="6E5E6297" w14:textId="77777777" w:rsidTr="00DD7BB7">
        <w:trPr>
          <w:trHeight w:val="657"/>
        </w:trPr>
        <w:tc>
          <w:tcPr>
            <w:tcW w:w="3077" w:type="dxa"/>
            <w:tcBorders>
              <w:top w:val="single" w:sz="4" w:space="0" w:color="000000"/>
              <w:left w:val="nil"/>
              <w:bottom w:val="nil"/>
              <w:right w:val="nil"/>
            </w:tcBorders>
            <w:shd w:val="clear" w:color="auto" w:fill="auto"/>
            <w:tcMar>
              <w:top w:w="80" w:type="dxa"/>
              <w:left w:w="80" w:type="dxa"/>
              <w:bottom w:w="80" w:type="dxa"/>
              <w:right w:w="80" w:type="dxa"/>
            </w:tcMar>
          </w:tcPr>
          <w:p w14:paraId="0DFD897F" w14:textId="77777777" w:rsidR="00DD7BB7" w:rsidRPr="00794A13" w:rsidRDefault="00DD7BB7" w:rsidP="007614FF">
            <w:pPr>
              <w:pStyle w:val="Body"/>
              <w:tabs>
                <w:tab w:val="left" w:pos="4253"/>
              </w:tabs>
              <w:spacing w:line="360" w:lineRule="auto"/>
              <w:rPr>
                <w:rFonts w:hAnsi="Arial" w:cs="Arial"/>
                <w:b/>
                <w:bCs/>
                <w:i/>
                <w:sz w:val="20"/>
                <w:szCs w:val="20"/>
                <w:lang w:val="en-US"/>
              </w:rPr>
            </w:pPr>
            <w:r w:rsidRPr="00794A13">
              <w:rPr>
                <w:rFonts w:hAnsi="Arial" w:cs="Arial"/>
                <w:b/>
                <w:bCs/>
                <w:i/>
                <w:sz w:val="20"/>
                <w:szCs w:val="20"/>
                <w:lang w:val="en-US"/>
              </w:rPr>
              <w:t>n (%)</w:t>
            </w:r>
          </w:p>
        </w:tc>
        <w:tc>
          <w:tcPr>
            <w:tcW w:w="2118"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52907932"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Total Partnerships</w:t>
            </w:r>
          </w:p>
        </w:tc>
        <w:tc>
          <w:tcPr>
            <w:tcW w:w="4048"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0B864584"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Respondent considers self ‘in a relationship’ with this partner</w:t>
            </w:r>
          </w:p>
        </w:tc>
        <w:tc>
          <w:tcPr>
            <w:tcW w:w="4046"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39257DF8"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Partnership length</w:t>
            </w:r>
          </w:p>
        </w:tc>
      </w:tr>
      <w:tr w:rsidR="00DD7BB7" w:rsidRPr="003A63F5" w14:paraId="41A01084" w14:textId="77777777" w:rsidTr="00DD7BB7">
        <w:trPr>
          <w:trHeight w:val="221"/>
        </w:trPr>
        <w:tc>
          <w:tcPr>
            <w:tcW w:w="3077" w:type="dxa"/>
            <w:tcBorders>
              <w:top w:val="nil"/>
              <w:left w:val="nil"/>
              <w:bottom w:val="single" w:sz="4" w:space="0" w:color="000000"/>
              <w:right w:val="nil"/>
            </w:tcBorders>
            <w:shd w:val="clear" w:color="auto" w:fill="auto"/>
            <w:tcMar>
              <w:top w:w="80" w:type="dxa"/>
              <w:left w:w="80" w:type="dxa"/>
              <w:bottom w:w="80" w:type="dxa"/>
              <w:right w:w="80" w:type="dxa"/>
            </w:tcMar>
          </w:tcPr>
          <w:p w14:paraId="35F93058" w14:textId="77777777" w:rsidR="00DD7BB7" w:rsidRPr="003A63F5" w:rsidRDefault="00DD7BB7" w:rsidP="007614FF">
            <w:pPr>
              <w:pStyle w:val="Body"/>
              <w:tabs>
                <w:tab w:val="left" w:pos="4253"/>
              </w:tabs>
              <w:spacing w:line="360" w:lineRule="auto"/>
              <w:rPr>
                <w:rFonts w:hAnsi="Arial" w:cs="Arial"/>
                <w:b/>
                <w:bCs/>
                <w:sz w:val="20"/>
                <w:szCs w:val="20"/>
                <w:lang w:val="en-US"/>
              </w:rPr>
            </w:pPr>
          </w:p>
        </w:tc>
        <w:tc>
          <w:tcPr>
            <w:tcW w:w="2118"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33C0729E"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(n=2566)</w:t>
            </w:r>
          </w:p>
        </w:tc>
        <w:tc>
          <w:tcPr>
            <w:tcW w:w="2024"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8F9D848"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Yes (n=1388)</w:t>
            </w:r>
          </w:p>
        </w:tc>
        <w:tc>
          <w:tcPr>
            <w:tcW w:w="2024"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3EB4DE6"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No (n=1178)</w:t>
            </w:r>
          </w:p>
        </w:tc>
        <w:tc>
          <w:tcPr>
            <w:tcW w:w="2023"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15184141"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Less than 12 months (n=871)</w:t>
            </w:r>
          </w:p>
        </w:tc>
        <w:tc>
          <w:tcPr>
            <w:tcW w:w="2023"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E8C2624" w14:textId="77777777" w:rsidR="00DD7BB7" w:rsidRPr="003A63F5" w:rsidRDefault="00DD7BB7" w:rsidP="00DD7BB7">
            <w:pPr>
              <w:pStyle w:val="Body"/>
              <w:tabs>
                <w:tab w:val="left" w:pos="4253"/>
              </w:tabs>
              <w:spacing w:line="360" w:lineRule="auto"/>
              <w:jc w:val="center"/>
              <w:rPr>
                <w:rFonts w:hAnsi="Arial" w:cs="Arial"/>
                <w:b/>
                <w:bCs/>
                <w:sz w:val="20"/>
                <w:szCs w:val="20"/>
                <w:lang w:val="en-US"/>
              </w:rPr>
            </w:pPr>
            <w:r w:rsidRPr="003A63F5">
              <w:rPr>
                <w:rFonts w:hAnsi="Arial" w:cs="Arial"/>
                <w:b/>
                <w:bCs/>
                <w:sz w:val="20"/>
                <w:szCs w:val="20"/>
                <w:lang w:val="en-US"/>
              </w:rPr>
              <w:t>More than 12 months (n=1695)</w:t>
            </w:r>
          </w:p>
        </w:tc>
      </w:tr>
      <w:tr w:rsidR="000A7932" w:rsidRPr="003A63F5" w14:paraId="0F307681" w14:textId="77777777" w:rsidTr="00DD7BB7">
        <w:trPr>
          <w:trHeight w:val="221"/>
        </w:trPr>
        <w:tc>
          <w:tcPr>
            <w:tcW w:w="3077" w:type="dxa"/>
            <w:tcBorders>
              <w:top w:val="single" w:sz="4" w:space="0" w:color="000000"/>
              <w:left w:val="nil"/>
              <w:bottom w:val="nil"/>
              <w:right w:val="nil"/>
            </w:tcBorders>
            <w:shd w:val="clear" w:color="auto" w:fill="auto"/>
            <w:tcMar>
              <w:top w:w="80" w:type="dxa"/>
              <w:left w:w="80" w:type="dxa"/>
              <w:bottom w:w="80" w:type="dxa"/>
              <w:right w:w="80" w:type="dxa"/>
            </w:tcMar>
          </w:tcPr>
          <w:p w14:paraId="34A65ED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 xml:space="preserve">Fuckbuddy </w:t>
            </w:r>
          </w:p>
        </w:tc>
        <w:tc>
          <w:tcPr>
            <w:tcW w:w="1055" w:type="dxa"/>
            <w:tcBorders>
              <w:top w:val="single" w:sz="4" w:space="0" w:color="000000"/>
              <w:left w:val="nil"/>
              <w:bottom w:val="nil"/>
              <w:right w:val="nil"/>
            </w:tcBorders>
            <w:shd w:val="clear" w:color="auto" w:fill="auto"/>
            <w:tcMar>
              <w:top w:w="80" w:type="dxa"/>
              <w:left w:w="80" w:type="dxa"/>
              <w:bottom w:w="80" w:type="dxa"/>
              <w:right w:w="80" w:type="dxa"/>
            </w:tcMar>
          </w:tcPr>
          <w:p w14:paraId="6D910B23"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937</w:t>
            </w:r>
          </w:p>
        </w:tc>
        <w:tc>
          <w:tcPr>
            <w:tcW w:w="1063" w:type="dxa"/>
            <w:tcBorders>
              <w:top w:val="single" w:sz="4" w:space="0" w:color="000000"/>
              <w:left w:val="nil"/>
              <w:bottom w:val="nil"/>
              <w:right w:val="nil"/>
            </w:tcBorders>
            <w:shd w:val="clear" w:color="auto" w:fill="auto"/>
            <w:tcMar>
              <w:top w:w="80" w:type="dxa"/>
              <w:left w:w="80" w:type="dxa"/>
              <w:bottom w:w="80" w:type="dxa"/>
              <w:right w:w="80" w:type="dxa"/>
            </w:tcMar>
          </w:tcPr>
          <w:p w14:paraId="70651DEC"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(36.5)</w:t>
            </w:r>
          </w:p>
        </w:tc>
        <w:tc>
          <w:tcPr>
            <w:tcW w:w="1012" w:type="dxa"/>
            <w:tcBorders>
              <w:top w:val="single" w:sz="4" w:space="0" w:color="000000"/>
              <w:left w:val="nil"/>
              <w:bottom w:val="nil"/>
              <w:right w:val="nil"/>
            </w:tcBorders>
            <w:shd w:val="clear" w:color="auto" w:fill="auto"/>
            <w:tcMar>
              <w:top w:w="80" w:type="dxa"/>
              <w:left w:w="80" w:type="dxa"/>
              <w:bottom w:w="80" w:type="dxa"/>
              <w:right w:w="80" w:type="dxa"/>
            </w:tcMar>
          </w:tcPr>
          <w:p w14:paraId="7239C943"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69</w:t>
            </w:r>
          </w:p>
        </w:tc>
        <w:tc>
          <w:tcPr>
            <w:tcW w:w="1012" w:type="dxa"/>
            <w:tcBorders>
              <w:top w:val="single" w:sz="4" w:space="0" w:color="000000"/>
              <w:left w:val="nil"/>
              <w:bottom w:val="nil"/>
              <w:right w:val="nil"/>
            </w:tcBorders>
            <w:shd w:val="clear" w:color="auto" w:fill="auto"/>
            <w:tcMar>
              <w:top w:w="80" w:type="dxa"/>
              <w:left w:w="80" w:type="dxa"/>
              <w:bottom w:w="80" w:type="dxa"/>
              <w:right w:w="80" w:type="dxa"/>
            </w:tcMar>
          </w:tcPr>
          <w:p w14:paraId="2DEB0A2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(5.0)</w:t>
            </w:r>
          </w:p>
        </w:tc>
        <w:tc>
          <w:tcPr>
            <w:tcW w:w="1012" w:type="dxa"/>
            <w:tcBorders>
              <w:top w:val="single" w:sz="4" w:space="0" w:color="000000"/>
              <w:left w:val="nil"/>
              <w:bottom w:val="nil"/>
              <w:right w:val="nil"/>
            </w:tcBorders>
            <w:shd w:val="clear" w:color="auto" w:fill="auto"/>
            <w:tcMar>
              <w:top w:w="80" w:type="dxa"/>
              <w:left w:w="80" w:type="dxa"/>
              <w:bottom w:w="80" w:type="dxa"/>
              <w:right w:w="80" w:type="dxa"/>
            </w:tcMar>
          </w:tcPr>
          <w:p w14:paraId="2CF1228E"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868</w:t>
            </w:r>
          </w:p>
        </w:tc>
        <w:tc>
          <w:tcPr>
            <w:tcW w:w="1012" w:type="dxa"/>
            <w:tcBorders>
              <w:top w:val="single" w:sz="4" w:space="0" w:color="000000"/>
              <w:left w:val="nil"/>
              <w:bottom w:val="nil"/>
              <w:right w:val="nil"/>
            </w:tcBorders>
            <w:shd w:val="clear" w:color="auto" w:fill="auto"/>
            <w:tcMar>
              <w:top w:w="80" w:type="dxa"/>
              <w:left w:w="80" w:type="dxa"/>
              <w:bottom w:w="80" w:type="dxa"/>
              <w:right w:w="80" w:type="dxa"/>
            </w:tcMar>
          </w:tcPr>
          <w:p w14:paraId="39C777C1"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(73.7)</w:t>
            </w:r>
          </w:p>
        </w:tc>
        <w:tc>
          <w:tcPr>
            <w:tcW w:w="1011" w:type="dxa"/>
            <w:tcBorders>
              <w:top w:val="single" w:sz="4" w:space="0" w:color="000000"/>
              <w:left w:val="nil"/>
              <w:bottom w:val="nil"/>
              <w:right w:val="nil"/>
            </w:tcBorders>
            <w:shd w:val="clear" w:color="auto" w:fill="auto"/>
            <w:tcMar>
              <w:top w:w="80" w:type="dxa"/>
              <w:left w:w="80" w:type="dxa"/>
              <w:bottom w:w="80" w:type="dxa"/>
              <w:right w:w="80" w:type="dxa"/>
            </w:tcMar>
          </w:tcPr>
          <w:p w14:paraId="3449FC9C"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449</w:t>
            </w:r>
          </w:p>
        </w:tc>
        <w:tc>
          <w:tcPr>
            <w:tcW w:w="1012" w:type="dxa"/>
            <w:tcBorders>
              <w:top w:val="single" w:sz="4" w:space="0" w:color="000000"/>
              <w:left w:val="nil"/>
              <w:bottom w:val="nil"/>
              <w:right w:val="nil"/>
            </w:tcBorders>
            <w:shd w:val="clear" w:color="auto" w:fill="auto"/>
            <w:tcMar>
              <w:top w:w="80" w:type="dxa"/>
              <w:left w:w="80" w:type="dxa"/>
              <w:bottom w:w="80" w:type="dxa"/>
              <w:right w:w="80" w:type="dxa"/>
            </w:tcMar>
          </w:tcPr>
          <w:p w14:paraId="156CA9D1"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(51.6)</w:t>
            </w:r>
          </w:p>
        </w:tc>
        <w:tc>
          <w:tcPr>
            <w:tcW w:w="1011" w:type="dxa"/>
            <w:tcBorders>
              <w:top w:val="single" w:sz="4" w:space="0" w:color="000000"/>
              <w:left w:val="nil"/>
              <w:bottom w:val="nil"/>
              <w:right w:val="nil"/>
            </w:tcBorders>
            <w:shd w:val="clear" w:color="auto" w:fill="auto"/>
            <w:tcMar>
              <w:top w:w="80" w:type="dxa"/>
              <w:left w:w="80" w:type="dxa"/>
              <w:bottom w:w="80" w:type="dxa"/>
              <w:right w:w="80" w:type="dxa"/>
            </w:tcMar>
          </w:tcPr>
          <w:p w14:paraId="04BB72CC"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488</w:t>
            </w:r>
          </w:p>
        </w:tc>
        <w:tc>
          <w:tcPr>
            <w:tcW w:w="1012" w:type="dxa"/>
            <w:tcBorders>
              <w:top w:val="single" w:sz="4" w:space="0" w:color="000000"/>
              <w:left w:val="nil"/>
              <w:bottom w:val="nil"/>
              <w:right w:val="nil"/>
            </w:tcBorders>
            <w:shd w:val="clear" w:color="auto" w:fill="auto"/>
            <w:tcMar>
              <w:top w:w="80" w:type="dxa"/>
              <w:left w:w="80" w:type="dxa"/>
              <w:bottom w:w="80" w:type="dxa"/>
              <w:right w:w="80" w:type="dxa"/>
            </w:tcMar>
          </w:tcPr>
          <w:p w14:paraId="262FB49B"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(28.8)</w:t>
            </w:r>
          </w:p>
        </w:tc>
      </w:tr>
      <w:tr w:rsidR="000A7932" w:rsidRPr="003A63F5" w14:paraId="2CE13193"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513EDE52" w14:textId="517B2A65" w:rsidR="000A7932" w:rsidRPr="003A63F5" w:rsidRDefault="001D02A2" w:rsidP="005B3A8E">
            <w:pPr>
              <w:pStyle w:val="Body"/>
              <w:tabs>
                <w:tab w:val="left" w:pos="4253"/>
              </w:tabs>
              <w:spacing w:line="360" w:lineRule="auto"/>
              <w:rPr>
                <w:rFonts w:hAnsi="Arial" w:cs="Arial"/>
              </w:rPr>
            </w:pPr>
            <w:r w:rsidRPr="003A63F5">
              <w:rPr>
                <w:rFonts w:hAnsi="Arial" w:cs="Arial"/>
                <w:sz w:val="20"/>
                <w:szCs w:val="20"/>
                <w:lang w:val="en-US"/>
              </w:rPr>
              <w:t xml:space="preserve">Partner </w:t>
            </w:r>
            <w:r w:rsidR="005B3A8E" w:rsidRPr="005B3A8E">
              <w:rPr>
                <w:rFonts w:hAnsi="Arial" w:cs="Arial"/>
                <w:sz w:val="20"/>
                <w:szCs w:val="20"/>
                <w:vertAlign w:val="superscript"/>
                <w:lang w:val="en-US"/>
              </w:rPr>
              <w:t>a</w:t>
            </w:r>
            <w:r w:rsidRPr="003A63F5">
              <w:rPr>
                <w:rFonts w:hAnsi="Arial" w:cs="Arial"/>
                <w:sz w:val="20"/>
                <w:szCs w:val="20"/>
                <w:lang w:val="en-US"/>
              </w:rPr>
              <w:t xml:space="preserve"> </w:t>
            </w:r>
          </w:p>
        </w:tc>
        <w:tc>
          <w:tcPr>
            <w:tcW w:w="1055" w:type="dxa"/>
            <w:tcBorders>
              <w:top w:val="nil"/>
              <w:left w:val="nil"/>
              <w:bottom w:val="nil"/>
              <w:right w:val="nil"/>
            </w:tcBorders>
            <w:shd w:val="clear" w:color="auto" w:fill="auto"/>
            <w:tcMar>
              <w:top w:w="80" w:type="dxa"/>
              <w:left w:w="80" w:type="dxa"/>
              <w:bottom w:w="80" w:type="dxa"/>
              <w:right w:w="80" w:type="dxa"/>
            </w:tcMar>
          </w:tcPr>
          <w:p w14:paraId="73E3D71D"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624</w:t>
            </w:r>
          </w:p>
        </w:tc>
        <w:tc>
          <w:tcPr>
            <w:tcW w:w="1063" w:type="dxa"/>
            <w:tcBorders>
              <w:top w:val="nil"/>
              <w:left w:val="nil"/>
              <w:bottom w:val="nil"/>
              <w:right w:val="nil"/>
            </w:tcBorders>
            <w:shd w:val="clear" w:color="auto" w:fill="auto"/>
            <w:tcMar>
              <w:top w:w="80" w:type="dxa"/>
              <w:left w:w="80" w:type="dxa"/>
              <w:bottom w:w="80" w:type="dxa"/>
              <w:right w:w="80" w:type="dxa"/>
            </w:tcMar>
          </w:tcPr>
          <w:p w14:paraId="06C05FE3"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(24.3)</w:t>
            </w:r>
          </w:p>
        </w:tc>
        <w:tc>
          <w:tcPr>
            <w:tcW w:w="1012" w:type="dxa"/>
            <w:tcBorders>
              <w:top w:val="nil"/>
              <w:left w:val="nil"/>
              <w:bottom w:val="nil"/>
              <w:right w:val="nil"/>
            </w:tcBorders>
            <w:shd w:val="clear" w:color="auto" w:fill="auto"/>
            <w:tcMar>
              <w:top w:w="80" w:type="dxa"/>
              <w:left w:w="80" w:type="dxa"/>
              <w:bottom w:w="80" w:type="dxa"/>
              <w:right w:w="80" w:type="dxa"/>
            </w:tcMar>
          </w:tcPr>
          <w:p w14:paraId="1D2B2DC1"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611</w:t>
            </w:r>
          </w:p>
        </w:tc>
        <w:tc>
          <w:tcPr>
            <w:tcW w:w="1012" w:type="dxa"/>
            <w:tcBorders>
              <w:top w:val="nil"/>
              <w:left w:val="nil"/>
              <w:bottom w:val="nil"/>
              <w:right w:val="nil"/>
            </w:tcBorders>
            <w:shd w:val="clear" w:color="auto" w:fill="auto"/>
            <w:tcMar>
              <w:top w:w="80" w:type="dxa"/>
              <w:left w:w="80" w:type="dxa"/>
              <w:bottom w:w="80" w:type="dxa"/>
              <w:right w:w="80" w:type="dxa"/>
            </w:tcMar>
          </w:tcPr>
          <w:p w14:paraId="1C8717FD"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(44.0)</w:t>
            </w:r>
          </w:p>
        </w:tc>
        <w:tc>
          <w:tcPr>
            <w:tcW w:w="1012" w:type="dxa"/>
            <w:tcBorders>
              <w:top w:val="nil"/>
              <w:left w:val="nil"/>
              <w:bottom w:val="nil"/>
              <w:right w:val="nil"/>
            </w:tcBorders>
            <w:shd w:val="clear" w:color="auto" w:fill="auto"/>
            <w:tcMar>
              <w:top w:w="80" w:type="dxa"/>
              <w:left w:w="80" w:type="dxa"/>
              <w:bottom w:w="80" w:type="dxa"/>
              <w:right w:w="80" w:type="dxa"/>
            </w:tcMar>
          </w:tcPr>
          <w:p w14:paraId="05AFF458"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13</w:t>
            </w:r>
          </w:p>
        </w:tc>
        <w:tc>
          <w:tcPr>
            <w:tcW w:w="1012" w:type="dxa"/>
            <w:tcBorders>
              <w:top w:val="nil"/>
              <w:left w:val="nil"/>
              <w:bottom w:val="nil"/>
              <w:right w:val="nil"/>
            </w:tcBorders>
            <w:shd w:val="clear" w:color="auto" w:fill="auto"/>
            <w:tcMar>
              <w:top w:w="80" w:type="dxa"/>
              <w:left w:w="80" w:type="dxa"/>
              <w:bottom w:w="80" w:type="dxa"/>
              <w:right w:w="80" w:type="dxa"/>
            </w:tcMar>
          </w:tcPr>
          <w:p w14:paraId="4A3D869F"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(1.1)</w:t>
            </w:r>
          </w:p>
        </w:tc>
        <w:tc>
          <w:tcPr>
            <w:tcW w:w="1011" w:type="dxa"/>
            <w:tcBorders>
              <w:top w:val="nil"/>
              <w:left w:val="nil"/>
              <w:bottom w:val="nil"/>
              <w:right w:val="nil"/>
            </w:tcBorders>
            <w:shd w:val="clear" w:color="auto" w:fill="auto"/>
            <w:tcMar>
              <w:top w:w="80" w:type="dxa"/>
              <w:left w:w="80" w:type="dxa"/>
              <w:bottom w:w="80" w:type="dxa"/>
              <w:right w:w="80" w:type="dxa"/>
            </w:tcMar>
          </w:tcPr>
          <w:p w14:paraId="35625382"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60</w:t>
            </w:r>
          </w:p>
        </w:tc>
        <w:tc>
          <w:tcPr>
            <w:tcW w:w="1012" w:type="dxa"/>
            <w:tcBorders>
              <w:top w:val="nil"/>
              <w:left w:val="nil"/>
              <w:bottom w:val="nil"/>
              <w:right w:val="nil"/>
            </w:tcBorders>
            <w:shd w:val="clear" w:color="auto" w:fill="auto"/>
            <w:tcMar>
              <w:top w:w="80" w:type="dxa"/>
              <w:left w:w="80" w:type="dxa"/>
              <w:bottom w:w="80" w:type="dxa"/>
              <w:right w:w="80" w:type="dxa"/>
            </w:tcMar>
          </w:tcPr>
          <w:p w14:paraId="182A829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(6.9)</w:t>
            </w:r>
          </w:p>
        </w:tc>
        <w:tc>
          <w:tcPr>
            <w:tcW w:w="1011" w:type="dxa"/>
            <w:tcBorders>
              <w:top w:val="nil"/>
              <w:left w:val="nil"/>
              <w:bottom w:val="nil"/>
              <w:right w:val="nil"/>
            </w:tcBorders>
            <w:shd w:val="clear" w:color="auto" w:fill="auto"/>
            <w:tcMar>
              <w:top w:w="80" w:type="dxa"/>
              <w:left w:w="80" w:type="dxa"/>
              <w:bottom w:w="80" w:type="dxa"/>
              <w:right w:w="80" w:type="dxa"/>
            </w:tcMar>
          </w:tcPr>
          <w:p w14:paraId="31E07E99"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564</w:t>
            </w:r>
          </w:p>
        </w:tc>
        <w:tc>
          <w:tcPr>
            <w:tcW w:w="1012" w:type="dxa"/>
            <w:tcBorders>
              <w:top w:val="nil"/>
              <w:left w:val="nil"/>
              <w:bottom w:val="nil"/>
              <w:right w:val="nil"/>
            </w:tcBorders>
            <w:shd w:val="clear" w:color="auto" w:fill="auto"/>
            <w:tcMar>
              <w:top w:w="80" w:type="dxa"/>
              <w:left w:w="80" w:type="dxa"/>
              <w:bottom w:w="80" w:type="dxa"/>
              <w:right w:w="80" w:type="dxa"/>
            </w:tcMar>
          </w:tcPr>
          <w:p w14:paraId="0C657FB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(33.3)</w:t>
            </w:r>
          </w:p>
        </w:tc>
      </w:tr>
      <w:tr w:rsidR="000A7932" w:rsidRPr="003A63F5" w14:paraId="1772009D"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5637A0AE" w14:textId="709FC8DD"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 xml:space="preserve">Boyfriend </w:t>
            </w:r>
            <w:r w:rsidR="005B3A8E" w:rsidRPr="005B3A8E">
              <w:rPr>
                <w:rFonts w:hAnsi="Arial" w:cs="Arial"/>
                <w:sz w:val="20"/>
                <w:szCs w:val="20"/>
                <w:vertAlign w:val="superscript"/>
                <w:lang w:val="en-US"/>
              </w:rPr>
              <w:t>a</w:t>
            </w:r>
            <w:r w:rsidRPr="003A63F5">
              <w:rPr>
                <w:rFonts w:hAnsi="Arial" w:cs="Arial"/>
                <w:sz w:val="20"/>
                <w:szCs w:val="20"/>
                <w:lang w:val="en-US"/>
              </w:rPr>
              <w:t xml:space="preserve"> </w:t>
            </w:r>
          </w:p>
        </w:tc>
        <w:tc>
          <w:tcPr>
            <w:tcW w:w="1055" w:type="dxa"/>
            <w:tcBorders>
              <w:top w:val="nil"/>
              <w:left w:val="nil"/>
              <w:bottom w:val="nil"/>
              <w:right w:val="nil"/>
            </w:tcBorders>
            <w:shd w:val="clear" w:color="auto" w:fill="auto"/>
            <w:tcMar>
              <w:top w:w="80" w:type="dxa"/>
              <w:left w:w="80" w:type="dxa"/>
              <w:bottom w:w="80" w:type="dxa"/>
              <w:right w:w="80" w:type="dxa"/>
            </w:tcMar>
          </w:tcPr>
          <w:p w14:paraId="2F1C099B"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401</w:t>
            </w:r>
          </w:p>
        </w:tc>
        <w:tc>
          <w:tcPr>
            <w:tcW w:w="1063" w:type="dxa"/>
            <w:tcBorders>
              <w:top w:val="nil"/>
              <w:left w:val="nil"/>
              <w:bottom w:val="nil"/>
              <w:right w:val="nil"/>
            </w:tcBorders>
            <w:shd w:val="clear" w:color="auto" w:fill="auto"/>
            <w:tcMar>
              <w:top w:w="80" w:type="dxa"/>
              <w:left w:w="80" w:type="dxa"/>
              <w:bottom w:w="80" w:type="dxa"/>
              <w:right w:w="80" w:type="dxa"/>
            </w:tcMar>
          </w:tcPr>
          <w:p w14:paraId="61A94357"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(15.6)</w:t>
            </w:r>
          </w:p>
        </w:tc>
        <w:tc>
          <w:tcPr>
            <w:tcW w:w="1012" w:type="dxa"/>
            <w:tcBorders>
              <w:top w:val="nil"/>
              <w:left w:val="nil"/>
              <w:bottom w:val="nil"/>
              <w:right w:val="nil"/>
            </w:tcBorders>
            <w:shd w:val="clear" w:color="auto" w:fill="auto"/>
            <w:tcMar>
              <w:top w:w="80" w:type="dxa"/>
              <w:left w:w="80" w:type="dxa"/>
              <w:bottom w:w="80" w:type="dxa"/>
              <w:right w:w="80" w:type="dxa"/>
            </w:tcMar>
          </w:tcPr>
          <w:p w14:paraId="35895E1C"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380</w:t>
            </w:r>
          </w:p>
        </w:tc>
        <w:tc>
          <w:tcPr>
            <w:tcW w:w="1012" w:type="dxa"/>
            <w:tcBorders>
              <w:top w:val="nil"/>
              <w:left w:val="nil"/>
              <w:bottom w:val="nil"/>
              <w:right w:val="nil"/>
            </w:tcBorders>
            <w:shd w:val="clear" w:color="auto" w:fill="auto"/>
            <w:tcMar>
              <w:top w:w="80" w:type="dxa"/>
              <w:left w:w="80" w:type="dxa"/>
              <w:bottom w:w="80" w:type="dxa"/>
              <w:right w:w="80" w:type="dxa"/>
            </w:tcMar>
          </w:tcPr>
          <w:p w14:paraId="71EC3B8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(27.4)</w:t>
            </w:r>
          </w:p>
        </w:tc>
        <w:tc>
          <w:tcPr>
            <w:tcW w:w="1012" w:type="dxa"/>
            <w:tcBorders>
              <w:top w:val="nil"/>
              <w:left w:val="nil"/>
              <w:bottom w:val="nil"/>
              <w:right w:val="nil"/>
            </w:tcBorders>
            <w:shd w:val="clear" w:color="auto" w:fill="auto"/>
            <w:tcMar>
              <w:top w:w="80" w:type="dxa"/>
              <w:left w:w="80" w:type="dxa"/>
              <w:bottom w:w="80" w:type="dxa"/>
              <w:right w:w="80" w:type="dxa"/>
            </w:tcMar>
          </w:tcPr>
          <w:p w14:paraId="0EB47E57"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21</w:t>
            </w:r>
          </w:p>
        </w:tc>
        <w:tc>
          <w:tcPr>
            <w:tcW w:w="1012" w:type="dxa"/>
            <w:tcBorders>
              <w:top w:val="nil"/>
              <w:left w:val="nil"/>
              <w:bottom w:val="nil"/>
              <w:right w:val="nil"/>
            </w:tcBorders>
            <w:shd w:val="clear" w:color="auto" w:fill="auto"/>
            <w:tcMar>
              <w:top w:w="80" w:type="dxa"/>
              <w:left w:w="80" w:type="dxa"/>
              <w:bottom w:w="80" w:type="dxa"/>
              <w:right w:w="80" w:type="dxa"/>
            </w:tcMar>
          </w:tcPr>
          <w:p w14:paraId="3D5F906B"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(1.8)</w:t>
            </w:r>
          </w:p>
        </w:tc>
        <w:tc>
          <w:tcPr>
            <w:tcW w:w="1011" w:type="dxa"/>
            <w:tcBorders>
              <w:top w:val="nil"/>
              <w:left w:val="nil"/>
              <w:bottom w:val="nil"/>
              <w:right w:val="nil"/>
            </w:tcBorders>
            <w:shd w:val="clear" w:color="auto" w:fill="auto"/>
            <w:tcMar>
              <w:top w:w="80" w:type="dxa"/>
              <w:left w:w="80" w:type="dxa"/>
              <w:bottom w:w="80" w:type="dxa"/>
              <w:right w:w="80" w:type="dxa"/>
            </w:tcMar>
          </w:tcPr>
          <w:p w14:paraId="16343749"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185</w:t>
            </w:r>
          </w:p>
        </w:tc>
        <w:tc>
          <w:tcPr>
            <w:tcW w:w="1012" w:type="dxa"/>
            <w:tcBorders>
              <w:top w:val="nil"/>
              <w:left w:val="nil"/>
              <w:bottom w:val="nil"/>
              <w:right w:val="nil"/>
            </w:tcBorders>
            <w:shd w:val="clear" w:color="auto" w:fill="auto"/>
            <w:tcMar>
              <w:top w:w="80" w:type="dxa"/>
              <w:left w:w="80" w:type="dxa"/>
              <w:bottom w:w="80" w:type="dxa"/>
              <w:right w:w="80" w:type="dxa"/>
            </w:tcMar>
          </w:tcPr>
          <w:p w14:paraId="6C3999E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(21.2)</w:t>
            </w:r>
          </w:p>
        </w:tc>
        <w:tc>
          <w:tcPr>
            <w:tcW w:w="1011" w:type="dxa"/>
            <w:tcBorders>
              <w:top w:val="nil"/>
              <w:left w:val="nil"/>
              <w:bottom w:val="nil"/>
              <w:right w:val="nil"/>
            </w:tcBorders>
            <w:shd w:val="clear" w:color="auto" w:fill="auto"/>
            <w:tcMar>
              <w:top w:w="80" w:type="dxa"/>
              <w:left w:w="80" w:type="dxa"/>
              <w:bottom w:w="80" w:type="dxa"/>
              <w:right w:w="80" w:type="dxa"/>
            </w:tcMar>
          </w:tcPr>
          <w:p w14:paraId="78D1F719"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216</w:t>
            </w:r>
          </w:p>
        </w:tc>
        <w:tc>
          <w:tcPr>
            <w:tcW w:w="1012" w:type="dxa"/>
            <w:tcBorders>
              <w:top w:val="nil"/>
              <w:left w:val="nil"/>
              <w:bottom w:val="nil"/>
              <w:right w:val="nil"/>
            </w:tcBorders>
            <w:shd w:val="clear" w:color="auto" w:fill="auto"/>
            <w:tcMar>
              <w:top w:w="80" w:type="dxa"/>
              <w:left w:w="80" w:type="dxa"/>
              <w:bottom w:w="80" w:type="dxa"/>
              <w:right w:w="80" w:type="dxa"/>
            </w:tcMar>
          </w:tcPr>
          <w:p w14:paraId="2A0185AD"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(12.7)</w:t>
            </w:r>
          </w:p>
        </w:tc>
      </w:tr>
      <w:tr w:rsidR="000A7932" w:rsidRPr="003A63F5" w14:paraId="3E0664A9"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0B8E3472" w14:textId="547835C7" w:rsidR="000A7932" w:rsidRPr="003A63F5" w:rsidRDefault="005B3A8E" w:rsidP="007614FF">
            <w:pPr>
              <w:pStyle w:val="Body"/>
              <w:tabs>
                <w:tab w:val="left" w:pos="4253"/>
              </w:tabs>
              <w:spacing w:line="360" w:lineRule="auto"/>
              <w:rPr>
                <w:rFonts w:hAnsi="Arial" w:cs="Arial"/>
              </w:rPr>
            </w:pPr>
            <w:r>
              <w:rPr>
                <w:rFonts w:hAnsi="Arial" w:cs="Arial"/>
                <w:sz w:val="20"/>
                <w:szCs w:val="20"/>
                <w:lang w:val="en-US"/>
              </w:rPr>
              <w:t xml:space="preserve">Husband or Fiancé </w:t>
            </w:r>
            <w:r w:rsidRPr="005B3A8E">
              <w:rPr>
                <w:rFonts w:hAnsi="Arial" w:cs="Arial"/>
                <w:sz w:val="20"/>
                <w:szCs w:val="20"/>
                <w:vertAlign w:val="superscript"/>
                <w:lang w:val="en-US"/>
              </w:rPr>
              <w:t>a</w:t>
            </w:r>
          </w:p>
        </w:tc>
        <w:tc>
          <w:tcPr>
            <w:tcW w:w="1055" w:type="dxa"/>
            <w:tcBorders>
              <w:top w:val="nil"/>
              <w:left w:val="nil"/>
              <w:bottom w:val="nil"/>
              <w:right w:val="nil"/>
            </w:tcBorders>
            <w:shd w:val="clear" w:color="auto" w:fill="auto"/>
            <w:tcMar>
              <w:top w:w="80" w:type="dxa"/>
              <w:left w:w="80" w:type="dxa"/>
              <w:bottom w:w="80" w:type="dxa"/>
              <w:right w:w="80" w:type="dxa"/>
            </w:tcMar>
          </w:tcPr>
          <w:p w14:paraId="697EAFBC"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226</w:t>
            </w:r>
          </w:p>
        </w:tc>
        <w:tc>
          <w:tcPr>
            <w:tcW w:w="1063" w:type="dxa"/>
            <w:tcBorders>
              <w:top w:val="nil"/>
              <w:left w:val="nil"/>
              <w:bottom w:val="nil"/>
              <w:right w:val="nil"/>
            </w:tcBorders>
            <w:shd w:val="clear" w:color="auto" w:fill="auto"/>
            <w:tcMar>
              <w:top w:w="80" w:type="dxa"/>
              <w:left w:w="80" w:type="dxa"/>
              <w:bottom w:w="80" w:type="dxa"/>
              <w:right w:w="80" w:type="dxa"/>
            </w:tcMar>
          </w:tcPr>
          <w:p w14:paraId="3C28B39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(8.8)</w:t>
            </w:r>
          </w:p>
        </w:tc>
        <w:tc>
          <w:tcPr>
            <w:tcW w:w="1012" w:type="dxa"/>
            <w:tcBorders>
              <w:top w:val="nil"/>
              <w:left w:val="nil"/>
              <w:bottom w:val="nil"/>
              <w:right w:val="nil"/>
            </w:tcBorders>
            <w:shd w:val="clear" w:color="auto" w:fill="auto"/>
            <w:tcMar>
              <w:top w:w="80" w:type="dxa"/>
              <w:left w:w="80" w:type="dxa"/>
              <w:bottom w:w="80" w:type="dxa"/>
              <w:right w:w="80" w:type="dxa"/>
            </w:tcMar>
          </w:tcPr>
          <w:p w14:paraId="007E57BD"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225</w:t>
            </w:r>
          </w:p>
        </w:tc>
        <w:tc>
          <w:tcPr>
            <w:tcW w:w="1012" w:type="dxa"/>
            <w:tcBorders>
              <w:top w:val="nil"/>
              <w:left w:val="nil"/>
              <w:bottom w:val="nil"/>
              <w:right w:val="nil"/>
            </w:tcBorders>
            <w:shd w:val="clear" w:color="auto" w:fill="auto"/>
            <w:tcMar>
              <w:top w:w="80" w:type="dxa"/>
              <w:left w:w="80" w:type="dxa"/>
              <w:bottom w:w="80" w:type="dxa"/>
              <w:right w:w="80" w:type="dxa"/>
            </w:tcMar>
          </w:tcPr>
          <w:p w14:paraId="09F8A3C3"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(16.2)</w:t>
            </w:r>
          </w:p>
        </w:tc>
        <w:tc>
          <w:tcPr>
            <w:tcW w:w="1012" w:type="dxa"/>
            <w:tcBorders>
              <w:top w:val="nil"/>
              <w:left w:val="nil"/>
              <w:bottom w:val="nil"/>
              <w:right w:val="nil"/>
            </w:tcBorders>
            <w:shd w:val="clear" w:color="auto" w:fill="auto"/>
            <w:tcMar>
              <w:top w:w="80" w:type="dxa"/>
              <w:left w:w="80" w:type="dxa"/>
              <w:bottom w:w="80" w:type="dxa"/>
              <w:right w:w="80" w:type="dxa"/>
            </w:tcMar>
          </w:tcPr>
          <w:p w14:paraId="22AF28DD"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w:t>
            </w:r>
          </w:p>
        </w:tc>
        <w:tc>
          <w:tcPr>
            <w:tcW w:w="1012" w:type="dxa"/>
            <w:tcBorders>
              <w:top w:val="nil"/>
              <w:left w:val="nil"/>
              <w:bottom w:val="nil"/>
              <w:right w:val="nil"/>
            </w:tcBorders>
            <w:shd w:val="clear" w:color="auto" w:fill="auto"/>
            <w:tcMar>
              <w:top w:w="80" w:type="dxa"/>
              <w:left w:w="80" w:type="dxa"/>
              <w:bottom w:w="80" w:type="dxa"/>
              <w:right w:w="80" w:type="dxa"/>
            </w:tcMar>
          </w:tcPr>
          <w:p w14:paraId="34BF6E08" w14:textId="77777777" w:rsidR="000A7932" w:rsidRPr="003A63F5" w:rsidRDefault="007614FF" w:rsidP="007614FF">
            <w:pPr>
              <w:pStyle w:val="Body"/>
              <w:tabs>
                <w:tab w:val="left" w:pos="4253"/>
              </w:tabs>
              <w:spacing w:line="360" w:lineRule="auto"/>
              <w:rPr>
                <w:rFonts w:hAnsi="Arial" w:cs="Arial"/>
              </w:rPr>
            </w:pPr>
            <w:r w:rsidRPr="003A63F5">
              <w:rPr>
                <w:rFonts w:hAnsi="Arial" w:cs="Arial"/>
                <w:sz w:val="20"/>
                <w:szCs w:val="20"/>
                <w:lang w:val="en-US"/>
              </w:rPr>
              <w:t>(0.1</w:t>
            </w:r>
            <w:r w:rsidR="001D02A2" w:rsidRPr="003A63F5">
              <w:rPr>
                <w:rFonts w:hAnsi="Arial" w:cs="Arial"/>
                <w:sz w:val="20"/>
                <w:szCs w:val="20"/>
                <w:lang w:val="en-US"/>
              </w:rPr>
              <w:t>)</w:t>
            </w:r>
          </w:p>
        </w:tc>
        <w:tc>
          <w:tcPr>
            <w:tcW w:w="1011" w:type="dxa"/>
            <w:tcBorders>
              <w:top w:val="nil"/>
              <w:left w:val="nil"/>
              <w:bottom w:val="nil"/>
              <w:right w:val="nil"/>
            </w:tcBorders>
            <w:shd w:val="clear" w:color="auto" w:fill="auto"/>
            <w:tcMar>
              <w:top w:w="80" w:type="dxa"/>
              <w:left w:w="80" w:type="dxa"/>
              <w:bottom w:w="80" w:type="dxa"/>
              <w:right w:w="80" w:type="dxa"/>
            </w:tcMar>
          </w:tcPr>
          <w:p w14:paraId="2EECEC88"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7</w:t>
            </w:r>
          </w:p>
        </w:tc>
        <w:tc>
          <w:tcPr>
            <w:tcW w:w="1012" w:type="dxa"/>
            <w:tcBorders>
              <w:top w:val="nil"/>
              <w:left w:val="nil"/>
              <w:bottom w:val="nil"/>
              <w:right w:val="nil"/>
            </w:tcBorders>
            <w:shd w:val="clear" w:color="auto" w:fill="auto"/>
            <w:tcMar>
              <w:top w:w="80" w:type="dxa"/>
              <w:left w:w="80" w:type="dxa"/>
              <w:bottom w:w="80" w:type="dxa"/>
              <w:right w:w="80" w:type="dxa"/>
            </w:tcMar>
          </w:tcPr>
          <w:p w14:paraId="523AE167"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(0.8)</w:t>
            </w:r>
          </w:p>
        </w:tc>
        <w:tc>
          <w:tcPr>
            <w:tcW w:w="1011" w:type="dxa"/>
            <w:tcBorders>
              <w:top w:val="nil"/>
              <w:left w:val="nil"/>
              <w:bottom w:val="nil"/>
              <w:right w:val="nil"/>
            </w:tcBorders>
            <w:shd w:val="clear" w:color="auto" w:fill="auto"/>
            <w:tcMar>
              <w:top w:w="80" w:type="dxa"/>
              <w:left w:w="80" w:type="dxa"/>
              <w:bottom w:w="80" w:type="dxa"/>
              <w:right w:w="80" w:type="dxa"/>
            </w:tcMar>
          </w:tcPr>
          <w:p w14:paraId="37E61342"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217</w:t>
            </w:r>
          </w:p>
        </w:tc>
        <w:tc>
          <w:tcPr>
            <w:tcW w:w="1012" w:type="dxa"/>
            <w:tcBorders>
              <w:top w:val="nil"/>
              <w:left w:val="nil"/>
              <w:bottom w:val="nil"/>
              <w:right w:val="nil"/>
            </w:tcBorders>
            <w:shd w:val="clear" w:color="auto" w:fill="auto"/>
            <w:tcMar>
              <w:top w:w="80" w:type="dxa"/>
              <w:left w:w="80" w:type="dxa"/>
              <w:bottom w:w="80" w:type="dxa"/>
              <w:right w:w="80" w:type="dxa"/>
            </w:tcMar>
          </w:tcPr>
          <w:p w14:paraId="107D9D40"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(12.8)</w:t>
            </w:r>
          </w:p>
        </w:tc>
      </w:tr>
      <w:tr w:rsidR="000A7932" w:rsidRPr="003A63F5" w14:paraId="1AE95A99"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16507B04" w14:textId="6AA00E6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 xml:space="preserve">Lover </w:t>
            </w:r>
            <w:r w:rsidR="005B3A8E" w:rsidRPr="005B3A8E">
              <w:rPr>
                <w:rFonts w:hAnsi="Arial" w:cs="Arial"/>
                <w:sz w:val="20"/>
                <w:szCs w:val="20"/>
                <w:vertAlign w:val="superscript"/>
                <w:lang w:val="en-US"/>
              </w:rPr>
              <w:t>a</w:t>
            </w:r>
            <w:r w:rsidRPr="003A63F5">
              <w:rPr>
                <w:rFonts w:hAnsi="Arial" w:cs="Arial"/>
                <w:sz w:val="20"/>
                <w:szCs w:val="20"/>
                <w:lang w:val="en-US"/>
              </w:rPr>
              <w:t xml:space="preserve"> </w:t>
            </w:r>
          </w:p>
        </w:tc>
        <w:tc>
          <w:tcPr>
            <w:tcW w:w="1055" w:type="dxa"/>
            <w:tcBorders>
              <w:top w:val="nil"/>
              <w:left w:val="nil"/>
              <w:bottom w:val="nil"/>
              <w:right w:val="nil"/>
            </w:tcBorders>
            <w:shd w:val="clear" w:color="auto" w:fill="auto"/>
            <w:tcMar>
              <w:top w:w="80" w:type="dxa"/>
              <w:left w:w="80" w:type="dxa"/>
              <w:bottom w:w="80" w:type="dxa"/>
              <w:right w:w="80" w:type="dxa"/>
            </w:tcMar>
          </w:tcPr>
          <w:p w14:paraId="288C1734"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109</w:t>
            </w:r>
          </w:p>
        </w:tc>
        <w:tc>
          <w:tcPr>
            <w:tcW w:w="1063" w:type="dxa"/>
            <w:tcBorders>
              <w:top w:val="nil"/>
              <w:left w:val="nil"/>
              <w:bottom w:val="nil"/>
              <w:right w:val="nil"/>
            </w:tcBorders>
            <w:shd w:val="clear" w:color="auto" w:fill="auto"/>
            <w:tcMar>
              <w:top w:w="80" w:type="dxa"/>
              <w:left w:w="80" w:type="dxa"/>
              <w:bottom w:w="80" w:type="dxa"/>
              <w:right w:w="80" w:type="dxa"/>
            </w:tcMar>
          </w:tcPr>
          <w:p w14:paraId="2162FC0F"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(4.2)</w:t>
            </w:r>
          </w:p>
        </w:tc>
        <w:tc>
          <w:tcPr>
            <w:tcW w:w="1012" w:type="dxa"/>
            <w:tcBorders>
              <w:top w:val="nil"/>
              <w:left w:val="nil"/>
              <w:bottom w:val="nil"/>
              <w:right w:val="nil"/>
            </w:tcBorders>
            <w:shd w:val="clear" w:color="auto" w:fill="auto"/>
            <w:tcMar>
              <w:top w:w="80" w:type="dxa"/>
              <w:left w:w="80" w:type="dxa"/>
              <w:bottom w:w="80" w:type="dxa"/>
              <w:right w:w="80" w:type="dxa"/>
            </w:tcMar>
          </w:tcPr>
          <w:p w14:paraId="6D6CA0F1"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64</w:t>
            </w:r>
          </w:p>
        </w:tc>
        <w:tc>
          <w:tcPr>
            <w:tcW w:w="1012" w:type="dxa"/>
            <w:tcBorders>
              <w:top w:val="nil"/>
              <w:left w:val="nil"/>
              <w:bottom w:val="nil"/>
              <w:right w:val="nil"/>
            </w:tcBorders>
            <w:shd w:val="clear" w:color="auto" w:fill="auto"/>
            <w:tcMar>
              <w:top w:w="80" w:type="dxa"/>
              <w:left w:w="80" w:type="dxa"/>
              <w:bottom w:w="80" w:type="dxa"/>
              <w:right w:w="80" w:type="dxa"/>
            </w:tcMar>
          </w:tcPr>
          <w:p w14:paraId="7B67210D"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(4.6)</w:t>
            </w:r>
          </w:p>
        </w:tc>
        <w:tc>
          <w:tcPr>
            <w:tcW w:w="1012" w:type="dxa"/>
            <w:tcBorders>
              <w:top w:val="nil"/>
              <w:left w:val="nil"/>
              <w:bottom w:val="nil"/>
              <w:right w:val="nil"/>
            </w:tcBorders>
            <w:shd w:val="clear" w:color="auto" w:fill="auto"/>
            <w:tcMar>
              <w:top w:w="80" w:type="dxa"/>
              <w:left w:w="80" w:type="dxa"/>
              <w:bottom w:w="80" w:type="dxa"/>
              <w:right w:w="80" w:type="dxa"/>
            </w:tcMar>
          </w:tcPr>
          <w:p w14:paraId="3E6BF851"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45</w:t>
            </w:r>
          </w:p>
        </w:tc>
        <w:tc>
          <w:tcPr>
            <w:tcW w:w="1012" w:type="dxa"/>
            <w:tcBorders>
              <w:top w:val="nil"/>
              <w:left w:val="nil"/>
              <w:bottom w:val="nil"/>
              <w:right w:val="nil"/>
            </w:tcBorders>
            <w:shd w:val="clear" w:color="auto" w:fill="auto"/>
            <w:tcMar>
              <w:top w:w="80" w:type="dxa"/>
              <w:left w:w="80" w:type="dxa"/>
              <w:bottom w:w="80" w:type="dxa"/>
              <w:right w:w="80" w:type="dxa"/>
            </w:tcMar>
          </w:tcPr>
          <w:p w14:paraId="4F221A5C"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(4.6)</w:t>
            </w:r>
          </w:p>
        </w:tc>
        <w:tc>
          <w:tcPr>
            <w:tcW w:w="1011" w:type="dxa"/>
            <w:tcBorders>
              <w:top w:val="nil"/>
              <w:left w:val="nil"/>
              <w:bottom w:val="nil"/>
              <w:right w:val="nil"/>
            </w:tcBorders>
            <w:shd w:val="clear" w:color="auto" w:fill="auto"/>
            <w:tcMar>
              <w:top w:w="80" w:type="dxa"/>
              <w:left w:w="80" w:type="dxa"/>
              <w:bottom w:w="80" w:type="dxa"/>
              <w:right w:w="80" w:type="dxa"/>
            </w:tcMar>
          </w:tcPr>
          <w:p w14:paraId="6A5A1A94"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41</w:t>
            </w:r>
          </w:p>
        </w:tc>
        <w:tc>
          <w:tcPr>
            <w:tcW w:w="1012" w:type="dxa"/>
            <w:tcBorders>
              <w:top w:val="nil"/>
              <w:left w:val="nil"/>
              <w:bottom w:val="nil"/>
              <w:right w:val="nil"/>
            </w:tcBorders>
            <w:shd w:val="clear" w:color="auto" w:fill="auto"/>
            <w:tcMar>
              <w:top w:w="80" w:type="dxa"/>
              <w:left w:w="80" w:type="dxa"/>
              <w:bottom w:w="80" w:type="dxa"/>
              <w:right w:w="80" w:type="dxa"/>
            </w:tcMar>
          </w:tcPr>
          <w:p w14:paraId="1DBA93D5"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(4.7)</w:t>
            </w:r>
          </w:p>
        </w:tc>
        <w:tc>
          <w:tcPr>
            <w:tcW w:w="1011" w:type="dxa"/>
            <w:tcBorders>
              <w:top w:val="nil"/>
              <w:left w:val="nil"/>
              <w:bottom w:val="nil"/>
              <w:right w:val="nil"/>
            </w:tcBorders>
            <w:shd w:val="clear" w:color="auto" w:fill="auto"/>
            <w:tcMar>
              <w:top w:w="80" w:type="dxa"/>
              <w:left w:w="80" w:type="dxa"/>
              <w:bottom w:w="80" w:type="dxa"/>
              <w:right w:w="80" w:type="dxa"/>
            </w:tcMar>
          </w:tcPr>
          <w:p w14:paraId="19C613B8"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68</w:t>
            </w:r>
          </w:p>
        </w:tc>
        <w:tc>
          <w:tcPr>
            <w:tcW w:w="1012" w:type="dxa"/>
            <w:tcBorders>
              <w:top w:val="nil"/>
              <w:left w:val="nil"/>
              <w:bottom w:val="nil"/>
              <w:right w:val="nil"/>
            </w:tcBorders>
            <w:shd w:val="clear" w:color="auto" w:fill="auto"/>
            <w:tcMar>
              <w:top w:w="80" w:type="dxa"/>
              <w:left w:w="80" w:type="dxa"/>
              <w:bottom w:w="80" w:type="dxa"/>
              <w:right w:w="80" w:type="dxa"/>
            </w:tcMar>
          </w:tcPr>
          <w:p w14:paraId="5EEF3C4E"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(4.0)</w:t>
            </w:r>
          </w:p>
        </w:tc>
      </w:tr>
      <w:tr w:rsidR="000A7932" w:rsidRPr="003A63F5" w14:paraId="6433755F"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05456665"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Friend or Friend with Benefits</w:t>
            </w:r>
          </w:p>
        </w:tc>
        <w:tc>
          <w:tcPr>
            <w:tcW w:w="1055" w:type="dxa"/>
            <w:tcBorders>
              <w:top w:val="nil"/>
              <w:left w:val="nil"/>
              <w:bottom w:val="nil"/>
              <w:right w:val="nil"/>
            </w:tcBorders>
            <w:shd w:val="clear" w:color="auto" w:fill="auto"/>
            <w:tcMar>
              <w:top w:w="80" w:type="dxa"/>
              <w:left w:w="80" w:type="dxa"/>
              <w:bottom w:w="80" w:type="dxa"/>
              <w:right w:w="80" w:type="dxa"/>
            </w:tcMar>
          </w:tcPr>
          <w:p w14:paraId="5275D6C1"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110</w:t>
            </w:r>
          </w:p>
        </w:tc>
        <w:tc>
          <w:tcPr>
            <w:tcW w:w="1063" w:type="dxa"/>
            <w:tcBorders>
              <w:top w:val="nil"/>
              <w:left w:val="nil"/>
              <w:bottom w:val="nil"/>
              <w:right w:val="nil"/>
            </w:tcBorders>
            <w:shd w:val="clear" w:color="auto" w:fill="auto"/>
            <w:tcMar>
              <w:top w:w="80" w:type="dxa"/>
              <w:left w:w="80" w:type="dxa"/>
              <w:bottom w:w="80" w:type="dxa"/>
              <w:right w:w="80" w:type="dxa"/>
            </w:tcMar>
          </w:tcPr>
          <w:p w14:paraId="0DBC8E72"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(4.3)</w:t>
            </w:r>
          </w:p>
        </w:tc>
        <w:tc>
          <w:tcPr>
            <w:tcW w:w="1012" w:type="dxa"/>
            <w:tcBorders>
              <w:top w:val="nil"/>
              <w:left w:val="nil"/>
              <w:bottom w:val="nil"/>
              <w:right w:val="nil"/>
            </w:tcBorders>
            <w:shd w:val="clear" w:color="auto" w:fill="auto"/>
            <w:tcMar>
              <w:top w:w="80" w:type="dxa"/>
              <w:left w:w="80" w:type="dxa"/>
              <w:bottom w:w="80" w:type="dxa"/>
              <w:right w:w="80" w:type="dxa"/>
            </w:tcMar>
          </w:tcPr>
          <w:p w14:paraId="15B16736"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13</w:t>
            </w:r>
          </w:p>
        </w:tc>
        <w:tc>
          <w:tcPr>
            <w:tcW w:w="1012" w:type="dxa"/>
            <w:tcBorders>
              <w:top w:val="nil"/>
              <w:left w:val="nil"/>
              <w:bottom w:val="nil"/>
              <w:right w:val="nil"/>
            </w:tcBorders>
            <w:shd w:val="clear" w:color="auto" w:fill="auto"/>
            <w:tcMar>
              <w:top w:w="80" w:type="dxa"/>
              <w:left w:w="80" w:type="dxa"/>
              <w:bottom w:w="80" w:type="dxa"/>
              <w:right w:w="80" w:type="dxa"/>
            </w:tcMar>
          </w:tcPr>
          <w:p w14:paraId="51D13425"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(0.9)</w:t>
            </w:r>
          </w:p>
        </w:tc>
        <w:tc>
          <w:tcPr>
            <w:tcW w:w="1012" w:type="dxa"/>
            <w:tcBorders>
              <w:top w:val="nil"/>
              <w:left w:val="nil"/>
              <w:bottom w:val="nil"/>
              <w:right w:val="nil"/>
            </w:tcBorders>
            <w:shd w:val="clear" w:color="auto" w:fill="auto"/>
            <w:tcMar>
              <w:top w:w="80" w:type="dxa"/>
              <w:left w:w="80" w:type="dxa"/>
              <w:bottom w:w="80" w:type="dxa"/>
              <w:right w:w="80" w:type="dxa"/>
            </w:tcMar>
          </w:tcPr>
          <w:p w14:paraId="61CA4BC0"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97</w:t>
            </w:r>
          </w:p>
        </w:tc>
        <w:tc>
          <w:tcPr>
            <w:tcW w:w="1012" w:type="dxa"/>
            <w:tcBorders>
              <w:top w:val="nil"/>
              <w:left w:val="nil"/>
              <w:bottom w:val="nil"/>
              <w:right w:val="nil"/>
            </w:tcBorders>
            <w:shd w:val="clear" w:color="auto" w:fill="auto"/>
            <w:tcMar>
              <w:top w:w="80" w:type="dxa"/>
              <w:left w:w="80" w:type="dxa"/>
              <w:bottom w:w="80" w:type="dxa"/>
              <w:right w:w="80" w:type="dxa"/>
            </w:tcMar>
          </w:tcPr>
          <w:p w14:paraId="28C8FC90"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(8.2)</w:t>
            </w:r>
          </w:p>
        </w:tc>
        <w:tc>
          <w:tcPr>
            <w:tcW w:w="1011" w:type="dxa"/>
            <w:tcBorders>
              <w:top w:val="nil"/>
              <w:left w:val="nil"/>
              <w:bottom w:val="nil"/>
              <w:right w:val="nil"/>
            </w:tcBorders>
            <w:shd w:val="clear" w:color="auto" w:fill="auto"/>
            <w:tcMar>
              <w:top w:w="80" w:type="dxa"/>
              <w:left w:w="80" w:type="dxa"/>
              <w:bottom w:w="80" w:type="dxa"/>
              <w:right w:w="80" w:type="dxa"/>
            </w:tcMar>
          </w:tcPr>
          <w:p w14:paraId="418DE4CC"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52</w:t>
            </w:r>
          </w:p>
        </w:tc>
        <w:tc>
          <w:tcPr>
            <w:tcW w:w="1012" w:type="dxa"/>
            <w:tcBorders>
              <w:top w:val="nil"/>
              <w:left w:val="nil"/>
              <w:bottom w:val="nil"/>
              <w:right w:val="nil"/>
            </w:tcBorders>
            <w:shd w:val="clear" w:color="auto" w:fill="auto"/>
            <w:tcMar>
              <w:top w:w="80" w:type="dxa"/>
              <w:left w:w="80" w:type="dxa"/>
              <w:bottom w:w="80" w:type="dxa"/>
              <w:right w:w="80" w:type="dxa"/>
            </w:tcMar>
          </w:tcPr>
          <w:p w14:paraId="7B8F40B2"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(6.0)</w:t>
            </w:r>
          </w:p>
        </w:tc>
        <w:tc>
          <w:tcPr>
            <w:tcW w:w="1011" w:type="dxa"/>
            <w:tcBorders>
              <w:top w:val="nil"/>
              <w:left w:val="nil"/>
              <w:bottom w:val="nil"/>
              <w:right w:val="nil"/>
            </w:tcBorders>
            <w:shd w:val="clear" w:color="auto" w:fill="auto"/>
            <w:tcMar>
              <w:top w:w="80" w:type="dxa"/>
              <w:left w:w="80" w:type="dxa"/>
              <w:bottom w:w="80" w:type="dxa"/>
              <w:right w:w="80" w:type="dxa"/>
            </w:tcMar>
          </w:tcPr>
          <w:p w14:paraId="41B1DDA8"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58</w:t>
            </w:r>
          </w:p>
        </w:tc>
        <w:tc>
          <w:tcPr>
            <w:tcW w:w="1012" w:type="dxa"/>
            <w:tcBorders>
              <w:top w:val="nil"/>
              <w:left w:val="nil"/>
              <w:bottom w:val="nil"/>
              <w:right w:val="nil"/>
            </w:tcBorders>
            <w:shd w:val="clear" w:color="auto" w:fill="auto"/>
            <w:tcMar>
              <w:top w:w="80" w:type="dxa"/>
              <w:left w:w="80" w:type="dxa"/>
              <w:bottom w:w="80" w:type="dxa"/>
              <w:right w:w="80" w:type="dxa"/>
            </w:tcMar>
          </w:tcPr>
          <w:p w14:paraId="5F914C92"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(3.4)</w:t>
            </w:r>
          </w:p>
        </w:tc>
      </w:tr>
      <w:tr w:rsidR="000A7932" w:rsidRPr="003A63F5" w14:paraId="30AC3D36"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252AB2C7" w14:textId="7DBDDB6B"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 xml:space="preserve">Dating </w:t>
            </w:r>
            <w:r w:rsidR="005B3A8E" w:rsidRPr="005B3A8E">
              <w:rPr>
                <w:rFonts w:hAnsi="Arial" w:cs="Arial"/>
                <w:sz w:val="20"/>
                <w:szCs w:val="20"/>
                <w:vertAlign w:val="superscript"/>
                <w:lang w:val="en-US"/>
              </w:rPr>
              <w:t>a</w:t>
            </w:r>
            <w:r w:rsidRPr="003A63F5">
              <w:rPr>
                <w:rFonts w:hAnsi="Arial" w:cs="Arial"/>
                <w:sz w:val="20"/>
                <w:szCs w:val="20"/>
                <w:lang w:val="en-US"/>
              </w:rPr>
              <w:t xml:space="preserve"> </w:t>
            </w:r>
          </w:p>
        </w:tc>
        <w:tc>
          <w:tcPr>
            <w:tcW w:w="1055" w:type="dxa"/>
            <w:tcBorders>
              <w:top w:val="nil"/>
              <w:left w:val="nil"/>
              <w:bottom w:val="nil"/>
              <w:right w:val="nil"/>
            </w:tcBorders>
            <w:shd w:val="clear" w:color="auto" w:fill="auto"/>
            <w:tcMar>
              <w:top w:w="80" w:type="dxa"/>
              <w:left w:w="80" w:type="dxa"/>
              <w:bottom w:w="80" w:type="dxa"/>
              <w:right w:w="80" w:type="dxa"/>
            </w:tcMar>
          </w:tcPr>
          <w:p w14:paraId="72193A08"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17</w:t>
            </w:r>
          </w:p>
        </w:tc>
        <w:tc>
          <w:tcPr>
            <w:tcW w:w="1063" w:type="dxa"/>
            <w:tcBorders>
              <w:top w:val="nil"/>
              <w:left w:val="nil"/>
              <w:bottom w:val="nil"/>
              <w:right w:val="nil"/>
            </w:tcBorders>
            <w:shd w:val="clear" w:color="auto" w:fill="auto"/>
            <w:tcMar>
              <w:top w:w="80" w:type="dxa"/>
              <w:left w:w="80" w:type="dxa"/>
              <w:bottom w:w="80" w:type="dxa"/>
              <w:right w:w="80" w:type="dxa"/>
            </w:tcMar>
          </w:tcPr>
          <w:p w14:paraId="4CD43885"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(0.7)</w:t>
            </w:r>
          </w:p>
        </w:tc>
        <w:tc>
          <w:tcPr>
            <w:tcW w:w="1012" w:type="dxa"/>
            <w:tcBorders>
              <w:top w:val="nil"/>
              <w:left w:val="nil"/>
              <w:bottom w:val="nil"/>
              <w:right w:val="nil"/>
            </w:tcBorders>
            <w:shd w:val="clear" w:color="auto" w:fill="auto"/>
            <w:tcMar>
              <w:top w:w="80" w:type="dxa"/>
              <w:left w:w="80" w:type="dxa"/>
              <w:bottom w:w="80" w:type="dxa"/>
              <w:right w:w="80" w:type="dxa"/>
            </w:tcMar>
          </w:tcPr>
          <w:p w14:paraId="04892AA6"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w:t>
            </w:r>
          </w:p>
        </w:tc>
        <w:tc>
          <w:tcPr>
            <w:tcW w:w="1012" w:type="dxa"/>
            <w:tcBorders>
              <w:top w:val="nil"/>
              <w:left w:val="nil"/>
              <w:bottom w:val="nil"/>
              <w:right w:val="nil"/>
            </w:tcBorders>
            <w:shd w:val="clear" w:color="auto" w:fill="auto"/>
            <w:tcMar>
              <w:top w:w="80" w:type="dxa"/>
              <w:left w:w="80" w:type="dxa"/>
              <w:bottom w:w="80" w:type="dxa"/>
              <w:right w:w="80" w:type="dxa"/>
            </w:tcMar>
          </w:tcPr>
          <w:p w14:paraId="1D35DE1A"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(0.07)</w:t>
            </w:r>
          </w:p>
        </w:tc>
        <w:tc>
          <w:tcPr>
            <w:tcW w:w="1012" w:type="dxa"/>
            <w:tcBorders>
              <w:top w:val="nil"/>
              <w:left w:val="nil"/>
              <w:bottom w:val="nil"/>
              <w:right w:val="nil"/>
            </w:tcBorders>
            <w:shd w:val="clear" w:color="auto" w:fill="auto"/>
            <w:tcMar>
              <w:top w:w="80" w:type="dxa"/>
              <w:left w:w="80" w:type="dxa"/>
              <w:bottom w:w="80" w:type="dxa"/>
              <w:right w:w="80" w:type="dxa"/>
            </w:tcMar>
          </w:tcPr>
          <w:p w14:paraId="36963CF9"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16</w:t>
            </w:r>
          </w:p>
        </w:tc>
        <w:tc>
          <w:tcPr>
            <w:tcW w:w="1012" w:type="dxa"/>
            <w:tcBorders>
              <w:top w:val="nil"/>
              <w:left w:val="nil"/>
              <w:bottom w:val="nil"/>
              <w:right w:val="nil"/>
            </w:tcBorders>
            <w:shd w:val="clear" w:color="auto" w:fill="auto"/>
            <w:tcMar>
              <w:top w:w="80" w:type="dxa"/>
              <w:left w:w="80" w:type="dxa"/>
              <w:bottom w:w="80" w:type="dxa"/>
              <w:right w:w="80" w:type="dxa"/>
            </w:tcMar>
          </w:tcPr>
          <w:p w14:paraId="3CADF8C5"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(1.4)</w:t>
            </w:r>
          </w:p>
        </w:tc>
        <w:tc>
          <w:tcPr>
            <w:tcW w:w="1011" w:type="dxa"/>
            <w:tcBorders>
              <w:top w:val="nil"/>
              <w:left w:val="nil"/>
              <w:bottom w:val="nil"/>
              <w:right w:val="nil"/>
            </w:tcBorders>
            <w:shd w:val="clear" w:color="auto" w:fill="auto"/>
            <w:tcMar>
              <w:top w:w="80" w:type="dxa"/>
              <w:left w:w="80" w:type="dxa"/>
              <w:bottom w:w="80" w:type="dxa"/>
              <w:right w:w="80" w:type="dxa"/>
            </w:tcMar>
          </w:tcPr>
          <w:p w14:paraId="792D6F03"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16</w:t>
            </w:r>
          </w:p>
        </w:tc>
        <w:tc>
          <w:tcPr>
            <w:tcW w:w="1012" w:type="dxa"/>
            <w:tcBorders>
              <w:top w:val="nil"/>
              <w:left w:val="nil"/>
              <w:bottom w:val="nil"/>
              <w:right w:val="nil"/>
            </w:tcBorders>
            <w:shd w:val="clear" w:color="auto" w:fill="auto"/>
            <w:tcMar>
              <w:top w:w="80" w:type="dxa"/>
              <w:left w:w="80" w:type="dxa"/>
              <w:bottom w:w="80" w:type="dxa"/>
              <w:right w:w="80" w:type="dxa"/>
            </w:tcMar>
          </w:tcPr>
          <w:p w14:paraId="5F08B0F0"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(1.8)</w:t>
            </w:r>
          </w:p>
        </w:tc>
        <w:tc>
          <w:tcPr>
            <w:tcW w:w="1011" w:type="dxa"/>
            <w:tcBorders>
              <w:top w:val="nil"/>
              <w:left w:val="nil"/>
              <w:bottom w:val="nil"/>
              <w:right w:val="nil"/>
            </w:tcBorders>
            <w:shd w:val="clear" w:color="auto" w:fill="auto"/>
            <w:tcMar>
              <w:top w:w="80" w:type="dxa"/>
              <w:left w:w="80" w:type="dxa"/>
              <w:bottom w:w="80" w:type="dxa"/>
              <w:right w:w="80" w:type="dxa"/>
            </w:tcMar>
          </w:tcPr>
          <w:p w14:paraId="6B78C1EC"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w:t>
            </w:r>
          </w:p>
        </w:tc>
        <w:tc>
          <w:tcPr>
            <w:tcW w:w="1012" w:type="dxa"/>
            <w:tcBorders>
              <w:top w:val="nil"/>
              <w:left w:val="nil"/>
              <w:bottom w:val="nil"/>
              <w:right w:val="nil"/>
            </w:tcBorders>
            <w:shd w:val="clear" w:color="auto" w:fill="auto"/>
            <w:tcMar>
              <w:top w:w="80" w:type="dxa"/>
              <w:left w:w="80" w:type="dxa"/>
              <w:bottom w:w="80" w:type="dxa"/>
              <w:right w:w="80" w:type="dxa"/>
            </w:tcMar>
          </w:tcPr>
          <w:p w14:paraId="12B479AA"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(0.06)</w:t>
            </w:r>
          </w:p>
        </w:tc>
      </w:tr>
      <w:tr w:rsidR="000A7932" w:rsidRPr="003A63F5" w14:paraId="59572681"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5AB4FAE9"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 xml:space="preserve">Ex-partner or Ex-boyfriend </w:t>
            </w:r>
          </w:p>
        </w:tc>
        <w:tc>
          <w:tcPr>
            <w:tcW w:w="1055" w:type="dxa"/>
            <w:tcBorders>
              <w:top w:val="nil"/>
              <w:left w:val="nil"/>
              <w:bottom w:val="nil"/>
              <w:right w:val="nil"/>
            </w:tcBorders>
            <w:shd w:val="clear" w:color="auto" w:fill="auto"/>
            <w:tcMar>
              <w:top w:w="80" w:type="dxa"/>
              <w:left w:w="80" w:type="dxa"/>
              <w:bottom w:w="80" w:type="dxa"/>
              <w:right w:w="80" w:type="dxa"/>
            </w:tcMar>
          </w:tcPr>
          <w:p w14:paraId="6C0AA29F"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16</w:t>
            </w:r>
          </w:p>
        </w:tc>
        <w:tc>
          <w:tcPr>
            <w:tcW w:w="1063" w:type="dxa"/>
            <w:tcBorders>
              <w:top w:val="nil"/>
              <w:left w:val="nil"/>
              <w:bottom w:val="nil"/>
              <w:right w:val="nil"/>
            </w:tcBorders>
            <w:shd w:val="clear" w:color="auto" w:fill="auto"/>
            <w:tcMar>
              <w:top w:w="80" w:type="dxa"/>
              <w:left w:w="80" w:type="dxa"/>
              <w:bottom w:w="80" w:type="dxa"/>
              <w:right w:w="80" w:type="dxa"/>
            </w:tcMar>
          </w:tcPr>
          <w:p w14:paraId="6F0D8FC4"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(0.6)</w:t>
            </w:r>
          </w:p>
        </w:tc>
        <w:tc>
          <w:tcPr>
            <w:tcW w:w="1012" w:type="dxa"/>
            <w:tcBorders>
              <w:top w:val="nil"/>
              <w:left w:val="nil"/>
              <w:bottom w:val="nil"/>
              <w:right w:val="nil"/>
            </w:tcBorders>
            <w:shd w:val="clear" w:color="auto" w:fill="auto"/>
            <w:tcMar>
              <w:top w:w="80" w:type="dxa"/>
              <w:left w:w="80" w:type="dxa"/>
              <w:bottom w:w="80" w:type="dxa"/>
              <w:right w:w="80" w:type="dxa"/>
            </w:tcMar>
          </w:tcPr>
          <w:p w14:paraId="76514285"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w:t>
            </w:r>
          </w:p>
        </w:tc>
        <w:tc>
          <w:tcPr>
            <w:tcW w:w="1012" w:type="dxa"/>
            <w:tcBorders>
              <w:top w:val="nil"/>
              <w:left w:val="nil"/>
              <w:bottom w:val="nil"/>
              <w:right w:val="nil"/>
            </w:tcBorders>
            <w:shd w:val="clear" w:color="auto" w:fill="auto"/>
            <w:tcMar>
              <w:top w:w="80" w:type="dxa"/>
              <w:left w:w="80" w:type="dxa"/>
              <w:bottom w:w="80" w:type="dxa"/>
              <w:right w:w="80" w:type="dxa"/>
            </w:tcMar>
          </w:tcPr>
          <w:p w14:paraId="2671CCF2"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(0.07)</w:t>
            </w:r>
          </w:p>
        </w:tc>
        <w:tc>
          <w:tcPr>
            <w:tcW w:w="1012" w:type="dxa"/>
            <w:tcBorders>
              <w:top w:val="nil"/>
              <w:left w:val="nil"/>
              <w:bottom w:val="nil"/>
              <w:right w:val="nil"/>
            </w:tcBorders>
            <w:shd w:val="clear" w:color="auto" w:fill="auto"/>
            <w:tcMar>
              <w:top w:w="80" w:type="dxa"/>
              <w:left w:w="80" w:type="dxa"/>
              <w:bottom w:w="80" w:type="dxa"/>
              <w:right w:w="80" w:type="dxa"/>
            </w:tcMar>
          </w:tcPr>
          <w:p w14:paraId="76D037A7"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15</w:t>
            </w:r>
          </w:p>
        </w:tc>
        <w:tc>
          <w:tcPr>
            <w:tcW w:w="1012" w:type="dxa"/>
            <w:tcBorders>
              <w:top w:val="nil"/>
              <w:left w:val="nil"/>
              <w:bottom w:val="nil"/>
              <w:right w:val="nil"/>
            </w:tcBorders>
            <w:shd w:val="clear" w:color="auto" w:fill="auto"/>
            <w:tcMar>
              <w:top w:w="80" w:type="dxa"/>
              <w:left w:w="80" w:type="dxa"/>
              <w:bottom w:w="80" w:type="dxa"/>
              <w:right w:w="80" w:type="dxa"/>
            </w:tcMar>
          </w:tcPr>
          <w:p w14:paraId="2CF3F668"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(1.3)</w:t>
            </w:r>
          </w:p>
        </w:tc>
        <w:tc>
          <w:tcPr>
            <w:tcW w:w="1011" w:type="dxa"/>
            <w:tcBorders>
              <w:top w:val="nil"/>
              <w:left w:val="nil"/>
              <w:bottom w:val="nil"/>
              <w:right w:val="nil"/>
            </w:tcBorders>
            <w:shd w:val="clear" w:color="auto" w:fill="auto"/>
            <w:tcMar>
              <w:top w:w="80" w:type="dxa"/>
              <w:left w:w="80" w:type="dxa"/>
              <w:bottom w:w="80" w:type="dxa"/>
              <w:right w:w="80" w:type="dxa"/>
            </w:tcMar>
          </w:tcPr>
          <w:p w14:paraId="2640CD9F"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3</w:t>
            </w:r>
          </w:p>
        </w:tc>
        <w:tc>
          <w:tcPr>
            <w:tcW w:w="1012" w:type="dxa"/>
            <w:tcBorders>
              <w:top w:val="nil"/>
              <w:left w:val="nil"/>
              <w:bottom w:val="nil"/>
              <w:right w:val="nil"/>
            </w:tcBorders>
            <w:shd w:val="clear" w:color="auto" w:fill="auto"/>
            <w:tcMar>
              <w:top w:w="80" w:type="dxa"/>
              <w:left w:w="80" w:type="dxa"/>
              <w:bottom w:w="80" w:type="dxa"/>
              <w:right w:w="80" w:type="dxa"/>
            </w:tcMar>
          </w:tcPr>
          <w:p w14:paraId="1F1D1E70"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(0.3)</w:t>
            </w:r>
          </w:p>
        </w:tc>
        <w:tc>
          <w:tcPr>
            <w:tcW w:w="1011" w:type="dxa"/>
            <w:tcBorders>
              <w:top w:val="nil"/>
              <w:left w:val="nil"/>
              <w:bottom w:val="nil"/>
              <w:right w:val="nil"/>
            </w:tcBorders>
            <w:shd w:val="clear" w:color="auto" w:fill="auto"/>
            <w:tcMar>
              <w:top w:w="80" w:type="dxa"/>
              <w:left w:w="80" w:type="dxa"/>
              <w:bottom w:w="80" w:type="dxa"/>
              <w:right w:w="80" w:type="dxa"/>
            </w:tcMar>
          </w:tcPr>
          <w:p w14:paraId="3B2561B7"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13</w:t>
            </w:r>
          </w:p>
        </w:tc>
        <w:tc>
          <w:tcPr>
            <w:tcW w:w="1012" w:type="dxa"/>
            <w:tcBorders>
              <w:top w:val="nil"/>
              <w:left w:val="nil"/>
              <w:bottom w:val="nil"/>
              <w:right w:val="nil"/>
            </w:tcBorders>
            <w:shd w:val="clear" w:color="auto" w:fill="auto"/>
            <w:tcMar>
              <w:top w:w="80" w:type="dxa"/>
              <w:left w:w="80" w:type="dxa"/>
              <w:bottom w:w="80" w:type="dxa"/>
              <w:right w:w="80" w:type="dxa"/>
            </w:tcMar>
          </w:tcPr>
          <w:p w14:paraId="242277B5"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(0.8)</w:t>
            </w:r>
          </w:p>
        </w:tc>
      </w:tr>
      <w:tr w:rsidR="000A7932" w:rsidRPr="003A63F5" w14:paraId="6139E096" w14:textId="77777777" w:rsidTr="00DD7BB7">
        <w:trPr>
          <w:trHeight w:val="221"/>
        </w:trPr>
        <w:tc>
          <w:tcPr>
            <w:tcW w:w="3077" w:type="dxa"/>
            <w:tcBorders>
              <w:top w:val="nil"/>
              <w:left w:val="nil"/>
              <w:bottom w:val="nil"/>
              <w:right w:val="nil"/>
            </w:tcBorders>
            <w:shd w:val="clear" w:color="auto" w:fill="auto"/>
            <w:tcMar>
              <w:top w:w="80" w:type="dxa"/>
              <w:left w:w="80" w:type="dxa"/>
              <w:bottom w:w="80" w:type="dxa"/>
              <w:right w:w="80" w:type="dxa"/>
            </w:tcMar>
          </w:tcPr>
          <w:p w14:paraId="7F6D1533" w14:textId="3B9BA2EB" w:rsidR="000A7932" w:rsidRPr="003A63F5" w:rsidRDefault="001D02A2" w:rsidP="005B3A8E">
            <w:pPr>
              <w:pStyle w:val="Body"/>
              <w:tabs>
                <w:tab w:val="left" w:pos="4253"/>
              </w:tabs>
              <w:spacing w:line="360" w:lineRule="auto"/>
              <w:rPr>
                <w:rFonts w:hAnsi="Arial" w:cs="Arial"/>
              </w:rPr>
            </w:pPr>
            <w:r w:rsidRPr="003A63F5">
              <w:rPr>
                <w:rFonts w:hAnsi="Arial" w:cs="Arial"/>
                <w:sz w:val="20"/>
                <w:szCs w:val="20"/>
                <w:lang w:val="en-US"/>
              </w:rPr>
              <w:t xml:space="preserve">Other – ‘romantic’ </w:t>
            </w:r>
            <w:r w:rsidR="005B3A8E">
              <w:rPr>
                <w:rFonts w:hAnsi="Arial" w:cs="Arial"/>
                <w:sz w:val="20"/>
                <w:szCs w:val="20"/>
                <w:vertAlign w:val="superscript"/>
                <w:lang w:val="en-US"/>
              </w:rPr>
              <w:t>b</w:t>
            </w:r>
          </w:p>
        </w:tc>
        <w:tc>
          <w:tcPr>
            <w:tcW w:w="1055" w:type="dxa"/>
            <w:tcBorders>
              <w:top w:val="nil"/>
              <w:left w:val="nil"/>
              <w:bottom w:val="nil"/>
              <w:right w:val="nil"/>
            </w:tcBorders>
            <w:shd w:val="clear" w:color="auto" w:fill="auto"/>
            <w:tcMar>
              <w:top w:w="80" w:type="dxa"/>
              <w:left w:w="80" w:type="dxa"/>
              <w:bottom w:w="80" w:type="dxa"/>
              <w:right w:w="80" w:type="dxa"/>
            </w:tcMar>
          </w:tcPr>
          <w:p w14:paraId="16D34CC7"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5</w:t>
            </w:r>
          </w:p>
        </w:tc>
        <w:tc>
          <w:tcPr>
            <w:tcW w:w="1063" w:type="dxa"/>
            <w:tcBorders>
              <w:top w:val="nil"/>
              <w:left w:val="nil"/>
              <w:bottom w:val="nil"/>
              <w:right w:val="nil"/>
            </w:tcBorders>
            <w:shd w:val="clear" w:color="auto" w:fill="auto"/>
            <w:tcMar>
              <w:top w:w="80" w:type="dxa"/>
              <w:left w:w="80" w:type="dxa"/>
              <w:bottom w:w="80" w:type="dxa"/>
              <w:right w:w="80" w:type="dxa"/>
            </w:tcMar>
          </w:tcPr>
          <w:p w14:paraId="43351C86"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(0.2)</w:t>
            </w:r>
          </w:p>
        </w:tc>
        <w:tc>
          <w:tcPr>
            <w:tcW w:w="1012" w:type="dxa"/>
            <w:tcBorders>
              <w:top w:val="nil"/>
              <w:left w:val="nil"/>
              <w:bottom w:val="nil"/>
              <w:right w:val="nil"/>
            </w:tcBorders>
            <w:shd w:val="clear" w:color="auto" w:fill="auto"/>
            <w:tcMar>
              <w:top w:w="80" w:type="dxa"/>
              <w:left w:w="80" w:type="dxa"/>
              <w:bottom w:w="80" w:type="dxa"/>
              <w:right w:w="80" w:type="dxa"/>
            </w:tcMar>
          </w:tcPr>
          <w:p w14:paraId="67941D4A"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4</w:t>
            </w:r>
          </w:p>
        </w:tc>
        <w:tc>
          <w:tcPr>
            <w:tcW w:w="1012" w:type="dxa"/>
            <w:tcBorders>
              <w:top w:val="nil"/>
              <w:left w:val="nil"/>
              <w:bottom w:val="nil"/>
              <w:right w:val="nil"/>
            </w:tcBorders>
            <w:shd w:val="clear" w:color="auto" w:fill="auto"/>
            <w:tcMar>
              <w:top w:w="80" w:type="dxa"/>
              <w:left w:w="80" w:type="dxa"/>
              <w:bottom w:w="80" w:type="dxa"/>
              <w:right w:w="80" w:type="dxa"/>
            </w:tcMar>
          </w:tcPr>
          <w:p w14:paraId="38348D34"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(0.3)</w:t>
            </w:r>
          </w:p>
        </w:tc>
        <w:tc>
          <w:tcPr>
            <w:tcW w:w="1012" w:type="dxa"/>
            <w:tcBorders>
              <w:top w:val="nil"/>
              <w:left w:val="nil"/>
              <w:bottom w:val="nil"/>
              <w:right w:val="nil"/>
            </w:tcBorders>
            <w:shd w:val="clear" w:color="auto" w:fill="auto"/>
            <w:tcMar>
              <w:top w:w="80" w:type="dxa"/>
              <w:left w:w="80" w:type="dxa"/>
              <w:bottom w:w="80" w:type="dxa"/>
              <w:right w:w="80" w:type="dxa"/>
            </w:tcMar>
          </w:tcPr>
          <w:p w14:paraId="5319DE41"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w:t>
            </w:r>
          </w:p>
        </w:tc>
        <w:tc>
          <w:tcPr>
            <w:tcW w:w="1012" w:type="dxa"/>
            <w:tcBorders>
              <w:top w:val="nil"/>
              <w:left w:val="nil"/>
              <w:bottom w:val="nil"/>
              <w:right w:val="nil"/>
            </w:tcBorders>
            <w:shd w:val="clear" w:color="auto" w:fill="auto"/>
            <w:tcMar>
              <w:top w:w="80" w:type="dxa"/>
              <w:left w:w="80" w:type="dxa"/>
              <w:bottom w:w="80" w:type="dxa"/>
              <w:right w:w="80" w:type="dxa"/>
            </w:tcMar>
          </w:tcPr>
          <w:p w14:paraId="22703FB4" w14:textId="77777777" w:rsidR="000A7932" w:rsidRPr="003A63F5" w:rsidRDefault="007614FF" w:rsidP="007614FF">
            <w:pPr>
              <w:pStyle w:val="Body"/>
              <w:tabs>
                <w:tab w:val="left" w:pos="4253"/>
              </w:tabs>
              <w:spacing w:line="360" w:lineRule="auto"/>
              <w:rPr>
                <w:rFonts w:hAnsi="Arial" w:cs="Arial"/>
              </w:rPr>
            </w:pPr>
            <w:r w:rsidRPr="003A63F5">
              <w:rPr>
                <w:rFonts w:hAnsi="Arial" w:cs="Arial"/>
                <w:sz w:val="20"/>
                <w:szCs w:val="20"/>
                <w:lang w:val="en-US"/>
              </w:rPr>
              <w:t>(0.1</w:t>
            </w:r>
            <w:r w:rsidR="001D02A2" w:rsidRPr="003A63F5">
              <w:rPr>
                <w:rFonts w:hAnsi="Arial" w:cs="Arial"/>
                <w:sz w:val="20"/>
                <w:szCs w:val="20"/>
                <w:lang w:val="en-US"/>
              </w:rPr>
              <w:t>)</w:t>
            </w:r>
          </w:p>
        </w:tc>
        <w:tc>
          <w:tcPr>
            <w:tcW w:w="1011" w:type="dxa"/>
            <w:tcBorders>
              <w:top w:val="nil"/>
              <w:left w:val="nil"/>
              <w:bottom w:val="nil"/>
              <w:right w:val="nil"/>
            </w:tcBorders>
            <w:shd w:val="clear" w:color="auto" w:fill="auto"/>
            <w:tcMar>
              <w:top w:w="80" w:type="dxa"/>
              <w:left w:w="80" w:type="dxa"/>
              <w:bottom w:w="80" w:type="dxa"/>
              <w:right w:w="80" w:type="dxa"/>
            </w:tcMar>
          </w:tcPr>
          <w:p w14:paraId="474898EF"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w:t>
            </w:r>
          </w:p>
        </w:tc>
        <w:tc>
          <w:tcPr>
            <w:tcW w:w="1012" w:type="dxa"/>
            <w:tcBorders>
              <w:top w:val="nil"/>
              <w:left w:val="nil"/>
              <w:bottom w:val="nil"/>
              <w:right w:val="nil"/>
            </w:tcBorders>
            <w:shd w:val="clear" w:color="auto" w:fill="auto"/>
            <w:tcMar>
              <w:top w:w="80" w:type="dxa"/>
              <w:left w:w="80" w:type="dxa"/>
              <w:bottom w:w="80" w:type="dxa"/>
              <w:right w:w="80" w:type="dxa"/>
            </w:tcMar>
          </w:tcPr>
          <w:p w14:paraId="471FD9AC"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(0.2)</w:t>
            </w:r>
          </w:p>
        </w:tc>
        <w:tc>
          <w:tcPr>
            <w:tcW w:w="1011" w:type="dxa"/>
            <w:tcBorders>
              <w:top w:val="nil"/>
              <w:left w:val="nil"/>
              <w:bottom w:val="nil"/>
              <w:right w:val="nil"/>
            </w:tcBorders>
            <w:shd w:val="clear" w:color="auto" w:fill="auto"/>
            <w:tcMar>
              <w:top w:w="80" w:type="dxa"/>
              <w:left w:w="80" w:type="dxa"/>
              <w:bottom w:w="80" w:type="dxa"/>
              <w:right w:w="80" w:type="dxa"/>
            </w:tcMar>
          </w:tcPr>
          <w:p w14:paraId="2BEE74F3"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3</w:t>
            </w:r>
          </w:p>
        </w:tc>
        <w:tc>
          <w:tcPr>
            <w:tcW w:w="1012" w:type="dxa"/>
            <w:tcBorders>
              <w:top w:val="nil"/>
              <w:left w:val="nil"/>
              <w:bottom w:val="nil"/>
              <w:right w:val="nil"/>
            </w:tcBorders>
            <w:shd w:val="clear" w:color="auto" w:fill="auto"/>
            <w:tcMar>
              <w:top w:w="80" w:type="dxa"/>
              <w:left w:w="80" w:type="dxa"/>
              <w:bottom w:w="80" w:type="dxa"/>
              <w:right w:w="80" w:type="dxa"/>
            </w:tcMar>
          </w:tcPr>
          <w:p w14:paraId="76096378"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(0.2)</w:t>
            </w:r>
          </w:p>
        </w:tc>
      </w:tr>
      <w:tr w:rsidR="000A7932" w:rsidRPr="003A63F5" w14:paraId="7E9AA1BA" w14:textId="77777777" w:rsidTr="00DD7BB7">
        <w:trPr>
          <w:trHeight w:val="221"/>
        </w:trPr>
        <w:tc>
          <w:tcPr>
            <w:tcW w:w="3077" w:type="dxa"/>
            <w:tcBorders>
              <w:top w:val="nil"/>
              <w:left w:val="nil"/>
              <w:bottom w:val="single" w:sz="4" w:space="0" w:color="000000"/>
              <w:right w:val="nil"/>
            </w:tcBorders>
            <w:shd w:val="clear" w:color="auto" w:fill="auto"/>
            <w:tcMar>
              <w:top w:w="80" w:type="dxa"/>
              <w:left w:w="80" w:type="dxa"/>
              <w:bottom w:w="80" w:type="dxa"/>
              <w:right w:w="80" w:type="dxa"/>
            </w:tcMar>
          </w:tcPr>
          <w:p w14:paraId="0469CD36" w14:textId="31BD52B1" w:rsidR="000A7932" w:rsidRPr="003A63F5" w:rsidRDefault="001D02A2" w:rsidP="005B3A8E">
            <w:pPr>
              <w:pStyle w:val="Body"/>
              <w:tabs>
                <w:tab w:val="left" w:pos="4253"/>
              </w:tabs>
              <w:spacing w:line="360" w:lineRule="auto"/>
              <w:rPr>
                <w:rFonts w:hAnsi="Arial" w:cs="Arial"/>
              </w:rPr>
            </w:pPr>
            <w:r w:rsidRPr="003A63F5">
              <w:rPr>
                <w:rFonts w:hAnsi="Arial" w:cs="Arial"/>
                <w:sz w:val="20"/>
                <w:szCs w:val="20"/>
                <w:lang w:val="en-US"/>
              </w:rPr>
              <w:t xml:space="preserve">Other – ‘non-romantic’ </w:t>
            </w:r>
            <w:r w:rsidR="005B3A8E">
              <w:rPr>
                <w:rFonts w:hAnsi="Arial" w:cs="Arial"/>
                <w:sz w:val="20"/>
                <w:szCs w:val="20"/>
                <w:vertAlign w:val="superscript"/>
                <w:lang w:val="en-US"/>
              </w:rPr>
              <w:t>b</w:t>
            </w:r>
            <w:r w:rsidRPr="003A63F5">
              <w:rPr>
                <w:rFonts w:hAnsi="Arial" w:cs="Arial"/>
                <w:sz w:val="20"/>
                <w:szCs w:val="20"/>
                <w:lang w:val="en-US"/>
              </w:rPr>
              <w:t xml:space="preserve"> </w:t>
            </w:r>
          </w:p>
        </w:tc>
        <w:tc>
          <w:tcPr>
            <w:tcW w:w="1055" w:type="dxa"/>
            <w:tcBorders>
              <w:top w:val="nil"/>
              <w:left w:val="nil"/>
              <w:bottom w:val="single" w:sz="4" w:space="0" w:color="000000"/>
              <w:right w:val="nil"/>
            </w:tcBorders>
            <w:shd w:val="clear" w:color="auto" w:fill="auto"/>
            <w:tcMar>
              <w:top w:w="80" w:type="dxa"/>
              <w:left w:w="80" w:type="dxa"/>
              <w:bottom w:w="80" w:type="dxa"/>
              <w:right w:w="80" w:type="dxa"/>
            </w:tcMar>
          </w:tcPr>
          <w:p w14:paraId="69F2479D"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121</w:t>
            </w:r>
          </w:p>
        </w:tc>
        <w:tc>
          <w:tcPr>
            <w:tcW w:w="1063" w:type="dxa"/>
            <w:tcBorders>
              <w:top w:val="nil"/>
              <w:left w:val="nil"/>
              <w:bottom w:val="single" w:sz="4" w:space="0" w:color="000000"/>
              <w:right w:val="nil"/>
            </w:tcBorders>
            <w:shd w:val="clear" w:color="auto" w:fill="auto"/>
            <w:tcMar>
              <w:top w:w="80" w:type="dxa"/>
              <w:left w:w="80" w:type="dxa"/>
              <w:bottom w:w="80" w:type="dxa"/>
              <w:right w:w="80" w:type="dxa"/>
            </w:tcMar>
          </w:tcPr>
          <w:p w14:paraId="0EB23851"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(4.7)</w:t>
            </w:r>
          </w:p>
        </w:tc>
        <w:tc>
          <w:tcPr>
            <w:tcW w:w="1012" w:type="dxa"/>
            <w:tcBorders>
              <w:top w:val="nil"/>
              <w:left w:val="nil"/>
              <w:bottom w:val="single" w:sz="4" w:space="0" w:color="000000"/>
              <w:right w:val="nil"/>
            </w:tcBorders>
            <w:shd w:val="clear" w:color="auto" w:fill="auto"/>
            <w:tcMar>
              <w:top w:w="80" w:type="dxa"/>
              <w:left w:w="80" w:type="dxa"/>
              <w:bottom w:w="80" w:type="dxa"/>
              <w:right w:w="80" w:type="dxa"/>
            </w:tcMar>
          </w:tcPr>
          <w:p w14:paraId="66272C94"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20</w:t>
            </w:r>
          </w:p>
        </w:tc>
        <w:tc>
          <w:tcPr>
            <w:tcW w:w="1012" w:type="dxa"/>
            <w:tcBorders>
              <w:top w:val="nil"/>
              <w:left w:val="nil"/>
              <w:bottom w:val="single" w:sz="4" w:space="0" w:color="000000"/>
              <w:right w:val="nil"/>
            </w:tcBorders>
            <w:shd w:val="clear" w:color="auto" w:fill="auto"/>
            <w:tcMar>
              <w:top w:w="80" w:type="dxa"/>
              <w:left w:w="80" w:type="dxa"/>
              <w:bottom w:w="80" w:type="dxa"/>
              <w:right w:w="80" w:type="dxa"/>
            </w:tcMar>
          </w:tcPr>
          <w:p w14:paraId="07E6099A"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(1.4)</w:t>
            </w:r>
          </w:p>
        </w:tc>
        <w:tc>
          <w:tcPr>
            <w:tcW w:w="1012" w:type="dxa"/>
            <w:tcBorders>
              <w:top w:val="nil"/>
              <w:left w:val="nil"/>
              <w:bottom w:val="single" w:sz="4" w:space="0" w:color="000000"/>
              <w:right w:val="nil"/>
            </w:tcBorders>
            <w:shd w:val="clear" w:color="auto" w:fill="auto"/>
            <w:tcMar>
              <w:top w:w="80" w:type="dxa"/>
              <w:left w:w="80" w:type="dxa"/>
              <w:bottom w:w="80" w:type="dxa"/>
              <w:right w:w="80" w:type="dxa"/>
            </w:tcMar>
          </w:tcPr>
          <w:p w14:paraId="1F0B18A3"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101</w:t>
            </w:r>
          </w:p>
        </w:tc>
        <w:tc>
          <w:tcPr>
            <w:tcW w:w="1012" w:type="dxa"/>
            <w:tcBorders>
              <w:top w:val="nil"/>
              <w:left w:val="nil"/>
              <w:bottom w:val="single" w:sz="4" w:space="0" w:color="000000"/>
              <w:right w:val="nil"/>
            </w:tcBorders>
            <w:shd w:val="clear" w:color="auto" w:fill="auto"/>
            <w:tcMar>
              <w:top w:w="80" w:type="dxa"/>
              <w:left w:w="80" w:type="dxa"/>
              <w:bottom w:w="80" w:type="dxa"/>
              <w:right w:w="80" w:type="dxa"/>
            </w:tcMar>
          </w:tcPr>
          <w:p w14:paraId="07BCE7D4"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(8.6)</w:t>
            </w:r>
          </w:p>
        </w:tc>
        <w:tc>
          <w:tcPr>
            <w:tcW w:w="1011" w:type="dxa"/>
            <w:tcBorders>
              <w:top w:val="nil"/>
              <w:left w:val="nil"/>
              <w:bottom w:val="single" w:sz="4" w:space="0" w:color="000000"/>
              <w:right w:val="nil"/>
            </w:tcBorders>
            <w:shd w:val="clear" w:color="auto" w:fill="auto"/>
            <w:tcMar>
              <w:top w:w="80" w:type="dxa"/>
              <w:left w:w="80" w:type="dxa"/>
              <w:bottom w:w="80" w:type="dxa"/>
              <w:right w:w="80" w:type="dxa"/>
            </w:tcMar>
          </w:tcPr>
          <w:p w14:paraId="751675D9"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56</w:t>
            </w:r>
          </w:p>
        </w:tc>
        <w:tc>
          <w:tcPr>
            <w:tcW w:w="1012" w:type="dxa"/>
            <w:tcBorders>
              <w:top w:val="nil"/>
              <w:left w:val="nil"/>
              <w:bottom w:val="single" w:sz="4" w:space="0" w:color="000000"/>
              <w:right w:val="nil"/>
            </w:tcBorders>
            <w:shd w:val="clear" w:color="auto" w:fill="auto"/>
            <w:tcMar>
              <w:top w:w="80" w:type="dxa"/>
              <w:left w:w="80" w:type="dxa"/>
              <w:bottom w:w="80" w:type="dxa"/>
              <w:right w:w="80" w:type="dxa"/>
            </w:tcMar>
          </w:tcPr>
          <w:p w14:paraId="79B3EAC2"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(6.4)</w:t>
            </w:r>
          </w:p>
        </w:tc>
        <w:tc>
          <w:tcPr>
            <w:tcW w:w="1011" w:type="dxa"/>
            <w:tcBorders>
              <w:top w:val="nil"/>
              <w:left w:val="nil"/>
              <w:bottom w:val="single" w:sz="4" w:space="0" w:color="000000"/>
              <w:right w:val="nil"/>
            </w:tcBorders>
            <w:shd w:val="clear" w:color="auto" w:fill="auto"/>
            <w:tcMar>
              <w:top w:w="80" w:type="dxa"/>
              <w:left w:w="80" w:type="dxa"/>
              <w:bottom w:w="80" w:type="dxa"/>
              <w:right w:w="80" w:type="dxa"/>
            </w:tcMar>
          </w:tcPr>
          <w:p w14:paraId="06420818" w14:textId="77777777" w:rsidR="000A7932" w:rsidRPr="003A63F5" w:rsidRDefault="001D02A2" w:rsidP="007614FF">
            <w:pPr>
              <w:pStyle w:val="Body"/>
              <w:tabs>
                <w:tab w:val="left" w:pos="4253"/>
              </w:tabs>
              <w:spacing w:line="360" w:lineRule="auto"/>
              <w:jc w:val="right"/>
              <w:rPr>
                <w:rFonts w:hAnsi="Arial" w:cs="Arial"/>
              </w:rPr>
            </w:pPr>
            <w:r w:rsidRPr="003A63F5">
              <w:rPr>
                <w:rFonts w:hAnsi="Arial" w:cs="Arial"/>
                <w:sz w:val="20"/>
                <w:szCs w:val="20"/>
                <w:lang w:val="en-US"/>
              </w:rPr>
              <w:t>65</w:t>
            </w:r>
          </w:p>
        </w:tc>
        <w:tc>
          <w:tcPr>
            <w:tcW w:w="1012" w:type="dxa"/>
            <w:tcBorders>
              <w:top w:val="nil"/>
              <w:left w:val="nil"/>
              <w:bottom w:val="single" w:sz="4" w:space="0" w:color="000000"/>
              <w:right w:val="nil"/>
            </w:tcBorders>
            <w:shd w:val="clear" w:color="auto" w:fill="auto"/>
            <w:tcMar>
              <w:top w:w="80" w:type="dxa"/>
              <w:left w:w="80" w:type="dxa"/>
              <w:bottom w:w="80" w:type="dxa"/>
              <w:right w:w="80" w:type="dxa"/>
            </w:tcMar>
          </w:tcPr>
          <w:p w14:paraId="2E3D3EB0" w14:textId="77777777" w:rsidR="000A7932" w:rsidRPr="003A63F5" w:rsidRDefault="001D02A2" w:rsidP="007614FF">
            <w:pPr>
              <w:pStyle w:val="Body"/>
              <w:tabs>
                <w:tab w:val="left" w:pos="4253"/>
              </w:tabs>
              <w:spacing w:line="360" w:lineRule="auto"/>
              <w:rPr>
                <w:rFonts w:hAnsi="Arial" w:cs="Arial"/>
              </w:rPr>
            </w:pPr>
            <w:r w:rsidRPr="003A63F5">
              <w:rPr>
                <w:rFonts w:hAnsi="Arial" w:cs="Arial"/>
                <w:sz w:val="20"/>
                <w:szCs w:val="20"/>
                <w:lang w:val="en-US"/>
              </w:rPr>
              <w:t>(3.8)</w:t>
            </w:r>
          </w:p>
        </w:tc>
      </w:tr>
    </w:tbl>
    <w:p w14:paraId="0D3B5AD4" w14:textId="77777777" w:rsidR="000A7932" w:rsidRPr="003A63F5" w:rsidRDefault="000A7932">
      <w:pPr>
        <w:pStyle w:val="Body"/>
        <w:widowControl w:val="0"/>
        <w:tabs>
          <w:tab w:val="left" w:pos="4253"/>
        </w:tabs>
        <w:rPr>
          <w:rFonts w:hAnsi="Arial" w:cs="Arial"/>
          <w:b/>
          <w:bCs/>
        </w:rPr>
      </w:pPr>
    </w:p>
    <w:p w14:paraId="39182D0A" w14:textId="68BC035F" w:rsidR="000A7932" w:rsidRPr="005B3A8E" w:rsidRDefault="005B3A8E">
      <w:pPr>
        <w:pStyle w:val="Body"/>
        <w:tabs>
          <w:tab w:val="left" w:pos="4253"/>
        </w:tabs>
        <w:spacing w:line="480" w:lineRule="auto"/>
        <w:rPr>
          <w:rFonts w:hAnsi="Arial" w:cs="Arial"/>
          <w:iCs/>
          <w:sz w:val="20"/>
          <w:szCs w:val="20"/>
        </w:rPr>
      </w:pPr>
      <w:r w:rsidRPr="005B3A8E">
        <w:rPr>
          <w:rFonts w:hAnsi="Arial" w:cs="Arial"/>
          <w:iCs/>
          <w:sz w:val="20"/>
          <w:szCs w:val="20"/>
          <w:vertAlign w:val="superscript"/>
          <w:lang w:val="en-US"/>
        </w:rPr>
        <w:t>a</w:t>
      </w:r>
      <w:r w:rsidR="001D02A2" w:rsidRPr="005B3A8E">
        <w:rPr>
          <w:rFonts w:hAnsi="Arial" w:cs="Arial"/>
          <w:iCs/>
          <w:sz w:val="20"/>
          <w:szCs w:val="20"/>
          <w:lang w:val="en-US"/>
        </w:rPr>
        <w:t xml:space="preserve"> Descriptors denoted are classified as </w:t>
      </w:r>
      <w:r w:rsidR="001D02A2" w:rsidRPr="005B3A8E">
        <w:rPr>
          <w:rFonts w:hAnsi="Arial" w:cs="Arial"/>
          <w:iCs/>
          <w:sz w:val="20"/>
          <w:szCs w:val="20"/>
        </w:rPr>
        <w:t xml:space="preserve">‘romantic descriptors’. </w:t>
      </w:r>
    </w:p>
    <w:p w14:paraId="6F84B10C" w14:textId="52175584" w:rsidR="000A7932" w:rsidRPr="005B3A8E" w:rsidRDefault="005B3A8E">
      <w:pPr>
        <w:pStyle w:val="Body"/>
        <w:tabs>
          <w:tab w:val="left" w:pos="4253"/>
        </w:tabs>
        <w:spacing w:line="480" w:lineRule="auto"/>
        <w:rPr>
          <w:rFonts w:hAnsi="Arial" w:cs="Arial"/>
          <w:iCs/>
          <w:sz w:val="20"/>
          <w:szCs w:val="20"/>
        </w:rPr>
      </w:pPr>
      <w:r w:rsidRPr="005B3A8E">
        <w:rPr>
          <w:rFonts w:hAnsi="Arial" w:cs="Arial"/>
          <w:iCs/>
          <w:sz w:val="20"/>
          <w:szCs w:val="20"/>
          <w:vertAlign w:val="superscript"/>
        </w:rPr>
        <w:t>b</w:t>
      </w:r>
      <w:r w:rsidR="001D02A2" w:rsidRPr="005B3A8E">
        <w:rPr>
          <w:rFonts w:hAnsi="Arial" w:cs="Arial"/>
          <w:iCs/>
          <w:sz w:val="20"/>
          <w:szCs w:val="20"/>
          <w:lang w:val="en-US"/>
        </w:rPr>
        <w:t xml:space="preserve"> Each individual descriptor in the Other category was qualitatively classified as </w:t>
      </w:r>
      <w:r w:rsidR="001D02A2" w:rsidRPr="005B3A8E">
        <w:rPr>
          <w:rFonts w:hAnsi="Arial" w:cs="Arial"/>
          <w:iCs/>
          <w:sz w:val="20"/>
          <w:szCs w:val="20"/>
        </w:rPr>
        <w:t>‘romantic’ or ‘</w:t>
      </w:r>
      <w:r w:rsidR="001D02A2" w:rsidRPr="005B3A8E">
        <w:rPr>
          <w:rFonts w:hAnsi="Arial" w:cs="Arial"/>
          <w:iCs/>
          <w:sz w:val="20"/>
          <w:szCs w:val="20"/>
          <w:lang w:val="it-IT"/>
        </w:rPr>
        <w:t>non-romantic</w:t>
      </w:r>
      <w:r w:rsidR="001D02A2" w:rsidRPr="005B3A8E">
        <w:rPr>
          <w:rFonts w:hAnsi="Arial" w:cs="Arial"/>
          <w:iCs/>
          <w:sz w:val="20"/>
          <w:szCs w:val="20"/>
        </w:rPr>
        <w:t>’.</w:t>
      </w:r>
    </w:p>
    <w:p w14:paraId="50890016" w14:textId="77777777" w:rsidR="000A7932" w:rsidRPr="003A63F5" w:rsidRDefault="000A7932">
      <w:pPr>
        <w:pStyle w:val="Body"/>
        <w:spacing w:line="480" w:lineRule="auto"/>
        <w:rPr>
          <w:rFonts w:hAnsi="Arial" w:cs="Arial"/>
          <w:i/>
          <w:iCs/>
          <w:sz w:val="20"/>
          <w:szCs w:val="20"/>
        </w:rPr>
      </w:pPr>
    </w:p>
    <w:p w14:paraId="32D52708" w14:textId="77777777" w:rsidR="000A7932" w:rsidRPr="003A63F5" w:rsidRDefault="000A7932">
      <w:pPr>
        <w:pStyle w:val="Body"/>
        <w:spacing w:line="480" w:lineRule="auto"/>
        <w:rPr>
          <w:rFonts w:hAnsi="Arial" w:cs="Arial"/>
        </w:rPr>
        <w:sectPr w:rsidR="000A7932" w:rsidRPr="003A63F5" w:rsidSect="001D02A2">
          <w:pgSz w:w="16840" w:h="11900" w:orient="landscape"/>
          <w:pgMar w:top="1440" w:right="1440" w:bottom="1440" w:left="1440" w:header="709" w:footer="709" w:gutter="0"/>
          <w:cols w:space="720"/>
        </w:sectPr>
      </w:pPr>
    </w:p>
    <w:p w14:paraId="36472BFC" w14:textId="77777777" w:rsidR="000A7932" w:rsidRPr="003A63F5" w:rsidRDefault="000A7932">
      <w:pPr>
        <w:pStyle w:val="Body"/>
        <w:spacing w:line="480" w:lineRule="auto"/>
        <w:rPr>
          <w:rFonts w:hAnsi="Arial" w:cs="Arial"/>
          <w:b/>
          <w:bCs/>
        </w:rPr>
      </w:pPr>
    </w:p>
    <w:p w14:paraId="39396401" w14:textId="7D940A05" w:rsidR="00E44CB2" w:rsidRPr="003A63F5" w:rsidRDefault="001D02A2" w:rsidP="005B3A8E">
      <w:pPr>
        <w:pStyle w:val="Body"/>
        <w:widowControl w:val="0"/>
        <w:spacing w:line="480" w:lineRule="auto"/>
        <w:jc w:val="center"/>
        <w:outlineLvl w:val="0"/>
        <w:rPr>
          <w:rFonts w:hAnsi="Arial" w:cs="Arial"/>
          <w:b/>
          <w:bCs/>
        </w:rPr>
      </w:pPr>
      <w:r w:rsidRPr="003A63F5">
        <w:rPr>
          <w:rFonts w:hAnsi="Arial" w:cs="Arial"/>
          <w:b/>
          <w:bCs/>
          <w:lang w:val="en-US"/>
        </w:rPr>
        <w:t xml:space="preserve">Table 2. </w:t>
      </w:r>
      <w:r w:rsidR="00E44CB2">
        <w:rPr>
          <w:rFonts w:hAnsi="Arial" w:cs="Arial"/>
          <w:b/>
          <w:bCs/>
          <w:lang w:val="en-US"/>
        </w:rPr>
        <w:t xml:space="preserve">Predictors of </w:t>
      </w:r>
      <w:r w:rsidR="00F80F65">
        <w:rPr>
          <w:rFonts w:hAnsi="Arial" w:cs="Arial"/>
          <w:b/>
          <w:bCs/>
          <w:lang w:val="en-US"/>
        </w:rPr>
        <w:t>considering oneself ‘in a relationship’</w:t>
      </w:r>
      <w:r w:rsidR="00E44CB2">
        <w:rPr>
          <w:rFonts w:hAnsi="Arial" w:cs="Arial"/>
          <w:b/>
          <w:bCs/>
          <w:lang w:val="en-US"/>
        </w:rPr>
        <w:t xml:space="preserve"> with a partner</w:t>
      </w:r>
    </w:p>
    <w:tbl>
      <w:tblPr>
        <w:tblW w:w="139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26"/>
        <w:gridCol w:w="709"/>
        <w:gridCol w:w="850"/>
        <w:gridCol w:w="709"/>
        <w:gridCol w:w="851"/>
        <w:gridCol w:w="828"/>
        <w:gridCol w:w="1581"/>
        <w:gridCol w:w="834"/>
        <w:gridCol w:w="992"/>
        <w:gridCol w:w="1435"/>
        <w:gridCol w:w="992"/>
      </w:tblGrid>
      <w:tr w:rsidR="000A7932" w:rsidRPr="003A63F5" w14:paraId="16590026" w14:textId="77777777" w:rsidTr="00DD7BB7">
        <w:trPr>
          <w:trHeight w:val="1031"/>
        </w:trPr>
        <w:tc>
          <w:tcPr>
            <w:tcW w:w="4126" w:type="dxa"/>
            <w:tcBorders>
              <w:top w:val="single" w:sz="4" w:space="0" w:color="000000"/>
              <w:left w:val="nil"/>
              <w:bottom w:val="nil"/>
              <w:right w:val="nil"/>
            </w:tcBorders>
            <w:shd w:val="clear" w:color="auto" w:fill="auto"/>
            <w:tcMar>
              <w:top w:w="80" w:type="dxa"/>
              <w:left w:w="80" w:type="dxa"/>
              <w:bottom w:w="80" w:type="dxa"/>
              <w:right w:w="80" w:type="dxa"/>
            </w:tcMar>
          </w:tcPr>
          <w:p w14:paraId="69BE5A7E" w14:textId="77777777" w:rsidR="000A7932" w:rsidRPr="003A63F5" w:rsidRDefault="000A7932" w:rsidP="00DD7BB7">
            <w:pPr>
              <w:spacing w:line="360" w:lineRule="auto"/>
            </w:pPr>
          </w:p>
        </w:tc>
        <w:tc>
          <w:tcPr>
            <w:tcW w:w="3119"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46A295B3" w14:textId="77777777"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Respondent considers self ‘in a relationship’ with this partner</w:t>
            </w:r>
          </w:p>
        </w:tc>
        <w:tc>
          <w:tcPr>
            <w:tcW w:w="828" w:type="dxa"/>
            <w:tcBorders>
              <w:top w:val="single" w:sz="4" w:space="0" w:color="000000"/>
              <w:left w:val="nil"/>
              <w:bottom w:val="nil"/>
              <w:right w:val="nil"/>
            </w:tcBorders>
            <w:shd w:val="clear" w:color="auto" w:fill="auto"/>
            <w:tcMar>
              <w:top w:w="80" w:type="dxa"/>
              <w:left w:w="80" w:type="dxa"/>
              <w:bottom w:w="80" w:type="dxa"/>
              <w:right w:w="80" w:type="dxa"/>
            </w:tcMar>
          </w:tcPr>
          <w:p w14:paraId="6655CC84" w14:textId="0FA90D1C"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OR</w:t>
            </w:r>
            <w:r w:rsidR="005B3A8E">
              <w:rPr>
                <w:rFonts w:hAnsi="Arial" w:cs="Arial"/>
                <w:b/>
                <w:bCs/>
                <w:sz w:val="20"/>
                <w:szCs w:val="20"/>
                <w:lang w:val="en-US"/>
              </w:rPr>
              <w:t xml:space="preserve"> </w:t>
            </w:r>
            <w:r w:rsidR="005B3A8E" w:rsidRPr="005B3A8E">
              <w:rPr>
                <w:rFonts w:hAnsi="Arial" w:cs="Arial"/>
                <w:bCs/>
                <w:sz w:val="20"/>
                <w:szCs w:val="20"/>
                <w:vertAlign w:val="superscript"/>
                <w:lang w:val="en-US"/>
              </w:rPr>
              <w:t>a</w:t>
            </w:r>
          </w:p>
        </w:tc>
        <w:tc>
          <w:tcPr>
            <w:tcW w:w="1581" w:type="dxa"/>
            <w:tcBorders>
              <w:top w:val="single" w:sz="4" w:space="0" w:color="000000"/>
              <w:left w:val="nil"/>
              <w:bottom w:val="nil"/>
              <w:right w:val="nil"/>
            </w:tcBorders>
            <w:shd w:val="clear" w:color="auto" w:fill="auto"/>
            <w:tcMar>
              <w:top w:w="80" w:type="dxa"/>
              <w:left w:w="80" w:type="dxa"/>
              <w:bottom w:w="80" w:type="dxa"/>
              <w:right w:w="80" w:type="dxa"/>
            </w:tcMar>
          </w:tcPr>
          <w:p w14:paraId="0493D1A7" w14:textId="63689EF2"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95%CI</w:t>
            </w:r>
            <w:r w:rsidR="005B3A8E">
              <w:rPr>
                <w:rFonts w:hAnsi="Arial" w:cs="Arial"/>
                <w:b/>
                <w:bCs/>
                <w:sz w:val="20"/>
                <w:szCs w:val="20"/>
                <w:lang w:val="en-US"/>
              </w:rPr>
              <w:t xml:space="preserve"> </w:t>
            </w:r>
            <w:r w:rsidR="005B3A8E">
              <w:rPr>
                <w:rFonts w:hAnsi="Arial" w:cs="Arial"/>
                <w:bCs/>
                <w:sz w:val="20"/>
                <w:szCs w:val="20"/>
                <w:vertAlign w:val="superscript"/>
                <w:lang w:val="en-US"/>
              </w:rPr>
              <w:t>b</w:t>
            </w:r>
          </w:p>
        </w:tc>
        <w:tc>
          <w:tcPr>
            <w:tcW w:w="834" w:type="dxa"/>
            <w:tcBorders>
              <w:top w:val="single" w:sz="4" w:space="0" w:color="000000"/>
              <w:left w:val="nil"/>
              <w:bottom w:val="nil"/>
              <w:right w:val="nil"/>
            </w:tcBorders>
            <w:shd w:val="clear" w:color="auto" w:fill="auto"/>
            <w:tcMar>
              <w:top w:w="80" w:type="dxa"/>
              <w:left w:w="80" w:type="dxa"/>
              <w:bottom w:w="80" w:type="dxa"/>
              <w:right w:w="80" w:type="dxa"/>
            </w:tcMar>
          </w:tcPr>
          <w:p w14:paraId="35DEA426" w14:textId="77777777"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p-value</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394C0D49" w14:textId="3FA69776"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aOR</w:t>
            </w:r>
            <w:r w:rsidR="005B3A8E">
              <w:rPr>
                <w:rFonts w:hAnsi="Arial" w:cs="Arial"/>
                <w:b/>
                <w:bCs/>
                <w:sz w:val="20"/>
                <w:szCs w:val="20"/>
                <w:lang w:val="en-US"/>
              </w:rPr>
              <w:t xml:space="preserve"> </w:t>
            </w:r>
            <w:r w:rsidR="005B3A8E">
              <w:rPr>
                <w:rFonts w:hAnsi="Arial" w:cs="Arial"/>
                <w:bCs/>
                <w:sz w:val="20"/>
                <w:szCs w:val="20"/>
                <w:vertAlign w:val="superscript"/>
                <w:lang w:val="en-US"/>
              </w:rPr>
              <w:t>c</w:t>
            </w:r>
          </w:p>
        </w:tc>
        <w:tc>
          <w:tcPr>
            <w:tcW w:w="1435" w:type="dxa"/>
            <w:tcBorders>
              <w:top w:val="single" w:sz="4" w:space="0" w:color="000000"/>
              <w:left w:val="nil"/>
              <w:bottom w:val="nil"/>
              <w:right w:val="nil"/>
            </w:tcBorders>
            <w:shd w:val="clear" w:color="auto" w:fill="auto"/>
            <w:tcMar>
              <w:top w:w="80" w:type="dxa"/>
              <w:left w:w="80" w:type="dxa"/>
              <w:bottom w:w="80" w:type="dxa"/>
              <w:right w:w="80" w:type="dxa"/>
            </w:tcMar>
          </w:tcPr>
          <w:p w14:paraId="35A68E4D" w14:textId="77777777"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95%CI</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51ADDF36" w14:textId="77777777"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p-value</w:t>
            </w:r>
          </w:p>
        </w:tc>
      </w:tr>
      <w:tr w:rsidR="000A7932" w:rsidRPr="003A63F5" w14:paraId="026EA3E5" w14:textId="77777777" w:rsidTr="00DD7BB7">
        <w:trPr>
          <w:trHeight w:val="652"/>
        </w:trPr>
        <w:tc>
          <w:tcPr>
            <w:tcW w:w="4126" w:type="dxa"/>
            <w:tcBorders>
              <w:top w:val="nil"/>
              <w:left w:val="nil"/>
              <w:bottom w:val="single" w:sz="4" w:space="0" w:color="000000"/>
              <w:right w:val="nil"/>
            </w:tcBorders>
            <w:shd w:val="clear" w:color="auto" w:fill="auto"/>
            <w:tcMar>
              <w:top w:w="80" w:type="dxa"/>
              <w:left w:w="80" w:type="dxa"/>
              <w:bottom w:w="80" w:type="dxa"/>
              <w:right w:w="80" w:type="dxa"/>
            </w:tcMar>
          </w:tcPr>
          <w:p w14:paraId="6F676A00" w14:textId="77777777" w:rsidR="000A7932" w:rsidRPr="003A63F5" w:rsidRDefault="000A7932" w:rsidP="00DD7BB7">
            <w:pPr>
              <w:spacing w:line="360" w:lineRule="auto"/>
            </w:pPr>
          </w:p>
        </w:tc>
        <w:tc>
          <w:tcPr>
            <w:tcW w:w="155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6D5A64AE" w14:textId="77777777" w:rsidR="000A7932" w:rsidRPr="003A63F5" w:rsidRDefault="001D02A2" w:rsidP="00DD7BB7">
            <w:pPr>
              <w:pStyle w:val="Body"/>
              <w:spacing w:line="360" w:lineRule="auto"/>
              <w:jc w:val="center"/>
              <w:rPr>
                <w:rFonts w:hAnsi="Arial" w:cs="Arial"/>
                <w:b/>
                <w:bCs/>
                <w:sz w:val="20"/>
                <w:szCs w:val="20"/>
                <w:lang w:val="en-US"/>
              </w:rPr>
            </w:pPr>
            <w:r w:rsidRPr="003A63F5">
              <w:rPr>
                <w:rFonts w:hAnsi="Arial" w:cs="Arial"/>
                <w:b/>
                <w:bCs/>
                <w:sz w:val="20"/>
                <w:szCs w:val="20"/>
                <w:lang w:val="en-US"/>
              </w:rPr>
              <w:t>Yes</w:t>
            </w:r>
          </w:p>
          <w:p w14:paraId="3FD54998" w14:textId="77777777"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(n=1388)</w:t>
            </w:r>
          </w:p>
        </w:tc>
        <w:tc>
          <w:tcPr>
            <w:tcW w:w="1560"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47512B9" w14:textId="77777777" w:rsidR="000A7932" w:rsidRPr="003A63F5" w:rsidRDefault="001D02A2" w:rsidP="00DD7BB7">
            <w:pPr>
              <w:pStyle w:val="Body"/>
              <w:spacing w:line="360" w:lineRule="auto"/>
              <w:jc w:val="center"/>
              <w:rPr>
                <w:rFonts w:hAnsi="Arial" w:cs="Arial"/>
                <w:b/>
                <w:bCs/>
                <w:sz w:val="20"/>
                <w:szCs w:val="20"/>
                <w:lang w:val="en-US"/>
              </w:rPr>
            </w:pPr>
            <w:r w:rsidRPr="003A63F5">
              <w:rPr>
                <w:rFonts w:hAnsi="Arial" w:cs="Arial"/>
                <w:b/>
                <w:bCs/>
                <w:sz w:val="20"/>
                <w:szCs w:val="20"/>
                <w:lang w:val="en-US"/>
              </w:rPr>
              <w:t>No</w:t>
            </w:r>
          </w:p>
          <w:p w14:paraId="4A5C407D" w14:textId="77777777" w:rsidR="000A7932" w:rsidRPr="003A63F5" w:rsidRDefault="001D02A2" w:rsidP="00DD7BB7">
            <w:pPr>
              <w:pStyle w:val="Body"/>
              <w:spacing w:line="360" w:lineRule="auto"/>
              <w:jc w:val="center"/>
              <w:rPr>
                <w:rFonts w:hAnsi="Arial" w:cs="Arial"/>
              </w:rPr>
            </w:pPr>
            <w:r w:rsidRPr="003A63F5">
              <w:rPr>
                <w:rFonts w:hAnsi="Arial" w:cs="Arial"/>
                <w:b/>
                <w:bCs/>
                <w:sz w:val="20"/>
                <w:szCs w:val="20"/>
                <w:lang w:val="en-US"/>
              </w:rPr>
              <w:t>(n=1178)</w:t>
            </w:r>
          </w:p>
        </w:tc>
        <w:tc>
          <w:tcPr>
            <w:tcW w:w="828" w:type="dxa"/>
            <w:tcBorders>
              <w:top w:val="nil"/>
              <w:left w:val="nil"/>
              <w:bottom w:val="single" w:sz="4" w:space="0" w:color="000000"/>
              <w:right w:val="nil"/>
            </w:tcBorders>
            <w:shd w:val="clear" w:color="auto" w:fill="auto"/>
            <w:tcMar>
              <w:top w:w="80" w:type="dxa"/>
              <w:left w:w="80" w:type="dxa"/>
              <w:bottom w:w="80" w:type="dxa"/>
              <w:right w:w="80" w:type="dxa"/>
            </w:tcMar>
          </w:tcPr>
          <w:p w14:paraId="5022C9DC" w14:textId="77777777" w:rsidR="000A7932" w:rsidRPr="003A63F5" w:rsidRDefault="000A7932" w:rsidP="00DD7BB7">
            <w:pPr>
              <w:spacing w:line="360" w:lineRule="auto"/>
            </w:pPr>
          </w:p>
        </w:tc>
        <w:tc>
          <w:tcPr>
            <w:tcW w:w="1581" w:type="dxa"/>
            <w:tcBorders>
              <w:top w:val="nil"/>
              <w:left w:val="nil"/>
              <w:bottom w:val="single" w:sz="4" w:space="0" w:color="000000"/>
              <w:right w:val="nil"/>
            </w:tcBorders>
            <w:shd w:val="clear" w:color="auto" w:fill="auto"/>
            <w:tcMar>
              <w:top w:w="80" w:type="dxa"/>
              <w:left w:w="80" w:type="dxa"/>
              <w:bottom w:w="80" w:type="dxa"/>
              <w:right w:w="80" w:type="dxa"/>
            </w:tcMar>
          </w:tcPr>
          <w:p w14:paraId="61A6DD94" w14:textId="77777777" w:rsidR="000A7932" w:rsidRPr="003A63F5" w:rsidRDefault="000A7932" w:rsidP="00DD7BB7">
            <w:pPr>
              <w:spacing w:line="360" w:lineRule="auto"/>
            </w:pPr>
          </w:p>
        </w:tc>
        <w:tc>
          <w:tcPr>
            <w:tcW w:w="834" w:type="dxa"/>
            <w:tcBorders>
              <w:top w:val="nil"/>
              <w:left w:val="nil"/>
              <w:bottom w:val="single" w:sz="4" w:space="0" w:color="000000"/>
              <w:right w:val="nil"/>
            </w:tcBorders>
            <w:shd w:val="clear" w:color="auto" w:fill="auto"/>
            <w:tcMar>
              <w:top w:w="80" w:type="dxa"/>
              <w:left w:w="80" w:type="dxa"/>
              <w:bottom w:w="80" w:type="dxa"/>
              <w:right w:w="80" w:type="dxa"/>
            </w:tcMar>
          </w:tcPr>
          <w:p w14:paraId="598F5CBE" w14:textId="77777777" w:rsidR="000A7932" w:rsidRPr="003A63F5" w:rsidRDefault="000A7932" w:rsidP="00DD7BB7">
            <w:pPr>
              <w:spacing w:line="360" w:lineRule="auto"/>
            </w:pP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6BE5C707" w14:textId="77777777" w:rsidR="000A7932" w:rsidRPr="003A63F5" w:rsidRDefault="000A7932" w:rsidP="00DD7BB7">
            <w:pPr>
              <w:spacing w:line="360" w:lineRule="auto"/>
            </w:pPr>
          </w:p>
        </w:tc>
        <w:tc>
          <w:tcPr>
            <w:tcW w:w="1435" w:type="dxa"/>
            <w:tcBorders>
              <w:top w:val="nil"/>
              <w:left w:val="nil"/>
              <w:bottom w:val="single" w:sz="4" w:space="0" w:color="000000"/>
              <w:right w:val="nil"/>
            </w:tcBorders>
            <w:shd w:val="clear" w:color="auto" w:fill="auto"/>
            <w:tcMar>
              <w:top w:w="80" w:type="dxa"/>
              <w:left w:w="80" w:type="dxa"/>
              <w:bottom w:w="80" w:type="dxa"/>
              <w:right w:w="80" w:type="dxa"/>
            </w:tcMar>
          </w:tcPr>
          <w:p w14:paraId="691147DC" w14:textId="77777777" w:rsidR="000A7932" w:rsidRPr="003A63F5" w:rsidRDefault="000A7932" w:rsidP="00DD7BB7">
            <w:pPr>
              <w:spacing w:line="360" w:lineRule="auto"/>
            </w:pP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56FEA78D" w14:textId="77777777" w:rsidR="000A7932" w:rsidRPr="003A63F5" w:rsidRDefault="000A7932" w:rsidP="00DD7BB7">
            <w:pPr>
              <w:spacing w:line="360" w:lineRule="auto"/>
            </w:pPr>
          </w:p>
        </w:tc>
      </w:tr>
      <w:tr w:rsidR="000A7932" w:rsidRPr="003A63F5" w14:paraId="5AE305F8" w14:textId="77777777" w:rsidTr="00DD7BB7">
        <w:trPr>
          <w:trHeight w:val="218"/>
        </w:trPr>
        <w:tc>
          <w:tcPr>
            <w:tcW w:w="4126" w:type="dxa"/>
            <w:tcBorders>
              <w:top w:val="single" w:sz="4" w:space="0" w:color="000000"/>
              <w:left w:val="nil"/>
              <w:bottom w:val="nil"/>
              <w:right w:val="nil"/>
            </w:tcBorders>
            <w:shd w:val="clear" w:color="auto" w:fill="auto"/>
            <w:tcMar>
              <w:top w:w="80" w:type="dxa"/>
              <w:left w:w="80" w:type="dxa"/>
              <w:bottom w:w="80" w:type="dxa"/>
              <w:right w:w="80" w:type="dxa"/>
            </w:tcMar>
          </w:tcPr>
          <w:p w14:paraId="6992293C" w14:textId="77777777" w:rsidR="000A7932" w:rsidRPr="003A63F5" w:rsidRDefault="001D02A2" w:rsidP="00DD7BB7">
            <w:pPr>
              <w:pStyle w:val="Body"/>
              <w:spacing w:line="360" w:lineRule="auto"/>
              <w:rPr>
                <w:rFonts w:hAnsi="Arial" w:cs="Arial"/>
              </w:rPr>
            </w:pPr>
            <w:r w:rsidRPr="003A63F5">
              <w:rPr>
                <w:rFonts w:hAnsi="Arial" w:cs="Arial"/>
                <w:b/>
                <w:bCs/>
                <w:i/>
                <w:iCs/>
                <w:sz w:val="20"/>
                <w:szCs w:val="20"/>
                <w:lang w:val="en-US"/>
              </w:rPr>
              <w:t>n (%)</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2744C09C" w14:textId="77777777" w:rsidR="000A7932" w:rsidRPr="003A63F5" w:rsidRDefault="000A7932" w:rsidP="00DD7BB7">
            <w:pPr>
              <w:spacing w:line="360" w:lineRule="auto"/>
              <w:jc w:val="right"/>
            </w:pP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14:paraId="139DFB0A" w14:textId="77777777" w:rsidR="000A7932" w:rsidRPr="003A63F5" w:rsidRDefault="000A7932" w:rsidP="00DD7BB7">
            <w:pPr>
              <w:spacing w:line="360" w:lineRule="auto"/>
            </w:pP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2EB4645C" w14:textId="77777777" w:rsidR="000A7932" w:rsidRPr="003A63F5" w:rsidRDefault="000A7932" w:rsidP="00DD7BB7">
            <w:pPr>
              <w:spacing w:line="360" w:lineRule="auto"/>
              <w:jc w:val="right"/>
            </w:pP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14:paraId="597AD9F6" w14:textId="77777777" w:rsidR="000A7932" w:rsidRPr="003A63F5" w:rsidRDefault="000A7932" w:rsidP="00DD7BB7">
            <w:pPr>
              <w:spacing w:line="360" w:lineRule="auto"/>
            </w:pPr>
          </w:p>
        </w:tc>
        <w:tc>
          <w:tcPr>
            <w:tcW w:w="828" w:type="dxa"/>
            <w:tcBorders>
              <w:top w:val="single" w:sz="4" w:space="0" w:color="000000"/>
              <w:left w:val="nil"/>
              <w:bottom w:val="nil"/>
              <w:right w:val="nil"/>
            </w:tcBorders>
            <w:shd w:val="clear" w:color="auto" w:fill="auto"/>
            <w:tcMar>
              <w:top w:w="80" w:type="dxa"/>
              <w:left w:w="80" w:type="dxa"/>
              <w:bottom w:w="80" w:type="dxa"/>
              <w:right w:w="80" w:type="dxa"/>
            </w:tcMar>
          </w:tcPr>
          <w:p w14:paraId="5908A994" w14:textId="77777777" w:rsidR="000A7932" w:rsidRPr="003A63F5" w:rsidRDefault="000A7932" w:rsidP="00DD7BB7">
            <w:pPr>
              <w:spacing w:line="360" w:lineRule="auto"/>
            </w:pPr>
          </w:p>
        </w:tc>
        <w:tc>
          <w:tcPr>
            <w:tcW w:w="1581" w:type="dxa"/>
            <w:tcBorders>
              <w:top w:val="single" w:sz="4" w:space="0" w:color="000000"/>
              <w:left w:val="nil"/>
              <w:bottom w:val="nil"/>
              <w:right w:val="nil"/>
            </w:tcBorders>
            <w:shd w:val="clear" w:color="auto" w:fill="auto"/>
            <w:tcMar>
              <w:top w:w="80" w:type="dxa"/>
              <w:left w:w="80" w:type="dxa"/>
              <w:bottom w:w="80" w:type="dxa"/>
              <w:right w:w="80" w:type="dxa"/>
            </w:tcMar>
          </w:tcPr>
          <w:p w14:paraId="3C5E6C3B" w14:textId="77777777" w:rsidR="000A7932" w:rsidRPr="003A63F5" w:rsidRDefault="000A7932" w:rsidP="00DD7BB7">
            <w:pPr>
              <w:spacing w:line="360" w:lineRule="auto"/>
            </w:pPr>
          </w:p>
        </w:tc>
        <w:tc>
          <w:tcPr>
            <w:tcW w:w="834" w:type="dxa"/>
            <w:tcBorders>
              <w:top w:val="single" w:sz="4" w:space="0" w:color="000000"/>
              <w:left w:val="nil"/>
              <w:bottom w:val="nil"/>
              <w:right w:val="nil"/>
            </w:tcBorders>
            <w:shd w:val="clear" w:color="auto" w:fill="auto"/>
            <w:tcMar>
              <w:top w:w="80" w:type="dxa"/>
              <w:left w:w="80" w:type="dxa"/>
              <w:bottom w:w="80" w:type="dxa"/>
              <w:right w:w="80" w:type="dxa"/>
            </w:tcMar>
          </w:tcPr>
          <w:p w14:paraId="0D6AE8A1" w14:textId="77777777" w:rsidR="000A7932" w:rsidRPr="003A63F5" w:rsidRDefault="000A7932" w:rsidP="00DD7BB7">
            <w:pPr>
              <w:spacing w:line="360" w:lineRule="auto"/>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596B301E" w14:textId="77777777" w:rsidR="000A7932" w:rsidRPr="003A63F5" w:rsidRDefault="000A7932" w:rsidP="00DD7BB7">
            <w:pPr>
              <w:spacing w:line="360" w:lineRule="auto"/>
            </w:pPr>
          </w:p>
        </w:tc>
        <w:tc>
          <w:tcPr>
            <w:tcW w:w="1435" w:type="dxa"/>
            <w:tcBorders>
              <w:top w:val="single" w:sz="4" w:space="0" w:color="000000"/>
              <w:left w:val="nil"/>
              <w:bottom w:val="nil"/>
              <w:right w:val="nil"/>
            </w:tcBorders>
            <w:shd w:val="clear" w:color="auto" w:fill="auto"/>
            <w:tcMar>
              <w:top w:w="80" w:type="dxa"/>
              <w:left w:w="80" w:type="dxa"/>
              <w:bottom w:w="80" w:type="dxa"/>
              <w:right w:w="80" w:type="dxa"/>
            </w:tcMar>
          </w:tcPr>
          <w:p w14:paraId="0021E19E" w14:textId="77777777" w:rsidR="000A7932" w:rsidRPr="003A63F5" w:rsidRDefault="000A7932" w:rsidP="00DD7BB7">
            <w:pPr>
              <w:spacing w:line="360" w:lineRule="auto"/>
            </w:pP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2ED92166" w14:textId="77777777" w:rsidR="000A7932" w:rsidRPr="00D05A28" w:rsidRDefault="000A7932" w:rsidP="00DD7BB7">
            <w:pPr>
              <w:spacing w:line="360" w:lineRule="auto"/>
            </w:pPr>
          </w:p>
        </w:tc>
      </w:tr>
      <w:tr w:rsidR="000A7932" w:rsidRPr="003A63F5" w14:paraId="52A6D95C"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5268E0FF"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Used ‘romantic’ descriptor for partner</w:t>
            </w:r>
          </w:p>
        </w:tc>
        <w:tc>
          <w:tcPr>
            <w:tcW w:w="709" w:type="dxa"/>
            <w:tcBorders>
              <w:top w:val="nil"/>
              <w:left w:val="nil"/>
              <w:bottom w:val="nil"/>
              <w:right w:val="nil"/>
            </w:tcBorders>
            <w:shd w:val="clear" w:color="auto" w:fill="auto"/>
            <w:tcMar>
              <w:top w:w="80" w:type="dxa"/>
              <w:left w:w="80" w:type="dxa"/>
              <w:bottom w:w="80" w:type="dxa"/>
              <w:right w:w="80" w:type="dxa"/>
            </w:tcMar>
          </w:tcPr>
          <w:p w14:paraId="1C8C71AD"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1285</w:t>
            </w:r>
          </w:p>
        </w:tc>
        <w:tc>
          <w:tcPr>
            <w:tcW w:w="850" w:type="dxa"/>
            <w:tcBorders>
              <w:top w:val="nil"/>
              <w:left w:val="nil"/>
              <w:bottom w:val="nil"/>
              <w:right w:val="nil"/>
            </w:tcBorders>
            <w:shd w:val="clear" w:color="auto" w:fill="auto"/>
            <w:tcMar>
              <w:top w:w="80" w:type="dxa"/>
              <w:left w:w="80" w:type="dxa"/>
              <w:bottom w:w="80" w:type="dxa"/>
              <w:right w:w="80" w:type="dxa"/>
            </w:tcMar>
          </w:tcPr>
          <w:p w14:paraId="52F1C7EC"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(92.6)</w:t>
            </w:r>
          </w:p>
        </w:tc>
        <w:tc>
          <w:tcPr>
            <w:tcW w:w="709" w:type="dxa"/>
            <w:tcBorders>
              <w:top w:val="nil"/>
              <w:left w:val="nil"/>
              <w:bottom w:val="nil"/>
              <w:right w:val="nil"/>
            </w:tcBorders>
            <w:shd w:val="clear" w:color="auto" w:fill="auto"/>
            <w:tcMar>
              <w:top w:w="80" w:type="dxa"/>
              <w:left w:w="80" w:type="dxa"/>
              <w:bottom w:w="80" w:type="dxa"/>
              <w:right w:w="80" w:type="dxa"/>
            </w:tcMar>
          </w:tcPr>
          <w:p w14:paraId="208F8CEA"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97</w:t>
            </w:r>
          </w:p>
        </w:tc>
        <w:tc>
          <w:tcPr>
            <w:tcW w:w="851" w:type="dxa"/>
            <w:tcBorders>
              <w:top w:val="nil"/>
              <w:left w:val="nil"/>
              <w:bottom w:val="nil"/>
              <w:right w:val="nil"/>
            </w:tcBorders>
            <w:shd w:val="clear" w:color="auto" w:fill="auto"/>
            <w:tcMar>
              <w:top w:w="80" w:type="dxa"/>
              <w:left w:w="80" w:type="dxa"/>
              <w:bottom w:w="80" w:type="dxa"/>
              <w:right w:w="80" w:type="dxa"/>
            </w:tcMar>
          </w:tcPr>
          <w:p w14:paraId="3E1DC13A"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(8.2)</w:t>
            </w:r>
          </w:p>
        </w:tc>
        <w:tc>
          <w:tcPr>
            <w:tcW w:w="828" w:type="dxa"/>
            <w:tcBorders>
              <w:top w:val="nil"/>
              <w:left w:val="nil"/>
              <w:bottom w:val="nil"/>
              <w:right w:val="nil"/>
            </w:tcBorders>
            <w:shd w:val="clear" w:color="auto" w:fill="auto"/>
            <w:tcMar>
              <w:top w:w="80" w:type="dxa"/>
              <w:left w:w="80" w:type="dxa"/>
              <w:bottom w:w="80" w:type="dxa"/>
              <w:right w:w="80" w:type="dxa"/>
            </w:tcMar>
          </w:tcPr>
          <w:p w14:paraId="168AAE35" w14:textId="6D06B011"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132.</w:t>
            </w:r>
            <w:r w:rsidR="00F80F65">
              <w:rPr>
                <w:rFonts w:hAnsi="Arial" w:cs="Arial"/>
                <w:sz w:val="20"/>
                <w:szCs w:val="20"/>
                <w:lang w:val="en-US"/>
              </w:rPr>
              <w:t>6</w:t>
            </w:r>
          </w:p>
        </w:tc>
        <w:tc>
          <w:tcPr>
            <w:tcW w:w="1581" w:type="dxa"/>
            <w:tcBorders>
              <w:top w:val="nil"/>
              <w:left w:val="nil"/>
              <w:bottom w:val="nil"/>
              <w:right w:val="nil"/>
            </w:tcBorders>
            <w:shd w:val="clear" w:color="auto" w:fill="auto"/>
            <w:tcMar>
              <w:top w:w="80" w:type="dxa"/>
              <w:left w:w="80" w:type="dxa"/>
              <w:bottom w:w="80" w:type="dxa"/>
              <w:right w:w="80" w:type="dxa"/>
            </w:tcMar>
          </w:tcPr>
          <w:p w14:paraId="6149DC74" w14:textId="75718462" w:rsidR="000A7932" w:rsidRPr="003A63F5" w:rsidRDefault="00F80F65" w:rsidP="00DD7BB7">
            <w:pPr>
              <w:pStyle w:val="Body"/>
              <w:spacing w:line="360" w:lineRule="auto"/>
              <w:jc w:val="center"/>
              <w:rPr>
                <w:rFonts w:hAnsi="Arial" w:cs="Arial"/>
              </w:rPr>
            </w:pPr>
            <w:r>
              <w:rPr>
                <w:rFonts w:hAnsi="Arial" w:cs="Arial"/>
                <w:sz w:val="20"/>
                <w:szCs w:val="20"/>
                <w:lang w:val="en-US"/>
              </w:rPr>
              <w:t>98.4-178.6</w:t>
            </w:r>
          </w:p>
        </w:tc>
        <w:tc>
          <w:tcPr>
            <w:tcW w:w="834" w:type="dxa"/>
            <w:tcBorders>
              <w:top w:val="nil"/>
              <w:left w:val="nil"/>
              <w:bottom w:val="nil"/>
              <w:right w:val="nil"/>
            </w:tcBorders>
            <w:shd w:val="clear" w:color="auto" w:fill="auto"/>
            <w:tcMar>
              <w:top w:w="80" w:type="dxa"/>
              <w:left w:w="80" w:type="dxa"/>
              <w:bottom w:w="80" w:type="dxa"/>
              <w:right w:w="80" w:type="dxa"/>
            </w:tcMar>
          </w:tcPr>
          <w:p w14:paraId="699B26A1"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0025DC30"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14.60</w:t>
            </w:r>
          </w:p>
        </w:tc>
        <w:tc>
          <w:tcPr>
            <w:tcW w:w="1435" w:type="dxa"/>
            <w:tcBorders>
              <w:top w:val="nil"/>
              <w:left w:val="nil"/>
              <w:bottom w:val="nil"/>
              <w:right w:val="nil"/>
            </w:tcBorders>
            <w:shd w:val="clear" w:color="auto" w:fill="auto"/>
            <w:tcMar>
              <w:top w:w="80" w:type="dxa"/>
              <w:left w:w="80" w:type="dxa"/>
              <w:bottom w:w="80" w:type="dxa"/>
              <w:right w:w="80" w:type="dxa"/>
            </w:tcMar>
          </w:tcPr>
          <w:p w14:paraId="477CCDEA"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9.37-22.74</w:t>
            </w:r>
          </w:p>
        </w:tc>
        <w:tc>
          <w:tcPr>
            <w:tcW w:w="992" w:type="dxa"/>
            <w:tcBorders>
              <w:top w:val="nil"/>
              <w:left w:val="nil"/>
              <w:bottom w:val="nil"/>
              <w:right w:val="nil"/>
            </w:tcBorders>
            <w:shd w:val="clear" w:color="auto" w:fill="auto"/>
            <w:tcMar>
              <w:top w:w="80" w:type="dxa"/>
              <w:left w:w="80" w:type="dxa"/>
              <w:bottom w:w="80" w:type="dxa"/>
              <w:right w:w="80" w:type="dxa"/>
            </w:tcMar>
          </w:tcPr>
          <w:p w14:paraId="19F477DB" w14:textId="77777777" w:rsidR="000A7932" w:rsidRPr="00D05A28" w:rsidRDefault="001D02A2" w:rsidP="00DD7BB7">
            <w:pPr>
              <w:pStyle w:val="Body"/>
              <w:spacing w:line="360" w:lineRule="auto"/>
              <w:jc w:val="center"/>
              <w:rPr>
                <w:rFonts w:hAnsi="Arial" w:cs="Arial"/>
              </w:rPr>
            </w:pPr>
            <w:r w:rsidRPr="00D05A28">
              <w:rPr>
                <w:rFonts w:hAnsi="Arial" w:cs="Arial"/>
                <w:bCs/>
                <w:sz w:val="20"/>
                <w:szCs w:val="20"/>
                <w:lang w:val="en-US"/>
              </w:rPr>
              <w:t>&lt;0.001</w:t>
            </w:r>
          </w:p>
        </w:tc>
      </w:tr>
      <w:tr w:rsidR="000A7932" w:rsidRPr="003A63F5" w14:paraId="1049C88B"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65ED7F3A"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Relationship length</w:t>
            </w:r>
          </w:p>
        </w:tc>
        <w:tc>
          <w:tcPr>
            <w:tcW w:w="709" w:type="dxa"/>
            <w:tcBorders>
              <w:top w:val="nil"/>
              <w:left w:val="nil"/>
              <w:bottom w:val="nil"/>
              <w:right w:val="nil"/>
            </w:tcBorders>
            <w:shd w:val="clear" w:color="auto" w:fill="auto"/>
            <w:tcMar>
              <w:top w:w="80" w:type="dxa"/>
              <w:left w:w="80" w:type="dxa"/>
              <w:bottom w:w="80" w:type="dxa"/>
              <w:right w:w="80" w:type="dxa"/>
            </w:tcMar>
          </w:tcPr>
          <w:p w14:paraId="6336C7FC" w14:textId="77777777" w:rsidR="000A7932" w:rsidRPr="003A63F5" w:rsidRDefault="000A7932" w:rsidP="00DD7BB7">
            <w:pPr>
              <w:spacing w:line="360" w:lineRule="auto"/>
              <w:jc w:val="right"/>
            </w:pPr>
          </w:p>
        </w:tc>
        <w:tc>
          <w:tcPr>
            <w:tcW w:w="850" w:type="dxa"/>
            <w:tcBorders>
              <w:top w:val="nil"/>
              <w:left w:val="nil"/>
              <w:bottom w:val="nil"/>
              <w:right w:val="nil"/>
            </w:tcBorders>
            <w:shd w:val="clear" w:color="auto" w:fill="auto"/>
            <w:tcMar>
              <w:top w:w="80" w:type="dxa"/>
              <w:left w:w="80" w:type="dxa"/>
              <w:bottom w:w="80" w:type="dxa"/>
              <w:right w:w="80" w:type="dxa"/>
            </w:tcMar>
          </w:tcPr>
          <w:p w14:paraId="47A2E850" w14:textId="77777777" w:rsidR="000A7932" w:rsidRPr="003A63F5" w:rsidRDefault="000A7932" w:rsidP="00DD7BB7">
            <w:pPr>
              <w:spacing w:line="360" w:lineRule="auto"/>
            </w:pPr>
          </w:p>
        </w:tc>
        <w:tc>
          <w:tcPr>
            <w:tcW w:w="709" w:type="dxa"/>
            <w:tcBorders>
              <w:top w:val="nil"/>
              <w:left w:val="nil"/>
              <w:bottom w:val="nil"/>
              <w:right w:val="nil"/>
            </w:tcBorders>
            <w:shd w:val="clear" w:color="auto" w:fill="auto"/>
            <w:tcMar>
              <w:top w:w="80" w:type="dxa"/>
              <w:left w:w="80" w:type="dxa"/>
              <w:bottom w:w="80" w:type="dxa"/>
              <w:right w:w="80" w:type="dxa"/>
            </w:tcMar>
          </w:tcPr>
          <w:p w14:paraId="4FB70FC4" w14:textId="77777777" w:rsidR="000A7932" w:rsidRPr="003A63F5" w:rsidRDefault="000A7932" w:rsidP="00DD7BB7">
            <w:pPr>
              <w:spacing w:line="360" w:lineRule="auto"/>
              <w:jc w:val="right"/>
            </w:pPr>
          </w:p>
        </w:tc>
        <w:tc>
          <w:tcPr>
            <w:tcW w:w="851" w:type="dxa"/>
            <w:tcBorders>
              <w:top w:val="nil"/>
              <w:left w:val="nil"/>
              <w:bottom w:val="nil"/>
              <w:right w:val="nil"/>
            </w:tcBorders>
            <w:shd w:val="clear" w:color="auto" w:fill="auto"/>
            <w:tcMar>
              <w:top w:w="80" w:type="dxa"/>
              <w:left w:w="80" w:type="dxa"/>
              <w:bottom w:w="80" w:type="dxa"/>
              <w:right w:w="80" w:type="dxa"/>
            </w:tcMar>
          </w:tcPr>
          <w:p w14:paraId="3CE4AFB7" w14:textId="77777777" w:rsidR="000A7932" w:rsidRPr="003A63F5" w:rsidRDefault="000A7932" w:rsidP="00DD7BB7">
            <w:pPr>
              <w:spacing w:line="360" w:lineRule="auto"/>
            </w:pPr>
          </w:p>
        </w:tc>
        <w:tc>
          <w:tcPr>
            <w:tcW w:w="828" w:type="dxa"/>
            <w:tcBorders>
              <w:top w:val="nil"/>
              <w:left w:val="nil"/>
              <w:bottom w:val="nil"/>
              <w:right w:val="nil"/>
            </w:tcBorders>
            <w:shd w:val="clear" w:color="auto" w:fill="auto"/>
            <w:tcMar>
              <w:top w:w="80" w:type="dxa"/>
              <w:left w:w="80" w:type="dxa"/>
              <w:bottom w:w="80" w:type="dxa"/>
              <w:right w:w="80" w:type="dxa"/>
            </w:tcMar>
          </w:tcPr>
          <w:p w14:paraId="2C35CD55" w14:textId="77777777" w:rsidR="000A7932" w:rsidRPr="003A63F5" w:rsidRDefault="000A7932" w:rsidP="00DD7BB7">
            <w:pPr>
              <w:spacing w:line="360" w:lineRule="auto"/>
            </w:pPr>
          </w:p>
        </w:tc>
        <w:tc>
          <w:tcPr>
            <w:tcW w:w="1581" w:type="dxa"/>
            <w:tcBorders>
              <w:top w:val="nil"/>
              <w:left w:val="nil"/>
              <w:bottom w:val="nil"/>
              <w:right w:val="nil"/>
            </w:tcBorders>
            <w:shd w:val="clear" w:color="auto" w:fill="auto"/>
            <w:tcMar>
              <w:top w:w="80" w:type="dxa"/>
              <w:left w:w="80" w:type="dxa"/>
              <w:bottom w:w="80" w:type="dxa"/>
              <w:right w:w="80" w:type="dxa"/>
            </w:tcMar>
          </w:tcPr>
          <w:p w14:paraId="27130528" w14:textId="77777777" w:rsidR="000A7932" w:rsidRPr="003A63F5" w:rsidRDefault="000A7932" w:rsidP="00DD7BB7">
            <w:pPr>
              <w:spacing w:line="360" w:lineRule="auto"/>
            </w:pPr>
          </w:p>
        </w:tc>
        <w:tc>
          <w:tcPr>
            <w:tcW w:w="834" w:type="dxa"/>
            <w:tcBorders>
              <w:top w:val="nil"/>
              <w:left w:val="nil"/>
              <w:bottom w:val="nil"/>
              <w:right w:val="nil"/>
            </w:tcBorders>
            <w:shd w:val="clear" w:color="auto" w:fill="auto"/>
            <w:tcMar>
              <w:top w:w="80" w:type="dxa"/>
              <w:left w:w="80" w:type="dxa"/>
              <w:bottom w:w="80" w:type="dxa"/>
              <w:right w:w="80" w:type="dxa"/>
            </w:tcMar>
          </w:tcPr>
          <w:p w14:paraId="1FB989C1"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2BE669C3" w14:textId="77777777" w:rsidR="000A7932" w:rsidRPr="003A63F5" w:rsidRDefault="000A7932" w:rsidP="00DD7BB7">
            <w:pPr>
              <w:spacing w:line="360" w:lineRule="auto"/>
            </w:pPr>
          </w:p>
        </w:tc>
        <w:tc>
          <w:tcPr>
            <w:tcW w:w="1435" w:type="dxa"/>
            <w:tcBorders>
              <w:top w:val="nil"/>
              <w:left w:val="nil"/>
              <w:bottom w:val="nil"/>
              <w:right w:val="nil"/>
            </w:tcBorders>
            <w:shd w:val="clear" w:color="auto" w:fill="auto"/>
            <w:tcMar>
              <w:top w:w="80" w:type="dxa"/>
              <w:left w:w="80" w:type="dxa"/>
              <w:bottom w:w="80" w:type="dxa"/>
              <w:right w:w="80" w:type="dxa"/>
            </w:tcMar>
          </w:tcPr>
          <w:p w14:paraId="41741D9B"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1EA08CE4" w14:textId="77777777" w:rsidR="000A7932" w:rsidRPr="00D05A28" w:rsidRDefault="000A7932" w:rsidP="00DD7BB7">
            <w:pPr>
              <w:spacing w:line="360" w:lineRule="auto"/>
            </w:pPr>
          </w:p>
        </w:tc>
      </w:tr>
      <w:tr w:rsidR="000A7932" w:rsidRPr="003A63F5" w14:paraId="1B600CF0"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799F3B6F"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 xml:space="preserve">    Less than six months</w:t>
            </w:r>
          </w:p>
        </w:tc>
        <w:tc>
          <w:tcPr>
            <w:tcW w:w="709" w:type="dxa"/>
            <w:tcBorders>
              <w:top w:val="nil"/>
              <w:left w:val="nil"/>
              <w:bottom w:val="nil"/>
              <w:right w:val="nil"/>
            </w:tcBorders>
            <w:shd w:val="clear" w:color="auto" w:fill="auto"/>
            <w:tcMar>
              <w:top w:w="80" w:type="dxa"/>
              <w:left w:w="80" w:type="dxa"/>
              <w:bottom w:w="80" w:type="dxa"/>
              <w:right w:w="80" w:type="dxa"/>
            </w:tcMar>
          </w:tcPr>
          <w:p w14:paraId="6CB80157"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185</w:t>
            </w:r>
          </w:p>
        </w:tc>
        <w:tc>
          <w:tcPr>
            <w:tcW w:w="850" w:type="dxa"/>
            <w:tcBorders>
              <w:top w:val="nil"/>
              <w:left w:val="nil"/>
              <w:bottom w:val="nil"/>
              <w:right w:val="nil"/>
            </w:tcBorders>
            <w:shd w:val="clear" w:color="auto" w:fill="auto"/>
            <w:tcMar>
              <w:top w:w="80" w:type="dxa"/>
              <w:left w:w="80" w:type="dxa"/>
              <w:bottom w:w="80" w:type="dxa"/>
              <w:right w:w="80" w:type="dxa"/>
            </w:tcMar>
          </w:tcPr>
          <w:p w14:paraId="6A1855B9"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(13.3)</w:t>
            </w:r>
          </w:p>
        </w:tc>
        <w:tc>
          <w:tcPr>
            <w:tcW w:w="709" w:type="dxa"/>
            <w:tcBorders>
              <w:top w:val="nil"/>
              <w:left w:val="nil"/>
              <w:bottom w:val="nil"/>
              <w:right w:val="nil"/>
            </w:tcBorders>
            <w:shd w:val="clear" w:color="auto" w:fill="auto"/>
            <w:tcMar>
              <w:top w:w="80" w:type="dxa"/>
              <w:left w:w="80" w:type="dxa"/>
              <w:bottom w:w="80" w:type="dxa"/>
              <w:right w:w="80" w:type="dxa"/>
            </w:tcMar>
          </w:tcPr>
          <w:p w14:paraId="429D826F"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406</w:t>
            </w:r>
          </w:p>
        </w:tc>
        <w:tc>
          <w:tcPr>
            <w:tcW w:w="851" w:type="dxa"/>
            <w:tcBorders>
              <w:top w:val="nil"/>
              <w:left w:val="nil"/>
              <w:bottom w:val="nil"/>
              <w:right w:val="nil"/>
            </w:tcBorders>
            <w:shd w:val="clear" w:color="auto" w:fill="auto"/>
            <w:tcMar>
              <w:top w:w="80" w:type="dxa"/>
              <w:left w:w="80" w:type="dxa"/>
              <w:bottom w:w="80" w:type="dxa"/>
              <w:right w:w="80" w:type="dxa"/>
            </w:tcMar>
          </w:tcPr>
          <w:p w14:paraId="2FA1A934"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(34.5)</w:t>
            </w:r>
          </w:p>
        </w:tc>
        <w:tc>
          <w:tcPr>
            <w:tcW w:w="828" w:type="dxa"/>
            <w:tcBorders>
              <w:top w:val="nil"/>
              <w:left w:val="nil"/>
              <w:bottom w:val="nil"/>
              <w:right w:val="nil"/>
            </w:tcBorders>
            <w:shd w:val="clear" w:color="auto" w:fill="auto"/>
            <w:tcMar>
              <w:top w:w="80" w:type="dxa"/>
              <w:left w:w="80" w:type="dxa"/>
              <w:bottom w:w="80" w:type="dxa"/>
              <w:right w:w="80" w:type="dxa"/>
            </w:tcMar>
          </w:tcPr>
          <w:p w14:paraId="67E4F14D"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Ref.</w:t>
            </w:r>
          </w:p>
        </w:tc>
        <w:tc>
          <w:tcPr>
            <w:tcW w:w="1581" w:type="dxa"/>
            <w:tcBorders>
              <w:top w:val="nil"/>
              <w:left w:val="nil"/>
              <w:bottom w:val="nil"/>
              <w:right w:val="nil"/>
            </w:tcBorders>
            <w:shd w:val="clear" w:color="auto" w:fill="auto"/>
            <w:tcMar>
              <w:top w:w="80" w:type="dxa"/>
              <w:left w:w="80" w:type="dxa"/>
              <w:bottom w:w="80" w:type="dxa"/>
              <w:right w:w="80" w:type="dxa"/>
            </w:tcMar>
          </w:tcPr>
          <w:p w14:paraId="550A06C4" w14:textId="77777777" w:rsidR="000A7932" w:rsidRPr="003A63F5" w:rsidRDefault="000A7932" w:rsidP="00DD7BB7">
            <w:pPr>
              <w:spacing w:line="360" w:lineRule="auto"/>
            </w:pPr>
          </w:p>
        </w:tc>
        <w:tc>
          <w:tcPr>
            <w:tcW w:w="834" w:type="dxa"/>
            <w:tcBorders>
              <w:top w:val="nil"/>
              <w:left w:val="nil"/>
              <w:bottom w:val="nil"/>
              <w:right w:val="nil"/>
            </w:tcBorders>
            <w:shd w:val="clear" w:color="auto" w:fill="auto"/>
            <w:tcMar>
              <w:top w:w="80" w:type="dxa"/>
              <w:left w:w="80" w:type="dxa"/>
              <w:bottom w:w="80" w:type="dxa"/>
              <w:right w:w="80" w:type="dxa"/>
            </w:tcMar>
          </w:tcPr>
          <w:p w14:paraId="7CB26757"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63336226"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Ref.</w:t>
            </w:r>
          </w:p>
        </w:tc>
        <w:tc>
          <w:tcPr>
            <w:tcW w:w="1435" w:type="dxa"/>
            <w:tcBorders>
              <w:top w:val="nil"/>
              <w:left w:val="nil"/>
              <w:bottom w:val="nil"/>
              <w:right w:val="nil"/>
            </w:tcBorders>
            <w:shd w:val="clear" w:color="auto" w:fill="auto"/>
            <w:tcMar>
              <w:top w:w="80" w:type="dxa"/>
              <w:left w:w="80" w:type="dxa"/>
              <w:bottom w:w="80" w:type="dxa"/>
              <w:right w:w="80" w:type="dxa"/>
            </w:tcMar>
          </w:tcPr>
          <w:p w14:paraId="45493B39"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2571D75F" w14:textId="77777777" w:rsidR="000A7932" w:rsidRPr="00D05A28" w:rsidRDefault="000A7932" w:rsidP="00DD7BB7">
            <w:pPr>
              <w:spacing w:line="360" w:lineRule="auto"/>
            </w:pPr>
          </w:p>
        </w:tc>
      </w:tr>
      <w:tr w:rsidR="000A7932" w:rsidRPr="003A63F5" w14:paraId="0899EFBB"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4EDD1A38"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 xml:space="preserve">    Seven to 12 months</w:t>
            </w:r>
          </w:p>
        </w:tc>
        <w:tc>
          <w:tcPr>
            <w:tcW w:w="709" w:type="dxa"/>
            <w:tcBorders>
              <w:top w:val="nil"/>
              <w:left w:val="nil"/>
              <w:bottom w:val="nil"/>
              <w:right w:val="nil"/>
            </w:tcBorders>
            <w:shd w:val="clear" w:color="auto" w:fill="auto"/>
            <w:tcMar>
              <w:top w:w="80" w:type="dxa"/>
              <w:left w:w="80" w:type="dxa"/>
              <w:bottom w:w="80" w:type="dxa"/>
              <w:right w:w="80" w:type="dxa"/>
            </w:tcMar>
          </w:tcPr>
          <w:p w14:paraId="1343B7AE"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110</w:t>
            </w:r>
          </w:p>
        </w:tc>
        <w:tc>
          <w:tcPr>
            <w:tcW w:w="850" w:type="dxa"/>
            <w:tcBorders>
              <w:top w:val="nil"/>
              <w:left w:val="nil"/>
              <w:bottom w:val="nil"/>
              <w:right w:val="nil"/>
            </w:tcBorders>
            <w:shd w:val="clear" w:color="auto" w:fill="auto"/>
            <w:tcMar>
              <w:top w:w="80" w:type="dxa"/>
              <w:left w:w="80" w:type="dxa"/>
              <w:bottom w:w="80" w:type="dxa"/>
              <w:right w:w="80" w:type="dxa"/>
            </w:tcMar>
          </w:tcPr>
          <w:p w14:paraId="27EA3FD1"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(7.9)</w:t>
            </w:r>
          </w:p>
        </w:tc>
        <w:tc>
          <w:tcPr>
            <w:tcW w:w="709" w:type="dxa"/>
            <w:tcBorders>
              <w:top w:val="nil"/>
              <w:left w:val="nil"/>
              <w:bottom w:val="nil"/>
              <w:right w:val="nil"/>
            </w:tcBorders>
            <w:shd w:val="clear" w:color="auto" w:fill="auto"/>
            <w:tcMar>
              <w:top w:w="80" w:type="dxa"/>
              <w:left w:w="80" w:type="dxa"/>
              <w:bottom w:w="80" w:type="dxa"/>
              <w:right w:w="80" w:type="dxa"/>
            </w:tcMar>
          </w:tcPr>
          <w:p w14:paraId="609EF1D7"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170</w:t>
            </w:r>
          </w:p>
        </w:tc>
        <w:tc>
          <w:tcPr>
            <w:tcW w:w="851" w:type="dxa"/>
            <w:tcBorders>
              <w:top w:val="nil"/>
              <w:left w:val="nil"/>
              <w:bottom w:val="nil"/>
              <w:right w:val="nil"/>
            </w:tcBorders>
            <w:shd w:val="clear" w:color="auto" w:fill="auto"/>
            <w:tcMar>
              <w:top w:w="80" w:type="dxa"/>
              <w:left w:w="80" w:type="dxa"/>
              <w:bottom w:w="80" w:type="dxa"/>
              <w:right w:w="80" w:type="dxa"/>
            </w:tcMar>
          </w:tcPr>
          <w:p w14:paraId="4CB0B8CB"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(14.4)</w:t>
            </w:r>
          </w:p>
        </w:tc>
        <w:tc>
          <w:tcPr>
            <w:tcW w:w="828" w:type="dxa"/>
            <w:tcBorders>
              <w:top w:val="nil"/>
              <w:left w:val="nil"/>
              <w:bottom w:val="nil"/>
              <w:right w:val="nil"/>
            </w:tcBorders>
            <w:shd w:val="clear" w:color="auto" w:fill="auto"/>
            <w:tcMar>
              <w:top w:w="80" w:type="dxa"/>
              <w:left w:w="80" w:type="dxa"/>
              <w:bottom w:w="80" w:type="dxa"/>
              <w:right w:w="80" w:type="dxa"/>
            </w:tcMar>
          </w:tcPr>
          <w:p w14:paraId="32AE2EF8"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1.40</w:t>
            </w:r>
          </w:p>
        </w:tc>
        <w:tc>
          <w:tcPr>
            <w:tcW w:w="1581" w:type="dxa"/>
            <w:tcBorders>
              <w:top w:val="nil"/>
              <w:left w:val="nil"/>
              <w:bottom w:val="nil"/>
              <w:right w:val="nil"/>
            </w:tcBorders>
            <w:shd w:val="clear" w:color="auto" w:fill="auto"/>
            <w:tcMar>
              <w:top w:w="80" w:type="dxa"/>
              <w:left w:w="80" w:type="dxa"/>
              <w:bottom w:w="80" w:type="dxa"/>
              <w:right w:w="80" w:type="dxa"/>
            </w:tcMar>
          </w:tcPr>
          <w:p w14:paraId="5F4CB72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1.06-1.85</w:t>
            </w:r>
          </w:p>
        </w:tc>
        <w:tc>
          <w:tcPr>
            <w:tcW w:w="834" w:type="dxa"/>
            <w:tcBorders>
              <w:top w:val="nil"/>
              <w:left w:val="nil"/>
              <w:bottom w:val="nil"/>
              <w:right w:val="nil"/>
            </w:tcBorders>
            <w:shd w:val="clear" w:color="auto" w:fill="auto"/>
            <w:tcMar>
              <w:top w:w="80" w:type="dxa"/>
              <w:left w:w="80" w:type="dxa"/>
              <w:bottom w:w="80" w:type="dxa"/>
              <w:right w:w="80" w:type="dxa"/>
            </w:tcMar>
          </w:tcPr>
          <w:p w14:paraId="1D1B7C4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0.019</w:t>
            </w:r>
          </w:p>
        </w:tc>
        <w:tc>
          <w:tcPr>
            <w:tcW w:w="992" w:type="dxa"/>
            <w:tcBorders>
              <w:top w:val="nil"/>
              <w:left w:val="nil"/>
              <w:bottom w:val="nil"/>
              <w:right w:val="nil"/>
            </w:tcBorders>
            <w:shd w:val="clear" w:color="auto" w:fill="auto"/>
            <w:tcMar>
              <w:top w:w="80" w:type="dxa"/>
              <w:left w:w="80" w:type="dxa"/>
              <w:bottom w:w="80" w:type="dxa"/>
              <w:right w:w="80" w:type="dxa"/>
            </w:tcMar>
          </w:tcPr>
          <w:p w14:paraId="427BAE92"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1.46</w:t>
            </w:r>
          </w:p>
        </w:tc>
        <w:tc>
          <w:tcPr>
            <w:tcW w:w="1435" w:type="dxa"/>
            <w:tcBorders>
              <w:top w:val="nil"/>
              <w:left w:val="nil"/>
              <w:bottom w:val="nil"/>
              <w:right w:val="nil"/>
            </w:tcBorders>
            <w:shd w:val="clear" w:color="auto" w:fill="auto"/>
            <w:tcMar>
              <w:top w:w="80" w:type="dxa"/>
              <w:left w:w="80" w:type="dxa"/>
              <w:bottom w:w="80" w:type="dxa"/>
              <w:right w:w="80" w:type="dxa"/>
            </w:tcMar>
          </w:tcPr>
          <w:p w14:paraId="1DE4FDC5"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0.77-2.78</w:t>
            </w:r>
          </w:p>
        </w:tc>
        <w:tc>
          <w:tcPr>
            <w:tcW w:w="992" w:type="dxa"/>
            <w:tcBorders>
              <w:top w:val="nil"/>
              <w:left w:val="nil"/>
              <w:bottom w:val="nil"/>
              <w:right w:val="nil"/>
            </w:tcBorders>
            <w:shd w:val="clear" w:color="auto" w:fill="auto"/>
            <w:tcMar>
              <w:top w:w="80" w:type="dxa"/>
              <w:left w:w="80" w:type="dxa"/>
              <w:bottom w:w="80" w:type="dxa"/>
              <w:right w:w="80" w:type="dxa"/>
            </w:tcMar>
          </w:tcPr>
          <w:p w14:paraId="74E8232A" w14:textId="77777777" w:rsidR="000A7932" w:rsidRPr="00D05A28" w:rsidRDefault="001D02A2" w:rsidP="00DD7BB7">
            <w:pPr>
              <w:pStyle w:val="Body"/>
              <w:spacing w:line="360" w:lineRule="auto"/>
              <w:jc w:val="center"/>
              <w:rPr>
                <w:rFonts w:hAnsi="Arial" w:cs="Arial"/>
              </w:rPr>
            </w:pPr>
            <w:r w:rsidRPr="00D05A28">
              <w:rPr>
                <w:rFonts w:hAnsi="Arial" w:cs="Arial"/>
                <w:sz w:val="20"/>
                <w:szCs w:val="20"/>
                <w:lang w:val="en-US"/>
              </w:rPr>
              <w:t>0.243</w:t>
            </w:r>
          </w:p>
        </w:tc>
      </w:tr>
      <w:tr w:rsidR="000A7932" w:rsidRPr="003A63F5" w14:paraId="68EAE2F7"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148E9AF3"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 xml:space="preserve">    One to five years</w:t>
            </w:r>
          </w:p>
        </w:tc>
        <w:tc>
          <w:tcPr>
            <w:tcW w:w="709" w:type="dxa"/>
            <w:tcBorders>
              <w:top w:val="nil"/>
              <w:left w:val="nil"/>
              <w:bottom w:val="nil"/>
              <w:right w:val="nil"/>
            </w:tcBorders>
            <w:shd w:val="clear" w:color="auto" w:fill="auto"/>
            <w:tcMar>
              <w:top w:w="80" w:type="dxa"/>
              <w:left w:w="80" w:type="dxa"/>
              <w:bottom w:w="80" w:type="dxa"/>
              <w:right w:w="80" w:type="dxa"/>
            </w:tcMar>
          </w:tcPr>
          <w:p w14:paraId="3DDB10BA"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538</w:t>
            </w:r>
          </w:p>
        </w:tc>
        <w:tc>
          <w:tcPr>
            <w:tcW w:w="850" w:type="dxa"/>
            <w:tcBorders>
              <w:top w:val="nil"/>
              <w:left w:val="nil"/>
              <w:bottom w:val="nil"/>
              <w:right w:val="nil"/>
            </w:tcBorders>
            <w:shd w:val="clear" w:color="auto" w:fill="auto"/>
            <w:tcMar>
              <w:top w:w="80" w:type="dxa"/>
              <w:left w:w="80" w:type="dxa"/>
              <w:bottom w:w="80" w:type="dxa"/>
              <w:right w:w="80" w:type="dxa"/>
            </w:tcMar>
          </w:tcPr>
          <w:p w14:paraId="181D8F1B"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(38.8)</w:t>
            </w:r>
          </w:p>
        </w:tc>
        <w:tc>
          <w:tcPr>
            <w:tcW w:w="709" w:type="dxa"/>
            <w:tcBorders>
              <w:top w:val="nil"/>
              <w:left w:val="nil"/>
              <w:bottom w:val="nil"/>
              <w:right w:val="nil"/>
            </w:tcBorders>
            <w:shd w:val="clear" w:color="auto" w:fill="auto"/>
            <w:tcMar>
              <w:top w:w="80" w:type="dxa"/>
              <w:left w:w="80" w:type="dxa"/>
              <w:bottom w:w="80" w:type="dxa"/>
              <w:right w:w="80" w:type="dxa"/>
            </w:tcMar>
          </w:tcPr>
          <w:p w14:paraId="4107C8FD"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451</w:t>
            </w:r>
          </w:p>
        </w:tc>
        <w:tc>
          <w:tcPr>
            <w:tcW w:w="851" w:type="dxa"/>
            <w:tcBorders>
              <w:top w:val="nil"/>
              <w:left w:val="nil"/>
              <w:bottom w:val="nil"/>
              <w:right w:val="nil"/>
            </w:tcBorders>
            <w:shd w:val="clear" w:color="auto" w:fill="auto"/>
            <w:tcMar>
              <w:top w:w="80" w:type="dxa"/>
              <w:left w:w="80" w:type="dxa"/>
              <w:bottom w:w="80" w:type="dxa"/>
              <w:right w:w="80" w:type="dxa"/>
            </w:tcMar>
          </w:tcPr>
          <w:p w14:paraId="62B66501"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(38.3)</w:t>
            </w:r>
          </w:p>
        </w:tc>
        <w:tc>
          <w:tcPr>
            <w:tcW w:w="828" w:type="dxa"/>
            <w:tcBorders>
              <w:top w:val="nil"/>
              <w:left w:val="nil"/>
              <w:bottom w:val="nil"/>
              <w:right w:val="nil"/>
            </w:tcBorders>
            <w:shd w:val="clear" w:color="auto" w:fill="auto"/>
            <w:tcMar>
              <w:top w:w="80" w:type="dxa"/>
              <w:left w:w="80" w:type="dxa"/>
              <w:bottom w:w="80" w:type="dxa"/>
              <w:right w:w="80" w:type="dxa"/>
            </w:tcMar>
          </w:tcPr>
          <w:p w14:paraId="0A4DC211"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2.51</w:t>
            </w:r>
          </w:p>
        </w:tc>
        <w:tc>
          <w:tcPr>
            <w:tcW w:w="1581" w:type="dxa"/>
            <w:tcBorders>
              <w:top w:val="nil"/>
              <w:left w:val="nil"/>
              <w:bottom w:val="nil"/>
              <w:right w:val="nil"/>
            </w:tcBorders>
            <w:shd w:val="clear" w:color="auto" w:fill="auto"/>
            <w:tcMar>
              <w:top w:w="80" w:type="dxa"/>
              <w:left w:w="80" w:type="dxa"/>
              <w:bottom w:w="80" w:type="dxa"/>
              <w:right w:w="80" w:type="dxa"/>
            </w:tcMar>
          </w:tcPr>
          <w:p w14:paraId="641AAC76"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2.02-3.11</w:t>
            </w:r>
          </w:p>
        </w:tc>
        <w:tc>
          <w:tcPr>
            <w:tcW w:w="834" w:type="dxa"/>
            <w:tcBorders>
              <w:top w:val="nil"/>
              <w:left w:val="nil"/>
              <w:bottom w:val="nil"/>
              <w:right w:val="nil"/>
            </w:tcBorders>
            <w:shd w:val="clear" w:color="auto" w:fill="auto"/>
            <w:tcMar>
              <w:top w:w="80" w:type="dxa"/>
              <w:left w:w="80" w:type="dxa"/>
              <w:bottom w:w="80" w:type="dxa"/>
              <w:right w:w="80" w:type="dxa"/>
            </w:tcMar>
          </w:tcPr>
          <w:p w14:paraId="6E57241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2010CF3E"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1.71</w:t>
            </w:r>
          </w:p>
        </w:tc>
        <w:tc>
          <w:tcPr>
            <w:tcW w:w="1435" w:type="dxa"/>
            <w:tcBorders>
              <w:top w:val="nil"/>
              <w:left w:val="nil"/>
              <w:bottom w:val="nil"/>
              <w:right w:val="nil"/>
            </w:tcBorders>
            <w:shd w:val="clear" w:color="auto" w:fill="auto"/>
            <w:tcMar>
              <w:top w:w="80" w:type="dxa"/>
              <w:left w:w="80" w:type="dxa"/>
              <w:bottom w:w="80" w:type="dxa"/>
              <w:right w:w="80" w:type="dxa"/>
            </w:tcMar>
          </w:tcPr>
          <w:p w14:paraId="3FEB3040"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1.05-2.81</w:t>
            </w:r>
          </w:p>
        </w:tc>
        <w:tc>
          <w:tcPr>
            <w:tcW w:w="992" w:type="dxa"/>
            <w:tcBorders>
              <w:top w:val="nil"/>
              <w:left w:val="nil"/>
              <w:bottom w:val="nil"/>
              <w:right w:val="nil"/>
            </w:tcBorders>
            <w:shd w:val="clear" w:color="auto" w:fill="auto"/>
            <w:tcMar>
              <w:top w:w="80" w:type="dxa"/>
              <w:left w:w="80" w:type="dxa"/>
              <w:bottom w:w="80" w:type="dxa"/>
              <w:right w:w="80" w:type="dxa"/>
            </w:tcMar>
          </w:tcPr>
          <w:p w14:paraId="3CA6DFF7" w14:textId="77777777" w:rsidR="000A7932" w:rsidRPr="00D05A28" w:rsidRDefault="001D02A2" w:rsidP="00DD7BB7">
            <w:pPr>
              <w:pStyle w:val="Body"/>
              <w:spacing w:line="360" w:lineRule="auto"/>
              <w:jc w:val="center"/>
              <w:rPr>
                <w:rFonts w:hAnsi="Arial" w:cs="Arial"/>
              </w:rPr>
            </w:pPr>
            <w:r w:rsidRPr="00D05A28">
              <w:rPr>
                <w:rFonts w:hAnsi="Arial" w:cs="Arial"/>
                <w:bCs/>
                <w:sz w:val="20"/>
                <w:szCs w:val="20"/>
                <w:lang w:val="en-US"/>
              </w:rPr>
              <w:t>0.033</w:t>
            </w:r>
          </w:p>
        </w:tc>
      </w:tr>
      <w:tr w:rsidR="000A7932" w:rsidRPr="003A63F5" w14:paraId="1685A5E0"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16120E93"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 xml:space="preserve">    Six or more years</w:t>
            </w:r>
          </w:p>
        </w:tc>
        <w:tc>
          <w:tcPr>
            <w:tcW w:w="709" w:type="dxa"/>
            <w:tcBorders>
              <w:top w:val="nil"/>
              <w:left w:val="nil"/>
              <w:bottom w:val="nil"/>
              <w:right w:val="nil"/>
            </w:tcBorders>
            <w:shd w:val="clear" w:color="auto" w:fill="auto"/>
            <w:tcMar>
              <w:top w:w="80" w:type="dxa"/>
              <w:left w:w="80" w:type="dxa"/>
              <w:bottom w:w="80" w:type="dxa"/>
              <w:right w:w="80" w:type="dxa"/>
            </w:tcMar>
          </w:tcPr>
          <w:p w14:paraId="4DC5E602"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555</w:t>
            </w:r>
          </w:p>
        </w:tc>
        <w:tc>
          <w:tcPr>
            <w:tcW w:w="850" w:type="dxa"/>
            <w:tcBorders>
              <w:top w:val="nil"/>
              <w:left w:val="nil"/>
              <w:bottom w:val="nil"/>
              <w:right w:val="nil"/>
            </w:tcBorders>
            <w:shd w:val="clear" w:color="auto" w:fill="auto"/>
            <w:tcMar>
              <w:top w:w="80" w:type="dxa"/>
              <w:left w:w="80" w:type="dxa"/>
              <w:bottom w:w="80" w:type="dxa"/>
              <w:right w:w="80" w:type="dxa"/>
            </w:tcMar>
          </w:tcPr>
          <w:p w14:paraId="3C15B4F1"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(40.0)</w:t>
            </w:r>
          </w:p>
        </w:tc>
        <w:tc>
          <w:tcPr>
            <w:tcW w:w="709" w:type="dxa"/>
            <w:tcBorders>
              <w:top w:val="nil"/>
              <w:left w:val="nil"/>
              <w:bottom w:val="nil"/>
              <w:right w:val="nil"/>
            </w:tcBorders>
            <w:shd w:val="clear" w:color="auto" w:fill="auto"/>
            <w:tcMar>
              <w:top w:w="80" w:type="dxa"/>
              <w:left w:w="80" w:type="dxa"/>
              <w:bottom w:w="80" w:type="dxa"/>
              <w:right w:w="80" w:type="dxa"/>
            </w:tcMar>
          </w:tcPr>
          <w:p w14:paraId="27CB4FB4"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151</w:t>
            </w:r>
          </w:p>
        </w:tc>
        <w:tc>
          <w:tcPr>
            <w:tcW w:w="851" w:type="dxa"/>
            <w:tcBorders>
              <w:top w:val="nil"/>
              <w:left w:val="nil"/>
              <w:bottom w:val="nil"/>
              <w:right w:val="nil"/>
            </w:tcBorders>
            <w:shd w:val="clear" w:color="auto" w:fill="auto"/>
            <w:tcMar>
              <w:top w:w="80" w:type="dxa"/>
              <w:left w:w="80" w:type="dxa"/>
              <w:bottom w:w="80" w:type="dxa"/>
              <w:right w:w="80" w:type="dxa"/>
            </w:tcMar>
          </w:tcPr>
          <w:p w14:paraId="3DBD712D"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(12.8)</w:t>
            </w:r>
          </w:p>
        </w:tc>
        <w:tc>
          <w:tcPr>
            <w:tcW w:w="828" w:type="dxa"/>
            <w:tcBorders>
              <w:top w:val="nil"/>
              <w:left w:val="nil"/>
              <w:bottom w:val="nil"/>
              <w:right w:val="nil"/>
            </w:tcBorders>
            <w:shd w:val="clear" w:color="auto" w:fill="auto"/>
            <w:tcMar>
              <w:top w:w="80" w:type="dxa"/>
              <w:left w:w="80" w:type="dxa"/>
              <w:bottom w:w="80" w:type="dxa"/>
              <w:right w:w="80" w:type="dxa"/>
            </w:tcMar>
          </w:tcPr>
          <w:p w14:paraId="27AB9B73"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8.47</w:t>
            </w:r>
          </w:p>
        </w:tc>
        <w:tc>
          <w:tcPr>
            <w:tcW w:w="1581" w:type="dxa"/>
            <w:tcBorders>
              <w:top w:val="nil"/>
              <w:left w:val="nil"/>
              <w:bottom w:val="nil"/>
              <w:right w:val="nil"/>
            </w:tcBorders>
            <w:shd w:val="clear" w:color="auto" w:fill="auto"/>
            <w:tcMar>
              <w:top w:w="80" w:type="dxa"/>
              <w:left w:w="80" w:type="dxa"/>
              <w:bottom w:w="80" w:type="dxa"/>
              <w:right w:w="80" w:type="dxa"/>
            </w:tcMar>
          </w:tcPr>
          <w:p w14:paraId="7D7744EB"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6.48-11.08</w:t>
            </w:r>
          </w:p>
        </w:tc>
        <w:tc>
          <w:tcPr>
            <w:tcW w:w="834" w:type="dxa"/>
            <w:tcBorders>
              <w:top w:val="nil"/>
              <w:left w:val="nil"/>
              <w:bottom w:val="nil"/>
              <w:right w:val="nil"/>
            </w:tcBorders>
            <w:shd w:val="clear" w:color="auto" w:fill="auto"/>
            <w:tcMar>
              <w:top w:w="80" w:type="dxa"/>
              <w:left w:w="80" w:type="dxa"/>
              <w:bottom w:w="80" w:type="dxa"/>
              <w:right w:w="80" w:type="dxa"/>
            </w:tcMar>
          </w:tcPr>
          <w:p w14:paraId="639BE9C6"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6F643B40"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3.25</w:t>
            </w:r>
          </w:p>
        </w:tc>
        <w:tc>
          <w:tcPr>
            <w:tcW w:w="1435" w:type="dxa"/>
            <w:tcBorders>
              <w:top w:val="nil"/>
              <w:left w:val="nil"/>
              <w:bottom w:val="nil"/>
              <w:right w:val="nil"/>
            </w:tcBorders>
            <w:shd w:val="clear" w:color="auto" w:fill="auto"/>
            <w:tcMar>
              <w:top w:w="80" w:type="dxa"/>
              <w:left w:w="80" w:type="dxa"/>
              <w:bottom w:w="80" w:type="dxa"/>
              <w:right w:w="80" w:type="dxa"/>
            </w:tcMar>
          </w:tcPr>
          <w:p w14:paraId="7341FCC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1.79-5.91</w:t>
            </w:r>
          </w:p>
        </w:tc>
        <w:tc>
          <w:tcPr>
            <w:tcW w:w="992" w:type="dxa"/>
            <w:tcBorders>
              <w:top w:val="nil"/>
              <w:left w:val="nil"/>
              <w:bottom w:val="nil"/>
              <w:right w:val="nil"/>
            </w:tcBorders>
            <w:shd w:val="clear" w:color="auto" w:fill="auto"/>
            <w:tcMar>
              <w:top w:w="80" w:type="dxa"/>
              <w:left w:w="80" w:type="dxa"/>
              <w:bottom w:w="80" w:type="dxa"/>
              <w:right w:w="80" w:type="dxa"/>
            </w:tcMar>
          </w:tcPr>
          <w:p w14:paraId="458B92A5" w14:textId="77777777" w:rsidR="000A7932" w:rsidRPr="00D05A28" w:rsidRDefault="001D02A2" w:rsidP="00DD7BB7">
            <w:pPr>
              <w:pStyle w:val="Body"/>
              <w:spacing w:line="360" w:lineRule="auto"/>
              <w:jc w:val="center"/>
              <w:rPr>
                <w:rFonts w:hAnsi="Arial" w:cs="Arial"/>
              </w:rPr>
            </w:pPr>
            <w:r w:rsidRPr="00D05A28">
              <w:rPr>
                <w:rFonts w:hAnsi="Arial" w:cs="Arial"/>
                <w:bCs/>
                <w:sz w:val="20"/>
                <w:szCs w:val="20"/>
                <w:lang w:val="en-US"/>
              </w:rPr>
              <w:t>&lt;0.001</w:t>
            </w:r>
          </w:p>
        </w:tc>
      </w:tr>
      <w:tr w:rsidR="000A7932" w:rsidRPr="003A63F5" w14:paraId="018E67E4"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2039455D"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Knows partner’s HIV status</w:t>
            </w:r>
          </w:p>
        </w:tc>
        <w:tc>
          <w:tcPr>
            <w:tcW w:w="709" w:type="dxa"/>
            <w:tcBorders>
              <w:top w:val="nil"/>
              <w:left w:val="nil"/>
              <w:bottom w:val="nil"/>
              <w:right w:val="nil"/>
            </w:tcBorders>
            <w:shd w:val="clear" w:color="auto" w:fill="auto"/>
            <w:tcMar>
              <w:top w:w="80" w:type="dxa"/>
              <w:left w:w="80" w:type="dxa"/>
              <w:bottom w:w="80" w:type="dxa"/>
              <w:right w:w="80" w:type="dxa"/>
            </w:tcMar>
          </w:tcPr>
          <w:p w14:paraId="5026C319"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1055</w:t>
            </w:r>
          </w:p>
        </w:tc>
        <w:tc>
          <w:tcPr>
            <w:tcW w:w="850" w:type="dxa"/>
            <w:tcBorders>
              <w:top w:val="nil"/>
              <w:left w:val="nil"/>
              <w:bottom w:val="nil"/>
              <w:right w:val="nil"/>
            </w:tcBorders>
            <w:shd w:val="clear" w:color="auto" w:fill="auto"/>
            <w:tcMar>
              <w:top w:w="80" w:type="dxa"/>
              <w:left w:w="80" w:type="dxa"/>
              <w:bottom w:w="80" w:type="dxa"/>
              <w:right w:w="80" w:type="dxa"/>
            </w:tcMar>
          </w:tcPr>
          <w:p w14:paraId="7A176667"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(76.0)</w:t>
            </w:r>
          </w:p>
        </w:tc>
        <w:tc>
          <w:tcPr>
            <w:tcW w:w="709" w:type="dxa"/>
            <w:tcBorders>
              <w:top w:val="nil"/>
              <w:left w:val="nil"/>
              <w:bottom w:val="nil"/>
              <w:right w:val="nil"/>
            </w:tcBorders>
            <w:shd w:val="clear" w:color="auto" w:fill="auto"/>
            <w:tcMar>
              <w:top w:w="80" w:type="dxa"/>
              <w:left w:w="80" w:type="dxa"/>
              <w:bottom w:w="80" w:type="dxa"/>
              <w:right w:w="80" w:type="dxa"/>
            </w:tcMar>
          </w:tcPr>
          <w:p w14:paraId="6EC072D4"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595</w:t>
            </w:r>
          </w:p>
        </w:tc>
        <w:tc>
          <w:tcPr>
            <w:tcW w:w="851" w:type="dxa"/>
            <w:tcBorders>
              <w:top w:val="nil"/>
              <w:left w:val="nil"/>
              <w:bottom w:val="nil"/>
              <w:right w:val="nil"/>
            </w:tcBorders>
            <w:shd w:val="clear" w:color="auto" w:fill="auto"/>
            <w:tcMar>
              <w:top w:w="80" w:type="dxa"/>
              <w:left w:w="80" w:type="dxa"/>
              <w:bottom w:w="80" w:type="dxa"/>
              <w:right w:w="80" w:type="dxa"/>
            </w:tcMar>
          </w:tcPr>
          <w:p w14:paraId="68022121"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(50.5)</w:t>
            </w:r>
          </w:p>
        </w:tc>
        <w:tc>
          <w:tcPr>
            <w:tcW w:w="828" w:type="dxa"/>
            <w:tcBorders>
              <w:top w:val="nil"/>
              <w:left w:val="nil"/>
              <w:bottom w:val="nil"/>
              <w:right w:val="nil"/>
            </w:tcBorders>
            <w:shd w:val="clear" w:color="auto" w:fill="auto"/>
            <w:tcMar>
              <w:top w:w="80" w:type="dxa"/>
              <w:left w:w="80" w:type="dxa"/>
              <w:bottom w:w="80" w:type="dxa"/>
              <w:right w:w="80" w:type="dxa"/>
            </w:tcMar>
          </w:tcPr>
          <w:p w14:paraId="34BDE168"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3.17</w:t>
            </w:r>
          </w:p>
        </w:tc>
        <w:tc>
          <w:tcPr>
            <w:tcW w:w="1581" w:type="dxa"/>
            <w:tcBorders>
              <w:top w:val="nil"/>
              <w:left w:val="nil"/>
              <w:bottom w:val="nil"/>
              <w:right w:val="nil"/>
            </w:tcBorders>
            <w:shd w:val="clear" w:color="auto" w:fill="auto"/>
            <w:tcMar>
              <w:top w:w="80" w:type="dxa"/>
              <w:left w:w="80" w:type="dxa"/>
              <w:bottom w:w="80" w:type="dxa"/>
              <w:right w:w="80" w:type="dxa"/>
            </w:tcMar>
          </w:tcPr>
          <w:p w14:paraId="737D1444"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2.67-3.75</w:t>
            </w:r>
          </w:p>
        </w:tc>
        <w:tc>
          <w:tcPr>
            <w:tcW w:w="834" w:type="dxa"/>
            <w:tcBorders>
              <w:top w:val="nil"/>
              <w:left w:val="nil"/>
              <w:bottom w:val="nil"/>
              <w:right w:val="nil"/>
            </w:tcBorders>
            <w:shd w:val="clear" w:color="auto" w:fill="auto"/>
            <w:tcMar>
              <w:top w:w="80" w:type="dxa"/>
              <w:left w:w="80" w:type="dxa"/>
              <w:bottom w:w="80" w:type="dxa"/>
              <w:right w:w="80" w:type="dxa"/>
            </w:tcMar>
          </w:tcPr>
          <w:p w14:paraId="207F6B77"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534A8A52"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1.13</w:t>
            </w:r>
          </w:p>
        </w:tc>
        <w:tc>
          <w:tcPr>
            <w:tcW w:w="1435" w:type="dxa"/>
            <w:tcBorders>
              <w:top w:val="nil"/>
              <w:left w:val="nil"/>
              <w:bottom w:val="nil"/>
              <w:right w:val="nil"/>
            </w:tcBorders>
            <w:shd w:val="clear" w:color="auto" w:fill="auto"/>
            <w:tcMar>
              <w:top w:w="80" w:type="dxa"/>
              <w:left w:w="80" w:type="dxa"/>
              <w:bottom w:w="80" w:type="dxa"/>
              <w:right w:w="80" w:type="dxa"/>
            </w:tcMar>
          </w:tcPr>
          <w:p w14:paraId="6DA960AD"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0.73-1.74</w:t>
            </w:r>
          </w:p>
        </w:tc>
        <w:tc>
          <w:tcPr>
            <w:tcW w:w="992" w:type="dxa"/>
            <w:tcBorders>
              <w:top w:val="nil"/>
              <w:left w:val="nil"/>
              <w:bottom w:val="nil"/>
              <w:right w:val="nil"/>
            </w:tcBorders>
            <w:shd w:val="clear" w:color="auto" w:fill="auto"/>
            <w:tcMar>
              <w:top w:w="80" w:type="dxa"/>
              <w:left w:w="80" w:type="dxa"/>
              <w:bottom w:w="80" w:type="dxa"/>
              <w:right w:w="80" w:type="dxa"/>
            </w:tcMar>
          </w:tcPr>
          <w:p w14:paraId="15EEB47A" w14:textId="77777777" w:rsidR="000A7932" w:rsidRPr="00D05A28" w:rsidRDefault="001D02A2" w:rsidP="00DD7BB7">
            <w:pPr>
              <w:pStyle w:val="Body"/>
              <w:spacing w:line="360" w:lineRule="auto"/>
              <w:jc w:val="center"/>
              <w:rPr>
                <w:rFonts w:hAnsi="Arial" w:cs="Arial"/>
              </w:rPr>
            </w:pPr>
            <w:r w:rsidRPr="00D05A28">
              <w:rPr>
                <w:rFonts w:hAnsi="Arial" w:cs="Arial"/>
                <w:sz w:val="20"/>
                <w:szCs w:val="20"/>
                <w:lang w:val="en-US"/>
              </w:rPr>
              <w:t>0.580</w:t>
            </w:r>
          </w:p>
        </w:tc>
      </w:tr>
      <w:tr w:rsidR="000A7932" w:rsidRPr="003A63F5" w14:paraId="3A8985F5" w14:textId="77777777" w:rsidTr="00DD7BB7">
        <w:trPr>
          <w:trHeight w:val="647"/>
        </w:trPr>
        <w:tc>
          <w:tcPr>
            <w:tcW w:w="4126" w:type="dxa"/>
            <w:tcBorders>
              <w:top w:val="nil"/>
              <w:left w:val="nil"/>
              <w:bottom w:val="nil"/>
              <w:right w:val="nil"/>
            </w:tcBorders>
            <w:shd w:val="clear" w:color="auto" w:fill="auto"/>
            <w:tcMar>
              <w:top w:w="80" w:type="dxa"/>
              <w:left w:w="80" w:type="dxa"/>
              <w:bottom w:w="80" w:type="dxa"/>
              <w:right w:w="80" w:type="dxa"/>
            </w:tcMar>
          </w:tcPr>
          <w:p w14:paraId="4F3458D0"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Sex more than once per week with this partner</w:t>
            </w:r>
          </w:p>
        </w:tc>
        <w:tc>
          <w:tcPr>
            <w:tcW w:w="709" w:type="dxa"/>
            <w:tcBorders>
              <w:top w:val="nil"/>
              <w:left w:val="nil"/>
              <w:bottom w:val="nil"/>
              <w:right w:val="nil"/>
            </w:tcBorders>
            <w:shd w:val="clear" w:color="auto" w:fill="auto"/>
            <w:tcMar>
              <w:top w:w="80" w:type="dxa"/>
              <w:left w:w="80" w:type="dxa"/>
              <w:bottom w:w="80" w:type="dxa"/>
              <w:right w:w="80" w:type="dxa"/>
            </w:tcMar>
          </w:tcPr>
          <w:p w14:paraId="26400C3E"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588</w:t>
            </w:r>
          </w:p>
        </w:tc>
        <w:tc>
          <w:tcPr>
            <w:tcW w:w="850" w:type="dxa"/>
            <w:tcBorders>
              <w:top w:val="nil"/>
              <w:left w:val="nil"/>
              <w:bottom w:val="nil"/>
              <w:right w:val="nil"/>
            </w:tcBorders>
            <w:shd w:val="clear" w:color="auto" w:fill="auto"/>
            <w:tcMar>
              <w:top w:w="80" w:type="dxa"/>
              <w:left w:w="80" w:type="dxa"/>
              <w:bottom w:w="80" w:type="dxa"/>
              <w:right w:w="80" w:type="dxa"/>
            </w:tcMar>
          </w:tcPr>
          <w:p w14:paraId="02225BF4"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(42.4)</w:t>
            </w:r>
          </w:p>
        </w:tc>
        <w:tc>
          <w:tcPr>
            <w:tcW w:w="709" w:type="dxa"/>
            <w:tcBorders>
              <w:top w:val="nil"/>
              <w:left w:val="nil"/>
              <w:bottom w:val="nil"/>
              <w:right w:val="nil"/>
            </w:tcBorders>
            <w:shd w:val="clear" w:color="auto" w:fill="auto"/>
            <w:tcMar>
              <w:top w:w="80" w:type="dxa"/>
              <w:left w:w="80" w:type="dxa"/>
              <w:bottom w:w="80" w:type="dxa"/>
              <w:right w:w="80" w:type="dxa"/>
            </w:tcMar>
          </w:tcPr>
          <w:p w14:paraId="7B2E404E"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133</w:t>
            </w:r>
          </w:p>
        </w:tc>
        <w:tc>
          <w:tcPr>
            <w:tcW w:w="851" w:type="dxa"/>
            <w:tcBorders>
              <w:top w:val="nil"/>
              <w:left w:val="nil"/>
              <w:bottom w:val="nil"/>
              <w:right w:val="nil"/>
            </w:tcBorders>
            <w:shd w:val="clear" w:color="auto" w:fill="auto"/>
            <w:tcMar>
              <w:top w:w="80" w:type="dxa"/>
              <w:left w:w="80" w:type="dxa"/>
              <w:bottom w:w="80" w:type="dxa"/>
              <w:right w:w="80" w:type="dxa"/>
            </w:tcMar>
          </w:tcPr>
          <w:p w14:paraId="3865F809"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(11.3)</w:t>
            </w:r>
          </w:p>
        </w:tc>
        <w:tc>
          <w:tcPr>
            <w:tcW w:w="828" w:type="dxa"/>
            <w:tcBorders>
              <w:top w:val="nil"/>
              <w:left w:val="nil"/>
              <w:bottom w:val="nil"/>
              <w:right w:val="nil"/>
            </w:tcBorders>
            <w:shd w:val="clear" w:color="auto" w:fill="auto"/>
            <w:tcMar>
              <w:top w:w="80" w:type="dxa"/>
              <w:left w:w="80" w:type="dxa"/>
              <w:bottom w:w="80" w:type="dxa"/>
              <w:right w:w="80" w:type="dxa"/>
            </w:tcMar>
          </w:tcPr>
          <w:p w14:paraId="3AE939E0"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5.72</w:t>
            </w:r>
          </w:p>
        </w:tc>
        <w:tc>
          <w:tcPr>
            <w:tcW w:w="1581" w:type="dxa"/>
            <w:tcBorders>
              <w:top w:val="nil"/>
              <w:left w:val="nil"/>
              <w:bottom w:val="nil"/>
              <w:right w:val="nil"/>
            </w:tcBorders>
            <w:shd w:val="clear" w:color="auto" w:fill="auto"/>
            <w:tcMar>
              <w:top w:w="80" w:type="dxa"/>
              <w:left w:w="80" w:type="dxa"/>
              <w:bottom w:w="80" w:type="dxa"/>
              <w:right w:w="80" w:type="dxa"/>
            </w:tcMar>
          </w:tcPr>
          <w:p w14:paraId="205E2097"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4.57-7.17</w:t>
            </w:r>
          </w:p>
        </w:tc>
        <w:tc>
          <w:tcPr>
            <w:tcW w:w="834" w:type="dxa"/>
            <w:tcBorders>
              <w:top w:val="nil"/>
              <w:left w:val="nil"/>
              <w:bottom w:val="nil"/>
              <w:right w:val="nil"/>
            </w:tcBorders>
            <w:shd w:val="clear" w:color="auto" w:fill="auto"/>
            <w:tcMar>
              <w:top w:w="80" w:type="dxa"/>
              <w:left w:w="80" w:type="dxa"/>
              <w:bottom w:w="80" w:type="dxa"/>
              <w:right w:w="80" w:type="dxa"/>
            </w:tcMar>
          </w:tcPr>
          <w:p w14:paraId="56150F01"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00ED8484"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1.10</w:t>
            </w:r>
          </w:p>
        </w:tc>
        <w:tc>
          <w:tcPr>
            <w:tcW w:w="1435" w:type="dxa"/>
            <w:tcBorders>
              <w:top w:val="nil"/>
              <w:left w:val="nil"/>
              <w:bottom w:val="nil"/>
              <w:right w:val="nil"/>
            </w:tcBorders>
            <w:shd w:val="clear" w:color="auto" w:fill="auto"/>
            <w:tcMar>
              <w:top w:w="80" w:type="dxa"/>
              <w:left w:w="80" w:type="dxa"/>
              <w:bottom w:w="80" w:type="dxa"/>
              <w:right w:w="80" w:type="dxa"/>
            </w:tcMar>
          </w:tcPr>
          <w:p w14:paraId="330165B0"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0.66-1.84</w:t>
            </w:r>
          </w:p>
        </w:tc>
        <w:tc>
          <w:tcPr>
            <w:tcW w:w="992" w:type="dxa"/>
            <w:tcBorders>
              <w:top w:val="nil"/>
              <w:left w:val="nil"/>
              <w:bottom w:val="nil"/>
              <w:right w:val="nil"/>
            </w:tcBorders>
            <w:shd w:val="clear" w:color="auto" w:fill="auto"/>
            <w:tcMar>
              <w:top w:w="80" w:type="dxa"/>
              <w:left w:w="80" w:type="dxa"/>
              <w:bottom w:w="80" w:type="dxa"/>
              <w:right w:w="80" w:type="dxa"/>
            </w:tcMar>
          </w:tcPr>
          <w:p w14:paraId="57A6F172" w14:textId="77777777" w:rsidR="000A7932" w:rsidRPr="00D05A28" w:rsidRDefault="001D02A2" w:rsidP="00DD7BB7">
            <w:pPr>
              <w:pStyle w:val="Body"/>
              <w:spacing w:line="360" w:lineRule="auto"/>
              <w:jc w:val="center"/>
              <w:rPr>
                <w:rFonts w:hAnsi="Arial" w:cs="Arial"/>
              </w:rPr>
            </w:pPr>
            <w:r w:rsidRPr="00D05A28">
              <w:rPr>
                <w:rFonts w:hAnsi="Arial" w:cs="Arial"/>
                <w:sz w:val="20"/>
                <w:szCs w:val="20"/>
                <w:lang w:val="en-US"/>
              </w:rPr>
              <w:t>0.707</w:t>
            </w:r>
          </w:p>
        </w:tc>
      </w:tr>
      <w:tr w:rsidR="000A7932" w:rsidRPr="003A63F5" w14:paraId="1B27B7F7"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48E4DA93"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Monogamous relationship agreement</w:t>
            </w:r>
          </w:p>
        </w:tc>
        <w:tc>
          <w:tcPr>
            <w:tcW w:w="709" w:type="dxa"/>
            <w:tcBorders>
              <w:top w:val="nil"/>
              <w:left w:val="nil"/>
              <w:bottom w:val="nil"/>
              <w:right w:val="nil"/>
            </w:tcBorders>
            <w:shd w:val="clear" w:color="auto" w:fill="auto"/>
            <w:tcMar>
              <w:top w:w="80" w:type="dxa"/>
              <w:left w:w="80" w:type="dxa"/>
              <w:bottom w:w="80" w:type="dxa"/>
              <w:right w:w="80" w:type="dxa"/>
            </w:tcMar>
          </w:tcPr>
          <w:p w14:paraId="0EA219B0"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718</w:t>
            </w:r>
          </w:p>
        </w:tc>
        <w:tc>
          <w:tcPr>
            <w:tcW w:w="850" w:type="dxa"/>
            <w:tcBorders>
              <w:top w:val="nil"/>
              <w:left w:val="nil"/>
              <w:bottom w:val="nil"/>
              <w:right w:val="nil"/>
            </w:tcBorders>
            <w:shd w:val="clear" w:color="auto" w:fill="auto"/>
            <w:tcMar>
              <w:top w:w="80" w:type="dxa"/>
              <w:left w:w="80" w:type="dxa"/>
              <w:bottom w:w="80" w:type="dxa"/>
              <w:right w:w="80" w:type="dxa"/>
            </w:tcMar>
          </w:tcPr>
          <w:p w14:paraId="7BC03812"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(51.7)</w:t>
            </w:r>
          </w:p>
        </w:tc>
        <w:tc>
          <w:tcPr>
            <w:tcW w:w="709" w:type="dxa"/>
            <w:tcBorders>
              <w:top w:val="nil"/>
              <w:left w:val="nil"/>
              <w:bottom w:val="nil"/>
              <w:right w:val="nil"/>
            </w:tcBorders>
            <w:shd w:val="clear" w:color="auto" w:fill="auto"/>
            <w:tcMar>
              <w:top w:w="80" w:type="dxa"/>
              <w:left w:w="80" w:type="dxa"/>
              <w:bottom w:w="80" w:type="dxa"/>
              <w:right w:w="80" w:type="dxa"/>
            </w:tcMar>
          </w:tcPr>
          <w:p w14:paraId="18340127"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54</w:t>
            </w:r>
          </w:p>
        </w:tc>
        <w:tc>
          <w:tcPr>
            <w:tcW w:w="851" w:type="dxa"/>
            <w:tcBorders>
              <w:top w:val="nil"/>
              <w:left w:val="nil"/>
              <w:bottom w:val="nil"/>
              <w:right w:val="nil"/>
            </w:tcBorders>
            <w:shd w:val="clear" w:color="auto" w:fill="auto"/>
            <w:tcMar>
              <w:top w:w="80" w:type="dxa"/>
              <w:left w:w="80" w:type="dxa"/>
              <w:bottom w:w="80" w:type="dxa"/>
              <w:right w:w="80" w:type="dxa"/>
            </w:tcMar>
          </w:tcPr>
          <w:p w14:paraId="1E1CFD54"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(4.6)</w:t>
            </w:r>
          </w:p>
        </w:tc>
        <w:tc>
          <w:tcPr>
            <w:tcW w:w="828" w:type="dxa"/>
            <w:tcBorders>
              <w:top w:val="nil"/>
              <w:left w:val="nil"/>
              <w:bottom w:val="nil"/>
              <w:right w:val="nil"/>
            </w:tcBorders>
            <w:shd w:val="clear" w:color="auto" w:fill="auto"/>
            <w:tcMar>
              <w:top w:w="80" w:type="dxa"/>
              <w:left w:w="80" w:type="dxa"/>
              <w:bottom w:w="80" w:type="dxa"/>
              <w:right w:w="80" w:type="dxa"/>
            </w:tcMar>
          </w:tcPr>
          <w:p w14:paraId="592F2FEB" w14:textId="7A235EAB" w:rsidR="000A7932" w:rsidRPr="003A63F5" w:rsidRDefault="00F80F65" w:rsidP="00DD7BB7">
            <w:pPr>
              <w:pStyle w:val="Body"/>
              <w:spacing w:line="360" w:lineRule="auto"/>
              <w:jc w:val="center"/>
              <w:rPr>
                <w:rFonts w:hAnsi="Arial" w:cs="Arial"/>
              </w:rPr>
            </w:pPr>
            <w:r>
              <w:rPr>
                <w:rFonts w:hAnsi="Arial" w:cs="Arial"/>
                <w:sz w:val="20"/>
                <w:szCs w:val="20"/>
                <w:lang w:val="en-US"/>
              </w:rPr>
              <w:t>22.0</w:t>
            </w:r>
          </w:p>
        </w:tc>
        <w:tc>
          <w:tcPr>
            <w:tcW w:w="1581" w:type="dxa"/>
            <w:tcBorders>
              <w:top w:val="nil"/>
              <w:left w:val="nil"/>
              <w:bottom w:val="nil"/>
              <w:right w:val="nil"/>
            </w:tcBorders>
            <w:shd w:val="clear" w:color="auto" w:fill="auto"/>
            <w:tcMar>
              <w:top w:w="80" w:type="dxa"/>
              <w:left w:w="80" w:type="dxa"/>
              <w:bottom w:w="80" w:type="dxa"/>
              <w:right w:w="80" w:type="dxa"/>
            </w:tcMar>
          </w:tcPr>
          <w:p w14:paraId="024E3140" w14:textId="5BD06124" w:rsidR="000A7932" w:rsidRPr="003A63F5" w:rsidRDefault="00F80F65" w:rsidP="00DD7BB7">
            <w:pPr>
              <w:pStyle w:val="Body"/>
              <w:spacing w:line="360" w:lineRule="auto"/>
              <w:jc w:val="center"/>
              <w:rPr>
                <w:rFonts w:hAnsi="Arial" w:cs="Arial"/>
              </w:rPr>
            </w:pPr>
            <w:r>
              <w:rPr>
                <w:rFonts w:hAnsi="Arial" w:cs="Arial"/>
                <w:sz w:val="20"/>
                <w:szCs w:val="20"/>
                <w:lang w:val="en-US"/>
              </w:rPr>
              <w:t>16.3-29.7</w:t>
            </w:r>
          </w:p>
        </w:tc>
        <w:tc>
          <w:tcPr>
            <w:tcW w:w="834" w:type="dxa"/>
            <w:tcBorders>
              <w:top w:val="nil"/>
              <w:left w:val="nil"/>
              <w:bottom w:val="nil"/>
              <w:right w:val="nil"/>
            </w:tcBorders>
            <w:shd w:val="clear" w:color="auto" w:fill="auto"/>
            <w:tcMar>
              <w:top w:w="80" w:type="dxa"/>
              <w:left w:w="80" w:type="dxa"/>
              <w:bottom w:w="80" w:type="dxa"/>
              <w:right w:w="80" w:type="dxa"/>
            </w:tcMar>
          </w:tcPr>
          <w:p w14:paraId="0CC426CA"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5C10D240"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2.58</w:t>
            </w:r>
          </w:p>
        </w:tc>
        <w:tc>
          <w:tcPr>
            <w:tcW w:w="1435" w:type="dxa"/>
            <w:tcBorders>
              <w:top w:val="nil"/>
              <w:left w:val="nil"/>
              <w:bottom w:val="nil"/>
              <w:right w:val="nil"/>
            </w:tcBorders>
            <w:shd w:val="clear" w:color="auto" w:fill="auto"/>
            <w:tcMar>
              <w:top w:w="80" w:type="dxa"/>
              <w:left w:w="80" w:type="dxa"/>
              <w:bottom w:w="80" w:type="dxa"/>
              <w:right w:w="80" w:type="dxa"/>
            </w:tcMar>
          </w:tcPr>
          <w:p w14:paraId="0C5EBAEF"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1.58-4.21</w:t>
            </w:r>
          </w:p>
        </w:tc>
        <w:tc>
          <w:tcPr>
            <w:tcW w:w="992" w:type="dxa"/>
            <w:tcBorders>
              <w:top w:val="nil"/>
              <w:left w:val="nil"/>
              <w:bottom w:val="nil"/>
              <w:right w:val="nil"/>
            </w:tcBorders>
            <w:shd w:val="clear" w:color="auto" w:fill="auto"/>
            <w:tcMar>
              <w:top w:w="80" w:type="dxa"/>
              <w:left w:w="80" w:type="dxa"/>
              <w:bottom w:w="80" w:type="dxa"/>
              <w:right w:w="80" w:type="dxa"/>
            </w:tcMar>
          </w:tcPr>
          <w:p w14:paraId="29361747" w14:textId="77777777" w:rsidR="000A7932" w:rsidRPr="00D05A28" w:rsidRDefault="001D02A2" w:rsidP="00DD7BB7">
            <w:pPr>
              <w:pStyle w:val="Body"/>
              <w:spacing w:line="360" w:lineRule="auto"/>
              <w:jc w:val="center"/>
              <w:rPr>
                <w:rFonts w:hAnsi="Arial" w:cs="Arial"/>
              </w:rPr>
            </w:pPr>
            <w:r w:rsidRPr="00D05A28">
              <w:rPr>
                <w:rFonts w:hAnsi="Arial" w:cs="Arial"/>
                <w:bCs/>
                <w:sz w:val="20"/>
                <w:szCs w:val="20"/>
                <w:lang w:val="en-US"/>
              </w:rPr>
              <w:t>&lt;0.001</w:t>
            </w:r>
          </w:p>
        </w:tc>
      </w:tr>
      <w:tr w:rsidR="000A7932" w:rsidRPr="003A63F5" w14:paraId="5A3EB324" w14:textId="77777777" w:rsidTr="00DD7BB7">
        <w:trPr>
          <w:trHeight w:val="647"/>
        </w:trPr>
        <w:tc>
          <w:tcPr>
            <w:tcW w:w="4126" w:type="dxa"/>
            <w:tcBorders>
              <w:top w:val="nil"/>
              <w:left w:val="nil"/>
              <w:bottom w:val="nil"/>
              <w:right w:val="nil"/>
            </w:tcBorders>
            <w:shd w:val="clear" w:color="auto" w:fill="auto"/>
            <w:tcMar>
              <w:top w:w="80" w:type="dxa"/>
              <w:left w:w="80" w:type="dxa"/>
              <w:bottom w:w="80" w:type="dxa"/>
              <w:right w:w="80" w:type="dxa"/>
            </w:tcMar>
          </w:tcPr>
          <w:p w14:paraId="5DC948E8"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Reported any condomless sex with this partner</w:t>
            </w:r>
          </w:p>
        </w:tc>
        <w:tc>
          <w:tcPr>
            <w:tcW w:w="709" w:type="dxa"/>
            <w:tcBorders>
              <w:top w:val="nil"/>
              <w:left w:val="nil"/>
              <w:bottom w:val="nil"/>
              <w:right w:val="nil"/>
            </w:tcBorders>
            <w:shd w:val="clear" w:color="auto" w:fill="auto"/>
            <w:tcMar>
              <w:top w:w="80" w:type="dxa"/>
              <w:left w:w="80" w:type="dxa"/>
              <w:bottom w:w="80" w:type="dxa"/>
              <w:right w:w="80" w:type="dxa"/>
            </w:tcMar>
          </w:tcPr>
          <w:p w14:paraId="0DFEE5BE"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904</w:t>
            </w:r>
          </w:p>
        </w:tc>
        <w:tc>
          <w:tcPr>
            <w:tcW w:w="850" w:type="dxa"/>
            <w:tcBorders>
              <w:top w:val="nil"/>
              <w:left w:val="nil"/>
              <w:bottom w:val="nil"/>
              <w:right w:val="nil"/>
            </w:tcBorders>
            <w:shd w:val="clear" w:color="auto" w:fill="auto"/>
            <w:tcMar>
              <w:top w:w="80" w:type="dxa"/>
              <w:left w:w="80" w:type="dxa"/>
              <w:bottom w:w="80" w:type="dxa"/>
              <w:right w:w="80" w:type="dxa"/>
            </w:tcMar>
          </w:tcPr>
          <w:p w14:paraId="06C06E5D"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(65.1)</w:t>
            </w:r>
          </w:p>
        </w:tc>
        <w:tc>
          <w:tcPr>
            <w:tcW w:w="709" w:type="dxa"/>
            <w:tcBorders>
              <w:top w:val="nil"/>
              <w:left w:val="nil"/>
              <w:bottom w:val="nil"/>
              <w:right w:val="nil"/>
            </w:tcBorders>
            <w:shd w:val="clear" w:color="auto" w:fill="auto"/>
            <w:tcMar>
              <w:top w:w="80" w:type="dxa"/>
              <w:left w:w="80" w:type="dxa"/>
              <w:bottom w:w="80" w:type="dxa"/>
              <w:right w:w="80" w:type="dxa"/>
            </w:tcMar>
          </w:tcPr>
          <w:p w14:paraId="1F568C13"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423</w:t>
            </w:r>
          </w:p>
        </w:tc>
        <w:tc>
          <w:tcPr>
            <w:tcW w:w="851" w:type="dxa"/>
            <w:tcBorders>
              <w:top w:val="nil"/>
              <w:left w:val="nil"/>
              <w:bottom w:val="nil"/>
              <w:right w:val="nil"/>
            </w:tcBorders>
            <w:shd w:val="clear" w:color="auto" w:fill="auto"/>
            <w:tcMar>
              <w:top w:w="80" w:type="dxa"/>
              <w:left w:w="80" w:type="dxa"/>
              <w:bottom w:w="80" w:type="dxa"/>
              <w:right w:w="80" w:type="dxa"/>
            </w:tcMar>
          </w:tcPr>
          <w:p w14:paraId="564887C6"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(35.9)</w:t>
            </w:r>
          </w:p>
        </w:tc>
        <w:tc>
          <w:tcPr>
            <w:tcW w:w="828" w:type="dxa"/>
            <w:tcBorders>
              <w:top w:val="nil"/>
              <w:left w:val="nil"/>
              <w:bottom w:val="nil"/>
              <w:right w:val="nil"/>
            </w:tcBorders>
            <w:shd w:val="clear" w:color="auto" w:fill="auto"/>
            <w:tcMar>
              <w:top w:w="80" w:type="dxa"/>
              <w:left w:w="80" w:type="dxa"/>
              <w:bottom w:w="80" w:type="dxa"/>
              <w:right w:w="80" w:type="dxa"/>
            </w:tcMar>
          </w:tcPr>
          <w:p w14:paraId="378D8CB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3.53</w:t>
            </w:r>
          </w:p>
        </w:tc>
        <w:tc>
          <w:tcPr>
            <w:tcW w:w="1581" w:type="dxa"/>
            <w:tcBorders>
              <w:top w:val="nil"/>
              <w:left w:val="nil"/>
              <w:bottom w:val="nil"/>
              <w:right w:val="nil"/>
            </w:tcBorders>
            <w:shd w:val="clear" w:color="auto" w:fill="auto"/>
            <w:tcMar>
              <w:top w:w="80" w:type="dxa"/>
              <w:left w:w="80" w:type="dxa"/>
              <w:bottom w:w="80" w:type="dxa"/>
              <w:right w:w="80" w:type="dxa"/>
            </w:tcMar>
          </w:tcPr>
          <w:p w14:paraId="4C5C6E3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3.0-4.2</w:t>
            </w:r>
          </w:p>
        </w:tc>
        <w:tc>
          <w:tcPr>
            <w:tcW w:w="834" w:type="dxa"/>
            <w:tcBorders>
              <w:top w:val="nil"/>
              <w:left w:val="nil"/>
              <w:bottom w:val="nil"/>
              <w:right w:val="nil"/>
            </w:tcBorders>
            <w:shd w:val="clear" w:color="auto" w:fill="auto"/>
            <w:tcMar>
              <w:top w:w="80" w:type="dxa"/>
              <w:left w:w="80" w:type="dxa"/>
              <w:bottom w:w="80" w:type="dxa"/>
              <w:right w:w="80" w:type="dxa"/>
            </w:tcMar>
          </w:tcPr>
          <w:p w14:paraId="10FD5275"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61510C7F"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1.59</w:t>
            </w:r>
          </w:p>
        </w:tc>
        <w:tc>
          <w:tcPr>
            <w:tcW w:w="1435" w:type="dxa"/>
            <w:tcBorders>
              <w:top w:val="nil"/>
              <w:left w:val="nil"/>
              <w:bottom w:val="nil"/>
              <w:right w:val="nil"/>
            </w:tcBorders>
            <w:shd w:val="clear" w:color="auto" w:fill="auto"/>
            <w:tcMar>
              <w:top w:w="80" w:type="dxa"/>
              <w:left w:w="80" w:type="dxa"/>
              <w:bottom w:w="80" w:type="dxa"/>
              <w:right w:w="80" w:type="dxa"/>
            </w:tcMar>
          </w:tcPr>
          <w:p w14:paraId="7D59549A"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1.08-2.35</w:t>
            </w:r>
          </w:p>
        </w:tc>
        <w:tc>
          <w:tcPr>
            <w:tcW w:w="992" w:type="dxa"/>
            <w:tcBorders>
              <w:top w:val="nil"/>
              <w:left w:val="nil"/>
              <w:bottom w:val="nil"/>
              <w:right w:val="nil"/>
            </w:tcBorders>
            <w:shd w:val="clear" w:color="auto" w:fill="auto"/>
            <w:tcMar>
              <w:top w:w="80" w:type="dxa"/>
              <w:left w:w="80" w:type="dxa"/>
              <w:bottom w:w="80" w:type="dxa"/>
              <w:right w:w="80" w:type="dxa"/>
            </w:tcMar>
          </w:tcPr>
          <w:p w14:paraId="670F8A6F" w14:textId="77777777" w:rsidR="000A7932" w:rsidRPr="00D05A28" w:rsidRDefault="001D02A2" w:rsidP="00DD7BB7">
            <w:pPr>
              <w:pStyle w:val="Body"/>
              <w:spacing w:line="360" w:lineRule="auto"/>
              <w:jc w:val="center"/>
              <w:rPr>
                <w:rFonts w:hAnsi="Arial" w:cs="Arial"/>
              </w:rPr>
            </w:pPr>
            <w:r w:rsidRPr="00D05A28">
              <w:rPr>
                <w:rFonts w:hAnsi="Arial" w:cs="Arial"/>
                <w:bCs/>
                <w:sz w:val="20"/>
                <w:szCs w:val="20"/>
                <w:lang w:val="en-US"/>
              </w:rPr>
              <w:t>0.018</w:t>
            </w:r>
          </w:p>
        </w:tc>
      </w:tr>
      <w:tr w:rsidR="000A7932" w:rsidRPr="003A63F5" w14:paraId="27C3FFFF"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326B5EB8" w14:textId="77777777" w:rsidR="000A7932" w:rsidRPr="003A63F5" w:rsidRDefault="001D02A2" w:rsidP="00DD7BB7">
            <w:pPr>
              <w:pStyle w:val="Body"/>
              <w:spacing w:line="360" w:lineRule="auto"/>
              <w:rPr>
                <w:rFonts w:hAnsi="Arial" w:cs="Arial"/>
              </w:rPr>
            </w:pPr>
            <w:r w:rsidRPr="003A63F5">
              <w:rPr>
                <w:rFonts w:hAnsi="Arial" w:cs="Arial"/>
                <w:b/>
                <w:bCs/>
                <w:i/>
                <w:iCs/>
                <w:sz w:val="20"/>
                <w:szCs w:val="20"/>
                <w:lang w:val="en-US"/>
              </w:rPr>
              <w:t>mean (standard deviation)</w:t>
            </w:r>
          </w:p>
        </w:tc>
        <w:tc>
          <w:tcPr>
            <w:tcW w:w="709" w:type="dxa"/>
            <w:tcBorders>
              <w:top w:val="nil"/>
              <w:left w:val="nil"/>
              <w:bottom w:val="nil"/>
              <w:right w:val="nil"/>
            </w:tcBorders>
            <w:shd w:val="clear" w:color="auto" w:fill="auto"/>
            <w:tcMar>
              <w:top w:w="80" w:type="dxa"/>
              <w:left w:w="80" w:type="dxa"/>
              <w:bottom w:w="80" w:type="dxa"/>
              <w:right w:w="80" w:type="dxa"/>
            </w:tcMar>
          </w:tcPr>
          <w:p w14:paraId="5C1D8F3C" w14:textId="77777777" w:rsidR="000A7932" w:rsidRPr="003A63F5" w:rsidRDefault="000A7932" w:rsidP="00DD7BB7">
            <w:pPr>
              <w:spacing w:line="360" w:lineRule="auto"/>
              <w:jc w:val="right"/>
            </w:pPr>
          </w:p>
        </w:tc>
        <w:tc>
          <w:tcPr>
            <w:tcW w:w="850" w:type="dxa"/>
            <w:tcBorders>
              <w:top w:val="nil"/>
              <w:left w:val="nil"/>
              <w:bottom w:val="nil"/>
              <w:right w:val="nil"/>
            </w:tcBorders>
            <w:shd w:val="clear" w:color="auto" w:fill="auto"/>
            <w:tcMar>
              <w:top w:w="80" w:type="dxa"/>
              <w:left w:w="80" w:type="dxa"/>
              <w:bottom w:w="80" w:type="dxa"/>
              <w:right w:w="80" w:type="dxa"/>
            </w:tcMar>
          </w:tcPr>
          <w:p w14:paraId="750CDB31" w14:textId="77777777" w:rsidR="000A7932" w:rsidRPr="003A63F5" w:rsidRDefault="000A7932" w:rsidP="00DD7BB7">
            <w:pPr>
              <w:spacing w:line="360" w:lineRule="auto"/>
            </w:pPr>
          </w:p>
        </w:tc>
        <w:tc>
          <w:tcPr>
            <w:tcW w:w="709" w:type="dxa"/>
            <w:tcBorders>
              <w:top w:val="nil"/>
              <w:left w:val="nil"/>
              <w:bottom w:val="nil"/>
              <w:right w:val="nil"/>
            </w:tcBorders>
            <w:shd w:val="clear" w:color="auto" w:fill="auto"/>
            <w:tcMar>
              <w:top w:w="80" w:type="dxa"/>
              <w:left w:w="80" w:type="dxa"/>
              <w:bottom w:w="80" w:type="dxa"/>
              <w:right w:w="80" w:type="dxa"/>
            </w:tcMar>
          </w:tcPr>
          <w:p w14:paraId="0941E44F" w14:textId="77777777" w:rsidR="000A7932" w:rsidRPr="003A63F5" w:rsidRDefault="000A7932" w:rsidP="00DD7BB7">
            <w:pPr>
              <w:spacing w:line="360" w:lineRule="auto"/>
              <w:jc w:val="right"/>
            </w:pPr>
          </w:p>
        </w:tc>
        <w:tc>
          <w:tcPr>
            <w:tcW w:w="851" w:type="dxa"/>
            <w:tcBorders>
              <w:top w:val="nil"/>
              <w:left w:val="nil"/>
              <w:bottom w:val="nil"/>
              <w:right w:val="nil"/>
            </w:tcBorders>
            <w:shd w:val="clear" w:color="auto" w:fill="auto"/>
            <w:tcMar>
              <w:top w:w="80" w:type="dxa"/>
              <w:left w:w="80" w:type="dxa"/>
              <w:bottom w:w="80" w:type="dxa"/>
              <w:right w:w="80" w:type="dxa"/>
            </w:tcMar>
          </w:tcPr>
          <w:p w14:paraId="3FE067C4" w14:textId="77777777" w:rsidR="000A7932" w:rsidRPr="003A63F5" w:rsidRDefault="000A7932" w:rsidP="00DD7BB7">
            <w:pPr>
              <w:spacing w:line="360" w:lineRule="auto"/>
            </w:pPr>
          </w:p>
        </w:tc>
        <w:tc>
          <w:tcPr>
            <w:tcW w:w="828" w:type="dxa"/>
            <w:tcBorders>
              <w:top w:val="nil"/>
              <w:left w:val="nil"/>
              <w:bottom w:val="nil"/>
              <w:right w:val="nil"/>
            </w:tcBorders>
            <w:shd w:val="clear" w:color="auto" w:fill="auto"/>
            <w:tcMar>
              <w:top w:w="80" w:type="dxa"/>
              <w:left w:w="80" w:type="dxa"/>
              <w:bottom w:w="80" w:type="dxa"/>
              <w:right w:w="80" w:type="dxa"/>
            </w:tcMar>
          </w:tcPr>
          <w:p w14:paraId="1EF9A578" w14:textId="77777777" w:rsidR="000A7932" w:rsidRPr="003A63F5" w:rsidRDefault="000A7932" w:rsidP="00DD7BB7">
            <w:pPr>
              <w:spacing w:line="360" w:lineRule="auto"/>
            </w:pPr>
          </w:p>
        </w:tc>
        <w:tc>
          <w:tcPr>
            <w:tcW w:w="1581" w:type="dxa"/>
            <w:tcBorders>
              <w:top w:val="nil"/>
              <w:left w:val="nil"/>
              <w:bottom w:val="nil"/>
              <w:right w:val="nil"/>
            </w:tcBorders>
            <w:shd w:val="clear" w:color="auto" w:fill="auto"/>
            <w:tcMar>
              <w:top w:w="80" w:type="dxa"/>
              <w:left w:w="80" w:type="dxa"/>
              <w:bottom w:w="80" w:type="dxa"/>
              <w:right w:w="80" w:type="dxa"/>
            </w:tcMar>
          </w:tcPr>
          <w:p w14:paraId="6A4DA935" w14:textId="77777777" w:rsidR="000A7932" w:rsidRPr="003A63F5" w:rsidRDefault="000A7932" w:rsidP="00DD7BB7">
            <w:pPr>
              <w:spacing w:line="360" w:lineRule="auto"/>
            </w:pPr>
          </w:p>
        </w:tc>
        <w:tc>
          <w:tcPr>
            <w:tcW w:w="834" w:type="dxa"/>
            <w:tcBorders>
              <w:top w:val="nil"/>
              <w:left w:val="nil"/>
              <w:bottom w:val="nil"/>
              <w:right w:val="nil"/>
            </w:tcBorders>
            <w:shd w:val="clear" w:color="auto" w:fill="auto"/>
            <w:tcMar>
              <w:top w:w="80" w:type="dxa"/>
              <w:left w:w="80" w:type="dxa"/>
              <w:bottom w:w="80" w:type="dxa"/>
              <w:right w:w="80" w:type="dxa"/>
            </w:tcMar>
          </w:tcPr>
          <w:p w14:paraId="4061546F"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70F0FBAA" w14:textId="77777777" w:rsidR="000A7932" w:rsidRPr="003A63F5" w:rsidRDefault="000A7932" w:rsidP="00DD7BB7">
            <w:pPr>
              <w:spacing w:line="360" w:lineRule="auto"/>
            </w:pPr>
          </w:p>
        </w:tc>
        <w:tc>
          <w:tcPr>
            <w:tcW w:w="1435" w:type="dxa"/>
            <w:tcBorders>
              <w:top w:val="nil"/>
              <w:left w:val="nil"/>
              <w:bottom w:val="nil"/>
              <w:right w:val="nil"/>
            </w:tcBorders>
            <w:shd w:val="clear" w:color="auto" w:fill="auto"/>
            <w:tcMar>
              <w:top w:w="80" w:type="dxa"/>
              <w:left w:w="80" w:type="dxa"/>
              <w:bottom w:w="80" w:type="dxa"/>
              <w:right w:w="80" w:type="dxa"/>
            </w:tcMar>
          </w:tcPr>
          <w:p w14:paraId="67F3A4B0"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0901DE90" w14:textId="77777777" w:rsidR="000A7932" w:rsidRPr="00D05A28" w:rsidRDefault="000A7932" w:rsidP="00DD7BB7">
            <w:pPr>
              <w:spacing w:line="360" w:lineRule="auto"/>
            </w:pPr>
          </w:p>
        </w:tc>
      </w:tr>
      <w:tr w:rsidR="000A7932" w:rsidRPr="003A63F5" w14:paraId="4551DED4"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2540B0A1"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Respondent feels towards partner</w:t>
            </w:r>
          </w:p>
        </w:tc>
        <w:tc>
          <w:tcPr>
            <w:tcW w:w="709" w:type="dxa"/>
            <w:tcBorders>
              <w:top w:val="nil"/>
              <w:left w:val="nil"/>
              <w:bottom w:val="nil"/>
              <w:right w:val="nil"/>
            </w:tcBorders>
            <w:shd w:val="clear" w:color="auto" w:fill="auto"/>
            <w:tcMar>
              <w:top w:w="80" w:type="dxa"/>
              <w:left w:w="80" w:type="dxa"/>
              <w:bottom w:w="80" w:type="dxa"/>
              <w:right w:w="80" w:type="dxa"/>
            </w:tcMar>
          </w:tcPr>
          <w:p w14:paraId="3DC4E5E8" w14:textId="77777777" w:rsidR="000A7932" w:rsidRPr="003A63F5" w:rsidRDefault="000A7932" w:rsidP="00DD7BB7">
            <w:pPr>
              <w:spacing w:line="360" w:lineRule="auto"/>
              <w:jc w:val="right"/>
            </w:pPr>
          </w:p>
        </w:tc>
        <w:tc>
          <w:tcPr>
            <w:tcW w:w="850" w:type="dxa"/>
            <w:tcBorders>
              <w:top w:val="nil"/>
              <w:left w:val="nil"/>
              <w:bottom w:val="nil"/>
              <w:right w:val="nil"/>
            </w:tcBorders>
            <w:shd w:val="clear" w:color="auto" w:fill="auto"/>
            <w:tcMar>
              <w:top w:w="80" w:type="dxa"/>
              <w:left w:w="80" w:type="dxa"/>
              <w:bottom w:w="80" w:type="dxa"/>
              <w:right w:w="80" w:type="dxa"/>
            </w:tcMar>
          </w:tcPr>
          <w:p w14:paraId="45B4D1D1" w14:textId="77777777" w:rsidR="000A7932" w:rsidRPr="003A63F5" w:rsidRDefault="000A7932" w:rsidP="00DD7BB7">
            <w:pPr>
              <w:spacing w:line="360" w:lineRule="auto"/>
            </w:pPr>
          </w:p>
        </w:tc>
        <w:tc>
          <w:tcPr>
            <w:tcW w:w="709" w:type="dxa"/>
            <w:tcBorders>
              <w:top w:val="nil"/>
              <w:left w:val="nil"/>
              <w:bottom w:val="nil"/>
              <w:right w:val="nil"/>
            </w:tcBorders>
            <w:shd w:val="clear" w:color="auto" w:fill="auto"/>
            <w:tcMar>
              <w:top w:w="80" w:type="dxa"/>
              <w:left w:w="80" w:type="dxa"/>
              <w:bottom w:w="80" w:type="dxa"/>
              <w:right w:w="80" w:type="dxa"/>
            </w:tcMar>
          </w:tcPr>
          <w:p w14:paraId="44E22547" w14:textId="77777777" w:rsidR="000A7932" w:rsidRPr="003A63F5" w:rsidRDefault="000A7932" w:rsidP="00DD7BB7">
            <w:pPr>
              <w:spacing w:line="360" w:lineRule="auto"/>
              <w:jc w:val="right"/>
            </w:pPr>
          </w:p>
        </w:tc>
        <w:tc>
          <w:tcPr>
            <w:tcW w:w="851" w:type="dxa"/>
            <w:tcBorders>
              <w:top w:val="nil"/>
              <w:left w:val="nil"/>
              <w:bottom w:val="nil"/>
              <w:right w:val="nil"/>
            </w:tcBorders>
            <w:shd w:val="clear" w:color="auto" w:fill="auto"/>
            <w:tcMar>
              <w:top w:w="80" w:type="dxa"/>
              <w:left w:w="80" w:type="dxa"/>
              <w:bottom w:w="80" w:type="dxa"/>
              <w:right w:w="80" w:type="dxa"/>
            </w:tcMar>
          </w:tcPr>
          <w:p w14:paraId="32BCF347" w14:textId="77777777" w:rsidR="000A7932" w:rsidRPr="003A63F5" w:rsidRDefault="000A7932" w:rsidP="00DD7BB7">
            <w:pPr>
              <w:spacing w:line="360" w:lineRule="auto"/>
            </w:pPr>
          </w:p>
        </w:tc>
        <w:tc>
          <w:tcPr>
            <w:tcW w:w="828" w:type="dxa"/>
            <w:tcBorders>
              <w:top w:val="nil"/>
              <w:left w:val="nil"/>
              <w:bottom w:val="nil"/>
              <w:right w:val="nil"/>
            </w:tcBorders>
            <w:shd w:val="clear" w:color="auto" w:fill="auto"/>
            <w:tcMar>
              <w:top w:w="80" w:type="dxa"/>
              <w:left w:w="80" w:type="dxa"/>
              <w:bottom w:w="80" w:type="dxa"/>
              <w:right w:w="80" w:type="dxa"/>
            </w:tcMar>
          </w:tcPr>
          <w:p w14:paraId="15CDC682" w14:textId="77777777" w:rsidR="000A7932" w:rsidRPr="003A63F5" w:rsidRDefault="000A7932" w:rsidP="00DD7BB7">
            <w:pPr>
              <w:spacing w:line="360" w:lineRule="auto"/>
            </w:pPr>
          </w:p>
        </w:tc>
        <w:tc>
          <w:tcPr>
            <w:tcW w:w="1581" w:type="dxa"/>
            <w:tcBorders>
              <w:top w:val="nil"/>
              <w:left w:val="nil"/>
              <w:bottom w:val="nil"/>
              <w:right w:val="nil"/>
            </w:tcBorders>
            <w:shd w:val="clear" w:color="auto" w:fill="auto"/>
            <w:tcMar>
              <w:top w:w="80" w:type="dxa"/>
              <w:left w:w="80" w:type="dxa"/>
              <w:bottom w:w="80" w:type="dxa"/>
              <w:right w:w="80" w:type="dxa"/>
            </w:tcMar>
          </w:tcPr>
          <w:p w14:paraId="1245294B" w14:textId="77777777" w:rsidR="000A7932" w:rsidRPr="003A63F5" w:rsidRDefault="000A7932" w:rsidP="00DD7BB7">
            <w:pPr>
              <w:spacing w:line="360" w:lineRule="auto"/>
            </w:pPr>
          </w:p>
        </w:tc>
        <w:tc>
          <w:tcPr>
            <w:tcW w:w="834" w:type="dxa"/>
            <w:tcBorders>
              <w:top w:val="nil"/>
              <w:left w:val="nil"/>
              <w:bottom w:val="nil"/>
              <w:right w:val="nil"/>
            </w:tcBorders>
            <w:shd w:val="clear" w:color="auto" w:fill="auto"/>
            <w:tcMar>
              <w:top w:w="80" w:type="dxa"/>
              <w:left w:w="80" w:type="dxa"/>
              <w:bottom w:w="80" w:type="dxa"/>
              <w:right w:w="80" w:type="dxa"/>
            </w:tcMar>
          </w:tcPr>
          <w:p w14:paraId="024DE157"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00CA77D6" w14:textId="77777777" w:rsidR="000A7932" w:rsidRPr="003A63F5" w:rsidRDefault="000A7932" w:rsidP="00DD7BB7">
            <w:pPr>
              <w:spacing w:line="360" w:lineRule="auto"/>
            </w:pPr>
          </w:p>
        </w:tc>
        <w:tc>
          <w:tcPr>
            <w:tcW w:w="1435" w:type="dxa"/>
            <w:tcBorders>
              <w:top w:val="nil"/>
              <w:left w:val="nil"/>
              <w:bottom w:val="nil"/>
              <w:right w:val="nil"/>
            </w:tcBorders>
            <w:shd w:val="clear" w:color="auto" w:fill="auto"/>
            <w:tcMar>
              <w:top w:w="80" w:type="dxa"/>
              <w:left w:w="80" w:type="dxa"/>
              <w:bottom w:w="80" w:type="dxa"/>
              <w:right w:w="80" w:type="dxa"/>
            </w:tcMar>
          </w:tcPr>
          <w:p w14:paraId="72640D2E"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035A96A5" w14:textId="77777777" w:rsidR="000A7932" w:rsidRPr="00D05A28" w:rsidRDefault="000A7932" w:rsidP="00DD7BB7">
            <w:pPr>
              <w:spacing w:line="360" w:lineRule="auto"/>
            </w:pPr>
          </w:p>
        </w:tc>
      </w:tr>
      <w:tr w:rsidR="000A7932" w:rsidRPr="003A63F5" w14:paraId="1B3A1BF0"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70DE4F44" w14:textId="642C6B37" w:rsidR="000A7932" w:rsidRPr="003A63F5" w:rsidRDefault="001D02A2" w:rsidP="00D76E0A">
            <w:pPr>
              <w:pStyle w:val="Body"/>
              <w:spacing w:line="360" w:lineRule="auto"/>
              <w:rPr>
                <w:rFonts w:hAnsi="Arial" w:cs="Arial"/>
              </w:rPr>
            </w:pPr>
            <w:r w:rsidRPr="003A63F5">
              <w:rPr>
                <w:rFonts w:hAnsi="Arial" w:cs="Arial"/>
                <w:sz w:val="20"/>
                <w:szCs w:val="20"/>
                <w:lang w:val="en-US"/>
              </w:rPr>
              <w:t xml:space="preserve">    Love (</w:t>
            </w:r>
            <w:r w:rsidR="00D76E0A">
              <w:rPr>
                <w:rFonts w:hAnsi="Arial" w:cs="Arial"/>
                <w:sz w:val="20"/>
                <w:szCs w:val="20"/>
                <w:lang w:val="en-US"/>
              </w:rPr>
              <w:t>scored</w:t>
            </w:r>
            <w:r w:rsidRPr="003A63F5">
              <w:rPr>
                <w:rFonts w:hAnsi="Arial" w:cs="Arial"/>
                <w:sz w:val="20"/>
                <w:szCs w:val="20"/>
                <w:lang w:val="en-US"/>
              </w:rPr>
              <w:t xml:space="preserve"> 0 to 4)</w:t>
            </w:r>
          </w:p>
        </w:tc>
        <w:tc>
          <w:tcPr>
            <w:tcW w:w="709" w:type="dxa"/>
            <w:tcBorders>
              <w:top w:val="nil"/>
              <w:left w:val="nil"/>
              <w:bottom w:val="nil"/>
              <w:right w:val="nil"/>
            </w:tcBorders>
            <w:shd w:val="clear" w:color="auto" w:fill="auto"/>
            <w:tcMar>
              <w:top w:w="80" w:type="dxa"/>
              <w:left w:w="80" w:type="dxa"/>
              <w:bottom w:w="80" w:type="dxa"/>
              <w:right w:w="80" w:type="dxa"/>
            </w:tcMar>
          </w:tcPr>
          <w:p w14:paraId="1B93E542"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3.24</w:t>
            </w:r>
          </w:p>
        </w:tc>
        <w:tc>
          <w:tcPr>
            <w:tcW w:w="850" w:type="dxa"/>
            <w:tcBorders>
              <w:top w:val="nil"/>
              <w:left w:val="nil"/>
              <w:bottom w:val="nil"/>
              <w:right w:val="nil"/>
            </w:tcBorders>
            <w:shd w:val="clear" w:color="auto" w:fill="auto"/>
            <w:tcMar>
              <w:top w:w="80" w:type="dxa"/>
              <w:left w:w="80" w:type="dxa"/>
              <w:bottom w:w="80" w:type="dxa"/>
              <w:right w:w="80" w:type="dxa"/>
            </w:tcMar>
          </w:tcPr>
          <w:p w14:paraId="13CECAB4"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(0.94)</w:t>
            </w:r>
          </w:p>
        </w:tc>
        <w:tc>
          <w:tcPr>
            <w:tcW w:w="709" w:type="dxa"/>
            <w:tcBorders>
              <w:top w:val="nil"/>
              <w:left w:val="nil"/>
              <w:bottom w:val="nil"/>
              <w:right w:val="nil"/>
            </w:tcBorders>
            <w:shd w:val="clear" w:color="auto" w:fill="auto"/>
            <w:tcMar>
              <w:top w:w="80" w:type="dxa"/>
              <w:left w:w="80" w:type="dxa"/>
              <w:bottom w:w="80" w:type="dxa"/>
              <w:right w:w="80" w:type="dxa"/>
            </w:tcMar>
          </w:tcPr>
          <w:p w14:paraId="7F4317EE"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1.03</w:t>
            </w:r>
          </w:p>
        </w:tc>
        <w:tc>
          <w:tcPr>
            <w:tcW w:w="851" w:type="dxa"/>
            <w:tcBorders>
              <w:top w:val="nil"/>
              <w:left w:val="nil"/>
              <w:bottom w:val="nil"/>
              <w:right w:val="nil"/>
            </w:tcBorders>
            <w:shd w:val="clear" w:color="auto" w:fill="auto"/>
            <w:tcMar>
              <w:top w:w="80" w:type="dxa"/>
              <w:left w:w="80" w:type="dxa"/>
              <w:bottom w:w="80" w:type="dxa"/>
              <w:right w:w="80" w:type="dxa"/>
            </w:tcMar>
          </w:tcPr>
          <w:p w14:paraId="4BF9FCAC"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(1.07)</w:t>
            </w:r>
          </w:p>
        </w:tc>
        <w:tc>
          <w:tcPr>
            <w:tcW w:w="828" w:type="dxa"/>
            <w:tcBorders>
              <w:top w:val="nil"/>
              <w:left w:val="nil"/>
              <w:bottom w:val="nil"/>
              <w:right w:val="nil"/>
            </w:tcBorders>
            <w:shd w:val="clear" w:color="auto" w:fill="auto"/>
            <w:tcMar>
              <w:top w:w="80" w:type="dxa"/>
              <w:left w:w="80" w:type="dxa"/>
              <w:bottom w:w="80" w:type="dxa"/>
              <w:right w:w="80" w:type="dxa"/>
            </w:tcMar>
          </w:tcPr>
          <w:p w14:paraId="505F2C06"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5.34</w:t>
            </w:r>
          </w:p>
        </w:tc>
        <w:tc>
          <w:tcPr>
            <w:tcW w:w="1581" w:type="dxa"/>
            <w:tcBorders>
              <w:top w:val="nil"/>
              <w:left w:val="nil"/>
              <w:bottom w:val="nil"/>
              <w:right w:val="nil"/>
            </w:tcBorders>
            <w:shd w:val="clear" w:color="auto" w:fill="auto"/>
            <w:tcMar>
              <w:top w:w="80" w:type="dxa"/>
              <w:left w:w="80" w:type="dxa"/>
              <w:bottom w:w="80" w:type="dxa"/>
              <w:right w:w="80" w:type="dxa"/>
            </w:tcMar>
          </w:tcPr>
          <w:p w14:paraId="6E28BE57"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4.64-6.15</w:t>
            </w:r>
          </w:p>
        </w:tc>
        <w:tc>
          <w:tcPr>
            <w:tcW w:w="834" w:type="dxa"/>
            <w:tcBorders>
              <w:top w:val="nil"/>
              <w:left w:val="nil"/>
              <w:bottom w:val="nil"/>
              <w:right w:val="nil"/>
            </w:tcBorders>
            <w:shd w:val="clear" w:color="auto" w:fill="auto"/>
            <w:tcMar>
              <w:top w:w="80" w:type="dxa"/>
              <w:left w:w="80" w:type="dxa"/>
              <w:bottom w:w="80" w:type="dxa"/>
              <w:right w:w="80" w:type="dxa"/>
            </w:tcMar>
          </w:tcPr>
          <w:p w14:paraId="2C1AF97B"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21E1B07D"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1.73</w:t>
            </w:r>
          </w:p>
        </w:tc>
        <w:tc>
          <w:tcPr>
            <w:tcW w:w="1435" w:type="dxa"/>
            <w:tcBorders>
              <w:top w:val="nil"/>
              <w:left w:val="nil"/>
              <w:bottom w:val="nil"/>
              <w:right w:val="nil"/>
            </w:tcBorders>
            <w:shd w:val="clear" w:color="auto" w:fill="auto"/>
            <w:tcMar>
              <w:top w:w="80" w:type="dxa"/>
              <w:left w:w="80" w:type="dxa"/>
              <w:bottom w:w="80" w:type="dxa"/>
              <w:right w:w="80" w:type="dxa"/>
            </w:tcMar>
          </w:tcPr>
          <w:p w14:paraId="6A3C65DA"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1.38-2.18</w:t>
            </w:r>
          </w:p>
        </w:tc>
        <w:tc>
          <w:tcPr>
            <w:tcW w:w="992" w:type="dxa"/>
            <w:tcBorders>
              <w:top w:val="nil"/>
              <w:left w:val="nil"/>
              <w:bottom w:val="nil"/>
              <w:right w:val="nil"/>
            </w:tcBorders>
            <w:shd w:val="clear" w:color="auto" w:fill="auto"/>
            <w:tcMar>
              <w:top w:w="80" w:type="dxa"/>
              <w:left w:w="80" w:type="dxa"/>
              <w:bottom w:w="80" w:type="dxa"/>
              <w:right w:w="80" w:type="dxa"/>
            </w:tcMar>
          </w:tcPr>
          <w:p w14:paraId="2A1C501C" w14:textId="77777777" w:rsidR="000A7932" w:rsidRPr="00D05A28" w:rsidRDefault="001D02A2" w:rsidP="00DD7BB7">
            <w:pPr>
              <w:pStyle w:val="Body"/>
              <w:spacing w:line="360" w:lineRule="auto"/>
              <w:jc w:val="center"/>
              <w:rPr>
                <w:rFonts w:hAnsi="Arial" w:cs="Arial"/>
              </w:rPr>
            </w:pPr>
            <w:r w:rsidRPr="00D05A28">
              <w:rPr>
                <w:rFonts w:hAnsi="Arial" w:cs="Arial"/>
                <w:bCs/>
                <w:sz w:val="20"/>
                <w:szCs w:val="20"/>
                <w:lang w:val="en-US"/>
              </w:rPr>
              <w:t>&lt;0.001</w:t>
            </w:r>
          </w:p>
        </w:tc>
      </w:tr>
      <w:tr w:rsidR="000A7932" w:rsidRPr="003A63F5" w14:paraId="3F79A786"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1F4E90E5" w14:textId="1719F759" w:rsidR="000A7932" w:rsidRPr="003A63F5" w:rsidRDefault="001D02A2" w:rsidP="00D76E0A">
            <w:pPr>
              <w:pStyle w:val="Body"/>
              <w:spacing w:line="360" w:lineRule="auto"/>
              <w:rPr>
                <w:rFonts w:hAnsi="Arial" w:cs="Arial"/>
              </w:rPr>
            </w:pPr>
            <w:r w:rsidRPr="003A63F5">
              <w:rPr>
                <w:rFonts w:hAnsi="Arial" w:cs="Arial"/>
                <w:sz w:val="20"/>
                <w:szCs w:val="20"/>
                <w:lang w:val="en-US"/>
              </w:rPr>
              <w:t xml:space="preserve">    Trust (</w:t>
            </w:r>
            <w:r w:rsidR="00D76E0A">
              <w:rPr>
                <w:rFonts w:hAnsi="Arial" w:cs="Arial"/>
                <w:sz w:val="20"/>
                <w:szCs w:val="20"/>
                <w:lang w:val="en-US"/>
              </w:rPr>
              <w:t>scored</w:t>
            </w:r>
            <w:r w:rsidRPr="003A63F5">
              <w:rPr>
                <w:rFonts w:hAnsi="Arial" w:cs="Arial"/>
                <w:sz w:val="20"/>
                <w:szCs w:val="20"/>
                <w:lang w:val="en-US"/>
              </w:rPr>
              <w:t xml:space="preserve"> 0 to 4)</w:t>
            </w:r>
          </w:p>
        </w:tc>
        <w:tc>
          <w:tcPr>
            <w:tcW w:w="709" w:type="dxa"/>
            <w:tcBorders>
              <w:top w:val="nil"/>
              <w:left w:val="nil"/>
              <w:bottom w:val="nil"/>
              <w:right w:val="nil"/>
            </w:tcBorders>
            <w:shd w:val="clear" w:color="auto" w:fill="auto"/>
            <w:tcMar>
              <w:top w:w="80" w:type="dxa"/>
              <w:left w:w="80" w:type="dxa"/>
              <w:bottom w:w="80" w:type="dxa"/>
              <w:right w:w="80" w:type="dxa"/>
            </w:tcMar>
          </w:tcPr>
          <w:p w14:paraId="24195857"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3.25</w:t>
            </w:r>
          </w:p>
        </w:tc>
        <w:tc>
          <w:tcPr>
            <w:tcW w:w="850" w:type="dxa"/>
            <w:tcBorders>
              <w:top w:val="nil"/>
              <w:left w:val="nil"/>
              <w:bottom w:val="nil"/>
              <w:right w:val="nil"/>
            </w:tcBorders>
            <w:shd w:val="clear" w:color="auto" w:fill="auto"/>
            <w:tcMar>
              <w:top w:w="80" w:type="dxa"/>
              <w:left w:w="80" w:type="dxa"/>
              <w:bottom w:w="80" w:type="dxa"/>
              <w:right w:w="80" w:type="dxa"/>
            </w:tcMar>
          </w:tcPr>
          <w:p w14:paraId="7B5ECF74"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(0.92)</w:t>
            </w:r>
          </w:p>
        </w:tc>
        <w:tc>
          <w:tcPr>
            <w:tcW w:w="709" w:type="dxa"/>
            <w:tcBorders>
              <w:top w:val="nil"/>
              <w:left w:val="nil"/>
              <w:bottom w:val="nil"/>
              <w:right w:val="nil"/>
            </w:tcBorders>
            <w:shd w:val="clear" w:color="auto" w:fill="auto"/>
            <w:tcMar>
              <w:top w:w="80" w:type="dxa"/>
              <w:left w:w="80" w:type="dxa"/>
              <w:bottom w:w="80" w:type="dxa"/>
              <w:right w:w="80" w:type="dxa"/>
            </w:tcMar>
          </w:tcPr>
          <w:p w14:paraId="7F498AC6"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2.15</w:t>
            </w:r>
          </w:p>
        </w:tc>
        <w:tc>
          <w:tcPr>
            <w:tcW w:w="851" w:type="dxa"/>
            <w:tcBorders>
              <w:top w:val="nil"/>
              <w:left w:val="nil"/>
              <w:bottom w:val="nil"/>
              <w:right w:val="nil"/>
            </w:tcBorders>
            <w:shd w:val="clear" w:color="auto" w:fill="auto"/>
            <w:tcMar>
              <w:top w:w="80" w:type="dxa"/>
              <w:left w:w="80" w:type="dxa"/>
              <w:bottom w:w="80" w:type="dxa"/>
              <w:right w:w="80" w:type="dxa"/>
            </w:tcMar>
          </w:tcPr>
          <w:p w14:paraId="435DD507"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(1.05)</w:t>
            </w:r>
          </w:p>
        </w:tc>
        <w:tc>
          <w:tcPr>
            <w:tcW w:w="828" w:type="dxa"/>
            <w:tcBorders>
              <w:top w:val="nil"/>
              <w:left w:val="nil"/>
              <w:bottom w:val="nil"/>
              <w:right w:val="nil"/>
            </w:tcBorders>
            <w:shd w:val="clear" w:color="auto" w:fill="auto"/>
            <w:tcMar>
              <w:top w:w="80" w:type="dxa"/>
              <w:left w:w="80" w:type="dxa"/>
              <w:bottom w:w="80" w:type="dxa"/>
              <w:right w:w="80" w:type="dxa"/>
            </w:tcMar>
          </w:tcPr>
          <w:p w14:paraId="01C23434"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3.02</w:t>
            </w:r>
          </w:p>
        </w:tc>
        <w:tc>
          <w:tcPr>
            <w:tcW w:w="1581" w:type="dxa"/>
            <w:tcBorders>
              <w:top w:val="nil"/>
              <w:left w:val="nil"/>
              <w:bottom w:val="nil"/>
              <w:right w:val="nil"/>
            </w:tcBorders>
            <w:shd w:val="clear" w:color="auto" w:fill="auto"/>
            <w:tcMar>
              <w:top w:w="80" w:type="dxa"/>
              <w:left w:w="80" w:type="dxa"/>
              <w:bottom w:w="80" w:type="dxa"/>
              <w:right w:w="80" w:type="dxa"/>
            </w:tcMar>
          </w:tcPr>
          <w:p w14:paraId="12596D62"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2.69-3.39</w:t>
            </w:r>
          </w:p>
        </w:tc>
        <w:tc>
          <w:tcPr>
            <w:tcW w:w="834" w:type="dxa"/>
            <w:tcBorders>
              <w:top w:val="nil"/>
              <w:left w:val="nil"/>
              <w:bottom w:val="nil"/>
              <w:right w:val="nil"/>
            </w:tcBorders>
            <w:shd w:val="clear" w:color="auto" w:fill="auto"/>
            <w:tcMar>
              <w:top w:w="80" w:type="dxa"/>
              <w:left w:w="80" w:type="dxa"/>
              <w:bottom w:w="80" w:type="dxa"/>
              <w:right w:w="80" w:type="dxa"/>
            </w:tcMar>
          </w:tcPr>
          <w:p w14:paraId="0BC60ED1"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4833139C"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1.14</w:t>
            </w:r>
          </w:p>
        </w:tc>
        <w:tc>
          <w:tcPr>
            <w:tcW w:w="1435" w:type="dxa"/>
            <w:tcBorders>
              <w:top w:val="nil"/>
              <w:left w:val="nil"/>
              <w:bottom w:val="nil"/>
              <w:right w:val="nil"/>
            </w:tcBorders>
            <w:shd w:val="clear" w:color="auto" w:fill="auto"/>
            <w:tcMar>
              <w:top w:w="80" w:type="dxa"/>
              <w:left w:w="80" w:type="dxa"/>
              <w:bottom w:w="80" w:type="dxa"/>
              <w:right w:w="80" w:type="dxa"/>
            </w:tcMar>
          </w:tcPr>
          <w:p w14:paraId="6A841D8A"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0.92-1.42</w:t>
            </w:r>
          </w:p>
        </w:tc>
        <w:tc>
          <w:tcPr>
            <w:tcW w:w="992" w:type="dxa"/>
            <w:tcBorders>
              <w:top w:val="nil"/>
              <w:left w:val="nil"/>
              <w:bottom w:val="nil"/>
              <w:right w:val="nil"/>
            </w:tcBorders>
            <w:shd w:val="clear" w:color="auto" w:fill="auto"/>
            <w:tcMar>
              <w:top w:w="80" w:type="dxa"/>
              <w:left w:w="80" w:type="dxa"/>
              <w:bottom w:w="80" w:type="dxa"/>
              <w:right w:w="80" w:type="dxa"/>
            </w:tcMar>
          </w:tcPr>
          <w:p w14:paraId="696E171D" w14:textId="77777777" w:rsidR="000A7932" w:rsidRPr="00D05A28" w:rsidRDefault="001D02A2" w:rsidP="00DD7BB7">
            <w:pPr>
              <w:pStyle w:val="Body"/>
              <w:spacing w:line="360" w:lineRule="auto"/>
              <w:jc w:val="center"/>
              <w:rPr>
                <w:rFonts w:hAnsi="Arial" w:cs="Arial"/>
              </w:rPr>
            </w:pPr>
            <w:r w:rsidRPr="00D05A28">
              <w:rPr>
                <w:rFonts w:hAnsi="Arial" w:cs="Arial"/>
                <w:sz w:val="20"/>
                <w:szCs w:val="20"/>
                <w:lang w:val="en-US"/>
              </w:rPr>
              <w:t>0.228</w:t>
            </w:r>
          </w:p>
        </w:tc>
      </w:tr>
      <w:tr w:rsidR="000A7932" w:rsidRPr="003A63F5" w14:paraId="3283CBC3"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391CA06A"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Respondent considers partner(ship)</w:t>
            </w:r>
          </w:p>
        </w:tc>
        <w:tc>
          <w:tcPr>
            <w:tcW w:w="709" w:type="dxa"/>
            <w:tcBorders>
              <w:top w:val="nil"/>
              <w:left w:val="nil"/>
              <w:bottom w:val="nil"/>
              <w:right w:val="nil"/>
            </w:tcBorders>
            <w:shd w:val="clear" w:color="auto" w:fill="auto"/>
            <w:tcMar>
              <w:top w:w="80" w:type="dxa"/>
              <w:left w:w="80" w:type="dxa"/>
              <w:bottom w:w="80" w:type="dxa"/>
              <w:right w:w="80" w:type="dxa"/>
            </w:tcMar>
          </w:tcPr>
          <w:p w14:paraId="1A42C918" w14:textId="77777777" w:rsidR="000A7932" w:rsidRPr="003A63F5" w:rsidRDefault="000A7932" w:rsidP="00DD7BB7">
            <w:pPr>
              <w:spacing w:line="360" w:lineRule="auto"/>
              <w:jc w:val="right"/>
            </w:pPr>
          </w:p>
        </w:tc>
        <w:tc>
          <w:tcPr>
            <w:tcW w:w="850" w:type="dxa"/>
            <w:tcBorders>
              <w:top w:val="nil"/>
              <w:left w:val="nil"/>
              <w:bottom w:val="nil"/>
              <w:right w:val="nil"/>
            </w:tcBorders>
            <w:shd w:val="clear" w:color="auto" w:fill="auto"/>
            <w:tcMar>
              <w:top w:w="80" w:type="dxa"/>
              <w:left w:w="80" w:type="dxa"/>
              <w:bottom w:w="80" w:type="dxa"/>
              <w:right w:w="80" w:type="dxa"/>
            </w:tcMar>
          </w:tcPr>
          <w:p w14:paraId="0F29553E" w14:textId="77777777" w:rsidR="000A7932" w:rsidRPr="003A63F5" w:rsidRDefault="000A7932" w:rsidP="00DD7BB7">
            <w:pPr>
              <w:spacing w:line="360" w:lineRule="auto"/>
            </w:pPr>
          </w:p>
        </w:tc>
        <w:tc>
          <w:tcPr>
            <w:tcW w:w="709" w:type="dxa"/>
            <w:tcBorders>
              <w:top w:val="nil"/>
              <w:left w:val="nil"/>
              <w:bottom w:val="nil"/>
              <w:right w:val="nil"/>
            </w:tcBorders>
            <w:shd w:val="clear" w:color="auto" w:fill="auto"/>
            <w:tcMar>
              <w:top w:w="80" w:type="dxa"/>
              <w:left w:w="80" w:type="dxa"/>
              <w:bottom w:w="80" w:type="dxa"/>
              <w:right w:w="80" w:type="dxa"/>
            </w:tcMar>
          </w:tcPr>
          <w:p w14:paraId="3FB7F5DA" w14:textId="77777777" w:rsidR="000A7932" w:rsidRPr="003A63F5" w:rsidRDefault="000A7932" w:rsidP="00DD7BB7">
            <w:pPr>
              <w:spacing w:line="360" w:lineRule="auto"/>
              <w:jc w:val="right"/>
            </w:pPr>
          </w:p>
        </w:tc>
        <w:tc>
          <w:tcPr>
            <w:tcW w:w="851" w:type="dxa"/>
            <w:tcBorders>
              <w:top w:val="nil"/>
              <w:left w:val="nil"/>
              <w:bottom w:val="nil"/>
              <w:right w:val="nil"/>
            </w:tcBorders>
            <w:shd w:val="clear" w:color="auto" w:fill="auto"/>
            <w:tcMar>
              <w:top w:w="80" w:type="dxa"/>
              <w:left w:w="80" w:type="dxa"/>
              <w:bottom w:w="80" w:type="dxa"/>
              <w:right w:w="80" w:type="dxa"/>
            </w:tcMar>
          </w:tcPr>
          <w:p w14:paraId="0F5F8D3B" w14:textId="77777777" w:rsidR="000A7932" w:rsidRPr="003A63F5" w:rsidRDefault="000A7932" w:rsidP="00DD7BB7">
            <w:pPr>
              <w:spacing w:line="360" w:lineRule="auto"/>
            </w:pPr>
          </w:p>
        </w:tc>
        <w:tc>
          <w:tcPr>
            <w:tcW w:w="828" w:type="dxa"/>
            <w:tcBorders>
              <w:top w:val="nil"/>
              <w:left w:val="nil"/>
              <w:bottom w:val="nil"/>
              <w:right w:val="nil"/>
            </w:tcBorders>
            <w:shd w:val="clear" w:color="auto" w:fill="auto"/>
            <w:tcMar>
              <w:top w:w="80" w:type="dxa"/>
              <w:left w:w="80" w:type="dxa"/>
              <w:bottom w:w="80" w:type="dxa"/>
              <w:right w:w="80" w:type="dxa"/>
            </w:tcMar>
          </w:tcPr>
          <w:p w14:paraId="5FB9CC86" w14:textId="77777777" w:rsidR="000A7932" w:rsidRPr="003A63F5" w:rsidRDefault="000A7932" w:rsidP="00DD7BB7">
            <w:pPr>
              <w:spacing w:line="360" w:lineRule="auto"/>
            </w:pPr>
          </w:p>
        </w:tc>
        <w:tc>
          <w:tcPr>
            <w:tcW w:w="1581" w:type="dxa"/>
            <w:tcBorders>
              <w:top w:val="nil"/>
              <w:left w:val="nil"/>
              <w:bottom w:val="nil"/>
              <w:right w:val="nil"/>
            </w:tcBorders>
            <w:shd w:val="clear" w:color="auto" w:fill="auto"/>
            <w:tcMar>
              <w:top w:w="80" w:type="dxa"/>
              <w:left w:w="80" w:type="dxa"/>
              <w:bottom w:w="80" w:type="dxa"/>
              <w:right w:w="80" w:type="dxa"/>
            </w:tcMar>
          </w:tcPr>
          <w:p w14:paraId="75E82471" w14:textId="77777777" w:rsidR="000A7932" w:rsidRPr="003A63F5" w:rsidRDefault="000A7932" w:rsidP="00DD7BB7">
            <w:pPr>
              <w:spacing w:line="360" w:lineRule="auto"/>
            </w:pPr>
          </w:p>
        </w:tc>
        <w:tc>
          <w:tcPr>
            <w:tcW w:w="834" w:type="dxa"/>
            <w:tcBorders>
              <w:top w:val="nil"/>
              <w:left w:val="nil"/>
              <w:bottom w:val="nil"/>
              <w:right w:val="nil"/>
            </w:tcBorders>
            <w:shd w:val="clear" w:color="auto" w:fill="auto"/>
            <w:tcMar>
              <w:top w:w="80" w:type="dxa"/>
              <w:left w:w="80" w:type="dxa"/>
              <w:bottom w:w="80" w:type="dxa"/>
              <w:right w:w="80" w:type="dxa"/>
            </w:tcMar>
          </w:tcPr>
          <w:p w14:paraId="65CAF53D"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362F1E78" w14:textId="77777777" w:rsidR="000A7932" w:rsidRPr="003A63F5" w:rsidRDefault="000A7932" w:rsidP="00DD7BB7">
            <w:pPr>
              <w:spacing w:line="360" w:lineRule="auto"/>
            </w:pPr>
          </w:p>
        </w:tc>
        <w:tc>
          <w:tcPr>
            <w:tcW w:w="1435" w:type="dxa"/>
            <w:tcBorders>
              <w:top w:val="nil"/>
              <w:left w:val="nil"/>
              <w:bottom w:val="nil"/>
              <w:right w:val="nil"/>
            </w:tcBorders>
            <w:shd w:val="clear" w:color="auto" w:fill="auto"/>
            <w:tcMar>
              <w:top w:w="80" w:type="dxa"/>
              <w:left w:w="80" w:type="dxa"/>
              <w:bottom w:w="80" w:type="dxa"/>
              <w:right w:w="80" w:type="dxa"/>
            </w:tcMar>
          </w:tcPr>
          <w:p w14:paraId="48B0BE5B" w14:textId="77777777" w:rsidR="000A7932" w:rsidRPr="003A63F5" w:rsidRDefault="000A7932" w:rsidP="00DD7BB7">
            <w:pPr>
              <w:spacing w:line="360" w:lineRule="auto"/>
            </w:pPr>
          </w:p>
        </w:tc>
        <w:tc>
          <w:tcPr>
            <w:tcW w:w="992" w:type="dxa"/>
            <w:tcBorders>
              <w:top w:val="nil"/>
              <w:left w:val="nil"/>
              <w:bottom w:val="nil"/>
              <w:right w:val="nil"/>
            </w:tcBorders>
            <w:shd w:val="clear" w:color="auto" w:fill="auto"/>
            <w:tcMar>
              <w:top w:w="80" w:type="dxa"/>
              <w:left w:w="80" w:type="dxa"/>
              <w:bottom w:w="80" w:type="dxa"/>
              <w:right w:w="80" w:type="dxa"/>
            </w:tcMar>
          </w:tcPr>
          <w:p w14:paraId="3F837DF4" w14:textId="77777777" w:rsidR="000A7932" w:rsidRPr="00D05A28" w:rsidRDefault="000A7932" w:rsidP="00DD7BB7">
            <w:pPr>
              <w:spacing w:line="360" w:lineRule="auto"/>
            </w:pPr>
          </w:p>
        </w:tc>
      </w:tr>
      <w:tr w:rsidR="000A7932" w:rsidRPr="003A63F5" w14:paraId="6219A07E" w14:textId="77777777" w:rsidTr="00DD7BB7">
        <w:trPr>
          <w:trHeight w:val="221"/>
        </w:trPr>
        <w:tc>
          <w:tcPr>
            <w:tcW w:w="4126" w:type="dxa"/>
            <w:tcBorders>
              <w:top w:val="nil"/>
              <w:left w:val="nil"/>
              <w:bottom w:val="nil"/>
              <w:right w:val="nil"/>
            </w:tcBorders>
            <w:shd w:val="clear" w:color="auto" w:fill="auto"/>
            <w:tcMar>
              <w:top w:w="80" w:type="dxa"/>
              <w:left w:w="80" w:type="dxa"/>
              <w:bottom w:w="80" w:type="dxa"/>
              <w:right w:w="80" w:type="dxa"/>
            </w:tcMar>
          </w:tcPr>
          <w:p w14:paraId="052CD4AE" w14:textId="5A32C70E" w:rsidR="000A7932" w:rsidRPr="003A63F5" w:rsidRDefault="001D02A2" w:rsidP="00D76E0A">
            <w:pPr>
              <w:pStyle w:val="Body"/>
              <w:spacing w:line="360" w:lineRule="auto"/>
              <w:rPr>
                <w:rFonts w:hAnsi="Arial" w:cs="Arial"/>
              </w:rPr>
            </w:pPr>
            <w:r w:rsidRPr="003A63F5">
              <w:rPr>
                <w:rFonts w:hAnsi="Arial" w:cs="Arial"/>
                <w:sz w:val="20"/>
                <w:szCs w:val="20"/>
                <w:lang w:val="en-US"/>
              </w:rPr>
              <w:t xml:space="preserve">    Romantic (</w:t>
            </w:r>
            <w:r w:rsidR="00D76E0A">
              <w:rPr>
                <w:rFonts w:hAnsi="Arial" w:cs="Arial"/>
                <w:sz w:val="20"/>
                <w:szCs w:val="20"/>
                <w:lang w:val="en-US"/>
              </w:rPr>
              <w:t>scored</w:t>
            </w:r>
            <w:r w:rsidRPr="003A63F5">
              <w:rPr>
                <w:rFonts w:hAnsi="Arial" w:cs="Arial"/>
                <w:sz w:val="20"/>
                <w:szCs w:val="20"/>
                <w:lang w:val="en-US"/>
              </w:rPr>
              <w:t xml:space="preserve"> 0 to 3)</w:t>
            </w:r>
          </w:p>
        </w:tc>
        <w:tc>
          <w:tcPr>
            <w:tcW w:w="709" w:type="dxa"/>
            <w:tcBorders>
              <w:top w:val="nil"/>
              <w:left w:val="nil"/>
              <w:bottom w:val="nil"/>
              <w:right w:val="nil"/>
            </w:tcBorders>
            <w:shd w:val="clear" w:color="auto" w:fill="auto"/>
            <w:tcMar>
              <w:top w:w="80" w:type="dxa"/>
              <w:left w:w="80" w:type="dxa"/>
              <w:bottom w:w="80" w:type="dxa"/>
              <w:right w:w="80" w:type="dxa"/>
            </w:tcMar>
          </w:tcPr>
          <w:p w14:paraId="23E7CCB6"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2.18</w:t>
            </w:r>
          </w:p>
        </w:tc>
        <w:tc>
          <w:tcPr>
            <w:tcW w:w="850" w:type="dxa"/>
            <w:tcBorders>
              <w:top w:val="nil"/>
              <w:left w:val="nil"/>
              <w:bottom w:val="nil"/>
              <w:right w:val="nil"/>
            </w:tcBorders>
            <w:shd w:val="clear" w:color="auto" w:fill="auto"/>
            <w:tcMar>
              <w:top w:w="80" w:type="dxa"/>
              <w:left w:w="80" w:type="dxa"/>
              <w:bottom w:w="80" w:type="dxa"/>
              <w:right w:w="80" w:type="dxa"/>
            </w:tcMar>
          </w:tcPr>
          <w:p w14:paraId="0EA5301F"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(1.03)</w:t>
            </w:r>
          </w:p>
        </w:tc>
        <w:tc>
          <w:tcPr>
            <w:tcW w:w="709" w:type="dxa"/>
            <w:tcBorders>
              <w:top w:val="nil"/>
              <w:left w:val="nil"/>
              <w:bottom w:val="nil"/>
              <w:right w:val="nil"/>
            </w:tcBorders>
            <w:shd w:val="clear" w:color="auto" w:fill="auto"/>
            <w:tcMar>
              <w:top w:w="80" w:type="dxa"/>
              <w:left w:w="80" w:type="dxa"/>
              <w:bottom w:w="80" w:type="dxa"/>
              <w:right w:w="80" w:type="dxa"/>
            </w:tcMar>
          </w:tcPr>
          <w:p w14:paraId="7233CC1B" w14:textId="77777777" w:rsidR="000A7932" w:rsidRPr="003A63F5" w:rsidRDefault="001D02A2" w:rsidP="00DD7BB7">
            <w:pPr>
              <w:pStyle w:val="Body"/>
              <w:spacing w:line="360" w:lineRule="auto"/>
              <w:jc w:val="right"/>
              <w:rPr>
                <w:rFonts w:hAnsi="Arial" w:cs="Arial"/>
              </w:rPr>
            </w:pPr>
            <w:r w:rsidRPr="003A63F5">
              <w:rPr>
                <w:rFonts w:hAnsi="Arial" w:cs="Arial"/>
                <w:sz w:val="20"/>
                <w:szCs w:val="20"/>
                <w:lang w:val="en-US"/>
              </w:rPr>
              <w:t>0.58</w:t>
            </w:r>
          </w:p>
        </w:tc>
        <w:tc>
          <w:tcPr>
            <w:tcW w:w="851" w:type="dxa"/>
            <w:tcBorders>
              <w:top w:val="nil"/>
              <w:left w:val="nil"/>
              <w:bottom w:val="nil"/>
              <w:right w:val="nil"/>
            </w:tcBorders>
            <w:shd w:val="clear" w:color="auto" w:fill="auto"/>
            <w:tcMar>
              <w:top w:w="80" w:type="dxa"/>
              <w:left w:w="80" w:type="dxa"/>
              <w:bottom w:w="80" w:type="dxa"/>
              <w:right w:w="80" w:type="dxa"/>
            </w:tcMar>
          </w:tcPr>
          <w:p w14:paraId="482A2683" w14:textId="77777777" w:rsidR="000A7932" w:rsidRPr="003A63F5" w:rsidRDefault="001D02A2" w:rsidP="00DD7BB7">
            <w:pPr>
              <w:pStyle w:val="Body"/>
              <w:spacing w:line="360" w:lineRule="auto"/>
              <w:rPr>
                <w:rFonts w:hAnsi="Arial" w:cs="Arial"/>
              </w:rPr>
            </w:pPr>
            <w:r w:rsidRPr="003A63F5">
              <w:rPr>
                <w:rFonts w:hAnsi="Arial" w:cs="Arial"/>
                <w:sz w:val="20"/>
                <w:szCs w:val="20"/>
                <w:lang w:val="en-US"/>
              </w:rPr>
              <w:t>(0.82)</w:t>
            </w:r>
          </w:p>
        </w:tc>
        <w:tc>
          <w:tcPr>
            <w:tcW w:w="828" w:type="dxa"/>
            <w:tcBorders>
              <w:top w:val="nil"/>
              <w:left w:val="nil"/>
              <w:bottom w:val="nil"/>
              <w:right w:val="nil"/>
            </w:tcBorders>
            <w:shd w:val="clear" w:color="auto" w:fill="auto"/>
            <w:tcMar>
              <w:top w:w="80" w:type="dxa"/>
              <w:left w:w="80" w:type="dxa"/>
              <w:bottom w:w="80" w:type="dxa"/>
              <w:right w:w="80" w:type="dxa"/>
            </w:tcMar>
          </w:tcPr>
          <w:p w14:paraId="14144F6D"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4.08</w:t>
            </w:r>
          </w:p>
        </w:tc>
        <w:tc>
          <w:tcPr>
            <w:tcW w:w="1581" w:type="dxa"/>
            <w:tcBorders>
              <w:top w:val="nil"/>
              <w:left w:val="nil"/>
              <w:bottom w:val="nil"/>
              <w:right w:val="nil"/>
            </w:tcBorders>
            <w:shd w:val="clear" w:color="auto" w:fill="auto"/>
            <w:tcMar>
              <w:top w:w="80" w:type="dxa"/>
              <w:left w:w="80" w:type="dxa"/>
              <w:bottom w:w="80" w:type="dxa"/>
              <w:right w:w="80" w:type="dxa"/>
            </w:tcMar>
          </w:tcPr>
          <w:p w14:paraId="6A37C849"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3.70-4.50</w:t>
            </w:r>
          </w:p>
        </w:tc>
        <w:tc>
          <w:tcPr>
            <w:tcW w:w="834" w:type="dxa"/>
            <w:tcBorders>
              <w:top w:val="nil"/>
              <w:left w:val="nil"/>
              <w:bottom w:val="nil"/>
              <w:right w:val="nil"/>
            </w:tcBorders>
            <w:shd w:val="clear" w:color="auto" w:fill="auto"/>
            <w:tcMar>
              <w:top w:w="80" w:type="dxa"/>
              <w:left w:w="80" w:type="dxa"/>
              <w:bottom w:w="80" w:type="dxa"/>
              <w:right w:w="80" w:type="dxa"/>
            </w:tcMar>
          </w:tcPr>
          <w:p w14:paraId="790B817E"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&lt;0.001</w:t>
            </w:r>
          </w:p>
        </w:tc>
        <w:tc>
          <w:tcPr>
            <w:tcW w:w="992" w:type="dxa"/>
            <w:tcBorders>
              <w:top w:val="nil"/>
              <w:left w:val="nil"/>
              <w:bottom w:val="nil"/>
              <w:right w:val="nil"/>
            </w:tcBorders>
            <w:shd w:val="clear" w:color="auto" w:fill="auto"/>
            <w:tcMar>
              <w:top w:w="80" w:type="dxa"/>
              <w:left w:w="80" w:type="dxa"/>
              <w:bottom w:w="80" w:type="dxa"/>
              <w:right w:w="80" w:type="dxa"/>
            </w:tcMar>
          </w:tcPr>
          <w:p w14:paraId="4973AAF8"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0.92</w:t>
            </w:r>
          </w:p>
        </w:tc>
        <w:tc>
          <w:tcPr>
            <w:tcW w:w="1435" w:type="dxa"/>
            <w:tcBorders>
              <w:top w:val="nil"/>
              <w:left w:val="nil"/>
              <w:bottom w:val="nil"/>
              <w:right w:val="nil"/>
            </w:tcBorders>
            <w:shd w:val="clear" w:color="auto" w:fill="auto"/>
            <w:tcMar>
              <w:top w:w="80" w:type="dxa"/>
              <w:left w:w="80" w:type="dxa"/>
              <w:bottom w:w="80" w:type="dxa"/>
              <w:right w:w="80" w:type="dxa"/>
            </w:tcMar>
          </w:tcPr>
          <w:p w14:paraId="7572D105" w14:textId="77777777" w:rsidR="000A7932" w:rsidRPr="003A63F5" w:rsidRDefault="001D02A2" w:rsidP="00DD7BB7">
            <w:pPr>
              <w:pStyle w:val="Body"/>
              <w:spacing w:line="360" w:lineRule="auto"/>
              <w:jc w:val="center"/>
              <w:rPr>
                <w:rFonts w:hAnsi="Arial" w:cs="Arial"/>
              </w:rPr>
            </w:pPr>
            <w:r w:rsidRPr="003A63F5">
              <w:rPr>
                <w:rFonts w:hAnsi="Arial" w:cs="Arial"/>
                <w:sz w:val="20"/>
                <w:szCs w:val="20"/>
                <w:lang w:val="en-US"/>
              </w:rPr>
              <w:t>0.71-1.20</w:t>
            </w:r>
          </w:p>
        </w:tc>
        <w:tc>
          <w:tcPr>
            <w:tcW w:w="992" w:type="dxa"/>
            <w:tcBorders>
              <w:top w:val="nil"/>
              <w:left w:val="nil"/>
              <w:bottom w:val="nil"/>
              <w:right w:val="nil"/>
            </w:tcBorders>
            <w:shd w:val="clear" w:color="auto" w:fill="auto"/>
            <w:tcMar>
              <w:top w:w="80" w:type="dxa"/>
              <w:left w:w="80" w:type="dxa"/>
              <w:bottom w:w="80" w:type="dxa"/>
              <w:right w:w="80" w:type="dxa"/>
            </w:tcMar>
          </w:tcPr>
          <w:p w14:paraId="50C9A05B" w14:textId="77777777" w:rsidR="000A7932" w:rsidRPr="00D05A28" w:rsidRDefault="001D02A2" w:rsidP="00DD7BB7">
            <w:pPr>
              <w:pStyle w:val="Body"/>
              <w:spacing w:line="360" w:lineRule="auto"/>
              <w:jc w:val="center"/>
              <w:rPr>
                <w:rFonts w:hAnsi="Arial" w:cs="Arial"/>
              </w:rPr>
            </w:pPr>
            <w:r w:rsidRPr="00D05A28">
              <w:rPr>
                <w:rFonts w:hAnsi="Arial" w:cs="Arial"/>
                <w:sz w:val="20"/>
                <w:szCs w:val="20"/>
                <w:lang w:val="en-US"/>
              </w:rPr>
              <w:t>0.544</w:t>
            </w:r>
          </w:p>
        </w:tc>
      </w:tr>
      <w:tr w:rsidR="000A7932" w:rsidRPr="003A63F5" w14:paraId="55D7F181" w14:textId="77777777" w:rsidTr="00DD7BB7">
        <w:trPr>
          <w:trHeight w:val="221"/>
        </w:trPr>
        <w:tc>
          <w:tcPr>
            <w:tcW w:w="4126" w:type="dxa"/>
            <w:tcBorders>
              <w:top w:val="nil"/>
              <w:left w:val="nil"/>
              <w:bottom w:val="single" w:sz="4" w:space="0" w:color="000000"/>
              <w:right w:val="nil"/>
            </w:tcBorders>
            <w:shd w:val="clear" w:color="auto" w:fill="auto"/>
            <w:tcMar>
              <w:top w:w="80" w:type="dxa"/>
              <w:left w:w="80" w:type="dxa"/>
              <w:bottom w:w="80" w:type="dxa"/>
              <w:right w:w="80" w:type="dxa"/>
            </w:tcMar>
          </w:tcPr>
          <w:p w14:paraId="0C2EEF06" w14:textId="690B46FD" w:rsidR="000A7932" w:rsidRPr="003A63F5" w:rsidRDefault="001D02A2" w:rsidP="00D76E0A">
            <w:pPr>
              <w:pStyle w:val="Body"/>
              <w:spacing w:line="480" w:lineRule="auto"/>
              <w:rPr>
                <w:rFonts w:hAnsi="Arial" w:cs="Arial"/>
              </w:rPr>
            </w:pPr>
            <w:r w:rsidRPr="003A63F5">
              <w:rPr>
                <w:rFonts w:hAnsi="Arial" w:cs="Arial"/>
                <w:sz w:val="20"/>
                <w:szCs w:val="20"/>
                <w:lang w:val="en-US"/>
              </w:rPr>
              <w:t xml:space="preserve">    Committed (</w:t>
            </w:r>
            <w:r w:rsidR="00D76E0A">
              <w:rPr>
                <w:rFonts w:hAnsi="Arial" w:cs="Arial"/>
                <w:sz w:val="20"/>
                <w:szCs w:val="20"/>
                <w:lang w:val="en-US"/>
              </w:rPr>
              <w:t>scored</w:t>
            </w:r>
            <w:r w:rsidRPr="003A63F5">
              <w:rPr>
                <w:rFonts w:hAnsi="Arial" w:cs="Arial"/>
                <w:sz w:val="20"/>
                <w:szCs w:val="20"/>
                <w:lang w:val="en-US"/>
              </w:rPr>
              <w:t xml:space="preserve"> 0 to 3)</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7F946635" w14:textId="77777777" w:rsidR="000A7932" w:rsidRPr="003A63F5" w:rsidRDefault="001D02A2" w:rsidP="005B3A8E">
            <w:pPr>
              <w:pStyle w:val="Body"/>
              <w:spacing w:line="480" w:lineRule="auto"/>
              <w:jc w:val="right"/>
              <w:rPr>
                <w:rFonts w:hAnsi="Arial" w:cs="Arial"/>
              </w:rPr>
            </w:pPr>
            <w:r w:rsidRPr="003A63F5">
              <w:rPr>
                <w:rFonts w:hAnsi="Arial" w:cs="Arial"/>
                <w:sz w:val="20"/>
                <w:szCs w:val="20"/>
                <w:lang w:val="en-US"/>
              </w:rPr>
              <w:t>2.41</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14:paraId="7B2205D2" w14:textId="77777777" w:rsidR="000A7932" w:rsidRPr="003A63F5" w:rsidRDefault="001D02A2" w:rsidP="005B3A8E">
            <w:pPr>
              <w:pStyle w:val="Body"/>
              <w:spacing w:line="480" w:lineRule="auto"/>
              <w:rPr>
                <w:rFonts w:hAnsi="Arial" w:cs="Arial"/>
              </w:rPr>
            </w:pPr>
            <w:r w:rsidRPr="003A63F5">
              <w:rPr>
                <w:rFonts w:hAnsi="Arial" w:cs="Arial"/>
                <w:sz w:val="20"/>
                <w:szCs w:val="20"/>
                <w:lang w:val="en-US"/>
              </w:rPr>
              <w:t>(0.99)</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6346522E" w14:textId="77777777" w:rsidR="000A7932" w:rsidRPr="003A63F5" w:rsidRDefault="001D02A2" w:rsidP="005B3A8E">
            <w:pPr>
              <w:pStyle w:val="Body"/>
              <w:spacing w:line="480" w:lineRule="auto"/>
              <w:jc w:val="right"/>
              <w:rPr>
                <w:rFonts w:hAnsi="Arial" w:cs="Arial"/>
              </w:rPr>
            </w:pPr>
            <w:r w:rsidRPr="003A63F5">
              <w:rPr>
                <w:rFonts w:hAnsi="Arial" w:cs="Arial"/>
                <w:sz w:val="20"/>
                <w:szCs w:val="20"/>
                <w:lang w:val="en-US"/>
              </w:rPr>
              <w:t>0.31</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14:paraId="1BCBA985" w14:textId="77777777" w:rsidR="000A7932" w:rsidRPr="003A63F5" w:rsidRDefault="001D02A2" w:rsidP="005B3A8E">
            <w:pPr>
              <w:pStyle w:val="Body"/>
              <w:spacing w:line="480" w:lineRule="auto"/>
              <w:rPr>
                <w:rFonts w:hAnsi="Arial" w:cs="Arial"/>
              </w:rPr>
            </w:pPr>
            <w:r w:rsidRPr="003A63F5">
              <w:rPr>
                <w:rFonts w:hAnsi="Arial" w:cs="Arial"/>
                <w:sz w:val="20"/>
                <w:szCs w:val="20"/>
                <w:lang w:val="en-US"/>
              </w:rPr>
              <w:t>(0.66)</w:t>
            </w:r>
          </w:p>
        </w:tc>
        <w:tc>
          <w:tcPr>
            <w:tcW w:w="828" w:type="dxa"/>
            <w:tcBorders>
              <w:top w:val="nil"/>
              <w:left w:val="nil"/>
              <w:bottom w:val="single" w:sz="4" w:space="0" w:color="000000"/>
              <w:right w:val="nil"/>
            </w:tcBorders>
            <w:shd w:val="clear" w:color="auto" w:fill="auto"/>
            <w:tcMar>
              <w:top w:w="80" w:type="dxa"/>
              <w:left w:w="80" w:type="dxa"/>
              <w:bottom w:w="80" w:type="dxa"/>
              <w:right w:w="80" w:type="dxa"/>
            </w:tcMar>
          </w:tcPr>
          <w:p w14:paraId="6F3321FD" w14:textId="77777777" w:rsidR="000A7932" w:rsidRPr="003A63F5" w:rsidRDefault="001D02A2" w:rsidP="005B3A8E">
            <w:pPr>
              <w:pStyle w:val="Body"/>
              <w:spacing w:line="480" w:lineRule="auto"/>
              <w:jc w:val="center"/>
              <w:rPr>
                <w:rFonts w:hAnsi="Arial" w:cs="Arial"/>
              </w:rPr>
            </w:pPr>
            <w:r w:rsidRPr="003A63F5">
              <w:rPr>
                <w:rFonts w:hAnsi="Arial" w:cs="Arial"/>
                <w:sz w:val="20"/>
                <w:szCs w:val="20"/>
                <w:lang w:val="en-US"/>
              </w:rPr>
              <w:t>5.78</w:t>
            </w:r>
          </w:p>
        </w:tc>
        <w:tc>
          <w:tcPr>
            <w:tcW w:w="1581" w:type="dxa"/>
            <w:tcBorders>
              <w:top w:val="nil"/>
              <w:left w:val="nil"/>
              <w:bottom w:val="single" w:sz="4" w:space="0" w:color="000000"/>
              <w:right w:val="nil"/>
            </w:tcBorders>
            <w:shd w:val="clear" w:color="auto" w:fill="auto"/>
            <w:tcMar>
              <w:top w:w="80" w:type="dxa"/>
              <w:left w:w="80" w:type="dxa"/>
              <w:bottom w:w="80" w:type="dxa"/>
              <w:right w:w="80" w:type="dxa"/>
            </w:tcMar>
          </w:tcPr>
          <w:p w14:paraId="17ABDC7A" w14:textId="77777777" w:rsidR="000A7932" w:rsidRPr="003A63F5" w:rsidRDefault="001D02A2" w:rsidP="005B3A8E">
            <w:pPr>
              <w:pStyle w:val="Body"/>
              <w:spacing w:line="480" w:lineRule="auto"/>
              <w:jc w:val="center"/>
              <w:rPr>
                <w:rFonts w:hAnsi="Arial" w:cs="Arial"/>
              </w:rPr>
            </w:pPr>
            <w:r w:rsidRPr="003A63F5">
              <w:rPr>
                <w:rFonts w:hAnsi="Arial" w:cs="Arial"/>
                <w:sz w:val="20"/>
                <w:szCs w:val="20"/>
                <w:lang w:val="en-US"/>
              </w:rPr>
              <w:t>5.19-6.44</w:t>
            </w:r>
          </w:p>
        </w:tc>
        <w:tc>
          <w:tcPr>
            <w:tcW w:w="834" w:type="dxa"/>
            <w:tcBorders>
              <w:top w:val="nil"/>
              <w:left w:val="nil"/>
              <w:bottom w:val="single" w:sz="4" w:space="0" w:color="000000"/>
              <w:right w:val="nil"/>
            </w:tcBorders>
            <w:shd w:val="clear" w:color="auto" w:fill="auto"/>
            <w:tcMar>
              <w:top w:w="80" w:type="dxa"/>
              <w:left w:w="80" w:type="dxa"/>
              <w:bottom w:w="80" w:type="dxa"/>
              <w:right w:w="80" w:type="dxa"/>
            </w:tcMar>
          </w:tcPr>
          <w:p w14:paraId="3735E7A6" w14:textId="77777777" w:rsidR="000A7932" w:rsidRPr="003A63F5" w:rsidRDefault="001D02A2" w:rsidP="005B3A8E">
            <w:pPr>
              <w:pStyle w:val="Body"/>
              <w:spacing w:line="480" w:lineRule="auto"/>
              <w:jc w:val="center"/>
              <w:rPr>
                <w:rFonts w:hAnsi="Arial" w:cs="Arial"/>
              </w:rPr>
            </w:pPr>
            <w:r w:rsidRPr="003A63F5">
              <w:rPr>
                <w:rFonts w:hAnsi="Arial" w:cs="Arial"/>
                <w:sz w:val="20"/>
                <w:szCs w:val="20"/>
                <w:lang w:val="en-US"/>
              </w:rPr>
              <w:t>&lt;0.001</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2A048F0B" w14:textId="77777777" w:rsidR="000A7932" w:rsidRPr="003A63F5" w:rsidRDefault="001D02A2" w:rsidP="005B3A8E">
            <w:pPr>
              <w:pStyle w:val="Body"/>
              <w:spacing w:line="480" w:lineRule="auto"/>
              <w:jc w:val="center"/>
              <w:rPr>
                <w:rFonts w:hAnsi="Arial" w:cs="Arial"/>
              </w:rPr>
            </w:pPr>
            <w:r w:rsidRPr="003A63F5">
              <w:rPr>
                <w:rFonts w:hAnsi="Arial" w:cs="Arial"/>
                <w:sz w:val="20"/>
                <w:szCs w:val="20"/>
                <w:lang w:val="en-US"/>
              </w:rPr>
              <w:t>2.46</w:t>
            </w:r>
          </w:p>
        </w:tc>
        <w:tc>
          <w:tcPr>
            <w:tcW w:w="1435" w:type="dxa"/>
            <w:tcBorders>
              <w:top w:val="nil"/>
              <w:left w:val="nil"/>
              <w:bottom w:val="single" w:sz="4" w:space="0" w:color="000000"/>
              <w:right w:val="nil"/>
            </w:tcBorders>
            <w:shd w:val="clear" w:color="auto" w:fill="auto"/>
            <w:tcMar>
              <w:top w:w="80" w:type="dxa"/>
              <w:left w:w="80" w:type="dxa"/>
              <w:bottom w:w="80" w:type="dxa"/>
              <w:right w:w="80" w:type="dxa"/>
            </w:tcMar>
          </w:tcPr>
          <w:p w14:paraId="0BF05445" w14:textId="77777777" w:rsidR="000A7932" w:rsidRPr="003A63F5" w:rsidRDefault="001D02A2" w:rsidP="005B3A8E">
            <w:pPr>
              <w:pStyle w:val="Body"/>
              <w:spacing w:line="480" w:lineRule="auto"/>
              <w:jc w:val="center"/>
              <w:rPr>
                <w:rFonts w:hAnsi="Arial" w:cs="Arial"/>
              </w:rPr>
            </w:pPr>
            <w:r w:rsidRPr="003A63F5">
              <w:rPr>
                <w:rFonts w:hAnsi="Arial" w:cs="Arial"/>
                <w:sz w:val="20"/>
                <w:szCs w:val="20"/>
                <w:lang w:val="en-US"/>
              </w:rPr>
              <w:t>1.93-3.15</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1DDD822E" w14:textId="77777777" w:rsidR="000A7932" w:rsidRPr="00D05A28" w:rsidRDefault="001D02A2" w:rsidP="005B3A8E">
            <w:pPr>
              <w:pStyle w:val="Body"/>
              <w:spacing w:line="480" w:lineRule="auto"/>
              <w:jc w:val="center"/>
              <w:rPr>
                <w:rFonts w:hAnsi="Arial" w:cs="Arial"/>
              </w:rPr>
            </w:pPr>
            <w:r w:rsidRPr="00D05A28">
              <w:rPr>
                <w:rFonts w:hAnsi="Arial" w:cs="Arial"/>
                <w:bCs/>
                <w:sz w:val="20"/>
                <w:szCs w:val="20"/>
                <w:lang w:val="en-US"/>
              </w:rPr>
              <w:t>&lt;0.001</w:t>
            </w:r>
          </w:p>
        </w:tc>
      </w:tr>
    </w:tbl>
    <w:p w14:paraId="5FB91EB7" w14:textId="77777777" w:rsidR="005B3A8E" w:rsidRDefault="005B3A8E" w:rsidP="005B3A8E">
      <w:pPr>
        <w:pStyle w:val="Body"/>
        <w:widowControl w:val="0"/>
        <w:rPr>
          <w:rFonts w:hAnsi="Arial" w:cs="Arial"/>
          <w:bCs/>
          <w:sz w:val="20"/>
          <w:vertAlign w:val="superscript"/>
        </w:rPr>
      </w:pPr>
    </w:p>
    <w:p w14:paraId="5858D70D" w14:textId="6EDC2CA1" w:rsidR="000A7932" w:rsidRPr="005B3A8E" w:rsidRDefault="005B3A8E" w:rsidP="005B3A8E">
      <w:pPr>
        <w:pStyle w:val="Body"/>
        <w:widowControl w:val="0"/>
        <w:spacing w:line="480" w:lineRule="auto"/>
        <w:rPr>
          <w:rFonts w:hAnsi="Arial" w:cs="Arial"/>
          <w:bCs/>
          <w:sz w:val="20"/>
        </w:rPr>
      </w:pPr>
      <w:r w:rsidRPr="005B3A8E">
        <w:rPr>
          <w:rFonts w:hAnsi="Arial" w:cs="Arial"/>
          <w:bCs/>
          <w:sz w:val="20"/>
          <w:vertAlign w:val="superscript"/>
        </w:rPr>
        <w:t>a</w:t>
      </w:r>
      <w:r w:rsidRPr="005B3A8E">
        <w:rPr>
          <w:rFonts w:hAnsi="Arial" w:cs="Arial"/>
          <w:bCs/>
          <w:sz w:val="20"/>
        </w:rPr>
        <w:t xml:space="preserve"> OR = odds ratio; </w:t>
      </w:r>
      <w:r w:rsidRPr="005B3A8E">
        <w:rPr>
          <w:rFonts w:hAnsi="Arial" w:cs="Arial"/>
          <w:bCs/>
          <w:sz w:val="20"/>
          <w:vertAlign w:val="superscript"/>
        </w:rPr>
        <w:t>b</w:t>
      </w:r>
      <w:r w:rsidRPr="005B3A8E">
        <w:rPr>
          <w:rFonts w:hAnsi="Arial" w:cs="Arial"/>
          <w:bCs/>
          <w:sz w:val="20"/>
        </w:rPr>
        <w:t xml:space="preserve"> </w:t>
      </w:r>
      <w:r w:rsidR="00DD7BB7" w:rsidRPr="005B3A8E">
        <w:rPr>
          <w:rFonts w:hAnsi="Arial" w:cs="Arial"/>
          <w:bCs/>
          <w:sz w:val="20"/>
        </w:rPr>
        <w:t xml:space="preserve">95%CI = 95% confidence interval; </w:t>
      </w:r>
      <w:r w:rsidRPr="005B3A8E">
        <w:rPr>
          <w:rFonts w:hAnsi="Arial" w:cs="Arial"/>
          <w:bCs/>
          <w:sz w:val="20"/>
          <w:vertAlign w:val="superscript"/>
        </w:rPr>
        <w:t>c</w:t>
      </w:r>
      <w:r w:rsidRPr="005B3A8E">
        <w:rPr>
          <w:rFonts w:hAnsi="Arial" w:cs="Arial"/>
          <w:bCs/>
          <w:sz w:val="20"/>
        </w:rPr>
        <w:t xml:space="preserve"> </w:t>
      </w:r>
      <w:r w:rsidR="00DD7BB7" w:rsidRPr="005B3A8E">
        <w:rPr>
          <w:rFonts w:hAnsi="Arial" w:cs="Arial"/>
          <w:bCs/>
          <w:sz w:val="20"/>
        </w:rPr>
        <w:t>aOR = adjusted odds ratio</w:t>
      </w:r>
      <w:r w:rsidR="006207CB" w:rsidRPr="005B3A8E">
        <w:rPr>
          <w:rFonts w:hAnsi="Arial" w:cs="Arial"/>
          <w:bCs/>
          <w:sz w:val="20"/>
        </w:rPr>
        <w:t>.</w:t>
      </w:r>
    </w:p>
    <w:p w14:paraId="633EEADB" w14:textId="77777777" w:rsidR="000A7932" w:rsidRPr="003A63F5" w:rsidRDefault="000A7932" w:rsidP="005B3A8E">
      <w:pPr>
        <w:pStyle w:val="Body"/>
        <w:spacing w:line="480" w:lineRule="auto"/>
        <w:rPr>
          <w:rFonts w:hAnsi="Arial" w:cs="Arial"/>
        </w:rPr>
      </w:pPr>
    </w:p>
    <w:p w14:paraId="7FC4CB4A" w14:textId="49971AC8" w:rsidR="000A7932" w:rsidRPr="003A63F5" w:rsidRDefault="000A7932">
      <w:pPr>
        <w:pStyle w:val="Body"/>
        <w:spacing w:line="480" w:lineRule="auto"/>
        <w:rPr>
          <w:rFonts w:hAnsi="Arial" w:cs="Arial"/>
        </w:rPr>
      </w:pPr>
    </w:p>
    <w:sectPr w:rsidR="000A7932" w:rsidRPr="003A63F5" w:rsidSect="001D02A2">
      <w:pgSz w:w="16840" w:h="11900" w:orient="landscape"/>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03E5D" w14:textId="77777777" w:rsidR="00FB604C" w:rsidRDefault="00FB604C">
      <w:r>
        <w:separator/>
      </w:r>
    </w:p>
  </w:endnote>
  <w:endnote w:type="continuationSeparator" w:id="0">
    <w:p w14:paraId="15888510" w14:textId="77777777" w:rsidR="00FB604C" w:rsidRDefault="00FB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4022" w14:textId="77777777" w:rsidR="0035538F" w:rsidRPr="003A63F5" w:rsidRDefault="0035538F">
    <w:pPr>
      <w:pStyle w:val="HeaderFooter"/>
      <w:rPr>
        <w:sz w:val="20"/>
      </w:rPr>
    </w:pPr>
    <w:r>
      <w:tab/>
    </w:r>
    <w:r w:rsidRPr="003A63F5">
      <w:rPr>
        <w:sz w:val="20"/>
      </w:rPr>
      <w:fldChar w:fldCharType="begin"/>
    </w:r>
    <w:r w:rsidRPr="003A63F5">
      <w:rPr>
        <w:sz w:val="20"/>
      </w:rPr>
      <w:instrText xml:space="preserve"> PAGE   \* MERGEFORMAT </w:instrText>
    </w:r>
    <w:r w:rsidRPr="003A63F5">
      <w:rPr>
        <w:sz w:val="20"/>
      </w:rPr>
      <w:fldChar w:fldCharType="separate"/>
    </w:r>
    <w:r w:rsidR="00462149">
      <w:rPr>
        <w:noProof/>
        <w:sz w:val="20"/>
      </w:rPr>
      <w:t>1</w:t>
    </w:r>
    <w:r w:rsidRPr="003A63F5">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E2670" w14:textId="77777777" w:rsidR="00FB604C" w:rsidRDefault="00FB604C">
      <w:r>
        <w:separator/>
      </w:r>
    </w:p>
  </w:footnote>
  <w:footnote w:type="continuationSeparator" w:id="0">
    <w:p w14:paraId="0541BD95" w14:textId="77777777" w:rsidR="00FB604C" w:rsidRDefault="00FB6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E39"/>
    <w:multiLevelType w:val="hybridMultilevel"/>
    <w:tmpl w:val="B0F2D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2fttw949wzpve02dop0prfw9r995eszzpt&quot;&gt;Master_Library&lt;record-ids&gt;&lt;item&gt;78&lt;/item&gt;&lt;item&gt;83&lt;/item&gt;&lt;item&gt;86&lt;/item&gt;&lt;item&gt;87&lt;/item&gt;&lt;item&gt;88&lt;/item&gt;&lt;item&gt;89&lt;/item&gt;&lt;/record-ids&gt;&lt;/item&gt;&lt;/Libraries&gt;"/>
  </w:docVars>
  <w:rsids>
    <w:rsidRoot w:val="000A7932"/>
    <w:rsid w:val="000034F1"/>
    <w:rsid w:val="00026FA6"/>
    <w:rsid w:val="00031513"/>
    <w:rsid w:val="00035052"/>
    <w:rsid w:val="00051528"/>
    <w:rsid w:val="000546CF"/>
    <w:rsid w:val="000744EA"/>
    <w:rsid w:val="00086FB1"/>
    <w:rsid w:val="000A501C"/>
    <w:rsid w:val="000A7932"/>
    <w:rsid w:val="000E46E8"/>
    <w:rsid w:val="000F27FB"/>
    <w:rsid w:val="00103AF2"/>
    <w:rsid w:val="00105309"/>
    <w:rsid w:val="00143726"/>
    <w:rsid w:val="0018265D"/>
    <w:rsid w:val="00182C4D"/>
    <w:rsid w:val="00193933"/>
    <w:rsid w:val="001A2BD7"/>
    <w:rsid w:val="001A3B22"/>
    <w:rsid w:val="001B1C65"/>
    <w:rsid w:val="001D02A2"/>
    <w:rsid w:val="001E4997"/>
    <w:rsid w:val="002472D7"/>
    <w:rsid w:val="00251296"/>
    <w:rsid w:val="0026290C"/>
    <w:rsid w:val="00275209"/>
    <w:rsid w:val="002B7691"/>
    <w:rsid w:val="002C7FF1"/>
    <w:rsid w:val="00314E9B"/>
    <w:rsid w:val="003336F6"/>
    <w:rsid w:val="0035538F"/>
    <w:rsid w:val="00356E86"/>
    <w:rsid w:val="003A63F5"/>
    <w:rsid w:val="003B4ABC"/>
    <w:rsid w:val="0040514D"/>
    <w:rsid w:val="00417E07"/>
    <w:rsid w:val="00420E05"/>
    <w:rsid w:val="004579BF"/>
    <w:rsid w:val="00462149"/>
    <w:rsid w:val="00462F75"/>
    <w:rsid w:val="0046349D"/>
    <w:rsid w:val="004B6188"/>
    <w:rsid w:val="004D17AF"/>
    <w:rsid w:val="004E40EF"/>
    <w:rsid w:val="00525C83"/>
    <w:rsid w:val="005A666B"/>
    <w:rsid w:val="005B3A8E"/>
    <w:rsid w:val="005D2A3A"/>
    <w:rsid w:val="005D34B5"/>
    <w:rsid w:val="005D682D"/>
    <w:rsid w:val="00605BF0"/>
    <w:rsid w:val="006207CB"/>
    <w:rsid w:val="00631B39"/>
    <w:rsid w:val="006430A4"/>
    <w:rsid w:val="006541F1"/>
    <w:rsid w:val="00717066"/>
    <w:rsid w:val="00724903"/>
    <w:rsid w:val="00740D42"/>
    <w:rsid w:val="00743B9C"/>
    <w:rsid w:val="00747748"/>
    <w:rsid w:val="00747CA1"/>
    <w:rsid w:val="007614FF"/>
    <w:rsid w:val="00784BAC"/>
    <w:rsid w:val="00794A13"/>
    <w:rsid w:val="007F3E7A"/>
    <w:rsid w:val="007F7E35"/>
    <w:rsid w:val="007F7FBD"/>
    <w:rsid w:val="00842232"/>
    <w:rsid w:val="00845D60"/>
    <w:rsid w:val="008754C1"/>
    <w:rsid w:val="0088529E"/>
    <w:rsid w:val="00933715"/>
    <w:rsid w:val="009766E5"/>
    <w:rsid w:val="0098208E"/>
    <w:rsid w:val="009C1A07"/>
    <w:rsid w:val="009C3EFE"/>
    <w:rsid w:val="009D1EA1"/>
    <w:rsid w:val="009D4F5F"/>
    <w:rsid w:val="00A022FE"/>
    <w:rsid w:val="00AA3B7D"/>
    <w:rsid w:val="00AB179D"/>
    <w:rsid w:val="00AC02DC"/>
    <w:rsid w:val="00AD3BD0"/>
    <w:rsid w:val="00B32ABD"/>
    <w:rsid w:val="00B4164F"/>
    <w:rsid w:val="00B67DD4"/>
    <w:rsid w:val="00B67FC5"/>
    <w:rsid w:val="00BB59A5"/>
    <w:rsid w:val="00C30C19"/>
    <w:rsid w:val="00C30EDF"/>
    <w:rsid w:val="00C8038E"/>
    <w:rsid w:val="00CC0361"/>
    <w:rsid w:val="00CC3D9A"/>
    <w:rsid w:val="00CD0A35"/>
    <w:rsid w:val="00CD3E67"/>
    <w:rsid w:val="00CE27BE"/>
    <w:rsid w:val="00D05A28"/>
    <w:rsid w:val="00D12B77"/>
    <w:rsid w:val="00D338E9"/>
    <w:rsid w:val="00D76385"/>
    <w:rsid w:val="00D76E0A"/>
    <w:rsid w:val="00D77550"/>
    <w:rsid w:val="00D911B2"/>
    <w:rsid w:val="00DB392A"/>
    <w:rsid w:val="00DC7750"/>
    <w:rsid w:val="00DD7BB7"/>
    <w:rsid w:val="00DF3F12"/>
    <w:rsid w:val="00E15442"/>
    <w:rsid w:val="00E21D21"/>
    <w:rsid w:val="00E268B5"/>
    <w:rsid w:val="00E44CB2"/>
    <w:rsid w:val="00E50270"/>
    <w:rsid w:val="00E91D6A"/>
    <w:rsid w:val="00E96E7D"/>
    <w:rsid w:val="00EC6B48"/>
    <w:rsid w:val="00ED2D26"/>
    <w:rsid w:val="00EE4E85"/>
    <w:rsid w:val="00F10EFD"/>
    <w:rsid w:val="00F11E42"/>
    <w:rsid w:val="00F56D2C"/>
    <w:rsid w:val="00F62AF0"/>
    <w:rsid w:val="00F80A48"/>
    <w:rsid w:val="00F80F65"/>
    <w:rsid w:val="00FA6C3E"/>
    <w:rsid w:val="00FA72E5"/>
    <w:rsid w:val="00FB506C"/>
    <w:rsid w:val="00FB604C"/>
    <w:rsid w:val="00FC29C0"/>
    <w:rsid w:val="00FD0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5126"/>
  <w15:docId w15:val="{875D3EEC-922F-47E7-A697-5F3C543B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Arial"/>
        <w:color w:val="000000"/>
        <w:sz w:val="22"/>
        <w:szCs w:val="22"/>
        <w:u w:color="000000"/>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sz w:val="24"/>
      <w:szCs w:val="24"/>
    </w:rPr>
  </w:style>
  <w:style w:type="paragraph" w:customStyle="1" w:styleId="Body">
    <w:name w:val="Body"/>
    <w:link w:val="BodyChar"/>
    <w:rPr>
      <w:rFonts w:hAnsi="Arial Unicode MS" w:cs="Arial Unicode MS"/>
    </w:rPr>
  </w:style>
  <w:style w:type="paragraph" w:customStyle="1" w:styleId="Default">
    <w:name w:val="Default"/>
    <w:rPr>
      <w:rFonts w:ascii="Helvetica" w:eastAsia="Helvetica" w:hAnsi="Helvetica" w:cs="Helvetica"/>
    </w:rPr>
  </w:style>
  <w:style w:type="character" w:customStyle="1" w:styleId="None">
    <w:name w:val="None"/>
  </w:style>
  <w:style w:type="character" w:customStyle="1" w:styleId="Hyperlink0">
    <w:name w:val="Hyperlink.0"/>
    <w:basedOn w:val="None"/>
  </w:style>
  <w:style w:type="paragraph" w:customStyle="1" w:styleId="EndNoteBibliography">
    <w:name w:val="EndNote Bibliography"/>
    <w:rPr>
      <w:rFonts w:eastAsia="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6B48"/>
    <w:rPr>
      <w:rFonts w:ascii="Tahoma" w:hAnsi="Tahoma" w:cs="Tahoma"/>
      <w:sz w:val="16"/>
      <w:szCs w:val="16"/>
    </w:rPr>
  </w:style>
  <w:style w:type="character" w:customStyle="1" w:styleId="BalloonTextChar">
    <w:name w:val="Balloon Text Char"/>
    <w:basedOn w:val="DefaultParagraphFont"/>
    <w:link w:val="BalloonText"/>
    <w:uiPriority w:val="99"/>
    <w:semiHidden/>
    <w:rsid w:val="00EC6B48"/>
    <w:rPr>
      <w:rFonts w:ascii="Tahoma" w:hAnsi="Tahoma" w:cs="Tahoma"/>
      <w:sz w:val="16"/>
      <w:szCs w:val="16"/>
      <w:lang w:val="en-US" w:eastAsia="en-US"/>
    </w:rPr>
  </w:style>
  <w:style w:type="paragraph" w:customStyle="1" w:styleId="EndNoteBibliographyTitle">
    <w:name w:val="EndNote Bibliography Title"/>
    <w:basedOn w:val="Normal"/>
    <w:link w:val="EndNoteBibliographyTitleChar"/>
    <w:rsid w:val="001D02A2"/>
    <w:pPr>
      <w:jc w:val="center"/>
    </w:pPr>
    <w:rPr>
      <w:noProof/>
    </w:rPr>
  </w:style>
  <w:style w:type="character" w:customStyle="1" w:styleId="BodyChar">
    <w:name w:val="Body Char"/>
    <w:basedOn w:val="DefaultParagraphFont"/>
    <w:link w:val="Body"/>
    <w:rsid w:val="001D02A2"/>
    <w:rPr>
      <w:rFonts w:ascii="Arial" w:hAnsi="Arial Unicode MS" w:cs="Arial Unicode MS"/>
      <w:color w:val="000000"/>
      <w:sz w:val="22"/>
      <w:szCs w:val="22"/>
      <w:u w:color="000000"/>
    </w:rPr>
  </w:style>
  <w:style w:type="character" w:customStyle="1" w:styleId="EndNoteBibliographyTitleChar">
    <w:name w:val="EndNote Bibliography Title Char"/>
    <w:basedOn w:val="BodyChar"/>
    <w:link w:val="EndNoteBibliographyTitle"/>
    <w:rsid w:val="001D02A2"/>
    <w:rPr>
      <w:rFonts w:ascii="Arial" w:hAnsi="Arial Unicode MS" w:cs="Arial Unicode MS"/>
      <w:noProof/>
      <w:color w:val="000000"/>
      <w:sz w:val="22"/>
      <w:szCs w:val="22"/>
      <w:u w:color="000000"/>
    </w:rPr>
  </w:style>
  <w:style w:type="paragraph" w:styleId="Header">
    <w:name w:val="header"/>
    <w:basedOn w:val="Normal"/>
    <w:link w:val="HeaderChar"/>
    <w:uiPriority w:val="99"/>
    <w:unhideWhenUsed/>
    <w:rsid w:val="00B4164F"/>
    <w:pPr>
      <w:tabs>
        <w:tab w:val="center" w:pos="4513"/>
        <w:tab w:val="right" w:pos="9026"/>
      </w:tabs>
    </w:pPr>
  </w:style>
  <w:style w:type="character" w:customStyle="1" w:styleId="HeaderChar">
    <w:name w:val="Header Char"/>
    <w:basedOn w:val="DefaultParagraphFont"/>
    <w:link w:val="Header"/>
    <w:uiPriority w:val="99"/>
    <w:rsid w:val="00B4164F"/>
    <w:rPr>
      <w:sz w:val="24"/>
      <w:szCs w:val="24"/>
      <w:lang w:val="en-US" w:eastAsia="en-US"/>
    </w:rPr>
  </w:style>
  <w:style w:type="paragraph" w:styleId="Footer">
    <w:name w:val="footer"/>
    <w:basedOn w:val="Normal"/>
    <w:link w:val="FooterChar"/>
    <w:uiPriority w:val="99"/>
    <w:unhideWhenUsed/>
    <w:rsid w:val="00B4164F"/>
    <w:pPr>
      <w:tabs>
        <w:tab w:val="center" w:pos="4513"/>
        <w:tab w:val="right" w:pos="9026"/>
      </w:tabs>
    </w:pPr>
  </w:style>
  <w:style w:type="character" w:customStyle="1" w:styleId="FooterChar">
    <w:name w:val="Footer Char"/>
    <w:basedOn w:val="DefaultParagraphFont"/>
    <w:link w:val="Footer"/>
    <w:uiPriority w:val="99"/>
    <w:rsid w:val="00B4164F"/>
    <w:rPr>
      <w:sz w:val="24"/>
      <w:szCs w:val="24"/>
      <w:lang w:val="en-US" w:eastAsia="en-US"/>
    </w:rPr>
  </w:style>
  <w:style w:type="character" w:styleId="LineNumber">
    <w:name w:val="line number"/>
    <w:basedOn w:val="DefaultParagraphFont"/>
    <w:uiPriority w:val="99"/>
    <w:semiHidden/>
    <w:unhideWhenUsed/>
    <w:rsid w:val="003A63F5"/>
  </w:style>
  <w:style w:type="paragraph" w:styleId="CommentSubject">
    <w:name w:val="annotation subject"/>
    <w:basedOn w:val="CommentText"/>
    <w:next w:val="CommentText"/>
    <w:link w:val="CommentSubjectChar"/>
    <w:uiPriority w:val="99"/>
    <w:semiHidden/>
    <w:unhideWhenUsed/>
    <w:rsid w:val="00A022FE"/>
    <w:rPr>
      <w:b/>
      <w:bCs/>
    </w:rPr>
  </w:style>
  <w:style w:type="character" w:customStyle="1" w:styleId="CommentSubjectChar">
    <w:name w:val="Comment Subject Char"/>
    <w:basedOn w:val="CommentTextChar"/>
    <w:link w:val="CommentSubject"/>
    <w:uiPriority w:val="99"/>
    <w:semiHidden/>
    <w:rsid w:val="00A022FE"/>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suu.com/positivelifensw/docs/serodisco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owtherisk.org.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BCA8-990A-43FD-BB39-E87C5FFB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439B4676.dotm</Template>
  <TotalTime>0</TotalTime>
  <Pages>3</Pages>
  <Words>8205</Words>
  <Characters>46771</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Bavinton</dc:creator>
  <cp:lastModifiedBy>Grierson, Jeffrey</cp:lastModifiedBy>
  <cp:revision>2</cp:revision>
  <cp:lastPrinted>2015-10-08T22:40:00Z</cp:lastPrinted>
  <dcterms:created xsi:type="dcterms:W3CDTF">2016-03-10T13:24:00Z</dcterms:created>
  <dcterms:modified xsi:type="dcterms:W3CDTF">2016-03-10T13:24:00Z</dcterms:modified>
</cp:coreProperties>
</file>