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50F10" w14:textId="77777777" w:rsidR="00BA3CD2" w:rsidRPr="00B2632F" w:rsidRDefault="00BA3CD2" w:rsidP="00BA3CD2">
      <w:pPr>
        <w:spacing w:after="120" w:line="480" w:lineRule="auto"/>
        <w:jc w:val="both"/>
        <w:rPr>
          <w:rFonts w:cstheme="minorHAnsi"/>
          <w:bCs/>
          <w:lang w:val="en-GB" w:eastAsia="en-GB"/>
        </w:rPr>
      </w:pPr>
      <w:r w:rsidRPr="00B2632F">
        <w:rPr>
          <w:rFonts w:cstheme="minorHAnsi"/>
          <w:b/>
          <w:lang w:val="en-GB" w:eastAsia="en-GB"/>
        </w:rPr>
        <w:t>Table 2</w:t>
      </w:r>
      <w:r w:rsidRPr="00B2632F">
        <w:rPr>
          <w:rFonts w:cstheme="minorHAnsi"/>
          <w:bCs/>
          <w:lang w:val="en-GB" w:eastAsia="en-GB"/>
        </w:rPr>
        <w:t>. Demographics</w:t>
      </w:r>
    </w:p>
    <w:tbl>
      <w:tblPr>
        <w:tblStyle w:val="TableGrid"/>
        <w:tblW w:w="13958" w:type="dxa"/>
        <w:tblLayout w:type="fixed"/>
        <w:tblLook w:val="04A0" w:firstRow="1" w:lastRow="0" w:firstColumn="1" w:lastColumn="0" w:noHBand="0" w:noVBand="1"/>
      </w:tblPr>
      <w:tblGrid>
        <w:gridCol w:w="1325"/>
        <w:gridCol w:w="1369"/>
        <w:gridCol w:w="567"/>
        <w:gridCol w:w="1275"/>
        <w:gridCol w:w="1134"/>
        <w:gridCol w:w="1276"/>
        <w:gridCol w:w="1701"/>
        <w:gridCol w:w="992"/>
        <w:gridCol w:w="1701"/>
        <w:gridCol w:w="2618"/>
      </w:tblGrid>
      <w:tr w:rsidR="00BA3CD2" w:rsidRPr="00B2632F" w14:paraId="244C0C08" w14:textId="77777777" w:rsidTr="006C73DE">
        <w:trPr>
          <w:trHeight w:val="1382"/>
        </w:trPr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62FC755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Author (Year)</w:t>
            </w:r>
          </w:p>
        </w:tc>
        <w:tc>
          <w:tcPr>
            <w:tcW w:w="13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FEDEA6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Journal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B046D2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proofErr w:type="spellStart"/>
            <w:r w:rsidRPr="00B2632F">
              <w:rPr>
                <w:rFonts w:ascii="Calibri" w:hAnsi="Calibri" w:cs="Calibri"/>
                <w:color w:val="000000"/>
                <w:lang w:val="en-GB"/>
              </w:rPr>
              <w:t>LoE</w:t>
            </w:r>
            <w:proofErr w:type="spellEnd"/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A99A8D4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Sample Size (Controls)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EE8BE2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 xml:space="preserve">Follow-up  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1791FCA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Average Age (Controls)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C5552F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Gender Distribution (Controls)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361CCE1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cstheme="minorHAnsi"/>
                <w:lang w:val="en-GB" w:eastAsia="en-GB"/>
              </w:rPr>
              <w:t>MINORS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FDC7A6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cstheme="minorHAnsi"/>
                <w:lang w:val="en-GB" w:eastAsia="en-GB"/>
              </w:rPr>
              <w:t>Indication for Therapeutic Anticoagulation</w:t>
            </w:r>
          </w:p>
        </w:tc>
        <w:tc>
          <w:tcPr>
            <w:tcW w:w="26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7E12B6F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lang w:val="en-GB" w:eastAsia="en-GB"/>
              </w:rPr>
            </w:pPr>
            <w:r w:rsidRPr="00B2632F">
              <w:rPr>
                <w:rFonts w:cstheme="minorHAnsi"/>
                <w:lang w:val="en-GB" w:eastAsia="en-GB"/>
              </w:rPr>
              <w:t>Comorbidities</w:t>
            </w:r>
          </w:p>
        </w:tc>
      </w:tr>
      <w:tr w:rsidR="00BA3CD2" w:rsidRPr="00B2632F" w14:paraId="51E6620F" w14:textId="77777777" w:rsidTr="006C73DE">
        <w:trPr>
          <w:trHeight w:val="345"/>
        </w:trPr>
        <w:tc>
          <w:tcPr>
            <w:tcW w:w="1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76460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Aggarwal 2013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"/>
                <w:id w:val="1771662080"/>
                <w:placeholder>
                  <w:docPart w:val="152C52B16BF13843838EF8B74C55BB68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[28]</w:t>
                </w:r>
              </w:sdtContent>
            </w:sdt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6A54F0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JBJS American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494A76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BA7174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161 (161)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9F27C9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&gt; 6 months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C63027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73 (69)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31EB62" w14:textId="77777777" w:rsidR="00BA3CD2" w:rsidRPr="00B2632F" w:rsidRDefault="00BA3CD2" w:rsidP="006C73DE">
            <w:pPr>
              <w:spacing w:after="120" w:line="240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50% M 50% F</w:t>
            </w:r>
          </w:p>
          <w:p w14:paraId="471FF6AD" w14:textId="77777777" w:rsidR="00BA3CD2" w:rsidRPr="00B2632F" w:rsidRDefault="00BA3CD2" w:rsidP="006C73DE">
            <w:pPr>
              <w:spacing w:after="120" w:line="240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(54% M 46% F)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0473027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71 %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0F11D3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AF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2B9454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n/a</w:t>
            </w:r>
          </w:p>
        </w:tc>
      </w:tr>
      <w:tr w:rsidR="00BA3CD2" w:rsidRPr="00B2632F" w14:paraId="2782914B" w14:textId="77777777" w:rsidTr="006C73DE">
        <w:trPr>
          <w:trHeight w:val="1110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CC9EC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Della Valle 2020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"/>
                <w:id w:val="948814582"/>
                <w:placeholder>
                  <w:docPart w:val="ECE619A9EDBFFB4E9352409C98F39C29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[29]</w:t>
                </w:r>
              </w:sdtContent>
            </w:sdt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B0880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The Bone Joint Journal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1DEF4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32948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210 (67)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385B2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4 months for VTE, 1 year for mortality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CF5FF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69 (n/a)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62D0D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42% M 58% F (n/a)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B177A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71 %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06F4D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History of DVT, PE or both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A977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52% HTN, 12% Diabetes, 11.5% CAD, 7% COPD, 5% smoking, 2.5% HF</w:t>
            </w:r>
          </w:p>
        </w:tc>
      </w:tr>
      <w:tr w:rsidR="00BA3CD2" w:rsidRPr="00B2632F" w14:paraId="4C611E1F" w14:textId="77777777" w:rsidTr="006C73DE">
        <w:trPr>
          <w:trHeight w:val="77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CBFE3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McDougall 2013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"/>
                <w:id w:val="-1319961050"/>
                <w:placeholder>
                  <w:docPart w:val="51A0F52E40E4784A91F45F909ABFACFA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[27]</w:t>
                </w:r>
              </w:sdtContent>
            </w:sdt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A58E9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 xml:space="preserve">Journal of Arthroplasty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19645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EB4AC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89 (179)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621F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 month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302AF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71 (71)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AE5B2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 xml:space="preserve">53% M 47% F </w:t>
            </w:r>
          </w:p>
          <w:p w14:paraId="025A8348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(53% M 47% F)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B1BAC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71 %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1905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History of VTE, AF, cardiac valves or stents, coagulation disorders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C52CC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diabetic 6% vs. 6.7% controls</w:t>
            </w:r>
          </w:p>
        </w:tc>
      </w:tr>
      <w:tr w:rsidR="00BA3CD2" w:rsidRPr="00B2632F" w14:paraId="38AE1F3C" w14:textId="77777777" w:rsidTr="006C73DE">
        <w:trPr>
          <w:trHeight w:val="71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D6613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Rhodes 2010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"/>
                <w:id w:val="1622572625"/>
                <w:placeholder>
                  <w:docPart w:val="3D8F045E2DDF6D4698F816C1371C7C8E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[30]</w:t>
                </w:r>
              </w:sdtContent>
            </w:sdt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1C670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CORR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680DF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A97B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38 (39)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C3EB8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 months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F0BDB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73 (65)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6C9CB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 xml:space="preserve">47% M 53% F </w:t>
            </w:r>
          </w:p>
          <w:p w14:paraId="67C84689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(38% M 62% F)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6F527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71 %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7848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AF, DVT, PE, heart failure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4F595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n/a</w:t>
            </w:r>
          </w:p>
        </w:tc>
      </w:tr>
      <w:tr w:rsidR="00BA3CD2" w:rsidRPr="00B2632F" w14:paraId="0879ED54" w14:textId="77777777" w:rsidTr="006C73DE">
        <w:trPr>
          <w:trHeight w:val="753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123E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Simpson 2014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"/>
                <w:id w:val="1428073746"/>
                <w:placeholder>
                  <w:docPart w:val="2B7CCE570B816843B9F605B25981C8ED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[26]</w:t>
                </w:r>
              </w:sdtContent>
            </w:sdt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C20D9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Journal of Arthroplasty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5184B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1F1E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149 (300)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AF487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 month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3BA4F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71 (n/a)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F2550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44% M, 56% F (n/a)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76C3D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71 %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05BDF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History of VTE, AF, valves, coagulation disorders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1294A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diabetes equally distributed</w:t>
            </w:r>
          </w:p>
        </w:tc>
      </w:tr>
      <w:tr w:rsidR="00BA3CD2" w:rsidRPr="00B2632F" w14:paraId="7BD51D22" w14:textId="77777777" w:rsidTr="006C73DE">
        <w:trPr>
          <w:trHeight w:val="73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2634A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sz w:val="20"/>
                <w:szCs w:val="20"/>
                <w:lang w:val="en-GB"/>
              </w:rPr>
              <w:t>Walton 2004</w:t>
            </w:r>
            <w:sdt>
              <w:sdtPr>
                <w:rPr>
                  <w:rFonts w:ascii="Calibri" w:hAnsi="Calibri" w:cs="Calibri"/>
                  <w:color w:val="000000"/>
                  <w:sz w:val="20"/>
                  <w:szCs w:val="20"/>
                  <w:lang w:val="en-GB"/>
                </w:rPr>
                <w:tag w:val="MENDELEY_CITATION_v3_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"/>
                <w:id w:val="-75822772"/>
                <w:placeholder>
                  <w:docPart w:val="295398BE5D42864BA354D5D83AD06B5E"/>
                </w:placeholder>
              </w:sdtPr>
              <w:sdtContent>
                <w:r w:rsidRPr="00B2632F">
                  <w:rPr>
                    <w:rFonts w:ascii="Calibri" w:hAnsi="Calibri" w:cs="Calibri"/>
                    <w:color w:val="000000"/>
                    <w:sz w:val="20"/>
                    <w:szCs w:val="20"/>
                    <w:lang w:val="en-GB"/>
                  </w:rPr>
                  <w:t>[31]</w:t>
                </w:r>
              </w:sdtContent>
            </w:sdt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7FB6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Knee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573DD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ADB60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80 (794)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EAF8B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1 year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12DC7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68 (n/a)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613AA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34% M, 66% F (n/a)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D6202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cstheme="minorHAnsi"/>
                <w:bCs/>
                <w:lang w:val="en-GB" w:eastAsia="en-GB"/>
              </w:rPr>
              <w:t>58%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5CD4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1F65E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lang w:val="en-GB" w:eastAsia="en-GB"/>
              </w:rPr>
            </w:pPr>
            <w:r w:rsidRPr="00B2632F">
              <w:rPr>
                <w:rFonts w:ascii="Calibri" w:hAnsi="Calibri" w:cs="Calibri"/>
                <w:color w:val="000000"/>
                <w:lang w:val="en-GB"/>
              </w:rPr>
              <w:t>n/a</w:t>
            </w:r>
          </w:p>
        </w:tc>
      </w:tr>
      <w:tr w:rsidR="00BA3CD2" w:rsidRPr="00B2632F" w14:paraId="308C8E03" w14:textId="77777777" w:rsidTr="006C73DE">
        <w:trPr>
          <w:trHeight w:val="753"/>
        </w:trPr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CB88E7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ascii="Calibri" w:hAnsi="Calibri" w:cs="Calibri"/>
                <w:i/>
                <w:iCs/>
                <w:color w:val="000000"/>
                <w:lang w:val="en-GB"/>
              </w:rPr>
            </w:pPr>
            <w:r w:rsidRPr="00B2632F">
              <w:rPr>
                <w:rFonts w:ascii="Calibri" w:hAnsi="Calibri" w:cs="Calibri"/>
                <w:i/>
                <w:iCs/>
                <w:color w:val="000000"/>
                <w:lang w:val="en-GB"/>
              </w:rPr>
              <w:lastRenderedPageBreak/>
              <w:t>Total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4FE0F5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  <w:r w:rsidRPr="00B2632F">
              <w:rPr>
                <w:rFonts w:cstheme="minorHAnsi"/>
                <w:bCs/>
                <w:i/>
                <w:iCs/>
                <w:lang w:val="en-GB" w:eastAsia="en-GB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75E515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  <w:r w:rsidRPr="00B2632F">
              <w:rPr>
                <w:rFonts w:cstheme="minorHAnsi"/>
                <w:bCs/>
                <w:i/>
                <w:iCs/>
                <w:lang w:val="en-GB" w:eastAsia="en-GB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E21471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  <w:r w:rsidRPr="00B2632F">
              <w:rPr>
                <w:rFonts w:cstheme="minorHAnsi"/>
                <w:bCs/>
                <w:i/>
                <w:iCs/>
                <w:lang w:val="en-GB" w:eastAsia="en-GB"/>
              </w:rPr>
              <w:t>727 (1540)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372DA3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DE7FFC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E0C21C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8384A9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853517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528A33" w14:textId="77777777" w:rsidR="00BA3CD2" w:rsidRPr="00B2632F" w:rsidRDefault="00BA3CD2" w:rsidP="006C73DE">
            <w:pPr>
              <w:spacing w:after="120" w:line="276" w:lineRule="auto"/>
              <w:jc w:val="both"/>
              <w:rPr>
                <w:rFonts w:cstheme="minorHAnsi"/>
                <w:bCs/>
                <w:i/>
                <w:iCs/>
                <w:lang w:val="en-GB" w:eastAsia="en-GB"/>
              </w:rPr>
            </w:pPr>
          </w:p>
        </w:tc>
      </w:tr>
      <w:tr w:rsidR="00BA3CD2" w:rsidRPr="00B2632F" w14:paraId="39628577" w14:textId="77777777" w:rsidTr="006C73DE">
        <w:trPr>
          <w:trHeight w:val="90"/>
        </w:trPr>
        <w:tc>
          <w:tcPr>
            <w:tcW w:w="13958" w:type="dxa"/>
            <w:gridSpan w:val="10"/>
            <w:tcBorders>
              <w:left w:val="nil"/>
              <w:bottom w:val="nil"/>
              <w:right w:val="nil"/>
            </w:tcBorders>
          </w:tcPr>
          <w:p w14:paraId="1B30C782" w14:textId="77777777" w:rsidR="00BA3CD2" w:rsidRPr="00B2632F" w:rsidRDefault="00BA3CD2" w:rsidP="006C73DE">
            <w:pPr>
              <w:spacing w:after="120" w:line="360" w:lineRule="auto"/>
              <w:jc w:val="both"/>
              <w:rPr>
                <w:rFonts w:cstheme="minorHAnsi"/>
                <w:bCs/>
                <w:lang w:val="en-GB" w:eastAsia="en-GB"/>
              </w:rPr>
            </w:pPr>
            <w:proofErr w:type="spellStart"/>
            <w:r w:rsidRPr="00B2632F">
              <w:rPr>
                <w:rFonts w:cstheme="minorHAnsi"/>
                <w:bCs/>
                <w:lang w:val="en-GB" w:eastAsia="en-GB"/>
              </w:rPr>
              <w:t>LoE</w:t>
            </w:r>
            <w:proofErr w:type="spellEnd"/>
            <w:r w:rsidRPr="00B2632F">
              <w:rPr>
                <w:rFonts w:cstheme="minorHAnsi"/>
                <w:bCs/>
                <w:lang w:val="en-GB" w:eastAsia="en-GB"/>
              </w:rPr>
              <w:t xml:space="preserve"> – level of evidence; n/a – not available; JBJS – Journal of Bone and Joint Surgery; CORR – Clinical Orthopaedics and Related Research; M – male; F – female; AF – atrial fibrillation; PE – pulmonary embolism; DVT – deep venous thrombosis; VTE – venous thromboembolism; HTN – arterial hypertension; CAD – coronary artery disease; COPD – chronic obstructive pulmonary disease; HF – heart failure; MINORS - </w:t>
            </w:r>
            <w:r w:rsidRPr="00B2632F">
              <w:rPr>
                <w:rFonts w:eastAsia="Candara" w:cstheme="minorHAnsi"/>
                <w:bCs/>
                <w:color w:val="000000"/>
                <w:lang w:val="en-GB" w:bidi="he-IL"/>
              </w:rPr>
              <w:t>Methodological index for non-randomized studies</w:t>
            </w:r>
          </w:p>
        </w:tc>
      </w:tr>
    </w:tbl>
    <w:p w14:paraId="20993B0C" w14:textId="77777777" w:rsidR="00B4444B" w:rsidRPr="00BA3CD2" w:rsidRDefault="00B4444B" w:rsidP="00BA3CD2"/>
    <w:sectPr w:rsidR="00B4444B" w:rsidRPr="00BA3CD2" w:rsidSect="00C618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9B"/>
    <w:rsid w:val="00B4444B"/>
    <w:rsid w:val="00BA3CD2"/>
    <w:rsid w:val="00C6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5A3737"/>
  <w15:chartTrackingRefBased/>
  <w15:docId w15:val="{396694C4-62BE-EC46-A809-F754D257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89B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6189B"/>
    <w:pPr>
      <w:widowControl w:val="0"/>
      <w:autoSpaceDE w:val="0"/>
      <w:autoSpaceDN w:val="0"/>
      <w:spacing w:after="0" w:line="178" w:lineRule="exact"/>
      <w:ind w:left="107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A3CD2"/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2C52B16BF13843838EF8B74C55B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2CD8B-0ABC-9C45-901C-F8F91EF2E672}"/>
      </w:docPartPr>
      <w:docPartBody>
        <w:p w:rsidR="00000000" w:rsidRDefault="007D1D52" w:rsidP="007D1D52">
          <w:pPr>
            <w:pStyle w:val="152C52B16BF13843838EF8B74C55BB68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E619A9EDBFFB4E9352409C98F39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97FF8-C108-C94B-A3BE-ADB2D3A12E8A}"/>
      </w:docPartPr>
      <w:docPartBody>
        <w:p w:rsidR="00000000" w:rsidRDefault="007D1D52" w:rsidP="007D1D52">
          <w:pPr>
            <w:pStyle w:val="ECE619A9EDBFFB4E9352409C98F39C29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A0F52E40E4784A91F45F909ABFA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F5BCEC-F669-2840-82AF-9AADBB17EC5B}"/>
      </w:docPartPr>
      <w:docPartBody>
        <w:p w:rsidR="00000000" w:rsidRDefault="007D1D52" w:rsidP="007D1D52">
          <w:pPr>
            <w:pStyle w:val="51A0F52E40E4784A91F45F909ABFACFA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8F045E2DDF6D4698F816C1371C7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C43CA-D6B3-F14F-BDF3-D7A72EA55037}"/>
      </w:docPartPr>
      <w:docPartBody>
        <w:p w:rsidR="00000000" w:rsidRDefault="007D1D52" w:rsidP="007D1D52">
          <w:pPr>
            <w:pStyle w:val="3D8F045E2DDF6D4698F816C1371C7C8E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7CCE570B816843B9F605B25981C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B0297-6EE7-B748-9B45-20742EAA964B}"/>
      </w:docPartPr>
      <w:docPartBody>
        <w:p w:rsidR="00000000" w:rsidRDefault="007D1D52" w:rsidP="007D1D52">
          <w:pPr>
            <w:pStyle w:val="2B7CCE570B816843B9F605B25981C8ED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95398BE5D42864BA354D5D83AD06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8014F-46E0-7C4B-BD43-09086AB0336C}"/>
      </w:docPartPr>
      <w:docPartBody>
        <w:p w:rsidR="00000000" w:rsidRDefault="007D1D52" w:rsidP="007D1D52">
          <w:pPr>
            <w:pStyle w:val="295398BE5D42864BA354D5D83AD06B5E"/>
          </w:pPr>
          <w:r w:rsidRPr="000873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D52"/>
    <w:rsid w:val="00027DC2"/>
    <w:rsid w:val="007D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1D52"/>
    <w:rPr>
      <w:color w:val="808080"/>
    </w:rPr>
  </w:style>
  <w:style w:type="paragraph" w:customStyle="1" w:styleId="4FB66EF78714B145AF120A8E54F44D2D">
    <w:name w:val="4FB66EF78714B145AF120A8E54F44D2D"/>
    <w:rsid w:val="007D1D52"/>
  </w:style>
  <w:style w:type="paragraph" w:customStyle="1" w:styleId="152C52B16BF13843838EF8B74C55BB68">
    <w:name w:val="152C52B16BF13843838EF8B74C55BB68"/>
    <w:rsid w:val="007D1D52"/>
  </w:style>
  <w:style w:type="paragraph" w:customStyle="1" w:styleId="ECE619A9EDBFFB4E9352409C98F39C29">
    <w:name w:val="ECE619A9EDBFFB4E9352409C98F39C29"/>
    <w:rsid w:val="007D1D52"/>
  </w:style>
  <w:style w:type="paragraph" w:customStyle="1" w:styleId="51A0F52E40E4784A91F45F909ABFACFA">
    <w:name w:val="51A0F52E40E4784A91F45F909ABFACFA"/>
    <w:rsid w:val="007D1D52"/>
  </w:style>
  <w:style w:type="paragraph" w:customStyle="1" w:styleId="3D8F045E2DDF6D4698F816C1371C7C8E">
    <w:name w:val="3D8F045E2DDF6D4698F816C1371C7C8E"/>
    <w:rsid w:val="007D1D52"/>
  </w:style>
  <w:style w:type="paragraph" w:customStyle="1" w:styleId="2B7CCE570B816843B9F605B25981C8ED">
    <w:name w:val="2B7CCE570B816843B9F605B25981C8ED"/>
    <w:rsid w:val="007D1D52"/>
  </w:style>
  <w:style w:type="paragraph" w:customStyle="1" w:styleId="295398BE5D42864BA354D5D83AD06B5E">
    <w:name w:val="295398BE5D42864BA354D5D83AD06B5E"/>
    <w:rsid w:val="007D1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Octavian Andronic</dc:creator>
  <cp:keywords/>
  <dc:description/>
  <cp:lastModifiedBy>Octavian Andronic</cp:lastModifiedBy>
  <cp:revision>2</cp:revision>
  <dcterms:created xsi:type="dcterms:W3CDTF">2024-03-27T13:47:00Z</dcterms:created>
  <dcterms:modified xsi:type="dcterms:W3CDTF">2024-03-27T13:47:00Z</dcterms:modified>
</cp:coreProperties>
</file>