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5D0757" w14:textId="77777777" w:rsidR="00CA6BD7" w:rsidRDefault="00000000">
      <w:pPr>
        <w:pStyle w:val="CorpoA"/>
        <w:spacing w:after="200" w:line="276" w:lineRule="auto"/>
        <w:rPr>
          <w:rFonts w:ascii="Times New Roman" w:eastAsia="Times New Roman" w:hAnsi="Times New Roman" w:cs="Times New Roman"/>
          <w:b/>
          <w:bCs/>
          <w:sz w:val="24"/>
          <w:szCs w:val="24"/>
        </w:rPr>
      </w:pPr>
      <w:r>
        <w:rPr>
          <w:rFonts w:ascii="Times New Roman" w:hAnsi="Times New Roman"/>
          <w:b/>
          <w:bCs/>
          <w:sz w:val="24"/>
          <w:szCs w:val="24"/>
        </w:rPr>
        <w:t>Title:</w:t>
      </w:r>
      <w:r>
        <w:rPr>
          <w:rFonts w:ascii="Times New Roman" w:hAnsi="Times New Roman"/>
          <w:b/>
          <w:bCs/>
          <w:sz w:val="24"/>
          <w:szCs w:val="24"/>
          <w:lang w:val="en-US"/>
        </w:rPr>
        <w:t xml:space="preserve"> Successful management of prolonged abdominal pregnancy in low-resource setting: a case report</w:t>
      </w:r>
      <w:r>
        <w:rPr>
          <w:rFonts w:ascii="Times New Roman" w:eastAsia="Times New Roman" w:hAnsi="Times New Roman" w:cs="Times New Roman"/>
          <w:b/>
          <w:bCs/>
          <w:sz w:val="24"/>
          <w:szCs w:val="24"/>
        </w:rPr>
        <w:br/>
      </w:r>
    </w:p>
    <w:p w14:paraId="32EF78DC" w14:textId="77777777" w:rsidR="00CA6BD7" w:rsidRDefault="00000000">
      <w:pPr>
        <w:pStyle w:val="CorpoA"/>
        <w:spacing w:after="200" w:line="276" w:lineRule="auto"/>
        <w:jc w:val="both"/>
        <w:rPr>
          <w:rFonts w:ascii="Times New Roman" w:eastAsia="Times New Roman" w:hAnsi="Times New Roman" w:cs="Times New Roman"/>
          <w:b/>
          <w:bCs/>
          <w:sz w:val="24"/>
          <w:szCs w:val="24"/>
        </w:rPr>
      </w:pPr>
      <w:r>
        <w:rPr>
          <w:rFonts w:ascii="Times New Roman" w:hAnsi="Times New Roman"/>
          <w:b/>
          <w:bCs/>
          <w:sz w:val="24"/>
          <w:szCs w:val="24"/>
        </w:rPr>
        <w:t xml:space="preserve">Running title: Prolonged abdominal pregnancy </w:t>
      </w:r>
    </w:p>
    <w:p w14:paraId="27FC6B1D" w14:textId="77777777" w:rsidR="00CA6BD7" w:rsidRDefault="00CA6BD7">
      <w:pPr>
        <w:pStyle w:val="Default"/>
        <w:rPr>
          <w:lang w:val="de-DE"/>
        </w:rPr>
      </w:pPr>
    </w:p>
    <w:p w14:paraId="2900BFD1" w14:textId="77777777" w:rsidR="00CC5D13" w:rsidRDefault="00CC5D13" w:rsidP="00CC5D13">
      <w:pPr>
        <w:tabs>
          <w:tab w:val="left" w:pos="708"/>
          <w:tab w:val="left" w:pos="1416"/>
          <w:tab w:val="left" w:pos="2124"/>
          <w:tab w:val="left" w:pos="2832"/>
          <w:tab w:val="left" w:pos="3540"/>
          <w:tab w:val="left" w:pos="4248"/>
          <w:tab w:val="left" w:pos="4956"/>
          <w:tab w:val="left" w:pos="5664"/>
          <w:tab w:val="left" w:pos="6372"/>
          <w:tab w:val="left" w:pos="7080"/>
          <w:tab w:val="left" w:pos="7788"/>
        </w:tabs>
        <w:spacing w:after="160" w:line="259" w:lineRule="auto"/>
        <w:rPr>
          <w:rFonts w:eastAsia="Times New Roman"/>
          <w:color w:val="000000"/>
          <w:kern w:val="24"/>
          <w:u w:color="404040"/>
          <w:lang w:val="de-DE"/>
        </w:rPr>
      </w:pPr>
      <w:r>
        <w:rPr>
          <w:rFonts w:cs="Arial Unicode MS"/>
          <w:color w:val="000000"/>
          <w:u w:color="000000"/>
          <w:lang w:val="de-DE"/>
        </w:rPr>
        <w:t>Cátia Samajo Zita</w:t>
      </w:r>
      <w:r>
        <w:rPr>
          <w:rFonts w:cs="Arial Unicode MS"/>
          <w:color w:val="000000"/>
          <w:u w:color="000000"/>
          <w:vertAlign w:val="superscript"/>
          <w:lang w:val="de-DE"/>
        </w:rPr>
        <w:t>1</w:t>
      </w:r>
      <w:r>
        <w:rPr>
          <w:rFonts w:cs="Arial Unicode MS"/>
          <w:color w:val="000000"/>
          <w:u w:color="000000"/>
          <w:lang w:val="de-DE"/>
        </w:rPr>
        <w:t>, Gonzalo Gonzáles Villa</w:t>
      </w:r>
      <w:r>
        <w:rPr>
          <w:rFonts w:cs="Arial Unicode MS"/>
          <w:color w:val="000000"/>
          <w:u w:color="000000"/>
          <w:vertAlign w:val="superscript"/>
          <w:lang w:val="de-DE"/>
        </w:rPr>
        <w:t>1</w:t>
      </w:r>
      <w:r>
        <w:rPr>
          <w:rFonts w:cs="Arial Unicode MS"/>
          <w:color w:val="000000"/>
          <w:u w:color="000000"/>
          <w:lang w:val="de-DE"/>
        </w:rPr>
        <w:t>, Eduardo Matediana</w:t>
      </w:r>
      <w:r>
        <w:rPr>
          <w:rFonts w:cs="Arial Unicode MS"/>
          <w:color w:val="000000"/>
          <w:u w:color="000000"/>
          <w:vertAlign w:val="superscript"/>
          <w:lang w:val="de-DE"/>
        </w:rPr>
        <w:t>1</w:t>
      </w:r>
      <w:r>
        <w:rPr>
          <w:rFonts w:cs="Arial Unicode MS"/>
          <w:color w:val="000000"/>
          <w:u w:color="000000"/>
          <w:lang w:val="de-DE"/>
        </w:rPr>
        <w:t>, Pita Tomás</w:t>
      </w:r>
      <w:r>
        <w:rPr>
          <w:rFonts w:cs="Arial Unicode MS"/>
          <w:color w:val="000000"/>
          <w:u w:color="000000"/>
          <w:vertAlign w:val="superscript"/>
          <w:lang w:val="de-DE"/>
        </w:rPr>
        <w:t>1</w:t>
      </w:r>
      <w:r>
        <w:rPr>
          <w:rFonts w:cs="Arial Unicode MS"/>
          <w:color w:val="000000"/>
          <w:u w:color="000000"/>
          <w:lang w:val="de-DE"/>
        </w:rPr>
        <w:t xml:space="preserve">, </w:t>
      </w:r>
      <w:r>
        <w:rPr>
          <w:rFonts w:cs="Arial Unicode MS"/>
          <w:color w:val="000000"/>
          <w:kern w:val="24"/>
          <w:u w:color="404040"/>
          <w:lang w:val="de-DE"/>
        </w:rPr>
        <w:t>Damiano Pizzol</w:t>
      </w:r>
      <w:r>
        <w:rPr>
          <w:rFonts w:cs="Arial Unicode MS"/>
          <w:color w:val="000000"/>
          <w:kern w:val="24"/>
          <w:u w:color="404040"/>
          <w:vertAlign w:val="superscript"/>
          <w:lang w:val="de-DE"/>
        </w:rPr>
        <w:t>2</w:t>
      </w:r>
      <w:r>
        <w:rPr>
          <w:rFonts w:cs="Arial Unicode MS"/>
          <w:color w:val="000000"/>
          <w:kern w:val="24"/>
          <w:u w:color="404040"/>
          <w:lang w:val="de-DE"/>
        </w:rPr>
        <w:t>, Lee Smith</w:t>
      </w:r>
      <w:r>
        <w:rPr>
          <w:rFonts w:cs="Arial Unicode MS"/>
          <w:color w:val="000000"/>
          <w:kern w:val="24"/>
          <w:u w:color="404040"/>
          <w:vertAlign w:val="superscript"/>
          <w:lang w:val="de-DE"/>
        </w:rPr>
        <w:t>3</w:t>
      </w:r>
    </w:p>
    <w:p w14:paraId="1CCB7AE9" w14:textId="77777777" w:rsidR="00CC5D13" w:rsidRDefault="00CC5D13" w:rsidP="00CC5D13">
      <w:pPr>
        <w:tabs>
          <w:tab w:val="left" w:pos="708"/>
          <w:tab w:val="left" w:pos="1416"/>
          <w:tab w:val="left" w:pos="2124"/>
          <w:tab w:val="left" w:pos="2832"/>
          <w:tab w:val="left" w:pos="3540"/>
          <w:tab w:val="left" w:pos="4248"/>
          <w:tab w:val="left" w:pos="4956"/>
          <w:tab w:val="left" w:pos="5664"/>
          <w:tab w:val="left" w:pos="6372"/>
          <w:tab w:val="left" w:pos="7080"/>
          <w:tab w:val="left" w:pos="7788"/>
        </w:tabs>
        <w:spacing w:line="276" w:lineRule="auto"/>
        <w:rPr>
          <w:rFonts w:eastAsia="Times New Roman"/>
          <w:color w:val="000000"/>
          <w:u w:color="000000"/>
          <w:lang w:val="de-DE"/>
        </w:rPr>
      </w:pPr>
    </w:p>
    <w:p w14:paraId="45370925" w14:textId="77777777" w:rsidR="00CC5D13" w:rsidRDefault="00CC5D13" w:rsidP="00CC5D13">
      <w:pPr>
        <w:tabs>
          <w:tab w:val="left" w:pos="720"/>
          <w:tab w:val="left" w:pos="1440"/>
          <w:tab w:val="left" w:pos="2160"/>
          <w:tab w:val="left" w:pos="2880"/>
          <w:tab w:val="left" w:pos="3600"/>
          <w:tab w:val="left" w:pos="4320"/>
          <w:tab w:val="left" w:pos="5040"/>
          <w:tab w:val="left" w:pos="5760"/>
          <w:tab w:val="left" w:pos="6480"/>
          <w:tab w:val="left" w:pos="7200"/>
          <w:tab w:val="left" w:pos="7800"/>
        </w:tabs>
        <w:suppressAutoHyphens/>
        <w:spacing w:line="276" w:lineRule="auto"/>
        <w:rPr>
          <w:rFonts w:eastAsia="Times New Roman"/>
          <w:color w:val="000000"/>
          <w:u w:color="000000"/>
          <w:lang w:val="de-DE"/>
        </w:rPr>
      </w:pPr>
      <w:r>
        <w:rPr>
          <w:rFonts w:cs="Arial Unicode MS"/>
          <w:color w:val="000000"/>
          <w:u w:color="000000"/>
          <w:vertAlign w:val="superscript"/>
          <w:lang w:val="de-DE"/>
        </w:rPr>
        <w:t xml:space="preserve">1 </w:t>
      </w:r>
      <w:r>
        <w:rPr>
          <w:rFonts w:cs="Arial Unicode MS"/>
          <w:color w:val="000000"/>
          <w:u w:color="000000"/>
          <w:lang w:val="de-DE"/>
        </w:rPr>
        <w:t>Department of Obstetrics and Gynecology, Central Hospital of Beira, Beira, Mozambique</w:t>
      </w:r>
    </w:p>
    <w:p w14:paraId="6B66BBBD" w14:textId="77777777" w:rsidR="00CC5D13" w:rsidRDefault="00CC5D13" w:rsidP="00CC5D13">
      <w:pPr>
        <w:pStyle w:val="DidefaultA"/>
        <w:tabs>
          <w:tab w:val="left" w:pos="5448"/>
        </w:tabs>
        <w:spacing w:line="276" w:lineRule="auto"/>
        <w:rPr>
          <w:rFonts w:ascii="Times New Roman" w:eastAsia="Times New Roman" w:hAnsi="Times New Roman" w:cs="Times New Roman"/>
          <w:sz w:val="24"/>
          <w:szCs w:val="24"/>
        </w:rPr>
      </w:pPr>
      <w:r>
        <w:rPr>
          <w:rFonts w:ascii="Times New Roman" w:hAnsi="Times New Roman"/>
          <w:sz w:val="24"/>
          <w:szCs w:val="24"/>
          <w:vertAlign w:val="superscript"/>
          <w:lang w:val="de-DE"/>
        </w:rPr>
        <w:t xml:space="preserve">2 </w:t>
      </w:r>
      <w:r>
        <w:rPr>
          <w:rFonts w:ascii="Times New Roman" w:hAnsi="Times New Roman"/>
          <w:sz w:val="24"/>
          <w:szCs w:val="24"/>
        </w:rPr>
        <w:t xml:space="preserve">Operational Research Unit, Doctors with Africa </w:t>
      </w:r>
      <w:proofErr w:type="spellStart"/>
      <w:r>
        <w:rPr>
          <w:rFonts w:ascii="Times New Roman" w:hAnsi="Times New Roman"/>
          <w:sz w:val="24"/>
          <w:szCs w:val="24"/>
        </w:rPr>
        <w:t>Cuamm</w:t>
      </w:r>
      <w:proofErr w:type="spellEnd"/>
      <w:r>
        <w:rPr>
          <w:rFonts w:ascii="Times New Roman" w:hAnsi="Times New Roman"/>
          <w:sz w:val="24"/>
          <w:szCs w:val="24"/>
        </w:rPr>
        <w:t>, Mozambique</w:t>
      </w:r>
    </w:p>
    <w:p w14:paraId="5F3D1FB2" w14:textId="77777777" w:rsidR="00CC5D13" w:rsidRDefault="00CC5D13" w:rsidP="00CC5D13">
      <w:pPr>
        <w:pStyle w:val="DidefaultA"/>
        <w:tabs>
          <w:tab w:val="left" w:pos="5448"/>
        </w:tabs>
        <w:spacing w:line="276" w:lineRule="auto"/>
        <w:rPr>
          <w:rFonts w:ascii="Times New Roman" w:eastAsia="Times New Roman" w:hAnsi="Times New Roman" w:cs="Times New Roman"/>
          <w:sz w:val="24"/>
          <w:szCs w:val="24"/>
        </w:rPr>
      </w:pPr>
      <w:r>
        <w:rPr>
          <w:rFonts w:ascii="Times New Roman" w:hAnsi="Times New Roman"/>
          <w:sz w:val="24"/>
          <w:szCs w:val="24"/>
          <w:vertAlign w:val="superscript"/>
        </w:rPr>
        <w:t>3</w:t>
      </w:r>
      <w:r>
        <w:rPr>
          <w:rFonts w:ascii="Times New Roman" w:hAnsi="Times New Roman"/>
          <w:sz w:val="24"/>
          <w:szCs w:val="24"/>
          <w:lang w:val="de-DE"/>
        </w:rPr>
        <w:t xml:space="preserve"> </w:t>
      </w:r>
      <w:r>
        <w:rPr>
          <w:rFonts w:ascii="Times New Roman" w:hAnsi="Times New Roman"/>
          <w:sz w:val="24"/>
          <w:szCs w:val="24"/>
        </w:rPr>
        <w:t>Centre for Health, Performance and Wellbeing, Anglia Ruskin University, Cambridge, UK</w:t>
      </w:r>
    </w:p>
    <w:p w14:paraId="19A5ED30" w14:textId="77777777" w:rsidR="00CA6BD7" w:rsidRDefault="00000000">
      <w:pPr>
        <w:pStyle w:val="CorpoE"/>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uppressAutoHyphens/>
        <w:spacing w:line="288" w:lineRule="auto"/>
        <w:jc w:val="both"/>
      </w:pPr>
      <w:r>
        <w:rPr>
          <w:rFonts w:ascii="Arial Unicode MS" w:eastAsia="Arial Unicode MS" w:hAnsi="Arial Unicode MS" w:cs="Arial Unicode MS"/>
          <w:lang w:val="it-IT"/>
        </w:rPr>
        <w:br w:type="page"/>
      </w:r>
    </w:p>
    <w:p w14:paraId="0D890004" w14:textId="77777777" w:rsidR="00CA6BD7" w:rsidRDefault="00000000">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pacing w:after="0" w:line="480" w:lineRule="auto"/>
        <w:jc w:val="both"/>
        <w:rPr>
          <w:rFonts w:ascii="Times New Roman" w:eastAsia="Times New Roman" w:hAnsi="Times New Roman" w:cs="Times New Roman"/>
          <w:b/>
          <w:bCs/>
          <w:sz w:val="24"/>
          <w:szCs w:val="24"/>
          <w:lang w:val="en-US"/>
        </w:rPr>
      </w:pPr>
      <w:r>
        <w:rPr>
          <w:rFonts w:ascii="Times New Roman" w:hAnsi="Times New Roman"/>
          <w:b/>
          <w:bCs/>
          <w:sz w:val="24"/>
          <w:szCs w:val="24"/>
          <w:lang w:val="en-US"/>
        </w:rPr>
        <w:lastRenderedPageBreak/>
        <w:t>Abstract</w:t>
      </w:r>
    </w:p>
    <w:p w14:paraId="5BD2480F" w14:textId="77777777" w:rsidR="00CA6BD7" w:rsidRDefault="00000000">
      <w:pPr>
        <w:pStyle w:val="DidefaultA"/>
        <w:spacing w:line="480" w:lineRule="auto"/>
        <w:rPr>
          <w:rFonts w:ascii="Times New Roman" w:eastAsia="Times New Roman" w:hAnsi="Times New Roman" w:cs="Times New Roman"/>
          <w:sz w:val="24"/>
          <w:szCs w:val="24"/>
        </w:rPr>
      </w:pPr>
      <w:r>
        <w:rPr>
          <w:rFonts w:ascii="Times New Roman" w:hAnsi="Times New Roman"/>
          <w:sz w:val="24"/>
          <w:szCs w:val="24"/>
        </w:rPr>
        <w:t xml:space="preserve">Ectopic pregnancy (EP) is a life-threatening complication of pregnancy and represents the leading cause of maternal mortality in the first trimester. In developing countries early diagnosis, necessary for favorable outcomes, is often unavailable and women are often not aware of possible conditions and associated complications. Moreover, access to sexual and reproductive health services and antenatal care are limited in such settings. Finally, management options are restricted and often performed in </w:t>
      </w:r>
      <w:proofErr w:type="gramStart"/>
      <w:r>
        <w:rPr>
          <w:rFonts w:ascii="Times New Roman" w:hAnsi="Times New Roman"/>
          <w:sz w:val="24"/>
          <w:szCs w:val="24"/>
        </w:rPr>
        <w:t>emergency</w:t>
      </w:r>
      <w:proofErr w:type="gramEnd"/>
      <w:r>
        <w:rPr>
          <w:rFonts w:ascii="Times New Roman" w:hAnsi="Times New Roman"/>
          <w:sz w:val="24"/>
          <w:szCs w:val="24"/>
        </w:rPr>
        <w:t xml:space="preserve"> with higher risk of complications and mortality.</w:t>
      </w:r>
    </w:p>
    <w:p w14:paraId="2D23408A" w14:textId="77777777" w:rsidR="00CA6BD7" w:rsidRDefault="00000000">
      <w:pPr>
        <w:pStyle w:val="DidefaultA"/>
        <w:spacing w:line="480" w:lineRule="auto"/>
        <w:rPr>
          <w:rFonts w:ascii="Times New Roman" w:eastAsia="Times New Roman" w:hAnsi="Times New Roman" w:cs="Times New Roman"/>
          <w:sz w:val="24"/>
          <w:szCs w:val="24"/>
        </w:rPr>
      </w:pPr>
      <w:r>
        <w:rPr>
          <w:rFonts w:ascii="Times New Roman" w:hAnsi="Times New Roman"/>
          <w:sz w:val="24"/>
          <w:szCs w:val="24"/>
        </w:rPr>
        <w:t xml:space="preserve">We report here a 33-year-old woman presenting a 41 </w:t>
      </w:r>
      <w:proofErr w:type="gramStart"/>
      <w:r>
        <w:rPr>
          <w:rFonts w:ascii="Times New Roman" w:hAnsi="Times New Roman"/>
          <w:sz w:val="24"/>
          <w:szCs w:val="24"/>
        </w:rPr>
        <w:t>weeks</w:t>
      </w:r>
      <w:proofErr w:type="gramEnd"/>
      <w:r>
        <w:rPr>
          <w:rFonts w:ascii="Times New Roman" w:hAnsi="Times New Roman"/>
          <w:sz w:val="24"/>
          <w:szCs w:val="24"/>
        </w:rPr>
        <w:t xml:space="preserve"> abdominal pregnancy successfully managed in a low-resource setting.</w:t>
      </w:r>
    </w:p>
    <w:p w14:paraId="3C6FC6D9" w14:textId="77777777" w:rsidR="00CA6BD7" w:rsidRDefault="00000000">
      <w:pPr>
        <w:pStyle w:val="DidefaultA"/>
        <w:spacing w:line="480" w:lineRule="auto"/>
      </w:pPr>
      <w:r>
        <w:rPr>
          <w:rFonts w:ascii="Arial Unicode MS" w:hAnsi="Arial Unicode MS"/>
          <w:sz w:val="24"/>
          <w:szCs w:val="24"/>
        </w:rPr>
        <w:br w:type="page"/>
      </w:r>
    </w:p>
    <w:p w14:paraId="272C4F12" w14:textId="77777777" w:rsidR="00CA6BD7" w:rsidRDefault="00000000">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pacing w:after="0" w:line="480" w:lineRule="auto"/>
        <w:jc w:val="both"/>
        <w:rPr>
          <w:rFonts w:ascii="Times New Roman" w:eastAsia="Times New Roman" w:hAnsi="Times New Roman" w:cs="Times New Roman"/>
          <w:b/>
          <w:bCs/>
          <w:sz w:val="24"/>
          <w:szCs w:val="24"/>
          <w:lang w:val="fr-FR"/>
        </w:rPr>
      </w:pPr>
      <w:r>
        <w:rPr>
          <w:rFonts w:ascii="Times New Roman" w:hAnsi="Times New Roman"/>
          <w:b/>
          <w:bCs/>
          <w:sz w:val="24"/>
          <w:szCs w:val="24"/>
          <w:lang w:val="fr-FR"/>
        </w:rPr>
        <w:lastRenderedPageBreak/>
        <w:t xml:space="preserve">Introduction </w:t>
      </w:r>
    </w:p>
    <w:p w14:paraId="69E23004" w14:textId="77777777" w:rsidR="00CA6BD7" w:rsidRDefault="00000000">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pacing w:after="0" w:line="480" w:lineRule="auto"/>
        <w:rPr>
          <w:rFonts w:ascii="Times New Roman" w:eastAsia="Times New Roman" w:hAnsi="Times New Roman" w:cs="Times New Roman"/>
          <w:sz w:val="24"/>
          <w:szCs w:val="24"/>
        </w:rPr>
      </w:pPr>
      <w:r>
        <w:rPr>
          <w:rFonts w:ascii="Times New Roman" w:hAnsi="Times New Roman"/>
          <w:sz w:val="24"/>
          <w:szCs w:val="24"/>
          <w:lang w:val="en-US"/>
        </w:rPr>
        <w:t xml:space="preserve">Ectopic pregnancy (EP) is a complication of pregnancy where the embryo implants outside the uterine cavity, mainly in the Fallopian tube but also in the cervix, ovaries, and abdomen (1). EP is life-threatening for the mother especially due to the possible consequent internal hemorrhage and it represents the leading cause of maternal mortality in the first trimester, with an estimated incidence of 5%–10% of all pregnancy-related deaths (1). Reliable epidemiological data are available only in developed countries with well-established healthcare and it is estimated that EP accounts for approximately 2% of all pregnancies in Europe and North America (2). On the contrary, in developing countries, due to poor medical and economic conditions, limited antenatal visits and prevention programs, not only it is difficult to find epidemiological data but there are important limitations in the understanding of the risk factors and management of EP (2). The main risk factors for EP are the use of an intrauterine device at the time of conception, Chlamydia trachomatis and Neisseria gonorrhea infections, current or </w:t>
      </w:r>
      <w:proofErr w:type="gramStart"/>
      <w:r>
        <w:rPr>
          <w:rFonts w:ascii="Times New Roman" w:hAnsi="Times New Roman"/>
          <w:sz w:val="24"/>
          <w:szCs w:val="24"/>
          <w:lang w:val="en-US"/>
        </w:rPr>
        <w:t>past history</w:t>
      </w:r>
      <w:proofErr w:type="gramEnd"/>
      <w:r>
        <w:rPr>
          <w:rFonts w:ascii="Times New Roman" w:hAnsi="Times New Roman"/>
          <w:sz w:val="24"/>
          <w:szCs w:val="24"/>
          <w:lang w:val="en-US"/>
        </w:rPr>
        <w:t xml:space="preserve"> of pelvic inflammatory disease, previous ectopic pregnancy, iron deficiency and smoking cigarettes (3). The gold standard for diagnosis is the serum concentrations of human </w:t>
      </w:r>
      <w:r>
        <w:rPr>
          <w:rFonts w:ascii="Times New Roman" w:hAnsi="Times New Roman"/>
          <w:sz w:val="24"/>
          <w:szCs w:val="24"/>
          <w:shd w:val="clear" w:color="auto" w:fill="FFFFFF"/>
        </w:rPr>
        <w:t>β</w:t>
      </w:r>
      <w:r>
        <w:rPr>
          <w:rFonts w:ascii="Times New Roman" w:hAnsi="Times New Roman"/>
          <w:sz w:val="24"/>
          <w:szCs w:val="24"/>
          <w:lang w:val="en-US"/>
        </w:rPr>
        <w:t xml:space="preserve"> chorionic gonadotropin (</w:t>
      </w:r>
      <w:proofErr w:type="spellStart"/>
      <w:r>
        <w:rPr>
          <w:rFonts w:ascii="Times New Roman" w:hAnsi="Times New Roman"/>
          <w:sz w:val="24"/>
          <w:szCs w:val="24"/>
          <w:lang w:val="en-US"/>
        </w:rPr>
        <w:t>hCG</w:t>
      </w:r>
      <w:proofErr w:type="spellEnd"/>
      <w:r>
        <w:rPr>
          <w:rFonts w:ascii="Times New Roman" w:hAnsi="Times New Roman"/>
          <w:sz w:val="24"/>
          <w:szCs w:val="24"/>
          <w:lang w:val="en-US"/>
        </w:rPr>
        <w:t xml:space="preserve">) and transvaginal ultrasound while clinical evaluation is not reliable as many women with EP report no pain nor adnexal tenderness and often it </w:t>
      </w:r>
      <w:r>
        <w:rPr>
          <w:rFonts w:ascii="Times New Roman" w:hAnsi="Times New Roman"/>
          <w:sz w:val="24"/>
          <w:szCs w:val="24"/>
        </w:rPr>
        <w:t xml:space="preserve">may be confused with miscarriage or induced abortion, a </w:t>
      </w:r>
      <w:r>
        <w:rPr>
          <w:rFonts w:ascii="Times New Roman" w:hAnsi="Times New Roman"/>
          <w:sz w:val="24"/>
          <w:szCs w:val="24"/>
          <w:lang w:val="en-US"/>
        </w:rPr>
        <w:t xml:space="preserve">problem with the ovary or with a pelvic inflammatory disease (3). In developing countries not only the gold standard is often unavailable, but women are often not aware of possible conditions and their complications and have no access to proper sexual and reproductive health services nor antenatal care (4). Likewise, the EP management in developed countries is standardized both for stable patients, which can be treated medically with </w:t>
      </w:r>
      <w:r>
        <w:rPr>
          <w:rFonts w:ascii="Times New Roman" w:hAnsi="Times New Roman"/>
          <w:sz w:val="24"/>
          <w:szCs w:val="24"/>
          <w:lang w:val="en-US"/>
        </w:rPr>
        <w:lastRenderedPageBreak/>
        <w:t>methotrexate injection, or surgically with the removal of the fallopian tube, both for unstable patients requiring emergency surgery to stop life-threatening hemorrhage (5). In limited resources settings, instead, surgery, mostly performed by laparotomy, remains the main treatment and, due to late diagnosis, it is often performed in emergency with frequent tubal rupture and hemoperitoneum and, thus, higher risk of complications and mortality (3).</w:t>
      </w:r>
    </w:p>
    <w:p w14:paraId="2558F86D" w14:textId="77777777" w:rsidR="00CA6BD7" w:rsidRDefault="00000000">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pacing w:after="0" w:line="480" w:lineRule="auto"/>
        <w:rPr>
          <w:lang w:val="en-US"/>
        </w:rPr>
      </w:pPr>
      <w:r>
        <w:rPr>
          <w:rFonts w:ascii="Times New Roman" w:hAnsi="Times New Roman"/>
          <w:sz w:val="24"/>
          <w:szCs w:val="24"/>
          <w:lang w:val="en-US"/>
        </w:rPr>
        <w:t xml:space="preserve">We reported a 33-year-old woman presenting a 41 </w:t>
      </w:r>
      <w:proofErr w:type="gramStart"/>
      <w:r>
        <w:rPr>
          <w:rFonts w:ascii="Times New Roman" w:hAnsi="Times New Roman"/>
          <w:sz w:val="24"/>
          <w:szCs w:val="24"/>
          <w:lang w:val="en-US"/>
        </w:rPr>
        <w:t>weeks</w:t>
      </w:r>
      <w:proofErr w:type="gramEnd"/>
      <w:r>
        <w:rPr>
          <w:rFonts w:ascii="Times New Roman" w:hAnsi="Times New Roman"/>
          <w:sz w:val="24"/>
          <w:szCs w:val="24"/>
          <w:lang w:val="en-US"/>
        </w:rPr>
        <w:t xml:space="preserve"> abdominal pregnancy successfully managed in a low-resource setting.</w:t>
      </w:r>
    </w:p>
    <w:p w14:paraId="613F2172" w14:textId="77777777" w:rsidR="00CA6BD7" w:rsidRDefault="00000000">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pacing w:after="0" w:line="480" w:lineRule="auto"/>
        <w:rPr>
          <w:rFonts w:ascii="Times New Roman" w:eastAsia="Times New Roman" w:hAnsi="Times New Roman" w:cs="Times New Roman"/>
          <w:b/>
          <w:bCs/>
          <w:sz w:val="24"/>
          <w:szCs w:val="24"/>
          <w:shd w:val="clear" w:color="auto" w:fill="FFFFFF"/>
        </w:rPr>
      </w:pPr>
      <w:r>
        <w:rPr>
          <w:rFonts w:ascii="Times New Roman" w:hAnsi="Times New Roman"/>
          <w:b/>
          <w:bCs/>
          <w:sz w:val="24"/>
          <w:szCs w:val="24"/>
          <w:shd w:val="clear" w:color="auto" w:fill="FFFFFF"/>
          <w:lang w:val="fr-FR"/>
        </w:rPr>
        <w:t xml:space="preserve">Case </w:t>
      </w:r>
      <w:r>
        <w:rPr>
          <w:rFonts w:ascii="Times New Roman" w:hAnsi="Times New Roman"/>
          <w:b/>
          <w:bCs/>
          <w:sz w:val="24"/>
          <w:szCs w:val="24"/>
          <w:shd w:val="clear" w:color="auto" w:fill="FFFFFF"/>
          <w:lang w:val="en-US"/>
        </w:rPr>
        <w:t>report</w:t>
      </w:r>
    </w:p>
    <w:p w14:paraId="4DF306ED" w14:textId="77777777" w:rsidR="00CA6BD7" w:rsidRDefault="00000000">
      <w:pPr>
        <w:pStyle w:val="DidefaultAA"/>
        <w:spacing w:line="480" w:lineRule="auto"/>
        <w:rPr>
          <w:rFonts w:ascii="Times New Roman" w:eastAsia="Times New Roman" w:hAnsi="Times New Roman" w:cs="Times New Roman"/>
          <w:sz w:val="24"/>
          <w:szCs w:val="24"/>
          <w:lang w:val="en-US"/>
        </w:rPr>
      </w:pPr>
      <w:r>
        <w:rPr>
          <w:rFonts w:ascii="Times New Roman" w:hAnsi="Times New Roman"/>
          <w:sz w:val="24"/>
          <w:szCs w:val="24"/>
          <w:lang w:val="en-US"/>
        </w:rPr>
        <w:t>33-year-old woman presented with a prolonged (41 weeks) pregnancy without labor and history of fourth pregnancy with three births, one stillbirth and two live children.</w:t>
      </w:r>
    </w:p>
    <w:p w14:paraId="7F5D9D3E" w14:textId="77777777" w:rsidR="00CA6BD7" w:rsidRDefault="00000000">
      <w:pPr>
        <w:pStyle w:val="DidefaultAA"/>
        <w:spacing w:line="480" w:lineRule="auto"/>
        <w:rPr>
          <w:lang w:val="en-US"/>
        </w:rPr>
      </w:pPr>
      <w:r>
        <w:rPr>
          <w:rFonts w:ascii="Times New Roman" w:hAnsi="Times New Roman"/>
          <w:sz w:val="24"/>
          <w:szCs w:val="24"/>
          <w:lang w:val="en-US"/>
        </w:rPr>
        <w:t xml:space="preserve">At admission, the patient reported abdominal pain and discomfort due to fetal mobilization, with good baby movement, anorexia, and no other complaints. She presented a prenatal record of ten consultations carried out in a rural context with no ultrasound availability and no complication. She was HIV positive on treatment with Tenofovir, Lamivudine and Dolutegravir and tested negative for syphilis. At clinical examination, blood pressure levels were normal (115/83mmHg), heart rate 106 bpm, respiratory rate 18cpm, temperature 36.5º C and cardiopulmonary auscultation unchanged. The abdomen was painful on superficial and deep palpation, the fetus was palpated in a longitudinal position, breech presentation, fundus height of 37cm, auscultation of the fetal cardiac focus in the right hypochondrium at 130 bpm, without uterine dynamics. Upon vaginal examination, the posterior cervix was long and impervious. The ultrasound revealed a single intrauterine fetus, fetal heartbeat positive, breech presentation, biparietal diameter 9.3cm, femur length 7.2cm and occlusive placenta previa and severe </w:t>
      </w:r>
      <w:proofErr w:type="spellStart"/>
      <w:r>
        <w:rPr>
          <w:rFonts w:ascii="Times New Roman" w:hAnsi="Times New Roman"/>
          <w:sz w:val="24"/>
          <w:szCs w:val="24"/>
          <w:lang w:val="en-US"/>
        </w:rPr>
        <w:t>oligoamnios</w:t>
      </w:r>
      <w:proofErr w:type="spellEnd"/>
      <w:r>
        <w:rPr>
          <w:rFonts w:ascii="Times New Roman" w:hAnsi="Times New Roman"/>
          <w:sz w:val="24"/>
          <w:szCs w:val="24"/>
          <w:lang w:val="en-US"/>
        </w:rPr>
        <w:t xml:space="preserve">. </w:t>
      </w:r>
      <w:proofErr w:type="gramStart"/>
      <w:r>
        <w:rPr>
          <w:rFonts w:ascii="Times New Roman" w:hAnsi="Times New Roman"/>
          <w:sz w:val="24"/>
          <w:szCs w:val="24"/>
          <w:lang w:val="en-US"/>
        </w:rPr>
        <w:t>Emergency</w:t>
      </w:r>
      <w:proofErr w:type="gramEnd"/>
      <w:r>
        <w:rPr>
          <w:rFonts w:ascii="Times New Roman" w:hAnsi="Times New Roman"/>
          <w:sz w:val="24"/>
          <w:szCs w:val="24"/>
          <w:lang w:val="en-US"/>
        </w:rPr>
        <w:t xml:space="preserve"> cesarean section was </w:t>
      </w:r>
      <w:r>
        <w:rPr>
          <w:rFonts w:ascii="Times New Roman" w:hAnsi="Times New Roman"/>
          <w:sz w:val="24"/>
          <w:szCs w:val="24"/>
          <w:lang w:val="en-US"/>
        </w:rPr>
        <w:lastRenderedPageBreak/>
        <w:t>performed. The abdominal cavity was accessed where the gestational sac was found, the empty uterus next to the gestational sac slightly increased in size. The amniotic membrane was opened and the newborn, a live male weight 2600g was delivered with Apgar score of 6 at first minute and 8 at fifth minute (</w:t>
      </w:r>
      <w:r>
        <w:rPr>
          <w:rFonts w:ascii="Times New Roman" w:hAnsi="Times New Roman"/>
          <w:b/>
          <w:bCs/>
          <w:sz w:val="24"/>
          <w:szCs w:val="24"/>
          <w:lang w:val="en-US"/>
        </w:rPr>
        <w:t>Figure1A</w:t>
      </w:r>
      <w:r>
        <w:rPr>
          <w:rFonts w:ascii="Times New Roman" w:hAnsi="Times New Roman"/>
          <w:sz w:val="24"/>
          <w:szCs w:val="24"/>
          <w:lang w:val="en-US"/>
        </w:rPr>
        <w:t>). A small amount of clear amniotic fluid was observed, the placenta was inserted into the left interstitial region, with adhesions to the left annex of the uterus (</w:t>
      </w:r>
      <w:r>
        <w:rPr>
          <w:rFonts w:ascii="Times New Roman" w:hAnsi="Times New Roman"/>
          <w:b/>
          <w:bCs/>
          <w:sz w:val="24"/>
          <w:szCs w:val="24"/>
          <w:lang w:val="en-US"/>
        </w:rPr>
        <w:t>Figure 1B)</w:t>
      </w:r>
      <w:r>
        <w:rPr>
          <w:rFonts w:ascii="Times New Roman" w:hAnsi="Times New Roman"/>
          <w:sz w:val="24"/>
          <w:szCs w:val="24"/>
          <w:lang w:val="en-US"/>
        </w:rPr>
        <w:t xml:space="preserve">. </w:t>
      </w:r>
      <w:proofErr w:type="spellStart"/>
      <w:proofErr w:type="gramStart"/>
      <w:r>
        <w:rPr>
          <w:rFonts w:ascii="Times New Roman" w:hAnsi="Times New Roman"/>
          <w:sz w:val="24"/>
          <w:szCs w:val="24"/>
          <w:lang w:val="en-US"/>
        </w:rPr>
        <w:t>Thus,the</w:t>
      </w:r>
      <w:proofErr w:type="spellEnd"/>
      <w:proofErr w:type="gramEnd"/>
      <w:r>
        <w:rPr>
          <w:rFonts w:ascii="Times New Roman" w:hAnsi="Times New Roman"/>
          <w:sz w:val="24"/>
          <w:szCs w:val="24"/>
          <w:lang w:val="en-US"/>
        </w:rPr>
        <w:t xml:space="preserve"> left adnexectomy was performed (</w:t>
      </w:r>
      <w:r>
        <w:rPr>
          <w:rFonts w:ascii="Times New Roman" w:hAnsi="Times New Roman"/>
          <w:b/>
          <w:bCs/>
          <w:sz w:val="24"/>
          <w:szCs w:val="24"/>
          <w:lang w:val="en-US"/>
        </w:rPr>
        <w:t>Figure 1C</w:t>
      </w:r>
      <w:r>
        <w:rPr>
          <w:rFonts w:ascii="Times New Roman" w:hAnsi="Times New Roman"/>
          <w:sz w:val="24"/>
          <w:szCs w:val="24"/>
          <w:lang w:val="en-US"/>
        </w:rPr>
        <w:t>). Surgery was uneventful, post-operative course had no complication and the mother and child were discharged four days after surgery. Importantly, one week follow up was regular for both.</w:t>
      </w:r>
    </w:p>
    <w:p w14:paraId="456649FC" w14:textId="77777777" w:rsidR="00CA6BD7" w:rsidRDefault="00000000">
      <w:pPr>
        <w:pStyle w:val="CorpoBA"/>
        <w:spacing w:line="480" w:lineRule="auto"/>
        <w:jc w:val="both"/>
        <w:rPr>
          <w:b/>
          <w:bCs/>
          <w:shd w:val="clear" w:color="auto" w:fill="FFFFFF"/>
        </w:rPr>
      </w:pPr>
      <w:r>
        <w:rPr>
          <w:b/>
          <w:bCs/>
          <w:shd w:val="clear" w:color="auto" w:fill="FFFFFF"/>
        </w:rPr>
        <w:t xml:space="preserve">Discussion </w:t>
      </w:r>
    </w:p>
    <w:p w14:paraId="00312922" w14:textId="77777777" w:rsidR="00CA6BD7" w:rsidRDefault="00000000">
      <w:pPr>
        <w:pStyle w:val="DidefaultA"/>
        <w:spacing w:line="480" w:lineRule="auto"/>
        <w:rPr>
          <w:rFonts w:ascii="Times New Roman" w:eastAsia="Times New Roman" w:hAnsi="Times New Roman" w:cs="Times New Roman"/>
          <w:sz w:val="24"/>
          <w:szCs w:val="24"/>
        </w:rPr>
      </w:pPr>
      <w:r>
        <w:rPr>
          <w:rFonts w:ascii="Times New Roman" w:hAnsi="Times New Roman"/>
          <w:sz w:val="24"/>
          <w:szCs w:val="24"/>
        </w:rPr>
        <w:t xml:space="preserve">EP represents a potential highly preventable and treatable condition and, especially when early detected, the chances of successful treatment are high, leading to a low risk of complications and mortality. However, these optimal conditions are characteristics of high-income countries while in undeveloped and developing countries EP remains an underestimated and underdiagnosed condition leading to urgency and fatal outcomes. The main reasons are the lack of diagnostic tools as </w:t>
      </w:r>
      <w:proofErr w:type="spellStart"/>
      <w:r>
        <w:rPr>
          <w:rFonts w:ascii="Times New Roman" w:hAnsi="Times New Roman"/>
          <w:sz w:val="24"/>
          <w:szCs w:val="24"/>
        </w:rPr>
        <w:t>hCG</w:t>
      </w:r>
      <w:proofErr w:type="spellEnd"/>
      <w:r>
        <w:rPr>
          <w:rFonts w:ascii="Times New Roman" w:hAnsi="Times New Roman"/>
          <w:sz w:val="24"/>
          <w:szCs w:val="24"/>
        </w:rPr>
        <w:t xml:space="preserve"> and transvaginal ultrasound and limited access to proper health care </w:t>
      </w:r>
      <w:proofErr w:type="gramStart"/>
      <w:r>
        <w:rPr>
          <w:rFonts w:ascii="Times New Roman" w:hAnsi="Times New Roman"/>
          <w:sz w:val="24"/>
          <w:szCs w:val="24"/>
        </w:rPr>
        <w:t>system</w:t>
      </w:r>
      <w:proofErr w:type="gramEnd"/>
      <w:r>
        <w:rPr>
          <w:rFonts w:ascii="Times New Roman" w:hAnsi="Times New Roman"/>
          <w:sz w:val="24"/>
          <w:szCs w:val="24"/>
        </w:rPr>
        <w:t xml:space="preserve"> and service. However, the higher rate of morbidity and mortality seems also related to country or region’s combined educational, economic, and medical levels reflecting a strong role of social determinants of health (3).</w:t>
      </w:r>
    </w:p>
    <w:p w14:paraId="7903B5FF" w14:textId="77777777" w:rsidR="00CA6BD7" w:rsidRDefault="00000000">
      <w:pPr>
        <w:pStyle w:val="DidefaultA"/>
        <w:spacing w:line="480" w:lineRule="auto"/>
        <w:rPr>
          <w:rFonts w:ascii="Times New Roman" w:eastAsia="Times New Roman" w:hAnsi="Times New Roman" w:cs="Times New Roman"/>
          <w:sz w:val="24"/>
          <w:szCs w:val="24"/>
        </w:rPr>
      </w:pPr>
      <w:r>
        <w:rPr>
          <w:rFonts w:ascii="Times New Roman" w:hAnsi="Times New Roman"/>
          <w:sz w:val="24"/>
          <w:szCs w:val="24"/>
        </w:rPr>
        <w:t xml:space="preserve">The successful management of this case represent </w:t>
      </w:r>
      <w:proofErr w:type="gramStart"/>
      <w:r>
        <w:rPr>
          <w:rFonts w:ascii="Times New Roman" w:hAnsi="Times New Roman"/>
          <w:sz w:val="24"/>
          <w:szCs w:val="24"/>
        </w:rPr>
        <w:t>a  rare</w:t>
      </w:r>
      <w:proofErr w:type="gramEnd"/>
      <w:r>
        <w:rPr>
          <w:rFonts w:ascii="Times New Roman" w:hAnsi="Times New Roman"/>
          <w:sz w:val="24"/>
          <w:szCs w:val="24"/>
        </w:rPr>
        <w:t xml:space="preserve"> and extraordinary case that reflects the poor social-economic context, limited resources but also the appropriateness of the care provided in this complex case.</w:t>
      </w:r>
    </w:p>
    <w:p w14:paraId="1E69DDC5" w14:textId="77777777" w:rsidR="00CA6BD7" w:rsidRDefault="00000000">
      <w:pPr>
        <w:pStyle w:val="DidefaultA"/>
        <w:spacing w:line="480" w:lineRule="auto"/>
        <w:rPr>
          <w:rFonts w:ascii="Times New Roman" w:eastAsia="Times New Roman" w:hAnsi="Times New Roman" w:cs="Times New Roman"/>
          <w:sz w:val="24"/>
          <w:szCs w:val="24"/>
        </w:rPr>
      </w:pPr>
      <w:r>
        <w:rPr>
          <w:rFonts w:ascii="Times New Roman" w:hAnsi="Times New Roman"/>
          <w:sz w:val="24"/>
          <w:szCs w:val="24"/>
        </w:rPr>
        <w:t>Considering the limited scientific literature available especially in low-income countries, further research and investigation are necessary to better understand the</w:t>
      </w:r>
    </w:p>
    <w:p w14:paraId="5E6D803E" w14:textId="77777777" w:rsidR="00CA6BD7" w:rsidRDefault="00000000">
      <w:pPr>
        <w:pStyle w:val="DidefaultA"/>
        <w:spacing w:line="480" w:lineRule="auto"/>
        <w:rPr>
          <w:rFonts w:ascii="Times New Roman" w:eastAsia="Times New Roman" w:hAnsi="Times New Roman" w:cs="Times New Roman"/>
          <w:sz w:val="24"/>
          <w:szCs w:val="24"/>
        </w:rPr>
      </w:pPr>
      <w:r>
        <w:rPr>
          <w:rFonts w:ascii="Times New Roman" w:hAnsi="Times New Roman"/>
          <w:sz w:val="24"/>
          <w:szCs w:val="24"/>
        </w:rPr>
        <w:lastRenderedPageBreak/>
        <w:t xml:space="preserve">underlying factors contributing to EP in low resource settings. Moreover, considering the various factors such as ethnicity, economic status, and educational levels, it is mandatory to develop effective public health policies that address these disparities and provide enhanced protection for vulnerable women. Finally, it is crucial to promote early diagnosis and treatment of EP especially in low resource settings </w:t>
      </w:r>
      <w:proofErr w:type="gramStart"/>
      <w:r>
        <w:rPr>
          <w:rFonts w:ascii="Times New Roman" w:hAnsi="Times New Roman"/>
          <w:sz w:val="24"/>
          <w:szCs w:val="24"/>
        </w:rPr>
        <w:t>in order to</w:t>
      </w:r>
      <w:proofErr w:type="gramEnd"/>
      <w:r>
        <w:rPr>
          <w:rFonts w:ascii="Times New Roman" w:hAnsi="Times New Roman"/>
          <w:sz w:val="24"/>
          <w:szCs w:val="24"/>
        </w:rPr>
        <w:t xml:space="preserve"> mitigate its impact women and child health.</w:t>
      </w:r>
    </w:p>
    <w:p w14:paraId="29DDB4C6" w14:textId="77777777" w:rsidR="00CA6BD7" w:rsidRDefault="00CA6BD7">
      <w:pPr>
        <w:pStyle w:val="CorpoBA"/>
        <w:spacing w:line="480" w:lineRule="auto"/>
      </w:pPr>
    </w:p>
    <w:p w14:paraId="396CD923" w14:textId="77777777" w:rsidR="00CA6BD7" w:rsidRDefault="00000000">
      <w:pPr>
        <w:pStyle w:val="CorpoBA"/>
        <w:spacing w:line="480" w:lineRule="auto"/>
      </w:pPr>
      <w:r>
        <w:rPr>
          <w:rFonts w:ascii="Arial Unicode MS" w:hAnsi="Arial Unicode MS"/>
        </w:rPr>
        <w:br w:type="page"/>
      </w:r>
    </w:p>
    <w:p w14:paraId="1FD2D8F3" w14:textId="77777777" w:rsidR="00CA6BD7" w:rsidRDefault="00CA6BD7">
      <w:pPr>
        <w:pStyle w:val="CorpoD"/>
        <w:widowControl w:val="0"/>
        <w:tabs>
          <w:tab w:val="left" w:pos="220"/>
          <w:tab w:val="left" w:pos="720"/>
        </w:tabs>
        <w:spacing w:after="240" w:line="200" w:lineRule="atLeast"/>
      </w:pPr>
    </w:p>
    <w:p w14:paraId="76D9B5D2" w14:textId="77777777" w:rsidR="00CA6BD7" w:rsidRDefault="00CA6BD7">
      <w:pPr>
        <w:pStyle w:val="ListParagraph"/>
        <w:widowControl w:val="0"/>
        <w:numPr>
          <w:ilvl w:val="0"/>
          <w:numId w:val="2"/>
        </w:numPr>
        <w:spacing w:after="240" w:line="200" w:lineRule="atLeast"/>
      </w:pPr>
    </w:p>
    <w:p w14:paraId="19212770" w14:textId="77777777" w:rsidR="00CA6BD7" w:rsidRDefault="00000000">
      <w:pPr>
        <w:pStyle w:val="ListParagraph"/>
        <w:widowControl w:val="0"/>
        <w:tabs>
          <w:tab w:val="left" w:pos="2265"/>
        </w:tabs>
        <w:suppressAutoHyphens/>
        <w:spacing w:line="480" w:lineRule="auto"/>
        <w:ind w:left="0"/>
        <w:rPr>
          <w:kern w:val="3"/>
          <w:shd w:val="clear" w:color="auto" w:fill="FFFFFF"/>
        </w:rPr>
      </w:pPr>
      <w:r>
        <w:rPr>
          <w:b/>
          <w:bCs/>
          <w:kern w:val="3"/>
          <w:shd w:val="clear" w:color="auto" w:fill="FFFFFF"/>
        </w:rPr>
        <w:t>Conflict of Interest:</w:t>
      </w:r>
      <w:r>
        <w:rPr>
          <w:kern w:val="3"/>
          <w:shd w:val="clear" w:color="auto" w:fill="FFFFFF"/>
        </w:rPr>
        <w:t xml:space="preserve"> all authors declare no conflict of </w:t>
      </w:r>
      <w:proofErr w:type="gramStart"/>
      <w:r>
        <w:rPr>
          <w:kern w:val="3"/>
          <w:shd w:val="clear" w:color="auto" w:fill="FFFFFF"/>
        </w:rPr>
        <w:t>interest</w:t>
      </w:r>
      <w:proofErr w:type="gramEnd"/>
    </w:p>
    <w:p w14:paraId="27F2A7C4" w14:textId="77777777" w:rsidR="00CA6BD7" w:rsidRDefault="00CA6BD7">
      <w:pPr>
        <w:pStyle w:val="ListParagraph"/>
        <w:widowControl w:val="0"/>
        <w:tabs>
          <w:tab w:val="left" w:pos="2265"/>
        </w:tabs>
        <w:suppressAutoHyphens/>
        <w:spacing w:line="480" w:lineRule="auto"/>
        <w:ind w:left="0"/>
        <w:rPr>
          <w:kern w:val="3"/>
        </w:rPr>
      </w:pPr>
    </w:p>
    <w:p w14:paraId="231AC6E6" w14:textId="77777777" w:rsidR="00CA6BD7" w:rsidRDefault="00000000">
      <w:pPr>
        <w:pStyle w:val="ListParagraph"/>
        <w:widowControl w:val="0"/>
        <w:tabs>
          <w:tab w:val="left" w:pos="2265"/>
        </w:tabs>
        <w:suppressAutoHyphens/>
        <w:spacing w:line="480" w:lineRule="auto"/>
        <w:ind w:left="0"/>
        <w:rPr>
          <w:kern w:val="3"/>
          <w:shd w:val="clear" w:color="auto" w:fill="FFFFFF"/>
        </w:rPr>
      </w:pPr>
      <w:r>
        <w:rPr>
          <w:b/>
          <w:bCs/>
          <w:kern w:val="3"/>
          <w:shd w:val="clear" w:color="auto" w:fill="FFFFFF"/>
        </w:rPr>
        <w:t>Funding:</w:t>
      </w:r>
      <w:r>
        <w:rPr>
          <w:kern w:val="3"/>
          <w:shd w:val="clear" w:color="auto" w:fill="FFFFFF"/>
        </w:rPr>
        <w:t xml:space="preserve"> none </w:t>
      </w:r>
    </w:p>
    <w:p w14:paraId="554D1DFA" w14:textId="77777777" w:rsidR="00CA6BD7" w:rsidRDefault="00CA6BD7">
      <w:pPr>
        <w:pStyle w:val="ListParagraph"/>
        <w:widowControl w:val="0"/>
        <w:tabs>
          <w:tab w:val="left" w:pos="2265"/>
        </w:tabs>
        <w:suppressAutoHyphens/>
        <w:spacing w:line="480" w:lineRule="auto"/>
        <w:ind w:left="0"/>
        <w:rPr>
          <w:kern w:val="3"/>
          <w:shd w:val="clear" w:color="auto" w:fill="FFFFFF"/>
        </w:rPr>
      </w:pPr>
    </w:p>
    <w:p w14:paraId="0A83D10C" w14:textId="77777777" w:rsidR="00CA6BD7" w:rsidRDefault="00000000">
      <w:pPr>
        <w:pStyle w:val="ListParagraph"/>
        <w:widowControl w:val="0"/>
        <w:tabs>
          <w:tab w:val="left" w:pos="2265"/>
        </w:tabs>
        <w:suppressAutoHyphens/>
        <w:spacing w:line="480" w:lineRule="auto"/>
        <w:ind w:left="0"/>
        <w:rPr>
          <w:kern w:val="3"/>
          <w:shd w:val="clear" w:color="auto" w:fill="FFFFFF"/>
        </w:rPr>
      </w:pPr>
      <w:r>
        <w:rPr>
          <w:b/>
          <w:bCs/>
          <w:kern w:val="3"/>
          <w:shd w:val="clear" w:color="auto" w:fill="FFFFFF"/>
        </w:rPr>
        <w:t>Ethical approval</w:t>
      </w:r>
      <w:r>
        <w:rPr>
          <w:kern w:val="3"/>
          <w:shd w:val="clear" w:color="auto" w:fill="FFFFFF"/>
        </w:rPr>
        <w:t xml:space="preserve">: no approval is </w:t>
      </w:r>
      <w:proofErr w:type="gramStart"/>
      <w:r>
        <w:rPr>
          <w:kern w:val="3"/>
          <w:shd w:val="clear" w:color="auto" w:fill="FFFFFF"/>
        </w:rPr>
        <w:t>required</w:t>
      </w:r>
      <w:proofErr w:type="gramEnd"/>
    </w:p>
    <w:p w14:paraId="7DF768EF" w14:textId="77777777" w:rsidR="00CA6BD7" w:rsidRDefault="00CA6BD7">
      <w:pPr>
        <w:pStyle w:val="ListParagraph"/>
        <w:widowControl w:val="0"/>
        <w:tabs>
          <w:tab w:val="left" w:pos="2265"/>
        </w:tabs>
        <w:suppressAutoHyphens/>
        <w:spacing w:line="480" w:lineRule="auto"/>
        <w:ind w:left="0"/>
        <w:rPr>
          <w:kern w:val="3"/>
          <w:shd w:val="clear" w:color="auto" w:fill="FFFFFF"/>
        </w:rPr>
      </w:pPr>
    </w:p>
    <w:p w14:paraId="1781A624" w14:textId="77777777" w:rsidR="00CA6BD7" w:rsidRDefault="00000000">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pacing w:after="0" w:line="480" w:lineRule="auto"/>
        <w:rPr>
          <w:rFonts w:ascii="Times New Roman" w:eastAsia="Times New Roman" w:hAnsi="Times New Roman" w:cs="Times New Roman"/>
          <w:b/>
          <w:bCs/>
          <w:sz w:val="24"/>
          <w:szCs w:val="24"/>
          <w:shd w:val="clear" w:color="auto" w:fill="FFFFFF"/>
          <w:lang w:val="en-US"/>
        </w:rPr>
      </w:pPr>
      <w:r>
        <w:rPr>
          <w:rFonts w:ascii="Times New Roman" w:hAnsi="Times New Roman"/>
          <w:b/>
          <w:bCs/>
          <w:kern w:val="3"/>
          <w:sz w:val="24"/>
          <w:szCs w:val="24"/>
          <w:shd w:val="clear" w:color="auto" w:fill="FFFFFF"/>
          <w:lang w:val="en-US"/>
        </w:rPr>
        <w:t>Consent</w:t>
      </w:r>
    </w:p>
    <w:p w14:paraId="63CF7CBB" w14:textId="77777777" w:rsidR="00CA6BD7" w:rsidRDefault="00000000">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pacing w:after="0" w:line="480" w:lineRule="auto"/>
        <w:rPr>
          <w:rFonts w:ascii="Times New Roman" w:eastAsia="Times New Roman" w:hAnsi="Times New Roman" w:cs="Times New Roman"/>
          <w:sz w:val="24"/>
          <w:szCs w:val="24"/>
          <w:shd w:val="clear" w:color="auto" w:fill="FFFFFF"/>
          <w:lang w:val="en-US"/>
        </w:rPr>
      </w:pPr>
      <w:r>
        <w:rPr>
          <w:rFonts w:ascii="Times New Roman" w:hAnsi="Times New Roman"/>
          <w:sz w:val="24"/>
          <w:szCs w:val="24"/>
          <w:shd w:val="clear" w:color="auto" w:fill="FFFFFF"/>
          <w:lang w:val="en-US"/>
        </w:rPr>
        <w:t>Written informed consent was obtained from the patient for publication of this case report and any accompanying images. </w:t>
      </w:r>
    </w:p>
    <w:p w14:paraId="29F100FB" w14:textId="77777777" w:rsidR="00CA6BD7" w:rsidRDefault="00CA6BD7">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pacing w:after="0" w:line="480" w:lineRule="auto"/>
        <w:rPr>
          <w:rFonts w:ascii="Times New Roman" w:eastAsia="Times New Roman" w:hAnsi="Times New Roman" w:cs="Times New Roman"/>
          <w:sz w:val="24"/>
          <w:szCs w:val="24"/>
          <w:shd w:val="clear" w:color="auto" w:fill="FFFFFF"/>
          <w:lang w:val="en-US"/>
        </w:rPr>
      </w:pPr>
    </w:p>
    <w:p w14:paraId="1DBF5801" w14:textId="77777777" w:rsidR="00CA6BD7" w:rsidRDefault="00000000">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pacing w:after="0" w:line="480" w:lineRule="auto"/>
      </w:pPr>
      <w:r>
        <w:rPr>
          <w:rFonts w:ascii="Times New Roman" w:hAnsi="Times New Roman"/>
          <w:b/>
          <w:bCs/>
          <w:sz w:val="24"/>
          <w:szCs w:val="24"/>
          <w:shd w:val="clear" w:color="auto" w:fill="FFFFFF"/>
          <w:lang w:val="pt-PT"/>
        </w:rPr>
        <w:t>Guarantor</w:t>
      </w:r>
      <w:r>
        <w:rPr>
          <w:rFonts w:ascii="Times New Roman" w:hAnsi="Times New Roman"/>
          <w:sz w:val="24"/>
          <w:szCs w:val="24"/>
          <w:shd w:val="clear" w:color="auto" w:fill="FFFFFF"/>
          <w:lang w:val="pt-PT"/>
        </w:rPr>
        <w:t xml:space="preserve">: </w:t>
      </w:r>
      <w:r>
        <w:rPr>
          <w:rFonts w:ascii="Times New Roman" w:hAnsi="Times New Roman"/>
          <w:sz w:val="24"/>
          <w:szCs w:val="24"/>
        </w:rPr>
        <w:t>Cátia Samajo Zita1</w:t>
      </w:r>
      <w:r>
        <w:rPr>
          <w:rFonts w:ascii="Arial Unicode MS" w:eastAsia="Arial Unicode MS" w:hAnsi="Arial Unicode MS" w:cs="Arial Unicode MS"/>
          <w:kern w:val="3"/>
          <w:sz w:val="24"/>
          <w:szCs w:val="24"/>
          <w:shd w:val="clear" w:color="auto" w:fill="FFFFFF"/>
          <w:lang w:val="pt-PT"/>
        </w:rPr>
        <w:br w:type="page"/>
      </w:r>
    </w:p>
    <w:p w14:paraId="509FE864" w14:textId="77777777" w:rsidR="00CA6BD7" w:rsidRDefault="00000000">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pacing w:after="0" w:line="480" w:lineRule="auto"/>
        <w:rPr>
          <w:rFonts w:ascii="Times New Roman" w:eastAsia="Times New Roman" w:hAnsi="Times New Roman" w:cs="Times New Roman"/>
          <w:sz w:val="24"/>
          <w:szCs w:val="24"/>
          <w:lang w:val="fr-FR"/>
        </w:rPr>
      </w:pPr>
      <w:proofErr w:type="spellStart"/>
      <w:r>
        <w:rPr>
          <w:rFonts w:ascii="Times New Roman" w:hAnsi="Times New Roman"/>
          <w:b/>
          <w:bCs/>
          <w:sz w:val="24"/>
          <w:szCs w:val="24"/>
          <w:lang w:val="fr-FR"/>
        </w:rPr>
        <w:lastRenderedPageBreak/>
        <w:t>References</w:t>
      </w:r>
      <w:proofErr w:type="spellEnd"/>
      <w:r>
        <w:rPr>
          <w:rFonts w:ascii="Times New Roman" w:hAnsi="Times New Roman"/>
          <w:b/>
          <w:bCs/>
          <w:sz w:val="24"/>
          <w:szCs w:val="24"/>
          <w:lang w:val="fr-FR"/>
        </w:rPr>
        <w:t xml:space="preserve"> </w:t>
      </w:r>
    </w:p>
    <w:p w14:paraId="21A32FDA" w14:textId="77777777" w:rsidR="00CA6BD7" w:rsidRDefault="00000000">
      <w:pPr>
        <w:pStyle w:val="CorpoA"/>
        <w:numPr>
          <w:ilvl w:val="0"/>
          <w:numId w:val="4"/>
        </w:numPr>
        <w:spacing w:after="0" w:line="276"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Mullany K, Minneci M, </w:t>
      </w:r>
      <w:proofErr w:type="spellStart"/>
      <w:r>
        <w:rPr>
          <w:rFonts w:ascii="Times New Roman" w:hAnsi="Times New Roman"/>
          <w:sz w:val="24"/>
          <w:szCs w:val="24"/>
          <w:lang w:val="en-US"/>
        </w:rPr>
        <w:t>Monjazeb</w:t>
      </w:r>
      <w:proofErr w:type="spellEnd"/>
      <w:r>
        <w:rPr>
          <w:rFonts w:ascii="Times New Roman" w:hAnsi="Times New Roman"/>
          <w:sz w:val="24"/>
          <w:szCs w:val="24"/>
          <w:lang w:val="en-US"/>
        </w:rPr>
        <w:t xml:space="preserve"> R, C </w:t>
      </w:r>
      <w:proofErr w:type="spellStart"/>
      <w:r>
        <w:rPr>
          <w:rFonts w:ascii="Times New Roman" w:hAnsi="Times New Roman"/>
          <w:sz w:val="24"/>
          <w:szCs w:val="24"/>
          <w:lang w:val="en-US"/>
        </w:rPr>
        <w:t>Coiado</w:t>
      </w:r>
      <w:proofErr w:type="spellEnd"/>
      <w:r>
        <w:rPr>
          <w:rFonts w:ascii="Times New Roman" w:hAnsi="Times New Roman"/>
          <w:sz w:val="24"/>
          <w:szCs w:val="24"/>
          <w:lang w:val="en-US"/>
        </w:rPr>
        <w:t xml:space="preserve"> O. Overview of ectopic pregnancy diagnosis, management, and innovation. </w:t>
      </w:r>
      <w:proofErr w:type="spellStart"/>
      <w:r>
        <w:rPr>
          <w:rFonts w:ascii="Times New Roman" w:hAnsi="Times New Roman"/>
          <w:sz w:val="24"/>
          <w:szCs w:val="24"/>
          <w:lang w:val="en-US"/>
        </w:rPr>
        <w:t>Womens</w:t>
      </w:r>
      <w:proofErr w:type="spellEnd"/>
      <w:r>
        <w:rPr>
          <w:rFonts w:ascii="Times New Roman" w:hAnsi="Times New Roman"/>
          <w:sz w:val="24"/>
          <w:szCs w:val="24"/>
          <w:lang w:val="en-US"/>
        </w:rPr>
        <w:t xml:space="preserve"> Health (Lond). 2023 Jan-</w:t>
      </w:r>
      <w:proofErr w:type="gramStart"/>
      <w:r>
        <w:rPr>
          <w:rFonts w:ascii="Times New Roman" w:hAnsi="Times New Roman"/>
          <w:sz w:val="24"/>
          <w:szCs w:val="24"/>
          <w:lang w:val="en-US"/>
        </w:rPr>
        <w:t>Dec;19:17455057231160349</w:t>
      </w:r>
      <w:proofErr w:type="gramEnd"/>
      <w:r>
        <w:rPr>
          <w:rFonts w:ascii="Times New Roman" w:hAnsi="Times New Roman"/>
          <w:sz w:val="24"/>
          <w:szCs w:val="24"/>
          <w:lang w:val="en-US"/>
        </w:rPr>
        <w:t>.</w:t>
      </w:r>
    </w:p>
    <w:p w14:paraId="0C6F8AC7" w14:textId="77777777" w:rsidR="00CA6BD7" w:rsidRDefault="00000000">
      <w:pPr>
        <w:pStyle w:val="CorpoA"/>
        <w:numPr>
          <w:ilvl w:val="0"/>
          <w:numId w:val="4"/>
        </w:numPr>
        <w:spacing w:after="0" w:line="276"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Zhang S, Liu J, Yang L, Li H, Tang J, Hong L. Global </w:t>
      </w:r>
      <w:proofErr w:type="gramStart"/>
      <w:r>
        <w:rPr>
          <w:rFonts w:ascii="Times New Roman" w:hAnsi="Times New Roman"/>
          <w:sz w:val="24"/>
          <w:szCs w:val="24"/>
          <w:lang w:val="en-US"/>
        </w:rPr>
        <w:t>burden</w:t>
      </w:r>
      <w:proofErr w:type="gramEnd"/>
      <w:r>
        <w:rPr>
          <w:rFonts w:ascii="Times New Roman" w:hAnsi="Times New Roman"/>
          <w:sz w:val="24"/>
          <w:szCs w:val="24"/>
          <w:lang w:val="en-US"/>
        </w:rPr>
        <w:t xml:space="preserve"> and trends of ectopic pregnancy: An observational trend study from 1990 to 2019. </w:t>
      </w:r>
      <w:proofErr w:type="spellStart"/>
      <w:r>
        <w:rPr>
          <w:rFonts w:ascii="Times New Roman" w:hAnsi="Times New Roman"/>
          <w:sz w:val="24"/>
          <w:szCs w:val="24"/>
          <w:lang w:val="en-US"/>
        </w:rPr>
        <w:t>PLoS</w:t>
      </w:r>
      <w:proofErr w:type="spellEnd"/>
      <w:r>
        <w:rPr>
          <w:rFonts w:ascii="Times New Roman" w:hAnsi="Times New Roman"/>
          <w:sz w:val="24"/>
          <w:szCs w:val="24"/>
          <w:lang w:val="en-US"/>
        </w:rPr>
        <w:t xml:space="preserve"> One. 2023 Oct 26;18(10</w:t>
      </w:r>
      <w:proofErr w:type="gramStart"/>
      <w:r>
        <w:rPr>
          <w:rFonts w:ascii="Times New Roman" w:hAnsi="Times New Roman"/>
          <w:sz w:val="24"/>
          <w:szCs w:val="24"/>
          <w:lang w:val="en-US"/>
        </w:rPr>
        <w:t>):e</w:t>
      </w:r>
      <w:proofErr w:type="gramEnd"/>
      <w:r>
        <w:rPr>
          <w:rFonts w:ascii="Times New Roman" w:hAnsi="Times New Roman"/>
          <w:sz w:val="24"/>
          <w:szCs w:val="24"/>
          <w:lang w:val="en-US"/>
        </w:rPr>
        <w:t>0291316.</w:t>
      </w:r>
    </w:p>
    <w:p w14:paraId="2E2B99D5" w14:textId="77777777" w:rsidR="00CA6BD7" w:rsidRDefault="00000000">
      <w:pPr>
        <w:pStyle w:val="CorpoA"/>
        <w:numPr>
          <w:ilvl w:val="0"/>
          <w:numId w:val="4"/>
        </w:numPr>
        <w:spacing w:after="0" w:line="276"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 </w:t>
      </w:r>
      <w:proofErr w:type="spellStart"/>
      <w:r>
        <w:rPr>
          <w:rFonts w:ascii="Times New Roman" w:hAnsi="Times New Roman"/>
          <w:sz w:val="24"/>
          <w:szCs w:val="24"/>
          <w:lang w:val="en-US"/>
        </w:rPr>
        <w:t>Goyaux</w:t>
      </w:r>
      <w:proofErr w:type="spellEnd"/>
      <w:r>
        <w:rPr>
          <w:rFonts w:ascii="Times New Roman" w:hAnsi="Times New Roman"/>
          <w:sz w:val="24"/>
          <w:szCs w:val="24"/>
          <w:lang w:val="en-US"/>
        </w:rPr>
        <w:t xml:space="preserve"> N, Leke R, Keita N, </w:t>
      </w:r>
      <w:proofErr w:type="spellStart"/>
      <w:r>
        <w:rPr>
          <w:rFonts w:ascii="Times New Roman" w:hAnsi="Times New Roman"/>
          <w:sz w:val="24"/>
          <w:szCs w:val="24"/>
          <w:lang w:val="en-US"/>
        </w:rPr>
        <w:t>Thonneau</w:t>
      </w:r>
      <w:proofErr w:type="spellEnd"/>
      <w:r>
        <w:rPr>
          <w:rFonts w:ascii="Times New Roman" w:hAnsi="Times New Roman"/>
          <w:sz w:val="24"/>
          <w:szCs w:val="24"/>
          <w:lang w:val="en-US"/>
        </w:rPr>
        <w:t xml:space="preserve"> P. Ectopic pregnancy in African developing countries. Acta </w:t>
      </w:r>
      <w:proofErr w:type="spellStart"/>
      <w:r>
        <w:rPr>
          <w:rFonts w:ascii="Times New Roman" w:hAnsi="Times New Roman"/>
          <w:sz w:val="24"/>
          <w:szCs w:val="24"/>
          <w:lang w:val="en-US"/>
        </w:rPr>
        <w:t>Obstet</w:t>
      </w:r>
      <w:proofErr w:type="spellEnd"/>
      <w:r>
        <w:rPr>
          <w:rFonts w:ascii="Times New Roman" w:hAnsi="Times New Roman"/>
          <w:sz w:val="24"/>
          <w:szCs w:val="24"/>
          <w:lang w:val="en-US"/>
        </w:rPr>
        <w:t xml:space="preserve"> </w:t>
      </w:r>
      <w:proofErr w:type="spellStart"/>
      <w:r>
        <w:rPr>
          <w:rFonts w:ascii="Times New Roman" w:hAnsi="Times New Roman"/>
          <w:sz w:val="24"/>
          <w:szCs w:val="24"/>
          <w:lang w:val="en-US"/>
        </w:rPr>
        <w:t>Gynecol</w:t>
      </w:r>
      <w:proofErr w:type="spellEnd"/>
      <w:r>
        <w:rPr>
          <w:rFonts w:ascii="Times New Roman" w:hAnsi="Times New Roman"/>
          <w:sz w:val="24"/>
          <w:szCs w:val="24"/>
          <w:lang w:val="en-US"/>
        </w:rPr>
        <w:t xml:space="preserve"> Scand. 2003 Apr;82(4):305-12. </w:t>
      </w:r>
    </w:p>
    <w:p w14:paraId="59B95A4B" w14:textId="77777777" w:rsidR="00CA6BD7" w:rsidRDefault="00000000">
      <w:pPr>
        <w:pStyle w:val="CorpoA"/>
        <w:numPr>
          <w:ilvl w:val="0"/>
          <w:numId w:val="4"/>
        </w:numPr>
        <w:spacing w:after="0" w:line="276"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Brady PC. New Evidence to Guide Ectopic Pregnancy Diagnosis and Management. </w:t>
      </w:r>
      <w:proofErr w:type="spellStart"/>
      <w:r>
        <w:rPr>
          <w:rFonts w:ascii="Times New Roman" w:hAnsi="Times New Roman"/>
          <w:sz w:val="24"/>
          <w:szCs w:val="24"/>
          <w:lang w:val="en-US"/>
        </w:rPr>
        <w:t>Obstet</w:t>
      </w:r>
      <w:proofErr w:type="spellEnd"/>
      <w:r>
        <w:rPr>
          <w:rFonts w:ascii="Times New Roman" w:hAnsi="Times New Roman"/>
          <w:sz w:val="24"/>
          <w:szCs w:val="24"/>
          <w:lang w:val="en-US"/>
        </w:rPr>
        <w:t xml:space="preserve"> </w:t>
      </w:r>
      <w:proofErr w:type="spellStart"/>
      <w:r>
        <w:rPr>
          <w:rFonts w:ascii="Times New Roman" w:hAnsi="Times New Roman"/>
          <w:sz w:val="24"/>
          <w:szCs w:val="24"/>
          <w:lang w:val="en-US"/>
        </w:rPr>
        <w:t>Gynecol</w:t>
      </w:r>
      <w:proofErr w:type="spellEnd"/>
      <w:r>
        <w:rPr>
          <w:rFonts w:ascii="Times New Roman" w:hAnsi="Times New Roman"/>
          <w:sz w:val="24"/>
          <w:szCs w:val="24"/>
          <w:lang w:val="en-US"/>
        </w:rPr>
        <w:t xml:space="preserve"> </w:t>
      </w:r>
      <w:proofErr w:type="spellStart"/>
      <w:r>
        <w:rPr>
          <w:rFonts w:ascii="Times New Roman" w:hAnsi="Times New Roman"/>
          <w:sz w:val="24"/>
          <w:szCs w:val="24"/>
          <w:lang w:val="en-US"/>
        </w:rPr>
        <w:t>Surv</w:t>
      </w:r>
      <w:proofErr w:type="spellEnd"/>
      <w:r>
        <w:rPr>
          <w:rFonts w:ascii="Times New Roman" w:hAnsi="Times New Roman"/>
          <w:sz w:val="24"/>
          <w:szCs w:val="24"/>
          <w:lang w:val="en-US"/>
        </w:rPr>
        <w:t>. 2017 Oct;72(10):618-625.</w:t>
      </w:r>
    </w:p>
    <w:p w14:paraId="36C9C7E3" w14:textId="77777777" w:rsidR="00CA6BD7" w:rsidRDefault="00000000">
      <w:pPr>
        <w:pStyle w:val="CorpoA"/>
        <w:numPr>
          <w:ilvl w:val="0"/>
          <w:numId w:val="4"/>
        </w:numPr>
        <w:spacing w:after="0" w:line="276" w:lineRule="auto"/>
        <w:rPr>
          <w:rFonts w:ascii="Times New Roman" w:eastAsia="Times New Roman" w:hAnsi="Times New Roman" w:cs="Times New Roman"/>
          <w:sz w:val="24"/>
          <w:szCs w:val="24"/>
          <w:lang w:val="en-US"/>
        </w:rPr>
      </w:pPr>
      <w:proofErr w:type="spellStart"/>
      <w:r>
        <w:rPr>
          <w:rFonts w:ascii="Times New Roman" w:hAnsi="Times New Roman"/>
          <w:sz w:val="24"/>
          <w:szCs w:val="24"/>
          <w:lang w:val="en-US"/>
        </w:rPr>
        <w:t>Sonalkar</w:t>
      </w:r>
      <w:proofErr w:type="spellEnd"/>
      <w:r>
        <w:rPr>
          <w:rFonts w:ascii="Times New Roman" w:hAnsi="Times New Roman"/>
          <w:sz w:val="24"/>
          <w:szCs w:val="24"/>
          <w:lang w:val="en-US"/>
        </w:rPr>
        <w:t xml:space="preserve"> S, Gilmore E. A fresh look at treatment for ectopic pregnancy. Lancet. 2023 Feb 25;401(10377):619-620. </w:t>
      </w:r>
    </w:p>
    <w:p w14:paraId="760624BB" w14:textId="77777777" w:rsidR="00CA6BD7" w:rsidRDefault="00CA6BD7">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pacing w:after="0" w:line="480" w:lineRule="auto"/>
        <w:jc w:val="both"/>
        <w:rPr>
          <w:rFonts w:ascii="Times New Roman" w:eastAsia="Times New Roman" w:hAnsi="Times New Roman" w:cs="Times New Roman"/>
          <w:b/>
          <w:bCs/>
          <w:sz w:val="24"/>
          <w:szCs w:val="24"/>
          <w:lang w:val="en-US"/>
        </w:rPr>
      </w:pPr>
    </w:p>
    <w:p w14:paraId="64BC0EE5" w14:textId="77777777" w:rsidR="00CA6BD7" w:rsidRDefault="00CA6BD7">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pacing w:after="0" w:line="480" w:lineRule="auto"/>
        <w:jc w:val="both"/>
        <w:rPr>
          <w:rFonts w:ascii="Times New Roman" w:eastAsia="Times New Roman" w:hAnsi="Times New Roman" w:cs="Times New Roman"/>
          <w:b/>
          <w:bCs/>
          <w:sz w:val="24"/>
          <w:szCs w:val="24"/>
          <w:lang w:val="en-US"/>
        </w:rPr>
      </w:pPr>
    </w:p>
    <w:p w14:paraId="1D9455DD" w14:textId="77777777" w:rsidR="00CA6BD7" w:rsidRDefault="00CA6BD7">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pacing w:after="0" w:line="480" w:lineRule="auto"/>
        <w:jc w:val="both"/>
        <w:rPr>
          <w:rFonts w:ascii="Times New Roman" w:eastAsia="Times New Roman" w:hAnsi="Times New Roman" w:cs="Times New Roman"/>
          <w:b/>
          <w:bCs/>
          <w:sz w:val="24"/>
          <w:szCs w:val="24"/>
          <w:lang w:val="en-US"/>
        </w:rPr>
      </w:pPr>
    </w:p>
    <w:p w14:paraId="5EAEBDA0" w14:textId="77777777" w:rsidR="00CA6BD7" w:rsidRDefault="00CA6BD7">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pacing w:after="0" w:line="480" w:lineRule="auto"/>
        <w:jc w:val="both"/>
        <w:rPr>
          <w:rFonts w:ascii="Times New Roman" w:eastAsia="Times New Roman" w:hAnsi="Times New Roman" w:cs="Times New Roman"/>
          <w:b/>
          <w:bCs/>
          <w:sz w:val="24"/>
          <w:szCs w:val="24"/>
          <w:lang w:val="en-US"/>
        </w:rPr>
      </w:pPr>
    </w:p>
    <w:p w14:paraId="70AD81C2" w14:textId="77777777" w:rsidR="00CA6BD7" w:rsidRDefault="00CA6BD7">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pacing w:after="0" w:line="480" w:lineRule="auto"/>
        <w:jc w:val="both"/>
        <w:rPr>
          <w:rFonts w:ascii="Times New Roman" w:eastAsia="Times New Roman" w:hAnsi="Times New Roman" w:cs="Times New Roman"/>
          <w:b/>
          <w:bCs/>
          <w:sz w:val="24"/>
          <w:szCs w:val="24"/>
          <w:lang w:val="en-US"/>
        </w:rPr>
      </w:pPr>
    </w:p>
    <w:p w14:paraId="4B57D920" w14:textId="77777777" w:rsidR="00CA6BD7" w:rsidRDefault="00CA6BD7">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pacing w:after="0" w:line="480" w:lineRule="auto"/>
        <w:jc w:val="both"/>
        <w:rPr>
          <w:rFonts w:ascii="Times New Roman" w:eastAsia="Times New Roman" w:hAnsi="Times New Roman" w:cs="Times New Roman"/>
          <w:b/>
          <w:bCs/>
          <w:sz w:val="24"/>
          <w:szCs w:val="24"/>
          <w:lang w:val="en-US"/>
        </w:rPr>
      </w:pPr>
    </w:p>
    <w:p w14:paraId="04317EF7" w14:textId="77777777" w:rsidR="00CA6BD7" w:rsidRDefault="00CA6BD7">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pacing w:after="0" w:line="480" w:lineRule="auto"/>
        <w:jc w:val="both"/>
        <w:rPr>
          <w:rFonts w:ascii="Times New Roman" w:eastAsia="Times New Roman" w:hAnsi="Times New Roman" w:cs="Times New Roman"/>
          <w:b/>
          <w:bCs/>
          <w:sz w:val="24"/>
          <w:szCs w:val="24"/>
          <w:lang w:val="en-US"/>
        </w:rPr>
      </w:pPr>
    </w:p>
    <w:p w14:paraId="79E07124" w14:textId="77777777" w:rsidR="00CA6BD7" w:rsidRDefault="00CA6BD7">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pacing w:after="0" w:line="480" w:lineRule="auto"/>
        <w:jc w:val="both"/>
        <w:rPr>
          <w:rFonts w:ascii="Times New Roman" w:eastAsia="Times New Roman" w:hAnsi="Times New Roman" w:cs="Times New Roman"/>
          <w:b/>
          <w:bCs/>
          <w:sz w:val="24"/>
          <w:szCs w:val="24"/>
          <w:lang w:val="en-US"/>
        </w:rPr>
      </w:pPr>
    </w:p>
    <w:p w14:paraId="326160C0" w14:textId="77777777" w:rsidR="00CA6BD7" w:rsidRDefault="00CA6BD7">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pacing w:after="0" w:line="480" w:lineRule="auto"/>
        <w:jc w:val="both"/>
        <w:rPr>
          <w:rFonts w:ascii="Times New Roman" w:eastAsia="Times New Roman" w:hAnsi="Times New Roman" w:cs="Times New Roman"/>
          <w:b/>
          <w:bCs/>
          <w:sz w:val="24"/>
          <w:szCs w:val="24"/>
          <w:lang w:val="en-US"/>
        </w:rPr>
      </w:pPr>
    </w:p>
    <w:p w14:paraId="5CC9642A" w14:textId="77777777" w:rsidR="00CA6BD7" w:rsidRDefault="00CA6BD7">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pacing w:after="0" w:line="480" w:lineRule="auto"/>
        <w:jc w:val="both"/>
        <w:rPr>
          <w:rFonts w:ascii="Times New Roman" w:eastAsia="Times New Roman" w:hAnsi="Times New Roman" w:cs="Times New Roman"/>
          <w:b/>
          <w:bCs/>
          <w:sz w:val="24"/>
          <w:szCs w:val="24"/>
          <w:lang w:val="en-US"/>
        </w:rPr>
      </w:pPr>
    </w:p>
    <w:p w14:paraId="351484DD" w14:textId="77777777" w:rsidR="00CA6BD7" w:rsidRDefault="00CA6BD7">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pacing w:after="0" w:line="480" w:lineRule="auto"/>
        <w:jc w:val="both"/>
        <w:rPr>
          <w:rFonts w:ascii="Times New Roman" w:eastAsia="Times New Roman" w:hAnsi="Times New Roman" w:cs="Times New Roman"/>
          <w:b/>
          <w:bCs/>
          <w:sz w:val="24"/>
          <w:szCs w:val="24"/>
          <w:lang w:val="en-US"/>
        </w:rPr>
      </w:pPr>
    </w:p>
    <w:p w14:paraId="6F39D172" w14:textId="77777777" w:rsidR="00CA6BD7" w:rsidRDefault="00CA6BD7">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pacing w:after="0" w:line="480" w:lineRule="auto"/>
        <w:jc w:val="both"/>
        <w:rPr>
          <w:rFonts w:ascii="Times New Roman" w:eastAsia="Times New Roman" w:hAnsi="Times New Roman" w:cs="Times New Roman"/>
          <w:b/>
          <w:bCs/>
          <w:sz w:val="24"/>
          <w:szCs w:val="24"/>
          <w:lang w:val="en-US"/>
        </w:rPr>
      </w:pPr>
    </w:p>
    <w:p w14:paraId="18250757" w14:textId="77777777" w:rsidR="00CA6BD7" w:rsidRDefault="00CA6BD7">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pacing w:after="0" w:line="480" w:lineRule="auto"/>
        <w:jc w:val="both"/>
        <w:rPr>
          <w:rFonts w:ascii="Times New Roman" w:eastAsia="Times New Roman" w:hAnsi="Times New Roman" w:cs="Times New Roman"/>
          <w:b/>
          <w:bCs/>
          <w:sz w:val="24"/>
          <w:szCs w:val="24"/>
          <w:lang w:val="en-US"/>
        </w:rPr>
      </w:pPr>
    </w:p>
    <w:p w14:paraId="5F975112" w14:textId="77777777" w:rsidR="00CA6BD7" w:rsidRDefault="00CA6BD7">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pacing w:after="0" w:line="480" w:lineRule="auto"/>
        <w:jc w:val="both"/>
        <w:rPr>
          <w:rFonts w:ascii="Times New Roman" w:eastAsia="Times New Roman" w:hAnsi="Times New Roman" w:cs="Times New Roman"/>
          <w:b/>
          <w:bCs/>
          <w:sz w:val="24"/>
          <w:szCs w:val="24"/>
          <w:lang w:val="en-US"/>
        </w:rPr>
      </w:pPr>
    </w:p>
    <w:p w14:paraId="4B0E0FC8" w14:textId="77777777" w:rsidR="00CA6BD7" w:rsidRDefault="00CA6BD7">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pacing w:after="0" w:line="480" w:lineRule="auto"/>
        <w:jc w:val="both"/>
        <w:rPr>
          <w:rFonts w:ascii="Times New Roman" w:eastAsia="Times New Roman" w:hAnsi="Times New Roman" w:cs="Times New Roman"/>
          <w:b/>
          <w:bCs/>
          <w:sz w:val="24"/>
          <w:szCs w:val="24"/>
          <w:lang w:val="en-US"/>
        </w:rPr>
      </w:pPr>
    </w:p>
    <w:p w14:paraId="7580493D" w14:textId="77777777" w:rsidR="00CA6BD7" w:rsidRDefault="00CA6BD7">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pacing w:after="0" w:line="480" w:lineRule="auto"/>
        <w:jc w:val="both"/>
        <w:rPr>
          <w:rFonts w:ascii="Times New Roman" w:eastAsia="Times New Roman" w:hAnsi="Times New Roman" w:cs="Times New Roman"/>
          <w:b/>
          <w:bCs/>
          <w:sz w:val="24"/>
          <w:szCs w:val="24"/>
          <w:lang w:val="en-US"/>
        </w:rPr>
      </w:pPr>
    </w:p>
    <w:p w14:paraId="5586A457" w14:textId="77777777" w:rsidR="00CA6BD7" w:rsidRDefault="00CA6BD7">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pacing w:after="0" w:line="480" w:lineRule="auto"/>
        <w:jc w:val="both"/>
        <w:rPr>
          <w:rFonts w:ascii="Times New Roman" w:eastAsia="Times New Roman" w:hAnsi="Times New Roman" w:cs="Times New Roman"/>
          <w:b/>
          <w:bCs/>
          <w:sz w:val="24"/>
          <w:szCs w:val="24"/>
          <w:lang w:val="en-US"/>
        </w:rPr>
      </w:pPr>
    </w:p>
    <w:p w14:paraId="295B8F20" w14:textId="77777777" w:rsidR="00CA6BD7" w:rsidRDefault="00CA6BD7">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pacing w:after="0" w:line="480" w:lineRule="auto"/>
        <w:jc w:val="both"/>
        <w:rPr>
          <w:rFonts w:ascii="Times New Roman" w:eastAsia="Times New Roman" w:hAnsi="Times New Roman" w:cs="Times New Roman"/>
          <w:b/>
          <w:bCs/>
          <w:sz w:val="24"/>
          <w:szCs w:val="24"/>
          <w:lang w:val="en-US"/>
        </w:rPr>
      </w:pPr>
    </w:p>
    <w:p w14:paraId="388E7938" w14:textId="77777777" w:rsidR="00CA6BD7" w:rsidRDefault="00000000">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pacing w:after="0" w:line="480" w:lineRule="auto"/>
        <w:jc w:val="both"/>
        <w:rPr>
          <w:rFonts w:ascii="Times New Roman" w:eastAsia="Times New Roman" w:hAnsi="Times New Roman" w:cs="Times New Roman"/>
          <w:b/>
          <w:bCs/>
          <w:sz w:val="24"/>
          <w:szCs w:val="24"/>
          <w:lang w:val="en-US"/>
        </w:rPr>
      </w:pPr>
      <w:r>
        <w:rPr>
          <w:rFonts w:ascii="Times New Roman" w:hAnsi="Times New Roman"/>
          <w:b/>
          <w:bCs/>
          <w:sz w:val="24"/>
          <w:szCs w:val="24"/>
          <w:lang w:val="en-US"/>
        </w:rPr>
        <w:t xml:space="preserve">Figure </w:t>
      </w:r>
      <w:proofErr w:type="gramStart"/>
      <w:r>
        <w:rPr>
          <w:rFonts w:ascii="Times New Roman" w:hAnsi="Times New Roman"/>
          <w:b/>
          <w:bCs/>
          <w:sz w:val="24"/>
          <w:szCs w:val="24"/>
          <w:lang w:val="en-US"/>
        </w:rPr>
        <w:t>legend</w:t>
      </w:r>
      <w:proofErr w:type="gramEnd"/>
    </w:p>
    <w:p w14:paraId="4CCD34D5" w14:textId="02C4B433" w:rsidR="00CA6BD7" w:rsidRDefault="00CC5D13">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spacing w:after="0" w:line="480" w:lineRule="auto"/>
        <w:jc w:val="both"/>
      </w:pPr>
      <w:r>
        <w:rPr>
          <w:rFonts w:ascii="Times New Roman" w:hAnsi="Times New Roman"/>
          <w:b/>
          <w:bCs/>
          <w:noProof/>
          <w:sz w:val="24"/>
          <w:szCs w:val="24"/>
          <w:lang w:val="en-US"/>
        </w:rPr>
        <w:drawing>
          <wp:anchor distT="0" distB="0" distL="114300" distR="114300" simplePos="0" relativeHeight="251658240" behindDoc="1" locked="0" layoutInCell="1" allowOverlap="1" wp14:anchorId="7C85F10E" wp14:editId="4F41ACDE">
            <wp:simplePos x="0" y="0"/>
            <wp:positionH relativeFrom="page">
              <wp:align>left</wp:align>
            </wp:positionH>
            <wp:positionV relativeFrom="paragraph">
              <wp:posOffset>1159510</wp:posOffset>
            </wp:positionV>
            <wp:extent cx="9696450" cy="4905375"/>
            <wp:effectExtent l="0" t="0" r="0" b="9525"/>
            <wp:wrapTight wrapText="bothSides">
              <wp:wrapPolygon edited="0">
                <wp:start x="0" y="0"/>
                <wp:lineTo x="0" y="21558"/>
                <wp:lineTo x="21558" y="21558"/>
                <wp:lineTo x="21558" y="0"/>
                <wp:lineTo x="0" y="0"/>
              </wp:wrapPolygon>
            </wp:wrapTight>
            <wp:docPr id="18706847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9696450" cy="4905375"/>
                    </a:xfrm>
                    <a:prstGeom prst="rect">
                      <a:avLst/>
                    </a:prstGeom>
                    <a:noFill/>
                  </pic:spPr>
                </pic:pic>
              </a:graphicData>
            </a:graphic>
          </wp:anchor>
        </w:drawing>
      </w:r>
      <w:r w:rsidR="00000000">
        <w:rPr>
          <w:rFonts w:ascii="Times New Roman" w:hAnsi="Times New Roman"/>
          <w:b/>
          <w:bCs/>
          <w:sz w:val="24"/>
          <w:szCs w:val="24"/>
          <w:lang w:val="en-US"/>
        </w:rPr>
        <w:t>Figure 1:</w:t>
      </w:r>
      <w:r w:rsidR="00000000">
        <w:rPr>
          <w:rFonts w:ascii="Times New Roman" w:hAnsi="Times New Roman"/>
          <w:b/>
          <w:bCs/>
          <w:sz w:val="24"/>
          <w:szCs w:val="24"/>
        </w:rPr>
        <w:t xml:space="preserve"> </w:t>
      </w:r>
      <w:r w:rsidR="00000000">
        <w:rPr>
          <w:rFonts w:ascii="Times New Roman" w:hAnsi="Times New Roman"/>
          <w:b/>
          <w:bCs/>
          <w:sz w:val="24"/>
          <w:szCs w:val="24"/>
          <w:lang w:val="en-US"/>
        </w:rPr>
        <w:t>Live newborn after prolonged abdominal pregnancy (A) placenta adhesions to the left annex of the uterus (B) and adnexectomy (C).</w:t>
      </w:r>
    </w:p>
    <w:sectPr w:rsidR="00CA6BD7">
      <w:headerReference w:type="default" r:id="rId8"/>
      <w:footerReference w:type="default" r:id="rId9"/>
      <w:pgSz w:w="11900" w:h="16840"/>
      <w:pgMar w:top="1440" w:right="1800" w:bottom="1440" w:left="1800"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D34F21" w14:textId="77777777" w:rsidR="00F732BD" w:rsidRDefault="00F732BD">
      <w:r>
        <w:separator/>
      </w:r>
    </w:p>
  </w:endnote>
  <w:endnote w:type="continuationSeparator" w:id="0">
    <w:p w14:paraId="33AA1B95" w14:textId="77777777" w:rsidR="00F732BD" w:rsidRDefault="00F732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altName w:val="Arial"/>
    <w:panose1 w:val="020B0604020202020204"/>
    <w:charset w:val="00"/>
    <w:family w:val="roman"/>
    <w:pitch w:val="default"/>
  </w:font>
  <w:font w:name="Times">
    <w:panose1 w:val="02020603050405020304"/>
    <w:charset w:val="00"/>
    <w:family w:val="roman"/>
    <w:pitch w:val="default"/>
  </w:font>
  <w:font w:name="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78BAB3" w14:textId="77777777" w:rsidR="00CA6BD7" w:rsidRDefault="00CA6BD7">
    <w:pPr>
      <w:pStyle w:val="Intestazionee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354C5A" w14:textId="77777777" w:rsidR="00F732BD" w:rsidRDefault="00F732BD">
      <w:r>
        <w:separator/>
      </w:r>
    </w:p>
  </w:footnote>
  <w:footnote w:type="continuationSeparator" w:id="0">
    <w:p w14:paraId="685CE416" w14:textId="77777777" w:rsidR="00F732BD" w:rsidRDefault="00F732B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C4392C" w14:textId="77777777" w:rsidR="00CA6BD7" w:rsidRDefault="00CA6BD7">
    <w:pPr>
      <w:pStyle w:val="Intestazioneepidipagin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E65F7F"/>
    <w:multiLevelType w:val="hybridMultilevel"/>
    <w:tmpl w:val="00EA92D2"/>
    <w:numStyleLink w:val="Stileimportato1"/>
  </w:abstractNum>
  <w:abstractNum w:abstractNumId="1" w15:restartNumberingAfterBreak="0">
    <w:nsid w:val="2CAE400F"/>
    <w:multiLevelType w:val="hybridMultilevel"/>
    <w:tmpl w:val="51C41CE2"/>
    <w:numStyleLink w:val="Stileimportato10"/>
  </w:abstractNum>
  <w:abstractNum w:abstractNumId="2" w15:restartNumberingAfterBreak="0">
    <w:nsid w:val="313875B0"/>
    <w:multiLevelType w:val="hybridMultilevel"/>
    <w:tmpl w:val="51C41CE2"/>
    <w:styleLink w:val="Stileimportato10"/>
    <w:lvl w:ilvl="0" w:tplc="8EE44428">
      <w:start w:val="1"/>
      <w:numFmt w:val="decimal"/>
      <w:lvlText w:val="%1."/>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FDC884F2">
      <w:start w:val="1"/>
      <w:numFmt w:val="lowerLetter"/>
      <w:lvlText w:val="%2."/>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CED8D7D6">
      <w:start w:val="1"/>
      <w:numFmt w:val="lowerRoman"/>
      <w:lvlText w:val="%3."/>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ind w:left="1800" w:hanging="285"/>
      </w:pPr>
      <w:rPr>
        <w:rFonts w:hAnsi="Arial Unicode MS"/>
        <w:caps w:val="0"/>
        <w:smallCaps w:val="0"/>
        <w:strike w:val="0"/>
        <w:dstrike w:val="0"/>
        <w:outline w:val="0"/>
        <w:emboss w:val="0"/>
        <w:imprint w:val="0"/>
        <w:spacing w:val="0"/>
        <w:w w:val="100"/>
        <w:kern w:val="0"/>
        <w:position w:val="0"/>
        <w:highlight w:val="none"/>
        <w:vertAlign w:val="baseline"/>
      </w:rPr>
    </w:lvl>
    <w:lvl w:ilvl="3" w:tplc="BC826C96">
      <w:start w:val="1"/>
      <w:numFmt w:val="decimal"/>
      <w:lvlText w:val="%4."/>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1B8C4590">
      <w:start w:val="1"/>
      <w:numFmt w:val="lowerLetter"/>
      <w:lvlText w:val="%5."/>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105E44DC">
      <w:start w:val="1"/>
      <w:numFmt w:val="lowerRoman"/>
      <w:lvlText w:val="%6."/>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ind w:left="3960" w:hanging="285"/>
      </w:pPr>
      <w:rPr>
        <w:rFonts w:hAnsi="Arial Unicode MS"/>
        <w:caps w:val="0"/>
        <w:smallCaps w:val="0"/>
        <w:strike w:val="0"/>
        <w:dstrike w:val="0"/>
        <w:outline w:val="0"/>
        <w:emboss w:val="0"/>
        <w:imprint w:val="0"/>
        <w:spacing w:val="0"/>
        <w:w w:val="100"/>
        <w:kern w:val="0"/>
        <w:position w:val="0"/>
        <w:highlight w:val="none"/>
        <w:vertAlign w:val="baseline"/>
      </w:rPr>
    </w:lvl>
    <w:lvl w:ilvl="6" w:tplc="0A88715A">
      <w:start w:val="1"/>
      <w:numFmt w:val="decimal"/>
      <w:lvlText w:val="%7."/>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ind w:left="468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E200975C">
      <w:start w:val="1"/>
      <w:numFmt w:val="lowerLetter"/>
      <w:lvlText w:val="%8."/>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1252479E">
      <w:start w:val="1"/>
      <w:numFmt w:val="lowerRoman"/>
      <w:lvlText w:val="%9."/>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7800"/>
        </w:tabs>
        <w:ind w:left="6120" w:hanging="285"/>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 w15:restartNumberingAfterBreak="0">
    <w:nsid w:val="4AA43C49"/>
    <w:multiLevelType w:val="hybridMultilevel"/>
    <w:tmpl w:val="00EA92D2"/>
    <w:styleLink w:val="Stileimportato1"/>
    <w:lvl w:ilvl="0" w:tplc="1B7CAE54">
      <w:start w:val="1"/>
      <w:numFmt w:val="bullet"/>
      <w:lvlText w:val="."/>
      <w:lvlJc w:val="left"/>
      <w:pPr>
        <w:ind w:left="720" w:hanging="360"/>
      </w:pPr>
      <w:rPr>
        <w:rFonts w:ascii="Times" w:eastAsia="Times" w:hAnsi="Times" w:cs="Times"/>
        <w:b w:val="0"/>
        <w:bCs w:val="0"/>
        <w:i w:val="0"/>
        <w:iCs w:val="0"/>
        <w:caps w:val="0"/>
        <w:smallCaps w:val="0"/>
        <w:strike w:val="0"/>
        <w:dstrike w:val="0"/>
        <w:outline w:val="0"/>
        <w:emboss w:val="0"/>
        <w:imprint w:val="0"/>
        <w:spacing w:val="0"/>
        <w:w w:val="100"/>
        <w:kern w:val="0"/>
        <w:position w:val="0"/>
        <w:highlight w:val="none"/>
        <w:vertAlign w:val="baseline"/>
      </w:rPr>
    </w:lvl>
    <w:lvl w:ilvl="1" w:tplc="404C2E70">
      <w:start w:val="1"/>
      <w:numFmt w:val="bullet"/>
      <w:lvlText w:val="."/>
      <w:lvlJc w:val="left"/>
      <w:pPr>
        <w:ind w:left="1080" w:hanging="360"/>
      </w:pPr>
      <w:rPr>
        <w:rFonts w:ascii="Times" w:eastAsia="Times" w:hAnsi="Times" w:cs="Times"/>
        <w:b w:val="0"/>
        <w:bCs w:val="0"/>
        <w:i w:val="0"/>
        <w:iCs w:val="0"/>
        <w:caps w:val="0"/>
        <w:smallCaps w:val="0"/>
        <w:strike w:val="0"/>
        <w:dstrike w:val="0"/>
        <w:outline w:val="0"/>
        <w:emboss w:val="0"/>
        <w:imprint w:val="0"/>
        <w:spacing w:val="0"/>
        <w:w w:val="100"/>
        <w:kern w:val="0"/>
        <w:position w:val="0"/>
        <w:highlight w:val="none"/>
        <w:vertAlign w:val="baseline"/>
      </w:rPr>
    </w:lvl>
    <w:lvl w:ilvl="2" w:tplc="C5F4D8CE">
      <w:start w:val="1"/>
      <w:numFmt w:val="bullet"/>
      <w:lvlText w:val="."/>
      <w:lvlJc w:val="left"/>
      <w:pPr>
        <w:ind w:left="1800" w:hanging="360"/>
      </w:pPr>
      <w:rPr>
        <w:rFonts w:ascii="Times" w:eastAsia="Times" w:hAnsi="Times" w:cs="Times"/>
        <w:b w:val="0"/>
        <w:bCs w:val="0"/>
        <w:i w:val="0"/>
        <w:iCs w:val="0"/>
        <w:caps w:val="0"/>
        <w:smallCaps w:val="0"/>
        <w:strike w:val="0"/>
        <w:dstrike w:val="0"/>
        <w:outline w:val="0"/>
        <w:emboss w:val="0"/>
        <w:imprint w:val="0"/>
        <w:spacing w:val="0"/>
        <w:w w:val="100"/>
        <w:kern w:val="0"/>
        <w:position w:val="0"/>
        <w:highlight w:val="none"/>
        <w:vertAlign w:val="baseline"/>
      </w:rPr>
    </w:lvl>
    <w:lvl w:ilvl="3" w:tplc="0F2ED030">
      <w:start w:val="1"/>
      <w:numFmt w:val="bullet"/>
      <w:lvlText w:val="."/>
      <w:lvlJc w:val="left"/>
      <w:pPr>
        <w:ind w:left="2520" w:hanging="360"/>
      </w:pPr>
      <w:rPr>
        <w:rFonts w:ascii="Times" w:eastAsia="Times" w:hAnsi="Times" w:cs="Times"/>
        <w:b w:val="0"/>
        <w:bCs w:val="0"/>
        <w:i w:val="0"/>
        <w:iCs w:val="0"/>
        <w:caps w:val="0"/>
        <w:smallCaps w:val="0"/>
        <w:strike w:val="0"/>
        <w:dstrike w:val="0"/>
        <w:outline w:val="0"/>
        <w:emboss w:val="0"/>
        <w:imprint w:val="0"/>
        <w:spacing w:val="0"/>
        <w:w w:val="100"/>
        <w:kern w:val="0"/>
        <w:position w:val="0"/>
        <w:highlight w:val="none"/>
        <w:vertAlign w:val="baseline"/>
      </w:rPr>
    </w:lvl>
    <w:lvl w:ilvl="4" w:tplc="81C84136">
      <w:start w:val="1"/>
      <w:numFmt w:val="bullet"/>
      <w:lvlText w:val="."/>
      <w:lvlJc w:val="left"/>
      <w:pPr>
        <w:ind w:left="3240" w:hanging="360"/>
      </w:pPr>
      <w:rPr>
        <w:rFonts w:ascii="Times" w:eastAsia="Times" w:hAnsi="Times" w:cs="Times"/>
        <w:b w:val="0"/>
        <w:bCs w:val="0"/>
        <w:i w:val="0"/>
        <w:iCs w:val="0"/>
        <w:caps w:val="0"/>
        <w:smallCaps w:val="0"/>
        <w:strike w:val="0"/>
        <w:dstrike w:val="0"/>
        <w:outline w:val="0"/>
        <w:emboss w:val="0"/>
        <w:imprint w:val="0"/>
        <w:spacing w:val="0"/>
        <w:w w:val="100"/>
        <w:kern w:val="0"/>
        <w:position w:val="0"/>
        <w:highlight w:val="none"/>
        <w:vertAlign w:val="baseline"/>
      </w:rPr>
    </w:lvl>
    <w:lvl w:ilvl="5" w:tplc="27F43C90">
      <w:start w:val="1"/>
      <w:numFmt w:val="bullet"/>
      <w:lvlText w:val="."/>
      <w:lvlJc w:val="left"/>
      <w:pPr>
        <w:ind w:left="3960" w:hanging="360"/>
      </w:pPr>
      <w:rPr>
        <w:rFonts w:ascii="Times" w:eastAsia="Times" w:hAnsi="Times" w:cs="Times"/>
        <w:b w:val="0"/>
        <w:bCs w:val="0"/>
        <w:i w:val="0"/>
        <w:iCs w:val="0"/>
        <w:caps w:val="0"/>
        <w:smallCaps w:val="0"/>
        <w:strike w:val="0"/>
        <w:dstrike w:val="0"/>
        <w:outline w:val="0"/>
        <w:emboss w:val="0"/>
        <w:imprint w:val="0"/>
        <w:spacing w:val="0"/>
        <w:w w:val="100"/>
        <w:kern w:val="0"/>
        <w:position w:val="0"/>
        <w:highlight w:val="none"/>
        <w:vertAlign w:val="baseline"/>
      </w:rPr>
    </w:lvl>
    <w:lvl w:ilvl="6" w:tplc="F2BA6D4C">
      <w:start w:val="1"/>
      <w:numFmt w:val="bullet"/>
      <w:lvlText w:val="."/>
      <w:lvlJc w:val="left"/>
      <w:pPr>
        <w:ind w:left="4680" w:hanging="360"/>
      </w:pPr>
      <w:rPr>
        <w:rFonts w:ascii="Times" w:eastAsia="Times" w:hAnsi="Times" w:cs="Times"/>
        <w:b w:val="0"/>
        <w:bCs w:val="0"/>
        <w:i w:val="0"/>
        <w:iCs w:val="0"/>
        <w:caps w:val="0"/>
        <w:smallCaps w:val="0"/>
        <w:strike w:val="0"/>
        <w:dstrike w:val="0"/>
        <w:outline w:val="0"/>
        <w:emboss w:val="0"/>
        <w:imprint w:val="0"/>
        <w:spacing w:val="0"/>
        <w:w w:val="100"/>
        <w:kern w:val="0"/>
        <w:position w:val="0"/>
        <w:highlight w:val="none"/>
        <w:vertAlign w:val="baseline"/>
      </w:rPr>
    </w:lvl>
    <w:lvl w:ilvl="7" w:tplc="8BC8F61A">
      <w:start w:val="1"/>
      <w:numFmt w:val="bullet"/>
      <w:lvlText w:val="."/>
      <w:lvlJc w:val="left"/>
      <w:pPr>
        <w:ind w:left="5400" w:hanging="360"/>
      </w:pPr>
      <w:rPr>
        <w:rFonts w:ascii="Times" w:eastAsia="Times" w:hAnsi="Times" w:cs="Times"/>
        <w:b w:val="0"/>
        <w:bCs w:val="0"/>
        <w:i w:val="0"/>
        <w:iCs w:val="0"/>
        <w:caps w:val="0"/>
        <w:smallCaps w:val="0"/>
        <w:strike w:val="0"/>
        <w:dstrike w:val="0"/>
        <w:outline w:val="0"/>
        <w:emboss w:val="0"/>
        <w:imprint w:val="0"/>
        <w:spacing w:val="0"/>
        <w:w w:val="100"/>
        <w:kern w:val="0"/>
        <w:position w:val="0"/>
        <w:highlight w:val="none"/>
        <w:vertAlign w:val="baseline"/>
      </w:rPr>
    </w:lvl>
    <w:lvl w:ilvl="8" w:tplc="0C4AB9DE">
      <w:start w:val="1"/>
      <w:numFmt w:val="bullet"/>
      <w:lvlText w:val="."/>
      <w:lvlJc w:val="left"/>
      <w:pPr>
        <w:ind w:left="6120" w:hanging="360"/>
      </w:pPr>
      <w:rPr>
        <w:rFonts w:ascii="Times" w:eastAsia="Times" w:hAnsi="Times" w:cs="Times"/>
        <w:b w:val="0"/>
        <w:bCs w:val="0"/>
        <w:i w:val="0"/>
        <w:iCs w:val="0"/>
        <w:caps w:val="0"/>
        <w:smallCaps w:val="0"/>
        <w:strike w:val="0"/>
        <w:dstrike w:val="0"/>
        <w:outline w:val="0"/>
        <w:emboss w:val="0"/>
        <w:imprint w:val="0"/>
        <w:spacing w:val="0"/>
        <w:w w:val="100"/>
        <w:kern w:val="0"/>
        <w:position w:val="0"/>
        <w:highlight w:val="none"/>
        <w:vertAlign w:val="baseline"/>
      </w:rPr>
    </w:lvl>
  </w:abstractNum>
  <w:num w:numId="1" w16cid:durableId="576137552">
    <w:abstractNumId w:val="3"/>
  </w:num>
  <w:num w:numId="2" w16cid:durableId="2109276160">
    <w:abstractNumId w:val="0"/>
  </w:num>
  <w:num w:numId="3" w16cid:durableId="1021393218">
    <w:abstractNumId w:val="2"/>
  </w:num>
  <w:num w:numId="4" w16cid:durableId="208792299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6BD7"/>
    <w:rsid w:val="00CA6BD7"/>
    <w:rsid w:val="00CC5D13"/>
    <w:rsid w:val="00F732B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4C959D"/>
  <w15:docId w15:val="{1FFB6E81-F2D5-4251-A7B9-615BE91C4D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en-GB" w:eastAsia="en-GB"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customStyle="1" w:styleId="Intestazioneepidipagina">
    <w:name w:val="Intestazione e piè di pagina"/>
    <w:pPr>
      <w:tabs>
        <w:tab w:val="right" w:pos="9020"/>
      </w:tabs>
    </w:pPr>
    <w:rPr>
      <w:rFonts w:ascii="Helvetica" w:hAnsi="Helvetica" w:cs="Arial Unicode MS"/>
      <w:color w:val="000000"/>
      <w:sz w:val="24"/>
      <w:szCs w:val="24"/>
    </w:rPr>
  </w:style>
  <w:style w:type="paragraph" w:customStyle="1" w:styleId="CorpoA">
    <w:name w:val="Corpo A"/>
    <w:pPr>
      <w:spacing w:after="160" w:line="259" w:lineRule="auto"/>
    </w:pPr>
    <w:rPr>
      <w:rFonts w:ascii="Calibri" w:eastAsia="Calibri" w:hAnsi="Calibri" w:cs="Calibri"/>
      <w:color w:val="000000"/>
      <w:sz w:val="22"/>
      <w:szCs w:val="22"/>
      <w:u w:color="000000"/>
      <w:lang w:val="de-DE"/>
    </w:rPr>
  </w:style>
  <w:style w:type="paragraph" w:customStyle="1" w:styleId="Default">
    <w:name w:val="Default"/>
    <w:rPr>
      <w:rFonts w:eastAsia="Times New Roman"/>
      <w:color w:val="000000"/>
      <w:sz w:val="24"/>
      <w:szCs w:val="24"/>
      <w:u w:color="000000"/>
      <w:lang w:val="it-IT"/>
    </w:rPr>
  </w:style>
  <w:style w:type="paragraph" w:customStyle="1" w:styleId="CorpoE">
    <w:name w:val="Corpo E"/>
    <w:rPr>
      <w:rFonts w:eastAsia="Times New Roman"/>
      <w:color w:val="000000"/>
      <w:sz w:val="24"/>
      <w:szCs w:val="24"/>
      <w:u w:color="000000"/>
      <w:lang w:val="en-US"/>
    </w:rPr>
  </w:style>
  <w:style w:type="paragraph" w:customStyle="1" w:styleId="DidefaultA">
    <w:name w:val="Di default A"/>
    <w:rPr>
      <w:rFonts w:ascii="Helvetica" w:hAnsi="Helvetica" w:cs="Arial Unicode MS"/>
      <w:color w:val="000000"/>
      <w:sz w:val="22"/>
      <w:szCs w:val="22"/>
      <w:u w:color="000000"/>
      <w:lang w:val="en-US"/>
    </w:rPr>
  </w:style>
  <w:style w:type="paragraph" w:customStyle="1" w:styleId="DidefaultAA">
    <w:name w:val="Di default A A"/>
    <w:rPr>
      <w:rFonts w:ascii="Helvetica" w:hAnsi="Helvetica" w:cs="Arial Unicode MS"/>
      <w:color w:val="000000"/>
      <w:sz w:val="22"/>
      <w:szCs w:val="22"/>
      <w:u w:color="000000"/>
      <w:lang w:val="it-IT"/>
    </w:rPr>
  </w:style>
  <w:style w:type="paragraph" w:customStyle="1" w:styleId="CorpoBA">
    <w:name w:val="Corpo B A"/>
    <w:rPr>
      <w:rFonts w:cs="Arial Unicode MS"/>
      <w:color w:val="000000"/>
      <w:sz w:val="24"/>
      <w:szCs w:val="24"/>
      <w:u w:color="000000"/>
      <w:lang w:val="en-US"/>
    </w:rPr>
  </w:style>
  <w:style w:type="paragraph" w:customStyle="1" w:styleId="CorpoD">
    <w:name w:val="Corpo D"/>
    <w:rPr>
      <w:rFonts w:eastAsia="Times New Roman"/>
      <w:color w:val="000000"/>
      <w:sz w:val="24"/>
      <w:szCs w:val="24"/>
      <w:u w:color="000000"/>
      <w:lang w:val="en-US"/>
    </w:rPr>
  </w:style>
  <w:style w:type="paragraph" w:styleId="ListParagraph">
    <w:name w:val="List Paragraph"/>
    <w:pPr>
      <w:ind w:left="720"/>
    </w:pPr>
    <w:rPr>
      <w:rFonts w:eastAsia="Times New Roman"/>
      <w:color w:val="000000"/>
      <w:sz w:val="24"/>
      <w:szCs w:val="24"/>
      <w:u w:color="000000"/>
      <w:lang w:val="en-US"/>
    </w:rPr>
  </w:style>
  <w:style w:type="numbering" w:customStyle="1" w:styleId="Stileimportato1">
    <w:name w:val="Stile importato 1"/>
    <w:pPr>
      <w:numPr>
        <w:numId w:val="1"/>
      </w:numPr>
    </w:pPr>
  </w:style>
  <w:style w:type="numbering" w:customStyle="1" w:styleId="Stileimportato10">
    <w:name w:val="Stile importato 1.0"/>
    <w:pPr>
      <w:numPr>
        <w:numId w:val="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Them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Theme">
      <a:majorFont>
        <a:latin typeface="Helvetica"/>
        <a:ea typeface="Helvetica"/>
        <a:cs typeface="Helvetica"/>
      </a:majorFont>
      <a:minorFont>
        <a:latin typeface="Helvetica"/>
        <a:ea typeface="Helvetica"/>
        <a:cs typeface="Helvetica"/>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3000" dir="5400000" rotWithShape="0">
              <a:srgbClr val="000000">
                <a:alpha val="35000"/>
              </a:srgbClr>
            </a:outerShdw>
          </a:effectLst>
        </a:effectStyle>
        <a:effectStyle>
          <a:effectLst>
            <a:outerShdw blurRad="38100" dist="23000" dir="5400000" rotWithShape="0">
              <a:srgbClr val="000000">
                <a:alpha val="35000"/>
              </a:srgbClr>
            </a:outerShdw>
          </a:effectLst>
        </a:effectStyle>
        <a:effectStyle>
          <a:effectLst>
            <a:outerShdw blurRad="381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outerShdw blurRad="38100" dist="23000" dir="5400000" rotWithShape="0">
            <a:srgbClr val="000000">
              <a:alpha val="35000"/>
            </a:srgbClr>
          </a:outerShdw>
        </a:effectLst>
        <a:sp3d/>
      </a:spPr>
      <a:bodyPr rot="0" spcFirstLastPara="1" vertOverflow="overflow" horzOverflow="overflow" vert="horz" wrap="square" lIns="45718" tIns="45718" rIns="45718" bIns="45718"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3000" dir="5400000" rotWithShape="0">
            <a:srgbClr val="000000">
              <a:alpha val="35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8" tIns="45718" rIns="45718" bIns="45718"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9</Pages>
  <Words>1293</Words>
  <Characters>7374</Characters>
  <Application>Microsoft Office Word</Application>
  <DocSecurity>0</DocSecurity>
  <Lines>61</Lines>
  <Paragraphs>17</Paragraphs>
  <ScaleCrop>false</ScaleCrop>
  <Company/>
  <LinksUpToDate>false</LinksUpToDate>
  <CharactersWithSpaces>8650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alber</dc:creator>
  <cp:lastModifiedBy>albertrupertsmith@outlook.com</cp:lastModifiedBy>
  <cp:revision>2</cp:revision>
  <dcterms:created xsi:type="dcterms:W3CDTF">2024-03-15T09:22:00Z</dcterms:created>
  <dcterms:modified xsi:type="dcterms:W3CDTF">2024-03-15T09:22:00Z</dcterms:modified>
</cp:coreProperties>
</file>