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A847D7" w14:textId="601989CD" w:rsidR="00AC07CA" w:rsidRPr="00E23A39" w:rsidRDefault="005A3B3C" w:rsidP="005C00E4">
      <w:pPr>
        <w:spacing w:after="0" w:line="480" w:lineRule="auto"/>
        <w:rPr>
          <w:rFonts w:cstheme="minorHAnsi"/>
          <w:b/>
          <w:bCs/>
        </w:rPr>
      </w:pPr>
      <w:bookmarkStart w:id="0" w:name="_Hlk104365804"/>
      <w:r w:rsidRPr="00E23A39">
        <w:rPr>
          <w:rFonts w:cstheme="minorHAnsi"/>
          <w:b/>
          <w:bCs/>
        </w:rPr>
        <w:t xml:space="preserve">Physical and chemical </w:t>
      </w:r>
      <w:r w:rsidR="0057771D">
        <w:rPr>
          <w:rFonts w:cstheme="minorHAnsi"/>
          <w:b/>
          <w:bCs/>
        </w:rPr>
        <w:t xml:space="preserve">effects </w:t>
      </w:r>
      <w:r w:rsidRPr="00E23A39">
        <w:rPr>
          <w:rFonts w:cstheme="minorHAnsi"/>
          <w:b/>
          <w:bCs/>
        </w:rPr>
        <w:t>of</w:t>
      </w:r>
      <w:r w:rsidR="00AC07CA" w:rsidRPr="00E23A39">
        <w:rPr>
          <w:rFonts w:cstheme="minorHAnsi"/>
          <w:b/>
          <w:bCs/>
        </w:rPr>
        <w:t xml:space="preserve"> conventional </w:t>
      </w:r>
      <w:r w:rsidR="00526D8C" w:rsidRPr="00E23A39">
        <w:rPr>
          <w:rFonts w:cstheme="minorHAnsi"/>
          <w:b/>
          <w:bCs/>
        </w:rPr>
        <w:t xml:space="preserve">microplastic </w:t>
      </w:r>
      <w:r w:rsidR="00557E39" w:rsidRPr="00E23A39">
        <w:rPr>
          <w:rFonts w:cstheme="minorHAnsi"/>
          <w:b/>
          <w:bCs/>
        </w:rPr>
        <w:t xml:space="preserve">glitter </w:t>
      </w:r>
      <w:r w:rsidR="00526D8C" w:rsidRPr="00E23A39">
        <w:rPr>
          <w:rFonts w:cstheme="minorHAnsi"/>
          <w:b/>
          <w:bCs/>
        </w:rPr>
        <w:t>versus</w:t>
      </w:r>
      <w:r w:rsidR="00AC07CA" w:rsidRPr="00E23A39">
        <w:rPr>
          <w:rFonts w:cstheme="minorHAnsi"/>
          <w:b/>
          <w:bCs/>
        </w:rPr>
        <w:t xml:space="preserve"> </w:t>
      </w:r>
      <w:r w:rsidR="00526D8C" w:rsidRPr="00E23A39">
        <w:rPr>
          <w:rFonts w:cstheme="minorHAnsi"/>
          <w:b/>
          <w:bCs/>
        </w:rPr>
        <w:t>alternative</w:t>
      </w:r>
      <w:r w:rsidR="00AC07CA" w:rsidRPr="00E23A39">
        <w:rPr>
          <w:rFonts w:cstheme="minorHAnsi"/>
          <w:b/>
          <w:bCs/>
        </w:rPr>
        <w:t xml:space="preserve"> glitter</w:t>
      </w:r>
      <w:r w:rsidR="007973F0">
        <w:rPr>
          <w:rFonts w:cstheme="minorHAnsi"/>
          <w:b/>
          <w:bCs/>
        </w:rPr>
        <w:t xml:space="preserve"> particles</w:t>
      </w:r>
      <w:r w:rsidR="00AC07CA" w:rsidRPr="00E23A39">
        <w:rPr>
          <w:rFonts w:cstheme="minorHAnsi"/>
          <w:b/>
          <w:bCs/>
        </w:rPr>
        <w:t xml:space="preserve"> on a freshwater plant</w:t>
      </w:r>
      <w:r w:rsidR="00BE660D" w:rsidRPr="00E23A39">
        <w:rPr>
          <w:rFonts w:cstheme="minorHAnsi"/>
          <w:b/>
          <w:bCs/>
        </w:rPr>
        <w:t xml:space="preserve"> (Lemnaceae: </w:t>
      </w:r>
      <w:proofErr w:type="spellStart"/>
      <w:r w:rsidR="00BE660D" w:rsidRPr="00E23A39">
        <w:rPr>
          <w:rFonts w:cstheme="minorHAnsi"/>
          <w:b/>
          <w:bCs/>
          <w:i/>
          <w:iCs/>
        </w:rPr>
        <w:t>Lemna</w:t>
      </w:r>
      <w:proofErr w:type="spellEnd"/>
      <w:r w:rsidR="00BE660D" w:rsidRPr="00E23A39">
        <w:rPr>
          <w:rFonts w:cstheme="minorHAnsi"/>
          <w:b/>
          <w:bCs/>
          <w:i/>
          <w:iCs/>
        </w:rPr>
        <w:t xml:space="preserve"> minor</w:t>
      </w:r>
      <w:r w:rsidR="00BE660D" w:rsidRPr="00E23A39">
        <w:rPr>
          <w:rFonts w:cstheme="minorHAnsi"/>
          <w:b/>
          <w:bCs/>
        </w:rPr>
        <w:t xml:space="preserve">) </w:t>
      </w:r>
    </w:p>
    <w:bookmarkEnd w:id="0"/>
    <w:p w14:paraId="062F3A74" w14:textId="77777777" w:rsidR="005C00E4" w:rsidRPr="00E23A39" w:rsidRDefault="005C00E4" w:rsidP="005C00E4">
      <w:pPr>
        <w:spacing w:after="0" w:line="480" w:lineRule="auto"/>
        <w:rPr>
          <w:rFonts w:cstheme="minorHAnsi"/>
        </w:rPr>
      </w:pPr>
    </w:p>
    <w:p w14:paraId="2CD8CF16" w14:textId="78B23DA2" w:rsidR="00AC07CA" w:rsidRPr="00E23A39" w:rsidRDefault="00AC07CA" w:rsidP="005C00E4">
      <w:pPr>
        <w:spacing w:after="0" w:line="480" w:lineRule="auto"/>
        <w:rPr>
          <w:rFonts w:cstheme="minorHAnsi"/>
        </w:rPr>
      </w:pPr>
      <w:bookmarkStart w:id="1" w:name="_Hlk104365862"/>
      <w:r w:rsidRPr="00E23A39">
        <w:rPr>
          <w:rFonts w:cstheme="minorHAnsi"/>
        </w:rPr>
        <w:t>Bas Boots</w:t>
      </w:r>
      <w:r w:rsidRPr="00E23A39">
        <w:rPr>
          <w:rFonts w:cstheme="minorHAnsi"/>
          <w:vertAlign w:val="superscript"/>
        </w:rPr>
        <w:t>1*</w:t>
      </w:r>
      <w:r w:rsidRPr="00E23A39">
        <w:rPr>
          <w:rFonts w:cstheme="minorHAnsi"/>
        </w:rPr>
        <w:t>, Dannielle Senga Green</w:t>
      </w:r>
      <w:r w:rsidRPr="00E23A39">
        <w:rPr>
          <w:rFonts w:cstheme="minorHAnsi"/>
          <w:vertAlign w:val="superscript"/>
        </w:rPr>
        <w:t>1*</w:t>
      </w:r>
      <w:r w:rsidR="00557E39" w:rsidRPr="00E23A39">
        <w:rPr>
          <w:rFonts w:cstheme="minorHAnsi"/>
          <w:vertAlign w:val="superscript"/>
        </w:rPr>
        <w:t>¥</w:t>
      </w:r>
      <w:r w:rsidRPr="00E23A39">
        <w:rPr>
          <w:rFonts w:cstheme="minorHAnsi"/>
        </w:rPr>
        <w:t xml:space="preserve">, Brigitta </w:t>
      </w:r>
      <w:r w:rsidR="0030503B">
        <w:rPr>
          <w:rFonts w:cstheme="minorHAnsi"/>
        </w:rPr>
        <w:t>Olah-</w:t>
      </w:r>
      <w:r w:rsidRPr="00E23A39">
        <w:rPr>
          <w:rFonts w:cstheme="minorHAnsi"/>
        </w:rPr>
        <w:t>Kovacs</w:t>
      </w:r>
      <w:r w:rsidRPr="00E23A39">
        <w:rPr>
          <w:rFonts w:cstheme="minorHAnsi"/>
          <w:vertAlign w:val="superscript"/>
        </w:rPr>
        <w:t>1</w:t>
      </w:r>
      <w:r w:rsidRPr="00E23A39">
        <w:rPr>
          <w:rFonts w:cstheme="minorHAnsi"/>
        </w:rPr>
        <w:t xml:space="preserve">, </w:t>
      </w:r>
      <w:r w:rsidR="00245F7E" w:rsidRPr="00E23A39">
        <w:rPr>
          <w:rFonts w:cstheme="minorHAnsi"/>
        </w:rPr>
        <w:t xml:space="preserve">Francesca </w:t>
      </w:r>
      <w:r w:rsidR="00125877" w:rsidRPr="00E23A39">
        <w:rPr>
          <w:rFonts w:cstheme="minorHAnsi"/>
        </w:rPr>
        <w:t>De Falco</w:t>
      </w:r>
      <w:r w:rsidR="00E65A50" w:rsidRPr="00E23A39">
        <w:rPr>
          <w:rFonts w:cstheme="minorHAnsi"/>
          <w:vertAlign w:val="superscript"/>
        </w:rPr>
        <w:t>2</w:t>
      </w:r>
      <w:r w:rsidR="00245F7E" w:rsidRPr="00E23A39">
        <w:rPr>
          <w:rFonts w:cstheme="minorHAnsi"/>
        </w:rPr>
        <w:t xml:space="preserve">, </w:t>
      </w:r>
      <w:r w:rsidR="00300E7C" w:rsidRPr="00E23A39">
        <w:rPr>
          <w:rFonts w:cstheme="minorHAnsi"/>
        </w:rPr>
        <w:t>Emanuele</w:t>
      </w:r>
      <w:r w:rsidR="00E65A50" w:rsidRPr="00E23A39">
        <w:rPr>
          <w:rFonts w:cstheme="minorHAnsi"/>
        </w:rPr>
        <w:t xml:space="preserve"> Lupo</w:t>
      </w:r>
      <w:r w:rsidR="00E65A50" w:rsidRPr="00E23A39">
        <w:rPr>
          <w:rFonts w:cstheme="minorHAnsi"/>
          <w:vertAlign w:val="superscript"/>
        </w:rPr>
        <w:t>1</w:t>
      </w:r>
    </w:p>
    <w:p w14:paraId="3A220D65" w14:textId="77777777" w:rsidR="005C00E4" w:rsidRPr="00E23A39" w:rsidRDefault="005C00E4" w:rsidP="005C00E4">
      <w:pPr>
        <w:spacing w:after="0" w:line="480" w:lineRule="auto"/>
        <w:rPr>
          <w:rFonts w:cstheme="minorHAnsi"/>
          <w:vertAlign w:val="superscript"/>
        </w:rPr>
      </w:pPr>
    </w:p>
    <w:p w14:paraId="148D3984" w14:textId="249D1B03" w:rsidR="00AC07CA" w:rsidRPr="00E23A39" w:rsidRDefault="00AC07CA" w:rsidP="005C00E4">
      <w:pPr>
        <w:spacing w:after="0" w:line="480" w:lineRule="auto"/>
        <w:rPr>
          <w:rFonts w:cstheme="minorHAnsi"/>
          <w:i/>
          <w:iCs/>
        </w:rPr>
      </w:pPr>
      <w:r w:rsidRPr="00E23A39">
        <w:rPr>
          <w:rFonts w:cstheme="minorHAnsi"/>
          <w:i/>
          <w:iCs/>
          <w:vertAlign w:val="superscript"/>
        </w:rPr>
        <w:t>1</w:t>
      </w:r>
      <w:r w:rsidRPr="00E23A39">
        <w:rPr>
          <w:rFonts w:cstheme="minorHAnsi"/>
          <w:i/>
          <w:iCs/>
        </w:rPr>
        <w:t>Applied Ecology Research Group, School of Life Sciences, Anglia Ruskin University, Cambridge, CB1 1PT, United Kingdom.</w:t>
      </w:r>
    </w:p>
    <w:p w14:paraId="0B3A5B7C" w14:textId="4157D552" w:rsidR="00E65A50" w:rsidRPr="00E23A39" w:rsidRDefault="00E65A50" w:rsidP="005C00E4">
      <w:pPr>
        <w:spacing w:after="0" w:line="480" w:lineRule="auto"/>
        <w:rPr>
          <w:rFonts w:cstheme="minorHAnsi"/>
          <w:i/>
          <w:iCs/>
        </w:rPr>
      </w:pPr>
      <w:r w:rsidRPr="00E23A39">
        <w:rPr>
          <w:rFonts w:cstheme="minorHAnsi"/>
          <w:i/>
          <w:iCs/>
          <w:vertAlign w:val="superscript"/>
        </w:rPr>
        <w:t>2</w:t>
      </w:r>
      <w:r w:rsidR="007C36C4" w:rsidRPr="00E23A39">
        <w:rPr>
          <w:rFonts w:cstheme="minorHAnsi"/>
          <w:i/>
          <w:iCs/>
          <w:vertAlign w:val="superscript"/>
        </w:rPr>
        <w:t xml:space="preserve"> </w:t>
      </w:r>
      <w:r w:rsidR="007C36C4" w:rsidRPr="00E23A39">
        <w:rPr>
          <w:rFonts w:cstheme="minorHAnsi"/>
          <w:i/>
          <w:iCs/>
        </w:rPr>
        <w:t xml:space="preserve">International Marine Litter Unit, </w:t>
      </w:r>
      <w:r w:rsidRPr="00E23A39">
        <w:rPr>
          <w:rFonts w:cstheme="minorHAnsi"/>
          <w:i/>
          <w:iCs/>
        </w:rPr>
        <w:t>School of Geography, Earth and Environmental Sciences, Faculty of Science and Engineering, University of Plymouth, PL4 8AA, United Kingdom.</w:t>
      </w:r>
    </w:p>
    <w:bookmarkEnd w:id="1"/>
    <w:p w14:paraId="4F8FDD4F" w14:textId="77777777" w:rsidR="005C00E4" w:rsidRPr="00E23A39" w:rsidRDefault="005C00E4" w:rsidP="005C00E4">
      <w:pPr>
        <w:spacing w:after="0" w:line="480" w:lineRule="auto"/>
        <w:rPr>
          <w:rFonts w:cstheme="minorHAnsi"/>
        </w:rPr>
      </w:pPr>
    </w:p>
    <w:p w14:paraId="3456A6D1" w14:textId="0EC25051" w:rsidR="00AC07CA" w:rsidRPr="00E23A39" w:rsidRDefault="00AC07CA" w:rsidP="005C00E4">
      <w:pPr>
        <w:spacing w:after="0" w:line="480" w:lineRule="auto"/>
        <w:rPr>
          <w:rFonts w:cstheme="minorHAnsi"/>
        </w:rPr>
      </w:pPr>
      <w:r w:rsidRPr="00E23A39">
        <w:rPr>
          <w:rFonts w:cstheme="minorHAnsi"/>
        </w:rPr>
        <w:t>*</w:t>
      </w:r>
      <w:proofErr w:type="gramStart"/>
      <w:r w:rsidRPr="00E23A39">
        <w:rPr>
          <w:rFonts w:cstheme="minorHAnsi"/>
        </w:rPr>
        <w:t>joint</w:t>
      </w:r>
      <w:proofErr w:type="gramEnd"/>
      <w:r w:rsidRPr="00E23A39">
        <w:rPr>
          <w:rFonts w:cstheme="minorHAnsi"/>
        </w:rPr>
        <w:t xml:space="preserve"> first author</w:t>
      </w:r>
    </w:p>
    <w:p w14:paraId="70F7DF59" w14:textId="34DE6AE2" w:rsidR="00AC07CA" w:rsidRPr="00E23A39" w:rsidRDefault="007973F0" w:rsidP="005C00E4">
      <w:pPr>
        <w:spacing w:after="0" w:line="480" w:lineRule="auto"/>
        <w:rPr>
          <w:rFonts w:cstheme="minorHAnsi"/>
        </w:rPr>
      </w:pPr>
      <w:r w:rsidRPr="00E23A39">
        <w:rPr>
          <w:rFonts w:cstheme="minorHAnsi"/>
          <w:vertAlign w:val="superscript"/>
        </w:rPr>
        <w:t>¥</w:t>
      </w:r>
      <w:r w:rsidR="00AC07CA" w:rsidRPr="00E23A39">
        <w:rPr>
          <w:rFonts w:cstheme="minorHAnsi"/>
        </w:rPr>
        <w:t>Corresponding</w:t>
      </w:r>
      <w:r w:rsidR="005C00E4" w:rsidRPr="00E23A39">
        <w:rPr>
          <w:rFonts w:cstheme="minorHAnsi"/>
        </w:rPr>
        <w:t xml:space="preserve">: </w:t>
      </w:r>
      <w:r w:rsidR="00AC07CA" w:rsidRPr="00E23A39">
        <w:rPr>
          <w:rFonts w:cstheme="minorHAnsi"/>
        </w:rPr>
        <w:t>dannielle.green@aru.ac.uk</w:t>
      </w:r>
    </w:p>
    <w:p w14:paraId="137B8D47" w14:textId="77777777" w:rsidR="00F46A25" w:rsidRPr="00E23A39" w:rsidRDefault="00F46A25" w:rsidP="00F46A25">
      <w:pPr>
        <w:pStyle w:val="ListParagraph"/>
        <w:spacing w:line="480" w:lineRule="auto"/>
        <w:ind w:left="0"/>
        <w:rPr>
          <w:rFonts w:cstheme="minorHAnsi"/>
          <w:b/>
          <w:bCs/>
        </w:rPr>
      </w:pPr>
    </w:p>
    <w:p w14:paraId="0B27F41D" w14:textId="4AD03404" w:rsidR="00AC07CA" w:rsidRPr="00E23A39" w:rsidRDefault="00AC07CA" w:rsidP="00F46A25">
      <w:pPr>
        <w:pStyle w:val="ListParagraph"/>
        <w:spacing w:line="480" w:lineRule="auto"/>
        <w:ind w:left="0"/>
        <w:rPr>
          <w:rFonts w:cstheme="minorHAnsi"/>
        </w:rPr>
      </w:pPr>
      <w:r w:rsidRPr="00E23A39">
        <w:rPr>
          <w:rFonts w:cstheme="minorHAnsi"/>
          <w:b/>
          <w:bCs/>
        </w:rPr>
        <w:t>Keywords:</w:t>
      </w:r>
      <w:r w:rsidRPr="00E23A39">
        <w:rPr>
          <w:rFonts w:cstheme="minorHAnsi"/>
        </w:rPr>
        <w:t xml:space="preserve"> </w:t>
      </w:r>
      <w:r w:rsidR="0057771D">
        <w:rPr>
          <w:rFonts w:cstheme="minorHAnsi"/>
        </w:rPr>
        <w:t xml:space="preserve">Ecotoxicology, </w:t>
      </w:r>
      <w:r w:rsidR="003D256F" w:rsidRPr="00E23A39">
        <w:rPr>
          <w:rFonts w:cstheme="minorHAnsi"/>
        </w:rPr>
        <w:t>B</w:t>
      </w:r>
      <w:r w:rsidR="002A2AE5" w:rsidRPr="00E23A39">
        <w:rPr>
          <w:rFonts w:cstheme="minorHAnsi"/>
        </w:rPr>
        <w:t>iodegradable</w:t>
      </w:r>
      <w:r w:rsidR="00B34C0B" w:rsidRPr="00E23A39">
        <w:rPr>
          <w:rFonts w:cstheme="minorHAnsi"/>
        </w:rPr>
        <w:t xml:space="preserve"> plastics</w:t>
      </w:r>
      <w:r w:rsidR="002A2AE5" w:rsidRPr="00E23A39">
        <w:rPr>
          <w:rFonts w:cstheme="minorHAnsi"/>
        </w:rPr>
        <w:t xml:space="preserve">, </w:t>
      </w:r>
      <w:r w:rsidR="003D256F" w:rsidRPr="00E23A39">
        <w:rPr>
          <w:rFonts w:cstheme="minorHAnsi"/>
        </w:rPr>
        <w:t>M</w:t>
      </w:r>
      <w:r w:rsidRPr="00E23A39">
        <w:rPr>
          <w:rFonts w:cstheme="minorHAnsi"/>
        </w:rPr>
        <w:t xml:space="preserve">odified regenerated cellulose, </w:t>
      </w:r>
      <w:r w:rsidR="003D256F" w:rsidRPr="00E23A39">
        <w:rPr>
          <w:rFonts w:cstheme="minorHAnsi"/>
        </w:rPr>
        <w:t>S</w:t>
      </w:r>
      <w:r w:rsidRPr="00E23A39">
        <w:rPr>
          <w:rFonts w:cstheme="minorHAnsi"/>
        </w:rPr>
        <w:t xml:space="preserve">ynthetic mica, </w:t>
      </w:r>
      <w:proofErr w:type="spellStart"/>
      <w:r w:rsidR="00F46A25" w:rsidRPr="00E23A39">
        <w:rPr>
          <w:rFonts w:cstheme="minorHAnsi"/>
          <w:i/>
          <w:iCs/>
        </w:rPr>
        <w:t>Lemna</w:t>
      </w:r>
      <w:proofErr w:type="spellEnd"/>
      <w:r w:rsidR="00F46A25" w:rsidRPr="00E23A39">
        <w:rPr>
          <w:rFonts w:cstheme="minorHAnsi"/>
          <w:i/>
          <w:iCs/>
        </w:rPr>
        <w:t xml:space="preserve"> minor</w:t>
      </w:r>
      <w:r w:rsidRPr="00E23A39">
        <w:rPr>
          <w:rFonts w:cstheme="minorHAnsi"/>
        </w:rPr>
        <w:t>.</w:t>
      </w:r>
      <w:r w:rsidR="00F46A25" w:rsidRPr="00E23A39">
        <w:rPr>
          <w:rFonts w:cstheme="minorHAnsi"/>
          <w:b/>
          <w:bCs/>
        </w:rPr>
        <w:br w:type="page"/>
      </w:r>
    </w:p>
    <w:p w14:paraId="360A443A" w14:textId="0FF47347" w:rsidR="00A1657F" w:rsidRPr="00E23A39" w:rsidRDefault="00A1657F" w:rsidP="0016154E">
      <w:pPr>
        <w:spacing w:after="0" w:line="480" w:lineRule="auto"/>
        <w:jc w:val="both"/>
        <w:rPr>
          <w:rFonts w:cstheme="minorHAnsi"/>
          <w:b/>
          <w:bCs/>
        </w:rPr>
      </w:pPr>
      <w:r w:rsidRPr="00E23A39">
        <w:rPr>
          <w:rFonts w:cstheme="minorHAnsi"/>
          <w:b/>
          <w:bCs/>
        </w:rPr>
        <w:lastRenderedPageBreak/>
        <w:t>Abstract</w:t>
      </w:r>
    </w:p>
    <w:p w14:paraId="2EAB4715" w14:textId="3EEFB117" w:rsidR="00D05054" w:rsidRPr="00E23A39" w:rsidRDefault="00722949" w:rsidP="00D05054">
      <w:pPr>
        <w:spacing w:line="480" w:lineRule="auto"/>
        <w:jc w:val="both"/>
        <w:rPr>
          <w:rFonts w:cstheme="minorHAnsi"/>
        </w:rPr>
      </w:pPr>
      <w:bookmarkStart w:id="2" w:name="_Hlk101955103"/>
      <w:r>
        <w:rPr>
          <w:rFonts w:cstheme="minorHAnsi"/>
        </w:rPr>
        <w:t>Glitter</w:t>
      </w:r>
      <w:r w:rsidR="007973F0">
        <w:rPr>
          <w:rFonts w:cstheme="minorHAnsi"/>
        </w:rPr>
        <w:t>s</w:t>
      </w:r>
      <w:r>
        <w:rPr>
          <w:rFonts w:cstheme="minorHAnsi"/>
        </w:rPr>
        <w:t xml:space="preserve"> </w:t>
      </w:r>
      <w:r w:rsidR="007973F0">
        <w:rPr>
          <w:rFonts w:cstheme="minorHAnsi"/>
        </w:rPr>
        <w:t xml:space="preserve">are </w:t>
      </w:r>
      <w:r>
        <w:rPr>
          <w:rFonts w:cstheme="minorHAnsi"/>
        </w:rPr>
        <w:t>primary microplastic</w:t>
      </w:r>
      <w:r w:rsidR="007973F0">
        <w:rPr>
          <w:rFonts w:cstheme="minorHAnsi"/>
        </w:rPr>
        <w:t>s</w:t>
      </w:r>
      <w:r>
        <w:rPr>
          <w:rFonts w:cstheme="minorHAnsi"/>
        </w:rPr>
        <w:t xml:space="preserve"> which </w:t>
      </w:r>
      <w:r w:rsidR="007973F0">
        <w:rPr>
          <w:rFonts w:cstheme="minorHAnsi"/>
        </w:rPr>
        <w:t>are</w:t>
      </w:r>
      <w:r>
        <w:rPr>
          <w:rFonts w:cstheme="minorHAnsi"/>
        </w:rPr>
        <w:t xml:space="preserve"> directly littered into the environment, yet the </w:t>
      </w:r>
      <w:r w:rsidR="00D05054" w:rsidRPr="00E23A39">
        <w:rPr>
          <w:rFonts w:cstheme="minorHAnsi"/>
        </w:rPr>
        <w:t xml:space="preserve">ecological </w:t>
      </w:r>
      <w:r w:rsidR="00496E3E">
        <w:rPr>
          <w:rFonts w:cstheme="minorHAnsi"/>
        </w:rPr>
        <w:t xml:space="preserve">effects </w:t>
      </w:r>
      <w:r w:rsidR="00AC061C" w:rsidRPr="00E23A39">
        <w:rPr>
          <w:rFonts w:cstheme="minorHAnsi"/>
        </w:rPr>
        <w:t>have</w:t>
      </w:r>
      <w:r w:rsidR="00D05054" w:rsidRPr="00E23A39">
        <w:rPr>
          <w:rFonts w:cstheme="minorHAnsi"/>
        </w:rPr>
        <w:t xml:space="preserve"> seldom been tested. When microplastics enter the environment, their physical presence and chemical leachate </w:t>
      </w:r>
      <w:r w:rsidR="00D43143" w:rsidRPr="00E23A39">
        <w:rPr>
          <w:rFonts w:cstheme="minorHAnsi"/>
        </w:rPr>
        <w:t>may</w:t>
      </w:r>
      <w:r w:rsidR="00D05054" w:rsidRPr="00E23A39">
        <w:rPr>
          <w:rFonts w:cstheme="minorHAnsi"/>
        </w:rPr>
        <w:t xml:space="preserve"> alter the </w:t>
      </w:r>
      <w:r w:rsidR="00AC061C" w:rsidRPr="00E23A39">
        <w:rPr>
          <w:rFonts w:cstheme="minorHAnsi"/>
        </w:rPr>
        <w:t xml:space="preserve">physiology </w:t>
      </w:r>
      <w:r w:rsidR="00D05054" w:rsidRPr="00E23A39">
        <w:rPr>
          <w:rFonts w:cstheme="minorHAnsi"/>
        </w:rPr>
        <w:t xml:space="preserve">of primary producers. </w:t>
      </w:r>
      <w:r>
        <w:rPr>
          <w:rFonts w:cstheme="minorHAnsi"/>
        </w:rPr>
        <w:t>G</w:t>
      </w:r>
      <w:r w:rsidRPr="00E23A39">
        <w:rPr>
          <w:rFonts w:cstheme="minorHAnsi"/>
        </w:rPr>
        <w:t xml:space="preserve">litter </w:t>
      </w:r>
      <w:r>
        <w:rPr>
          <w:rFonts w:cstheme="minorHAnsi"/>
        </w:rPr>
        <w:t xml:space="preserve">can be composed of plastic or </w:t>
      </w:r>
      <w:r w:rsidRPr="00E23A39">
        <w:rPr>
          <w:rFonts w:cstheme="minorHAnsi"/>
        </w:rPr>
        <w:t xml:space="preserve">natural and/or biodegradable </w:t>
      </w:r>
      <w:r>
        <w:rPr>
          <w:rFonts w:cstheme="minorHAnsi"/>
        </w:rPr>
        <w:t>materials</w:t>
      </w:r>
      <w:r w:rsidR="007973F0">
        <w:rPr>
          <w:rFonts w:cstheme="minorHAnsi"/>
        </w:rPr>
        <w:t>, often with additives</w:t>
      </w:r>
      <w:r w:rsidRPr="00E23A39">
        <w:rPr>
          <w:rFonts w:cstheme="minorHAnsi"/>
        </w:rPr>
        <w:t xml:space="preserve">. </w:t>
      </w:r>
      <w:bookmarkStart w:id="3" w:name="_Hlk136594524"/>
      <w:r w:rsidR="00D05054" w:rsidRPr="00E23A39">
        <w:rPr>
          <w:rFonts w:cstheme="minorHAnsi"/>
        </w:rPr>
        <w:t xml:space="preserve">Three experiments were </w:t>
      </w:r>
      <w:r>
        <w:rPr>
          <w:rFonts w:cstheme="minorHAnsi"/>
        </w:rPr>
        <w:t>run</w:t>
      </w:r>
      <w:r w:rsidR="0057771D">
        <w:rPr>
          <w:rFonts w:cstheme="minorHAnsi"/>
        </w:rPr>
        <w:t xml:space="preserve"> for 14 days</w:t>
      </w:r>
      <w:r w:rsidR="00D05054" w:rsidRPr="00E23A39">
        <w:rPr>
          <w:rFonts w:cstheme="minorHAnsi"/>
        </w:rPr>
        <w:t xml:space="preserve"> to separate chemical and physical effects </w:t>
      </w:r>
      <w:bookmarkEnd w:id="3"/>
      <w:r w:rsidR="00D05054" w:rsidRPr="00E23A39">
        <w:rPr>
          <w:rFonts w:cstheme="minorHAnsi"/>
        </w:rPr>
        <w:t>of different types of glitter: polyethylene terephthalate (PET), biodegradable modified regenerated cellulose (MRC)</w:t>
      </w:r>
      <w:r w:rsidR="007973F0">
        <w:rPr>
          <w:rFonts w:cstheme="minorHAnsi"/>
        </w:rPr>
        <w:t>,</w:t>
      </w:r>
      <w:r w:rsidR="00D05054" w:rsidRPr="00E23A39">
        <w:rPr>
          <w:rFonts w:cstheme="minorHAnsi"/>
        </w:rPr>
        <w:t xml:space="preserve"> synthetic mica, </w:t>
      </w:r>
      <w:r w:rsidR="007973F0">
        <w:rPr>
          <w:rFonts w:cstheme="minorHAnsi"/>
        </w:rPr>
        <w:t xml:space="preserve">and a </w:t>
      </w:r>
      <w:bookmarkStart w:id="4" w:name="_Hlk136594656"/>
      <w:r w:rsidR="00D05054" w:rsidRPr="00E23A39">
        <w:rPr>
          <w:rFonts w:cstheme="minorHAnsi"/>
        </w:rPr>
        <w:t xml:space="preserve">natural particle control (kaolinite) on </w:t>
      </w:r>
      <w:r w:rsidR="0057771D">
        <w:rPr>
          <w:rFonts w:cstheme="minorHAnsi"/>
        </w:rPr>
        <w:t xml:space="preserve">several physical characteristics </w:t>
      </w:r>
      <w:r w:rsidR="00D05054" w:rsidRPr="00E23A39">
        <w:rPr>
          <w:rFonts w:cstheme="minorHAnsi"/>
        </w:rPr>
        <w:t xml:space="preserve">of </w:t>
      </w:r>
      <w:proofErr w:type="spellStart"/>
      <w:r w:rsidR="00D05054" w:rsidRPr="00E23A39">
        <w:rPr>
          <w:rFonts w:cstheme="minorHAnsi"/>
          <w:i/>
          <w:iCs/>
        </w:rPr>
        <w:t>Lemna</w:t>
      </w:r>
      <w:proofErr w:type="spellEnd"/>
      <w:r w:rsidR="00D05054" w:rsidRPr="00E23A39">
        <w:rPr>
          <w:rFonts w:cstheme="minorHAnsi"/>
          <w:i/>
          <w:iCs/>
        </w:rPr>
        <w:t xml:space="preserve"> </w:t>
      </w:r>
      <w:bookmarkEnd w:id="4"/>
      <w:r w:rsidR="00D05054" w:rsidRPr="00E23A39">
        <w:rPr>
          <w:rFonts w:cstheme="minorHAnsi"/>
          <w:i/>
          <w:iCs/>
        </w:rPr>
        <w:t>minor</w:t>
      </w:r>
      <w:r w:rsidR="00D05054" w:rsidRPr="00E23A39">
        <w:rPr>
          <w:rFonts w:cstheme="minorHAnsi"/>
        </w:rPr>
        <w:t xml:space="preserve"> (common duckweed). </w:t>
      </w:r>
      <w:r w:rsidR="00D05054" w:rsidRPr="00E23A39">
        <w:rPr>
          <w:rFonts w:cstheme="minorHAnsi"/>
          <w:i/>
          <w:iCs/>
        </w:rPr>
        <w:t>L. minor</w:t>
      </w:r>
      <w:r w:rsidR="00D05054" w:rsidRPr="00E23A39">
        <w:rPr>
          <w:rFonts w:cstheme="minorHAnsi"/>
        </w:rPr>
        <w:t xml:space="preserve"> was exposed to either fresh (chemical </w:t>
      </w:r>
      <w:r w:rsidR="00A227D6" w:rsidRPr="00E23A39">
        <w:rPr>
          <w:rFonts w:cstheme="minorHAnsi"/>
        </w:rPr>
        <w:t>and</w:t>
      </w:r>
      <w:r w:rsidR="00D05054" w:rsidRPr="00E23A39">
        <w:rPr>
          <w:rFonts w:cstheme="minorHAnsi"/>
        </w:rPr>
        <w:t xml:space="preserve"> physical effects), leachate from glitter (chemical)</w:t>
      </w:r>
      <w:r w:rsidR="00B10273" w:rsidRPr="00E23A39">
        <w:rPr>
          <w:rFonts w:cstheme="minorHAnsi"/>
        </w:rPr>
        <w:t xml:space="preserve"> or aged glitter (physical)</w:t>
      </w:r>
      <w:r w:rsidR="00D05054" w:rsidRPr="00E23A39">
        <w:rPr>
          <w:rFonts w:cstheme="minorHAnsi"/>
        </w:rPr>
        <w:t xml:space="preserve">. Overall, </w:t>
      </w:r>
      <w:r w:rsidR="003D256F" w:rsidRPr="00E23A39">
        <w:rPr>
          <w:rFonts w:cstheme="minorHAnsi"/>
        </w:rPr>
        <w:t xml:space="preserve">there was little </w:t>
      </w:r>
      <w:r w:rsidR="00496E3E">
        <w:rPr>
          <w:rFonts w:cstheme="minorHAnsi"/>
        </w:rPr>
        <w:t>effect</w:t>
      </w:r>
      <w:r w:rsidR="00496E3E" w:rsidRPr="00E23A39">
        <w:rPr>
          <w:rFonts w:cstheme="minorHAnsi"/>
        </w:rPr>
        <w:t xml:space="preserve"> </w:t>
      </w:r>
      <w:r w:rsidR="003D256F" w:rsidRPr="00E23A39">
        <w:rPr>
          <w:rFonts w:cstheme="minorHAnsi"/>
        </w:rPr>
        <w:t xml:space="preserve">of </w:t>
      </w:r>
      <w:r w:rsidR="00D05054" w:rsidRPr="00E23A39">
        <w:rPr>
          <w:rFonts w:cstheme="minorHAnsi"/>
        </w:rPr>
        <w:t>PET, synthetic mica</w:t>
      </w:r>
      <w:r w:rsidR="008A6553">
        <w:rPr>
          <w:rFonts w:cstheme="minorHAnsi"/>
        </w:rPr>
        <w:t>,</w:t>
      </w:r>
      <w:r w:rsidR="00D05054" w:rsidRPr="00E23A39">
        <w:rPr>
          <w:rFonts w:cstheme="minorHAnsi"/>
        </w:rPr>
        <w:t xml:space="preserve"> kaolinite</w:t>
      </w:r>
      <w:r>
        <w:rPr>
          <w:rFonts w:cstheme="minorHAnsi"/>
        </w:rPr>
        <w:t xml:space="preserve"> or of any aged glitter</w:t>
      </w:r>
      <w:r w:rsidR="00D05054" w:rsidRPr="00E23A39">
        <w:rPr>
          <w:rFonts w:cstheme="minorHAnsi"/>
        </w:rPr>
        <w:t xml:space="preserve">. High concentrations of fresh MRC glitters, however, decreased root length, </w:t>
      </w:r>
      <w:proofErr w:type="gramStart"/>
      <w:r w:rsidR="00D05054" w:rsidRPr="00E23A39">
        <w:rPr>
          <w:rFonts w:cstheme="minorHAnsi"/>
        </w:rPr>
        <w:t>biomass</w:t>
      </w:r>
      <w:proofErr w:type="gramEnd"/>
      <w:r w:rsidR="00D05054" w:rsidRPr="00E23A39">
        <w:rPr>
          <w:rFonts w:cstheme="minorHAnsi"/>
        </w:rPr>
        <w:t xml:space="preserve"> and chlorophyll content of </w:t>
      </w:r>
      <w:r w:rsidR="00D05054" w:rsidRPr="00E23A39">
        <w:rPr>
          <w:rFonts w:cstheme="minorHAnsi"/>
          <w:i/>
          <w:iCs/>
        </w:rPr>
        <w:t>L. minor</w:t>
      </w:r>
      <w:r w:rsidR="00D05054" w:rsidRPr="00E23A39">
        <w:rPr>
          <w:rFonts w:cstheme="minorHAnsi"/>
        </w:rPr>
        <w:t xml:space="preserve">. Some of these effects were </w:t>
      </w:r>
      <w:r w:rsidR="00D43143" w:rsidRPr="00E23A39">
        <w:rPr>
          <w:rFonts w:cstheme="minorHAnsi"/>
        </w:rPr>
        <w:t xml:space="preserve">also </w:t>
      </w:r>
      <w:r w:rsidR="00D05054" w:rsidRPr="00E23A39">
        <w:rPr>
          <w:rFonts w:cstheme="minorHAnsi"/>
        </w:rPr>
        <w:t xml:space="preserve">present when exposed to leachate from MRC </w:t>
      </w:r>
      <w:proofErr w:type="gramStart"/>
      <w:r w:rsidR="00D05054" w:rsidRPr="00E23A39">
        <w:rPr>
          <w:rFonts w:cstheme="minorHAnsi"/>
        </w:rPr>
        <w:t>glitters</w:t>
      </w:r>
      <w:r w:rsidR="00AC061C" w:rsidRPr="00E23A39">
        <w:rPr>
          <w:rFonts w:cstheme="minorHAnsi"/>
        </w:rPr>
        <w:t>,</w:t>
      </w:r>
      <w:r w:rsidR="00D05054" w:rsidRPr="00E23A39">
        <w:rPr>
          <w:rFonts w:cstheme="minorHAnsi"/>
        </w:rPr>
        <w:t xml:space="preserve"> but</w:t>
      </w:r>
      <w:proofErr w:type="gramEnd"/>
      <w:r w:rsidR="00D05054" w:rsidRPr="00E23A39">
        <w:rPr>
          <w:rFonts w:cstheme="minorHAnsi"/>
        </w:rPr>
        <w:t xml:space="preserve"> </w:t>
      </w:r>
      <w:r w:rsidR="00AC061C" w:rsidRPr="00E23A39">
        <w:rPr>
          <w:rFonts w:cstheme="minorHAnsi"/>
        </w:rPr>
        <w:t xml:space="preserve">were </w:t>
      </w:r>
      <w:r w:rsidR="00D05054" w:rsidRPr="00E23A39">
        <w:rPr>
          <w:rFonts w:cstheme="minorHAnsi"/>
        </w:rPr>
        <w:t>less pronounced. Elemental analysis revealed</w:t>
      </w:r>
      <w:r w:rsidR="00D43143" w:rsidRPr="00E23A39">
        <w:rPr>
          <w:rFonts w:cstheme="minorHAnsi"/>
        </w:rPr>
        <w:t xml:space="preserve"> </w:t>
      </w:r>
      <w:r w:rsidR="007973F0">
        <w:rPr>
          <w:rFonts w:cstheme="minorHAnsi"/>
        </w:rPr>
        <w:t>the presence</w:t>
      </w:r>
      <w:r w:rsidR="00D43143" w:rsidRPr="00E23A39">
        <w:rPr>
          <w:rFonts w:cstheme="minorHAnsi"/>
        </w:rPr>
        <w:t xml:space="preserve"> of metals in</w:t>
      </w:r>
      <w:r w:rsidR="00D05054" w:rsidRPr="00E23A39">
        <w:rPr>
          <w:rFonts w:cstheme="minorHAnsi"/>
        </w:rPr>
        <w:t xml:space="preserve"> MRC glitter</w:t>
      </w:r>
      <w:r>
        <w:rPr>
          <w:rFonts w:cstheme="minorHAnsi"/>
        </w:rPr>
        <w:t>s</w:t>
      </w:r>
      <w:r w:rsidR="00D05054" w:rsidRPr="00E23A39">
        <w:rPr>
          <w:rFonts w:cstheme="minorHAnsi"/>
        </w:rPr>
        <w:t xml:space="preserve"> which may </w:t>
      </w:r>
      <w:r w:rsidR="00B10273" w:rsidRPr="00E23A39">
        <w:rPr>
          <w:rFonts w:cstheme="minorHAnsi"/>
        </w:rPr>
        <w:t>explain these responses</w:t>
      </w:r>
      <w:r w:rsidR="00D05054" w:rsidRPr="00E23A39">
        <w:rPr>
          <w:rFonts w:cstheme="minorHAnsi"/>
        </w:rPr>
        <w:t xml:space="preserve">. Short-term ecotoxicity of biodegradable glitters can arise due to their physical and chemical </w:t>
      </w:r>
      <w:proofErr w:type="gramStart"/>
      <w:r w:rsidR="00D05054" w:rsidRPr="00E23A39">
        <w:rPr>
          <w:rFonts w:cstheme="minorHAnsi"/>
        </w:rPr>
        <w:t>properties, but</w:t>
      </w:r>
      <w:proofErr w:type="gramEnd"/>
      <w:r w:rsidR="00D05054" w:rsidRPr="00E23A39">
        <w:rPr>
          <w:rFonts w:cstheme="minorHAnsi"/>
        </w:rPr>
        <w:t xml:space="preserve"> may lessen over time as their surface coating </w:t>
      </w:r>
      <w:r>
        <w:rPr>
          <w:rFonts w:cstheme="minorHAnsi"/>
        </w:rPr>
        <w:t>degrades</w:t>
      </w:r>
      <w:r w:rsidR="00D05054" w:rsidRPr="00E23A39">
        <w:rPr>
          <w:rFonts w:cstheme="minorHAnsi"/>
        </w:rPr>
        <w:t xml:space="preserve">.  </w:t>
      </w:r>
    </w:p>
    <w:bookmarkEnd w:id="2"/>
    <w:p w14:paraId="53A6972F" w14:textId="77777777" w:rsidR="00FE3D18" w:rsidRPr="00E23A39" w:rsidRDefault="00FE3D18" w:rsidP="0016154E">
      <w:pPr>
        <w:spacing w:after="0" w:line="480" w:lineRule="auto"/>
        <w:jc w:val="both"/>
        <w:rPr>
          <w:rFonts w:cstheme="minorHAnsi"/>
          <w:b/>
          <w:bCs/>
        </w:rPr>
      </w:pPr>
    </w:p>
    <w:p w14:paraId="4748B512" w14:textId="3E2B245F" w:rsidR="00AC07CA" w:rsidRPr="00E23A39" w:rsidRDefault="00A1657F" w:rsidP="003E3CBC">
      <w:pPr>
        <w:spacing w:after="0" w:line="480" w:lineRule="auto"/>
        <w:jc w:val="both"/>
        <w:rPr>
          <w:rFonts w:cstheme="minorHAnsi"/>
          <w:b/>
          <w:bCs/>
        </w:rPr>
      </w:pPr>
      <w:r w:rsidRPr="00E23A39">
        <w:rPr>
          <w:rFonts w:cstheme="minorHAnsi"/>
          <w:b/>
          <w:bCs/>
        </w:rPr>
        <w:t xml:space="preserve">1. </w:t>
      </w:r>
      <w:r w:rsidR="00AC07CA" w:rsidRPr="00E23A39">
        <w:rPr>
          <w:rFonts w:cstheme="minorHAnsi"/>
          <w:b/>
          <w:bCs/>
        </w:rPr>
        <w:t>Introduction</w:t>
      </w:r>
    </w:p>
    <w:p w14:paraId="7017EA35" w14:textId="5C49B521" w:rsidR="00AC07CA" w:rsidRPr="00E23A39" w:rsidRDefault="00AC07CA" w:rsidP="00AC07CA">
      <w:pPr>
        <w:spacing w:line="480" w:lineRule="auto"/>
        <w:jc w:val="both"/>
        <w:rPr>
          <w:rFonts w:cstheme="minorHAnsi"/>
        </w:rPr>
      </w:pPr>
      <w:bookmarkStart w:id="5" w:name="_Hlk110509101"/>
      <w:r w:rsidRPr="00E23A39">
        <w:rPr>
          <w:rFonts w:cstheme="minorHAnsi"/>
        </w:rPr>
        <w:t>Plastic production is still increasing</w:t>
      </w:r>
      <w:r w:rsidR="004D1DFA" w:rsidRPr="00E23A39">
        <w:rPr>
          <w:rFonts w:cstheme="minorHAnsi"/>
        </w:rPr>
        <w:t xml:space="preserve"> and doubled from 2000 to 2019 to reach 460 million tonnes </w:t>
      </w:r>
      <w:r w:rsidRPr="00E23A39">
        <w:rPr>
          <w:rFonts w:cstheme="minorHAnsi"/>
        </w:rPr>
        <w:t>(</w:t>
      </w:r>
      <w:r w:rsidR="004D1DFA" w:rsidRPr="00E23A39">
        <w:rPr>
          <w:rFonts w:cstheme="minorHAnsi"/>
        </w:rPr>
        <w:t>OECD</w:t>
      </w:r>
      <w:r w:rsidRPr="00E23A39">
        <w:rPr>
          <w:rFonts w:cstheme="minorHAnsi"/>
        </w:rPr>
        <w:t xml:space="preserve"> 202</w:t>
      </w:r>
      <w:r w:rsidR="004D1DFA" w:rsidRPr="00E23A39">
        <w:rPr>
          <w:rFonts w:cstheme="minorHAnsi"/>
        </w:rPr>
        <w:t>2</w:t>
      </w:r>
      <w:r w:rsidRPr="00E23A39">
        <w:rPr>
          <w:rFonts w:cstheme="minorHAnsi"/>
        </w:rPr>
        <w:t xml:space="preserve">). </w:t>
      </w:r>
      <w:bookmarkEnd w:id="5"/>
      <w:r w:rsidRPr="00E23A39">
        <w:rPr>
          <w:rFonts w:cstheme="minorHAnsi"/>
        </w:rPr>
        <w:t xml:space="preserve">Microplastics (plastic particles &lt; </w:t>
      </w:r>
      <w:r w:rsidR="003D256F" w:rsidRPr="00E23A39">
        <w:rPr>
          <w:rFonts w:cstheme="minorHAnsi"/>
        </w:rPr>
        <w:t>5 mm</w:t>
      </w:r>
      <w:r w:rsidRPr="00E23A39">
        <w:rPr>
          <w:rFonts w:cstheme="minorHAnsi"/>
        </w:rPr>
        <w:t xml:space="preserve">), either manufactured intentionally (“primary microplastics”) or arising from the fragmentation of larger plastic debris (“secondary microplastics”) are the most common form of solid waste on Earth (Eriksen et al 2014; </w:t>
      </w:r>
      <w:proofErr w:type="spellStart"/>
      <w:r w:rsidRPr="00E23A39">
        <w:rPr>
          <w:rFonts w:cstheme="minorHAnsi"/>
        </w:rPr>
        <w:t>Pabortsava</w:t>
      </w:r>
      <w:proofErr w:type="spellEnd"/>
      <w:r w:rsidRPr="00E23A39">
        <w:rPr>
          <w:rFonts w:cstheme="minorHAnsi"/>
        </w:rPr>
        <w:t xml:space="preserve"> and </w:t>
      </w:r>
      <w:proofErr w:type="spellStart"/>
      <w:r w:rsidRPr="00E23A39">
        <w:rPr>
          <w:rFonts w:cstheme="minorHAnsi"/>
        </w:rPr>
        <w:t>Lampitt</w:t>
      </w:r>
      <w:proofErr w:type="spellEnd"/>
      <w:r w:rsidRPr="00E23A39">
        <w:rPr>
          <w:rFonts w:cstheme="minorHAnsi"/>
        </w:rPr>
        <w:t xml:space="preserve"> 2020).</w:t>
      </w:r>
      <w:r w:rsidR="00722949">
        <w:rPr>
          <w:rFonts w:cstheme="minorHAnsi"/>
        </w:rPr>
        <w:t xml:space="preserve"> </w:t>
      </w:r>
      <w:r w:rsidRPr="00E23A39">
        <w:rPr>
          <w:rFonts w:cstheme="minorHAnsi"/>
        </w:rPr>
        <w:t>In response to concern about the persistence and impacts of microplastics, bans on conventional primary microplastics in products, such as rinse-off cosmetic</w:t>
      </w:r>
      <w:r w:rsidR="007973F0">
        <w:rPr>
          <w:rFonts w:cstheme="minorHAnsi"/>
        </w:rPr>
        <w:t xml:space="preserve"> microbeads</w:t>
      </w:r>
      <w:r w:rsidRPr="00E23A39">
        <w:rPr>
          <w:rFonts w:cstheme="minorHAnsi"/>
        </w:rPr>
        <w:t>, have been implemented around the world (</w:t>
      </w:r>
      <w:proofErr w:type="spellStart"/>
      <w:r w:rsidRPr="00E23A39">
        <w:rPr>
          <w:rFonts w:cstheme="minorHAnsi"/>
        </w:rPr>
        <w:t>Mitrano</w:t>
      </w:r>
      <w:proofErr w:type="spellEnd"/>
      <w:r w:rsidRPr="00E23A39">
        <w:rPr>
          <w:rFonts w:cstheme="minorHAnsi"/>
        </w:rPr>
        <w:t xml:space="preserve"> et al 2020). As such, alternative primary microplastics made from </w:t>
      </w:r>
      <w:r w:rsidR="00833EC5" w:rsidRPr="00E23A39">
        <w:rPr>
          <w:rFonts w:cstheme="minorHAnsi"/>
        </w:rPr>
        <w:t>bio-based,</w:t>
      </w:r>
      <w:r w:rsidRPr="00E23A39">
        <w:rPr>
          <w:rFonts w:cstheme="minorHAnsi"/>
        </w:rPr>
        <w:t xml:space="preserve"> </w:t>
      </w:r>
      <w:r w:rsidR="00833EC5" w:rsidRPr="00E23A39">
        <w:rPr>
          <w:rFonts w:cstheme="minorHAnsi"/>
        </w:rPr>
        <w:t xml:space="preserve">biodegradable </w:t>
      </w:r>
      <w:r w:rsidRPr="00E23A39">
        <w:rPr>
          <w:rFonts w:cstheme="minorHAnsi"/>
        </w:rPr>
        <w:t>(</w:t>
      </w:r>
      <w:proofErr w:type="gramStart"/>
      <w:r w:rsidRPr="00E23A39">
        <w:rPr>
          <w:rFonts w:cstheme="minorHAnsi"/>
        </w:rPr>
        <w:t>e.g.</w:t>
      </w:r>
      <w:proofErr w:type="gramEnd"/>
      <w:r w:rsidRPr="00E23A39">
        <w:rPr>
          <w:rFonts w:cstheme="minorHAnsi"/>
        </w:rPr>
        <w:t xml:space="preserve"> cellulose, alginate, lignin or starch) or </w:t>
      </w:r>
      <w:r w:rsidR="00833EC5" w:rsidRPr="00E23A39">
        <w:rPr>
          <w:rFonts w:cstheme="minorHAnsi"/>
        </w:rPr>
        <w:t>compostable</w:t>
      </w:r>
      <w:r w:rsidRPr="00E23A39">
        <w:rPr>
          <w:rFonts w:cstheme="minorHAnsi"/>
        </w:rPr>
        <w:t xml:space="preserve"> polymers (e.g. </w:t>
      </w:r>
      <w:r w:rsidRPr="00E23A39">
        <w:rPr>
          <w:rFonts w:cstheme="minorHAnsi"/>
        </w:rPr>
        <w:lastRenderedPageBreak/>
        <w:t xml:space="preserve">polylactic acid) are entering the marketplace instead. There is growing evidence that microplastics made of bio-based </w:t>
      </w:r>
      <w:r w:rsidR="00C93BBA" w:rsidRPr="00E23A39">
        <w:rPr>
          <w:rFonts w:cstheme="minorHAnsi"/>
        </w:rPr>
        <w:t>and</w:t>
      </w:r>
      <w:r w:rsidRPr="00E23A39">
        <w:rPr>
          <w:rFonts w:cstheme="minorHAnsi"/>
        </w:rPr>
        <w:t>/or biodegradable polymers can exert the same</w:t>
      </w:r>
      <w:r w:rsidR="00AC7ECE" w:rsidRPr="00E23A39">
        <w:rPr>
          <w:rFonts w:cstheme="minorHAnsi"/>
        </w:rPr>
        <w:t>,</w:t>
      </w:r>
      <w:r w:rsidRPr="00E23A39">
        <w:rPr>
          <w:rFonts w:cstheme="minorHAnsi"/>
        </w:rPr>
        <w:t xml:space="preserve"> or stronger</w:t>
      </w:r>
      <w:r w:rsidR="00AC7ECE" w:rsidRPr="00E23A39">
        <w:rPr>
          <w:rFonts w:cstheme="minorHAnsi"/>
        </w:rPr>
        <w:t>,</w:t>
      </w:r>
      <w:r w:rsidRPr="00E23A39">
        <w:rPr>
          <w:rFonts w:cstheme="minorHAnsi"/>
        </w:rPr>
        <w:t xml:space="preserve"> negative effects on biota as conventional microplastics (Green 2016, Green et al 2016, Green et al 2017, Green et al 2019, Boots et al 2019, Straub et al 2017, González-</w:t>
      </w:r>
      <w:proofErr w:type="spellStart"/>
      <w:r w:rsidRPr="00E23A39">
        <w:rPr>
          <w:rFonts w:cstheme="minorHAnsi"/>
        </w:rPr>
        <w:t>Pleiter</w:t>
      </w:r>
      <w:proofErr w:type="spellEnd"/>
      <w:r w:rsidRPr="00E23A39">
        <w:rPr>
          <w:rFonts w:cstheme="minorHAnsi"/>
        </w:rPr>
        <w:t xml:space="preserve"> et al 2019). The effects could be due to the physical presence of the particles or due to the release of leachates during biodegradation. Indeed, cellulose- and starch- based products contain more chemical compounds (including plasticizers, </w:t>
      </w:r>
      <w:proofErr w:type="gramStart"/>
      <w:r w:rsidRPr="00E23A39">
        <w:rPr>
          <w:rFonts w:cstheme="minorHAnsi"/>
        </w:rPr>
        <w:t>additives</w:t>
      </w:r>
      <w:proofErr w:type="gramEnd"/>
      <w:r w:rsidRPr="00E23A39">
        <w:rPr>
          <w:rFonts w:cstheme="minorHAnsi"/>
        </w:rPr>
        <w:t xml:space="preserve"> and coatings) and induce stronger </w:t>
      </w:r>
      <w:r w:rsidRPr="00E23A39">
        <w:rPr>
          <w:rFonts w:cstheme="minorHAnsi"/>
          <w:i/>
          <w:iCs/>
        </w:rPr>
        <w:t>in-vitro</w:t>
      </w:r>
      <w:r w:rsidRPr="00E23A39">
        <w:rPr>
          <w:rFonts w:cstheme="minorHAnsi"/>
        </w:rPr>
        <w:t xml:space="preserve"> toxicity than conventional plastic products (Zimmermann et al 2020). Weathering will change the physiochemical properties and may alter the toxicity of microplastics (Liu et al 2020), but very few studies have compared the effect of pristine versus aged microplastics (</w:t>
      </w:r>
      <w:proofErr w:type="spellStart"/>
      <w:r w:rsidRPr="00E23A39">
        <w:rPr>
          <w:rFonts w:cstheme="minorHAnsi"/>
          <w:color w:val="222222"/>
          <w:shd w:val="clear" w:color="auto" w:fill="FFFFFF"/>
        </w:rPr>
        <w:t>Olubukola</w:t>
      </w:r>
      <w:proofErr w:type="spellEnd"/>
      <w:r w:rsidRPr="00E23A39">
        <w:rPr>
          <w:rFonts w:cstheme="minorHAnsi"/>
          <w:color w:val="222222"/>
          <w:shd w:val="clear" w:color="auto" w:fill="FFFFFF"/>
        </w:rPr>
        <w:t xml:space="preserve"> et al 2022</w:t>
      </w:r>
      <w:r w:rsidRPr="00E23A39">
        <w:rPr>
          <w:rFonts w:cstheme="minorHAnsi"/>
        </w:rPr>
        <w:t>). In addition, the toxicity of microplastics designed to biodegrade quickly may dissipate after aging, but this has not yet been investigated.</w:t>
      </w:r>
    </w:p>
    <w:p w14:paraId="6080F0D5" w14:textId="1A2A374E" w:rsidR="00AC07CA" w:rsidRPr="00E23A39" w:rsidRDefault="00AC07CA" w:rsidP="00AC07CA">
      <w:pPr>
        <w:spacing w:line="480" w:lineRule="auto"/>
        <w:jc w:val="both"/>
        <w:rPr>
          <w:rFonts w:cstheme="minorHAnsi"/>
        </w:rPr>
      </w:pPr>
      <w:r w:rsidRPr="00E23A39">
        <w:rPr>
          <w:rFonts w:cstheme="minorHAnsi"/>
        </w:rPr>
        <w:t>Despite playing a vital role in supporting aquatic food webs, there is little research on the</w:t>
      </w:r>
      <w:r w:rsidR="00496E3E">
        <w:rPr>
          <w:rFonts w:cstheme="minorHAnsi"/>
        </w:rPr>
        <w:t xml:space="preserve"> effects and</w:t>
      </w:r>
      <w:r w:rsidRPr="00E23A39">
        <w:rPr>
          <w:rFonts w:cstheme="minorHAnsi"/>
        </w:rPr>
        <w:t xml:space="preserve"> impacts of microplastics on aquatic plants (</w:t>
      </w:r>
      <w:proofErr w:type="spellStart"/>
      <w:r w:rsidRPr="00E23A39">
        <w:rPr>
          <w:rFonts w:cstheme="minorHAnsi"/>
          <w:color w:val="222222"/>
          <w:shd w:val="clear" w:color="auto" w:fill="FFFFFF"/>
        </w:rPr>
        <w:t>Kalčíková</w:t>
      </w:r>
      <w:proofErr w:type="spellEnd"/>
      <w:r w:rsidRPr="00E23A39">
        <w:rPr>
          <w:rFonts w:cstheme="minorHAnsi"/>
          <w:color w:val="222222"/>
          <w:shd w:val="clear" w:color="auto" w:fill="FFFFFF"/>
        </w:rPr>
        <w:t xml:space="preserve"> 2020</w:t>
      </w:r>
      <w:r w:rsidRPr="00E23A39">
        <w:rPr>
          <w:rFonts w:cstheme="minorHAnsi"/>
        </w:rPr>
        <w:t xml:space="preserve">). </w:t>
      </w:r>
      <w:r w:rsidR="00261C86" w:rsidRPr="00E23A39">
        <w:rPr>
          <w:rFonts w:cstheme="minorHAnsi"/>
        </w:rPr>
        <w:t xml:space="preserve">To date, research has shown variable effects of microplastics on freshwater plants, </w:t>
      </w:r>
      <w:r w:rsidR="00AD6CCA">
        <w:rPr>
          <w:rFonts w:cstheme="minorHAnsi"/>
        </w:rPr>
        <w:t>for example, m</w:t>
      </w:r>
      <w:r w:rsidRPr="00E23A39">
        <w:rPr>
          <w:rFonts w:cstheme="minorHAnsi"/>
        </w:rPr>
        <w:t xml:space="preserve">icroplastics with a smooth surface (microbeads) had no </w:t>
      </w:r>
      <w:r w:rsidR="00496E3E">
        <w:rPr>
          <w:rFonts w:cstheme="minorHAnsi"/>
        </w:rPr>
        <w:t>effect</w:t>
      </w:r>
      <w:r w:rsidR="00496E3E" w:rsidRPr="00E23A39">
        <w:rPr>
          <w:rFonts w:cstheme="minorHAnsi"/>
        </w:rPr>
        <w:t xml:space="preserve"> </w:t>
      </w:r>
      <w:r w:rsidRPr="00E23A39">
        <w:rPr>
          <w:rFonts w:cstheme="minorHAnsi"/>
        </w:rPr>
        <w:t xml:space="preserve">on the leaf growth and chlorophyll content of duckweeds </w:t>
      </w:r>
      <w:proofErr w:type="spellStart"/>
      <w:r w:rsidRPr="00E23A39">
        <w:rPr>
          <w:rFonts w:cstheme="minorHAnsi"/>
          <w:i/>
          <w:iCs/>
        </w:rPr>
        <w:t>Spirodela</w:t>
      </w:r>
      <w:proofErr w:type="spellEnd"/>
      <w:r w:rsidRPr="00E23A39">
        <w:rPr>
          <w:rFonts w:cstheme="minorHAnsi"/>
          <w:i/>
          <w:iCs/>
        </w:rPr>
        <w:t xml:space="preserve"> </w:t>
      </w:r>
      <w:proofErr w:type="spellStart"/>
      <w:r w:rsidRPr="00E23A39">
        <w:rPr>
          <w:rFonts w:cstheme="minorHAnsi"/>
          <w:i/>
          <w:iCs/>
        </w:rPr>
        <w:t>polyrhiza</w:t>
      </w:r>
      <w:proofErr w:type="spellEnd"/>
      <w:r w:rsidRPr="00E23A39">
        <w:rPr>
          <w:rFonts w:cstheme="minorHAnsi"/>
        </w:rPr>
        <w:t xml:space="preserve"> </w:t>
      </w:r>
      <w:r w:rsidR="00A35157" w:rsidRPr="00E23A39">
        <w:rPr>
          <w:rFonts w:cstheme="minorHAnsi"/>
        </w:rPr>
        <w:t>(</w:t>
      </w:r>
      <w:proofErr w:type="spellStart"/>
      <w:r w:rsidRPr="00E23A39">
        <w:rPr>
          <w:rFonts w:cstheme="minorHAnsi"/>
        </w:rPr>
        <w:t>Dovidat</w:t>
      </w:r>
      <w:proofErr w:type="spellEnd"/>
      <w:r w:rsidRPr="00E23A39">
        <w:rPr>
          <w:rFonts w:cstheme="minorHAnsi"/>
        </w:rPr>
        <w:t xml:space="preserve"> et a</w:t>
      </w:r>
      <w:r w:rsidR="003D256F" w:rsidRPr="00E23A39">
        <w:rPr>
          <w:rFonts w:cstheme="minorHAnsi"/>
        </w:rPr>
        <w:t>l</w:t>
      </w:r>
      <w:r w:rsidRPr="00E23A39">
        <w:rPr>
          <w:rFonts w:cstheme="minorHAnsi"/>
        </w:rPr>
        <w:t xml:space="preserve"> 2020</w:t>
      </w:r>
      <w:r w:rsidR="00A35157" w:rsidRPr="00E23A39">
        <w:rPr>
          <w:rFonts w:cstheme="minorHAnsi"/>
        </w:rPr>
        <w:t xml:space="preserve">) </w:t>
      </w:r>
      <w:r w:rsidRPr="00E23A39">
        <w:rPr>
          <w:rFonts w:cstheme="minorHAnsi"/>
        </w:rPr>
        <w:t xml:space="preserve">and </w:t>
      </w:r>
      <w:proofErr w:type="spellStart"/>
      <w:r w:rsidRPr="00E23A39">
        <w:rPr>
          <w:rFonts w:cstheme="minorHAnsi"/>
          <w:i/>
          <w:iCs/>
        </w:rPr>
        <w:t>Lemna</w:t>
      </w:r>
      <w:proofErr w:type="spellEnd"/>
      <w:r w:rsidRPr="00E23A39">
        <w:rPr>
          <w:rFonts w:cstheme="minorHAnsi"/>
          <w:i/>
          <w:iCs/>
        </w:rPr>
        <w:t xml:space="preserve"> minor</w:t>
      </w:r>
      <w:r w:rsidR="00A35157" w:rsidRPr="00E23A39">
        <w:rPr>
          <w:rFonts w:cstheme="minorHAnsi"/>
        </w:rPr>
        <w:t xml:space="preserve"> (</w:t>
      </w:r>
      <w:proofErr w:type="spellStart"/>
      <w:r w:rsidRPr="00E23A39">
        <w:rPr>
          <w:rFonts w:cstheme="minorHAnsi"/>
        </w:rPr>
        <w:t>Mateos</w:t>
      </w:r>
      <w:proofErr w:type="spellEnd"/>
      <w:r w:rsidRPr="00E23A39">
        <w:rPr>
          <w:rFonts w:cstheme="minorHAnsi"/>
        </w:rPr>
        <w:t>-Cárdenas et al 20</w:t>
      </w:r>
      <w:r w:rsidR="00C63967">
        <w:rPr>
          <w:rFonts w:cstheme="minorHAnsi"/>
        </w:rPr>
        <w:t>2</w:t>
      </w:r>
      <w:r w:rsidRPr="00E23A39">
        <w:rPr>
          <w:rFonts w:cstheme="minorHAnsi"/>
        </w:rPr>
        <w:t>1</w:t>
      </w:r>
      <w:r w:rsidR="00A35157" w:rsidRPr="00E23A39">
        <w:rPr>
          <w:rFonts w:cstheme="minorHAnsi"/>
        </w:rPr>
        <w:t>;</w:t>
      </w:r>
      <w:r w:rsidRPr="00E23A39">
        <w:rPr>
          <w:rFonts w:cstheme="minorHAnsi"/>
        </w:rPr>
        <w:t xml:space="preserve"> </w:t>
      </w:r>
      <w:proofErr w:type="spellStart"/>
      <w:r w:rsidRPr="00E23A39">
        <w:rPr>
          <w:rFonts w:cstheme="minorHAnsi"/>
          <w:color w:val="222222"/>
          <w:shd w:val="clear" w:color="auto" w:fill="FFFFFF"/>
        </w:rPr>
        <w:t>Kalčíková</w:t>
      </w:r>
      <w:proofErr w:type="spellEnd"/>
      <w:r w:rsidRPr="00E23A39">
        <w:rPr>
          <w:rFonts w:cstheme="minorHAnsi"/>
          <w:color w:val="222222"/>
          <w:shd w:val="clear" w:color="auto" w:fill="FFFFFF"/>
        </w:rPr>
        <w:t xml:space="preserve"> et al 2017</w:t>
      </w:r>
      <w:r w:rsidRPr="00E23A39">
        <w:rPr>
          <w:rFonts w:cstheme="minorHAnsi"/>
        </w:rPr>
        <w:t>)</w:t>
      </w:r>
      <w:r w:rsidR="00261C86" w:rsidRPr="00E23A39">
        <w:rPr>
          <w:rFonts w:cstheme="minorHAnsi"/>
        </w:rPr>
        <w:t>.</w:t>
      </w:r>
      <w:r w:rsidRPr="00E23A39">
        <w:rPr>
          <w:rFonts w:cstheme="minorHAnsi"/>
        </w:rPr>
        <w:t xml:space="preserve"> </w:t>
      </w:r>
      <w:r w:rsidR="00261C86" w:rsidRPr="00E23A39">
        <w:rPr>
          <w:rFonts w:cstheme="minorHAnsi"/>
        </w:rPr>
        <w:t xml:space="preserve">Contrarily, </w:t>
      </w:r>
      <w:r w:rsidRPr="00E23A39">
        <w:rPr>
          <w:rFonts w:cstheme="minorHAnsi"/>
        </w:rPr>
        <w:t>sharp microplastics reduced the viability of root cells</w:t>
      </w:r>
      <w:r w:rsidR="00B25045" w:rsidRPr="00E23A39">
        <w:rPr>
          <w:rFonts w:cstheme="minorHAnsi"/>
        </w:rPr>
        <w:t xml:space="preserve"> (</w:t>
      </w:r>
      <w:proofErr w:type="spellStart"/>
      <w:r w:rsidR="00B25045" w:rsidRPr="00E23A39">
        <w:rPr>
          <w:rFonts w:cstheme="minorHAnsi"/>
          <w:color w:val="222222"/>
          <w:shd w:val="clear" w:color="auto" w:fill="FFFFFF"/>
        </w:rPr>
        <w:t>Kalčíková</w:t>
      </w:r>
      <w:proofErr w:type="spellEnd"/>
      <w:r w:rsidR="00B25045" w:rsidRPr="00E23A39">
        <w:rPr>
          <w:rFonts w:cstheme="minorHAnsi"/>
          <w:color w:val="222222"/>
          <w:shd w:val="clear" w:color="auto" w:fill="FFFFFF"/>
        </w:rPr>
        <w:t xml:space="preserve"> et al 2017</w:t>
      </w:r>
      <w:r w:rsidR="00B25045" w:rsidRPr="00E23A39">
        <w:rPr>
          <w:rFonts w:cstheme="minorHAnsi"/>
        </w:rPr>
        <w:t>)</w:t>
      </w:r>
      <w:r w:rsidRPr="00E23A39">
        <w:rPr>
          <w:rFonts w:cstheme="minorHAnsi"/>
        </w:rPr>
        <w:t xml:space="preserve"> </w:t>
      </w:r>
      <w:r w:rsidR="00B25045" w:rsidRPr="00E23A39">
        <w:rPr>
          <w:rFonts w:cstheme="minorHAnsi"/>
        </w:rPr>
        <w:t>and decreased root length (</w:t>
      </w:r>
      <w:proofErr w:type="spellStart"/>
      <w:r w:rsidR="00B25045" w:rsidRPr="00E23A39">
        <w:rPr>
          <w:rFonts w:cstheme="minorHAnsi"/>
        </w:rPr>
        <w:t>Rozman</w:t>
      </w:r>
      <w:proofErr w:type="spellEnd"/>
      <w:r w:rsidR="00B25045" w:rsidRPr="00E23A39">
        <w:rPr>
          <w:rFonts w:cstheme="minorHAnsi"/>
        </w:rPr>
        <w:t xml:space="preserve"> et al 2021) in</w:t>
      </w:r>
      <w:r w:rsidRPr="00E23A39">
        <w:rPr>
          <w:rFonts w:cstheme="minorHAnsi"/>
        </w:rPr>
        <w:t xml:space="preserve"> </w:t>
      </w:r>
      <w:r w:rsidRPr="00E23A39">
        <w:rPr>
          <w:rFonts w:cstheme="minorHAnsi"/>
          <w:i/>
          <w:iCs/>
        </w:rPr>
        <w:t>L. minor</w:t>
      </w:r>
      <w:r w:rsidR="00B25045" w:rsidRPr="00E23A39">
        <w:rPr>
          <w:rFonts w:cstheme="minorHAnsi"/>
        </w:rPr>
        <w:t>.</w:t>
      </w:r>
      <w:r w:rsidR="00F93DF1" w:rsidRPr="00E23A39">
        <w:rPr>
          <w:rFonts w:cstheme="minorHAnsi"/>
        </w:rPr>
        <w:t xml:space="preserve"> As well as being useful model organisms in laboratory studies, </w:t>
      </w:r>
      <w:r w:rsidR="00F93DF1" w:rsidRPr="00E23A39">
        <w:rPr>
          <w:rFonts w:cstheme="minorHAnsi"/>
          <w:i/>
          <w:iCs/>
        </w:rPr>
        <w:t>L. minor</w:t>
      </w:r>
      <w:r w:rsidR="00F93DF1" w:rsidRPr="00E23A39">
        <w:rPr>
          <w:rFonts w:cstheme="minorHAnsi"/>
        </w:rPr>
        <w:t xml:space="preserve"> also </w:t>
      </w:r>
      <w:proofErr w:type="spellStart"/>
      <w:r w:rsidR="00F93DF1" w:rsidRPr="00E23A39">
        <w:rPr>
          <w:rFonts w:cstheme="minorHAnsi"/>
        </w:rPr>
        <w:t>fulfills</w:t>
      </w:r>
      <w:proofErr w:type="spellEnd"/>
      <w:r w:rsidR="00F93DF1" w:rsidRPr="00E23A39">
        <w:rPr>
          <w:rFonts w:cstheme="minorHAnsi"/>
        </w:rPr>
        <w:t xml:space="preserve"> an important role in many freshwater ecosystems; serving as </w:t>
      </w:r>
      <w:r w:rsidR="00F93DF1" w:rsidRPr="00E23A39">
        <w:rPr>
          <w:rFonts w:cstheme="minorHAnsi"/>
        </w:rPr>
        <w:lastRenderedPageBreak/>
        <w:t>food for fish and waterfowl and providing nursery grounds and refuge for invertebrates and fish with their bundles of roots (</w:t>
      </w:r>
      <w:proofErr w:type="spellStart"/>
      <w:r w:rsidR="00F93DF1" w:rsidRPr="00E23A39">
        <w:rPr>
          <w:rFonts w:cstheme="minorHAnsi"/>
        </w:rPr>
        <w:t>Fourounjian</w:t>
      </w:r>
      <w:proofErr w:type="spellEnd"/>
      <w:r w:rsidR="00F93DF1" w:rsidRPr="00E23A39">
        <w:rPr>
          <w:rFonts w:cstheme="minorHAnsi"/>
        </w:rPr>
        <w:t xml:space="preserve"> et al 2020).</w:t>
      </w:r>
    </w:p>
    <w:p w14:paraId="4DA405B4" w14:textId="09AB3EEC" w:rsidR="00AC07CA" w:rsidRPr="00E23A39" w:rsidRDefault="00AC07CA" w:rsidP="00AC07CA">
      <w:pPr>
        <w:spacing w:line="480" w:lineRule="auto"/>
        <w:jc w:val="both"/>
        <w:rPr>
          <w:rFonts w:cstheme="minorHAnsi"/>
        </w:rPr>
      </w:pPr>
      <w:r w:rsidRPr="00E23A39">
        <w:rPr>
          <w:rFonts w:cstheme="minorHAnsi"/>
        </w:rPr>
        <w:t xml:space="preserve">Glitter is a unique type of primary microplastic which </w:t>
      </w:r>
      <w:r w:rsidR="00726BAE">
        <w:rPr>
          <w:rFonts w:cstheme="minorHAnsi"/>
        </w:rPr>
        <w:t xml:space="preserve">has been overlooked but </w:t>
      </w:r>
      <w:r w:rsidRPr="00E23A39">
        <w:rPr>
          <w:rFonts w:cstheme="minorHAnsi"/>
        </w:rPr>
        <w:t>is starting to gain attention from the scientific community (</w:t>
      </w:r>
      <w:proofErr w:type="spellStart"/>
      <w:r w:rsidR="00212959" w:rsidRPr="00E23A39">
        <w:rPr>
          <w:rFonts w:cstheme="minorHAnsi"/>
        </w:rPr>
        <w:t>Tagg</w:t>
      </w:r>
      <w:proofErr w:type="spellEnd"/>
      <w:r w:rsidR="00212959" w:rsidRPr="00E23A39">
        <w:rPr>
          <w:rFonts w:cstheme="minorHAnsi"/>
        </w:rPr>
        <w:t xml:space="preserve"> and Ivar do Sul, 201</w:t>
      </w:r>
      <w:r w:rsidR="00212959">
        <w:rPr>
          <w:rFonts w:cstheme="minorHAnsi"/>
        </w:rPr>
        <w:t xml:space="preserve">9; </w:t>
      </w:r>
      <w:proofErr w:type="spellStart"/>
      <w:r w:rsidRPr="00E23A39">
        <w:rPr>
          <w:rFonts w:cstheme="minorHAnsi"/>
        </w:rPr>
        <w:t>Perosa</w:t>
      </w:r>
      <w:proofErr w:type="spellEnd"/>
      <w:r w:rsidRPr="00E23A39">
        <w:rPr>
          <w:rFonts w:cstheme="minorHAnsi"/>
        </w:rPr>
        <w:t xml:space="preserve"> et al 2021</w:t>
      </w:r>
      <w:r w:rsidR="00C86BD7">
        <w:rPr>
          <w:rFonts w:cstheme="minorHAnsi"/>
        </w:rPr>
        <w:t xml:space="preserve">; </w:t>
      </w:r>
      <w:proofErr w:type="spellStart"/>
      <w:r w:rsidR="00C86BD7">
        <w:rPr>
          <w:rFonts w:cstheme="minorHAnsi"/>
        </w:rPr>
        <w:t>Piccardo</w:t>
      </w:r>
      <w:proofErr w:type="spellEnd"/>
      <w:r w:rsidR="00C86BD7">
        <w:rPr>
          <w:rFonts w:cstheme="minorHAnsi"/>
        </w:rPr>
        <w:t xml:space="preserve"> et al 2022</w:t>
      </w:r>
      <w:r w:rsidR="00DA7BED">
        <w:rPr>
          <w:rFonts w:cstheme="minorHAnsi"/>
        </w:rPr>
        <w:t>a</w:t>
      </w:r>
      <w:r w:rsidR="00D67BFF">
        <w:rPr>
          <w:rFonts w:cstheme="minorHAnsi"/>
        </w:rPr>
        <w:t>; Vargas et al 2022</w:t>
      </w:r>
      <w:r w:rsidRPr="00E23A39">
        <w:rPr>
          <w:rFonts w:cstheme="minorHAnsi"/>
        </w:rPr>
        <w:t>). Glitters are flat, often sharp edged, particles consisting of several layers; an inner “core” composed of either plastic (usually biaxially-oriented polyethylene terephthalate) or a biodegradable alternative (</w:t>
      </w:r>
      <w:proofErr w:type="gramStart"/>
      <w:r w:rsidRPr="00E23A39">
        <w:rPr>
          <w:rFonts w:cstheme="minorHAnsi"/>
        </w:rPr>
        <w:t>e.g.</w:t>
      </w:r>
      <w:proofErr w:type="gramEnd"/>
      <w:r w:rsidRPr="00E23A39">
        <w:rPr>
          <w:rFonts w:cstheme="minorHAnsi"/>
        </w:rPr>
        <w:t xml:space="preserve"> plant-based plastic such as modified regenerated cellulose (MRC)), </w:t>
      </w:r>
      <w:r w:rsidR="00261C86" w:rsidRPr="00E23A39">
        <w:rPr>
          <w:rFonts w:cstheme="minorHAnsi"/>
        </w:rPr>
        <w:t xml:space="preserve">and </w:t>
      </w:r>
      <w:r w:rsidRPr="00E23A39">
        <w:rPr>
          <w:rFonts w:cstheme="minorHAnsi"/>
        </w:rPr>
        <w:t>a reflective layer (e.g. aluminium or mineral pigment) and all held together with a thin outer plastic layer (e.g. styrene acrylate) (Blackledge and Jones, 2007). Natural or synthetic mica (</w:t>
      </w:r>
      <w:proofErr w:type="spellStart"/>
      <w:r w:rsidRPr="00E23A39">
        <w:rPr>
          <w:rFonts w:cstheme="minorHAnsi"/>
        </w:rPr>
        <w:t>fluorphlogopite</w:t>
      </w:r>
      <w:proofErr w:type="spellEnd"/>
      <w:r w:rsidRPr="00E23A39">
        <w:rPr>
          <w:rFonts w:cstheme="minorHAnsi"/>
        </w:rPr>
        <w:t xml:space="preserve">) is also used as glitter, especially in cosmetics. </w:t>
      </w:r>
      <w:r w:rsidR="00E3491C">
        <w:rPr>
          <w:rFonts w:cstheme="minorHAnsi"/>
        </w:rPr>
        <w:t>G</w:t>
      </w:r>
      <w:r w:rsidRPr="00E23A39">
        <w:rPr>
          <w:rFonts w:cstheme="minorHAnsi"/>
        </w:rPr>
        <w:t xml:space="preserve">litters are widely used in clothing, arts and crafts, </w:t>
      </w:r>
      <w:proofErr w:type="gramStart"/>
      <w:r w:rsidRPr="00E23A39">
        <w:rPr>
          <w:rFonts w:cstheme="minorHAnsi"/>
        </w:rPr>
        <w:t>cosmetics</w:t>
      </w:r>
      <w:proofErr w:type="gramEnd"/>
      <w:r w:rsidRPr="00E23A39">
        <w:rPr>
          <w:rFonts w:cstheme="minorHAnsi"/>
        </w:rPr>
        <w:t xml:space="preserve"> and body paint </w:t>
      </w:r>
      <w:r w:rsidR="007973F0">
        <w:rPr>
          <w:rFonts w:cstheme="minorHAnsi"/>
        </w:rPr>
        <w:t xml:space="preserve">from </w:t>
      </w:r>
      <w:r w:rsidRPr="00E23A39">
        <w:rPr>
          <w:rFonts w:cstheme="minorHAnsi"/>
        </w:rPr>
        <w:t xml:space="preserve">where they can enter waterways incidentally </w:t>
      </w:r>
      <w:r w:rsidR="00261C86" w:rsidRPr="00E23A39">
        <w:rPr>
          <w:rFonts w:cstheme="minorHAnsi"/>
        </w:rPr>
        <w:t>(when</w:t>
      </w:r>
      <w:r w:rsidRPr="00E23A39">
        <w:rPr>
          <w:rFonts w:cstheme="minorHAnsi"/>
        </w:rPr>
        <w:t xml:space="preserve"> rinsed off the body or through washing clothing</w:t>
      </w:r>
      <w:r w:rsidR="00261C86" w:rsidRPr="00E23A39">
        <w:rPr>
          <w:rFonts w:cstheme="minorHAnsi"/>
        </w:rPr>
        <w:t xml:space="preserve">), reaching </w:t>
      </w:r>
      <w:r w:rsidRPr="00E23A39">
        <w:rPr>
          <w:rFonts w:cstheme="minorHAnsi"/>
        </w:rPr>
        <w:t xml:space="preserve">aquatic environments through wastewater and sewage effluent. For example, glitter was found in half of all tested wastewater samples from Norwegian domestic wastewater treatment plants (Lusher et al 2017) </w:t>
      </w:r>
      <w:r w:rsidR="003C7D47">
        <w:rPr>
          <w:rFonts w:cstheme="minorHAnsi"/>
        </w:rPr>
        <w:t xml:space="preserve">and were </w:t>
      </w:r>
      <w:r w:rsidR="00726BAE">
        <w:rPr>
          <w:rFonts w:cstheme="minorHAnsi"/>
        </w:rPr>
        <w:t>the third most</w:t>
      </w:r>
      <w:r w:rsidR="00E3491C">
        <w:rPr>
          <w:rFonts w:cstheme="minorHAnsi"/>
        </w:rPr>
        <w:t xml:space="preserve"> </w:t>
      </w:r>
      <w:r w:rsidR="003C7D47">
        <w:rPr>
          <w:rFonts w:cstheme="minorHAnsi"/>
        </w:rPr>
        <w:t xml:space="preserve">common </w:t>
      </w:r>
      <w:r w:rsidR="00726BAE">
        <w:rPr>
          <w:rFonts w:cstheme="minorHAnsi"/>
        </w:rPr>
        <w:t xml:space="preserve">(behind fibres and fragments) </w:t>
      </w:r>
      <w:r w:rsidR="003C7D47">
        <w:rPr>
          <w:rFonts w:cstheme="minorHAnsi"/>
        </w:rPr>
        <w:t>particle type</w:t>
      </w:r>
      <w:r w:rsidR="00E3491C">
        <w:rPr>
          <w:rFonts w:cstheme="minorHAnsi"/>
        </w:rPr>
        <w:t>s</w:t>
      </w:r>
      <w:r w:rsidR="003C7D47">
        <w:rPr>
          <w:rFonts w:cstheme="minorHAnsi"/>
        </w:rPr>
        <w:t xml:space="preserve"> (</w:t>
      </w:r>
      <w:r w:rsidR="00E3491C">
        <w:rPr>
          <w:rFonts w:cstheme="minorHAnsi"/>
        </w:rPr>
        <w:t xml:space="preserve">accounting for </w:t>
      </w:r>
      <w:r w:rsidR="003C7D47">
        <w:rPr>
          <w:rFonts w:cstheme="minorHAnsi"/>
        </w:rPr>
        <w:t>24%)</w:t>
      </w:r>
      <w:r w:rsidR="00C15C8C">
        <w:rPr>
          <w:rFonts w:cstheme="minorHAnsi"/>
        </w:rPr>
        <w:t xml:space="preserve"> </w:t>
      </w:r>
      <w:r w:rsidR="003C7D47">
        <w:rPr>
          <w:rFonts w:cstheme="minorHAnsi"/>
        </w:rPr>
        <w:t xml:space="preserve">in </w:t>
      </w:r>
      <w:r w:rsidR="00726BAE">
        <w:rPr>
          <w:rFonts w:cstheme="minorHAnsi"/>
        </w:rPr>
        <w:t xml:space="preserve">waste activated sludge from </w:t>
      </w:r>
      <w:r w:rsidR="003C7D47">
        <w:rPr>
          <w:rFonts w:cstheme="minorHAnsi"/>
        </w:rPr>
        <w:t xml:space="preserve">a wastewater treatment plant in </w:t>
      </w:r>
      <w:r w:rsidR="00726BAE">
        <w:rPr>
          <w:rFonts w:cstheme="minorHAnsi"/>
        </w:rPr>
        <w:t>Australia</w:t>
      </w:r>
      <w:r w:rsidR="003C7D47">
        <w:rPr>
          <w:rFonts w:cstheme="minorHAnsi"/>
        </w:rPr>
        <w:t xml:space="preserve"> with </w:t>
      </w:r>
      <w:r w:rsidR="00C15C8C">
        <w:rPr>
          <w:rFonts w:cstheme="minorHAnsi"/>
        </w:rPr>
        <w:t xml:space="preserve">an estimated </w:t>
      </w:r>
      <w:r w:rsidR="00C86BD7">
        <w:rPr>
          <w:rFonts w:cstheme="minorHAnsi"/>
        </w:rPr>
        <w:t xml:space="preserve">daily discharge of </w:t>
      </w:r>
      <w:r w:rsidR="00C86BD7" w:rsidRPr="00C86BD7">
        <w:rPr>
          <w:rFonts w:cstheme="minorHAnsi"/>
        </w:rPr>
        <w:t>2.7–3.0 × 10</w:t>
      </w:r>
      <w:r w:rsidR="00C86BD7" w:rsidRPr="00C86BD7">
        <w:rPr>
          <w:rFonts w:cstheme="minorHAnsi"/>
          <w:vertAlign w:val="superscript"/>
        </w:rPr>
        <w:t>7</w:t>
      </w:r>
      <w:r w:rsidR="00C86BD7" w:rsidRPr="00C86BD7">
        <w:rPr>
          <w:rFonts w:cstheme="minorHAnsi"/>
        </w:rPr>
        <w:t xml:space="preserve"> </w:t>
      </w:r>
      <w:r w:rsidR="00C86BD7">
        <w:rPr>
          <w:rFonts w:cstheme="minorHAnsi"/>
        </w:rPr>
        <w:t>in activated sludge and</w:t>
      </w:r>
      <w:r w:rsidR="00C15C8C">
        <w:rPr>
          <w:rFonts w:cstheme="minorHAnsi"/>
        </w:rPr>
        <w:t xml:space="preserve"> </w:t>
      </w:r>
      <w:r w:rsidR="00C15C8C" w:rsidRPr="00C15C8C">
        <w:rPr>
          <w:rFonts w:cstheme="minorHAnsi"/>
        </w:rPr>
        <w:t>2.</w:t>
      </w:r>
      <w:r w:rsidR="00726BAE">
        <w:rPr>
          <w:rFonts w:cstheme="minorHAnsi"/>
        </w:rPr>
        <w:t>5</w:t>
      </w:r>
      <w:r w:rsidR="00C15C8C" w:rsidRPr="00C15C8C">
        <w:rPr>
          <w:rFonts w:cstheme="minorHAnsi"/>
        </w:rPr>
        <w:t>–</w:t>
      </w:r>
      <w:r w:rsidR="00726BAE">
        <w:rPr>
          <w:rFonts w:cstheme="minorHAnsi"/>
        </w:rPr>
        <w:t>2.7</w:t>
      </w:r>
      <w:r w:rsidR="00C15C8C" w:rsidRPr="00C15C8C">
        <w:rPr>
          <w:rFonts w:cstheme="minorHAnsi"/>
        </w:rPr>
        <w:t xml:space="preserve"> × 10</w:t>
      </w:r>
      <w:r w:rsidR="00726BAE">
        <w:rPr>
          <w:rFonts w:cstheme="minorHAnsi"/>
          <w:vertAlign w:val="superscript"/>
        </w:rPr>
        <w:t>6</w:t>
      </w:r>
      <w:r w:rsidR="00C15C8C" w:rsidRPr="00C15C8C">
        <w:rPr>
          <w:rFonts w:cstheme="minorHAnsi"/>
        </w:rPr>
        <w:t xml:space="preserve"> </w:t>
      </w:r>
      <w:r w:rsidR="00C15C8C">
        <w:rPr>
          <w:rFonts w:cstheme="minorHAnsi"/>
        </w:rPr>
        <w:t xml:space="preserve">glitter </w:t>
      </w:r>
      <w:r w:rsidR="00C15C8C" w:rsidRPr="00726BAE">
        <w:rPr>
          <w:rFonts w:cstheme="minorHAnsi"/>
        </w:rPr>
        <w:t>particles</w:t>
      </w:r>
      <w:r w:rsidR="000F4461">
        <w:rPr>
          <w:rFonts w:cstheme="minorHAnsi"/>
        </w:rPr>
        <w:t xml:space="preserve"> </w:t>
      </w:r>
      <w:r w:rsidR="00C86BD7">
        <w:rPr>
          <w:rFonts w:cstheme="minorHAnsi"/>
        </w:rPr>
        <w:t xml:space="preserve">from effluent </w:t>
      </w:r>
      <w:r w:rsidR="003C7D47" w:rsidRPr="00726BAE">
        <w:rPr>
          <w:rFonts w:cstheme="minorHAnsi"/>
        </w:rPr>
        <w:t>(Raju et al 2020).</w:t>
      </w:r>
      <w:r w:rsidR="003C7D47">
        <w:rPr>
          <w:rFonts w:cstheme="minorHAnsi"/>
        </w:rPr>
        <w:t xml:space="preserve"> </w:t>
      </w:r>
      <w:r w:rsidR="00726BAE">
        <w:rPr>
          <w:rFonts w:cstheme="minorHAnsi"/>
        </w:rPr>
        <w:t xml:space="preserve">This study concluded that </w:t>
      </w:r>
      <w:r w:rsidR="00726BAE" w:rsidRPr="00726BAE">
        <w:rPr>
          <w:rFonts w:cstheme="minorHAnsi"/>
        </w:rPr>
        <w:t xml:space="preserve">glitter </w:t>
      </w:r>
      <w:r w:rsidR="00C86BD7">
        <w:rPr>
          <w:rFonts w:cstheme="minorHAnsi"/>
        </w:rPr>
        <w:t xml:space="preserve">likely constitutes a </w:t>
      </w:r>
      <w:r w:rsidR="00726BAE" w:rsidRPr="00726BAE">
        <w:rPr>
          <w:rFonts w:cstheme="minorHAnsi"/>
        </w:rPr>
        <w:t xml:space="preserve">major source of primary microplastics </w:t>
      </w:r>
      <w:r w:rsidR="00C86BD7">
        <w:rPr>
          <w:rFonts w:cstheme="minorHAnsi"/>
        </w:rPr>
        <w:t>contaminating terrestrial (</w:t>
      </w:r>
      <w:proofErr w:type="gramStart"/>
      <w:r w:rsidR="00C86BD7">
        <w:rPr>
          <w:rFonts w:cstheme="minorHAnsi"/>
        </w:rPr>
        <w:t>e.g.</w:t>
      </w:r>
      <w:proofErr w:type="gramEnd"/>
      <w:r w:rsidR="00C86BD7">
        <w:rPr>
          <w:rFonts w:cstheme="minorHAnsi"/>
        </w:rPr>
        <w:t xml:space="preserve"> agricultural systems receiving sludge) and aquatic (via effluent) environments </w:t>
      </w:r>
      <w:r w:rsidR="000F4461">
        <w:rPr>
          <w:rFonts w:cstheme="minorHAnsi"/>
        </w:rPr>
        <w:t>(Raju et al 2020). Indeed, l</w:t>
      </w:r>
      <w:r w:rsidRPr="00E23A39">
        <w:rPr>
          <w:rFonts w:cstheme="minorHAnsi"/>
        </w:rPr>
        <w:t xml:space="preserve">arge local direct input </w:t>
      </w:r>
      <w:r w:rsidR="000F4461">
        <w:rPr>
          <w:rFonts w:cstheme="minorHAnsi"/>
        </w:rPr>
        <w:t>occur when glitter</w:t>
      </w:r>
      <w:r w:rsidRPr="00E23A39">
        <w:rPr>
          <w:rFonts w:cstheme="minorHAnsi"/>
        </w:rPr>
        <w:t xml:space="preserve"> </w:t>
      </w:r>
      <w:r w:rsidR="000F4461">
        <w:rPr>
          <w:rFonts w:cstheme="minorHAnsi"/>
        </w:rPr>
        <w:t xml:space="preserve">is </w:t>
      </w:r>
      <w:r w:rsidRPr="00E23A39">
        <w:rPr>
          <w:rFonts w:cstheme="minorHAnsi"/>
        </w:rPr>
        <w:t>used in great quantities at protests (a.k.a. “glitter bombing”) and celebratory events such as festivals (</w:t>
      </w:r>
      <w:proofErr w:type="spellStart"/>
      <w:r w:rsidRPr="00E23A39">
        <w:rPr>
          <w:rFonts w:cstheme="minorHAnsi"/>
        </w:rPr>
        <w:t>Yurtsever</w:t>
      </w:r>
      <w:proofErr w:type="spellEnd"/>
      <w:r w:rsidRPr="00E23A39">
        <w:rPr>
          <w:rFonts w:cstheme="minorHAnsi"/>
        </w:rPr>
        <w:t xml:space="preserve"> 2019; </w:t>
      </w:r>
      <w:proofErr w:type="spellStart"/>
      <w:r w:rsidRPr="00E23A39">
        <w:rPr>
          <w:rFonts w:cstheme="minorHAnsi"/>
        </w:rPr>
        <w:t>Perosa</w:t>
      </w:r>
      <w:proofErr w:type="spellEnd"/>
      <w:r w:rsidRPr="00E23A39">
        <w:rPr>
          <w:rFonts w:cstheme="minorHAnsi"/>
        </w:rPr>
        <w:t xml:space="preserve"> et al 2021). Glitter has been found in the aquatic environment in freshwater sediments (</w:t>
      </w:r>
      <w:proofErr w:type="spellStart"/>
      <w:r w:rsidRPr="00E23A39">
        <w:rPr>
          <w:rFonts w:cstheme="minorHAnsi"/>
        </w:rPr>
        <w:t>Ballent</w:t>
      </w:r>
      <w:proofErr w:type="spellEnd"/>
      <w:r w:rsidRPr="00E23A39">
        <w:rPr>
          <w:rFonts w:cstheme="minorHAnsi"/>
        </w:rPr>
        <w:t xml:space="preserve"> et al 2016; Hurley et al 2018) and in rivers (</w:t>
      </w:r>
      <w:r w:rsidR="000F4461" w:rsidRPr="00E23A39">
        <w:rPr>
          <w:rFonts w:cstheme="minorHAnsi"/>
        </w:rPr>
        <w:t>estimated 523 and 1403 glitter particles sec</w:t>
      </w:r>
      <w:r w:rsidR="000F4461" w:rsidRPr="00E23A39">
        <w:rPr>
          <w:rFonts w:cstheme="minorHAnsi"/>
          <w:vertAlign w:val="superscript"/>
        </w:rPr>
        <w:t>-1</w:t>
      </w:r>
      <w:r w:rsidR="000F4461" w:rsidRPr="00E23A39">
        <w:rPr>
          <w:rFonts w:cstheme="minorHAnsi"/>
        </w:rPr>
        <w:t xml:space="preserve"> flow down the Thames and Putney </w:t>
      </w:r>
      <w:r w:rsidR="000F4461">
        <w:rPr>
          <w:rFonts w:cstheme="minorHAnsi"/>
        </w:rPr>
        <w:t xml:space="preserve">rivers, </w:t>
      </w:r>
      <w:r w:rsidR="000F4461" w:rsidRPr="00E23A39">
        <w:rPr>
          <w:rFonts w:cstheme="minorHAnsi"/>
        </w:rPr>
        <w:t>respectively</w:t>
      </w:r>
      <w:r w:rsidR="000F4461">
        <w:rPr>
          <w:rFonts w:cstheme="minorHAnsi"/>
        </w:rPr>
        <w:t>,</w:t>
      </w:r>
      <w:r w:rsidR="000F4461" w:rsidRPr="00E23A39">
        <w:rPr>
          <w:rFonts w:cstheme="minorHAnsi"/>
        </w:rPr>
        <w:t xml:space="preserve"> during peak ebb tides</w:t>
      </w:r>
      <w:r w:rsidR="000F4461">
        <w:rPr>
          <w:rFonts w:cstheme="minorHAnsi"/>
        </w:rPr>
        <w:t>;</w:t>
      </w:r>
      <w:r w:rsidR="000F4461" w:rsidRPr="00E23A39">
        <w:rPr>
          <w:rFonts w:cstheme="minorHAnsi"/>
        </w:rPr>
        <w:t xml:space="preserve"> </w:t>
      </w:r>
      <w:r w:rsidRPr="00E23A39">
        <w:rPr>
          <w:rFonts w:cstheme="minorHAnsi"/>
        </w:rPr>
        <w:t>Rowley et al 2020</w:t>
      </w:r>
      <w:r w:rsidR="000D0AF5" w:rsidRPr="00E23A39">
        <w:rPr>
          <w:rFonts w:cstheme="minorHAnsi"/>
        </w:rPr>
        <w:t>) but</w:t>
      </w:r>
      <w:r w:rsidRPr="00E23A39">
        <w:rPr>
          <w:rFonts w:cstheme="minorHAnsi"/>
        </w:rPr>
        <w:t xml:space="preserve"> is underestimated due to technical issues with </w:t>
      </w:r>
      <w:r w:rsidR="002B2E44">
        <w:rPr>
          <w:rFonts w:cstheme="minorHAnsi"/>
        </w:rPr>
        <w:t xml:space="preserve">common methods of </w:t>
      </w:r>
      <w:r w:rsidRPr="00E23A39">
        <w:rPr>
          <w:rFonts w:cstheme="minorHAnsi"/>
        </w:rPr>
        <w:t>detection</w:t>
      </w:r>
      <w:r w:rsidR="002B2E44">
        <w:rPr>
          <w:rFonts w:cstheme="minorHAnsi"/>
        </w:rPr>
        <w:t xml:space="preserve"> used for other microplastics</w:t>
      </w:r>
      <w:r w:rsidRPr="00E23A39">
        <w:rPr>
          <w:rFonts w:cstheme="minorHAnsi"/>
        </w:rPr>
        <w:t xml:space="preserve"> (</w:t>
      </w:r>
      <w:proofErr w:type="spellStart"/>
      <w:r w:rsidRPr="00E23A39">
        <w:rPr>
          <w:rFonts w:cstheme="minorHAnsi"/>
        </w:rPr>
        <w:t>Yurtsever</w:t>
      </w:r>
      <w:proofErr w:type="spellEnd"/>
      <w:r w:rsidRPr="00E23A39">
        <w:rPr>
          <w:rFonts w:cstheme="minorHAnsi"/>
        </w:rPr>
        <w:t xml:space="preserve"> 2019)</w:t>
      </w:r>
      <w:r w:rsidR="00C15C8C">
        <w:rPr>
          <w:rFonts w:cstheme="minorHAnsi"/>
        </w:rPr>
        <w:t xml:space="preserve"> leading to a low </w:t>
      </w:r>
      <w:r w:rsidR="002B2E44">
        <w:rPr>
          <w:rFonts w:cstheme="minorHAnsi"/>
        </w:rPr>
        <w:t xml:space="preserve">(4-11%) </w:t>
      </w:r>
      <w:r w:rsidR="00C15C8C">
        <w:rPr>
          <w:rFonts w:cstheme="minorHAnsi"/>
        </w:rPr>
        <w:t>recovery rate</w:t>
      </w:r>
      <w:r w:rsidR="002B2E44">
        <w:rPr>
          <w:rFonts w:cstheme="minorHAnsi"/>
        </w:rPr>
        <w:t>s</w:t>
      </w:r>
      <w:r w:rsidR="00C15C8C">
        <w:rPr>
          <w:rFonts w:cstheme="minorHAnsi"/>
        </w:rPr>
        <w:t xml:space="preserve"> from samples (</w:t>
      </w:r>
      <w:proofErr w:type="spellStart"/>
      <w:r w:rsidR="003C7D47">
        <w:rPr>
          <w:rFonts w:cstheme="minorHAnsi"/>
        </w:rPr>
        <w:t>Piccardo</w:t>
      </w:r>
      <w:proofErr w:type="spellEnd"/>
      <w:r w:rsidR="003C7D47">
        <w:rPr>
          <w:rFonts w:cstheme="minorHAnsi"/>
        </w:rPr>
        <w:t xml:space="preserve"> et al 2022</w:t>
      </w:r>
      <w:r w:rsidR="00DA7BED">
        <w:rPr>
          <w:rFonts w:cstheme="minorHAnsi"/>
        </w:rPr>
        <w:t>b</w:t>
      </w:r>
      <w:r w:rsidR="00C15C8C">
        <w:rPr>
          <w:rFonts w:cstheme="minorHAnsi"/>
        </w:rPr>
        <w:t>)</w:t>
      </w:r>
      <w:r w:rsidRPr="00E23A39">
        <w:rPr>
          <w:rFonts w:cstheme="minorHAnsi"/>
        </w:rPr>
        <w:t xml:space="preserve">. </w:t>
      </w:r>
    </w:p>
    <w:p w14:paraId="287B9A91" w14:textId="48390F36" w:rsidR="00AC07CA" w:rsidRPr="00E23A39" w:rsidRDefault="001B1A9B" w:rsidP="00AC07CA">
      <w:pPr>
        <w:spacing w:line="480" w:lineRule="auto"/>
        <w:jc w:val="both"/>
        <w:rPr>
          <w:rFonts w:cstheme="minorHAnsi"/>
        </w:rPr>
      </w:pPr>
      <w:r>
        <w:rPr>
          <w:rFonts w:cstheme="minorHAnsi"/>
        </w:rPr>
        <w:lastRenderedPageBreak/>
        <w:t>Although g</w:t>
      </w:r>
      <w:r w:rsidR="002B2E44">
        <w:rPr>
          <w:rFonts w:cstheme="minorHAnsi"/>
        </w:rPr>
        <w:t xml:space="preserve">litter </w:t>
      </w:r>
      <w:r>
        <w:rPr>
          <w:rFonts w:cstheme="minorHAnsi"/>
        </w:rPr>
        <w:t xml:space="preserve">likely </w:t>
      </w:r>
      <w:r w:rsidR="002B2E44">
        <w:rPr>
          <w:rFonts w:cstheme="minorHAnsi"/>
        </w:rPr>
        <w:t xml:space="preserve">poses a greater risk than microbeads </w:t>
      </w:r>
      <w:r w:rsidR="0020134A">
        <w:rPr>
          <w:rFonts w:cstheme="minorHAnsi"/>
        </w:rPr>
        <w:t xml:space="preserve">due to </w:t>
      </w:r>
      <w:r>
        <w:rPr>
          <w:rFonts w:cstheme="minorHAnsi"/>
        </w:rPr>
        <w:t xml:space="preserve">its complex chemical composition and </w:t>
      </w:r>
      <w:r w:rsidR="0020134A">
        <w:rPr>
          <w:rFonts w:cstheme="minorHAnsi"/>
        </w:rPr>
        <w:t xml:space="preserve">greater prevalence as litter </w:t>
      </w:r>
      <w:r w:rsidR="002B2E44">
        <w:rPr>
          <w:rFonts w:cstheme="minorHAnsi"/>
        </w:rPr>
        <w:t>(</w:t>
      </w:r>
      <w:r w:rsidR="00E538CA" w:rsidRPr="00726BAE">
        <w:rPr>
          <w:rFonts w:cstheme="minorHAnsi"/>
        </w:rPr>
        <w:t>Raju et al 2020</w:t>
      </w:r>
      <w:r w:rsidR="00E538CA">
        <w:rPr>
          <w:rFonts w:cstheme="minorHAnsi"/>
        </w:rPr>
        <w:t xml:space="preserve">; </w:t>
      </w:r>
      <w:r>
        <w:rPr>
          <w:rFonts w:cstheme="minorHAnsi"/>
        </w:rPr>
        <w:t>Kurniawan et al 2021</w:t>
      </w:r>
      <w:r w:rsidR="002B2E44">
        <w:rPr>
          <w:rFonts w:cstheme="minorHAnsi"/>
        </w:rPr>
        <w:t>)</w:t>
      </w:r>
      <w:r>
        <w:rPr>
          <w:rFonts w:cstheme="minorHAnsi"/>
        </w:rPr>
        <w:t xml:space="preserve">, </w:t>
      </w:r>
      <w:r w:rsidR="00AC07CA" w:rsidRPr="00E23A39">
        <w:rPr>
          <w:rFonts w:cstheme="minorHAnsi"/>
        </w:rPr>
        <w:t xml:space="preserve">to date, there has been </w:t>
      </w:r>
      <w:r>
        <w:rPr>
          <w:rFonts w:cstheme="minorHAnsi"/>
        </w:rPr>
        <w:t>very few</w:t>
      </w:r>
      <w:r w:rsidR="00AC07CA" w:rsidRPr="00E23A39">
        <w:rPr>
          <w:rFonts w:cstheme="minorHAnsi"/>
        </w:rPr>
        <w:t xml:space="preserve"> stud</w:t>
      </w:r>
      <w:r>
        <w:rPr>
          <w:rFonts w:cstheme="minorHAnsi"/>
        </w:rPr>
        <w:t>ies</w:t>
      </w:r>
      <w:r w:rsidR="00AC07CA" w:rsidRPr="00E23A39">
        <w:rPr>
          <w:rFonts w:cstheme="minorHAnsi"/>
        </w:rPr>
        <w:t xml:space="preserve"> examining the impacts of glitter on the environment. </w:t>
      </w:r>
      <w:r>
        <w:rPr>
          <w:rFonts w:cstheme="minorHAnsi"/>
        </w:rPr>
        <w:t xml:space="preserve">The first study on glitter by </w:t>
      </w:r>
      <w:r w:rsidR="00AC07CA" w:rsidRPr="00E23A39">
        <w:rPr>
          <w:rFonts w:cstheme="minorHAnsi"/>
        </w:rPr>
        <w:t xml:space="preserve">Green et al (2021) found that </w:t>
      </w:r>
      <w:r w:rsidR="003976A1">
        <w:rPr>
          <w:rFonts w:cstheme="minorHAnsi"/>
        </w:rPr>
        <w:t>60</w:t>
      </w:r>
      <w:r w:rsidR="007973F0">
        <w:rPr>
          <w:rFonts w:cstheme="minorHAnsi"/>
        </w:rPr>
        <w:t xml:space="preserve"> </w:t>
      </w:r>
      <w:r w:rsidR="003976A1">
        <w:rPr>
          <w:rFonts w:cstheme="minorHAnsi"/>
        </w:rPr>
        <w:t>mg L</w:t>
      </w:r>
      <w:r w:rsidR="003976A1" w:rsidRPr="003976A1">
        <w:rPr>
          <w:rFonts w:cstheme="minorHAnsi"/>
          <w:vertAlign w:val="superscript"/>
        </w:rPr>
        <w:t>-1</w:t>
      </w:r>
      <w:r w:rsidR="003976A1">
        <w:rPr>
          <w:rFonts w:cstheme="minorHAnsi"/>
        </w:rPr>
        <w:t xml:space="preserve"> of either </w:t>
      </w:r>
      <w:r w:rsidR="00AC07CA" w:rsidRPr="00E23A39">
        <w:rPr>
          <w:rFonts w:cstheme="minorHAnsi"/>
        </w:rPr>
        <w:t xml:space="preserve">plastic (PET) glitter </w:t>
      </w:r>
      <w:r w:rsidR="003976A1">
        <w:rPr>
          <w:rFonts w:cstheme="minorHAnsi"/>
        </w:rPr>
        <w:t>or</w:t>
      </w:r>
      <w:r w:rsidR="00AC07CA" w:rsidRPr="00E23A39">
        <w:rPr>
          <w:rFonts w:cstheme="minorHAnsi"/>
        </w:rPr>
        <w:t xml:space="preserve"> alternative glitters (MRC, </w:t>
      </w:r>
      <w:r w:rsidR="00C4769E" w:rsidRPr="00E23A39">
        <w:rPr>
          <w:rFonts w:cstheme="minorHAnsi"/>
        </w:rPr>
        <w:t xml:space="preserve">natural </w:t>
      </w:r>
      <w:proofErr w:type="gramStart"/>
      <w:r w:rsidR="00AC07CA" w:rsidRPr="00E23A39">
        <w:rPr>
          <w:rFonts w:cstheme="minorHAnsi"/>
        </w:rPr>
        <w:t>mica</w:t>
      </w:r>
      <w:proofErr w:type="gramEnd"/>
      <w:r w:rsidR="00AC07CA" w:rsidRPr="00E23A39">
        <w:rPr>
          <w:rFonts w:cstheme="minorHAnsi"/>
        </w:rPr>
        <w:t xml:space="preserve"> and synthetic mica) reduced the biomass of primary producers in the water column and reduced the root length of </w:t>
      </w:r>
      <w:r w:rsidR="00AC07CA" w:rsidRPr="00E23A39">
        <w:rPr>
          <w:rFonts w:cstheme="minorHAnsi"/>
          <w:i/>
          <w:iCs/>
        </w:rPr>
        <w:t>L. minor</w:t>
      </w:r>
      <w:r w:rsidR="00AC07CA" w:rsidRPr="00E23A39">
        <w:rPr>
          <w:rFonts w:cstheme="minorHAnsi"/>
        </w:rPr>
        <w:t xml:space="preserve">. This study, however, was unable to determine whether the </w:t>
      </w:r>
      <w:r w:rsidR="00496E3E">
        <w:rPr>
          <w:rFonts w:cstheme="minorHAnsi"/>
        </w:rPr>
        <w:t>observed effects</w:t>
      </w:r>
      <w:r w:rsidR="00496E3E" w:rsidRPr="00E23A39">
        <w:rPr>
          <w:rFonts w:cstheme="minorHAnsi"/>
        </w:rPr>
        <w:t xml:space="preserve"> </w:t>
      </w:r>
      <w:r w:rsidR="00AC07CA" w:rsidRPr="00E23A39">
        <w:rPr>
          <w:rFonts w:cstheme="minorHAnsi"/>
        </w:rPr>
        <w:t xml:space="preserve">on duckweed were due to the physical or the chemical (leachate) characteristics of the glitters and whether </w:t>
      </w:r>
      <w:r w:rsidR="00457A71">
        <w:rPr>
          <w:rFonts w:cstheme="minorHAnsi"/>
        </w:rPr>
        <w:t>effects</w:t>
      </w:r>
      <w:r w:rsidR="00457A71" w:rsidRPr="00E23A39">
        <w:rPr>
          <w:rFonts w:cstheme="minorHAnsi"/>
        </w:rPr>
        <w:t xml:space="preserve"> </w:t>
      </w:r>
      <w:r w:rsidR="00AC07CA" w:rsidRPr="00E23A39">
        <w:rPr>
          <w:rFonts w:cstheme="minorHAnsi"/>
        </w:rPr>
        <w:t xml:space="preserve">lessen over time as particles age and </w:t>
      </w:r>
      <w:r w:rsidR="00AC7ECE" w:rsidRPr="00E23A39">
        <w:rPr>
          <w:rFonts w:cstheme="minorHAnsi"/>
        </w:rPr>
        <w:t xml:space="preserve">potentially release </w:t>
      </w:r>
      <w:r w:rsidR="00AC07CA" w:rsidRPr="00E23A39">
        <w:rPr>
          <w:rFonts w:cstheme="minorHAnsi"/>
        </w:rPr>
        <w:t xml:space="preserve">surface additives. </w:t>
      </w:r>
    </w:p>
    <w:p w14:paraId="28E56DCA" w14:textId="61E6FFE9" w:rsidR="00AC07CA" w:rsidRPr="00E23A39" w:rsidRDefault="00AC07CA" w:rsidP="00AC07CA">
      <w:pPr>
        <w:spacing w:line="480" w:lineRule="auto"/>
        <w:jc w:val="both"/>
        <w:rPr>
          <w:rFonts w:cstheme="minorHAnsi"/>
        </w:rPr>
      </w:pPr>
      <w:bookmarkStart w:id="6" w:name="_Hlk136595398"/>
      <w:r w:rsidRPr="00E23A39">
        <w:rPr>
          <w:rFonts w:cstheme="minorHAnsi"/>
        </w:rPr>
        <w:t xml:space="preserve">Here we assess the </w:t>
      </w:r>
      <w:r w:rsidR="00C52456">
        <w:rPr>
          <w:rFonts w:cstheme="minorHAnsi"/>
        </w:rPr>
        <w:t>effects</w:t>
      </w:r>
      <w:r w:rsidR="00C52456" w:rsidRPr="00E23A39">
        <w:rPr>
          <w:rFonts w:cstheme="minorHAnsi"/>
        </w:rPr>
        <w:t xml:space="preserve"> </w:t>
      </w:r>
      <w:r w:rsidRPr="00E23A39">
        <w:rPr>
          <w:rFonts w:cstheme="minorHAnsi"/>
        </w:rPr>
        <w:t xml:space="preserve">of plastic glitter (with a core of PET), alternative glitters (synthetic mica or </w:t>
      </w:r>
      <w:bookmarkEnd w:id="6"/>
      <w:r w:rsidRPr="00E23A39">
        <w:rPr>
          <w:rFonts w:cstheme="minorHAnsi"/>
        </w:rPr>
        <w:t xml:space="preserve">with a core of </w:t>
      </w:r>
      <w:r w:rsidR="003E3CBC" w:rsidRPr="00E23A39">
        <w:rPr>
          <w:rFonts w:cstheme="minorHAnsi"/>
        </w:rPr>
        <w:t xml:space="preserve">biodegradable </w:t>
      </w:r>
      <w:r w:rsidRPr="00E23A39">
        <w:rPr>
          <w:rFonts w:cstheme="minorHAnsi"/>
        </w:rPr>
        <w:t xml:space="preserve">MRC) and natural particles (kaolinite) added either as </w:t>
      </w:r>
      <w:proofErr w:type="spellStart"/>
      <w:r w:rsidRPr="00E23A39">
        <w:rPr>
          <w:rFonts w:cstheme="minorHAnsi"/>
        </w:rPr>
        <w:t>i</w:t>
      </w:r>
      <w:proofErr w:type="spellEnd"/>
      <w:r w:rsidRPr="00E23A39">
        <w:rPr>
          <w:rFonts w:cstheme="minorHAnsi"/>
        </w:rPr>
        <w:t xml:space="preserve">) </w:t>
      </w:r>
      <w:r w:rsidR="00365A72">
        <w:rPr>
          <w:rFonts w:cstheme="minorHAnsi"/>
        </w:rPr>
        <w:t>pristine</w:t>
      </w:r>
      <w:r w:rsidRPr="00E23A39">
        <w:rPr>
          <w:rFonts w:cstheme="minorHAnsi"/>
        </w:rPr>
        <w:t xml:space="preserve"> particles, ii) leachate or iii) aged particles on the growth and chlorophyll content of </w:t>
      </w:r>
      <w:r w:rsidRPr="00E23A39">
        <w:rPr>
          <w:rFonts w:cstheme="minorHAnsi"/>
          <w:i/>
          <w:iCs/>
        </w:rPr>
        <w:t>L. minor</w:t>
      </w:r>
      <w:r w:rsidRPr="00E23A39">
        <w:rPr>
          <w:rFonts w:cstheme="minorHAnsi"/>
        </w:rPr>
        <w:t xml:space="preserve">. Furthermore, we present </w:t>
      </w:r>
      <w:r w:rsidR="00A3582F" w:rsidRPr="00E23A39">
        <w:rPr>
          <w:rFonts w:cstheme="minorHAnsi"/>
        </w:rPr>
        <w:t>elemental analysis of</w:t>
      </w:r>
      <w:r w:rsidRPr="00E23A39">
        <w:rPr>
          <w:rFonts w:cstheme="minorHAnsi"/>
        </w:rPr>
        <w:t xml:space="preserve"> leachates from each type of glitter to improve </w:t>
      </w:r>
      <w:r w:rsidR="00407E24" w:rsidRPr="00E23A39">
        <w:rPr>
          <w:rFonts w:cstheme="minorHAnsi"/>
        </w:rPr>
        <w:t xml:space="preserve">our </w:t>
      </w:r>
      <w:r w:rsidR="00C733A9" w:rsidRPr="00E23A39">
        <w:rPr>
          <w:rFonts w:cstheme="minorHAnsi"/>
        </w:rPr>
        <w:t xml:space="preserve">mechanistic </w:t>
      </w:r>
      <w:r w:rsidRPr="00E23A39">
        <w:rPr>
          <w:rFonts w:cstheme="minorHAnsi"/>
        </w:rPr>
        <w:t xml:space="preserve">understanding of </w:t>
      </w:r>
      <w:r w:rsidR="00C733A9" w:rsidRPr="00E23A39">
        <w:rPr>
          <w:rFonts w:cstheme="minorHAnsi"/>
        </w:rPr>
        <w:t>any</w:t>
      </w:r>
      <w:r w:rsidRPr="00E23A39">
        <w:rPr>
          <w:rFonts w:cstheme="minorHAnsi"/>
        </w:rPr>
        <w:t xml:space="preserve"> </w:t>
      </w:r>
      <w:r w:rsidR="00112325" w:rsidRPr="00E23A39">
        <w:rPr>
          <w:rFonts w:cstheme="minorHAnsi"/>
        </w:rPr>
        <w:t xml:space="preserve">observed </w:t>
      </w:r>
      <w:r w:rsidRPr="00E23A39">
        <w:rPr>
          <w:rFonts w:cstheme="minorHAnsi"/>
        </w:rPr>
        <w:t xml:space="preserve">biological </w:t>
      </w:r>
      <w:r w:rsidR="00496E3E">
        <w:rPr>
          <w:rFonts w:cstheme="minorHAnsi"/>
        </w:rPr>
        <w:t>effects</w:t>
      </w:r>
      <w:r w:rsidRPr="00E23A39">
        <w:rPr>
          <w:rFonts w:cstheme="minorHAnsi"/>
        </w:rPr>
        <w:t xml:space="preserve">. </w:t>
      </w:r>
    </w:p>
    <w:p w14:paraId="040CDCD7" w14:textId="77777777" w:rsidR="000532CA" w:rsidRPr="00E23A39" w:rsidRDefault="000532CA" w:rsidP="0016154E">
      <w:pPr>
        <w:spacing w:after="0" w:line="480" w:lineRule="auto"/>
        <w:jc w:val="both"/>
        <w:rPr>
          <w:rFonts w:cstheme="minorHAnsi"/>
          <w:b/>
          <w:bCs/>
        </w:rPr>
      </w:pPr>
    </w:p>
    <w:p w14:paraId="17EC26AB" w14:textId="77777777" w:rsidR="004D44DD" w:rsidRPr="00E23A39" w:rsidRDefault="004D44DD" w:rsidP="004D44DD">
      <w:pPr>
        <w:spacing w:after="0" w:line="480" w:lineRule="auto"/>
        <w:jc w:val="both"/>
        <w:rPr>
          <w:rFonts w:cstheme="minorHAnsi"/>
          <w:b/>
          <w:bCs/>
        </w:rPr>
      </w:pPr>
      <w:r w:rsidRPr="00E23A39">
        <w:rPr>
          <w:rFonts w:cstheme="minorHAnsi"/>
          <w:b/>
          <w:bCs/>
        </w:rPr>
        <w:t>2. Materials and Methods</w:t>
      </w:r>
    </w:p>
    <w:p w14:paraId="59941A54" w14:textId="77777777" w:rsidR="004D44DD" w:rsidRPr="00E23A39" w:rsidRDefault="004D44DD" w:rsidP="004D44DD">
      <w:pPr>
        <w:spacing w:after="0" w:line="480" w:lineRule="auto"/>
        <w:jc w:val="both"/>
        <w:rPr>
          <w:rFonts w:cstheme="minorHAnsi"/>
          <w:b/>
          <w:bCs/>
        </w:rPr>
      </w:pPr>
      <w:r w:rsidRPr="00E23A39">
        <w:rPr>
          <w:rFonts w:cstheme="minorHAnsi"/>
          <w:b/>
          <w:bCs/>
        </w:rPr>
        <w:t>2.1. Characterisation of glitter</w:t>
      </w:r>
    </w:p>
    <w:p w14:paraId="21C2E8CD" w14:textId="77777777" w:rsidR="004D44DD" w:rsidRPr="00E23A39" w:rsidRDefault="004D44DD" w:rsidP="004D44DD">
      <w:pPr>
        <w:spacing w:after="0" w:line="480" w:lineRule="auto"/>
        <w:jc w:val="both"/>
        <w:rPr>
          <w:rFonts w:cstheme="minorHAnsi"/>
          <w:i/>
          <w:iCs/>
        </w:rPr>
      </w:pPr>
      <w:r w:rsidRPr="00E23A39">
        <w:rPr>
          <w:rFonts w:cstheme="minorHAnsi"/>
          <w:i/>
          <w:iCs/>
        </w:rPr>
        <w:t>2.1.1. Glitter morphology; scanning electron microscopy</w:t>
      </w:r>
    </w:p>
    <w:p w14:paraId="4D69C39C" w14:textId="0F02169F" w:rsidR="004D44DD" w:rsidRPr="00E23A39" w:rsidRDefault="0096745E" w:rsidP="004D44DD">
      <w:pPr>
        <w:spacing w:after="0" w:line="480" w:lineRule="auto"/>
        <w:jc w:val="both"/>
        <w:rPr>
          <w:rFonts w:cstheme="minorHAnsi"/>
        </w:rPr>
      </w:pPr>
      <w:r w:rsidRPr="00E23A39">
        <w:rPr>
          <w:rFonts w:cstheme="minorHAnsi"/>
        </w:rPr>
        <w:t xml:space="preserve">Four different types of glitter were chosen because they are available on the market. These included conventional plastic PET glitter (PET), synthetic mica (mica), MRC with an acrylic coating (MRC1), MRC without an acrylic coating (100% plastic-free) (MRC2) were used, of which the latter two were marketed as biodegradable. </w:t>
      </w:r>
      <w:r w:rsidR="004D44DD" w:rsidRPr="00E23A39">
        <w:rPr>
          <w:rFonts w:cstheme="minorHAnsi"/>
        </w:rPr>
        <w:t xml:space="preserve">Morphological analysis of the glitter samples was performed by scanning electron microscopy (SEM) using a JEOL 6610 LV SEM (Tokyo, Japan). Samples were placed on stubs with adhesive tape and sputter-coated with gold prior to analysis. SEM observations were performed </w:t>
      </w:r>
      <w:r w:rsidR="004D44DD" w:rsidRPr="00E23A39">
        <w:rPr>
          <w:rFonts w:cstheme="minorHAnsi"/>
        </w:rPr>
        <w:lastRenderedPageBreak/>
        <w:t xml:space="preserve">in low vacuum mode, with an accelerating voltage of 15 kV. ImageJ (Schneider </w:t>
      </w:r>
      <w:r w:rsidR="003D256F" w:rsidRPr="00E23A39">
        <w:rPr>
          <w:rFonts w:cstheme="minorHAnsi"/>
        </w:rPr>
        <w:t>et al</w:t>
      </w:r>
      <w:r w:rsidR="004D44DD" w:rsidRPr="00E23A39">
        <w:rPr>
          <w:rFonts w:cstheme="minorHAnsi"/>
        </w:rPr>
        <w:t xml:space="preserve"> 2012) was used to measure the mean dimensions based on 25 measurements of each micrograph per sample. </w:t>
      </w:r>
    </w:p>
    <w:p w14:paraId="6D8207EB" w14:textId="77777777" w:rsidR="004D44DD" w:rsidRPr="00E23A39" w:rsidRDefault="004D44DD" w:rsidP="004D44DD">
      <w:pPr>
        <w:spacing w:after="0" w:line="480" w:lineRule="auto"/>
        <w:jc w:val="both"/>
        <w:rPr>
          <w:rFonts w:cstheme="minorHAnsi"/>
          <w:i/>
          <w:iCs/>
        </w:rPr>
      </w:pPr>
    </w:p>
    <w:p w14:paraId="3076B0D1" w14:textId="77777777" w:rsidR="004D44DD" w:rsidRPr="00E23A39" w:rsidRDefault="004D44DD" w:rsidP="004D44DD">
      <w:pPr>
        <w:spacing w:after="0" w:line="480" w:lineRule="auto"/>
        <w:jc w:val="both"/>
        <w:rPr>
          <w:rFonts w:cstheme="minorHAnsi"/>
          <w:i/>
          <w:iCs/>
        </w:rPr>
      </w:pPr>
      <w:r w:rsidRPr="00E23A39">
        <w:rPr>
          <w:rFonts w:cstheme="minorHAnsi"/>
          <w:i/>
          <w:iCs/>
        </w:rPr>
        <w:t xml:space="preserve">2.1.2. Fourier Transform Infrared </w:t>
      </w:r>
      <w:proofErr w:type="gramStart"/>
      <w:r w:rsidRPr="00E23A39">
        <w:rPr>
          <w:rFonts w:cstheme="minorHAnsi"/>
          <w:i/>
          <w:iCs/>
        </w:rPr>
        <w:t>spectroscopy</w:t>
      </w:r>
      <w:proofErr w:type="gramEnd"/>
    </w:p>
    <w:p w14:paraId="546A11E0" w14:textId="57119CF9" w:rsidR="004D44DD" w:rsidRPr="00E23A39" w:rsidRDefault="004D44DD" w:rsidP="004D44DD">
      <w:pPr>
        <w:spacing w:after="0" w:line="480" w:lineRule="auto"/>
        <w:jc w:val="both"/>
        <w:rPr>
          <w:rFonts w:cstheme="minorHAnsi"/>
        </w:rPr>
      </w:pPr>
      <w:r w:rsidRPr="00E23A39">
        <w:rPr>
          <w:rFonts w:cstheme="minorHAnsi"/>
        </w:rPr>
        <w:t>The composition of the glitter samples was investigated by Fourier transform infrared spectroscopy (FTIR). Spectra were acquired with a Vertex 70 spectrometer (Bruker, Germany) by collecting the signal with an attenuated total reflectance accessory (ATR), using 32 scans and a resolution of 4 cm</w:t>
      </w:r>
      <w:r w:rsidRPr="00E23A39">
        <w:rPr>
          <w:rFonts w:cstheme="minorHAnsi"/>
          <w:vertAlign w:val="superscript"/>
        </w:rPr>
        <w:t>−1</w:t>
      </w:r>
      <w:r w:rsidRPr="00E23A39">
        <w:rPr>
          <w:rFonts w:cstheme="minorHAnsi"/>
        </w:rPr>
        <w:t>, over the range 4000−400 cm</w:t>
      </w:r>
      <w:r w:rsidRPr="00E23A39">
        <w:rPr>
          <w:rFonts w:cstheme="minorHAnsi"/>
          <w:vertAlign w:val="superscript"/>
        </w:rPr>
        <w:t>−1</w:t>
      </w:r>
      <w:r w:rsidRPr="00E23A39">
        <w:rPr>
          <w:rFonts w:cstheme="minorHAnsi"/>
        </w:rPr>
        <w:t>. The obtained spectra were compared to multiple spectral databases</w:t>
      </w:r>
      <w:r w:rsidR="00150EDE" w:rsidRPr="00E23A39">
        <w:rPr>
          <w:rFonts w:cstheme="minorHAnsi"/>
        </w:rPr>
        <w:t xml:space="preserve"> (</w:t>
      </w:r>
      <w:proofErr w:type="gramStart"/>
      <w:r w:rsidR="006533E4" w:rsidRPr="00E23A39">
        <w:rPr>
          <w:rFonts w:cstheme="minorHAnsi"/>
        </w:rPr>
        <w:t>i.e.</w:t>
      </w:r>
      <w:proofErr w:type="gramEnd"/>
      <w:r w:rsidR="006533E4" w:rsidRPr="00E23A39">
        <w:rPr>
          <w:rFonts w:cstheme="minorHAnsi"/>
        </w:rPr>
        <w:t xml:space="preserve"> </w:t>
      </w:r>
      <w:r w:rsidR="00FD7848" w:rsidRPr="00E23A39">
        <w:rPr>
          <w:rFonts w:cstheme="minorHAnsi"/>
        </w:rPr>
        <w:t>Bruker</w:t>
      </w:r>
      <w:r w:rsidR="006533E4" w:rsidRPr="00E23A39">
        <w:rPr>
          <w:rFonts w:cstheme="minorHAnsi"/>
        </w:rPr>
        <w:t xml:space="preserve"> Op</w:t>
      </w:r>
      <w:r w:rsidR="00402E34" w:rsidRPr="00E23A39">
        <w:rPr>
          <w:rFonts w:cstheme="minorHAnsi"/>
        </w:rPr>
        <w:t>tics ATR-Pol</w:t>
      </w:r>
      <w:r w:rsidR="00C210F5" w:rsidRPr="00E23A39">
        <w:rPr>
          <w:rFonts w:cstheme="minorHAnsi"/>
        </w:rPr>
        <w:t>y</w:t>
      </w:r>
      <w:r w:rsidR="00402E34" w:rsidRPr="00E23A39">
        <w:rPr>
          <w:rFonts w:cstheme="minorHAnsi"/>
        </w:rPr>
        <w:t>mer Library, KIMW ATR-IR Pol</w:t>
      </w:r>
      <w:r w:rsidR="00DE6932" w:rsidRPr="00E23A39">
        <w:rPr>
          <w:rFonts w:cstheme="minorHAnsi"/>
        </w:rPr>
        <w:t>y</w:t>
      </w:r>
      <w:r w:rsidR="00402E34" w:rsidRPr="00E23A39">
        <w:rPr>
          <w:rFonts w:cstheme="minorHAnsi"/>
        </w:rPr>
        <w:t>mer Library</w:t>
      </w:r>
      <w:r w:rsidR="00FD7848" w:rsidRPr="00E23A39">
        <w:rPr>
          <w:rFonts w:cstheme="minorHAnsi"/>
        </w:rPr>
        <w:t xml:space="preserve">, </w:t>
      </w:r>
      <w:r w:rsidR="006371D6" w:rsidRPr="00E23A39">
        <w:rPr>
          <w:rFonts w:cstheme="minorHAnsi"/>
        </w:rPr>
        <w:t>ATR</w:t>
      </w:r>
      <w:r w:rsidR="00623CC6" w:rsidRPr="00E23A39">
        <w:rPr>
          <w:rFonts w:cstheme="minorHAnsi"/>
        </w:rPr>
        <w:t>-FTIR Library</w:t>
      </w:r>
      <w:r w:rsidR="00B1362C" w:rsidRPr="00E23A39">
        <w:rPr>
          <w:rFonts w:cstheme="minorHAnsi"/>
        </w:rPr>
        <w:t xml:space="preserve"> Polymer</w:t>
      </w:r>
      <w:r w:rsidR="00623CC6" w:rsidRPr="00E23A39">
        <w:rPr>
          <w:rFonts w:cstheme="minorHAnsi"/>
        </w:rPr>
        <w:t>, etc.</w:t>
      </w:r>
      <w:r w:rsidR="00A36D71" w:rsidRPr="00E23A39">
        <w:rPr>
          <w:rFonts w:cstheme="minorHAnsi"/>
        </w:rPr>
        <w:t>)</w:t>
      </w:r>
      <w:r w:rsidRPr="00E23A39">
        <w:rPr>
          <w:rFonts w:cstheme="minorHAnsi"/>
        </w:rPr>
        <w:t>.</w:t>
      </w:r>
    </w:p>
    <w:p w14:paraId="043C90F3" w14:textId="77777777" w:rsidR="004D44DD" w:rsidRPr="00E23A39" w:rsidRDefault="004D44DD" w:rsidP="004D44DD">
      <w:pPr>
        <w:spacing w:after="0" w:line="480" w:lineRule="auto"/>
        <w:jc w:val="both"/>
        <w:rPr>
          <w:rFonts w:cstheme="minorHAnsi"/>
          <w:i/>
          <w:iCs/>
        </w:rPr>
      </w:pPr>
    </w:p>
    <w:p w14:paraId="22917433" w14:textId="77777777" w:rsidR="004D44DD" w:rsidRPr="00E23A39" w:rsidRDefault="004D44DD" w:rsidP="004D44DD">
      <w:pPr>
        <w:spacing w:after="0" w:line="480" w:lineRule="auto"/>
        <w:jc w:val="both"/>
        <w:rPr>
          <w:rFonts w:cstheme="minorHAnsi"/>
          <w:i/>
          <w:iCs/>
        </w:rPr>
      </w:pPr>
      <w:r w:rsidRPr="00E23A39">
        <w:rPr>
          <w:rFonts w:cstheme="minorHAnsi"/>
          <w:i/>
          <w:iCs/>
        </w:rPr>
        <w:t>2.1.3. Elemental analyses using ICP-OES and ICP-MS</w:t>
      </w:r>
    </w:p>
    <w:p w14:paraId="41238BAA" w14:textId="5ABF31F7" w:rsidR="004D44DD" w:rsidRPr="00E23A39" w:rsidRDefault="004D44DD" w:rsidP="004D44DD">
      <w:pPr>
        <w:spacing w:after="0" w:line="480" w:lineRule="auto"/>
        <w:jc w:val="both"/>
        <w:rPr>
          <w:rFonts w:cstheme="minorHAnsi"/>
        </w:rPr>
      </w:pPr>
      <w:r w:rsidRPr="00E23A39">
        <w:rPr>
          <w:rFonts w:cstheme="minorHAnsi"/>
        </w:rPr>
        <w:t xml:space="preserve">Analytical reagents-grade chemicals </w:t>
      </w:r>
      <w:r w:rsidR="0096745E" w:rsidRPr="00E23A39">
        <w:rPr>
          <w:rFonts w:cstheme="minorHAnsi"/>
        </w:rPr>
        <w:t>(HN</w:t>
      </w:r>
      <w:r w:rsidR="005C00E4" w:rsidRPr="00E23A39">
        <w:rPr>
          <w:rFonts w:cstheme="minorHAnsi"/>
        </w:rPr>
        <w:t>O</w:t>
      </w:r>
      <w:r w:rsidR="0096745E" w:rsidRPr="00E23A39">
        <w:rPr>
          <w:rFonts w:cstheme="minorHAnsi"/>
          <w:vertAlign w:val="subscript"/>
        </w:rPr>
        <w:t>3</w:t>
      </w:r>
      <w:r w:rsidR="0096745E" w:rsidRPr="00E23A39">
        <w:rPr>
          <w:rFonts w:cstheme="minorHAnsi"/>
        </w:rPr>
        <w:t xml:space="preserve"> (70%) and HCl (37%) were purchased from Fisher Scientific, UK) </w:t>
      </w:r>
      <w:r w:rsidRPr="00E23A39">
        <w:rPr>
          <w:rFonts w:cstheme="minorHAnsi"/>
        </w:rPr>
        <w:t>were used in the preparation of all solutions. All the plastic and glassware were cleaned by soaking in 10% v/v HNO</w:t>
      </w:r>
      <w:r w:rsidRPr="00E23A39">
        <w:rPr>
          <w:rFonts w:cstheme="minorHAnsi"/>
          <w:vertAlign w:val="subscript"/>
        </w:rPr>
        <w:t>3</w:t>
      </w:r>
      <w:r w:rsidRPr="00E23A39">
        <w:rPr>
          <w:rFonts w:cstheme="minorHAnsi"/>
        </w:rPr>
        <w:t xml:space="preserve"> subsequently rinsed in deionized and then in ultrapure water prior to use. The presence of different elements in the glitter samples was determined by inductively coupled plasma optical emission spectroscopy (ICP-OES) using </w:t>
      </w:r>
      <w:proofErr w:type="gramStart"/>
      <w:r w:rsidRPr="00E23A39">
        <w:rPr>
          <w:rFonts w:cstheme="minorHAnsi"/>
        </w:rPr>
        <w:t>a</w:t>
      </w:r>
      <w:proofErr w:type="gramEnd"/>
      <w:r w:rsidRPr="00E23A39">
        <w:rPr>
          <w:rFonts w:cstheme="minorHAnsi"/>
        </w:rPr>
        <w:t xml:space="preserve"> iCAP7000series (</w:t>
      </w:r>
      <w:proofErr w:type="spellStart"/>
      <w:r w:rsidRPr="00E23A39">
        <w:rPr>
          <w:rFonts w:cstheme="minorHAnsi"/>
        </w:rPr>
        <w:t>ThermoScientific</w:t>
      </w:r>
      <w:proofErr w:type="spellEnd"/>
      <w:r w:rsidRPr="00E23A39">
        <w:rPr>
          <w:rFonts w:cstheme="minorHAnsi"/>
        </w:rPr>
        <w:t xml:space="preserve">, UK) and inductively coupled plasma mass spectrometry (ICP-MS) with a </w:t>
      </w:r>
      <w:proofErr w:type="spellStart"/>
      <w:r w:rsidR="004E1D64" w:rsidRPr="00E23A39">
        <w:rPr>
          <w:rFonts w:cstheme="minorHAnsi"/>
        </w:rPr>
        <w:t>iCAP</w:t>
      </w:r>
      <w:proofErr w:type="spellEnd"/>
      <w:r w:rsidR="004E1D64" w:rsidRPr="00E23A39">
        <w:rPr>
          <w:rFonts w:cstheme="minorHAnsi"/>
        </w:rPr>
        <w:t xml:space="preserve"> </w:t>
      </w:r>
      <w:r w:rsidRPr="00E23A39">
        <w:rPr>
          <w:rFonts w:cstheme="minorHAnsi"/>
        </w:rPr>
        <w:t>RQ ICP-MS (</w:t>
      </w:r>
      <w:proofErr w:type="spellStart"/>
      <w:r w:rsidRPr="00E23A39">
        <w:rPr>
          <w:rFonts w:cstheme="minorHAnsi"/>
        </w:rPr>
        <w:t>ThermoScientific</w:t>
      </w:r>
      <w:proofErr w:type="spellEnd"/>
      <w:r w:rsidRPr="00E23A39">
        <w:rPr>
          <w:rFonts w:cstheme="minorHAnsi"/>
        </w:rPr>
        <w:t xml:space="preserve">, UK). The </w:t>
      </w:r>
      <w:r w:rsidR="007C5344" w:rsidRPr="00E23A39">
        <w:rPr>
          <w:rFonts w:cstheme="minorHAnsi"/>
        </w:rPr>
        <w:t xml:space="preserve">4 </w:t>
      </w:r>
      <w:r w:rsidRPr="00E23A39">
        <w:rPr>
          <w:rFonts w:cstheme="minorHAnsi"/>
        </w:rPr>
        <w:t>different glitters</w:t>
      </w:r>
      <w:r w:rsidR="0096745E" w:rsidRPr="00E23A39">
        <w:rPr>
          <w:rFonts w:cstheme="minorHAnsi"/>
        </w:rPr>
        <w:t xml:space="preserve"> </w:t>
      </w:r>
      <w:r w:rsidRPr="00E23A39">
        <w:rPr>
          <w:rFonts w:cstheme="minorHAnsi"/>
        </w:rPr>
        <w:t>were separately acid digested in triplicates (n = 3), by adding 0.25 g of to 5 m</w:t>
      </w:r>
      <w:r w:rsidR="005C00E4" w:rsidRPr="00E23A39">
        <w:rPr>
          <w:rFonts w:cstheme="minorHAnsi"/>
        </w:rPr>
        <w:t>L</w:t>
      </w:r>
      <w:r w:rsidRPr="00E23A39">
        <w:rPr>
          <w:rFonts w:cstheme="minorHAnsi"/>
        </w:rPr>
        <w:t xml:space="preserve"> of </w:t>
      </w:r>
      <w:proofErr w:type="gramStart"/>
      <w:r w:rsidRPr="00E23A39">
        <w:rPr>
          <w:rFonts w:cstheme="minorHAnsi"/>
        </w:rPr>
        <w:t>HCl:HNO</w:t>
      </w:r>
      <w:proofErr w:type="gramEnd"/>
      <w:r w:rsidRPr="00E23A39">
        <w:rPr>
          <w:rFonts w:cstheme="minorHAnsi"/>
          <w:vertAlign w:val="subscript"/>
        </w:rPr>
        <w:t>3</w:t>
      </w:r>
      <w:r w:rsidRPr="00E23A39">
        <w:rPr>
          <w:rFonts w:cstheme="minorHAnsi"/>
        </w:rPr>
        <w:t xml:space="preserve"> (1:4), subsequently heated to gentle boiling until all smoke was emitted and the solution became clear. The digests were then cooled down to room temperature, filtered to remove any solid residues using Grade 51 ashless hardened quantitative filter paper, (</w:t>
      </w:r>
      <w:proofErr w:type="spellStart"/>
      <w:r w:rsidRPr="00E23A39">
        <w:rPr>
          <w:rFonts w:cstheme="minorHAnsi"/>
        </w:rPr>
        <w:t>Fisherbrand</w:t>
      </w:r>
      <w:proofErr w:type="spellEnd"/>
      <w:r w:rsidRPr="00E23A39">
        <w:rPr>
          <w:rFonts w:cstheme="minorHAnsi"/>
        </w:rPr>
        <w:t>, UK), and further diluted to 25 m</w:t>
      </w:r>
      <w:r w:rsidR="005C00E4" w:rsidRPr="00E23A39">
        <w:rPr>
          <w:rFonts w:cstheme="minorHAnsi"/>
        </w:rPr>
        <w:t>L</w:t>
      </w:r>
      <w:r w:rsidRPr="00E23A39">
        <w:rPr>
          <w:rFonts w:cstheme="minorHAnsi"/>
        </w:rPr>
        <w:t xml:space="preserve"> with ultrapure water. Procedural blanks of acid digestion and filtration with no glitter material were also prepared in triplicates. For the calibration curves, a series (n = 4) of multielement standard solutions were prepared combining single element standard solutions</w:t>
      </w:r>
      <w:r w:rsidR="001E0E89" w:rsidRPr="00E23A39">
        <w:rPr>
          <w:rFonts w:cstheme="minorHAnsi"/>
        </w:rPr>
        <w:t xml:space="preserve"> (</w:t>
      </w:r>
      <w:r w:rsidR="009043C0" w:rsidRPr="00E23A39">
        <w:rPr>
          <w:rFonts w:cstheme="minorHAnsi"/>
        </w:rPr>
        <w:t xml:space="preserve">K </w:t>
      </w:r>
      <w:r w:rsidR="000C1744" w:rsidRPr="00E23A39">
        <w:rPr>
          <w:rFonts w:cstheme="minorHAnsi"/>
        </w:rPr>
        <w:t>1000 mg</w:t>
      </w:r>
      <w:r w:rsidR="005C00E4" w:rsidRPr="00E23A39">
        <w:rPr>
          <w:rFonts w:cstheme="minorHAnsi"/>
        </w:rPr>
        <w:t xml:space="preserve"> L</w:t>
      </w:r>
      <w:bookmarkStart w:id="7" w:name="_Hlk110516624"/>
      <w:r w:rsidR="00BA6F03" w:rsidRPr="00E23A39">
        <w:rPr>
          <w:rFonts w:cstheme="minorHAnsi"/>
          <w:vertAlign w:val="superscript"/>
        </w:rPr>
        <w:t>−</w:t>
      </w:r>
      <w:bookmarkEnd w:id="7"/>
      <w:r w:rsidR="005C00E4" w:rsidRPr="00E23A39">
        <w:rPr>
          <w:rFonts w:cstheme="minorHAnsi"/>
          <w:vertAlign w:val="superscript"/>
        </w:rPr>
        <w:t>1</w:t>
      </w:r>
      <w:r w:rsidR="000C1744" w:rsidRPr="00E23A39">
        <w:rPr>
          <w:rFonts w:cstheme="minorHAnsi"/>
        </w:rPr>
        <w:t xml:space="preserve">; Si 50 </w:t>
      </w:r>
      <w:r w:rsidR="005C00E4" w:rsidRPr="00E23A39">
        <w:rPr>
          <w:rFonts w:cstheme="minorHAnsi"/>
        </w:rPr>
        <w:t>mg L</w:t>
      </w:r>
      <w:r w:rsidR="00BA6F03" w:rsidRPr="00E23A39">
        <w:rPr>
          <w:rFonts w:cstheme="minorHAnsi"/>
          <w:vertAlign w:val="superscript"/>
        </w:rPr>
        <w:t>−</w:t>
      </w:r>
      <w:r w:rsidR="005C00E4" w:rsidRPr="00E23A39">
        <w:rPr>
          <w:rFonts w:cstheme="minorHAnsi"/>
          <w:vertAlign w:val="superscript"/>
        </w:rPr>
        <w:t>1</w:t>
      </w:r>
      <w:r w:rsidR="000C1744" w:rsidRPr="00E23A39">
        <w:rPr>
          <w:rFonts w:cstheme="minorHAnsi"/>
        </w:rPr>
        <w:t xml:space="preserve">; </w:t>
      </w:r>
      <w:r w:rsidR="004531EA" w:rsidRPr="00E23A39">
        <w:rPr>
          <w:rFonts w:cstheme="minorHAnsi"/>
        </w:rPr>
        <w:t xml:space="preserve">P 10,000 </w:t>
      </w:r>
      <w:r w:rsidR="005C00E4" w:rsidRPr="00E23A39">
        <w:rPr>
          <w:rFonts w:cstheme="minorHAnsi"/>
        </w:rPr>
        <w:t>mg L</w:t>
      </w:r>
      <w:r w:rsidR="00BA6F03" w:rsidRPr="00E23A39">
        <w:rPr>
          <w:rFonts w:cstheme="minorHAnsi"/>
          <w:vertAlign w:val="superscript"/>
        </w:rPr>
        <w:t>−</w:t>
      </w:r>
      <w:r w:rsidR="005C00E4" w:rsidRPr="00E23A39">
        <w:rPr>
          <w:rFonts w:cstheme="minorHAnsi"/>
          <w:vertAlign w:val="superscript"/>
        </w:rPr>
        <w:t>1</w:t>
      </w:r>
      <w:r w:rsidR="004531EA" w:rsidRPr="00E23A39">
        <w:rPr>
          <w:rFonts w:cstheme="minorHAnsi"/>
        </w:rPr>
        <w:t xml:space="preserve">; </w:t>
      </w:r>
      <w:r w:rsidR="00511833" w:rsidRPr="00E23A39">
        <w:rPr>
          <w:rFonts w:cstheme="minorHAnsi"/>
        </w:rPr>
        <w:t>S</w:t>
      </w:r>
      <w:r w:rsidR="00C702BE" w:rsidRPr="00E23A39">
        <w:rPr>
          <w:rFonts w:cstheme="minorHAnsi"/>
        </w:rPr>
        <w:t xml:space="preserve"> 10,000 </w:t>
      </w:r>
      <w:r w:rsidR="005C00E4" w:rsidRPr="00E23A39">
        <w:rPr>
          <w:rFonts w:cstheme="minorHAnsi"/>
        </w:rPr>
        <w:t>mg L</w:t>
      </w:r>
      <w:r w:rsidR="00BA6F03" w:rsidRPr="00E23A39">
        <w:rPr>
          <w:rFonts w:cstheme="minorHAnsi"/>
          <w:vertAlign w:val="superscript"/>
        </w:rPr>
        <w:t>−</w:t>
      </w:r>
      <w:r w:rsidR="005C00E4" w:rsidRPr="00E23A39">
        <w:rPr>
          <w:rFonts w:cstheme="minorHAnsi"/>
          <w:vertAlign w:val="superscript"/>
        </w:rPr>
        <w:t>1</w:t>
      </w:r>
      <w:r w:rsidR="00C702BE" w:rsidRPr="00E23A39">
        <w:rPr>
          <w:rFonts w:cstheme="minorHAnsi"/>
        </w:rPr>
        <w:t xml:space="preserve">; </w:t>
      </w:r>
      <w:r w:rsidR="00F97DF2" w:rsidRPr="00E23A39">
        <w:rPr>
          <w:rFonts w:cstheme="minorHAnsi"/>
        </w:rPr>
        <w:t xml:space="preserve">100 </w:t>
      </w:r>
      <w:r w:rsidR="005C00E4" w:rsidRPr="00E23A39">
        <w:rPr>
          <w:rFonts w:cstheme="minorHAnsi"/>
        </w:rPr>
        <w:t>mg L</w:t>
      </w:r>
      <w:r w:rsidR="00BA6F03" w:rsidRPr="00E23A39">
        <w:rPr>
          <w:rFonts w:cstheme="minorHAnsi"/>
          <w:vertAlign w:val="superscript"/>
        </w:rPr>
        <w:t>−</w:t>
      </w:r>
      <w:r w:rsidR="005C00E4" w:rsidRPr="00E23A39">
        <w:rPr>
          <w:rFonts w:cstheme="minorHAnsi"/>
          <w:vertAlign w:val="superscript"/>
        </w:rPr>
        <w:t xml:space="preserve">1 </w:t>
      </w:r>
      <w:r w:rsidR="00F97DF2" w:rsidRPr="00E23A39">
        <w:rPr>
          <w:rFonts w:cstheme="minorHAnsi"/>
        </w:rPr>
        <w:t xml:space="preserve">for all the other analysed elements; </w:t>
      </w:r>
      <w:r w:rsidR="00031F9E" w:rsidRPr="00E23A39">
        <w:rPr>
          <w:rFonts w:cstheme="minorHAnsi"/>
        </w:rPr>
        <w:t>F</w:t>
      </w:r>
      <w:r w:rsidR="00F97DF2" w:rsidRPr="00E23A39">
        <w:rPr>
          <w:rFonts w:cstheme="minorHAnsi"/>
        </w:rPr>
        <w:t>i</w:t>
      </w:r>
      <w:r w:rsidR="00031F9E" w:rsidRPr="00E23A39">
        <w:rPr>
          <w:rFonts w:cstheme="minorHAnsi"/>
        </w:rPr>
        <w:t>sher Scientific, UK)</w:t>
      </w:r>
      <w:r w:rsidR="00A5287C" w:rsidRPr="00E23A39">
        <w:rPr>
          <w:rFonts w:cstheme="minorHAnsi"/>
        </w:rPr>
        <w:t>.</w:t>
      </w:r>
    </w:p>
    <w:p w14:paraId="0BB1C902" w14:textId="77777777" w:rsidR="004D44DD" w:rsidRPr="00E23A39" w:rsidRDefault="004D44DD" w:rsidP="004D44DD">
      <w:pPr>
        <w:spacing w:after="0" w:line="480" w:lineRule="auto"/>
        <w:jc w:val="both"/>
        <w:rPr>
          <w:rFonts w:cstheme="minorHAnsi"/>
          <w:i/>
          <w:iCs/>
        </w:rPr>
      </w:pPr>
    </w:p>
    <w:p w14:paraId="3E7919CF" w14:textId="77777777" w:rsidR="004D44DD" w:rsidRPr="00E23A39" w:rsidRDefault="004D44DD" w:rsidP="004D44DD">
      <w:pPr>
        <w:spacing w:after="0" w:line="480" w:lineRule="auto"/>
        <w:jc w:val="both"/>
        <w:rPr>
          <w:rFonts w:cstheme="minorHAnsi"/>
          <w:b/>
          <w:bCs/>
        </w:rPr>
      </w:pPr>
      <w:r w:rsidRPr="00E23A39">
        <w:rPr>
          <w:rFonts w:cstheme="minorHAnsi"/>
          <w:b/>
          <w:bCs/>
        </w:rPr>
        <w:t>2.2. Experimental setup and design</w:t>
      </w:r>
    </w:p>
    <w:p w14:paraId="6D36DBEB" w14:textId="28E96630" w:rsidR="00AB59D7" w:rsidRPr="00D868B0" w:rsidRDefault="00182B3E" w:rsidP="004D44DD">
      <w:pPr>
        <w:spacing w:after="0" w:line="480" w:lineRule="auto"/>
        <w:jc w:val="both"/>
        <w:rPr>
          <w:rFonts w:cstheme="minorHAnsi"/>
          <w:i/>
          <w:iCs/>
        </w:rPr>
      </w:pPr>
      <w:r w:rsidRPr="00D868B0">
        <w:rPr>
          <w:rFonts w:cstheme="minorHAnsi"/>
          <w:i/>
          <w:iCs/>
        </w:rPr>
        <w:t xml:space="preserve">2.2.1. </w:t>
      </w:r>
      <w:r w:rsidR="00AB59D7" w:rsidRPr="00D868B0">
        <w:rPr>
          <w:rFonts w:cstheme="minorHAnsi"/>
          <w:i/>
          <w:iCs/>
        </w:rPr>
        <w:t>M</w:t>
      </w:r>
      <w:r w:rsidR="005356EE">
        <w:rPr>
          <w:rFonts w:cstheme="minorHAnsi"/>
          <w:i/>
          <w:iCs/>
        </w:rPr>
        <w:t>icro</w:t>
      </w:r>
      <w:r w:rsidR="00AB59D7" w:rsidRPr="00D868B0">
        <w:rPr>
          <w:rFonts w:cstheme="minorHAnsi"/>
          <w:i/>
          <w:iCs/>
        </w:rPr>
        <w:t>cosm setup</w:t>
      </w:r>
    </w:p>
    <w:p w14:paraId="6FB6A5C4" w14:textId="75F483F4" w:rsidR="00AB59D7" w:rsidRPr="00E23A39" w:rsidRDefault="004D44DD" w:rsidP="004D44DD">
      <w:pPr>
        <w:spacing w:after="0" w:line="480" w:lineRule="auto"/>
        <w:jc w:val="both"/>
        <w:rPr>
          <w:rFonts w:cstheme="minorHAnsi"/>
        </w:rPr>
      </w:pPr>
      <w:r w:rsidRPr="00E23A39">
        <w:rPr>
          <w:rFonts w:cstheme="minorHAnsi"/>
        </w:rPr>
        <w:t>Common duckweed (</w:t>
      </w:r>
      <w:proofErr w:type="spellStart"/>
      <w:r w:rsidRPr="00E23A39">
        <w:rPr>
          <w:rFonts w:cstheme="minorHAnsi"/>
          <w:i/>
          <w:iCs/>
        </w:rPr>
        <w:t>Lemna</w:t>
      </w:r>
      <w:proofErr w:type="spellEnd"/>
      <w:r w:rsidRPr="00E23A39">
        <w:rPr>
          <w:rFonts w:cstheme="minorHAnsi"/>
          <w:i/>
          <w:iCs/>
        </w:rPr>
        <w:t xml:space="preserve"> minor</w:t>
      </w:r>
      <w:r w:rsidRPr="00E23A39">
        <w:rPr>
          <w:rFonts w:cstheme="minorHAnsi"/>
        </w:rPr>
        <w:t xml:space="preserve">) was used as a model organism to assess the effects of different types of glitter. </w:t>
      </w:r>
      <w:r w:rsidR="00BE0B33" w:rsidRPr="00E23A39">
        <w:rPr>
          <w:rFonts w:cstheme="minorHAnsi"/>
        </w:rPr>
        <w:t>In addition, clay mineral kaolinite</w:t>
      </w:r>
      <w:r w:rsidR="003976A1">
        <w:rPr>
          <w:rFonts w:cstheme="minorHAnsi"/>
        </w:rPr>
        <w:t xml:space="preserve"> </w:t>
      </w:r>
      <w:r w:rsidR="00BE0B33" w:rsidRPr="00E23A39">
        <w:rPr>
          <w:rFonts w:cstheme="minorHAnsi"/>
        </w:rPr>
        <w:t xml:space="preserve">was included as a natural particle for comparison. It is important to compare the </w:t>
      </w:r>
      <w:r w:rsidR="00496E3E">
        <w:rPr>
          <w:rFonts w:cstheme="minorHAnsi"/>
        </w:rPr>
        <w:t>effect</w:t>
      </w:r>
      <w:r w:rsidR="00496E3E" w:rsidRPr="00E23A39">
        <w:rPr>
          <w:rFonts w:cstheme="minorHAnsi"/>
        </w:rPr>
        <w:t xml:space="preserve"> </w:t>
      </w:r>
      <w:r w:rsidR="00BE0B33" w:rsidRPr="00E23A39">
        <w:rPr>
          <w:rFonts w:cstheme="minorHAnsi"/>
        </w:rPr>
        <w:t xml:space="preserve">of naturally occurring particles to ascertain whether microplastics are indeed more toxic than the former (Gerdes </w:t>
      </w:r>
      <w:r w:rsidR="003D256F" w:rsidRPr="00E23A39">
        <w:rPr>
          <w:rFonts w:cstheme="minorHAnsi"/>
        </w:rPr>
        <w:t>et al</w:t>
      </w:r>
      <w:r w:rsidR="00BE0B33" w:rsidRPr="00E23A39">
        <w:rPr>
          <w:rFonts w:cstheme="minorHAnsi"/>
        </w:rPr>
        <w:t xml:space="preserve"> 2019; </w:t>
      </w:r>
      <w:proofErr w:type="spellStart"/>
      <w:r w:rsidR="00BE0B33" w:rsidRPr="00E23A39">
        <w:rPr>
          <w:rFonts w:cstheme="minorHAnsi"/>
        </w:rPr>
        <w:t>Schür</w:t>
      </w:r>
      <w:proofErr w:type="spellEnd"/>
      <w:r w:rsidR="00BE0B33" w:rsidRPr="00E23A39">
        <w:rPr>
          <w:rFonts w:cstheme="minorHAnsi"/>
        </w:rPr>
        <w:t xml:space="preserve"> </w:t>
      </w:r>
      <w:r w:rsidR="003D256F" w:rsidRPr="00E23A39">
        <w:rPr>
          <w:rFonts w:cstheme="minorHAnsi"/>
        </w:rPr>
        <w:t>et al</w:t>
      </w:r>
      <w:r w:rsidR="00BE0B33" w:rsidRPr="00E23A39">
        <w:rPr>
          <w:rFonts w:cstheme="minorHAnsi"/>
        </w:rPr>
        <w:t xml:space="preserve"> 2020). </w:t>
      </w:r>
      <w:r w:rsidRPr="00E23A39">
        <w:rPr>
          <w:rFonts w:cstheme="minorHAnsi"/>
        </w:rPr>
        <w:t>Duckweed was grown from stock (Blades Ltd, UK) in natural mineral water (Ca</w:t>
      </w:r>
      <w:r w:rsidRPr="00E23A39">
        <w:rPr>
          <w:rFonts w:cstheme="minorHAnsi"/>
          <w:vertAlign w:val="superscript"/>
        </w:rPr>
        <w:t>2+</w:t>
      </w:r>
      <w:r w:rsidR="005C00E4" w:rsidRPr="00E23A39">
        <w:rPr>
          <w:rFonts w:cstheme="minorHAnsi"/>
          <w:vertAlign w:val="superscript"/>
        </w:rPr>
        <w:t xml:space="preserve"> </w:t>
      </w:r>
      <w:r w:rsidRPr="00E23A39">
        <w:rPr>
          <w:rFonts w:cstheme="minorHAnsi"/>
        </w:rPr>
        <w:t>= 80 mg L</w:t>
      </w:r>
      <w:r w:rsidR="00BA6F03" w:rsidRPr="00E23A39">
        <w:rPr>
          <w:rFonts w:cstheme="minorHAnsi"/>
          <w:vertAlign w:val="superscript"/>
        </w:rPr>
        <w:t>−</w:t>
      </w:r>
      <w:r w:rsidRPr="00E23A39">
        <w:rPr>
          <w:rFonts w:cstheme="minorHAnsi"/>
          <w:vertAlign w:val="superscript"/>
        </w:rPr>
        <w:t>1</w:t>
      </w:r>
      <w:r w:rsidRPr="00E23A39">
        <w:rPr>
          <w:rFonts w:cstheme="minorHAnsi"/>
        </w:rPr>
        <w:t>, Mg</w:t>
      </w:r>
      <w:r w:rsidRPr="00E23A39">
        <w:rPr>
          <w:rFonts w:cstheme="minorHAnsi"/>
          <w:vertAlign w:val="superscript"/>
        </w:rPr>
        <w:t>2+</w:t>
      </w:r>
      <w:r w:rsidRPr="00E23A39">
        <w:rPr>
          <w:rFonts w:cstheme="minorHAnsi"/>
        </w:rPr>
        <w:t xml:space="preserve"> = 26 mg L</w:t>
      </w:r>
      <w:r w:rsidR="00BA6F03" w:rsidRPr="00E23A39">
        <w:rPr>
          <w:rFonts w:cstheme="minorHAnsi"/>
          <w:vertAlign w:val="superscript"/>
        </w:rPr>
        <w:t>−</w:t>
      </w:r>
      <w:r w:rsidRPr="00E23A39">
        <w:rPr>
          <w:rFonts w:cstheme="minorHAnsi"/>
          <w:vertAlign w:val="superscript"/>
        </w:rPr>
        <w:t>1</w:t>
      </w:r>
      <w:r w:rsidRPr="00E23A39">
        <w:rPr>
          <w:rFonts w:cstheme="minorHAnsi"/>
        </w:rPr>
        <w:t>, Na</w:t>
      </w:r>
      <w:r w:rsidRPr="00E23A39">
        <w:rPr>
          <w:rFonts w:cstheme="minorHAnsi"/>
          <w:vertAlign w:val="superscript"/>
        </w:rPr>
        <w:t>+</w:t>
      </w:r>
      <w:r w:rsidRPr="00E23A39">
        <w:rPr>
          <w:rFonts w:cstheme="minorHAnsi"/>
        </w:rPr>
        <w:t xml:space="preserve"> = 6.5 mg L</w:t>
      </w:r>
      <w:r w:rsidR="00BA6F03" w:rsidRPr="00E23A39">
        <w:rPr>
          <w:rFonts w:cstheme="minorHAnsi"/>
          <w:vertAlign w:val="superscript"/>
        </w:rPr>
        <w:t>−</w:t>
      </w:r>
      <w:r w:rsidRPr="00E23A39">
        <w:rPr>
          <w:rFonts w:cstheme="minorHAnsi"/>
          <w:vertAlign w:val="superscript"/>
        </w:rPr>
        <w:t>1</w:t>
      </w:r>
      <w:r w:rsidRPr="00E23A39">
        <w:rPr>
          <w:rFonts w:cstheme="minorHAnsi"/>
        </w:rPr>
        <w:t>, K</w:t>
      </w:r>
      <w:r w:rsidRPr="00E23A39">
        <w:rPr>
          <w:rFonts w:cstheme="minorHAnsi"/>
          <w:vertAlign w:val="superscript"/>
        </w:rPr>
        <w:t>+</w:t>
      </w:r>
      <w:r w:rsidRPr="00E23A39">
        <w:rPr>
          <w:rFonts w:cstheme="minorHAnsi"/>
        </w:rPr>
        <w:t xml:space="preserve"> = 1 mg L</w:t>
      </w:r>
      <w:r w:rsidR="00BA6F03" w:rsidRPr="00E23A39">
        <w:rPr>
          <w:rFonts w:cstheme="minorHAnsi"/>
          <w:vertAlign w:val="superscript"/>
        </w:rPr>
        <w:t>−</w:t>
      </w:r>
      <w:r w:rsidRPr="00E23A39">
        <w:rPr>
          <w:rFonts w:cstheme="minorHAnsi"/>
          <w:vertAlign w:val="superscript"/>
        </w:rPr>
        <w:t>1</w:t>
      </w:r>
      <w:r w:rsidRPr="00E23A39">
        <w:rPr>
          <w:rFonts w:cstheme="minorHAnsi"/>
        </w:rPr>
        <w:t>, SiO</w:t>
      </w:r>
      <w:r w:rsidRPr="00E23A39">
        <w:rPr>
          <w:rFonts w:cstheme="minorHAnsi"/>
          <w:vertAlign w:val="subscript"/>
        </w:rPr>
        <w:t>2</w:t>
      </w:r>
      <w:r w:rsidRPr="00E23A39">
        <w:rPr>
          <w:rFonts w:cstheme="minorHAnsi"/>
        </w:rPr>
        <w:t xml:space="preserve"> = 15 mg L</w:t>
      </w:r>
      <w:r w:rsidR="00BA6F03" w:rsidRPr="00E23A39">
        <w:rPr>
          <w:rFonts w:cstheme="minorHAnsi"/>
          <w:vertAlign w:val="superscript"/>
        </w:rPr>
        <w:t>−</w:t>
      </w:r>
      <w:r w:rsidRPr="00E23A39">
        <w:rPr>
          <w:rFonts w:cstheme="minorHAnsi"/>
          <w:vertAlign w:val="superscript"/>
        </w:rPr>
        <w:t>1</w:t>
      </w:r>
      <w:r w:rsidRPr="00E23A39">
        <w:rPr>
          <w:rFonts w:cstheme="minorHAnsi"/>
        </w:rPr>
        <w:t>, HCO</w:t>
      </w:r>
      <w:r w:rsidRPr="00E23A39">
        <w:rPr>
          <w:rFonts w:cstheme="minorHAnsi"/>
          <w:vertAlign w:val="subscript"/>
        </w:rPr>
        <w:t>3</w:t>
      </w:r>
      <w:r w:rsidR="00BA6F03" w:rsidRPr="00E23A39">
        <w:rPr>
          <w:rFonts w:cstheme="minorHAnsi"/>
          <w:vertAlign w:val="superscript"/>
        </w:rPr>
        <w:t>−</w:t>
      </w:r>
      <w:r w:rsidRPr="00E23A39">
        <w:rPr>
          <w:rFonts w:cstheme="minorHAnsi"/>
        </w:rPr>
        <w:t xml:space="preserve"> = 360 mg L</w:t>
      </w:r>
      <w:r w:rsidR="00BA6F03" w:rsidRPr="00E23A39">
        <w:rPr>
          <w:rFonts w:cstheme="minorHAnsi"/>
          <w:vertAlign w:val="superscript"/>
        </w:rPr>
        <w:t>−</w:t>
      </w:r>
      <w:r w:rsidRPr="00E23A39">
        <w:rPr>
          <w:rFonts w:cstheme="minorHAnsi"/>
          <w:vertAlign w:val="superscript"/>
        </w:rPr>
        <w:t>1</w:t>
      </w:r>
      <w:r w:rsidRPr="00E23A39">
        <w:rPr>
          <w:rFonts w:cstheme="minorHAnsi"/>
        </w:rPr>
        <w:t>, SO</w:t>
      </w:r>
      <w:r w:rsidRPr="00E23A39">
        <w:rPr>
          <w:rFonts w:cstheme="minorHAnsi"/>
          <w:vertAlign w:val="subscript"/>
        </w:rPr>
        <w:t>4</w:t>
      </w:r>
      <w:r w:rsidRPr="00E23A39">
        <w:rPr>
          <w:rFonts w:cstheme="minorHAnsi"/>
          <w:vertAlign w:val="superscript"/>
        </w:rPr>
        <w:t>2</w:t>
      </w:r>
      <w:r w:rsidR="00BA6F03" w:rsidRPr="00E23A39">
        <w:rPr>
          <w:rFonts w:cstheme="minorHAnsi"/>
          <w:vertAlign w:val="superscript"/>
        </w:rPr>
        <w:t>−</w:t>
      </w:r>
      <w:r w:rsidRPr="00E23A39">
        <w:rPr>
          <w:rFonts w:cstheme="minorHAnsi"/>
        </w:rPr>
        <w:t xml:space="preserve"> = 14 mg L</w:t>
      </w:r>
      <w:r w:rsidR="00BA6F03" w:rsidRPr="00E23A39">
        <w:rPr>
          <w:rFonts w:cstheme="minorHAnsi"/>
          <w:vertAlign w:val="superscript"/>
        </w:rPr>
        <w:t>−</w:t>
      </w:r>
      <w:r w:rsidRPr="00E23A39">
        <w:rPr>
          <w:rFonts w:cstheme="minorHAnsi"/>
          <w:vertAlign w:val="superscript"/>
        </w:rPr>
        <w:t>1</w:t>
      </w:r>
      <w:r w:rsidRPr="00E23A39">
        <w:rPr>
          <w:rFonts w:cstheme="minorHAnsi"/>
        </w:rPr>
        <w:t>, Cl</w:t>
      </w:r>
      <w:r w:rsidR="00BA6F03" w:rsidRPr="00E23A39">
        <w:rPr>
          <w:rFonts w:cstheme="minorHAnsi"/>
          <w:vertAlign w:val="superscript"/>
        </w:rPr>
        <w:t>−</w:t>
      </w:r>
      <w:r w:rsidRPr="00E23A39">
        <w:rPr>
          <w:rFonts w:cstheme="minorHAnsi"/>
        </w:rPr>
        <w:t xml:space="preserve"> = 10 mg L</w:t>
      </w:r>
      <w:r w:rsidR="00BA6F03" w:rsidRPr="00E23A39">
        <w:rPr>
          <w:rFonts w:cstheme="minorHAnsi"/>
          <w:vertAlign w:val="superscript"/>
        </w:rPr>
        <w:t>−</w:t>
      </w:r>
      <w:r w:rsidRPr="00E23A39">
        <w:rPr>
          <w:rFonts w:cstheme="minorHAnsi"/>
          <w:vertAlign w:val="superscript"/>
        </w:rPr>
        <w:t>1</w:t>
      </w:r>
      <w:r w:rsidRPr="00E23A39">
        <w:rPr>
          <w:rFonts w:cstheme="minorHAnsi"/>
        </w:rPr>
        <w:t>, NO</w:t>
      </w:r>
      <w:r w:rsidRPr="00E23A39">
        <w:rPr>
          <w:rFonts w:cstheme="minorHAnsi"/>
          <w:vertAlign w:val="subscript"/>
        </w:rPr>
        <w:t>3</w:t>
      </w:r>
      <w:r w:rsidR="00BA6F03" w:rsidRPr="00E23A39">
        <w:rPr>
          <w:rFonts w:cstheme="minorHAnsi"/>
          <w:vertAlign w:val="superscript"/>
        </w:rPr>
        <w:t>−</w:t>
      </w:r>
      <w:r w:rsidRPr="00E23A39">
        <w:rPr>
          <w:rFonts w:cstheme="minorHAnsi"/>
        </w:rPr>
        <w:t xml:space="preserve"> = 3.8 mg L</w:t>
      </w:r>
      <w:r w:rsidR="00BA6F03" w:rsidRPr="00E23A39">
        <w:rPr>
          <w:rFonts w:cstheme="minorHAnsi"/>
          <w:vertAlign w:val="superscript"/>
        </w:rPr>
        <w:t>−</w:t>
      </w:r>
      <w:r w:rsidRPr="00E23A39">
        <w:rPr>
          <w:rFonts w:cstheme="minorHAnsi"/>
          <w:vertAlign w:val="superscript"/>
        </w:rPr>
        <w:t>1</w:t>
      </w:r>
      <w:r w:rsidRPr="00E23A39">
        <w:rPr>
          <w:rFonts w:cstheme="minorHAnsi"/>
        </w:rPr>
        <w:t>,  dry residue at 180°C: 345 mg L</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and pH = 7.2) with continuous oxygen supply via an air bubbler</w:t>
      </w:r>
      <w:r w:rsidR="00C62726">
        <w:rPr>
          <w:rFonts w:cstheme="minorHAnsi"/>
        </w:rPr>
        <w:t xml:space="preserve"> with an average temperature of </w:t>
      </w:r>
      <w:r w:rsidR="001B235F" w:rsidRPr="008F6E78">
        <w:rPr>
          <w:rFonts w:cstheme="minorHAnsi"/>
        </w:rPr>
        <w:t>18°C</w:t>
      </w:r>
      <w:r w:rsidR="00C62726">
        <w:rPr>
          <w:rFonts w:cstheme="minorHAnsi"/>
        </w:rPr>
        <w:t xml:space="preserve"> </w:t>
      </w:r>
      <w:r w:rsidRPr="00E23A39">
        <w:rPr>
          <w:rFonts w:cstheme="minorHAnsi"/>
        </w:rPr>
        <w:t xml:space="preserve">. </w:t>
      </w:r>
      <w:r w:rsidR="001B235F">
        <w:t xml:space="preserve">Only green healthy-looking plants were used in the experiment, any </w:t>
      </w:r>
      <w:r w:rsidR="001B235F" w:rsidRPr="00CD2066">
        <w:t xml:space="preserve">that were pale or yellowed were discarded. </w:t>
      </w:r>
      <w:r w:rsidRPr="00CD2066">
        <w:rPr>
          <w:rFonts w:cstheme="minorHAnsi"/>
        </w:rPr>
        <w:t>All experiments were done using this same type of water.</w:t>
      </w:r>
      <w:r w:rsidR="00BE0B33" w:rsidRPr="00CD2066">
        <w:rPr>
          <w:rFonts w:cstheme="minorHAnsi"/>
        </w:rPr>
        <w:t xml:space="preserve"> </w:t>
      </w:r>
      <w:r w:rsidR="00C62726" w:rsidRPr="00CD2066">
        <w:rPr>
          <w:rFonts w:cstheme="minorHAnsi"/>
        </w:rPr>
        <w:t xml:space="preserve">We collected continuous PAR data using a </w:t>
      </w:r>
      <w:r w:rsidR="00733F34" w:rsidRPr="00CD2066">
        <w:rPr>
          <w:rFonts w:cstheme="minorHAnsi"/>
        </w:rPr>
        <w:t xml:space="preserve">S-LIA-M003 Photosynthetic Light (PAR) smart sensor coupled with a H21-USB Hobo Micro Weather Station </w:t>
      </w:r>
      <w:r w:rsidR="00C62726" w:rsidRPr="00CD2066">
        <w:rPr>
          <w:rFonts w:cstheme="minorHAnsi"/>
        </w:rPr>
        <w:t xml:space="preserve">and the average </w:t>
      </w:r>
      <w:r w:rsidR="00BD4775" w:rsidRPr="00B357CB">
        <w:rPr>
          <w:rFonts w:cstheme="minorHAnsi"/>
        </w:rPr>
        <w:t xml:space="preserve">daytime </w:t>
      </w:r>
      <w:r w:rsidR="00C62726" w:rsidRPr="00CD2066">
        <w:rPr>
          <w:rFonts w:cstheme="minorHAnsi"/>
        </w:rPr>
        <w:t>PAR over the experimental duration was</w:t>
      </w:r>
      <w:r w:rsidR="00BD4775" w:rsidRPr="00B357CB">
        <w:rPr>
          <w:rFonts w:cstheme="minorHAnsi"/>
        </w:rPr>
        <w:t xml:space="preserve"> 59.60</w:t>
      </w:r>
      <w:r w:rsidR="00C62726" w:rsidRPr="00CD2066">
        <w:rPr>
          <w:rFonts w:cstheme="minorHAnsi"/>
        </w:rPr>
        <w:t xml:space="preserve"> </w:t>
      </w:r>
      <w:r w:rsidR="00733F34" w:rsidRPr="00B357CB">
        <w:rPr>
          <w:rFonts w:cstheme="minorHAnsi"/>
        </w:rPr>
        <w:t xml:space="preserve">± </w:t>
      </w:r>
      <w:r w:rsidR="00BD4775" w:rsidRPr="00B357CB">
        <w:rPr>
          <w:rFonts w:cstheme="minorHAnsi"/>
        </w:rPr>
        <w:t>1.06</w:t>
      </w:r>
      <w:r w:rsidR="00C62726" w:rsidRPr="00CD2066">
        <w:rPr>
          <w:rFonts w:cstheme="minorHAnsi"/>
        </w:rPr>
        <w:t xml:space="preserve"> µmol m</w:t>
      </w:r>
      <w:r w:rsidR="00BD4775" w:rsidRPr="00B357CB">
        <w:rPr>
          <w:rFonts w:cstheme="minorHAnsi"/>
          <w:vertAlign w:val="superscript"/>
        </w:rPr>
        <w:t>-</w:t>
      </w:r>
      <w:r w:rsidR="00C62726" w:rsidRPr="00B357CB">
        <w:rPr>
          <w:rFonts w:cstheme="minorHAnsi"/>
          <w:vertAlign w:val="superscript"/>
        </w:rPr>
        <w:t>2</w:t>
      </w:r>
      <w:r w:rsidR="00C62726" w:rsidRPr="00CD2066">
        <w:rPr>
          <w:rFonts w:cstheme="minorHAnsi"/>
        </w:rPr>
        <w:t xml:space="preserve"> s</w:t>
      </w:r>
      <w:r w:rsidR="00C62726" w:rsidRPr="00B357CB">
        <w:rPr>
          <w:rFonts w:cstheme="minorHAnsi"/>
          <w:vertAlign w:val="superscript"/>
        </w:rPr>
        <w:t>-1</w:t>
      </w:r>
      <w:r w:rsidR="00C62726" w:rsidRPr="00CD2066">
        <w:rPr>
          <w:rFonts w:cstheme="minorHAnsi"/>
        </w:rPr>
        <w:t>.</w:t>
      </w:r>
    </w:p>
    <w:p w14:paraId="26823447" w14:textId="77777777" w:rsidR="002F0215" w:rsidRPr="00E23A39" w:rsidRDefault="002F0215" w:rsidP="004D44DD">
      <w:pPr>
        <w:spacing w:after="0" w:line="480" w:lineRule="auto"/>
        <w:jc w:val="both"/>
        <w:rPr>
          <w:rFonts w:cstheme="minorHAnsi"/>
        </w:rPr>
      </w:pPr>
    </w:p>
    <w:p w14:paraId="4E84A9D1" w14:textId="3613892C" w:rsidR="00AB59D7" w:rsidRPr="00D868B0" w:rsidRDefault="00AB59D7" w:rsidP="004D44DD">
      <w:pPr>
        <w:spacing w:after="0" w:line="480" w:lineRule="auto"/>
        <w:jc w:val="both"/>
        <w:rPr>
          <w:rFonts w:cstheme="minorHAnsi"/>
          <w:i/>
          <w:iCs/>
        </w:rPr>
      </w:pPr>
      <w:r w:rsidRPr="00D868B0">
        <w:rPr>
          <w:rFonts w:cstheme="minorHAnsi"/>
          <w:i/>
          <w:iCs/>
        </w:rPr>
        <w:t>2.2.2. Addition of glitters and leachate</w:t>
      </w:r>
    </w:p>
    <w:p w14:paraId="46DFE9FF" w14:textId="40772093" w:rsidR="004D44DD" w:rsidRPr="00E23A39" w:rsidRDefault="004D44DD" w:rsidP="004D44DD">
      <w:pPr>
        <w:spacing w:after="0" w:line="480" w:lineRule="auto"/>
        <w:jc w:val="both"/>
        <w:rPr>
          <w:rFonts w:cstheme="minorHAnsi"/>
        </w:rPr>
      </w:pPr>
      <w:r w:rsidRPr="00E23A39">
        <w:rPr>
          <w:rFonts w:cstheme="minorHAnsi"/>
        </w:rPr>
        <w:t>Fresh</w:t>
      </w:r>
      <w:r w:rsidR="001737E2">
        <w:rPr>
          <w:rFonts w:cstheme="minorHAnsi"/>
        </w:rPr>
        <w:t xml:space="preserve"> (pristine)</w:t>
      </w:r>
      <w:r w:rsidRPr="00E23A39">
        <w:rPr>
          <w:rFonts w:cstheme="minorHAnsi"/>
        </w:rPr>
        <w:t xml:space="preserve"> glitter </w:t>
      </w:r>
      <w:r w:rsidR="009A4971" w:rsidRPr="00E23A39">
        <w:rPr>
          <w:rFonts w:cstheme="minorHAnsi"/>
        </w:rPr>
        <w:t xml:space="preserve">(new from the packet not yet exposed to the open air or water) </w:t>
      </w:r>
      <w:r w:rsidRPr="00E23A39">
        <w:rPr>
          <w:rFonts w:cstheme="minorHAnsi"/>
        </w:rPr>
        <w:t xml:space="preserve">was used to assess chemical </w:t>
      </w:r>
      <w:r w:rsidR="001737E2">
        <w:rPr>
          <w:rFonts w:cstheme="minorHAnsi"/>
        </w:rPr>
        <w:t>and</w:t>
      </w:r>
      <w:r w:rsidRPr="00E23A39">
        <w:rPr>
          <w:rFonts w:cstheme="minorHAnsi"/>
        </w:rPr>
        <w:t xml:space="preserve"> physical effects, leachate from glitter for chemical effects and aged glitter </w:t>
      </w:r>
      <w:r w:rsidR="009A4971" w:rsidRPr="00E23A39">
        <w:rPr>
          <w:rFonts w:cstheme="minorHAnsi"/>
        </w:rPr>
        <w:t xml:space="preserve">(exposed to water and light) </w:t>
      </w:r>
      <w:r w:rsidRPr="00E23A39">
        <w:rPr>
          <w:rFonts w:cstheme="minorHAnsi"/>
        </w:rPr>
        <w:t xml:space="preserve">for physical effects. </w:t>
      </w:r>
      <w:bookmarkStart w:id="8" w:name="_Hlk110514560"/>
      <w:r w:rsidRPr="00E23A39">
        <w:rPr>
          <w:rFonts w:cstheme="minorHAnsi"/>
        </w:rPr>
        <w:t>The leachate and aged glitter were produced by adding each glitter type to separate Erlenmeyer flasks containing mineral water to a 1 g L</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concentration. The flasks were placed on an orbital shaker for </w:t>
      </w:r>
      <w:r w:rsidR="00324F32" w:rsidRPr="00E23A39">
        <w:rPr>
          <w:rFonts w:cstheme="minorHAnsi"/>
        </w:rPr>
        <w:t>7</w:t>
      </w:r>
      <w:r w:rsidRPr="00E23A39">
        <w:rPr>
          <w:rFonts w:cstheme="minorHAnsi"/>
        </w:rPr>
        <w:t xml:space="preserve"> days at </w:t>
      </w:r>
      <w:r w:rsidR="001B1A9B">
        <w:rPr>
          <w:rFonts w:cstheme="minorHAnsi"/>
        </w:rPr>
        <w:t>room temperature (18°C)</w:t>
      </w:r>
      <w:r w:rsidRPr="00E23A39">
        <w:rPr>
          <w:rFonts w:cstheme="minorHAnsi"/>
        </w:rPr>
        <w:t xml:space="preserve">. The glitters were separated from the leachate using filter paper (Whatman Cat No 1001-185) and the retained glitter </w:t>
      </w:r>
      <w:r w:rsidR="00261C86" w:rsidRPr="00E23A39">
        <w:rPr>
          <w:rFonts w:cstheme="minorHAnsi"/>
        </w:rPr>
        <w:t xml:space="preserve">(aged) </w:t>
      </w:r>
      <w:r w:rsidRPr="00E23A39">
        <w:rPr>
          <w:rFonts w:cstheme="minorHAnsi"/>
        </w:rPr>
        <w:t>was dried at room temperature and harvested for subsequent experiments</w:t>
      </w:r>
      <w:bookmarkStart w:id="9" w:name="_Hlk110514647"/>
      <w:r w:rsidRPr="00E23A39">
        <w:rPr>
          <w:rFonts w:cstheme="minorHAnsi"/>
        </w:rPr>
        <w:t>.</w:t>
      </w:r>
      <w:r w:rsidR="002F0215" w:rsidRPr="00E23A39">
        <w:rPr>
          <w:rFonts w:cstheme="minorHAnsi"/>
        </w:rPr>
        <w:t xml:space="preserve"> The collected filtrate was subsequent used to reflect any possible leached chemicals from the glitters.</w:t>
      </w:r>
      <w:bookmarkEnd w:id="9"/>
      <w:r w:rsidR="002F0215" w:rsidRPr="00E23A39">
        <w:rPr>
          <w:rFonts w:cstheme="minorHAnsi"/>
        </w:rPr>
        <w:t xml:space="preserve"> </w:t>
      </w:r>
      <w:r w:rsidRPr="00E23A39">
        <w:rPr>
          <w:rFonts w:cstheme="minorHAnsi"/>
        </w:rPr>
        <w:t xml:space="preserve"> </w:t>
      </w:r>
      <w:bookmarkEnd w:id="8"/>
      <w:r w:rsidRPr="00E23A39">
        <w:rPr>
          <w:rFonts w:cstheme="minorHAnsi"/>
        </w:rPr>
        <w:t xml:space="preserve">The chemical and physical effects of glitter on </w:t>
      </w:r>
      <w:r w:rsidRPr="00E23A39">
        <w:rPr>
          <w:rFonts w:cstheme="minorHAnsi"/>
          <w:i/>
          <w:iCs/>
        </w:rPr>
        <w:t>L. minor</w:t>
      </w:r>
      <w:r w:rsidRPr="00E23A39">
        <w:rPr>
          <w:rFonts w:cstheme="minorHAnsi"/>
        </w:rPr>
        <w:t xml:space="preserve"> were assessed via three separate experiments </w:t>
      </w:r>
      <w:r w:rsidRPr="00E23A39">
        <w:rPr>
          <w:rFonts w:cstheme="minorHAnsi"/>
        </w:rPr>
        <w:lastRenderedPageBreak/>
        <w:t>using 100 mL microcosms. For each experiment, the five types of glitters or their leachate (factor “Glitter”) were added at 10, 100 or 1000 mg mL</w:t>
      </w:r>
      <w:r w:rsidR="00BA6F03" w:rsidRPr="00E23A39">
        <w:rPr>
          <w:rFonts w:cstheme="minorHAnsi"/>
          <w:vertAlign w:val="superscript"/>
        </w:rPr>
        <w:t>−</w:t>
      </w:r>
      <w:r w:rsidRPr="00E23A39">
        <w:rPr>
          <w:rFonts w:cstheme="minorHAnsi"/>
          <w:vertAlign w:val="superscript"/>
        </w:rPr>
        <w:t xml:space="preserve">1 </w:t>
      </w:r>
      <w:r w:rsidRPr="00E23A39">
        <w:rPr>
          <w:rFonts w:cstheme="minorHAnsi"/>
        </w:rPr>
        <w:t>(factor “</w:t>
      </w:r>
      <w:r w:rsidR="00D84D29" w:rsidRPr="00E23A39">
        <w:rPr>
          <w:rFonts w:cstheme="minorHAnsi"/>
        </w:rPr>
        <w:t>Concentration</w:t>
      </w:r>
      <w:r w:rsidRPr="00E23A39">
        <w:rPr>
          <w:rFonts w:cstheme="minorHAnsi"/>
        </w:rPr>
        <w:t xml:space="preserve">”). This resulted in an asymmetric design with a dedicated treatment containing no added glitter (“Control”) for each separate experiment. Each treatment was replicated five times (n = 5), resulting in total of N = 80 (five levels in Glitter, three levels in </w:t>
      </w:r>
      <w:r w:rsidR="00D84D29" w:rsidRPr="00E23A39">
        <w:rPr>
          <w:rFonts w:cstheme="minorHAnsi"/>
        </w:rPr>
        <w:t xml:space="preserve">Concentration </w:t>
      </w:r>
      <w:r w:rsidRPr="00E23A39">
        <w:rPr>
          <w:rFonts w:cstheme="minorHAnsi"/>
        </w:rPr>
        <w:t>and one control) for each separate experiment, with a grand total of 240 microcosms</w:t>
      </w:r>
      <w:r w:rsidR="001737E2">
        <w:rPr>
          <w:rFonts w:cstheme="minorHAnsi"/>
        </w:rPr>
        <w:t xml:space="preserve"> (Figure S1)</w:t>
      </w:r>
      <w:r w:rsidRPr="00E23A39">
        <w:rPr>
          <w:rFonts w:cstheme="minorHAnsi"/>
        </w:rPr>
        <w:t>. The concentrations (10, 100 and 1000 mg L</w:t>
      </w:r>
      <w:r w:rsidR="00BA6F03" w:rsidRPr="00E23A39">
        <w:rPr>
          <w:rFonts w:cstheme="minorHAnsi"/>
          <w:vertAlign w:val="superscript"/>
        </w:rPr>
        <w:t>−</w:t>
      </w:r>
      <w:r w:rsidRPr="00E23A39">
        <w:rPr>
          <w:rFonts w:cstheme="minorHAnsi"/>
          <w:vertAlign w:val="superscript"/>
        </w:rPr>
        <w:t>1</w:t>
      </w:r>
      <w:r w:rsidRPr="00E23A39">
        <w:rPr>
          <w:rFonts w:cstheme="minorHAnsi"/>
        </w:rPr>
        <w:t>) were chosen to allow comparison of the results to previous research on duckweed and microplastics (</w:t>
      </w:r>
      <w:proofErr w:type="spellStart"/>
      <w:r w:rsidRPr="00E23A39">
        <w:rPr>
          <w:rFonts w:cstheme="minorHAnsi"/>
          <w:color w:val="222222"/>
          <w:shd w:val="clear" w:color="auto" w:fill="FFFFFF"/>
        </w:rPr>
        <w:t>Kalčíková</w:t>
      </w:r>
      <w:proofErr w:type="spellEnd"/>
      <w:r w:rsidRPr="00E23A39">
        <w:rPr>
          <w:rFonts w:cstheme="minorHAnsi"/>
          <w:color w:val="222222"/>
          <w:shd w:val="clear" w:color="auto" w:fill="FFFFFF"/>
        </w:rPr>
        <w:t xml:space="preserve"> et al 2017, </w:t>
      </w:r>
      <w:proofErr w:type="spellStart"/>
      <w:r w:rsidRPr="00E23A39">
        <w:rPr>
          <w:rFonts w:cstheme="minorHAnsi"/>
          <w:color w:val="222222"/>
          <w:shd w:val="clear" w:color="auto" w:fill="FFFFFF"/>
        </w:rPr>
        <w:t>Kalčíková</w:t>
      </w:r>
      <w:proofErr w:type="spellEnd"/>
      <w:r w:rsidRPr="00E23A39">
        <w:rPr>
          <w:rFonts w:cstheme="minorHAnsi"/>
          <w:color w:val="222222"/>
          <w:shd w:val="clear" w:color="auto" w:fill="FFFFFF"/>
        </w:rPr>
        <w:t xml:space="preserve"> et al 2020 and </w:t>
      </w:r>
      <w:proofErr w:type="spellStart"/>
      <w:r w:rsidRPr="00E23A39">
        <w:rPr>
          <w:rFonts w:cstheme="minorHAnsi"/>
        </w:rPr>
        <w:t>Kokalj</w:t>
      </w:r>
      <w:proofErr w:type="spellEnd"/>
      <w:r w:rsidRPr="00E23A39">
        <w:rPr>
          <w:rFonts w:cstheme="minorHAnsi"/>
        </w:rPr>
        <w:t xml:space="preserve"> et al 2019 used 100 mg L</w:t>
      </w:r>
      <w:r w:rsidR="00BA6F03" w:rsidRPr="00E23A39">
        <w:rPr>
          <w:rFonts w:cstheme="minorHAnsi"/>
        </w:rPr>
        <w:t>−</w:t>
      </w:r>
      <w:r w:rsidRPr="00E23A39">
        <w:rPr>
          <w:rFonts w:cstheme="minorHAnsi"/>
        </w:rPr>
        <w:t>1)</w:t>
      </w:r>
      <w:r w:rsidR="000F588D">
        <w:rPr>
          <w:rFonts w:cstheme="minorHAnsi"/>
        </w:rPr>
        <w:t xml:space="preserve"> and because the middle concentration (100 mg L</w:t>
      </w:r>
      <w:r w:rsidR="000F588D" w:rsidRPr="000F588D">
        <w:rPr>
          <w:rFonts w:cstheme="minorHAnsi"/>
          <w:vertAlign w:val="superscript"/>
        </w:rPr>
        <w:t>-1</w:t>
      </w:r>
      <w:r w:rsidR="000F588D">
        <w:rPr>
          <w:rFonts w:cstheme="minorHAnsi"/>
        </w:rPr>
        <w:t>)</w:t>
      </w:r>
      <w:r w:rsidR="000F588D" w:rsidRPr="000F588D">
        <w:t xml:space="preserve"> </w:t>
      </w:r>
      <w:r w:rsidR="000F588D" w:rsidRPr="000F588D">
        <w:rPr>
          <w:rFonts w:cstheme="minorHAnsi"/>
        </w:rPr>
        <w:t>is the reference concentration in REACH EU Regulation No. 1907/2006</w:t>
      </w:r>
      <w:r w:rsidRPr="00E23A39">
        <w:rPr>
          <w:rFonts w:cstheme="minorHAnsi"/>
        </w:rPr>
        <w:t xml:space="preserve">. Each microcosm contained 80 mL of the treatment medium (mineral water with glitter or leachate, representing the different doses). For each microcosm, before introduction, the root length of ten randomly chosen individuals of </w:t>
      </w:r>
      <w:r w:rsidRPr="00E23A39">
        <w:rPr>
          <w:rFonts w:cstheme="minorHAnsi"/>
          <w:i/>
          <w:iCs/>
        </w:rPr>
        <w:t>L. minor</w:t>
      </w:r>
      <w:r w:rsidRPr="00E23A39">
        <w:rPr>
          <w:rFonts w:cstheme="minorHAnsi"/>
        </w:rPr>
        <w:t xml:space="preserve"> from healthy stock were carefully cut to 10 mm and plants were weighed</w:t>
      </w:r>
      <w:r w:rsidR="004918A5">
        <w:rPr>
          <w:rFonts w:cstheme="minorHAnsi"/>
        </w:rPr>
        <w:t xml:space="preserve"> to ensure the same starting biomass for each treatment</w:t>
      </w:r>
      <w:r w:rsidRPr="00E23A39">
        <w:rPr>
          <w:rFonts w:cstheme="minorHAnsi"/>
        </w:rPr>
        <w:t xml:space="preserve">. </w:t>
      </w:r>
      <w:r w:rsidR="006D2002">
        <w:rPr>
          <w:rFonts w:cstheme="minorHAnsi"/>
        </w:rPr>
        <w:t>Duckweed plants</w:t>
      </w:r>
      <w:r w:rsidR="006D2002" w:rsidRPr="008F6E78">
        <w:rPr>
          <w:rFonts w:cstheme="minorHAnsi"/>
        </w:rPr>
        <w:t xml:space="preserve"> with two</w:t>
      </w:r>
      <w:r w:rsidR="006D2002">
        <w:rPr>
          <w:rFonts w:cstheme="minorHAnsi"/>
        </w:rPr>
        <w:t xml:space="preserve"> or three</w:t>
      </w:r>
      <w:r w:rsidR="006D2002" w:rsidRPr="008F6E78">
        <w:rPr>
          <w:rFonts w:cstheme="minorHAnsi"/>
        </w:rPr>
        <w:t xml:space="preserve"> fronds</w:t>
      </w:r>
      <w:r w:rsidR="006D2002">
        <w:rPr>
          <w:rFonts w:cstheme="minorHAnsi"/>
        </w:rPr>
        <w:t xml:space="preserve"> (five of each),</w:t>
      </w:r>
      <w:r w:rsidR="006D2002" w:rsidRPr="008F6E78">
        <w:rPr>
          <w:rFonts w:cstheme="minorHAnsi"/>
        </w:rPr>
        <w:t xml:space="preserve"> </w:t>
      </w:r>
      <w:r w:rsidR="006D2002">
        <w:rPr>
          <w:rFonts w:cstheme="minorHAnsi"/>
        </w:rPr>
        <w:t xml:space="preserve">to gain a starting total of 25 fronds for each microcosm, </w:t>
      </w:r>
      <w:r w:rsidR="006D2002" w:rsidRPr="008F6E78">
        <w:rPr>
          <w:rFonts w:cstheme="minorHAnsi"/>
        </w:rPr>
        <w:t xml:space="preserve">were </w:t>
      </w:r>
      <w:r w:rsidR="006D2002">
        <w:rPr>
          <w:rFonts w:cstheme="minorHAnsi"/>
        </w:rPr>
        <w:t>used</w:t>
      </w:r>
      <w:r w:rsidR="006D2002" w:rsidRPr="008F6E78">
        <w:t>.</w:t>
      </w:r>
      <w:r w:rsidR="006D2002">
        <w:t xml:space="preserve"> </w:t>
      </w:r>
      <w:r w:rsidRPr="00E23A39">
        <w:rPr>
          <w:rFonts w:cstheme="minorHAnsi"/>
        </w:rPr>
        <w:t>During the experimental period (14 days for each experiment), microcosms were kept under fluorescent light tubes, timed corresponding to the British summer daylight for 16 hours (5:00-21:00). Any water loss due to evapotranspiration was corrected by compensating with diH</w:t>
      </w:r>
      <w:r w:rsidRPr="00E23A39">
        <w:rPr>
          <w:rFonts w:cstheme="minorHAnsi"/>
          <w:vertAlign w:val="subscript"/>
        </w:rPr>
        <w:t>2</w:t>
      </w:r>
      <w:r w:rsidRPr="00E23A39">
        <w:rPr>
          <w:rFonts w:cstheme="minorHAnsi"/>
        </w:rPr>
        <w:t>O. The average temperature during the three experiments was 24°C.</w:t>
      </w:r>
    </w:p>
    <w:p w14:paraId="1720C6A3" w14:textId="77777777" w:rsidR="004D44DD" w:rsidRPr="00E23A39" w:rsidRDefault="004D44DD" w:rsidP="004D44DD">
      <w:pPr>
        <w:spacing w:after="0" w:line="480" w:lineRule="auto"/>
        <w:jc w:val="both"/>
        <w:rPr>
          <w:rFonts w:cstheme="minorHAnsi"/>
          <w:b/>
          <w:bCs/>
        </w:rPr>
      </w:pPr>
    </w:p>
    <w:p w14:paraId="5F711D60" w14:textId="77777777" w:rsidR="004D44DD" w:rsidRPr="00E23A39" w:rsidRDefault="004D44DD" w:rsidP="004D44DD">
      <w:pPr>
        <w:spacing w:after="0" w:line="480" w:lineRule="auto"/>
        <w:jc w:val="both"/>
        <w:rPr>
          <w:rFonts w:cstheme="minorHAnsi"/>
          <w:b/>
          <w:bCs/>
        </w:rPr>
      </w:pPr>
      <w:r w:rsidRPr="00E23A39">
        <w:rPr>
          <w:rFonts w:cstheme="minorHAnsi"/>
          <w:b/>
          <w:bCs/>
        </w:rPr>
        <w:t>2.3. Measurements of response variables</w:t>
      </w:r>
    </w:p>
    <w:p w14:paraId="1180D4A1" w14:textId="5FB90068" w:rsidR="004D44DD" w:rsidRPr="00E23A39" w:rsidRDefault="004D44DD" w:rsidP="004D44DD">
      <w:pPr>
        <w:spacing w:after="0" w:line="480" w:lineRule="auto"/>
        <w:jc w:val="both"/>
        <w:rPr>
          <w:rFonts w:cstheme="minorHAnsi"/>
        </w:rPr>
      </w:pPr>
      <w:r w:rsidRPr="00E23A39">
        <w:rPr>
          <w:rFonts w:cstheme="minorHAnsi"/>
        </w:rPr>
        <w:t xml:space="preserve">During the experimental period, the average number of fronds were counted weekly to assess growth. For this, an image was taken from each microcosm (12 Megapixel, 20 cm high, perpendicular to surface, equal </w:t>
      </w:r>
      <w:proofErr w:type="gramStart"/>
      <w:r w:rsidRPr="00E23A39">
        <w:rPr>
          <w:rFonts w:cstheme="minorHAnsi"/>
        </w:rPr>
        <w:t>lighting</w:t>
      </w:r>
      <w:proofErr w:type="gramEnd"/>
      <w:r w:rsidRPr="00E23A39">
        <w:rPr>
          <w:rFonts w:cstheme="minorHAnsi"/>
        </w:rPr>
        <w:t xml:space="preserve"> and exposure settings) and the number of fronds counted from the image. </w:t>
      </w:r>
      <w:r w:rsidR="00912D57">
        <w:rPr>
          <w:rFonts w:cstheme="minorHAnsi"/>
        </w:rPr>
        <w:t>At the end of the experiment, a</w:t>
      </w:r>
      <w:r w:rsidRPr="00E23A39">
        <w:rPr>
          <w:rFonts w:cstheme="minorHAnsi"/>
        </w:rPr>
        <w:t xml:space="preserve">fter 14 days, distinct individuals of </w:t>
      </w:r>
      <w:r w:rsidRPr="00E23A39">
        <w:rPr>
          <w:rFonts w:cstheme="minorHAnsi"/>
          <w:i/>
          <w:iCs/>
        </w:rPr>
        <w:t>L. minor</w:t>
      </w:r>
      <w:r w:rsidRPr="00E23A39">
        <w:rPr>
          <w:rFonts w:cstheme="minorHAnsi"/>
        </w:rPr>
        <w:t xml:space="preserve"> from each microcosm were counted and carefully removed with forceps</w:t>
      </w:r>
      <w:r w:rsidR="00285A33" w:rsidRPr="00E23A39">
        <w:rPr>
          <w:rFonts w:cstheme="minorHAnsi"/>
        </w:rPr>
        <w:t>.</w:t>
      </w:r>
      <w:r w:rsidRPr="00E23A39">
        <w:rPr>
          <w:rFonts w:cstheme="minorHAnsi"/>
        </w:rPr>
        <w:t xml:space="preserve"> </w:t>
      </w:r>
      <w:r w:rsidR="00285A33" w:rsidRPr="00E23A39">
        <w:rPr>
          <w:rFonts w:cstheme="minorHAnsi"/>
        </w:rPr>
        <w:t xml:space="preserve">Their </w:t>
      </w:r>
      <w:r w:rsidRPr="00E23A39">
        <w:rPr>
          <w:rFonts w:cstheme="minorHAnsi"/>
        </w:rPr>
        <w:t xml:space="preserve">root length was then measured from ten individuals and averaged for each microcosm. After that, the plants were carefully </w:t>
      </w:r>
      <w:r w:rsidR="00BE1F5A">
        <w:rPr>
          <w:rFonts w:cstheme="minorHAnsi"/>
        </w:rPr>
        <w:t xml:space="preserve">rinsed, </w:t>
      </w:r>
      <w:r w:rsidRPr="00E23A39">
        <w:rPr>
          <w:rFonts w:cstheme="minorHAnsi"/>
        </w:rPr>
        <w:t xml:space="preserve">blotted dry </w:t>
      </w:r>
      <w:r w:rsidRPr="00E23A39">
        <w:rPr>
          <w:rFonts w:cstheme="minorHAnsi"/>
        </w:rPr>
        <w:lastRenderedPageBreak/>
        <w:t>and weighed to assess biomass. A random subsample</w:t>
      </w:r>
      <w:r w:rsidR="002016DF">
        <w:rPr>
          <w:rFonts w:cstheme="minorHAnsi"/>
        </w:rPr>
        <w:t>,</w:t>
      </w:r>
      <w:r w:rsidRPr="00E23A39">
        <w:rPr>
          <w:rFonts w:cstheme="minorHAnsi"/>
        </w:rPr>
        <w:t xml:space="preserve"> </w:t>
      </w:r>
      <w:r w:rsidR="00AB59D7" w:rsidRPr="00E23A39">
        <w:rPr>
          <w:rFonts w:cstheme="minorHAnsi"/>
        </w:rPr>
        <w:t xml:space="preserve">amounting to half of </w:t>
      </w:r>
      <w:r w:rsidR="002016DF">
        <w:rPr>
          <w:rFonts w:cstheme="minorHAnsi"/>
        </w:rPr>
        <w:t xml:space="preserve">the recovered </w:t>
      </w:r>
      <w:r w:rsidR="002016DF" w:rsidRPr="00B357CB">
        <w:rPr>
          <w:rFonts w:cstheme="minorHAnsi"/>
          <w:i/>
          <w:iCs/>
        </w:rPr>
        <w:t>L. minor</w:t>
      </w:r>
      <w:r w:rsidR="002016DF">
        <w:rPr>
          <w:rFonts w:cstheme="minorHAnsi"/>
        </w:rPr>
        <w:t xml:space="preserve"> </w:t>
      </w:r>
      <w:r w:rsidR="00AB59D7" w:rsidRPr="00E23A39">
        <w:rPr>
          <w:rFonts w:cstheme="minorHAnsi"/>
        </w:rPr>
        <w:t>biomass</w:t>
      </w:r>
      <w:r w:rsidR="002016DF">
        <w:rPr>
          <w:rFonts w:cstheme="minorHAnsi"/>
        </w:rPr>
        <w:t>,</w:t>
      </w:r>
      <w:r w:rsidR="00AB59D7" w:rsidRPr="00E23A39">
        <w:rPr>
          <w:rFonts w:cstheme="minorHAnsi"/>
        </w:rPr>
        <w:t xml:space="preserve"> </w:t>
      </w:r>
      <w:r w:rsidRPr="00E23A39">
        <w:rPr>
          <w:rFonts w:cstheme="minorHAnsi"/>
        </w:rPr>
        <w:t xml:space="preserve">was then weighed, followed by oven-drying at 60°C for 24h to gravimetrically determine moisture content. </w:t>
      </w:r>
      <w:bookmarkStart w:id="10" w:name="_Hlk110509537"/>
      <w:r w:rsidRPr="00E23A39">
        <w:rPr>
          <w:rFonts w:cstheme="minorHAnsi"/>
        </w:rPr>
        <w:t xml:space="preserve">The </w:t>
      </w:r>
      <w:r w:rsidR="00AB59D7" w:rsidRPr="00E23A39">
        <w:rPr>
          <w:rFonts w:cstheme="minorHAnsi"/>
        </w:rPr>
        <w:t>other half of the biomass was weighed and</w:t>
      </w:r>
      <w:r w:rsidRPr="00E23A39">
        <w:rPr>
          <w:rFonts w:cstheme="minorHAnsi"/>
        </w:rPr>
        <w:t xml:space="preserve"> used to extract chlorophyll. </w:t>
      </w:r>
      <w:bookmarkEnd w:id="10"/>
      <w:r w:rsidRPr="00E23A39">
        <w:rPr>
          <w:rFonts w:cstheme="minorHAnsi"/>
        </w:rPr>
        <w:t xml:space="preserve">For this, the plants were weighed and added to 5 mL of 90% ethanol, subsequently stored at </w:t>
      </w:r>
      <w:r w:rsidR="00BA6F03" w:rsidRPr="00E23A39">
        <w:rPr>
          <w:rFonts w:cstheme="minorHAnsi"/>
        </w:rPr>
        <w:t>−</w:t>
      </w:r>
      <w:r w:rsidRPr="00E23A39">
        <w:rPr>
          <w:rFonts w:cstheme="minorHAnsi"/>
        </w:rPr>
        <w:t xml:space="preserve">20°C for six days to extract. After that, the chlorophyll content of the fronds </w:t>
      </w:r>
      <w:r w:rsidR="00285A33" w:rsidRPr="00E23A39">
        <w:rPr>
          <w:rFonts w:cstheme="minorHAnsi"/>
        </w:rPr>
        <w:t>was</w:t>
      </w:r>
      <w:r w:rsidRPr="00E23A39">
        <w:rPr>
          <w:rFonts w:cstheme="minorHAnsi"/>
        </w:rPr>
        <w:t xml:space="preserve"> determined with a spectrophotometer by measuring absorption at λ = 645 nm and 663 nm from 1 mL of the extractant. With this, the chlorophyll-a content was calculated with 12.72*A</w:t>
      </w:r>
      <w:r w:rsidRPr="00E23A39">
        <w:rPr>
          <w:rFonts w:cstheme="minorHAnsi"/>
          <w:vertAlign w:val="subscript"/>
        </w:rPr>
        <w:t>663</w:t>
      </w:r>
      <w:r w:rsidRPr="00E23A39">
        <w:rPr>
          <w:rFonts w:cstheme="minorHAnsi"/>
          <w:vertAlign w:val="superscript"/>
        </w:rPr>
        <w:t xml:space="preserve"> </w:t>
      </w:r>
      <w:r w:rsidRPr="00E23A39">
        <w:rPr>
          <w:rFonts w:cstheme="minorHAnsi"/>
        </w:rPr>
        <w:t>– 2.59*A</w:t>
      </w:r>
      <w:r w:rsidRPr="00E23A39">
        <w:rPr>
          <w:rFonts w:cstheme="minorHAnsi"/>
          <w:vertAlign w:val="subscript"/>
        </w:rPr>
        <w:t>645</w:t>
      </w:r>
      <w:r w:rsidRPr="00E23A39">
        <w:rPr>
          <w:rFonts w:cstheme="minorHAnsi"/>
          <w:vertAlign w:val="superscript"/>
        </w:rPr>
        <w:t xml:space="preserve"> </w:t>
      </w:r>
      <w:r w:rsidRPr="00E23A39">
        <w:rPr>
          <w:rFonts w:cstheme="minorHAnsi"/>
        </w:rPr>
        <w:t>and that of chlorophyll-b with 22.9*A</w:t>
      </w:r>
      <w:r w:rsidRPr="00E23A39">
        <w:rPr>
          <w:rFonts w:cstheme="minorHAnsi"/>
          <w:vertAlign w:val="subscript"/>
        </w:rPr>
        <w:t>645</w:t>
      </w:r>
      <w:r w:rsidRPr="00E23A39">
        <w:rPr>
          <w:rFonts w:cstheme="minorHAnsi"/>
        </w:rPr>
        <w:t xml:space="preserve"> – 4.76*A</w:t>
      </w:r>
      <w:r w:rsidRPr="00E23A39">
        <w:rPr>
          <w:rFonts w:cstheme="minorHAnsi"/>
          <w:vertAlign w:val="subscript"/>
        </w:rPr>
        <w:t>663</w:t>
      </w:r>
      <w:r w:rsidRPr="00E23A39">
        <w:rPr>
          <w:rFonts w:cstheme="minorHAnsi"/>
        </w:rPr>
        <w:t xml:space="preserve"> (</w:t>
      </w:r>
      <w:proofErr w:type="spellStart"/>
      <w:r w:rsidRPr="00E23A39">
        <w:rPr>
          <w:rFonts w:cstheme="minorHAnsi"/>
        </w:rPr>
        <w:t>Su</w:t>
      </w:r>
      <w:proofErr w:type="spellEnd"/>
      <w:r w:rsidRPr="00E23A39">
        <w:rPr>
          <w:rFonts w:cstheme="minorHAnsi"/>
        </w:rPr>
        <w:t xml:space="preserve"> </w:t>
      </w:r>
      <w:r w:rsidR="003D256F" w:rsidRPr="00E23A39">
        <w:rPr>
          <w:rFonts w:cstheme="minorHAnsi"/>
        </w:rPr>
        <w:t>et al</w:t>
      </w:r>
      <w:r w:rsidRPr="00E23A39">
        <w:rPr>
          <w:rFonts w:cstheme="minorHAnsi"/>
        </w:rPr>
        <w:t xml:space="preserve"> 2010), summed and expressed as </w:t>
      </w:r>
      <w:proofErr w:type="spellStart"/>
      <w:r w:rsidRPr="00E23A39">
        <w:rPr>
          <w:rFonts w:cstheme="minorHAnsi"/>
        </w:rPr>
        <w:t>μg</w:t>
      </w:r>
      <w:proofErr w:type="spellEnd"/>
      <w:r w:rsidRPr="00E23A39">
        <w:rPr>
          <w:rFonts w:cstheme="minorHAnsi"/>
        </w:rPr>
        <w:t xml:space="preserve"> g</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dry biomass.</w:t>
      </w:r>
    </w:p>
    <w:p w14:paraId="1669D56B" w14:textId="77777777" w:rsidR="004D44DD" w:rsidRPr="00E23A39" w:rsidRDefault="004D44DD" w:rsidP="004D44DD">
      <w:pPr>
        <w:spacing w:after="0" w:line="480" w:lineRule="auto"/>
        <w:jc w:val="both"/>
        <w:rPr>
          <w:rFonts w:cstheme="minorHAnsi"/>
          <w:b/>
          <w:bCs/>
        </w:rPr>
      </w:pPr>
    </w:p>
    <w:p w14:paraId="752D34CC" w14:textId="77777777" w:rsidR="004D44DD" w:rsidRPr="00E23A39" w:rsidRDefault="004D44DD" w:rsidP="004D44DD">
      <w:pPr>
        <w:spacing w:after="0" w:line="480" w:lineRule="auto"/>
        <w:jc w:val="both"/>
        <w:rPr>
          <w:rFonts w:cstheme="minorHAnsi"/>
          <w:b/>
          <w:bCs/>
        </w:rPr>
      </w:pPr>
      <w:r w:rsidRPr="00E23A39">
        <w:rPr>
          <w:rFonts w:cstheme="minorHAnsi"/>
          <w:b/>
          <w:bCs/>
        </w:rPr>
        <w:t>2.4. Statistical data analysis</w:t>
      </w:r>
    </w:p>
    <w:p w14:paraId="624F6886" w14:textId="154CEDD1" w:rsidR="004D44DD" w:rsidRPr="00E23A39" w:rsidRDefault="004D44DD" w:rsidP="004D44DD">
      <w:pPr>
        <w:spacing w:after="0" w:line="480" w:lineRule="auto"/>
        <w:jc w:val="both"/>
        <w:rPr>
          <w:rFonts w:cstheme="minorHAnsi"/>
        </w:rPr>
      </w:pPr>
      <w:r w:rsidRPr="00E23A39">
        <w:rPr>
          <w:rFonts w:cstheme="minorHAnsi"/>
        </w:rPr>
        <w:t xml:space="preserve">The three experiments (using </w:t>
      </w:r>
      <w:r w:rsidR="00F20554">
        <w:rPr>
          <w:rFonts w:cstheme="minorHAnsi"/>
        </w:rPr>
        <w:t>pristine</w:t>
      </w:r>
      <w:r w:rsidRPr="00E23A39">
        <w:rPr>
          <w:rFonts w:cstheme="minorHAnsi"/>
        </w:rPr>
        <w:t xml:space="preserve">, </w:t>
      </w:r>
      <w:proofErr w:type="gramStart"/>
      <w:r w:rsidRPr="00E23A39">
        <w:rPr>
          <w:rFonts w:cstheme="minorHAnsi"/>
        </w:rPr>
        <w:t>leached</w:t>
      </w:r>
      <w:proofErr w:type="gramEnd"/>
      <w:r w:rsidRPr="00E23A39">
        <w:rPr>
          <w:rFonts w:cstheme="minorHAnsi"/>
        </w:rPr>
        <w:t xml:space="preserve"> or aged glitter) were analysed separately with each dedicated control as reference points using R v4.0.3 (R Core Team, 2020). All response variables were assessed for the assumption of a Gaussian distribution via q-q plots and Shapiro-Wilkinson tests. Homoscedasticity was assessed on residual plots and supported with </w:t>
      </w:r>
      <w:proofErr w:type="spellStart"/>
      <w:r w:rsidRPr="00E23A39">
        <w:rPr>
          <w:rFonts w:cstheme="minorHAnsi"/>
        </w:rPr>
        <w:t>Levene’s</w:t>
      </w:r>
      <w:proofErr w:type="spellEnd"/>
      <w:r w:rsidRPr="00E23A39">
        <w:rPr>
          <w:rFonts w:cstheme="minorHAnsi"/>
        </w:rPr>
        <w:t xml:space="preserve"> tests with the </w:t>
      </w:r>
      <w:r w:rsidRPr="00E23A39">
        <w:rPr>
          <w:rFonts w:cstheme="minorHAnsi"/>
          <w:i/>
        </w:rPr>
        <w:t>car</w:t>
      </w:r>
      <w:r w:rsidRPr="00E23A39">
        <w:rPr>
          <w:rFonts w:cstheme="minorHAnsi"/>
        </w:rPr>
        <w:t xml:space="preserve"> (v3.0-5) package (Fox and Weisberg,</w:t>
      </w:r>
      <w:r w:rsidRPr="00E23A39" w:rsidDel="00D50AB3">
        <w:rPr>
          <w:rFonts w:cstheme="minorHAnsi"/>
        </w:rPr>
        <w:t xml:space="preserve"> </w:t>
      </w:r>
      <w:r w:rsidRPr="00E23A39">
        <w:rPr>
          <w:rFonts w:cstheme="minorHAnsi"/>
        </w:rPr>
        <w:t xml:space="preserve">2019). The data were analysed in </w:t>
      </w:r>
      <w:r w:rsidR="00B46204">
        <w:rPr>
          <w:rFonts w:cstheme="minorHAnsi"/>
        </w:rPr>
        <w:t>four</w:t>
      </w:r>
      <w:r w:rsidRPr="00E23A39">
        <w:rPr>
          <w:rFonts w:cstheme="minorHAnsi"/>
        </w:rPr>
        <w:t xml:space="preserve"> steps:</w:t>
      </w:r>
    </w:p>
    <w:p w14:paraId="1B69C49C" w14:textId="77777777" w:rsidR="004D44DD" w:rsidRPr="00E23A39" w:rsidRDefault="004D44DD" w:rsidP="004D44DD">
      <w:pPr>
        <w:spacing w:after="0" w:line="480" w:lineRule="auto"/>
        <w:jc w:val="both"/>
        <w:rPr>
          <w:rFonts w:cstheme="minorHAnsi"/>
        </w:rPr>
      </w:pPr>
      <w:r w:rsidRPr="00E23A39">
        <w:rPr>
          <w:rFonts w:cstheme="minorHAnsi"/>
        </w:rPr>
        <w:t>1) The means of the controls from the three experiments were compared using a one-way ANOVA to assess the differences between the experiments at α = 0.05.</w:t>
      </w:r>
    </w:p>
    <w:p w14:paraId="43A845AD" w14:textId="77777777" w:rsidR="004D44DD" w:rsidRPr="00E23A39" w:rsidRDefault="004D44DD" w:rsidP="004D44DD">
      <w:pPr>
        <w:spacing w:after="0" w:line="480" w:lineRule="auto"/>
        <w:jc w:val="both"/>
        <w:rPr>
          <w:rFonts w:cstheme="minorHAnsi"/>
        </w:rPr>
      </w:pPr>
      <w:r w:rsidRPr="00E23A39">
        <w:rPr>
          <w:rFonts w:cstheme="minorHAnsi"/>
        </w:rPr>
        <w:t>2) Changes over time (</w:t>
      </w:r>
      <w:proofErr w:type="gramStart"/>
      <w:r w:rsidRPr="00E23A39">
        <w:rPr>
          <w:rFonts w:cstheme="minorHAnsi"/>
        </w:rPr>
        <w:t>i.e.</w:t>
      </w:r>
      <w:proofErr w:type="gramEnd"/>
      <w:r w:rsidRPr="00E23A39">
        <w:rPr>
          <w:rFonts w:cstheme="minorHAnsi"/>
        </w:rPr>
        <w:t xml:space="preserve"> root length, biomass and number of fronds) were assessed using t-tests assuming that change equals zero under the null hypothesis for all treatments. To account for inflated familywise error rates with this approach, a Bonferroni correction was applied resulting in an adjusted critical significance level of α</w:t>
      </w:r>
      <w:r w:rsidRPr="00E23A39">
        <w:rPr>
          <w:rFonts w:cstheme="minorHAnsi"/>
          <w:vertAlign w:val="subscript"/>
        </w:rPr>
        <w:t>adjusted</w:t>
      </w:r>
      <w:r w:rsidRPr="00E23A39">
        <w:rPr>
          <w:rFonts w:cstheme="minorHAnsi"/>
        </w:rPr>
        <w:t xml:space="preserve"> = 0.003 for each response variable under consideration.</w:t>
      </w:r>
    </w:p>
    <w:p w14:paraId="2985CFBF" w14:textId="77777777" w:rsidR="004D44DD" w:rsidRPr="00E23A39" w:rsidRDefault="004D44DD" w:rsidP="004D44DD">
      <w:pPr>
        <w:spacing w:after="0" w:line="480" w:lineRule="auto"/>
        <w:jc w:val="both"/>
        <w:rPr>
          <w:rFonts w:cstheme="minorHAnsi"/>
        </w:rPr>
      </w:pPr>
      <w:r w:rsidRPr="00E23A39">
        <w:rPr>
          <w:rFonts w:cstheme="minorHAnsi"/>
        </w:rPr>
        <w:t xml:space="preserve">3) The effects of the different glitter types and their doses were analysed using an asymmetrical ANOVA because there was a single control group </w:t>
      </w:r>
      <w:r w:rsidRPr="00E23A39">
        <w:rPr>
          <w:rFonts w:cstheme="minorHAnsi"/>
          <w:iCs/>
        </w:rPr>
        <w:t>for the controls</w:t>
      </w:r>
      <w:r w:rsidRPr="00E23A39">
        <w:rPr>
          <w:rFonts w:cstheme="minorHAnsi"/>
          <w:i/>
        </w:rPr>
        <w:t xml:space="preserve"> </w:t>
      </w:r>
      <w:r w:rsidRPr="00E23A39">
        <w:rPr>
          <w:rFonts w:cstheme="minorHAnsi"/>
        </w:rPr>
        <w:t xml:space="preserve">(n = 5) which was compared to two treatment levels. This was done using the mean squares from two independent ANOVAs and partitioning of the variance. For this a one-way ANOVA with all treatments as separate levels was calculated, followed by a full-factorial, two-way ANOVA without the </w:t>
      </w:r>
      <w:r w:rsidRPr="00E23A39">
        <w:rPr>
          <w:rFonts w:cstheme="minorHAnsi"/>
          <w:iCs/>
        </w:rPr>
        <w:t>controls included</w:t>
      </w:r>
      <w:r w:rsidRPr="00E23A39">
        <w:rPr>
          <w:rFonts w:cstheme="minorHAnsi"/>
          <w:i/>
        </w:rPr>
        <w:t>.</w:t>
      </w:r>
      <w:r w:rsidRPr="00E23A39">
        <w:rPr>
          <w:rFonts w:cstheme="minorHAnsi"/>
        </w:rPr>
        <w:t xml:space="preserve"> To estimate </w:t>
      </w:r>
      <w:r w:rsidRPr="00E23A39">
        <w:rPr>
          <w:rFonts w:cstheme="minorHAnsi"/>
        </w:rPr>
        <w:lastRenderedPageBreak/>
        <w:t>any differences between the levels within the 2</w:t>
      </w:r>
      <w:r w:rsidRPr="00E23A39">
        <w:rPr>
          <w:rFonts w:cstheme="minorHAnsi"/>
          <w:vertAlign w:val="superscript"/>
        </w:rPr>
        <w:t>nd</w:t>
      </w:r>
      <w:r w:rsidRPr="00E23A39">
        <w:rPr>
          <w:rFonts w:cstheme="minorHAnsi"/>
        </w:rPr>
        <w:t xml:space="preserve"> ANOVA, the residuals of the 1</w:t>
      </w:r>
      <w:r w:rsidRPr="00E23A39">
        <w:rPr>
          <w:rFonts w:cstheme="minorHAnsi"/>
          <w:vertAlign w:val="superscript"/>
        </w:rPr>
        <w:t>st</w:t>
      </w:r>
      <w:r w:rsidRPr="00E23A39">
        <w:rPr>
          <w:rFonts w:cstheme="minorHAnsi"/>
        </w:rPr>
        <w:t xml:space="preserve"> ANOVA were used. This allowed the variation associated with </w:t>
      </w:r>
      <w:r w:rsidRPr="00E23A39">
        <w:rPr>
          <w:rFonts w:cstheme="minorHAnsi"/>
          <w:iCs/>
        </w:rPr>
        <w:t>the controls</w:t>
      </w:r>
      <w:r w:rsidRPr="00E23A39">
        <w:rPr>
          <w:rFonts w:cstheme="minorHAnsi"/>
        </w:rPr>
        <w:t xml:space="preserve"> and that of the other treatments to be distinguished (“</w:t>
      </w:r>
      <w:r w:rsidRPr="00E23A39">
        <w:rPr>
          <w:rFonts w:cstheme="minorHAnsi"/>
          <w:iCs/>
        </w:rPr>
        <w:t>Control</w:t>
      </w:r>
      <w:r w:rsidRPr="00E23A39">
        <w:rPr>
          <w:rFonts w:cstheme="minorHAnsi"/>
        </w:rPr>
        <w:t xml:space="preserve"> vs. Others”), contrasted with one degree of freedom (Underwood 1997). When the main terms were significant (at α = 0.05), pairwise comparisons for the factors in the 2</w:t>
      </w:r>
      <w:r w:rsidRPr="00E23A39">
        <w:rPr>
          <w:rFonts w:cstheme="minorHAnsi"/>
          <w:vertAlign w:val="superscript"/>
        </w:rPr>
        <w:t>nd</w:t>
      </w:r>
      <w:r w:rsidRPr="00E23A39">
        <w:rPr>
          <w:rFonts w:cstheme="minorHAnsi"/>
        </w:rPr>
        <w:t xml:space="preserve"> ANOVA were computed using Tukey HSD tests. </w:t>
      </w:r>
    </w:p>
    <w:p w14:paraId="0D7F9A52" w14:textId="77777777" w:rsidR="004D44DD" w:rsidRPr="00E23A39" w:rsidRDefault="004D44DD" w:rsidP="004D44DD">
      <w:pPr>
        <w:spacing w:after="0" w:line="480" w:lineRule="auto"/>
        <w:jc w:val="both"/>
        <w:rPr>
          <w:rFonts w:cstheme="minorHAnsi"/>
        </w:rPr>
      </w:pPr>
      <w:r w:rsidRPr="00E23A39">
        <w:rPr>
          <w:rFonts w:cstheme="minorHAnsi"/>
        </w:rPr>
        <w:t xml:space="preserve">4) All glitter treatments and concentration were contrasted to the control within an experiment using Dunnett tests with the </w:t>
      </w:r>
      <w:proofErr w:type="spellStart"/>
      <w:r w:rsidRPr="00E23A39">
        <w:rPr>
          <w:rFonts w:cstheme="minorHAnsi"/>
          <w:i/>
        </w:rPr>
        <w:t>multcomp</w:t>
      </w:r>
      <w:proofErr w:type="spellEnd"/>
      <w:r w:rsidRPr="00E23A39">
        <w:rPr>
          <w:rFonts w:cstheme="minorHAnsi"/>
          <w:i/>
        </w:rPr>
        <w:t xml:space="preserve"> </w:t>
      </w:r>
      <w:r w:rsidRPr="00E23A39">
        <w:rPr>
          <w:rFonts w:cstheme="minorHAnsi"/>
        </w:rPr>
        <w:t>v1.4-6 (</w:t>
      </w:r>
      <w:proofErr w:type="spellStart"/>
      <w:r w:rsidRPr="00E23A39">
        <w:rPr>
          <w:rFonts w:cstheme="minorHAnsi"/>
        </w:rPr>
        <w:t>Holhorn</w:t>
      </w:r>
      <w:proofErr w:type="spellEnd"/>
      <w:r w:rsidRPr="00E23A39">
        <w:rPr>
          <w:rFonts w:cstheme="minorHAnsi"/>
        </w:rPr>
        <w:t xml:space="preserve"> et al 2008) package. To account for inflated familywise error rates, a Bonferroni correction was applied resulting in an adjusted critical significance level of α</w:t>
      </w:r>
      <w:r w:rsidRPr="00E23A39">
        <w:rPr>
          <w:rFonts w:cstheme="minorHAnsi"/>
          <w:vertAlign w:val="subscript"/>
        </w:rPr>
        <w:t>adjusted</w:t>
      </w:r>
      <w:r w:rsidRPr="00E23A39">
        <w:rPr>
          <w:rFonts w:cstheme="minorHAnsi"/>
        </w:rPr>
        <w:t xml:space="preserve"> = 0.003 for each dependent variable under consideration.</w:t>
      </w:r>
    </w:p>
    <w:p w14:paraId="2FCBA44B" w14:textId="77777777" w:rsidR="00973B8A" w:rsidRPr="00E23A39" w:rsidRDefault="00973B8A" w:rsidP="0016154E">
      <w:pPr>
        <w:spacing w:after="0" w:line="480" w:lineRule="auto"/>
        <w:rPr>
          <w:rFonts w:cstheme="minorHAnsi"/>
          <w:b/>
          <w:bCs/>
        </w:rPr>
      </w:pPr>
    </w:p>
    <w:p w14:paraId="61FCADAE" w14:textId="40058BA9" w:rsidR="00501849" w:rsidRPr="00E23A39" w:rsidRDefault="00797EA8" w:rsidP="0016154E">
      <w:pPr>
        <w:spacing w:after="0" w:line="480" w:lineRule="auto"/>
        <w:rPr>
          <w:rFonts w:cstheme="minorHAnsi"/>
          <w:b/>
          <w:bCs/>
        </w:rPr>
      </w:pPr>
      <w:r w:rsidRPr="00E23A39">
        <w:rPr>
          <w:rFonts w:cstheme="minorHAnsi"/>
          <w:b/>
          <w:bCs/>
        </w:rPr>
        <w:t>3. Results</w:t>
      </w:r>
    </w:p>
    <w:p w14:paraId="76CE454C" w14:textId="5703AE3E" w:rsidR="004107C6" w:rsidRPr="00E23A39" w:rsidRDefault="004107C6" w:rsidP="0016154E">
      <w:pPr>
        <w:spacing w:after="0" w:line="480" w:lineRule="auto"/>
        <w:rPr>
          <w:rFonts w:cstheme="minorHAnsi"/>
          <w:b/>
          <w:bCs/>
        </w:rPr>
      </w:pPr>
      <w:r w:rsidRPr="00E23A39">
        <w:rPr>
          <w:rFonts w:cstheme="minorHAnsi"/>
          <w:b/>
          <w:bCs/>
        </w:rPr>
        <w:t>3.1. Characterisation of glitter: SEM, FTIR and elemental analyses</w:t>
      </w:r>
    </w:p>
    <w:p w14:paraId="00C50884" w14:textId="7449835A" w:rsidR="0009275D" w:rsidRPr="00E23A39" w:rsidRDefault="0009275D" w:rsidP="0009275D">
      <w:pPr>
        <w:spacing w:after="0" w:line="480" w:lineRule="auto"/>
        <w:jc w:val="both"/>
        <w:rPr>
          <w:rFonts w:cstheme="minorHAnsi"/>
        </w:rPr>
      </w:pPr>
      <w:r w:rsidRPr="00E23A39">
        <w:rPr>
          <w:rFonts w:cstheme="minorHAnsi"/>
          <w:i/>
          <w:iCs/>
        </w:rPr>
        <w:t xml:space="preserve">3.1.1. </w:t>
      </w:r>
      <w:r w:rsidR="00F93217" w:rsidRPr="00E23A39">
        <w:rPr>
          <w:rFonts w:cstheme="minorHAnsi"/>
          <w:i/>
          <w:iCs/>
        </w:rPr>
        <w:t>Glitter morphology; s</w:t>
      </w:r>
      <w:r w:rsidRPr="00E23A39">
        <w:rPr>
          <w:rFonts w:cstheme="minorHAnsi"/>
          <w:i/>
          <w:iCs/>
        </w:rPr>
        <w:t>canning electron microscopy</w:t>
      </w:r>
    </w:p>
    <w:p w14:paraId="0CC4EA85" w14:textId="30535E30" w:rsidR="0009275D" w:rsidRPr="00E23A39" w:rsidRDefault="00F93217" w:rsidP="0009275D">
      <w:pPr>
        <w:spacing w:after="0" w:line="480" w:lineRule="auto"/>
        <w:jc w:val="both"/>
        <w:rPr>
          <w:rFonts w:cstheme="minorHAnsi"/>
        </w:rPr>
      </w:pPr>
      <w:r w:rsidRPr="00E23A39">
        <w:rPr>
          <w:rFonts w:cstheme="minorHAnsi"/>
        </w:rPr>
        <w:t>SEM micrographs of the 4 types of glitter are presented in Figure 1. PET glitter particles are smooth and different layers can be seen in the section</w:t>
      </w:r>
      <w:r w:rsidR="00A570C1" w:rsidRPr="00E23A39">
        <w:rPr>
          <w:rFonts w:cstheme="minorHAnsi"/>
        </w:rPr>
        <w:t xml:space="preserve"> (Fig. 1a)</w:t>
      </w:r>
      <w:r w:rsidRPr="00E23A39">
        <w:rPr>
          <w:rFonts w:cstheme="minorHAnsi"/>
        </w:rPr>
        <w:t>. They are hexagons with an average side length of 146 ± 18 µm, corresponding to an average area of 0.0563 ± 0.0143 mm</w:t>
      </w:r>
      <w:r w:rsidRPr="00E23A39">
        <w:rPr>
          <w:rFonts w:cstheme="minorHAnsi"/>
          <w:vertAlign w:val="superscript"/>
        </w:rPr>
        <w:t>2</w:t>
      </w:r>
      <w:r w:rsidRPr="00E23A39">
        <w:rPr>
          <w:rFonts w:cstheme="minorHAnsi"/>
        </w:rPr>
        <w:t>. MCR1 glitter particles are also characterised by a smooth and homogeneous surface</w:t>
      </w:r>
      <w:r w:rsidR="00A570C1" w:rsidRPr="00E23A39">
        <w:rPr>
          <w:rFonts w:cstheme="minorHAnsi"/>
        </w:rPr>
        <w:t xml:space="preserve"> (Fig. 1b)</w:t>
      </w:r>
      <w:r w:rsidRPr="00E23A39">
        <w:rPr>
          <w:rFonts w:cstheme="minorHAnsi"/>
        </w:rPr>
        <w:t>. They are hexagons with an average side length of 87 ± 5 µm, corresponding to an average area of 0.0197 ± 0.002 mm</w:t>
      </w:r>
      <w:r w:rsidRPr="00E23A39">
        <w:rPr>
          <w:rFonts w:cstheme="minorHAnsi"/>
          <w:vertAlign w:val="superscript"/>
        </w:rPr>
        <w:t>2</w:t>
      </w:r>
      <w:r w:rsidRPr="00E23A39">
        <w:rPr>
          <w:rFonts w:cstheme="minorHAnsi"/>
        </w:rPr>
        <w:t xml:space="preserve">. MCR2 glitter particles are </w:t>
      </w:r>
      <w:r w:rsidR="00A570C1" w:rsidRPr="00E23A39">
        <w:rPr>
          <w:rFonts w:cstheme="minorHAnsi"/>
        </w:rPr>
        <w:t xml:space="preserve">characterised by a fragmented layer of flakes, giving a general roughness to the surface (Fig. 1c). They are </w:t>
      </w:r>
      <w:r w:rsidRPr="00E23A39">
        <w:rPr>
          <w:rFonts w:cstheme="minorHAnsi"/>
        </w:rPr>
        <w:t>hexagons with a</w:t>
      </w:r>
      <w:r w:rsidR="00A570C1" w:rsidRPr="00E23A39">
        <w:rPr>
          <w:rFonts w:cstheme="minorHAnsi"/>
        </w:rPr>
        <w:t>n</w:t>
      </w:r>
      <w:r w:rsidRPr="00E23A39">
        <w:rPr>
          <w:rFonts w:cstheme="minorHAnsi"/>
        </w:rPr>
        <w:t xml:space="preserve"> irregular shape and surface </w:t>
      </w:r>
      <w:r w:rsidR="00A570C1" w:rsidRPr="00E23A39">
        <w:rPr>
          <w:rFonts w:cstheme="minorHAnsi"/>
        </w:rPr>
        <w:t xml:space="preserve">and </w:t>
      </w:r>
      <w:r w:rsidRPr="00E23A39">
        <w:rPr>
          <w:rFonts w:cstheme="minorHAnsi"/>
        </w:rPr>
        <w:t>an average side length of 86 ± 13 µm and average area of 0.0197 ± 0.0143 mm</w:t>
      </w:r>
      <w:r w:rsidRPr="00E23A39">
        <w:rPr>
          <w:rFonts w:cstheme="minorHAnsi"/>
          <w:vertAlign w:val="superscript"/>
        </w:rPr>
        <w:t>2</w:t>
      </w:r>
      <w:r w:rsidRPr="00E23A39">
        <w:rPr>
          <w:rFonts w:cstheme="minorHAnsi"/>
        </w:rPr>
        <w:t xml:space="preserve">. Finally, MICA glitter </w:t>
      </w:r>
      <w:r w:rsidR="00A570C1" w:rsidRPr="00E23A39">
        <w:rPr>
          <w:rFonts w:cstheme="minorHAnsi"/>
        </w:rPr>
        <w:t>particles</w:t>
      </w:r>
      <w:r w:rsidRPr="00E23A39">
        <w:rPr>
          <w:rFonts w:cstheme="minorHAnsi"/>
        </w:rPr>
        <w:t xml:space="preserve"> are</w:t>
      </w:r>
      <w:r w:rsidR="00A570C1" w:rsidRPr="00E23A39">
        <w:rPr>
          <w:rFonts w:cstheme="minorHAnsi"/>
        </w:rPr>
        <w:t xml:space="preserve"> </w:t>
      </w:r>
      <w:r w:rsidRPr="00E23A39">
        <w:rPr>
          <w:rFonts w:cstheme="minorHAnsi"/>
        </w:rPr>
        <w:t>characterised by thin flat particles of irregular shape and dimensions</w:t>
      </w:r>
      <w:r w:rsidR="00A570C1" w:rsidRPr="00E23A39">
        <w:rPr>
          <w:rFonts w:cstheme="minorHAnsi"/>
        </w:rPr>
        <w:t xml:space="preserve"> (Fig. 1d)</w:t>
      </w:r>
      <w:r w:rsidRPr="00E23A39">
        <w:rPr>
          <w:rFonts w:cstheme="minorHAnsi"/>
        </w:rPr>
        <w:t>. Average dimensions were calculated measuring the longer dimension for each particle, obtaining an average value of 101 ± 82 µm.</w:t>
      </w:r>
    </w:p>
    <w:p w14:paraId="19AC2720" w14:textId="77777777" w:rsidR="00A570C1" w:rsidRPr="00E23A39" w:rsidRDefault="00A570C1" w:rsidP="0009275D">
      <w:pPr>
        <w:spacing w:after="0" w:line="480" w:lineRule="auto"/>
        <w:jc w:val="both"/>
        <w:rPr>
          <w:rFonts w:cstheme="minorHAnsi"/>
        </w:rPr>
      </w:pPr>
    </w:p>
    <w:p w14:paraId="6A7DD37C" w14:textId="366DDB1B" w:rsidR="0009275D" w:rsidRPr="00E23A39" w:rsidRDefault="0009275D" w:rsidP="0009275D">
      <w:pPr>
        <w:spacing w:after="0" w:line="480" w:lineRule="auto"/>
        <w:jc w:val="both"/>
        <w:rPr>
          <w:rFonts w:cstheme="minorHAnsi"/>
          <w:i/>
          <w:iCs/>
        </w:rPr>
      </w:pPr>
      <w:r w:rsidRPr="00E23A39">
        <w:rPr>
          <w:rFonts w:cstheme="minorHAnsi"/>
          <w:i/>
          <w:iCs/>
        </w:rPr>
        <w:t xml:space="preserve">3.1.2. Fourier Transform Infrared </w:t>
      </w:r>
      <w:proofErr w:type="gramStart"/>
      <w:r w:rsidRPr="00E23A39">
        <w:rPr>
          <w:rFonts w:cstheme="minorHAnsi"/>
          <w:i/>
          <w:iCs/>
        </w:rPr>
        <w:t>spectroscopy</w:t>
      </w:r>
      <w:proofErr w:type="gramEnd"/>
    </w:p>
    <w:p w14:paraId="0F70EC47" w14:textId="434C32EF" w:rsidR="0009275D" w:rsidRPr="00E23A39" w:rsidRDefault="00685DE1" w:rsidP="0009275D">
      <w:pPr>
        <w:spacing w:after="0" w:line="480" w:lineRule="auto"/>
        <w:jc w:val="both"/>
        <w:rPr>
          <w:rFonts w:cstheme="minorHAnsi"/>
        </w:rPr>
      </w:pPr>
      <w:r w:rsidRPr="00E23A39">
        <w:rPr>
          <w:rFonts w:cstheme="minorHAnsi"/>
        </w:rPr>
        <w:lastRenderedPageBreak/>
        <w:t>The FTIR spectrum of the PET glitter particles (Fig. S</w:t>
      </w:r>
      <w:r w:rsidR="000E3FE7">
        <w:rPr>
          <w:rFonts w:cstheme="minorHAnsi"/>
        </w:rPr>
        <w:t>2</w:t>
      </w:r>
      <w:r w:rsidRPr="00E23A39">
        <w:rPr>
          <w:rFonts w:cstheme="minorHAnsi"/>
        </w:rPr>
        <w:t>a) shows all the characteristics absorption bands of PET: CH</w:t>
      </w:r>
      <w:r w:rsidRPr="00E23A39">
        <w:rPr>
          <w:rFonts w:cstheme="minorHAnsi"/>
          <w:vertAlign w:val="subscript"/>
        </w:rPr>
        <w:t>2</w:t>
      </w:r>
      <w:r w:rsidRPr="00E23A39">
        <w:rPr>
          <w:rFonts w:cstheme="minorHAnsi"/>
        </w:rPr>
        <w:t xml:space="preserve"> asymmetric stretch (2962 cm</w:t>
      </w:r>
      <w:r w:rsidR="00BA6F03" w:rsidRPr="00E23A39">
        <w:rPr>
          <w:rFonts w:cstheme="minorHAnsi"/>
          <w:vertAlign w:val="superscript"/>
        </w:rPr>
        <w:t>−</w:t>
      </w:r>
      <w:r w:rsidRPr="00E23A39">
        <w:rPr>
          <w:rFonts w:cstheme="minorHAnsi"/>
          <w:vertAlign w:val="superscript"/>
        </w:rPr>
        <w:t>1</w:t>
      </w:r>
      <w:r w:rsidRPr="00E23A39">
        <w:rPr>
          <w:rFonts w:cstheme="minorHAnsi"/>
        </w:rPr>
        <w:t>), C=O stretch (1714 cm</w:t>
      </w:r>
      <w:r w:rsidR="00BA6F03" w:rsidRPr="00E23A39">
        <w:rPr>
          <w:rFonts w:cstheme="minorHAnsi"/>
          <w:vertAlign w:val="superscript"/>
        </w:rPr>
        <w:t>−</w:t>
      </w:r>
      <w:r w:rsidRPr="00E23A39">
        <w:rPr>
          <w:rFonts w:cstheme="minorHAnsi"/>
          <w:vertAlign w:val="superscript"/>
        </w:rPr>
        <w:t>1</w:t>
      </w:r>
      <w:r w:rsidRPr="00E23A39">
        <w:rPr>
          <w:rFonts w:cstheme="minorHAnsi"/>
        </w:rPr>
        <w:t>), C-O stretch (1244 and 1092 cm</w:t>
      </w:r>
      <w:r w:rsidR="00BA6F03" w:rsidRPr="00E23A39">
        <w:rPr>
          <w:rFonts w:cstheme="minorHAnsi"/>
          <w:vertAlign w:val="superscript"/>
        </w:rPr>
        <w:t>−</w:t>
      </w:r>
      <w:r w:rsidRPr="00E23A39">
        <w:rPr>
          <w:rFonts w:cstheme="minorHAnsi"/>
          <w:vertAlign w:val="superscript"/>
        </w:rPr>
        <w:t>1</w:t>
      </w:r>
      <w:r w:rsidRPr="00E23A39">
        <w:rPr>
          <w:rFonts w:cstheme="minorHAnsi"/>
        </w:rPr>
        <w:t>), aromatic ring in-plane CH bend (1017 cm</w:t>
      </w:r>
      <w:r w:rsidR="00BA6F03" w:rsidRPr="00E23A39">
        <w:rPr>
          <w:rFonts w:cstheme="minorHAnsi"/>
          <w:vertAlign w:val="superscript"/>
        </w:rPr>
        <w:t>−</w:t>
      </w:r>
      <w:r w:rsidRPr="00E23A39">
        <w:rPr>
          <w:rFonts w:cstheme="minorHAnsi"/>
          <w:vertAlign w:val="superscript"/>
        </w:rPr>
        <w:t>1</w:t>
      </w:r>
      <w:r w:rsidRPr="00E23A39">
        <w:rPr>
          <w:rFonts w:cstheme="minorHAnsi"/>
        </w:rPr>
        <w:t>), aromatic in-phase CH wag (722 cm</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(Noda </w:t>
      </w:r>
      <w:r w:rsidR="003D256F" w:rsidRPr="00E23A39">
        <w:rPr>
          <w:rFonts w:cstheme="minorHAnsi"/>
        </w:rPr>
        <w:t>et al</w:t>
      </w:r>
      <w:r w:rsidRPr="00E23A39">
        <w:rPr>
          <w:rFonts w:cstheme="minorHAnsi"/>
        </w:rPr>
        <w:t xml:space="preserve"> 2007). </w:t>
      </w:r>
    </w:p>
    <w:p w14:paraId="335370B9" w14:textId="5D4AC3A7" w:rsidR="00685DE1" w:rsidRPr="00E23A39" w:rsidRDefault="00E27569" w:rsidP="0009275D">
      <w:pPr>
        <w:spacing w:after="0" w:line="480" w:lineRule="auto"/>
        <w:jc w:val="both"/>
        <w:rPr>
          <w:rFonts w:cstheme="minorHAnsi"/>
        </w:rPr>
      </w:pPr>
      <w:r w:rsidRPr="00E23A39">
        <w:rPr>
          <w:rFonts w:cstheme="minorHAnsi"/>
        </w:rPr>
        <w:t>A clear identification was not possible through comparison with spectral libraries for the MRC1 glitter particles (Fig. S</w:t>
      </w:r>
      <w:r w:rsidR="000E3FE7">
        <w:rPr>
          <w:rFonts w:cstheme="minorHAnsi"/>
        </w:rPr>
        <w:t>2</w:t>
      </w:r>
      <w:r w:rsidRPr="00E23A39">
        <w:rPr>
          <w:rFonts w:cstheme="minorHAnsi"/>
        </w:rPr>
        <w:t xml:space="preserve">b), but according to the composition provided by the manufacturer, the core material of MRC1 glitter is modified regenerated cellulose with an acrylic coating. Indeed, the FTIR spectrum of </w:t>
      </w:r>
      <w:r w:rsidR="004379F8" w:rsidRPr="00E23A39">
        <w:rPr>
          <w:rFonts w:cstheme="minorHAnsi"/>
        </w:rPr>
        <w:t xml:space="preserve">MRC1 </w:t>
      </w:r>
      <w:r w:rsidRPr="00E23A39">
        <w:rPr>
          <w:rFonts w:cstheme="minorHAnsi"/>
        </w:rPr>
        <w:t xml:space="preserve">glitter shows a strong absorption band at 1717 </w:t>
      </w:r>
      <w:proofErr w:type="gramStart"/>
      <w:r w:rsidRPr="00E23A39">
        <w:rPr>
          <w:rFonts w:cstheme="minorHAnsi"/>
        </w:rPr>
        <w:t>cm</w:t>
      </w:r>
      <w:r w:rsidR="00BA6F03" w:rsidRPr="00E23A39">
        <w:rPr>
          <w:rFonts w:cstheme="minorHAnsi"/>
          <w:vertAlign w:val="superscript"/>
        </w:rPr>
        <w:t>−</w:t>
      </w:r>
      <w:r w:rsidRPr="00E23A39">
        <w:rPr>
          <w:rFonts w:cstheme="minorHAnsi"/>
          <w:vertAlign w:val="superscript"/>
        </w:rPr>
        <w:t>1</w:t>
      </w:r>
      <w:proofErr w:type="gramEnd"/>
      <w:r w:rsidRPr="00E23A39">
        <w:rPr>
          <w:rFonts w:cstheme="minorHAnsi"/>
        </w:rPr>
        <w:t>, that corresponds to the carbonyl C=O stretching vibration band of acrylic compounds. The additional bands observable in the region 1665-1021 could be due to the interaction among the C-H, C-O-C and C-O bonds of cellulose with those of the acrylic resin.</w:t>
      </w:r>
    </w:p>
    <w:p w14:paraId="72F7AF47" w14:textId="28442F3C" w:rsidR="00ED792F" w:rsidRPr="00E23A39" w:rsidRDefault="00281BF8" w:rsidP="0009275D">
      <w:pPr>
        <w:spacing w:after="0" w:line="480" w:lineRule="auto"/>
        <w:jc w:val="both"/>
        <w:rPr>
          <w:rFonts w:cstheme="minorHAnsi"/>
        </w:rPr>
      </w:pPr>
      <w:r>
        <w:rPr>
          <w:rFonts w:cstheme="minorHAnsi"/>
        </w:rPr>
        <w:t>T</w:t>
      </w:r>
      <w:r w:rsidRPr="00E23A39">
        <w:rPr>
          <w:rFonts w:cstheme="minorHAnsi"/>
        </w:rPr>
        <w:t>he FTIR spectrum of MICA glitter particles (Fig. S</w:t>
      </w:r>
      <w:r>
        <w:rPr>
          <w:rFonts w:cstheme="minorHAnsi"/>
        </w:rPr>
        <w:t>2c</w:t>
      </w:r>
      <w:r w:rsidRPr="00E23A39">
        <w:rPr>
          <w:rFonts w:cstheme="minorHAnsi"/>
        </w:rPr>
        <w:t xml:space="preserve">) </w:t>
      </w:r>
      <w:proofErr w:type="gramStart"/>
      <w:r w:rsidRPr="00E23A39">
        <w:rPr>
          <w:rFonts w:cstheme="minorHAnsi"/>
        </w:rPr>
        <w:t>was</w:t>
      </w:r>
      <w:proofErr w:type="gramEnd"/>
      <w:r w:rsidRPr="00E23A39">
        <w:rPr>
          <w:rFonts w:cstheme="minorHAnsi"/>
        </w:rPr>
        <w:t xml:space="preserve"> identified as a silicate, confirming the glitter composition provided by the manufacturer.</w:t>
      </w:r>
      <w:r>
        <w:rPr>
          <w:rFonts w:cstheme="minorHAnsi"/>
        </w:rPr>
        <w:t xml:space="preserve"> Finally, </w:t>
      </w:r>
      <w:r w:rsidR="00E27569" w:rsidRPr="00E23A39">
        <w:rPr>
          <w:rFonts w:cstheme="minorHAnsi"/>
        </w:rPr>
        <w:t>MRC2 glitter particles (Fig. S</w:t>
      </w:r>
      <w:r w:rsidR="000E3FE7">
        <w:rPr>
          <w:rFonts w:cstheme="minorHAnsi"/>
        </w:rPr>
        <w:t>2</w:t>
      </w:r>
      <w:r>
        <w:rPr>
          <w:rFonts w:cstheme="minorHAnsi"/>
        </w:rPr>
        <w:t>d</w:t>
      </w:r>
      <w:r w:rsidR="00E27569" w:rsidRPr="00E23A39">
        <w:rPr>
          <w:rFonts w:cstheme="minorHAnsi"/>
        </w:rPr>
        <w:t>) were identified as regenerated cellulose (</w:t>
      </w:r>
      <w:proofErr w:type="gramStart"/>
      <w:r w:rsidR="00E27569" w:rsidRPr="00E23A39">
        <w:rPr>
          <w:rFonts w:cstheme="minorHAnsi"/>
        </w:rPr>
        <w:t>i.e.</w:t>
      </w:r>
      <w:proofErr w:type="gramEnd"/>
      <w:r w:rsidR="00E27569" w:rsidRPr="00E23A39">
        <w:rPr>
          <w:rFonts w:cstheme="minorHAnsi"/>
        </w:rPr>
        <w:t xml:space="preserve"> rayon, viscose, etc.)  by comparison with spectral databases. This confirms the composition of the glitter core material (modified regenerate cellulose) stated by the manufacturer. </w:t>
      </w:r>
      <w:r>
        <w:rPr>
          <w:rFonts w:cstheme="minorHAnsi"/>
        </w:rPr>
        <w:t>T</w:t>
      </w:r>
      <w:r w:rsidR="00E27569" w:rsidRPr="00E23A39">
        <w:rPr>
          <w:rFonts w:cstheme="minorHAnsi"/>
        </w:rPr>
        <w:t>he characteristic broad O-H stretching band around 3336 cm</w:t>
      </w:r>
      <w:r w:rsidR="00BA6F03" w:rsidRPr="00E23A39">
        <w:rPr>
          <w:rFonts w:cstheme="minorHAnsi"/>
          <w:vertAlign w:val="superscript"/>
        </w:rPr>
        <w:t>−</w:t>
      </w:r>
      <w:r w:rsidR="00E27569" w:rsidRPr="00E23A39">
        <w:rPr>
          <w:rFonts w:cstheme="minorHAnsi"/>
          <w:vertAlign w:val="superscript"/>
        </w:rPr>
        <w:t>1</w:t>
      </w:r>
      <w:r>
        <w:rPr>
          <w:rFonts w:cstheme="minorHAnsi"/>
        </w:rPr>
        <w:t xml:space="preserve"> is visible</w:t>
      </w:r>
      <w:r w:rsidR="00E27569" w:rsidRPr="00E23A39">
        <w:rPr>
          <w:rFonts w:cstheme="minorHAnsi"/>
        </w:rPr>
        <w:t xml:space="preserve"> </w:t>
      </w:r>
      <w:r>
        <w:rPr>
          <w:rFonts w:cstheme="minorHAnsi"/>
        </w:rPr>
        <w:t xml:space="preserve">along with </w:t>
      </w:r>
      <w:r w:rsidR="00E27569" w:rsidRPr="00E23A39">
        <w:rPr>
          <w:rFonts w:cstheme="minorHAnsi"/>
        </w:rPr>
        <w:t>the CH2 asymmetric (2928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and symmetric (2859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stretching; HOH bending of absorbed water (1664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CH bending (1372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and wagging (1314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C-O-C asymmetric stretching (1155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C-O stretching (1015 cm</w:t>
      </w:r>
      <w:r w:rsidR="00BA6F03" w:rsidRPr="00E23A39">
        <w:rPr>
          <w:rFonts w:cstheme="minorHAnsi"/>
          <w:vertAlign w:val="superscript"/>
        </w:rPr>
        <w:t>−</w:t>
      </w:r>
      <w:r w:rsidR="00E27569" w:rsidRPr="00E23A39">
        <w:rPr>
          <w:rFonts w:cstheme="minorHAnsi"/>
          <w:vertAlign w:val="superscript"/>
        </w:rPr>
        <w:t>1</w:t>
      </w:r>
      <w:r w:rsidR="00E27569" w:rsidRPr="00E23A39">
        <w:rPr>
          <w:rFonts w:cstheme="minorHAnsi"/>
        </w:rPr>
        <w:t>) (Ca</w:t>
      </w:r>
      <w:r w:rsidR="00684FC7" w:rsidRPr="00E23A39">
        <w:rPr>
          <w:rFonts w:cstheme="minorHAnsi"/>
        </w:rPr>
        <w:t>r</w:t>
      </w:r>
      <w:r w:rsidR="00E27569" w:rsidRPr="00E23A39">
        <w:rPr>
          <w:rFonts w:cstheme="minorHAnsi"/>
        </w:rPr>
        <w:t xml:space="preserve">rillo </w:t>
      </w:r>
      <w:r w:rsidR="003D256F" w:rsidRPr="00E23A39">
        <w:rPr>
          <w:rFonts w:cstheme="minorHAnsi"/>
        </w:rPr>
        <w:t>et al</w:t>
      </w:r>
      <w:r w:rsidR="00E27569" w:rsidRPr="00E23A39">
        <w:rPr>
          <w:rFonts w:cstheme="minorHAnsi"/>
        </w:rPr>
        <w:t xml:space="preserve">, 2004; </w:t>
      </w:r>
      <w:proofErr w:type="spellStart"/>
      <w:r w:rsidR="00E27569" w:rsidRPr="00E23A39">
        <w:rPr>
          <w:rFonts w:cstheme="minorHAnsi"/>
        </w:rPr>
        <w:t>Comnea-Stancu</w:t>
      </w:r>
      <w:proofErr w:type="spellEnd"/>
      <w:r w:rsidR="00E27569" w:rsidRPr="00E23A39">
        <w:rPr>
          <w:rFonts w:cstheme="minorHAnsi"/>
        </w:rPr>
        <w:t xml:space="preserve"> </w:t>
      </w:r>
      <w:r w:rsidR="003D256F" w:rsidRPr="00E23A39">
        <w:rPr>
          <w:rFonts w:cstheme="minorHAnsi"/>
        </w:rPr>
        <w:t>et al</w:t>
      </w:r>
      <w:r w:rsidR="00E27569" w:rsidRPr="00E23A39">
        <w:rPr>
          <w:rFonts w:cstheme="minorHAnsi"/>
        </w:rPr>
        <w:t>, 2017).</w:t>
      </w:r>
    </w:p>
    <w:p w14:paraId="611D480C" w14:textId="77777777" w:rsidR="00685DE1" w:rsidRPr="00E23A39" w:rsidRDefault="00685DE1" w:rsidP="0009275D">
      <w:pPr>
        <w:spacing w:after="0" w:line="480" w:lineRule="auto"/>
        <w:jc w:val="both"/>
        <w:rPr>
          <w:rFonts w:cstheme="minorHAnsi"/>
        </w:rPr>
      </w:pPr>
    </w:p>
    <w:p w14:paraId="7A251211" w14:textId="3A1CBE76" w:rsidR="0009275D" w:rsidRPr="00E23A39" w:rsidRDefault="0009275D" w:rsidP="0009275D">
      <w:pPr>
        <w:spacing w:after="0" w:line="480" w:lineRule="auto"/>
        <w:jc w:val="both"/>
        <w:rPr>
          <w:rFonts w:cstheme="minorHAnsi"/>
          <w:i/>
          <w:iCs/>
        </w:rPr>
      </w:pPr>
      <w:r w:rsidRPr="00E23A39">
        <w:rPr>
          <w:rFonts w:cstheme="minorHAnsi"/>
          <w:i/>
          <w:iCs/>
        </w:rPr>
        <w:t>3.1.3. Elemental analyses using ICP-OES and ICP-MS</w:t>
      </w:r>
    </w:p>
    <w:p w14:paraId="5D82C465" w14:textId="41C0C732" w:rsidR="0009275D" w:rsidRPr="00E23A39" w:rsidRDefault="00B45764" w:rsidP="0009275D">
      <w:pPr>
        <w:spacing w:after="0" w:line="480" w:lineRule="auto"/>
        <w:jc w:val="both"/>
        <w:rPr>
          <w:rFonts w:cstheme="minorHAnsi"/>
        </w:rPr>
      </w:pPr>
      <w:bookmarkStart w:id="11" w:name="_Hlk137714091"/>
      <w:r w:rsidRPr="00E23A39">
        <w:rPr>
          <w:rFonts w:cstheme="minorHAnsi"/>
        </w:rPr>
        <w:t xml:space="preserve">Elemental analyses of glitters detected 19 different elements </w:t>
      </w:r>
      <w:r w:rsidR="0003424C" w:rsidRPr="00E23A39">
        <w:rPr>
          <w:rFonts w:cstheme="minorHAnsi"/>
        </w:rPr>
        <w:t xml:space="preserve">(Table 1) </w:t>
      </w:r>
      <w:r w:rsidRPr="00E23A39">
        <w:rPr>
          <w:rFonts w:cstheme="minorHAnsi"/>
        </w:rPr>
        <w:t>with a</w:t>
      </w:r>
      <w:r w:rsidR="00A4002D" w:rsidRPr="00E23A39">
        <w:rPr>
          <w:rFonts w:cstheme="minorHAnsi"/>
        </w:rPr>
        <w:t xml:space="preserve"> wider range and higher quantities of elements detected in Mica and </w:t>
      </w:r>
      <w:r w:rsidRPr="00E23A39">
        <w:rPr>
          <w:rFonts w:cstheme="minorHAnsi"/>
        </w:rPr>
        <w:t>MRC</w:t>
      </w:r>
      <w:r w:rsidR="00A4002D" w:rsidRPr="00E23A39">
        <w:rPr>
          <w:rFonts w:cstheme="minorHAnsi"/>
        </w:rPr>
        <w:t xml:space="preserve"> glitter</w:t>
      </w:r>
      <w:r w:rsidRPr="00E23A39">
        <w:rPr>
          <w:rFonts w:cstheme="minorHAnsi"/>
        </w:rPr>
        <w:t>s</w:t>
      </w:r>
      <w:r w:rsidR="0003424C" w:rsidRPr="00E23A39">
        <w:rPr>
          <w:rFonts w:cstheme="minorHAnsi"/>
        </w:rPr>
        <w:t>.</w:t>
      </w:r>
      <w:r w:rsidR="000640EB" w:rsidRPr="00E23A39">
        <w:rPr>
          <w:rFonts w:cstheme="minorHAnsi"/>
        </w:rPr>
        <w:t xml:space="preserve"> For example, the highest concentration of Na, </w:t>
      </w:r>
      <w:r w:rsidR="00A957CF" w:rsidRPr="00E23A39">
        <w:rPr>
          <w:rFonts w:cstheme="minorHAnsi"/>
        </w:rPr>
        <w:t xml:space="preserve">V, Mn, </w:t>
      </w:r>
      <w:r w:rsidR="000640EB" w:rsidRPr="00E23A39">
        <w:rPr>
          <w:rFonts w:cstheme="minorHAnsi"/>
        </w:rPr>
        <w:t>Fe, Al</w:t>
      </w:r>
      <w:r w:rsidR="00A957CF" w:rsidRPr="00E23A39">
        <w:rPr>
          <w:rFonts w:cstheme="minorHAnsi"/>
        </w:rPr>
        <w:t>, Si,</w:t>
      </w:r>
      <w:r w:rsidR="000640EB" w:rsidRPr="00E23A39">
        <w:rPr>
          <w:rFonts w:cstheme="minorHAnsi"/>
        </w:rPr>
        <w:t xml:space="preserve"> Mg</w:t>
      </w:r>
      <w:r w:rsidR="00A957CF" w:rsidRPr="00E23A39">
        <w:rPr>
          <w:rFonts w:cstheme="minorHAnsi"/>
        </w:rPr>
        <w:t xml:space="preserve">, K, </w:t>
      </w:r>
      <w:proofErr w:type="spellStart"/>
      <w:r w:rsidR="00A957CF" w:rsidRPr="00E23A39">
        <w:rPr>
          <w:rFonts w:cstheme="minorHAnsi"/>
        </w:rPr>
        <w:t>Ti</w:t>
      </w:r>
      <w:proofErr w:type="spellEnd"/>
      <w:r w:rsidR="00A957CF" w:rsidRPr="00E23A39">
        <w:rPr>
          <w:rFonts w:cstheme="minorHAnsi"/>
        </w:rPr>
        <w:t>, Cr and Tl</w:t>
      </w:r>
      <w:r w:rsidR="000640EB" w:rsidRPr="00E23A39">
        <w:rPr>
          <w:rFonts w:cstheme="minorHAnsi"/>
        </w:rPr>
        <w:t xml:space="preserve"> were detected in Mica whilst MRC</w:t>
      </w:r>
      <w:r w:rsidR="006E2DD5">
        <w:rPr>
          <w:rFonts w:cstheme="minorHAnsi"/>
        </w:rPr>
        <w:t>1</w:t>
      </w:r>
      <w:r w:rsidR="000640EB" w:rsidRPr="00E23A39">
        <w:rPr>
          <w:rFonts w:cstheme="minorHAnsi"/>
        </w:rPr>
        <w:t xml:space="preserve"> glitter had </w:t>
      </w:r>
      <w:r w:rsidR="006E2DD5">
        <w:rPr>
          <w:rFonts w:cstheme="minorHAnsi"/>
        </w:rPr>
        <w:t>the highest</w:t>
      </w:r>
      <w:r w:rsidR="000640EB" w:rsidRPr="00E23A39">
        <w:rPr>
          <w:rFonts w:cstheme="minorHAnsi"/>
        </w:rPr>
        <w:t xml:space="preserve"> concentration of </w:t>
      </w:r>
      <w:r w:rsidR="00A957CF" w:rsidRPr="00E23A39">
        <w:rPr>
          <w:rFonts w:cstheme="minorHAnsi"/>
        </w:rPr>
        <w:t>S</w:t>
      </w:r>
      <w:r w:rsidR="006E2DD5">
        <w:rPr>
          <w:rFonts w:cstheme="minorHAnsi"/>
        </w:rPr>
        <w:t xml:space="preserve"> and </w:t>
      </w:r>
      <w:r w:rsidR="00A957CF" w:rsidRPr="00E23A39">
        <w:rPr>
          <w:rFonts w:cstheme="minorHAnsi"/>
        </w:rPr>
        <w:t xml:space="preserve">Ni and </w:t>
      </w:r>
      <w:r w:rsidR="006E2DD5">
        <w:rPr>
          <w:rFonts w:cstheme="minorHAnsi"/>
        </w:rPr>
        <w:t xml:space="preserve">MRC2 had </w:t>
      </w:r>
      <w:r w:rsidR="00A957CF" w:rsidRPr="00E23A39">
        <w:rPr>
          <w:rFonts w:cstheme="minorHAnsi"/>
        </w:rPr>
        <w:t xml:space="preserve">the highest concentration of </w:t>
      </w:r>
      <w:r w:rsidR="006E2DD5">
        <w:rPr>
          <w:rFonts w:cstheme="minorHAnsi"/>
        </w:rPr>
        <w:t xml:space="preserve">Cu, Co and </w:t>
      </w:r>
      <w:r w:rsidR="00A957CF" w:rsidRPr="00E23A39">
        <w:rPr>
          <w:rFonts w:cstheme="minorHAnsi"/>
        </w:rPr>
        <w:t>Pb (Table 1).</w:t>
      </w:r>
      <w:r w:rsidR="006F1B87" w:rsidRPr="00E23A39">
        <w:rPr>
          <w:rFonts w:cstheme="minorHAnsi"/>
        </w:rPr>
        <w:t xml:space="preserve"> PET glitter had the highest concentration of Ag and Sb.</w:t>
      </w:r>
    </w:p>
    <w:bookmarkEnd w:id="11"/>
    <w:p w14:paraId="275FFCAD" w14:textId="77777777" w:rsidR="0009275D" w:rsidRPr="00E23A39" w:rsidRDefault="0009275D" w:rsidP="0009275D">
      <w:pPr>
        <w:spacing w:after="0" w:line="480" w:lineRule="auto"/>
        <w:jc w:val="both"/>
        <w:rPr>
          <w:rFonts w:cstheme="minorHAnsi"/>
        </w:rPr>
      </w:pPr>
    </w:p>
    <w:p w14:paraId="2668A728" w14:textId="6DC12265" w:rsidR="00797EA8" w:rsidRPr="00E23A39" w:rsidRDefault="008878D9" w:rsidP="0016154E">
      <w:pPr>
        <w:spacing w:after="0" w:line="480" w:lineRule="auto"/>
        <w:rPr>
          <w:rFonts w:cstheme="minorHAnsi"/>
          <w:b/>
          <w:bCs/>
        </w:rPr>
      </w:pPr>
      <w:r w:rsidRPr="00E23A39">
        <w:rPr>
          <w:rFonts w:cstheme="minorHAnsi"/>
          <w:b/>
          <w:bCs/>
        </w:rPr>
        <w:t>3.</w:t>
      </w:r>
      <w:r w:rsidR="004107C6" w:rsidRPr="00E23A39">
        <w:rPr>
          <w:rFonts w:cstheme="minorHAnsi"/>
          <w:b/>
          <w:bCs/>
        </w:rPr>
        <w:t>2</w:t>
      </w:r>
      <w:r w:rsidRPr="00E23A39">
        <w:rPr>
          <w:rFonts w:cstheme="minorHAnsi"/>
          <w:b/>
          <w:bCs/>
        </w:rPr>
        <w:t xml:space="preserve">. </w:t>
      </w:r>
      <w:r w:rsidR="0003584A">
        <w:rPr>
          <w:rFonts w:cstheme="minorHAnsi"/>
          <w:b/>
          <w:bCs/>
        </w:rPr>
        <w:t>E</w:t>
      </w:r>
      <w:r w:rsidRPr="00E23A39">
        <w:rPr>
          <w:rFonts w:cstheme="minorHAnsi"/>
          <w:b/>
          <w:bCs/>
        </w:rPr>
        <w:t>ffects of</w:t>
      </w:r>
      <w:r w:rsidR="007F17B8" w:rsidRPr="00E23A39">
        <w:rPr>
          <w:rFonts w:cstheme="minorHAnsi"/>
          <w:b/>
          <w:bCs/>
        </w:rPr>
        <w:t xml:space="preserve"> </w:t>
      </w:r>
      <w:r w:rsidRPr="00E23A39">
        <w:rPr>
          <w:rFonts w:cstheme="minorHAnsi"/>
          <w:b/>
          <w:bCs/>
        </w:rPr>
        <w:t>glitter</w:t>
      </w:r>
      <w:r w:rsidR="007F17B8" w:rsidRPr="00E23A39">
        <w:rPr>
          <w:rFonts w:cstheme="minorHAnsi"/>
          <w:b/>
          <w:bCs/>
        </w:rPr>
        <w:t xml:space="preserve"> (physical and chemical)</w:t>
      </w:r>
      <w:r w:rsidRPr="00E23A39">
        <w:rPr>
          <w:rFonts w:cstheme="minorHAnsi"/>
          <w:b/>
          <w:bCs/>
        </w:rPr>
        <w:t xml:space="preserve"> on </w:t>
      </w:r>
      <w:proofErr w:type="spellStart"/>
      <w:r w:rsidRPr="00E23A39">
        <w:rPr>
          <w:rFonts w:cstheme="minorHAnsi"/>
          <w:b/>
          <w:bCs/>
          <w:i/>
          <w:iCs/>
        </w:rPr>
        <w:t>Lemna</w:t>
      </w:r>
      <w:proofErr w:type="spellEnd"/>
      <w:r w:rsidRPr="00E23A39">
        <w:rPr>
          <w:rFonts w:cstheme="minorHAnsi"/>
          <w:b/>
          <w:bCs/>
          <w:i/>
          <w:iCs/>
        </w:rPr>
        <w:t xml:space="preserve"> minor</w:t>
      </w:r>
      <w:r w:rsidRPr="00E23A39">
        <w:rPr>
          <w:rFonts w:cstheme="minorHAnsi"/>
          <w:b/>
          <w:bCs/>
        </w:rPr>
        <w:t>.</w:t>
      </w:r>
    </w:p>
    <w:p w14:paraId="5F5A12E2" w14:textId="5286513E" w:rsidR="00186976" w:rsidRPr="00E23A39" w:rsidRDefault="00186976" w:rsidP="00186976">
      <w:pPr>
        <w:spacing w:after="0" w:line="480" w:lineRule="auto"/>
        <w:rPr>
          <w:rFonts w:cstheme="minorHAnsi"/>
          <w:i/>
          <w:iCs/>
        </w:rPr>
      </w:pPr>
      <w:r w:rsidRPr="00E23A39">
        <w:rPr>
          <w:rFonts w:cstheme="minorHAnsi"/>
          <w:i/>
          <w:iCs/>
        </w:rPr>
        <w:t>3.</w:t>
      </w:r>
      <w:r w:rsidR="004107C6" w:rsidRPr="00E23A39">
        <w:rPr>
          <w:rFonts w:cstheme="minorHAnsi"/>
          <w:i/>
          <w:iCs/>
        </w:rPr>
        <w:t>2</w:t>
      </w:r>
      <w:r w:rsidRPr="00E23A39">
        <w:rPr>
          <w:rFonts w:cstheme="minorHAnsi"/>
          <w:i/>
          <w:iCs/>
        </w:rPr>
        <w:t>.1. Effects of glitter on change in the number of fronds.</w:t>
      </w:r>
    </w:p>
    <w:p w14:paraId="23C7BAF4" w14:textId="7376097E" w:rsidR="00B426EA" w:rsidRPr="00E23A39" w:rsidRDefault="00186976" w:rsidP="002458AB">
      <w:pPr>
        <w:spacing w:after="0" w:line="480" w:lineRule="auto"/>
        <w:jc w:val="both"/>
        <w:rPr>
          <w:rFonts w:cstheme="minorHAnsi"/>
        </w:rPr>
      </w:pPr>
      <w:r w:rsidRPr="00E23A39">
        <w:rPr>
          <w:rFonts w:cstheme="minorHAnsi"/>
        </w:rPr>
        <w:t>The</w:t>
      </w:r>
      <w:r w:rsidR="002458AB" w:rsidRPr="00E23A39">
        <w:rPr>
          <w:rFonts w:cstheme="minorHAnsi"/>
        </w:rPr>
        <w:t xml:space="preserve"> change in</w:t>
      </w:r>
      <w:r w:rsidR="00E02A28" w:rsidRPr="00E23A39">
        <w:rPr>
          <w:rFonts w:cstheme="minorHAnsi"/>
        </w:rPr>
        <w:t xml:space="preserve"> number of fronds under the</w:t>
      </w:r>
      <w:r w:rsidRPr="00E23A39">
        <w:rPr>
          <w:rFonts w:cstheme="minorHAnsi"/>
        </w:rPr>
        <w:t xml:space="preserve"> control conditions for the </w:t>
      </w:r>
      <w:r w:rsidR="00BE1F5A">
        <w:rPr>
          <w:rFonts w:cstheme="minorHAnsi"/>
        </w:rPr>
        <w:t xml:space="preserve">three </w:t>
      </w:r>
      <w:r w:rsidRPr="00E23A39">
        <w:rPr>
          <w:rFonts w:cstheme="minorHAnsi"/>
        </w:rPr>
        <w:t xml:space="preserve">separate experiments </w:t>
      </w:r>
      <w:r w:rsidR="00BE1F5A" w:rsidRPr="00E23A39">
        <w:rPr>
          <w:rFonts w:cstheme="minorHAnsi"/>
        </w:rPr>
        <w:t xml:space="preserve">(glitter, leachate and aged) </w:t>
      </w:r>
      <w:r w:rsidRPr="00E23A39">
        <w:rPr>
          <w:rFonts w:cstheme="minorHAnsi"/>
        </w:rPr>
        <w:t>were not significantly different</w:t>
      </w:r>
      <w:r w:rsidR="00BE1F5A">
        <w:rPr>
          <w:rFonts w:cstheme="minorHAnsi"/>
        </w:rPr>
        <w:t xml:space="preserve"> after two weeks of growth</w:t>
      </w:r>
      <w:r w:rsidRPr="00E23A39">
        <w:rPr>
          <w:rFonts w:cstheme="minorHAnsi"/>
        </w:rPr>
        <w:t xml:space="preserve"> (F</w:t>
      </w:r>
      <w:r w:rsidRPr="00E23A39">
        <w:rPr>
          <w:rFonts w:cstheme="minorHAnsi"/>
          <w:vertAlign w:val="subscript"/>
        </w:rPr>
        <w:t>2</w:t>
      </w:r>
      <w:r w:rsidR="00C64372" w:rsidRPr="00E23A39">
        <w:rPr>
          <w:rFonts w:cstheme="minorHAnsi"/>
          <w:vertAlign w:val="subscript"/>
        </w:rPr>
        <w:t>,</w:t>
      </w:r>
      <w:r w:rsidRPr="00E23A39">
        <w:rPr>
          <w:rFonts w:cstheme="minorHAnsi"/>
          <w:vertAlign w:val="subscript"/>
        </w:rPr>
        <w:t xml:space="preserve">12 </w:t>
      </w:r>
      <w:r w:rsidRPr="00E23A39">
        <w:rPr>
          <w:rFonts w:cstheme="minorHAnsi"/>
        </w:rPr>
        <w:t xml:space="preserve">= 0.59, p = 0.572) with a mean (± SEM) change in fronds for the controls of 19 ± 1.1 (Figure </w:t>
      </w:r>
      <w:r w:rsidR="00FA45E5" w:rsidRPr="00E23A39">
        <w:rPr>
          <w:rFonts w:cstheme="minorHAnsi"/>
        </w:rPr>
        <w:t>2</w:t>
      </w:r>
      <w:r w:rsidRPr="00E23A39">
        <w:rPr>
          <w:rFonts w:cstheme="minorHAnsi"/>
        </w:rPr>
        <w:t xml:space="preserve">a-c). </w:t>
      </w:r>
    </w:p>
    <w:p w14:paraId="1D9341F1" w14:textId="6BF0AA74" w:rsidR="00186976" w:rsidRPr="00E23A39" w:rsidRDefault="00186976" w:rsidP="002458AB">
      <w:pPr>
        <w:spacing w:after="0" w:line="480" w:lineRule="auto"/>
        <w:jc w:val="both"/>
        <w:rPr>
          <w:rFonts w:cstheme="minorHAnsi"/>
        </w:rPr>
      </w:pPr>
      <w:r w:rsidRPr="00E23A39">
        <w:rPr>
          <w:rFonts w:cstheme="minorHAnsi"/>
        </w:rPr>
        <w:t xml:space="preserve">There were significant increases in the number of fronds </w:t>
      </w:r>
      <w:r w:rsidR="00B426EA" w:rsidRPr="00E23A39">
        <w:rPr>
          <w:rFonts w:cstheme="minorHAnsi"/>
        </w:rPr>
        <w:t xml:space="preserve">in </w:t>
      </w:r>
      <w:r w:rsidRPr="00E23A39">
        <w:rPr>
          <w:rFonts w:cstheme="minorHAnsi"/>
        </w:rPr>
        <w:t>the control</w:t>
      </w:r>
      <w:r w:rsidR="00B426EA" w:rsidRPr="00E23A39">
        <w:rPr>
          <w:rFonts w:cstheme="minorHAnsi"/>
        </w:rPr>
        <w:t>s</w:t>
      </w:r>
      <w:r w:rsidRPr="00E23A39">
        <w:rPr>
          <w:rFonts w:cstheme="minorHAnsi"/>
        </w:rPr>
        <w:t xml:space="preserve">, </w:t>
      </w:r>
      <w:proofErr w:type="gramStart"/>
      <w:r w:rsidR="00CF2F80" w:rsidRPr="00E23A39">
        <w:rPr>
          <w:rFonts w:cstheme="minorHAnsi"/>
        </w:rPr>
        <w:t xml:space="preserve">and </w:t>
      </w:r>
      <w:r w:rsidRPr="00E23A39">
        <w:rPr>
          <w:rFonts w:cstheme="minorHAnsi"/>
        </w:rPr>
        <w:t>also</w:t>
      </w:r>
      <w:proofErr w:type="gramEnd"/>
      <w:r w:rsidRPr="00E23A39">
        <w:rPr>
          <w:rFonts w:cstheme="minorHAnsi"/>
        </w:rPr>
        <w:t xml:space="preserve"> when exposed to </w:t>
      </w:r>
      <w:r w:rsidR="00CF2F80" w:rsidRPr="00E23A39">
        <w:rPr>
          <w:rFonts w:cstheme="minorHAnsi"/>
        </w:rPr>
        <w:t xml:space="preserve">some of the </w:t>
      </w:r>
      <w:r w:rsidRPr="00E23A39">
        <w:rPr>
          <w:rFonts w:cstheme="minorHAnsi"/>
        </w:rPr>
        <w:t xml:space="preserve">different concentrations of the glitters, except </w:t>
      </w:r>
      <w:r w:rsidR="00CF2F80" w:rsidRPr="00E23A39">
        <w:rPr>
          <w:rFonts w:cstheme="minorHAnsi"/>
        </w:rPr>
        <w:t xml:space="preserve">any of those </w:t>
      </w:r>
      <w:r w:rsidRPr="00E23A39">
        <w:rPr>
          <w:rFonts w:cstheme="minorHAnsi"/>
        </w:rPr>
        <w:t>made of PET (Table S</w:t>
      </w:r>
      <w:r w:rsidR="00081BF7" w:rsidRPr="00E23A39">
        <w:rPr>
          <w:rFonts w:cstheme="minorHAnsi"/>
        </w:rPr>
        <w:t>1a</w:t>
      </w:r>
      <w:r w:rsidRPr="00E23A39">
        <w:rPr>
          <w:rFonts w:cstheme="minorHAnsi"/>
        </w:rPr>
        <w:t>). There was a significant difference between the applied doses (F</w:t>
      </w:r>
      <w:r w:rsidRPr="00E23A39">
        <w:rPr>
          <w:rFonts w:cstheme="minorHAnsi"/>
          <w:vertAlign w:val="subscript"/>
        </w:rPr>
        <w:t>2,64</w:t>
      </w:r>
      <w:r w:rsidRPr="00E23A39">
        <w:rPr>
          <w:rFonts w:cstheme="minorHAnsi"/>
        </w:rPr>
        <w:t xml:space="preserve"> = 4.26, p = 0.018), but not between the glitter types (Table </w:t>
      </w:r>
      <w:r w:rsidR="00DC3C27" w:rsidRPr="00E23A39">
        <w:rPr>
          <w:rFonts w:cstheme="minorHAnsi"/>
        </w:rPr>
        <w:t>2</w:t>
      </w:r>
      <w:r w:rsidR="00081BF7" w:rsidRPr="00E23A39">
        <w:rPr>
          <w:rFonts w:cstheme="minorHAnsi"/>
        </w:rPr>
        <w:t>a</w:t>
      </w:r>
      <w:r w:rsidRPr="00E23A39">
        <w:rPr>
          <w:rFonts w:cstheme="minorHAnsi"/>
        </w:rPr>
        <w:t>), with ~1.4 more fronds when exposed to 10 mg m</w:t>
      </w:r>
      <w:r w:rsidR="005C00E4" w:rsidRPr="00E23A39">
        <w:rPr>
          <w:rFonts w:cstheme="minorHAnsi"/>
        </w:rPr>
        <w:t>L</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and ~1.6 more when exposed to 100 mg m</w:t>
      </w:r>
      <w:r w:rsidR="005C00E4" w:rsidRPr="00E23A39">
        <w:rPr>
          <w:rFonts w:cstheme="minorHAnsi"/>
        </w:rPr>
        <w:t>L</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compared to </w:t>
      </w:r>
      <w:r w:rsidRPr="00E23A39">
        <w:rPr>
          <w:rFonts w:cstheme="minorHAnsi"/>
          <w:i/>
          <w:iCs/>
        </w:rPr>
        <w:t>L. minor</w:t>
      </w:r>
      <w:r w:rsidRPr="00E23A39">
        <w:rPr>
          <w:rFonts w:cstheme="minorHAnsi"/>
        </w:rPr>
        <w:t xml:space="preserve"> exposed to 1000 mg m</w:t>
      </w:r>
      <w:r w:rsidR="005C00E4" w:rsidRPr="00E23A39">
        <w:rPr>
          <w:rFonts w:cstheme="minorHAnsi"/>
        </w:rPr>
        <w:t>L</w:t>
      </w:r>
      <w:r w:rsidR="00BA6F03" w:rsidRPr="00E23A39">
        <w:rPr>
          <w:rFonts w:cstheme="minorHAnsi"/>
          <w:vertAlign w:val="superscript"/>
        </w:rPr>
        <w:t>−</w:t>
      </w:r>
      <w:r w:rsidRPr="00E23A39">
        <w:rPr>
          <w:rFonts w:cstheme="minorHAnsi"/>
          <w:vertAlign w:val="superscript"/>
        </w:rPr>
        <w:t>1</w:t>
      </w:r>
      <w:r w:rsidRPr="00E23A39">
        <w:rPr>
          <w:rFonts w:cstheme="minorHAnsi"/>
        </w:rPr>
        <w:t xml:space="preserve">. When </w:t>
      </w:r>
      <w:r w:rsidRPr="00E23A39">
        <w:rPr>
          <w:rFonts w:cstheme="minorHAnsi"/>
          <w:i/>
          <w:iCs/>
        </w:rPr>
        <w:t>L. minor</w:t>
      </w:r>
      <w:r w:rsidRPr="00E23A39">
        <w:rPr>
          <w:rFonts w:cstheme="minorHAnsi"/>
        </w:rPr>
        <w:t xml:space="preserve"> was exposed to leachate, </w:t>
      </w:r>
      <w:r w:rsidR="00673BF1" w:rsidRPr="00E23A39">
        <w:rPr>
          <w:rFonts w:cstheme="minorHAnsi"/>
        </w:rPr>
        <w:t xml:space="preserve">the number of fronds significantly increased </w:t>
      </w:r>
      <w:r w:rsidR="00CF2F80" w:rsidRPr="00E23A39">
        <w:rPr>
          <w:rFonts w:cstheme="minorHAnsi"/>
        </w:rPr>
        <w:t xml:space="preserve">in all treatments </w:t>
      </w:r>
      <w:r w:rsidR="00673BF1" w:rsidRPr="00E23A39">
        <w:rPr>
          <w:rFonts w:cstheme="minorHAnsi"/>
        </w:rPr>
        <w:t>except for kaolinite and MCR1 at 10 mg m</w:t>
      </w:r>
      <w:r w:rsidR="005C00E4" w:rsidRPr="00E23A39">
        <w:rPr>
          <w:rFonts w:cstheme="minorHAnsi"/>
        </w:rPr>
        <w:t>L</w:t>
      </w:r>
      <w:r w:rsidR="00BA6F03" w:rsidRPr="00E23A39">
        <w:rPr>
          <w:rFonts w:cstheme="minorHAnsi"/>
          <w:vertAlign w:val="superscript"/>
        </w:rPr>
        <w:t>−</w:t>
      </w:r>
      <w:r w:rsidR="00673BF1" w:rsidRPr="00E23A39">
        <w:rPr>
          <w:rFonts w:cstheme="minorHAnsi"/>
          <w:vertAlign w:val="superscript"/>
        </w:rPr>
        <w:t>1</w:t>
      </w:r>
      <w:r w:rsidR="00673BF1" w:rsidRPr="00E23A39">
        <w:rPr>
          <w:rFonts w:cstheme="minorHAnsi"/>
        </w:rPr>
        <w:t xml:space="preserve"> (Table S2a). The number of fronds was significantly greater with MCR1 at 1000 mg m</w:t>
      </w:r>
      <w:r w:rsidR="005C00E4" w:rsidRPr="00E23A39">
        <w:rPr>
          <w:rFonts w:cstheme="minorHAnsi"/>
        </w:rPr>
        <w:t>L</w:t>
      </w:r>
      <w:r w:rsidR="00BA6F03" w:rsidRPr="00E23A39">
        <w:rPr>
          <w:rFonts w:cstheme="minorHAnsi"/>
          <w:vertAlign w:val="superscript"/>
        </w:rPr>
        <w:t>−</w:t>
      </w:r>
      <w:r w:rsidR="00673BF1" w:rsidRPr="00E23A39">
        <w:rPr>
          <w:rFonts w:cstheme="minorHAnsi"/>
          <w:vertAlign w:val="superscript"/>
        </w:rPr>
        <w:t xml:space="preserve">1 </w:t>
      </w:r>
      <w:r w:rsidR="00673BF1" w:rsidRPr="00E23A39">
        <w:rPr>
          <w:rFonts w:cstheme="minorHAnsi"/>
        </w:rPr>
        <w:t>(</w:t>
      </w:r>
      <w:proofErr w:type="spellStart"/>
      <w:r w:rsidR="00673BF1" w:rsidRPr="00E23A39">
        <w:rPr>
          <w:rFonts w:cstheme="minorHAnsi"/>
        </w:rPr>
        <w:t>Dunnet</w:t>
      </w:r>
      <w:proofErr w:type="spellEnd"/>
      <w:r w:rsidR="00673BF1" w:rsidRPr="00E23A39">
        <w:rPr>
          <w:rFonts w:cstheme="minorHAnsi"/>
        </w:rPr>
        <w:t xml:space="preserve"> test p &lt; 0.001) compared to the control, with ~2.2 times more f</w:t>
      </w:r>
      <w:r w:rsidR="006561B3" w:rsidRPr="00E23A39">
        <w:rPr>
          <w:rFonts w:cstheme="minorHAnsi"/>
        </w:rPr>
        <w:t>r</w:t>
      </w:r>
      <w:r w:rsidR="00673BF1" w:rsidRPr="00E23A39">
        <w:rPr>
          <w:rFonts w:cstheme="minorHAnsi"/>
        </w:rPr>
        <w:t xml:space="preserve">onds (Figure </w:t>
      </w:r>
      <w:r w:rsidR="00FA45E5" w:rsidRPr="00E23A39">
        <w:rPr>
          <w:rFonts w:cstheme="minorHAnsi"/>
        </w:rPr>
        <w:t>2</w:t>
      </w:r>
      <w:r w:rsidR="00673BF1" w:rsidRPr="00E23A39">
        <w:rPr>
          <w:rFonts w:cstheme="minorHAnsi"/>
        </w:rPr>
        <w:t xml:space="preserve">b). There was a significant interaction between the </w:t>
      </w:r>
      <w:r w:rsidR="002458AB" w:rsidRPr="00E23A39">
        <w:rPr>
          <w:rFonts w:cstheme="minorHAnsi"/>
        </w:rPr>
        <w:t>type of glitter and dose (F</w:t>
      </w:r>
      <w:r w:rsidR="002458AB" w:rsidRPr="00E23A39">
        <w:rPr>
          <w:rFonts w:cstheme="minorHAnsi"/>
          <w:vertAlign w:val="subscript"/>
        </w:rPr>
        <w:t>8,64</w:t>
      </w:r>
      <w:r w:rsidR="002458AB" w:rsidRPr="00E23A39">
        <w:rPr>
          <w:rFonts w:cstheme="minorHAnsi"/>
        </w:rPr>
        <w:t xml:space="preserve">=12.1, p &lt;0.001), where </w:t>
      </w:r>
      <w:r w:rsidR="002458AB" w:rsidRPr="00E23A39">
        <w:rPr>
          <w:rFonts w:cstheme="minorHAnsi"/>
          <w:i/>
          <w:iCs/>
        </w:rPr>
        <w:t>L. minor</w:t>
      </w:r>
      <w:r w:rsidR="002458AB" w:rsidRPr="00E23A39">
        <w:rPr>
          <w:rFonts w:cstheme="minorHAnsi"/>
        </w:rPr>
        <w:t xml:space="preserve"> with MRC1 at 1000 mg m</w:t>
      </w:r>
      <w:r w:rsidR="005C00E4" w:rsidRPr="00E23A39">
        <w:rPr>
          <w:rFonts w:cstheme="minorHAnsi"/>
        </w:rPr>
        <w:t>L</w:t>
      </w:r>
      <w:r w:rsidR="00BA6F03" w:rsidRPr="00E23A39">
        <w:rPr>
          <w:rFonts w:cstheme="minorHAnsi"/>
          <w:vertAlign w:val="superscript"/>
        </w:rPr>
        <w:t>−</w:t>
      </w:r>
      <w:r w:rsidR="002458AB" w:rsidRPr="00E23A39">
        <w:rPr>
          <w:rFonts w:cstheme="minorHAnsi"/>
          <w:vertAlign w:val="superscript"/>
        </w:rPr>
        <w:t xml:space="preserve">1 </w:t>
      </w:r>
      <w:r w:rsidR="002458AB" w:rsidRPr="00E23A39">
        <w:rPr>
          <w:rFonts w:cstheme="minorHAnsi"/>
        </w:rPr>
        <w:t>had a greater increase in fronds than the other glitters applied at 10 mg m</w:t>
      </w:r>
      <w:r w:rsidR="005C00E4" w:rsidRPr="00E23A39">
        <w:rPr>
          <w:rFonts w:cstheme="minorHAnsi"/>
        </w:rPr>
        <w:t>L</w:t>
      </w:r>
      <w:r w:rsidR="00BA6F03" w:rsidRPr="00E23A39">
        <w:rPr>
          <w:rFonts w:cstheme="minorHAnsi"/>
          <w:vertAlign w:val="superscript"/>
        </w:rPr>
        <w:t>−</w:t>
      </w:r>
      <w:r w:rsidR="002458AB" w:rsidRPr="00E23A39">
        <w:rPr>
          <w:rFonts w:cstheme="minorHAnsi"/>
          <w:vertAlign w:val="superscript"/>
        </w:rPr>
        <w:t>1</w:t>
      </w:r>
      <w:r w:rsidR="002458AB" w:rsidRPr="00E23A39">
        <w:rPr>
          <w:rFonts w:cstheme="minorHAnsi"/>
        </w:rPr>
        <w:t xml:space="preserve">. When exposed to aged glitter, the number of fronds </w:t>
      </w:r>
      <w:r w:rsidR="00B4396C" w:rsidRPr="00E23A39">
        <w:rPr>
          <w:rFonts w:cstheme="minorHAnsi"/>
        </w:rPr>
        <w:t>significantly increased for most treatments (</w:t>
      </w:r>
      <w:r w:rsidR="003D33BB" w:rsidRPr="00E23A39">
        <w:rPr>
          <w:rFonts w:cstheme="minorHAnsi"/>
        </w:rPr>
        <w:t xml:space="preserve">Figure </w:t>
      </w:r>
      <w:r w:rsidR="00FA45E5" w:rsidRPr="00E23A39">
        <w:rPr>
          <w:rFonts w:cstheme="minorHAnsi"/>
        </w:rPr>
        <w:t>2</w:t>
      </w:r>
      <w:r w:rsidR="003D33BB" w:rsidRPr="00E23A39">
        <w:rPr>
          <w:rFonts w:cstheme="minorHAnsi"/>
        </w:rPr>
        <w:t xml:space="preserve">c; </w:t>
      </w:r>
      <w:r w:rsidR="00B4396C" w:rsidRPr="00E23A39">
        <w:rPr>
          <w:rFonts w:cstheme="minorHAnsi"/>
        </w:rPr>
        <w:t xml:space="preserve">Table S3a), but none </w:t>
      </w:r>
      <w:r w:rsidR="00F723B3" w:rsidRPr="00E23A39">
        <w:rPr>
          <w:rFonts w:cstheme="minorHAnsi"/>
        </w:rPr>
        <w:t>were</w:t>
      </w:r>
      <w:r w:rsidR="003D33BB" w:rsidRPr="00E23A39">
        <w:rPr>
          <w:rFonts w:cstheme="minorHAnsi"/>
        </w:rPr>
        <w:t xml:space="preserve"> significantly different from </w:t>
      </w:r>
      <w:r w:rsidR="003D33BB" w:rsidRPr="00E23A39">
        <w:rPr>
          <w:rFonts w:cstheme="minorHAnsi"/>
          <w:i/>
          <w:iCs/>
        </w:rPr>
        <w:t>L. minor</w:t>
      </w:r>
      <w:r w:rsidR="003D33BB" w:rsidRPr="00E23A39">
        <w:rPr>
          <w:rFonts w:cstheme="minorHAnsi"/>
        </w:rPr>
        <w:t xml:space="preserve"> grown under </w:t>
      </w:r>
      <w:r w:rsidR="00B4396C" w:rsidRPr="00E23A39">
        <w:rPr>
          <w:rFonts w:cstheme="minorHAnsi"/>
        </w:rPr>
        <w:t xml:space="preserve">control </w:t>
      </w:r>
      <w:r w:rsidR="003D33BB" w:rsidRPr="00E23A39">
        <w:rPr>
          <w:rFonts w:cstheme="minorHAnsi"/>
        </w:rPr>
        <w:t xml:space="preserve">conditions </w:t>
      </w:r>
      <w:r w:rsidR="00B4396C" w:rsidRPr="00E23A39">
        <w:rPr>
          <w:rFonts w:cstheme="minorHAnsi"/>
        </w:rPr>
        <w:t>(Table S3b).</w:t>
      </w:r>
      <w:r w:rsidR="003D33BB" w:rsidRPr="00E23A39">
        <w:rPr>
          <w:rFonts w:cstheme="minorHAnsi"/>
        </w:rPr>
        <w:t xml:space="preserve"> This was mirrored by no detectable differences between the types (F</w:t>
      </w:r>
      <w:r w:rsidR="003D33BB" w:rsidRPr="00E23A39">
        <w:rPr>
          <w:rFonts w:cstheme="minorHAnsi"/>
          <w:vertAlign w:val="subscript"/>
        </w:rPr>
        <w:t xml:space="preserve">4,63 </w:t>
      </w:r>
      <w:r w:rsidR="003D33BB" w:rsidRPr="00E23A39">
        <w:rPr>
          <w:rFonts w:cstheme="minorHAnsi"/>
        </w:rPr>
        <w:t>= 0.87, p = 0.488)</w:t>
      </w:r>
      <w:r w:rsidR="00134D6F" w:rsidRPr="00E23A39">
        <w:rPr>
          <w:rFonts w:cstheme="minorHAnsi"/>
        </w:rPr>
        <w:t>,</w:t>
      </w:r>
      <w:r w:rsidR="003D33BB" w:rsidRPr="00E23A39">
        <w:rPr>
          <w:rFonts w:cstheme="minorHAnsi"/>
        </w:rPr>
        <w:t xml:space="preserve"> nor the applied doses (F</w:t>
      </w:r>
      <w:r w:rsidR="003D33BB" w:rsidRPr="00E23A39">
        <w:rPr>
          <w:rFonts w:cstheme="minorHAnsi"/>
          <w:vertAlign w:val="subscript"/>
        </w:rPr>
        <w:t>2,63</w:t>
      </w:r>
      <w:r w:rsidR="00134D6F" w:rsidRPr="00E23A39">
        <w:rPr>
          <w:rFonts w:cstheme="minorHAnsi"/>
        </w:rPr>
        <w:t xml:space="preserve"> = 0.35, p = 0.709)</w:t>
      </w:r>
      <w:r w:rsidR="003D33BB" w:rsidRPr="00E23A39">
        <w:rPr>
          <w:rFonts w:cstheme="minorHAnsi"/>
        </w:rPr>
        <w:t xml:space="preserve"> (Table </w:t>
      </w:r>
      <w:r w:rsidR="00DC3C27" w:rsidRPr="00E23A39">
        <w:rPr>
          <w:rFonts w:cstheme="minorHAnsi"/>
        </w:rPr>
        <w:t>2</w:t>
      </w:r>
      <w:r w:rsidR="003D33BB" w:rsidRPr="00E23A39">
        <w:rPr>
          <w:rFonts w:cstheme="minorHAnsi"/>
        </w:rPr>
        <w:t>c).</w:t>
      </w:r>
    </w:p>
    <w:p w14:paraId="75D31C6F" w14:textId="77777777" w:rsidR="00186976" w:rsidRPr="00E23A39" w:rsidRDefault="00186976" w:rsidP="0016154E">
      <w:pPr>
        <w:spacing w:after="0" w:line="480" w:lineRule="auto"/>
        <w:rPr>
          <w:rFonts w:cstheme="minorHAnsi"/>
        </w:rPr>
      </w:pPr>
    </w:p>
    <w:p w14:paraId="14879258" w14:textId="289D1EB7" w:rsidR="008878D9" w:rsidRPr="00E23A39" w:rsidRDefault="00A53DB9" w:rsidP="0016154E">
      <w:pPr>
        <w:spacing w:after="0" w:line="480" w:lineRule="auto"/>
        <w:rPr>
          <w:rFonts w:cstheme="minorHAnsi"/>
          <w:i/>
          <w:iCs/>
        </w:rPr>
      </w:pPr>
      <w:r w:rsidRPr="00E23A39">
        <w:rPr>
          <w:rFonts w:cstheme="minorHAnsi"/>
          <w:i/>
          <w:iCs/>
        </w:rPr>
        <w:t>3.</w:t>
      </w:r>
      <w:r w:rsidR="004107C6" w:rsidRPr="00E23A39">
        <w:rPr>
          <w:rFonts w:cstheme="minorHAnsi"/>
          <w:i/>
          <w:iCs/>
        </w:rPr>
        <w:t>2</w:t>
      </w:r>
      <w:r w:rsidRPr="00E23A39">
        <w:rPr>
          <w:rFonts w:cstheme="minorHAnsi"/>
          <w:i/>
          <w:iCs/>
        </w:rPr>
        <w:t>.</w:t>
      </w:r>
      <w:r w:rsidR="00A1657F" w:rsidRPr="00E23A39">
        <w:rPr>
          <w:rFonts w:cstheme="minorHAnsi"/>
          <w:i/>
          <w:iCs/>
        </w:rPr>
        <w:t>2</w:t>
      </w:r>
      <w:r w:rsidRPr="00E23A39">
        <w:rPr>
          <w:rFonts w:cstheme="minorHAnsi"/>
          <w:i/>
          <w:iCs/>
        </w:rPr>
        <w:t xml:space="preserve">. </w:t>
      </w:r>
      <w:r w:rsidR="00AA3964" w:rsidRPr="00E23A39">
        <w:rPr>
          <w:rFonts w:cstheme="minorHAnsi"/>
          <w:i/>
          <w:iCs/>
        </w:rPr>
        <w:t>Effects of glitter on change in r</w:t>
      </w:r>
      <w:r w:rsidR="00B64C46" w:rsidRPr="00E23A39">
        <w:rPr>
          <w:rFonts w:cstheme="minorHAnsi"/>
          <w:i/>
          <w:iCs/>
        </w:rPr>
        <w:t>oot length</w:t>
      </w:r>
      <w:r w:rsidR="00E47165" w:rsidRPr="00E23A39">
        <w:rPr>
          <w:rFonts w:cstheme="minorHAnsi"/>
          <w:i/>
          <w:iCs/>
        </w:rPr>
        <w:t>.</w:t>
      </w:r>
    </w:p>
    <w:p w14:paraId="2506FD9A" w14:textId="6C00757F" w:rsidR="00E47165" w:rsidRPr="00E23A39" w:rsidRDefault="00172272" w:rsidP="0016154E">
      <w:pPr>
        <w:spacing w:after="0" w:line="480" w:lineRule="auto"/>
        <w:jc w:val="both"/>
        <w:rPr>
          <w:rFonts w:cstheme="minorHAnsi"/>
        </w:rPr>
      </w:pPr>
      <w:bookmarkStart w:id="12" w:name="_Hlk137713422"/>
      <w:r>
        <w:rPr>
          <w:rFonts w:cstheme="minorHAnsi"/>
        </w:rPr>
        <w:t xml:space="preserve">In all three experiments, duckweed roots </w:t>
      </w:r>
      <w:r w:rsidR="00C12A0F">
        <w:rPr>
          <w:rFonts w:cstheme="minorHAnsi"/>
        </w:rPr>
        <w:t>had</w:t>
      </w:r>
      <w:r>
        <w:rPr>
          <w:rFonts w:cstheme="minorHAnsi"/>
        </w:rPr>
        <w:t xml:space="preserve"> a starting length of 10 mm</w:t>
      </w:r>
      <w:r w:rsidR="00C12A0F">
        <w:rPr>
          <w:rFonts w:cstheme="minorHAnsi"/>
        </w:rPr>
        <w:t>, the final root length after 14 days was measured and used to calculate the change in root length over this duration</w:t>
      </w:r>
      <w:r>
        <w:rPr>
          <w:rFonts w:cstheme="minorHAnsi"/>
        </w:rPr>
        <w:t xml:space="preserve">. </w:t>
      </w:r>
      <w:bookmarkEnd w:id="12"/>
      <w:r w:rsidR="00A53DB9" w:rsidRPr="00E23A39">
        <w:rPr>
          <w:rFonts w:cstheme="minorHAnsi"/>
        </w:rPr>
        <w:t xml:space="preserve">The change in </w:t>
      </w:r>
      <w:r w:rsidR="00A53DB9" w:rsidRPr="00E23A39">
        <w:rPr>
          <w:rFonts w:cstheme="minorHAnsi"/>
        </w:rPr>
        <w:lastRenderedPageBreak/>
        <w:t xml:space="preserve">root length under control conditions for the </w:t>
      </w:r>
      <w:r w:rsidR="00BE1F5A">
        <w:rPr>
          <w:rFonts w:cstheme="minorHAnsi"/>
        </w:rPr>
        <w:t xml:space="preserve">three </w:t>
      </w:r>
      <w:r w:rsidR="00A53DB9" w:rsidRPr="00E23A39">
        <w:rPr>
          <w:rFonts w:cstheme="minorHAnsi"/>
        </w:rPr>
        <w:t>separate experiments (glitter, leachate and aged) were not significantly different (F</w:t>
      </w:r>
      <w:r w:rsidR="00A53DB9" w:rsidRPr="00E23A39">
        <w:rPr>
          <w:rFonts w:cstheme="minorHAnsi"/>
          <w:vertAlign w:val="subscript"/>
        </w:rPr>
        <w:t>2</w:t>
      </w:r>
      <w:r w:rsidR="00C64372" w:rsidRPr="00E23A39">
        <w:rPr>
          <w:rFonts w:cstheme="minorHAnsi"/>
          <w:vertAlign w:val="subscript"/>
        </w:rPr>
        <w:t>,</w:t>
      </w:r>
      <w:r w:rsidR="00A53DB9" w:rsidRPr="00E23A39">
        <w:rPr>
          <w:rFonts w:cstheme="minorHAnsi"/>
          <w:vertAlign w:val="subscript"/>
        </w:rPr>
        <w:t xml:space="preserve">12 </w:t>
      </w:r>
      <w:r w:rsidR="00A53DB9" w:rsidRPr="00E23A39">
        <w:rPr>
          <w:rFonts w:cstheme="minorHAnsi"/>
        </w:rPr>
        <w:t xml:space="preserve">= 1.49, p = 0.263) with a mean (± SEM) change in root length </w:t>
      </w:r>
      <w:r w:rsidR="003D6C37" w:rsidRPr="00E23A39">
        <w:rPr>
          <w:rFonts w:cstheme="minorHAnsi"/>
        </w:rPr>
        <w:t xml:space="preserve">during the experimental period </w:t>
      </w:r>
      <w:r w:rsidR="00A53DB9" w:rsidRPr="00E23A39">
        <w:rPr>
          <w:rFonts w:cstheme="minorHAnsi"/>
        </w:rPr>
        <w:t xml:space="preserve">of 28 ± 1.9 mm. </w:t>
      </w:r>
      <w:r w:rsidR="00405DAB" w:rsidRPr="00E23A39">
        <w:rPr>
          <w:rFonts w:cstheme="minorHAnsi"/>
        </w:rPr>
        <w:t xml:space="preserve">When exposed to fresh glitter (physical </w:t>
      </w:r>
      <w:r w:rsidR="00A227D6" w:rsidRPr="00E23A39">
        <w:rPr>
          <w:rFonts w:cstheme="minorHAnsi"/>
        </w:rPr>
        <w:t>and</w:t>
      </w:r>
      <w:r w:rsidR="00405DAB" w:rsidRPr="00E23A39">
        <w:rPr>
          <w:rFonts w:cstheme="minorHAnsi"/>
        </w:rPr>
        <w:t xml:space="preserve"> chemical), t</w:t>
      </w:r>
      <w:r w:rsidR="00E47165" w:rsidRPr="00E23A39">
        <w:rPr>
          <w:rFonts w:cstheme="minorHAnsi"/>
        </w:rPr>
        <w:t>he root</w:t>
      </w:r>
      <w:r w:rsidR="007F17B8" w:rsidRPr="00E23A39">
        <w:rPr>
          <w:rFonts w:cstheme="minorHAnsi"/>
        </w:rPr>
        <w:t xml:space="preserve">s of </w:t>
      </w:r>
      <w:proofErr w:type="spellStart"/>
      <w:r w:rsidR="007F17B8" w:rsidRPr="00E23A39">
        <w:rPr>
          <w:rFonts w:cstheme="minorHAnsi"/>
          <w:i/>
          <w:iCs/>
        </w:rPr>
        <w:t>Lemna</w:t>
      </w:r>
      <w:proofErr w:type="spellEnd"/>
      <w:r w:rsidR="007F17B8" w:rsidRPr="00E23A39">
        <w:rPr>
          <w:rFonts w:cstheme="minorHAnsi"/>
          <w:i/>
          <w:iCs/>
        </w:rPr>
        <w:t xml:space="preserve"> minor</w:t>
      </w:r>
      <w:r w:rsidR="007F17B8" w:rsidRPr="00E23A39">
        <w:rPr>
          <w:rFonts w:cstheme="minorHAnsi"/>
        </w:rPr>
        <w:t xml:space="preserve"> all significantly increased in length (Table </w:t>
      </w:r>
      <w:r w:rsidR="00534EBC" w:rsidRPr="00E23A39">
        <w:rPr>
          <w:rFonts w:cstheme="minorHAnsi"/>
        </w:rPr>
        <w:t>S</w:t>
      </w:r>
      <w:r w:rsidR="003547AC" w:rsidRPr="00E23A39">
        <w:rPr>
          <w:rFonts w:cstheme="minorHAnsi"/>
        </w:rPr>
        <w:t>1c</w:t>
      </w:r>
      <w:r w:rsidR="007F17B8" w:rsidRPr="00E23A39">
        <w:rPr>
          <w:rFonts w:cstheme="minorHAnsi"/>
        </w:rPr>
        <w:t xml:space="preserve">) regardless of the treatment and the status of the glitter (Figure </w:t>
      </w:r>
      <w:r w:rsidR="00FA45E5" w:rsidRPr="00E23A39">
        <w:rPr>
          <w:rFonts w:cstheme="minorHAnsi"/>
        </w:rPr>
        <w:t>3</w:t>
      </w:r>
      <w:r w:rsidR="007F17B8" w:rsidRPr="00E23A39">
        <w:rPr>
          <w:rFonts w:cstheme="minorHAnsi"/>
        </w:rPr>
        <w:t>a)</w:t>
      </w:r>
      <w:r w:rsidR="001E19EF" w:rsidRPr="00E23A39">
        <w:rPr>
          <w:rFonts w:cstheme="minorHAnsi"/>
        </w:rPr>
        <w:t xml:space="preserve"> except for MRC1 and MRC2 at 1000</w:t>
      </w:r>
      <w:r w:rsidR="005C00E4" w:rsidRPr="00E23A39">
        <w:rPr>
          <w:rFonts w:cstheme="minorHAnsi"/>
        </w:rPr>
        <w:t xml:space="preserve"> </w:t>
      </w:r>
      <w:r w:rsidR="001E19EF" w:rsidRPr="00E23A39">
        <w:rPr>
          <w:rFonts w:cstheme="minorHAnsi"/>
        </w:rPr>
        <w:t>mg L</w:t>
      </w:r>
      <w:r w:rsidR="00BA6F03" w:rsidRPr="00E23A39">
        <w:rPr>
          <w:rFonts w:cstheme="minorHAnsi"/>
          <w:vertAlign w:val="superscript"/>
        </w:rPr>
        <w:t>−</w:t>
      </w:r>
      <w:r w:rsidR="001E19EF" w:rsidRPr="00E23A39">
        <w:rPr>
          <w:rFonts w:cstheme="minorHAnsi"/>
          <w:vertAlign w:val="superscript"/>
        </w:rPr>
        <w:t>1</w:t>
      </w:r>
      <w:r w:rsidR="007F17B8" w:rsidRPr="00E23A39">
        <w:rPr>
          <w:rFonts w:cstheme="minorHAnsi"/>
        </w:rPr>
        <w:t>.</w:t>
      </w:r>
      <w:r w:rsidR="00E47165" w:rsidRPr="00E23A39">
        <w:rPr>
          <w:rFonts w:cstheme="minorHAnsi"/>
        </w:rPr>
        <w:t xml:space="preserve"> </w:t>
      </w:r>
      <w:r w:rsidR="002F108D" w:rsidRPr="00E23A39" w:rsidDel="002F108D">
        <w:rPr>
          <w:rFonts w:cstheme="minorHAnsi"/>
        </w:rPr>
        <w:t xml:space="preserve"> </w:t>
      </w:r>
      <w:r w:rsidR="002F108D" w:rsidRPr="00E23A39">
        <w:rPr>
          <w:rFonts w:cstheme="minorHAnsi"/>
        </w:rPr>
        <w:t>In addition,</w:t>
      </w:r>
      <w:r w:rsidR="003D1121" w:rsidRPr="00E23A39">
        <w:rPr>
          <w:rFonts w:cstheme="minorHAnsi"/>
        </w:rPr>
        <w:t xml:space="preserve"> when </w:t>
      </w:r>
      <w:r w:rsidR="00AA3964" w:rsidRPr="00E23A39">
        <w:rPr>
          <w:rFonts w:cstheme="minorHAnsi"/>
          <w:i/>
          <w:iCs/>
        </w:rPr>
        <w:t>L. minor</w:t>
      </w:r>
      <w:r w:rsidR="00AA3964" w:rsidRPr="00E23A39">
        <w:rPr>
          <w:rFonts w:cstheme="minorHAnsi"/>
        </w:rPr>
        <w:t xml:space="preserve"> was </w:t>
      </w:r>
      <w:r w:rsidR="003D1121" w:rsidRPr="00E23A39">
        <w:rPr>
          <w:rFonts w:cstheme="minorHAnsi"/>
        </w:rPr>
        <w:t xml:space="preserve">exposed to the </w:t>
      </w:r>
      <w:r w:rsidR="00AA3964" w:rsidRPr="00E23A39">
        <w:rPr>
          <w:rFonts w:cstheme="minorHAnsi"/>
        </w:rPr>
        <w:t>highest concentration</w:t>
      </w:r>
      <w:r w:rsidR="004D1F02" w:rsidRPr="00E23A39">
        <w:rPr>
          <w:rFonts w:cstheme="minorHAnsi"/>
        </w:rPr>
        <w:t xml:space="preserve"> (1000 mg L</w:t>
      </w:r>
      <w:r w:rsidR="004A26F2" w:rsidRPr="00E23A39">
        <w:rPr>
          <w:rFonts w:cstheme="minorHAnsi"/>
          <w:vertAlign w:val="superscript"/>
        </w:rPr>
        <w:t>−</w:t>
      </w:r>
      <w:r w:rsidR="004D1F02" w:rsidRPr="00E23A39">
        <w:rPr>
          <w:rFonts w:cstheme="minorHAnsi"/>
          <w:vertAlign w:val="superscript"/>
        </w:rPr>
        <w:t>1</w:t>
      </w:r>
      <w:r w:rsidR="004D1F02" w:rsidRPr="00E23A39">
        <w:rPr>
          <w:rFonts w:cstheme="minorHAnsi"/>
        </w:rPr>
        <w:t>)</w:t>
      </w:r>
      <w:r w:rsidR="00AA3964" w:rsidRPr="00E23A39">
        <w:rPr>
          <w:rFonts w:cstheme="minorHAnsi"/>
        </w:rPr>
        <w:t xml:space="preserve"> of</w:t>
      </w:r>
      <w:r w:rsidR="003F3163" w:rsidRPr="00E23A39">
        <w:rPr>
          <w:rFonts w:cstheme="minorHAnsi"/>
        </w:rPr>
        <w:t xml:space="preserve"> both glitters made of</w:t>
      </w:r>
      <w:r w:rsidR="00AA3964" w:rsidRPr="00E23A39">
        <w:rPr>
          <w:rFonts w:cstheme="minorHAnsi"/>
        </w:rPr>
        <w:t xml:space="preserve"> MRC</w:t>
      </w:r>
      <w:r w:rsidR="00AD00F0" w:rsidRPr="00E23A39">
        <w:rPr>
          <w:rFonts w:cstheme="minorHAnsi"/>
        </w:rPr>
        <w:t xml:space="preserve"> the roots grew significantly less than the other treatment</w:t>
      </w:r>
      <w:r w:rsidR="00405DAB" w:rsidRPr="00E23A39">
        <w:rPr>
          <w:rFonts w:cstheme="minorHAnsi"/>
        </w:rPr>
        <w:t>s</w:t>
      </w:r>
      <w:r w:rsidR="003F3163" w:rsidRPr="00E23A39">
        <w:rPr>
          <w:rFonts w:cstheme="minorHAnsi"/>
        </w:rPr>
        <w:t xml:space="preserve"> (Figure </w:t>
      </w:r>
      <w:r w:rsidR="00FA45E5" w:rsidRPr="00E23A39">
        <w:rPr>
          <w:rFonts w:cstheme="minorHAnsi"/>
        </w:rPr>
        <w:t>3</w:t>
      </w:r>
      <w:r w:rsidR="003F3163" w:rsidRPr="00E23A39">
        <w:rPr>
          <w:rFonts w:cstheme="minorHAnsi"/>
        </w:rPr>
        <w:t>a)</w:t>
      </w:r>
      <w:r w:rsidR="00AD00F0" w:rsidRPr="00E23A39">
        <w:rPr>
          <w:rFonts w:cstheme="minorHAnsi"/>
        </w:rPr>
        <w:t>, with ~</w:t>
      </w:r>
      <w:r w:rsidR="003F3163" w:rsidRPr="00E23A39">
        <w:rPr>
          <w:rFonts w:cstheme="minorHAnsi"/>
        </w:rPr>
        <w:t>2</w:t>
      </w:r>
      <w:r w:rsidR="00AD00F0" w:rsidRPr="00E23A39">
        <w:rPr>
          <w:rFonts w:cstheme="minorHAnsi"/>
        </w:rPr>
        <w:t xml:space="preserve">.4 times </w:t>
      </w:r>
      <w:r w:rsidR="004D1F02" w:rsidRPr="00E23A39">
        <w:rPr>
          <w:rFonts w:cstheme="minorHAnsi"/>
        </w:rPr>
        <w:t>less</w:t>
      </w:r>
      <w:r w:rsidR="00AD00F0" w:rsidRPr="00E23A39">
        <w:rPr>
          <w:rFonts w:cstheme="minorHAnsi"/>
        </w:rPr>
        <w:t xml:space="preserve"> growth compared to the controls </w:t>
      </w:r>
      <w:r w:rsidR="003F3163" w:rsidRPr="00E23A39">
        <w:rPr>
          <w:rFonts w:cstheme="minorHAnsi"/>
        </w:rPr>
        <w:t>for MRC1 (Dunnett p = 0.001) and ~9.4 times less for MRC2 (Dunnett p = 0.001)</w:t>
      </w:r>
      <w:r w:rsidR="00AD00F0" w:rsidRPr="00E23A39">
        <w:rPr>
          <w:rFonts w:cstheme="minorHAnsi"/>
        </w:rPr>
        <w:t>.</w:t>
      </w:r>
      <w:r w:rsidR="004D1F02" w:rsidRPr="00E23A39">
        <w:rPr>
          <w:rFonts w:cstheme="minorHAnsi"/>
        </w:rPr>
        <w:t xml:space="preserve"> A measurable effect of these glitters was also detected at the 100 mg L</w:t>
      </w:r>
      <w:r w:rsidR="004A26F2" w:rsidRPr="00E23A39">
        <w:rPr>
          <w:rFonts w:cstheme="minorHAnsi"/>
          <w:vertAlign w:val="superscript"/>
        </w:rPr>
        <w:t>−</w:t>
      </w:r>
      <w:r w:rsidR="004D1F02" w:rsidRPr="00E23A39">
        <w:rPr>
          <w:rFonts w:cstheme="minorHAnsi"/>
          <w:vertAlign w:val="superscript"/>
        </w:rPr>
        <w:t>1</w:t>
      </w:r>
      <w:r w:rsidR="00A53DB9" w:rsidRPr="00E23A39">
        <w:rPr>
          <w:rFonts w:cstheme="minorHAnsi"/>
        </w:rPr>
        <w:t>.</w:t>
      </w:r>
      <w:r w:rsidR="00AD00F0" w:rsidRPr="00E23A39">
        <w:rPr>
          <w:rFonts w:cstheme="minorHAnsi"/>
        </w:rPr>
        <w:t xml:space="preserve"> This pattern mirrored </w:t>
      </w:r>
      <w:r w:rsidR="00624F98" w:rsidRPr="00E23A39">
        <w:rPr>
          <w:rFonts w:cstheme="minorHAnsi"/>
        </w:rPr>
        <w:t>root growth of</w:t>
      </w:r>
      <w:r w:rsidR="00AD00F0" w:rsidRPr="00E23A39">
        <w:rPr>
          <w:rFonts w:cstheme="minorHAnsi"/>
        </w:rPr>
        <w:t xml:space="preserve"> </w:t>
      </w:r>
      <w:r w:rsidR="00AD00F0" w:rsidRPr="00E23A39">
        <w:rPr>
          <w:rFonts w:cstheme="minorHAnsi"/>
          <w:i/>
          <w:iCs/>
        </w:rPr>
        <w:t>L. minor</w:t>
      </w:r>
      <w:r w:rsidR="00AD00F0" w:rsidRPr="00E23A39">
        <w:rPr>
          <w:rFonts w:cstheme="minorHAnsi"/>
        </w:rPr>
        <w:t xml:space="preserve"> </w:t>
      </w:r>
      <w:r w:rsidR="00624F98" w:rsidRPr="00E23A39">
        <w:rPr>
          <w:rFonts w:cstheme="minorHAnsi"/>
        </w:rPr>
        <w:t>when</w:t>
      </w:r>
      <w:r w:rsidR="00AD00F0" w:rsidRPr="00E23A39">
        <w:rPr>
          <w:rFonts w:cstheme="minorHAnsi"/>
        </w:rPr>
        <w:t xml:space="preserve"> exposed to the leachate from glitter (chemical)</w:t>
      </w:r>
      <w:r w:rsidR="00624F98" w:rsidRPr="00E23A39">
        <w:rPr>
          <w:rFonts w:cstheme="minorHAnsi"/>
        </w:rPr>
        <w:t xml:space="preserve"> (Figure </w:t>
      </w:r>
      <w:r w:rsidR="00FA45E5" w:rsidRPr="00E23A39">
        <w:rPr>
          <w:rFonts w:cstheme="minorHAnsi"/>
        </w:rPr>
        <w:t>3</w:t>
      </w:r>
      <w:r w:rsidR="00405DAB" w:rsidRPr="00E23A39">
        <w:rPr>
          <w:rFonts w:cstheme="minorHAnsi"/>
        </w:rPr>
        <w:t>b</w:t>
      </w:r>
      <w:r w:rsidR="00624F98" w:rsidRPr="00E23A39">
        <w:rPr>
          <w:rFonts w:cstheme="minorHAnsi"/>
        </w:rPr>
        <w:t>)</w:t>
      </w:r>
      <w:r>
        <w:rPr>
          <w:rFonts w:cstheme="minorHAnsi"/>
        </w:rPr>
        <w:t>, where</w:t>
      </w:r>
      <w:r w:rsidR="00C60163" w:rsidRPr="00E23A39">
        <w:rPr>
          <w:rFonts w:cstheme="minorHAnsi"/>
        </w:rPr>
        <w:t xml:space="preserve"> </w:t>
      </w:r>
      <w:r>
        <w:rPr>
          <w:rFonts w:cstheme="minorHAnsi"/>
        </w:rPr>
        <w:t>a</w:t>
      </w:r>
      <w:r w:rsidR="00C60163" w:rsidRPr="00E23A39">
        <w:rPr>
          <w:rFonts w:cstheme="minorHAnsi"/>
        </w:rPr>
        <w:t>ll</w:t>
      </w:r>
      <w:r w:rsidR="00624F98" w:rsidRPr="00E23A39">
        <w:rPr>
          <w:rFonts w:cstheme="minorHAnsi"/>
        </w:rPr>
        <w:t xml:space="preserve"> roots</w:t>
      </w:r>
      <w:r w:rsidR="00C60163" w:rsidRPr="00E23A39">
        <w:rPr>
          <w:rFonts w:cstheme="minorHAnsi"/>
        </w:rPr>
        <w:t xml:space="preserve"> significantly increased in length (Table S</w:t>
      </w:r>
      <w:r w:rsidR="003547AC" w:rsidRPr="00E23A39">
        <w:rPr>
          <w:rFonts w:cstheme="minorHAnsi"/>
        </w:rPr>
        <w:t>2d</w:t>
      </w:r>
      <w:r w:rsidR="00C60163" w:rsidRPr="00E23A39">
        <w:rPr>
          <w:rFonts w:cstheme="minorHAnsi"/>
        </w:rPr>
        <w:t>)</w:t>
      </w:r>
      <w:r w:rsidR="00624F98" w:rsidRPr="00E23A39">
        <w:rPr>
          <w:rFonts w:cstheme="minorHAnsi"/>
        </w:rPr>
        <w:t>, but t</w:t>
      </w:r>
      <w:r w:rsidR="00C60163" w:rsidRPr="00E23A39">
        <w:rPr>
          <w:rFonts w:cstheme="minorHAnsi"/>
        </w:rPr>
        <w:t>here was a significant effect of the dose and the type of glitter</w:t>
      </w:r>
      <w:r>
        <w:rPr>
          <w:rFonts w:cstheme="minorHAnsi"/>
        </w:rPr>
        <w:t>;</w:t>
      </w:r>
      <w:r w:rsidR="00C60163" w:rsidRPr="00E23A39">
        <w:rPr>
          <w:rFonts w:cstheme="minorHAnsi"/>
        </w:rPr>
        <w:t xml:space="preserve"> with </w:t>
      </w:r>
      <w:r w:rsidR="00C60163" w:rsidRPr="00E23A39">
        <w:rPr>
          <w:rFonts w:cstheme="minorHAnsi"/>
          <w:i/>
          <w:iCs/>
        </w:rPr>
        <w:t>L. minor</w:t>
      </w:r>
      <w:r w:rsidR="00C60163" w:rsidRPr="00E23A39">
        <w:rPr>
          <w:rFonts w:cstheme="minorHAnsi"/>
        </w:rPr>
        <w:t xml:space="preserve"> having significantly less root growth when exposed to </w:t>
      </w:r>
      <w:r w:rsidR="002402C0" w:rsidRPr="00E23A39">
        <w:rPr>
          <w:rFonts w:cstheme="minorHAnsi"/>
        </w:rPr>
        <w:t>1000mg L</w:t>
      </w:r>
      <w:r w:rsidR="004A26F2" w:rsidRPr="00E23A39">
        <w:rPr>
          <w:rFonts w:cstheme="minorHAnsi"/>
          <w:vertAlign w:val="superscript"/>
        </w:rPr>
        <w:t>−</w:t>
      </w:r>
      <w:r w:rsidR="002402C0" w:rsidRPr="00E23A39">
        <w:rPr>
          <w:rFonts w:cstheme="minorHAnsi"/>
          <w:vertAlign w:val="superscript"/>
        </w:rPr>
        <w:t>1</w:t>
      </w:r>
      <w:r w:rsidR="00C60163" w:rsidRPr="00E23A39">
        <w:rPr>
          <w:rFonts w:cstheme="minorHAnsi"/>
        </w:rPr>
        <w:t xml:space="preserve"> of MRC1 (Dunnet</w:t>
      </w:r>
      <w:r w:rsidR="00624F98" w:rsidRPr="00E23A39">
        <w:rPr>
          <w:rFonts w:cstheme="minorHAnsi"/>
        </w:rPr>
        <w:t>t</w:t>
      </w:r>
      <w:r w:rsidR="00C60163" w:rsidRPr="00E23A39">
        <w:rPr>
          <w:rFonts w:cstheme="minorHAnsi"/>
        </w:rPr>
        <w:t xml:space="preserve"> p</w:t>
      </w:r>
      <w:r w:rsidR="00624F98" w:rsidRPr="00E23A39">
        <w:rPr>
          <w:rFonts w:cstheme="minorHAnsi"/>
        </w:rPr>
        <w:t xml:space="preserve"> = 0.001) compared to the control (~1.9 reduction). When exposed to aged glitter (physical), all roots significantly increased in length (Figure </w:t>
      </w:r>
      <w:r w:rsidR="00FA45E5" w:rsidRPr="00E23A39">
        <w:rPr>
          <w:rFonts w:cstheme="minorHAnsi"/>
        </w:rPr>
        <w:t>3</w:t>
      </w:r>
      <w:r w:rsidR="00624F98" w:rsidRPr="00E23A39">
        <w:rPr>
          <w:rFonts w:cstheme="minorHAnsi"/>
        </w:rPr>
        <w:t xml:space="preserve">c), </w:t>
      </w:r>
      <w:r>
        <w:rPr>
          <w:rFonts w:cstheme="minorHAnsi"/>
        </w:rPr>
        <w:t>but</w:t>
      </w:r>
      <w:r w:rsidRPr="00E23A39">
        <w:rPr>
          <w:rFonts w:cstheme="minorHAnsi"/>
        </w:rPr>
        <w:t xml:space="preserve"> </w:t>
      </w:r>
      <w:r w:rsidR="00624F98" w:rsidRPr="00E23A39">
        <w:rPr>
          <w:rFonts w:cstheme="minorHAnsi"/>
        </w:rPr>
        <w:t>there was no significant difference between the glitter type nor their dose.</w:t>
      </w:r>
      <w:r w:rsidR="003D33BB" w:rsidRPr="00E23A39">
        <w:rPr>
          <w:rFonts w:cstheme="minorHAnsi"/>
        </w:rPr>
        <w:t xml:space="preserve"> </w:t>
      </w:r>
    </w:p>
    <w:p w14:paraId="4BF1DA2D" w14:textId="77777777" w:rsidR="00E47165" w:rsidRPr="00E23A39" w:rsidRDefault="00E47165" w:rsidP="0016154E">
      <w:pPr>
        <w:spacing w:after="0" w:line="480" w:lineRule="auto"/>
        <w:rPr>
          <w:rFonts w:cstheme="minorHAnsi"/>
        </w:rPr>
      </w:pPr>
    </w:p>
    <w:p w14:paraId="46C1E3B6" w14:textId="718E05D3" w:rsidR="00B64C46" w:rsidRPr="00E23A39" w:rsidRDefault="00A53DB9" w:rsidP="0016154E">
      <w:pPr>
        <w:spacing w:after="0" w:line="480" w:lineRule="auto"/>
        <w:rPr>
          <w:rFonts w:cstheme="minorHAnsi"/>
          <w:i/>
          <w:iCs/>
        </w:rPr>
      </w:pPr>
      <w:r w:rsidRPr="00E23A39">
        <w:rPr>
          <w:rFonts w:cstheme="minorHAnsi"/>
          <w:i/>
          <w:iCs/>
        </w:rPr>
        <w:t>3.</w:t>
      </w:r>
      <w:r w:rsidR="004107C6" w:rsidRPr="00E23A39">
        <w:rPr>
          <w:rFonts w:cstheme="minorHAnsi"/>
          <w:i/>
          <w:iCs/>
        </w:rPr>
        <w:t>2</w:t>
      </w:r>
      <w:r w:rsidRPr="00E23A39">
        <w:rPr>
          <w:rFonts w:cstheme="minorHAnsi"/>
          <w:i/>
          <w:iCs/>
        </w:rPr>
        <w:t>.</w:t>
      </w:r>
      <w:r w:rsidR="00A1657F" w:rsidRPr="00E23A39">
        <w:rPr>
          <w:rFonts w:cstheme="minorHAnsi"/>
          <w:i/>
          <w:iCs/>
        </w:rPr>
        <w:t>3</w:t>
      </w:r>
      <w:r w:rsidRPr="00E23A39">
        <w:rPr>
          <w:rFonts w:cstheme="minorHAnsi"/>
          <w:i/>
          <w:iCs/>
        </w:rPr>
        <w:t>. Effects of glitter on change in biomass.</w:t>
      </w:r>
    </w:p>
    <w:p w14:paraId="51D149C2" w14:textId="192A2528" w:rsidR="00E87A3A" w:rsidRPr="00E23A39" w:rsidRDefault="00A53DB9" w:rsidP="0016154E">
      <w:pPr>
        <w:spacing w:after="0" w:line="480" w:lineRule="auto"/>
        <w:jc w:val="both"/>
        <w:rPr>
          <w:rFonts w:cstheme="minorHAnsi"/>
        </w:rPr>
      </w:pPr>
      <w:r w:rsidRPr="00E23A39">
        <w:rPr>
          <w:rFonts w:cstheme="minorHAnsi"/>
        </w:rPr>
        <w:t xml:space="preserve">The control conditions for the separate experiments </w:t>
      </w:r>
      <w:r w:rsidR="00BE1F5A" w:rsidRPr="00E23A39">
        <w:rPr>
          <w:rFonts w:cstheme="minorHAnsi"/>
        </w:rPr>
        <w:t xml:space="preserve">(glitter, leachate and aged) </w:t>
      </w:r>
      <w:r w:rsidRPr="00E23A39">
        <w:rPr>
          <w:rFonts w:cstheme="minorHAnsi"/>
        </w:rPr>
        <w:t>were not significantly different (F</w:t>
      </w:r>
      <w:r w:rsidRPr="00E23A39">
        <w:rPr>
          <w:rFonts w:cstheme="minorHAnsi"/>
          <w:vertAlign w:val="subscript"/>
        </w:rPr>
        <w:t xml:space="preserve">2,12 </w:t>
      </w:r>
      <w:r w:rsidRPr="00E23A39">
        <w:rPr>
          <w:rFonts w:cstheme="minorHAnsi"/>
        </w:rPr>
        <w:t>= 0.51, p = 0.611) with a mean (± SEM) change in biomass</w:t>
      </w:r>
      <w:r w:rsidR="003D6C37" w:rsidRPr="00E23A39">
        <w:rPr>
          <w:rFonts w:cstheme="minorHAnsi"/>
        </w:rPr>
        <w:t xml:space="preserve"> </w:t>
      </w:r>
      <w:r w:rsidR="00603DD1" w:rsidRPr="00E23A39">
        <w:rPr>
          <w:rFonts w:cstheme="minorHAnsi"/>
        </w:rPr>
        <w:t xml:space="preserve">for the controls </w:t>
      </w:r>
      <w:r w:rsidRPr="00E23A39">
        <w:rPr>
          <w:rFonts w:cstheme="minorHAnsi"/>
        </w:rPr>
        <w:t>of 51 ± 2.9 mg</w:t>
      </w:r>
      <w:r w:rsidR="00CA6E4B" w:rsidRPr="00E23A39">
        <w:rPr>
          <w:rFonts w:cstheme="minorHAnsi"/>
        </w:rPr>
        <w:t xml:space="preserve"> (Fig</w:t>
      </w:r>
      <w:r w:rsidR="00DE50D9" w:rsidRPr="00E23A39">
        <w:rPr>
          <w:rFonts w:cstheme="minorHAnsi"/>
        </w:rPr>
        <w:t>ure</w:t>
      </w:r>
      <w:r w:rsidR="00CA6E4B" w:rsidRPr="00E23A39">
        <w:rPr>
          <w:rFonts w:cstheme="minorHAnsi"/>
        </w:rPr>
        <w:t xml:space="preserve"> </w:t>
      </w:r>
      <w:r w:rsidR="00FA45E5" w:rsidRPr="00E23A39">
        <w:rPr>
          <w:rFonts w:cstheme="minorHAnsi"/>
        </w:rPr>
        <w:t>4</w:t>
      </w:r>
      <w:r w:rsidR="00CA6E4B" w:rsidRPr="00E23A39">
        <w:rPr>
          <w:rFonts w:cstheme="minorHAnsi"/>
        </w:rPr>
        <w:t>a-c)</w:t>
      </w:r>
      <w:r w:rsidR="00AE61AB" w:rsidRPr="00E23A39">
        <w:rPr>
          <w:rFonts w:cstheme="minorHAnsi"/>
        </w:rPr>
        <w:t xml:space="preserve">. </w:t>
      </w:r>
    </w:p>
    <w:p w14:paraId="4D54ABBB" w14:textId="02895E12" w:rsidR="003D1121" w:rsidRPr="00E23A39" w:rsidRDefault="00AE61AB" w:rsidP="0016154E">
      <w:pPr>
        <w:spacing w:after="0" w:line="480" w:lineRule="auto"/>
        <w:jc w:val="both"/>
        <w:rPr>
          <w:rFonts w:cstheme="minorHAnsi"/>
        </w:rPr>
      </w:pPr>
      <w:r w:rsidRPr="00E23A39">
        <w:rPr>
          <w:rFonts w:cstheme="minorHAnsi"/>
        </w:rPr>
        <w:t xml:space="preserve">Under all treatments of fresh glitter, </w:t>
      </w:r>
      <w:r w:rsidRPr="00E23A39">
        <w:rPr>
          <w:rFonts w:cstheme="minorHAnsi"/>
          <w:i/>
          <w:iCs/>
        </w:rPr>
        <w:t>L. minor</w:t>
      </w:r>
      <w:r w:rsidRPr="00E23A39">
        <w:rPr>
          <w:rFonts w:cstheme="minorHAnsi"/>
        </w:rPr>
        <w:t xml:space="preserve"> significantly increased in biomass (Table S</w:t>
      </w:r>
      <w:r w:rsidR="003547AC" w:rsidRPr="00E23A39">
        <w:rPr>
          <w:rFonts w:cstheme="minorHAnsi"/>
        </w:rPr>
        <w:t>1e</w:t>
      </w:r>
      <w:r w:rsidRPr="00E23A39">
        <w:rPr>
          <w:rFonts w:cstheme="minorHAnsi"/>
        </w:rPr>
        <w:t>)</w:t>
      </w:r>
      <w:r w:rsidR="00054CC0" w:rsidRPr="00E23A39">
        <w:rPr>
          <w:rFonts w:cstheme="minorHAnsi"/>
        </w:rPr>
        <w:t xml:space="preserve"> except when exposed to</w:t>
      </w:r>
      <w:r w:rsidR="00EE6500" w:rsidRPr="00E23A39">
        <w:rPr>
          <w:rFonts w:cstheme="minorHAnsi"/>
        </w:rPr>
        <w:t xml:space="preserve"> 1000 mg m</w:t>
      </w:r>
      <w:r w:rsidR="00BF31DB" w:rsidRPr="00E23A39">
        <w:rPr>
          <w:rFonts w:cstheme="minorHAnsi"/>
        </w:rPr>
        <w:t>L</w:t>
      </w:r>
      <w:r w:rsidR="004A26F2" w:rsidRPr="00E23A39">
        <w:rPr>
          <w:rFonts w:cstheme="minorHAnsi"/>
          <w:vertAlign w:val="superscript"/>
        </w:rPr>
        <w:t>−</w:t>
      </w:r>
      <w:r w:rsidR="00EE6500" w:rsidRPr="00E23A39">
        <w:rPr>
          <w:rFonts w:cstheme="minorHAnsi"/>
          <w:vertAlign w:val="superscript"/>
        </w:rPr>
        <w:t>1</w:t>
      </w:r>
      <w:r w:rsidR="00EE6500" w:rsidRPr="00E23A39">
        <w:rPr>
          <w:rFonts w:cstheme="minorHAnsi"/>
        </w:rPr>
        <w:t xml:space="preserve"> of MRC1 and</w:t>
      </w:r>
      <w:r w:rsidR="00054CC0" w:rsidRPr="00E23A39">
        <w:rPr>
          <w:rFonts w:cstheme="minorHAnsi"/>
        </w:rPr>
        <w:t xml:space="preserve"> </w:t>
      </w:r>
      <w:r w:rsidR="00EE6500" w:rsidRPr="00E23A39">
        <w:rPr>
          <w:rFonts w:cstheme="minorHAnsi"/>
        </w:rPr>
        <w:t>100 or 1000 mg m</w:t>
      </w:r>
      <w:r w:rsidR="00BF31DB" w:rsidRPr="00E23A39">
        <w:rPr>
          <w:rFonts w:cstheme="minorHAnsi"/>
        </w:rPr>
        <w:t>L</w:t>
      </w:r>
      <w:r w:rsidR="004A26F2" w:rsidRPr="00E23A39">
        <w:rPr>
          <w:rFonts w:cstheme="minorHAnsi"/>
          <w:vertAlign w:val="superscript"/>
        </w:rPr>
        <w:t>−</w:t>
      </w:r>
      <w:r w:rsidR="00EE6500" w:rsidRPr="00E23A39">
        <w:rPr>
          <w:rFonts w:cstheme="minorHAnsi"/>
          <w:vertAlign w:val="superscript"/>
        </w:rPr>
        <w:t>1</w:t>
      </w:r>
      <w:r w:rsidR="00EE6500" w:rsidRPr="00E23A39">
        <w:rPr>
          <w:rFonts w:cstheme="minorHAnsi"/>
        </w:rPr>
        <w:t xml:space="preserve"> of MRC2. </w:t>
      </w:r>
      <w:r w:rsidR="00CA6E4B" w:rsidRPr="00E23A39">
        <w:rPr>
          <w:rFonts w:cstheme="minorHAnsi"/>
        </w:rPr>
        <w:t xml:space="preserve">There also was a significant difference between the types of plastic (Table </w:t>
      </w:r>
      <w:r w:rsidR="00DC3C27" w:rsidRPr="00E23A39">
        <w:rPr>
          <w:rFonts w:cstheme="minorHAnsi"/>
        </w:rPr>
        <w:t>2</w:t>
      </w:r>
      <w:r w:rsidR="00CA6E4B" w:rsidRPr="00E23A39">
        <w:rPr>
          <w:rFonts w:cstheme="minorHAnsi"/>
        </w:rPr>
        <w:t>a), but with an interaction between</w:t>
      </w:r>
      <w:r w:rsidR="00D4652C" w:rsidRPr="00E23A39">
        <w:rPr>
          <w:rFonts w:cstheme="minorHAnsi"/>
        </w:rPr>
        <w:t xml:space="preserve"> the applied</w:t>
      </w:r>
      <w:r w:rsidR="00CA6E4B" w:rsidRPr="00E23A39">
        <w:rPr>
          <w:rFonts w:cstheme="minorHAnsi"/>
        </w:rPr>
        <w:t xml:space="preserve"> dos</w:t>
      </w:r>
      <w:r w:rsidR="00D4652C" w:rsidRPr="00E23A39">
        <w:rPr>
          <w:rFonts w:cstheme="minorHAnsi"/>
        </w:rPr>
        <w:t>age</w:t>
      </w:r>
      <w:r w:rsidR="00CA6E4B" w:rsidRPr="00E23A39">
        <w:rPr>
          <w:rFonts w:cstheme="minorHAnsi"/>
        </w:rPr>
        <w:t xml:space="preserve"> (F</w:t>
      </w:r>
      <w:r w:rsidR="00CA6E4B" w:rsidRPr="00E23A39">
        <w:rPr>
          <w:rFonts w:cstheme="minorHAnsi"/>
          <w:vertAlign w:val="subscript"/>
        </w:rPr>
        <w:t>8,64</w:t>
      </w:r>
      <w:r w:rsidR="00CA6E4B" w:rsidRPr="00E23A39">
        <w:rPr>
          <w:rFonts w:cstheme="minorHAnsi"/>
        </w:rPr>
        <w:t xml:space="preserve"> = 2.27, P = 0.034)</w:t>
      </w:r>
      <w:r w:rsidR="003B268F" w:rsidRPr="00E23A39">
        <w:rPr>
          <w:rFonts w:cstheme="minorHAnsi"/>
        </w:rPr>
        <w:t xml:space="preserve"> and</w:t>
      </w:r>
      <w:r w:rsidR="00D4652C" w:rsidRPr="00E23A39">
        <w:rPr>
          <w:rFonts w:cstheme="minorHAnsi"/>
        </w:rPr>
        <w:t xml:space="preserve"> this was only significant when compared to the control for</w:t>
      </w:r>
      <w:r w:rsidR="005F2CAD" w:rsidRPr="00E23A39">
        <w:rPr>
          <w:rFonts w:cstheme="minorHAnsi"/>
        </w:rPr>
        <w:t xml:space="preserve"> MRC2 at</w:t>
      </w:r>
      <w:r w:rsidR="00D4652C" w:rsidRPr="00E23A39">
        <w:rPr>
          <w:rFonts w:cstheme="minorHAnsi"/>
        </w:rPr>
        <w:t xml:space="preserve"> 100</w:t>
      </w:r>
      <w:r w:rsidR="003B268F" w:rsidRPr="00E23A39">
        <w:rPr>
          <w:rFonts w:cstheme="minorHAnsi"/>
        </w:rPr>
        <w:t xml:space="preserve"> mg m</w:t>
      </w:r>
      <w:r w:rsidR="00BF31DB" w:rsidRPr="00E23A39">
        <w:rPr>
          <w:rFonts w:cstheme="minorHAnsi"/>
        </w:rPr>
        <w:t>L</w:t>
      </w:r>
      <w:r w:rsidR="004A26F2" w:rsidRPr="00E23A39">
        <w:rPr>
          <w:rFonts w:cstheme="minorHAnsi"/>
          <w:vertAlign w:val="superscript"/>
        </w:rPr>
        <w:t>−</w:t>
      </w:r>
      <w:r w:rsidR="003B268F" w:rsidRPr="00E23A39">
        <w:rPr>
          <w:rFonts w:cstheme="minorHAnsi"/>
          <w:vertAlign w:val="superscript"/>
        </w:rPr>
        <w:t>1</w:t>
      </w:r>
      <w:r w:rsidR="00D4652C" w:rsidRPr="00E23A39">
        <w:rPr>
          <w:rFonts w:cstheme="minorHAnsi"/>
        </w:rPr>
        <w:t xml:space="preserve"> </w:t>
      </w:r>
      <w:r w:rsidR="003B268F" w:rsidRPr="00E23A39">
        <w:rPr>
          <w:rFonts w:cstheme="minorHAnsi"/>
        </w:rPr>
        <w:t>(</w:t>
      </w:r>
      <w:r w:rsidR="00DE50D9" w:rsidRPr="00E23A39">
        <w:rPr>
          <w:rFonts w:cstheme="minorHAnsi"/>
        </w:rPr>
        <w:t>~1.7 time less, Dunnett p = 0.013</w:t>
      </w:r>
      <w:r w:rsidR="003B268F" w:rsidRPr="00E23A39">
        <w:rPr>
          <w:rFonts w:cstheme="minorHAnsi"/>
        </w:rPr>
        <w:t>)</w:t>
      </w:r>
      <w:r w:rsidR="00DE50D9" w:rsidRPr="00E23A39">
        <w:rPr>
          <w:rFonts w:cstheme="minorHAnsi"/>
        </w:rPr>
        <w:t xml:space="preserve"> </w:t>
      </w:r>
      <w:r w:rsidR="00D4652C" w:rsidRPr="00E23A39">
        <w:rPr>
          <w:rFonts w:cstheme="minorHAnsi"/>
        </w:rPr>
        <w:t>and 1000 mg m</w:t>
      </w:r>
      <w:r w:rsidR="00BF31DB" w:rsidRPr="00E23A39">
        <w:rPr>
          <w:rFonts w:cstheme="minorHAnsi"/>
        </w:rPr>
        <w:t>L</w:t>
      </w:r>
      <w:r w:rsidR="004A26F2" w:rsidRPr="00E23A39">
        <w:rPr>
          <w:rFonts w:cstheme="minorHAnsi"/>
          <w:vertAlign w:val="superscript"/>
        </w:rPr>
        <w:t>−</w:t>
      </w:r>
      <w:r w:rsidR="00D4652C" w:rsidRPr="00E23A39">
        <w:rPr>
          <w:rFonts w:cstheme="minorHAnsi"/>
          <w:vertAlign w:val="superscript"/>
        </w:rPr>
        <w:t>1</w:t>
      </w:r>
      <w:r w:rsidR="005F2CAD" w:rsidRPr="00E23A39">
        <w:rPr>
          <w:rFonts w:cstheme="minorHAnsi"/>
          <w:vertAlign w:val="superscript"/>
        </w:rPr>
        <w:t xml:space="preserve"> </w:t>
      </w:r>
      <w:r w:rsidR="005F2CAD" w:rsidRPr="00E23A39">
        <w:rPr>
          <w:rFonts w:cstheme="minorHAnsi"/>
        </w:rPr>
        <w:t>(</w:t>
      </w:r>
      <w:r w:rsidR="00DE50D9" w:rsidRPr="00E23A39">
        <w:rPr>
          <w:rFonts w:cstheme="minorHAnsi"/>
        </w:rPr>
        <w:t>~10.9 times less, Dunnett</w:t>
      </w:r>
      <w:r w:rsidR="005F2CAD" w:rsidRPr="00E23A39">
        <w:rPr>
          <w:rFonts w:cstheme="minorHAnsi"/>
        </w:rPr>
        <w:t xml:space="preserve"> p &lt; 0.001</w:t>
      </w:r>
      <w:r w:rsidR="00DE50D9" w:rsidRPr="00E23A39">
        <w:rPr>
          <w:rFonts w:cstheme="minorHAnsi"/>
        </w:rPr>
        <w:t>;</w:t>
      </w:r>
      <w:r w:rsidR="003B268F" w:rsidRPr="00E23A39">
        <w:rPr>
          <w:rFonts w:cstheme="minorHAnsi"/>
        </w:rPr>
        <w:t xml:space="preserve"> </w:t>
      </w:r>
      <w:r w:rsidR="005F2CAD" w:rsidRPr="00E23A39">
        <w:rPr>
          <w:rFonts w:cstheme="minorHAnsi"/>
        </w:rPr>
        <w:t>Table S</w:t>
      </w:r>
      <w:r w:rsidR="003547AC" w:rsidRPr="00E23A39">
        <w:rPr>
          <w:rFonts w:cstheme="minorHAnsi"/>
        </w:rPr>
        <w:t>1f</w:t>
      </w:r>
      <w:r w:rsidR="003B268F" w:rsidRPr="00E23A39">
        <w:rPr>
          <w:rFonts w:cstheme="minorHAnsi"/>
        </w:rPr>
        <w:t>)</w:t>
      </w:r>
      <w:r w:rsidR="005F2CAD" w:rsidRPr="00E23A39">
        <w:rPr>
          <w:rFonts w:cstheme="minorHAnsi"/>
        </w:rPr>
        <w:t xml:space="preserve">. </w:t>
      </w:r>
      <w:r w:rsidR="00C236AC" w:rsidRPr="00E23A39">
        <w:rPr>
          <w:rFonts w:cstheme="minorHAnsi"/>
        </w:rPr>
        <w:t>W</w:t>
      </w:r>
      <w:r w:rsidR="005F2CAD" w:rsidRPr="00E23A39">
        <w:rPr>
          <w:rFonts w:cstheme="minorHAnsi"/>
        </w:rPr>
        <w:t xml:space="preserve">hen </w:t>
      </w:r>
      <w:r w:rsidR="00A74B73" w:rsidRPr="00E23A39">
        <w:rPr>
          <w:rFonts w:cstheme="minorHAnsi"/>
          <w:i/>
          <w:iCs/>
        </w:rPr>
        <w:t>L. minor</w:t>
      </w:r>
      <w:r w:rsidR="00A74B73" w:rsidRPr="00E23A39">
        <w:rPr>
          <w:rFonts w:cstheme="minorHAnsi"/>
        </w:rPr>
        <w:t xml:space="preserve"> was </w:t>
      </w:r>
      <w:r w:rsidR="005F2CAD" w:rsidRPr="00E23A39">
        <w:rPr>
          <w:rFonts w:cstheme="minorHAnsi"/>
        </w:rPr>
        <w:t>exposed to leachate from glitter</w:t>
      </w:r>
      <w:r w:rsidR="00A74B73" w:rsidRPr="00E23A39">
        <w:rPr>
          <w:rFonts w:cstheme="minorHAnsi"/>
        </w:rPr>
        <w:t xml:space="preserve"> the effects were</w:t>
      </w:r>
      <w:r w:rsidR="005F2CAD" w:rsidRPr="00E23A39">
        <w:rPr>
          <w:rFonts w:cstheme="minorHAnsi"/>
        </w:rPr>
        <w:t xml:space="preserve"> </w:t>
      </w:r>
      <w:r w:rsidR="00DE50D9" w:rsidRPr="00E23A39">
        <w:rPr>
          <w:rFonts w:cstheme="minorHAnsi"/>
        </w:rPr>
        <w:t xml:space="preserve">less </w:t>
      </w:r>
      <w:r w:rsidR="001230AA" w:rsidRPr="00E23A39">
        <w:rPr>
          <w:rFonts w:cstheme="minorHAnsi"/>
        </w:rPr>
        <w:lastRenderedPageBreak/>
        <w:t xml:space="preserve">pronounced </w:t>
      </w:r>
      <w:r w:rsidR="00DE50D9" w:rsidRPr="00E23A39">
        <w:rPr>
          <w:rFonts w:cstheme="minorHAnsi"/>
        </w:rPr>
        <w:t xml:space="preserve">(Figure </w:t>
      </w:r>
      <w:r w:rsidR="00FA45E5" w:rsidRPr="00E23A39">
        <w:rPr>
          <w:rFonts w:cstheme="minorHAnsi"/>
        </w:rPr>
        <w:t>4</w:t>
      </w:r>
      <w:r w:rsidR="00DE50D9" w:rsidRPr="00E23A39">
        <w:rPr>
          <w:rFonts w:cstheme="minorHAnsi"/>
        </w:rPr>
        <w:t>b)</w:t>
      </w:r>
      <w:r w:rsidR="00A74B73" w:rsidRPr="00E23A39">
        <w:rPr>
          <w:rFonts w:cstheme="minorHAnsi"/>
        </w:rPr>
        <w:t xml:space="preserve">, with </w:t>
      </w:r>
      <w:r w:rsidR="001230AA" w:rsidRPr="00E23A39">
        <w:rPr>
          <w:rFonts w:cstheme="minorHAnsi"/>
        </w:rPr>
        <w:t xml:space="preserve">no significant differences between the controls and treatments at any dose (Table </w:t>
      </w:r>
      <w:r w:rsidR="00B57500" w:rsidRPr="00E23A39">
        <w:rPr>
          <w:rFonts w:cstheme="minorHAnsi"/>
        </w:rPr>
        <w:t>S</w:t>
      </w:r>
      <w:r w:rsidR="003547AC" w:rsidRPr="00E23A39">
        <w:rPr>
          <w:rFonts w:cstheme="minorHAnsi"/>
        </w:rPr>
        <w:t>2e</w:t>
      </w:r>
      <w:r w:rsidR="001230AA" w:rsidRPr="00E23A39">
        <w:rPr>
          <w:rFonts w:cstheme="minorHAnsi"/>
        </w:rPr>
        <w:t xml:space="preserve">). There was a significant difference between </w:t>
      </w:r>
      <w:r w:rsidR="00B629B7" w:rsidRPr="00E23A39">
        <w:rPr>
          <w:rFonts w:cstheme="minorHAnsi"/>
        </w:rPr>
        <w:t>treatments, with PET and MRC2 at 1000 mg ml</w:t>
      </w:r>
      <w:r w:rsidR="004A26F2" w:rsidRPr="00E23A39">
        <w:rPr>
          <w:rFonts w:cstheme="minorHAnsi"/>
          <w:vertAlign w:val="superscript"/>
        </w:rPr>
        <w:t>−</w:t>
      </w:r>
      <w:r w:rsidR="00B629B7" w:rsidRPr="00E23A39">
        <w:rPr>
          <w:rFonts w:cstheme="minorHAnsi"/>
          <w:vertAlign w:val="superscript"/>
        </w:rPr>
        <w:t xml:space="preserve">1 </w:t>
      </w:r>
      <w:r w:rsidR="00B629B7" w:rsidRPr="00E23A39">
        <w:rPr>
          <w:rFonts w:cstheme="minorHAnsi"/>
        </w:rPr>
        <w:t>being less than MRC1 at 100 and 1000 mg m</w:t>
      </w:r>
      <w:r w:rsidR="00BF31DB" w:rsidRPr="00E23A39">
        <w:rPr>
          <w:rFonts w:cstheme="minorHAnsi"/>
        </w:rPr>
        <w:t>L</w:t>
      </w:r>
      <w:r w:rsidR="004A26F2" w:rsidRPr="00E23A39">
        <w:rPr>
          <w:rFonts w:cstheme="minorHAnsi"/>
          <w:vertAlign w:val="superscript"/>
        </w:rPr>
        <w:t>−</w:t>
      </w:r>
      <w:r w:rsidR="00B629B7" w:rsidRPr="00E23A39">
        <w:rPr>
          <w:rFonts w:cstheme="minorHAnsi"/>
          <w:vertAlign w:val="superscript"/>
        </w:rPr>
        <w:t>1</w:t>
      </w:r>
      <w:r w:rsidR="00B629B7" w:rsidRPr="00E23A39">
        <w:rPr>
          <w:rFonts w:cstheme="minorHAnsi"/>
        </w:rPr>
        <w:t xml:space="preserve">. With aged glitter, the biomass of </w:t>
      </w:r>
      <w:r w:rsidR="00B629B7" w:rsidRPr="00E23A39">
        <w:rPr>
          <w:rFonts w:cstheme="minorHAnsi"/>
          <w:i/>
          <w:iCs/>
        </w:rPr>
        <w:t>L. minor</w:t>
      </w:r>
      <w:r w:rsidR="00B57500" w:rsidRPr="00E23A39">
        <w:rPr>
          <w:rFonts w:cstheme="minorHAnsi"/>
        </w:rPr>
        <w:t xml:space="preserve"> significantly increased (Table S</w:t>
      </w:r>
      <w:r w:rsidR="003547AC" w:rsidRPr="00E23A39">
        <w:rPr>
          <w:rFonts w:cstheme="minorHAnsi"/>
        </w:rPr>
        <w:t>3e</w:t>
      </w:r>
      <w:r w:rsidR="00B57500" w:rsidRPr="00E23A39">
        <w:rPr>
          <w:rFonts w:cstheme="minorHAnsi"/>
        </w:rPr>
        <w:t>), except MRC2 at 10 mg m</w:t>
      </w:r>
      <w:r w:rsidR="00BF31DB" w:rsidRPr="00E23A39">
        <w:rPr>
          <w:rFonts w:cstheme="minorHAnsi"/>
        </w:rPr>
        <w:t>L</w:t>
      </w:r>
      <w:r w:rsidR="004A26F2" w:rsidRPr="00E23A39">
        <w:rPr>
          <w:rFonts w:cstheme="minorHAnsi"/>
          <w:vertAlign w:val="superscript"/>
        </w:rPr>
        <w:t>−</w:t>
      </w:r>
      <w:r w:rsidR="00B57500" w:rsidRPr="00E23A39">
        <w:rPr>
          <w:rFonts w:cstheme="minorHAnsi"/>
          <w:vertAlign w:val="superscript"/>
        </w:rPr>
        <w:t>1</w:t>
      </w:r>
      <w:r w:rsidR="00AD418E" w:rsidRPr="00E23A39">
        <w:rPr>
          <w:rFonts w:cstheme="minorHAnsi"/>
        </w:rPr>
        <w:t xml:space="preserve"> (t-test p = 0.003). The </w:t>
      </w:r>
      <w:r w:rsidR="003C194C" w:rsidRPr="00E23A39">
        <w:rPr>
          <w:rFonts w:cstheme="minorHAnsi"/>
        </w:rPr>
        <w:t xml:space="preserve">biomass </w:t>
      </w:r>
      <w:r w:rsidR="00EF565E" w:rsidRPr="00E23A39">
        <w:rPr>
          <w:rFonts w:cstheme="minorHAnsi"/>
        </w:rPr>
        <w:t xml:space="preserve">was </w:t>
      </w:r>
      <w:r w:rsidR="003C194C" w:rsidRPr="00E23A39">
        <w:rPr>
          <w:rFonts w:cstheme="minorHAnsi"/>
        </w:rPr>
        <w:t>significantly different depending on the added dose</w:t>
      </w:r>
      <w:r w:rsidR="00EF565E" w:rsidRPr="00E23A39">
        <w:rPr>
          <w:rFonts w:cstheme="minorHAnsi"/>
        </w:rPr>
        <w:t xml:space="preserve"> (Figure </w:t>
      </w:r>
      <w:r w:rsidR="00FA45E5" w:rsidRPr="00E23A39">
        <w:rPr>
          <w:rFonts w:cstheme="minorHAnsi"/>
        </w:rPr>
        <w:t>4</w:t>
      </w:r>
      <w:r w:rsidR="00EF565E" w:rsidRPr="00E23A39">
        <w:rPr>
          <w:rFonts w:cstheme="minorHAnsi"/>
        </w:rPr>
        <w:t>c)</w:t>
      </w:r>
      <w:r w:rsidR="003C194C" w:rsidRPr="00E23A39">
        <w:rPr>
          <w:rFonts w:cstheme="minorHAnsi"/>
        </w:rPr>
        <w:t>, regardless of the glitter source (10 vs 100 mg m</w:t>
      </w:r>
      <w:r w:rsidR="00BF31DB" w:rsidRPr="00E23A39">
        <w:rPr>
          <w:rFonts w:cstheme="minorHAnsi"/>
        </w:rPr>
        <w:t>L</w:t>
      </w:r>
      <w:r w:rsidR="004A26F2" w:rsidRPr="00E23A39">
        <w:rPr>
          <w:rFonts w:cstheme="minorHAnsi"/>
          <w:vertAlign w:val="superscript"/>
        </w:rPr>
        <w:t>−</w:t>
      </w:r>
      <w:r w:rsidR="003C194C" w:rsidRPr="00E23A39">
        <w:rPr>
          <w:rFonts w:cstheme="minorHAnsi"/>
          <w:vertAlign w:val="superscript"/>
        </w:rPr>
        <w:t>1</w:t>
      </w:r>
      <w:r w:rsidR="003C194C" w:rsidRPr="00E23A39">
        <w:rPr>
          <w:rFonts w:cstheme="minorHAnsi"/>
        </w:rPr>
        <w:t xml:space="preserve"> Tukey p = 0.017; and 100 vs 1000 mg m</w:t>
      </w:r>
      <w:r w:rsidR="00BF31DB" w:rsidRPr="00E23A39">
        <w:rPr>
          <w:rFonts w:cstheme="minorHAnsi"/>
        </w:rPr>
        <w:t>L</w:t>
      </w:r>
      <w:r w:rsidR="004A26F2" w:rsidRPr="00E23A39">
        <w:rPr>
          <w:rFonts w:cstheme="minorHAnsi"/>
          <w:vertAlign w:val="superscript"/>
        </w:rPr>
        <w:t>−</w:t>
      </w:r>
      <w:r w:rsidR="003C194C" w:rsidRPr="00E23A39">
        <w:rPr>
          <w:rFonts w:cstheme="minorHAnsi"/>
          <w:vertAlign w:val="superscript"/>
        </w:rPr>
        <w:t>1</w:t>
      </w:r>
      <w:r w:rsidR="003C194C" w:rsidRPr="00E23A39">
        <w:rPr>
          <w:rFonts w:cstheme="minorHAnsi"/>
        </w:rPr>
        <w:t xml:space="preserve"> Tukey p = 0.045).</w:t>
      </w:r>
    </w:p>
    <w:p w14:paraId="1CD5E959" w14:textId="77777777" w:rsidR="00A53DB9" w:rsidRPr="00E23A39" w:rsidRDefault="00A53DB9" w:rsidP="0016154E">
      <w:pPr>
        <w:spacing w:after="0" w:line="480" w:lineRule="auto"/>
        <w:rPr>
          <w:rFonts w:cstheme="minorHAnsi"/>
        </w:rPr>
      </w:pPr>
    </w:p>
    <w:p w14:paraId="4F8CB674" w14:textId="03D32642" w:rsidR="002672BD" w:rsidRPr="00E23A39" w:rsidRDefault="00870921" w:rsidP="0016154E">
      <w:pPr>
        <w:spacing w:after="0" w:line="480" w:lineRule="auto"/>
        <w:rPr>
          <w:rFonts w:cstheme="minorHAnsi"/>
          <w:i/>
          <w:iCs/>
        </w:rPr>
      </w:pPr>
      <w:r w:rsidRPr="00E23A39">
        <w:rPr>
          <w:rFonts w:cstheme="minorHAnsi"/>
          <w:i/>
          <w:iCs/>
        </w:rPr>
        <w:t>3.</w:t>
      </w:r>
      <w:r w:rsidR="004107C6" w:rsidRPr="00E23A39">
        <w:rPr>
          <w:rFonts w:cstheme="minorHAnsi"/>
          <w:i/>
          <w:iCs/>
        </w:rPr>
        <w:t>2</w:t>
      </w:r>
      <w:r w:rsidRPr="00E23A39">
        <w:rPr>
          <w:rFonts w:cstheme="minorHAnsi"/>
          <w:i/>
          <w:iCs/>
        </w:rPr>
        <w:t>.</w:t>
      </w:r>
      <w:r w:rsidR="00034BC0" w:rsidRPr="00E23A39">
        <w:rPr>
          <w:rFonts w:cstheme="minorHAnsi"/>
          <w:i/>
          <w:iCs/>
        </w:rPr>
        <w:t>4</w:t>
      </w:r>
      <w:r w:rsidRPr="00E23A39">
        <w:rPr>
          <w:rFonts w:cstheme="minorHAnsi"/>
          <w:i/>
          <w:iCs/>
        </w:rPr>
        <w:t xml:space="preserve">. Effects of glitter on the </w:t>
      </w:r>
      <w:r w:rsidR="00200AB7" w:rsidRPr="00E23A39">
        <w:rPr>
          <w:rFonts w:cstheme="minorHAnsi"/>
          <w:i/>
          <w:iCs/>
        </w:rPr>
        <w:t xml:space="preserve">total </w:t>
      </w:r>
      <w:r w:rsidR="00230568" w:rsidRPr="00E23A39">
        <w:rPr>
          <w:rFonts w:cstheme="minorHAnsi"/>
          <w:i/>
          <w:iCs/>
        </w:rPr>
        <w:t>c</w:t>
      </w:r>
      <w:r w:rsidR="00B64C46" w:rsidRPr="00E23A39">
        <w:rPr>
          <w:rFonts w:cstheme="minorHAnsi"/>
          <w:i/>
          <w:iCs/>
        </w:rPr>
        <w:t>hlorophyll</w:t>
      </w:r>
      <w:r w:rsidRPr="00E23A39">
        <w:rPr>
          <w:rFonts w:cstheme="minorHAnsi"/>
          <w:i/>
          <w:iCs/>
        </w:rPr>
        <w:t xml:space="preserve"> content of the fronds.</w:t>
      </w:r>
    </w:p>
    <w:p w14:paraId="2981B701" w14:textId="6A70387A" w:rsidR="005A6824" w:rsidRPr="00E23A39" w:rsidRDefault="00BE1F5A" w:rsidP="00841DDA">
      <w:pPr>
        <w:spacing w:after="0" w:line="480" w:lineRule="auto"/>
        <w:jc w:val="both"/>
        <w:rPr>
          <w:rFonts w:cstheme="minorHAnsi"/>
        </w:rPr>
      </w:pPr>
      <w:r>
        <w:rPr>
          <w:rFonts w:cstheme="minorHAnsi"/>
        </w:rPr>
        <w:t>Once again there</w:t>
      </w:r>
      <w:r w:rsidR="00A43A90" w:rsidRPr="00E23A39">
        <w:rPr>
          <w:rFonts w:cstheme="minorHAnsi"/>
        </w:rPr>
        <w:t xml:space="preserve"> were no significant differences between the controls of the three separate experiments (F</w:t>
      </w:r>
      <w:r w:rsidR="00A43A90" w:rsidRPr="00E23A39">
        <w:rPr>
          <w:rFonts w:cstheme="minorHAnsi"/>
          <w:vertAlign w:val="subscript"/>
        </w:rPr>
        <w:t>2,12</w:t>
      </w:r>
      <w:r w:rsidR="00A43A90" w:rsidRPr="00E23A39">
        <w:rPr>
          <w:rFonts w:cstheme="minorHAnsi"/>
        </w:rPr>
        <w:t xml:space="preserve"> = 0.05, p = 0.954), with a</w:t>
      </w:r>
      <w:r w:rsidR="00BB365A" w:rsidRPr="00E23A39">
        <w:rPr>
          <w:rFonts w:cstheme="minorHAnsi"/>
        </w:rPr>
        <w:t xml:space="preserve"> mean</w:t>
      </w:r>
      <w:r w:rsidR="00A43A90" w:rsidRPr="00E23A39">
        <w:rPr>
          <w:rFonts w:cstheme="minorHAnsi"/>
        </w:rPr>
        <w:t xml:space="preserve"> (± SEM) chlorophyll content of 1332 ± 77 </w:t>
      </w:r>
      <w:proofErr w:type="spellStart"/>
      <w:r w:rsidR="00A43A90" w:rsidRPr="00E23A39">
        <w:rPr>
          <w:rFonts w:cstheme="minorHAnsi"/>
        </w:rPr>
        <w:t>μg</w:t>
      </w:r>
      <w:proofErr w:type="spellEnd"/>
      <w:r w:rsidR="00A43A90" w:rsidRPr="00E23A39">
        <w:rPr>
          <w:rFonts w:cstheme="minorHAnsi"/>
        </w:rPr>
        <w:t xml:space="preserve"> g</w:t>
      </w:r>
      <w:r w:rsidR="004A26F2" w:rsidRPr="00E23A39">
        <w:rPr>
          <w:rFonts w:cstheme="minorHAnsi"/>
          <w:vertAlign w:val="superscript"/>
        </w:rPr>
        <w:t>−</w:t>
      </w:r>
      <w:r w:rsidR="00A43A90" w:rsidRPr="00E23A39">
        <w:rPr>
          <w:rFonts w:cstheme="minorHAnsi"/>
          <w:vertAlign w:val="superscript"/>
        </w:rPr>
        <w:t>1</w:t>
      </w:r>
      <w:r w:rsidR="00CD5BF1" w:rsidRPr="00E23A39">
        <w:rPr>
          <w:rFonts w:cstheme="minorHAnsi"/>
        </w:rPr>
        <w:t xml:space="preserve"> (Figure </w:t>
      </w:r>
      <w:r w:rsidR="00FA45E5" w:rsidRPr="00E23A39">
        <w:rPr>
          <w:rFonts w:cstheme="minorHAnsi"/>
        </w:rPr>
        <w:t>5</w:t>
      </w:r>
      <w:r w:rsidR="00CD5BF1" w:rsidRPr="00E23A39">
        <w:rPr>
          <w:rFonts w:cstheme="minorHAnsi"/>
        </w:rPr>
        <w:t>a).</w:t>
      </w:r>
      <w:r w:rsidR="000E5046" w:rsidRPr="00E23A39">
        <w:rPr>
          <w:rFonts w:cstheme="minorHAnsi"/>
        </w:rPr>
        <w:t xml:space="preserve"> </w:t>
      </w:r>
    </w:p>
    <w:p w14:paraId="030B91EA" w14:textId="2F17B8D5" w:rsidR="00870921" w:rsidRPr="00E23A39" w:rsidRDefault="000E5046" w:rsidP="00841DDA">
      <w:pPr>
        <w:spacing w:after="0" w:line="480" w:lineRule="auto"/>
        <w:jc w:val="both"/>
        <w:rPr>
          <w:rFonts w:cstheme="minorHAnsi"/>
        </w:rPr>
      </w:pPr>
      <w:r w:rsidRPr="00E23A39">
        <w:rPr>
          <w:rFonts w:cstheme="minorHAnsi"/>
        </w:rPr>
        <w:t xml:space="preserve">When exposed to fresh glitter, the chlorophyll content of </w:t>
      </w:r>
      <w:r w:rsidRPr="00E23A39">
        <w:rPr>
          <w:rFonts w:cstheme="minorHAnsi"/>
          <w:i/>
          <w:iCs/>
        </w:rPr>
        <w:t>L. minor</w:t>
      </w:r>
      <w:r w:rsidRPr="00E23A39">
        <w:rPr>
          <w:rFonts w:cstheme="minorHAnsi"/>
        </w:rPr>
        <w:t xml:space="preserve"> </w:t>
      </w:r>
      <w:r w:rsidR="00185D2B" w:rsidRPr="00E23A39">
        <w:rPr>
          <w:rFonts w:cstheme="minorHAnsi"/>
        </w:rPr>
        <w:t>exposed to MRC2 at 1000 mg m</w:t>
      </w:r>
      <w:r w:rsidR="00BF31DB" w:rsidRPr="00E23A39">
        <w:rPr>
          <w:rFonts w:cstheme="minorHAnsi"/>
        </w:rPr>
        <w:t>L</w:t>
      </w:r>
      <w:r w:rsidR="004A26F2" w:rsidRPr="00E23A39">
        <w:rPr>
          <w:rFonts w:cstheme="minorHAnsi"/>
          <w:vertAlign w:val="superscript"/>
        </w:rPr>
        <w:t>−</w:t>
      </w:r>
      <w:r w:rsidR="00185D2B" w:rsidRPr="00E23A39">
        <w:rPr>
          <w:rFonts w:cstheme="minorHAnsi"/>
          <w:vertAlign w:val="superscript"/>
        </w:rPr>
        <w:t>1</w:t>
      </w:r>
      <w:r w:rsidR="00185D2B" w:rsidRPr="00E23A39">
        <w:rPr>
          <w:rFonts w:cstheme="minorHAnsi"/>
        </w:rPr>
        <w:t xml:space="preserve"> </w:t>
      </w:r>
      <w:r w:rsidRPr="00E23A39">
        <w:rPr>
          <w:rFonts w:cstheme="minorHAnsi"/>
        </w:rPr>
        <w:t xml:space="preserve">was significantly different from the control (Dunnett p = </w:t>
      </w:r>
      <w:r w:rsidR="00CD5BF1" w:rsidRPr="00E23A39">
        <w:rPr>
          <w:rFonts w:cstheme="minorHAnsi"/>
        </w:rPr>
        <w:t>0.001</w:t>
      </w:r>
      <w:r w:rsidR="003E3802" w:rsidRPr="00E23A39">
        <w:rPr>
          <w:rFonts w:cstheme="minorHAnsi"/>
        </w:rPr>
        <w:t>; Table S1g</w:t>
      </w:r>
      <w:r w:rsidR="00CD5BF1" w:rsidRPr="00E23A39">
        <w:rPr>
          <w:rFonts w:cstheme="minorHAnsi"/>
        </w:rPr>
        <w:t xml:space="preserve">) </w:t>
      </w:r>
      <w:r w:rsidR="00185D2B" w:rsidRPr="00E23A39">
        <w:rPr>
          <w:rFonts w:cstheme="minorHAnsi"/>
        </w:rPr>
        <w:t>with</w:t>
      </w:r>
      <w:r w:rsidR="00CD5BF1" w:rsidRPr="00E23A39">
        <w:rPr>
          <w:rFonts w:cstheme="minorHAnsi"/>
        </w:rPr>
        <w:t xml:space="preserve"> ~2.8 times less chlorophyll</w:t>
      </w:r>
      <w:r w:rsidR="00757B18" w:rsidRPr="00E23A39">
        <w:rPr>
          <w:rFonts w:cstheme="minorHAnsi"/>
        </w:rPr>
        <w:t xml:space="preserve"> in the fronds</w:t>
      </w:r>
      <w:r w:rsidR="00CD5BF1" w:rsidRPr="00E23A39">
        <w:rPr>
          <w:rFonts w:cstheme="minorHAnsi"/>
        </w:rPr>
        <w:t xml:space="preserve"> compared to the control. </w:t>
      </w:r>
      <w:r w:rsidR="00757B18" w:rsidRPr="00E23A39">
        <w:rPr>
          <w:rFonts w:cstheme="minorHAnsi"/>
        </w:rPr>
        <w:t>When c</w:t>
      </w:r>
      <w:r w:rsidR="003E3802" w:rsidRPr="00E23A39">
        <w:rPr>
          <w:rFonts w:cstheme="minorHAnsi"/>
        </w:rPr>
        <w:t xml:space="preserve">ompared to the other treatments, </w:t>
      </w:r>
      <w:r w:rsidR="00350295" w:rsidRPr="00E23A39">
        <w:rPr>
          <w:rFonts w:cstheme="minorHAnsi"/>
        </w:rPr>
        <w:t xml:space="preserve">chlorophyll in fronds exposed to </w:t>
      </w:r>
      <w:r w:rsidR="003E3802" w:rsidRPr="00E23A39">
        <w:rPr>
          <w:rFonts w:cstheme="minorHAnsi"/>
        </w:rPr>
        <w:t>MRC2 at 1000 mg m</w:t>
      </w:r>
      <w:r w:rsidR="00BF31DB" w:rsidRPr="00E23A39">
        <w:rPr>
          <w:rFonts w:cstheme="minorHAnsi"/>
        </w:rPr>
        <w:t>L</w:t>
      </w:r>
      <w:r w:rsidR="004A26F2" w:rsidRPr="00E23A39">
        <w:rPr>
          <w:rFonts w:cstheme="minorHAnsi"/>
          <w:vertAlign w:val="superscript"/>
        </w:rPr>
        <w:t>−</w:t>
      </w:r>
      <w:r w:rsidR="003E3802" w:rsidRPr="00E23A39">
        <w:rPr>
          <w:rFonts w:cstheme="minorHAnsi"/>
          <w:vertAlign w:val="superscript"/>
        </w:rPr>
        <w:t>1</w:t>
      </w:r>
      <w:r w:rsidR="003E3802" w:rsidRPr="00E23A39">
        <w:rPr>
          <w:rFonts w:cstheme="minorHAnsi"/>
        </w:rPr>
        <w:t xml:space="preserve"> was</w:t>
      </w:r>
      <w:r w:rsidR="00817D34" w:rsidRPr="00E23A39">
        <w:rPr>
          <w:rFonts w:cstheme="minorHAnsi"/>
        </w:rPr>
        <w:t xml:space="preserve"> also</w:t>
      </w:r>
      <w:r w:rsidR="003E3802" w:rsidRPr="00E23A39">
        <w:rPr>
          <w:rFonts w:cstheme="minorHAnsi"/>
        </w:rPr>
        <w:t xml:space="preserve"> significantly (F</w:t>
      </w:r>
      <w:r w:rsidR="003E3802" w:rsidRPr="00E23A39">
        <w:rPr>
          <w:rFonts w:cstheme="minorHAnsi"/>
          <w:vertAlign w:val="subscript"/>
        </w:rPr>
        <w:t>4,64</w:t>
      </w:r>
      <w:r w:rsidR="003E3802" w:rsidRPr="00E23A39">
        <w:rPr>
          <w:rFonts w:cstheme="minorHAnsi"/>
        </w:rPr>
        <w:t xml:space="preserve"> = 8.22, p &lt; 0.001; Table </w:t>
      </w:r>
      <w:r w:rsidR="00DC3C27" w:rsidRPr="00E23A39">
        <w:rPr>
          <w:rFonts w:cstheme="minorHAnsi"/>
        </w:rPr>
        <w:t>2</w:t>
      </w:r>
      <w:r w:rsidR="003E3802" w:rsidRPr="00E23A39">
        <w:rPr>
          <w:rFonts w:cstheme="minorHAnsi"/>
        </w:rPr>
        <w:t>a)</w:t>
      </w:r>
      <w:r w:rsidR="00A41D4B" w:rsidRPr="00E23A39">
        <w:rPr>
          <w:rFonts w:cstheme="minorHAnsi"/>
        </w:rPr>
        <w:t xml:space="preserve"> </w:t>
      </w:r>
      <w:r w:rsidR="00350295" w:rsidRPr="00E23A39">
        <w:rPr>
          <w:rFonts w:cstheme="minorHAnsi"/>
        </w:rPr>
        <w:t>less than that in every other treatment</w:t>
      </w:r>
      <w:r w:rsidR="00BE0B33" w:rsidRPr="00E23A39">
        <w:rPr>
          <w:rFonts w:cstheme="minorHAnsi"/>
        </w:rPr>
        <w:t xml:space="preserve"> </w:t>
      </w:r>
      <w:r w:rsidR="00DA753B" w:rsidRPr="00E23A39">
        <w:rPr>
          <w:rFonts w:cstheme="minorHAnsi"/>
        </w:rPr>
        <w:t xml:space="preserve">(Tukey p </w:t>
      </w:r>
      <w:r w:rsidR="00350295" w:rsidRPr="00E23A39">
        <w:rPr>
          <w:rFonts w:cstheme="minorHAnsi"/>
        </w:rPr>
        <w:t>&lt;</w:t>
      </w:r>
      <w:r w:rsidR="00DA753B" w:rsidRPr="00E23A39">
        <w:rPr>
          <w:rFonts w:cstheme="minorHAnsi"/>
        </w:rPr>
        <w:t xml:space="preserve"> 0.01).</w:t>
      </w:r>
      <w:r w:rsidR="00CD5BF1" w:rsidRPr="00E23A39">
        <w:rPr>
          <w:rFonts w:cstheme="minorHAnsi"/>
        </w:rPr>
        <w:t xml:space="preserve"> </w:t>
      </w:r>
      <w:r w:rsidR="00757B18" w:rsidRPr="00E23A39">
        <w:rPr>
          <w:rFonts w:cstheme="minorHAnsi"/>
          <w:i/>
          <w:iCs/>
        </w:rPr>
        <w:t>L. minor</w:t>
      </w:r>
      <w:r w:rsidR="00757B18" w:rsidRPr="00E23A39">
        <w:rPr>
          <w:rFonts w:cstheme="minorHAnsi"/>
        </w:rPr>
        <w:t xml:space="preserve"> exposed to leachate from glitter </w:t>
      </w:r>
      <w:r w:rsidR="00C74C88" w:rsidRPr="00E23A39">
        <w:rPr>
          <w:rFonts w:cstheme="minorHAnsi"/>
        </w:rPr>
        <w:t xml:space="preserve">showed </w:t>
      </w:r>
      <w:r w:rsidR="005C3DA6" w:rsidRPr="00E23A39">
        <w:rPr>
          <w:rFonts w:cstheme="minorHAnsi"/>
        </w:rPr>
        <w:t xml:space="preserve">a different </w:t>
      </w:r>
      <w:r w:rsidR="00C74C88" w:rsidRPr="00E23A39">
        <w:rPr>
          <w:rFonts w:cstheme="minorHAnsi"/>
        </w:rPr>
        <w:t xml:space="preserve">pattern, with </w:t>
      </w:r>
      <w:r w:rsidR="000303D9" w:rsidRPr="00E23A39">
        <w:rPr>
          <w:rFonts w:cstheme="minorHAnsi"/>
        </w:rPr>
        <w:t xml:space="preserve">chlorophyll in fronds exposed to </w:t>
      </w:r>
      <w:r w:rsidR="00C74C88" w:rsidRPr="00E23A39">
        <w:rPr>
          <w:rFonts w:cstheme="minorHAnsi"/>
        </w:rPr>
        <w:t>MRC2 at 100 mg m</w:t>
      </w:r>
      <w:r w:rsidR="00BF31DB" w:rsidRPr="00E23A39">
        <w:rPr>
          <w:rFonts w:cstheme="minorHAnsi"/>
        </w:rPr>
        <w:t>L</w:t>
      </w:r>
      <w:r w:rsidR="004A26F2" w:rsidRPr="00E23A39">
        <w:rPr>
          <w:rFonts w:cstheme="minorHAnsi"/>
          <w:vertAlign w:val="superscript"/>
        </w:rPr>
        <w:t>−</w:t>
      </w:r>
      <w:r w:rsidR="00C74C88" w:rsidRPr="00E23A39">
        <w:rPr>
          <w:rFonts w:cstheme="minorHAnsi"/>
          <w:vertAlign w:val="superscript"/>
        </w:rPr>
        <w:t>1</w:t>
      </w:r>
      <w:r w:rsidR="00C74C88" w:rsidRPr="00E23A39">
        <w:rPr>
          <w:rFonts w:cstheme="minorHAnsi"/>
        </w:rPr>
        <w:t xml:space="preserve"> </w:t>
      </w:r>
      <w:r w:rsidR="000303D9" w:rsidRPr="00E23A39">
        <w:rPr>
          <w:rFonts w:cstheme="minorHAnsi"/>
        </w:rPr>
        <w:t xml:space="preserve">~1.5 times </w:t>
      </w:r>
      <w:r w:rsidR="00C74C88" w:rsidRPr="00E23A39">
        <w:rPr>
          <w:rFonts w:cstheme="minorHAnsi"/>
        </w:rPr>
        <w:t>significantly greater than the control (Dunnett p = 0.002; Table S2g). Chlorophyll content was also significantly different amongst glitter types and doses (F</w:t>
      </w:r>
      <w:r w:rsidR="0078161F" w:rsidRPr="00E23A39">
        <w:rPr>
          <w:rFonts w:cstheme="minorHAnsi"/>
          <w:vertAlign w:val="subscript"/>
        </w:rPr>
        <w:t>8,64</w:t>
      </w:r>
      <w:r w:rsidR="0078161F" w:rsidRPr="00E23A39">
        <w:rPr>
          <w:rFonts w:cstheme="minorHAnsi"/>
        </w:rPr>
        <w:t xml:space="preserve"> = 3.51, p = 0.002);</w:t>
      </w:r>
      <w:r w:rsidR="00C74C88" w:rsidRPr="00E23A39">
        <w:rPr>
          <w:rFonts w:cstheme="minorHAnsi"/>
        </w:rPr>
        <w:t xml:space="preserve"> Table </w:t>
      </w:r>
      <w:r w:rsidR="00DC3C27" w:rsidRPr="00E23A39">
        <w:rPr>
          <w:rFonts w:cstheme="minorHAnsi"/>
        </w:rPr>
        <w:t>2</w:t>
      </w:r>
      <w:r w:rsidR="00C74C88" w:rsidRPr="00E23A39">
        <w:rPr>
          <w:rFonts w:cstheme="minorHAnsi"/>
        </w:rPr>
        <w:t>b)</w:t>
      </w:r>
      <w:r w:rsidR="00EA40D8" w:rsidRPr="00E23A39">
        <w:rPr>
          <w:rFonts w:cstheme="minorHAnsi"/>
        </w:rPr>
        <w:t>, with MRC2 at 100 mg m</w:t>
      </w:r>
      <w:r w:rsidR="00BF31DB" w:rsidRPr="00E23A39">
        <w:rPr>
          <w:rFonts w:cstheme="minorHAnsi"/>
        </w:rPr>
        <w:t>L</w:t>
      </w:r>
      <w:r w:rsidR="004A26F2" w:rsidRPr="00E23A39">
        <w:rPr>
          <w:rFonts w:cstheme="minorHAnsi"/>
          <w:vertAlign w:val="superscript"/>
        </w:rPr>
        <w:t>−</w:t>
      </w:r>
      <w:r w:rsidR="00EA40D8" w:rsidRPr="00E23A39">
        <w:rPr>
          <w:rFonts w:cstheme="minorHAnsi"/>
          <w:vertAlign w:val="superscript"/>
        </w:rPr>
        <w:t>1</w:t>
      </w:r>
      <w:r w:rsidR="00EA40D8" w:rsidRPr="00E23A39">
        <w:rPr>
          <w:rFonts w:cstheme="minorHAnsi"/>
        </w:rPr>
        <w:t xml:space="preserve"> having the </w:t>
      </w:r>
      <w:r w:rsidR="009B645C" w:rsidRPr="00E23A39">
        <w:rPr>
          <w:rFonts w:cstheme="minorHAnsi"/>
        </w:rPr>
        <w:t xml:space="preserve">strongest </w:t>
      </w:r>
      <w:r w:rsidR="00EA40D8" w:rsidRPr="00E23A39">
        <w:rPr>
          <w:rFonts w:cstheme="minorHAnsi"/>
        </w:rPr>
        <w:t xml:space="preserve">significant difference with </w:t>
      </w:r>
      <w:r w:rsidR="00F62C63" w:rsidRPr="00E23A39">
        <w:rPr>
          <w:rFonts w:cstheme="minorHAnsi"/>
        </w:rPr>
        <w:t xml:space="preserve">PET at 1000 </w:t>
      </w:r>
      <w:r w:rsidR="00EA40D8" w:rsidRPr="00E23A39">
        <w:rPr>
          <w:rFonts w:cstheme="minorHAnsi"/>
        </w:rPr>
        <w:t>mg m</w:t>
      </w:r>
      <w:r w:rsidR="00BF31DB" w:rsidRPr="00E23A39">
        <w:rPr>
          <w:rFonts w:cstheme="minorHAnsi"/>
        </w:rPr>
        <w:t>L</w:t>
      </w:r>
      <w:r w:rsidR="004A26F2" w:rsidRPr="00E23A39">
        <w:rPr>
          <w:rFonts w:cstheme="minorHAnsi"/>
          <w:vertAlign w:val="superscript"/>
        </w:rPr>
        <w:t>−</w:t>
      </w:r>
      <w:r w:rsidR="00EA40D8" w:rsidRPr="00E23A39">
        <w:rPr>
          <w:rFonts w:cstheme="minorHAnsi"/>
          <w:vertAlign w:val="superscript"/>
        </w:rPr>
        <w:t>1</w:t>
      </w:r>
      <w:r w:rsidR="00EA40D8" w:rsidRPr="00E23A39">
        <w:rPr>
          <w:rFonts w:cstheme="minorHAnsi"/>
        </w:rPr>
        <w:t xml:space="preserve"> (Tukey p = 0.002).</w:t>
      </w:r>
      <w:r w:rsidR="002619CD" w:rsidRPr="00E23A39">
        <w:rPr>
          <w:rFonts w:cstheme="minorHAnsi"/>
        </w:rPr>
        <w:t xml:space="preserve"> When exposed to aged glitter, the chlorophyll content of </w:t>
      </w:r>
      <w:r w:rsidR="002619CD" w:rsidRPr="00E23A39">
        <w:rPr>
          <w:rFonts w:cstheme="minorHAnsi"/>
          <w:i/>
          <w:iCs/>
        </w:rPr>
        <w:t>L. minor</w:t>
      </w:r>
      <w:r w:rsidR="002619CD" w:rsidRPr="00E23A39">
        <w:rPr>
          <w:rFonts w:cstheme="minorHAnsi"/>
        </w:rPr>
        <w:t xml:space="preserve"> </w:t>
      </w:r>
      <w:r w:rsidR="00AE2625" w:rsidRPr="00E23A39">
        <w:rPr>
          <w:rFonts w:cstheme="minorHAnsi"/>
        </w:rPr>
        <w:t xml:space="preserve">was not significantly different from the controls (Table S3g; Figure </w:t>
      </w:r>
      <w:r w:rsidR="00FA45E5" w:rsidRPr="00E23A39">
        <w:rPr>
          <w:rFonts w:cstheme="minorHAnsi"/>
        </w:rPr>
        <w:t>5</w:t>
      </w:r>
      <w:r w:rsidR="00AE2625" w:rsidRPr="00E23A39">
        <w:rPr>
          <w:rFonts w:cstheme="minorHAnsi"/>
        </w:rPr>
        <w:t>c).</w:t>
      </w:r>
      <w:r w:rsidR="00165811" w:rsidRPr="00E23A39">
        <w:rPr>
          <w:rFonts w:cstheme="minorHAnsi"/>
        </w:rPr>
        <w:t xml:space="preserve"> There was a significant difference between the glitter treatments (F</w:t>
      </w:r>
      <w:r w:rsidR="00165811" w:rsidRPr="00E23A39">
        <w:rPr>
          <w:rFonts w:cstheme="minorHAnsi"/>
          <w:vertAlign w:val="subscript"/>
        </w:rPr>
        <w:t>8,63</w:t>
      </w:r>
      <w:r w:rsidR="00165811" w:rsidRPr="00E23A39">
        <w:rPr>
          <w:rFonts w:cstheme="minorHAnsi"/>
        </w:rPr>
        <w:t xml:space="preserve">= 5.27, p = 0.001; Table </w:t>
      </w:r>
      <w:r w:rsidR="00DC3C27" w:rsidRPr="00E23A39">
        <w:rPr>
          <w:rFonts w:cstheme="minorHAnsi"/>
        </w:rPr>
        <w:t>2</w:t>
      </w:r>
      <w:r w:rsidR="00165811" w:rsidRPr="00E23A39">
        <w:rPr>
          <w:rFonts w:cstheme="minorHAnsi"/>
        </w:rPr>
        <w:t xml:space="preserve">c) with </w:t>
      </w:r>
      <w:r w:rsidR="00165811" w:rsidRPr="00E23A39">
        <w:rPr>
          <w:rFonts w:cstheme="minorHAnsi"/>
          <w:i/>
          <w:iCs/>
        </w:rPr>
        <w:t>L. minor</w:t>
      </w:r>
      <w:r w:rsidR="00165811" w:rsidRPr="00E23A39">
        <w:rPr>
          <w:rFonts w:cstheme="minorHAnsi"/>
        </w:rPr>
        <w:t xml:space="preserve"> exposed to Mica having significantly more chlorophyll than when exposed to kaolinite (Tukey p</w:t>
      </w:r>
      <w:r w:rsidR="000F38D5" w:rsidRPr="00E23A39">
        <w:rPr>
          <w:rFonts w:cstheme="minorHAnsi"/>
        </w:rPr>
        <w:t xml:space="preserve"> &lt; 0.001).</w:t>
      </w:r>
    </w:p>
    <w:p w14:paraId="4D093923" w14:textId="77777777" w:rsidR="00B64C46" w:rsidRPr="00E23A39" w:rsidRDefault="00B64C46">
      <w:pPr>
        <w:rPr>
          <w:rFonts w:cstheme="minorHAnsi"/>
        </w:rPr>
      </w:pPr>
    </w:p>
    <w:p w14:paraId="37E79BCF" w14:textId="0B3C670C" w:rsidR="00DC3A8E" w:rsidRPr="00E23A39" w:rsidRDefault="00DC3A8E">
      <w:pPr>
        <w:rPr>
          <w:rFonts w:cstheme="minorHAnsi"/>
          <w:b/>
          <w:bCs/>
        </w:rPr>
      </w:pPr>
      <w:r w:rsidRPr="00E23A39">
        <w:rPr>
          <w:rFonts w:cstheme="minorHAnsi"/>
          <w:b/>
          <w:bCs/>
        </w:rPr>
        <w:t>4 Discussion</w:t>
      </w:r>
    </w:p>
    <w:p w14:paraId="3DEF9657" w14:textId="2502BC6C" w:rsidR="009822FC" w:rsidRDefault="0001349F" w:rsidP="007C6EA6">
      <w:pPr>
        <w:spacing w:line="480" w:lineRule="auto"/>
        <w:jc w:val="both"/>
        <w:rPr>
          <w:rFonts w:cstheme="minorHAnsi"/>
        </w:rPr>
      </w:pPr>
      <w:r w:rsidRPr="00E23A39">
        <w:rPr>
          <w:rFonts w:cstheme="minorHAnsi"/>
        </w:rPr>
        <w:lastRenderedPageBreak/>
        <w:t xml:space="preserve">Overall, there </w:t>
      </w:r>
      <w:r w:rsidR="0007063A" w:rsidRPr="00E23A39">
        <w:rPr>
          <w:rFonts w:cstheme="minorHAnsi"/>
        </w:rPr>
        <w:t>were</w:t>
      </w:r>
      <w:r w:rsidRPr="00E23A39">
        <w:rPr>
          <w:rFonts w:cstheme="minorHAnsi"/>
        </w:rPr>
        <w:t xml:space="preserve"> minimal effect</w:t>
      </w:r>
      <w:r w:rsidR="0007063A" w:rsidRPr="00E23A39">
        <w:rPr>
          <w:rFonts w:cstheme="minorHAnsi"/>
        </w:rPr>
        <w:t>s</w:t>
      </w:r>
      <w:r w:rsidRPr="00E23A39">
        <w:rPr>
          <w:rFonts w:cstheme="minorHAnsi"/>
        </w:rPr>
        <w:t xml:space="preserve"> of PET glitter, synthetic mica glitter</w:t>
      </w:r>
      <w:r w:rsidR="0007063A" w:rsidRPr="00E23A39">
        <w:rPr>
          <w:rFonts w:cstheme="minorHAnsi"/>
        </w:rPr>
        <w:t>,</w:t>
      </w:r>
      <w:r w:rsidRPr="00E23A39">
        <w:rPr>
          <w:rFonts w:cstheme="minorHAnsi"/>
        </w:rPr>
        <w:t xml:space="preserve"> </w:t>
      </w:r>
      <w:proofErr w:type="gramStart"/>
      <w:r w:rsidRPr="00E23A39">
        <w:rPr>
          <w:rFonts w:cstheme="minorHAnsi"/>
        </w:rPr>
        <w:t>kaolinite</w:t>
      </w:r>
      <w:proofErr w:type="gramEnd"/>
      <w:r w:rsidRPr="00E23A39">
        <w:rPr>
          <w:rFonts w:cstheme="minorHAnsi"/>
        </w:rPr>
        <w:t xml:space="preserve"> </w:t>
      </w:r>
      <w:r w:rsidR="0007063A" w:rsidRPr="00E23A39">
        <w:rPr>
          <w:rFonts w:cstheme="minorHAnsi"/>
        </w:rPr>
        <w:t xml:space="preserve">or aged glitters of any kind </w:t>
      </w:r>
      <w:r w:rsidRPr="00E23A39">
        <w:rPr>
          <w:rFonts w:cstheme="minorHAnsi"/>
        </w:rPr>
        <w:t>on</w:t>
      </w:r>
      <w:r w:rsidR="0010673E" w:rsidRPr="00E23A39">
        <w:rPr>
          <w:rFonts w:cstheme="minorHAnsi"/>
        </w:rPr>
        <w:t xml:space="preserve"> the measured variables from</w:t>
      </w:r>
      <w:r w:rsidRPr="00E23A39">
        <w:rPr>
          <w:rFonts w:cstheme="minorHAnsi"/>
        </w:rPr>
        <w:t xml:space="preserve"> </w:t>
      </w:r>
      <w:r w:rsidRPr="00E23A39">
        <w:rPr>
          <w:rFonts w:cstheme="minorHAnsi"/>
          <w:i/>
          <w:iCs/>
        </w:rPr>
        <w:t>L. minor</w:t>
      </w:r>
      <w:r w:rsidRPr="00E23A39">
        <w:rPr>
          <w:rFonts w:cstheme="minorHAnsi"/>
        </w:rPr>
        <w:t xml:space="preserve">. </w:t>
      </w:r>
      <w:r w:rsidR="0010673E" w:rsidRPr="00E23A39">
        <w:rPr>
          <w:rFonts w:cstheme="minorHAnsi"/>
        </w:rPr>
        <w:t>The h</w:t>
      </w:r>
      <w:r w:rsidRPr="00E23A39">
        <w:rPr>
          <w:rFonts w:cstheme="minorHAnsi"/>
        </w:rPr>
        <w:t>igh</w:t>
      </w:r>
      <w:r w:rsidR="0010673E" w:rsidRPr="00E23A39">
        <w:rPr>
          <w:rFonts w:cstheme="minorHAnsi"/>
        </w:rPr>
        <w:t xml:space="preserve"> </w:t>
      </w:r>
      <w:r w:rsidRPr="00E23A39">
        <w:rPr>
          <w:rFonts w:cstheme="minorHAnsi"/>
        </w:rPr>
        <w:t>concentrations (100 – 1000 mg L</w:t>
      </w:r>
      <w:r w:rsidR="004A26F2" w:rsidRPr="00E23A39">
        <w:rPr>
          <w:rFonts w:cstheme="minorHAnsi"/>
          <w:vertAlign w:val="superscript"/>
        </w:rPr>
        <w:t>−</w:t>
      </w:r>
      <w:r w:rsidRPr="00E23A39">
        <w:rPr>
          <w:rFonts w:cstheme="minorHAnsi"/>
          <w:vertAlign w:val="superscript"/>
        </w:rPr>
        <w:t>1</w:t>
      </w:r>
      <w:r w:rsidRPr="00E23A39">
        <w:rPr>
          <w:rFonts w:cstheme="minorHAnsi"/>
        </w:rPr>
        <w:t>) of fresh</w:t>
      </w:r>
      <w:r w:rsidR="0010673E" w:rsidRPr="00E23A39">
        <w:rPr>
          <w:rFonts w:cstheme="minorHAnsi"/>
        </w:rPr>
        <w:t>,</w:t>
      </w:r>
      <w:r w:rsidRPr="00E23A39">
        <w:rPr>
          <w:rFonts w:cstheme="minorHAnsi"/>
        </w:rPr>
        <w:t xml:space="preserve"> biodegradable glitters</w:t>
      </w:r>
      <w:r w:rsidR="0010673E" w:rsidRPr="00E23A39">
        <w:rPr>
          <w:rFonts w:cstheme="minorHAnsi"/>
        </w:rPr>
        <w:t xml:space="preserve"> manufactured of modified regenerated cellulose</w:t>
      </w:r>
      <w:r w:rsidRPr="00E23A39">
        <w:rPr>
          <w:rFonts w:cstheme="minorHAnsi"/>
        </w:rPr>
        <w:t xml:space="preserve"> </w:t>
      </w:r>
      <w:r w:rsidR="00ED0F29" w:rsidRPr="00E23A39">
        <w:rPr>
          <w:rFonts w:cstheme="minorHAnsi"/>
        </w:rPr>
        <w:t xml:space="preserve">(MRC1 and MRC2) </w:t>
      </w:r>
      <w:r w:rsidR="00A04A20" w:rsidRPr="00E23A39">
        <w:rPr>
          <w:rFonts w:cstheme="minorHAnsi"/>
        </w:rPr>
        <w:t xml:space="preserve">elicited the strongest </w:t>
      </w:r>
      <w:r w:rsidR="00496E3E">
        <w:rPr>
          <w:rFonts w:cstheme="minorHAnsi"/>
        </w:rPr>
        <w:t>effects</w:t>
      </w:r>
      <w:r w:rsidR="00A04A20" w:rsidRPr="00E23A39">
        <w:rPr>
          <w:rFonts w:cstheme="minorHAnsi"/>
        </w:rPr>
        <w:t xml:space="preserve">, </w:t>
      </w:r>
      <w:r w:rsidR="0010673E" w:rsidRPr="00E23A39">
        <w:rPr>
          <w:rFonts w:cstheme="minorHAnsi"/>
        </w:rPr>
        <w:t xml:space="preserve">with </w:t>
      </w:r>
      <w:r w:rsidR="00A04A20" w:rsidRPr="00E23A39">
        <w:rPr>
          <w:rFonts w:cstheme="minorHAnsi"/>
        </w:rPr>
        <w:t xml:space="preserve">decreasing </w:t>
      </w:r>
      <w:r w:rsidRPr="00E23A39">
        <w:rPr>
          <w:rFonts w:cstheme="minorHAnsi"/>
        </w:rPr>
        <w:t>root length</w:t>
      </w:r>
      <w:r w:rsidR="000121FA" w:rsidRPr="00E23A39">
        <w:rPr>
          <w:rFonts w:cstheme="minorHAnsi"/>
        </w:rPr>
        <w:t xml:space="preserve">, </w:t>
      </w:r>
      <w:proofErr w:type="gramStart"/>
      <w:r w:rsidRPr="00E23A39">
        <w:rPr>
          <w:rFonts w:cstheme="minorHAnsi"/>
        </w:rPr>
        <w:t>biomass</w:t>
      </w:r>
      <w:proofErr w:type="gramEnd"/>
      <w:r w:rsidRPr="00E23A39">
        <w:rPr>
          <w:rFonts w:cstheme="minorHAnsi"/>
        </w:rPr>
        <w:t xml:space="preserve"> and chlorophyll content </w:t>
      </w:r>
      <w:r w:rsidR="000121FA" w:rsidRPr="00E23A39">
        <w:rPr>
          <w:rFonts w:cstheme="minorHAnsi"/>
        </w:rPr>
        <w:t>(MRC2 only)</w:t>
      </w:r>
      <w:r w:rsidRPr="00E23A39">
        <w:rPr>
          <w:rFonts w:cstheme="minorHAnsi"/>
        </w:rPr>
        <w:t xml:space="preserve">. </w:t>
      </w:r>
      <w:r w:rsidR="009822FC">
        <w:rPr>
          <w:rFonts w:cstheme="minorHAnsi"/>
        </w:rPr>
        <w:t xml:space="preserve">At a wider scale, a decrease in these variables could compromise the ecosystem services that duckweed </w:t>
      </w:r>
      <w:r w:rsidR="009822FC" w:rsidRPr="000C37C2">
        <w:rPr>
          <w:rFonts w:cstheme="minorHAnsi"/>
        </w:rPr>
        <w:t>provides. For example, duckweeds provide habitat (a.k.a. the “</w:t>
      </w:r>
      <w:proofErr w:type="spellStart"/>
      <w:r w:rsidR="009822FC" w:rsidRPr="000C37C2">
        <w:rPr>
          <w:rFonts w:cstheme="minorHAnsi"/>
        </w:rPr>
        <w:t>phyllosphere</w:t>
      </w:r>
      <w:proofErr w:type="spellEnd"/>
      <w:r w:rsidR="009822FC" w:rsidRPr="000C37C2">
        <w:rPr>
          <w:rFonts w:cstheme="minorHAnsi"/>
        </w:rPr>
        <w:t xml:space="preserve">”) for microbial communities such as bacteria (O’Brien et al. 2020) and diatoms (Goldsborough 1993), are a nursery ground for other species and are an important food source for birds and fish (Van </w:t>
      </w:r>
      <w:proofErr w:type="spellStart"/>
      <w:r w:rsidR="009822FC" w:rsidRPr="000C37C2">
        <w:rPr>
          <w:rFonts w:cstheme="minorHAnsi"/>
        </w:rPr>
        <w:t>Hoeck</w:t>
      </w:r>
      <w:proofErr w:type="spellEnd"/>
      <w:r w:rsidR="009822FC" w:rsidRPr="000C37C2">
        <w:rPr>
          <w:rFonts w:cstheme="minorHAnsi"/>
        </w:rPr>
        <w:t xml:space="preserve"> et al. 2015).</w:t>
      </w:r>
      <w:r w:rsidR="009822FC" w:rsidRPr="009822FC">
        <w:rPr>
          <w:rFonts w:cstheme="minorHAnsi"/>
        </w:rPr>
        <w:t xml:space="preserve"> </w:t>
      </w:r>
    </w:p>
    <w:p w14:paraId="14090698" w14:textId="3969BA91" w:rsidR="002B3724" w:rsidRPr="00E23A39" w:rsidRDefault="0010673E" w:rsidP="007C6EA6">
      <w:pPr>
        <w:spacing w:line="480" w:lineRule="auto"/>
        <w:jc w:val="both"/>
        <w:rPr>
          <w:rFonts w:cstheme="minorHAnsi"/>
        </w:rPr>
      </w:pPr>
      <w:r w:rsidRPr="00E23A39">
        <w:rPr>
          <w:rFonts w:cstheme="minorHAnsi"/>
        </w:rPr>
        <w:t>The l</w:t>
      </w:r>
      <w:r w:rsidR="005F3316" w:rsidRPr="00E23A39">
        <w:rPr>
          <w:rFonts w:cstheme="minorHAnsi"/>
        </w:rPr>
        <w:t>eachate from</w:t>
      </w:r>
      <w:r w:rsidRPr="00E23A39">
        <w:rPr>
          <w:rFonts w:cstheme="minorHAnsi"/>
        </w:rPr>
        <w:t xml:space="preserve"> the</w:t>
      </w:r>
      <w:r w:rsidR="005F3316" w:rsidRPr="00E23A39">
        <w:rPr>
          <w:rFonts w:cstheme="minorHAnsi"/>
        </w:rPr>
        <w:t xml:space="preserve"> </w:t>
      </w:r>
      <w:r w:rsidR="00CE601D" w:rsidRPr="00E23A39">
        <w:rPr>
          <w:rFonts w:cstheme="minorHAnsi"/>
        </w:rPr>
        <w:t>MRC</w:t>
      </w:r>
      <w:r w:rsidRPr="00E23A39">
        <w:rPr>
          <w:rFonts w:cstheme="minorHAnsi"/>
        </w:rPr>
        <w:t xml:space="preserve"> type</w:t>
      </w:r>
      <w:r w:rsidR="00CE601D" w:rsidRPr="00E23A39">
        <w:rPr>
          <w:rFonts w:cstheme="minorHAnsi"/>
        </w:rPr>
        <w:t xml:space="preserve"> glitter</w:t>
      </w:r>
      <w:r w:rsidR="006512EC" w:rsidRPr="00E23A39">
        <w:rPr>
          <w:rFonts w:cstheme="minorHAnsi"/>
        </w:rPr>
        <w:t>s</w:t>
      </w:r>
      <w:r w:rsidRPr="00E23A39">
        <w:rPr>
          <w:rFonts w:cstheme="minorHAnsi"/>
        </w:rPr>
        <w:t xml:space="preserve"> (representing chemical effects)</w:t>
      </w:r>
      <w:r w:rsidR="0001349F" w:rsidRPr="00E23A39">
        <w:rPr>
          <w:rFonts w:cstheme="minorHAnsi"/>
        </w:rPr>
        <w:t xml:space="preserve"> </w:t>
      </w:r>
      <w:r w:rsidR="00CE601D" w:rsidRPr="00E23A39">
        <w:rPr>
          <w:rFonts w:cstheme="minorHAnsi"/>
        </w:rPr>
        <w:t xml:space="preserve">also caused a </w:t>
      </w:r>
      <w:r w:rsidRPr="00E23A39">
        <w:rPr>
          <w:rFonts w:cstheme="minorHAnsi"/>
        </w:rPr>
        <w:t xml:space="preserve">reduction in </w:t>
      </w:r>
      <w:r w:rsidR="00CE601D" w:rsidRPr="00E23A39">
        <w:rPr>
          <w:rFonts w:cstheme="minorHAnsi"/>
        </w:rPr>
        <w:t xml:space="preserve">root </w:t>
      </w:r>
      <w:r w:rsidR="00D11114" w:rsidRPr="00E23A39">
        <w:rPr>
          <w:rFonts w:cstheme="minorHAnsi"/>
        </w:rPr>
        <w:t>length</w:t>
      </w:r>
      <w:r w:rsidR="00ED0F29" w:rsidRPr="00E23A39">
        <w:rPr>
          <w:rFonts w:cstheme="minorHAnsi"/>
        </w:rPr>
        <w:t>,</w:t>
      </w:r>
      <w:r w:rsidR="00D11114" w:rsidRPr="00E23A39">
        <w:rPr>
          <w:rFonts w:cstheme="minorHAnsi"/>
        </w:rPr>
        <w:t xml:space="preserve"> but</w:t>
      </w:r>
      <w:r w:rsidR="009760B8" w:rsidRPr="00E23A39">
        <w:rPr>
          <w:rFonts w:cstheme="minorHAnsi"/>
        </w:rPr>
        <w:t xml:space="preserve"> </w:t>
      </w:r>
      <w:r w:rsidR="00AF2270" w:rsidRPr="00E23A39">
        <w:rPr>
          <w:rFonts w:cstheme="minorHAnsi"/>
        </w:rPr>
        <w:t xml:space="preserve">this was less pronounced than </w:t>
      </w:r>
      <w:r w:rsidR="00A73E79" w:rsidRPr="00E23A39">
        <w:rPr>
          <w:rFonts w:cstheme="minorHAnsi"/>
        </w:rPr>
        <w:t>w</w:t>
      </w:r>
      <w:r w:rsidR="00AF2270" w:rsidRPr="00E23A39">
        <w:rPr>
          <w:rFonts w:cstheme="minorHAnsi"/>
        </w:rPr>
        <w:t>he</w:t>
      </w:r>
      <w:r w:rsidR="00A73E79" w:rsidRPr="00E23A39">
        <w:rPr>
          <w:rFonts w:cstheme="minorHAnsi"/>
        </w:rPr>
        <w:t>n</w:t>
      </w:r>
      <w:r w:rsidR="00AF2270" w:rsidRPr="00E23A39">
        <w:rPr>
          <w:rFonts w:cstheme="minorHAnsi"/>
        </w:rPr>
        <w:t xml:space="preserve"> exposed to </w:t>
      </w:r>
      <w:r w:rsidR="009760B8" w:rsidRPr="00E23A39">
        <w:rPr>
          <w:rFonts w:cstheme="minorHAnsi"/>
        </w:rPr>
        <w:t>fresh glitters</w:t>
      </w:r>
      <w:r w:rsidRPr="00E23A39">
        <w:rPr>
          <w:rFonts w:cstheme="minorHAnsi"/>
        </w:rPr>
        <w:t xml:space="preserve"> (representing physical and chemical effects)</w:t>
      </w:r>
      <w:r w:rsidR="00CE601D" w:rsidRPr="00E23A39">
        <w:rPr>
          <w:rFonts w:cstheme="minorHAnsi"/>
        </w:rPr>
        <w:t xml:space="preserve">. </w:t>
      </w:r>
      <w:r w:rsidRPr="00E23A39">
        <w:rPr>
          <w:rFonts w:cstheme="minorHAnsi"/>
        </w:rPr>
        <w:t xml:space="preserve">The observed responses of </w:t>
      </w:r>
      <w:r w:rsidRPr="00E23A39">
        <w:rPr>
          <w:rFonts w:cstheme="minorHAnsi"/>
          <w:i/>
          <w:iCs/>
        </w:rPr>
        <w:t>L. minor</w:t>
      </w:r>
      <w:r w:rsidRPr="00E23A39">
        <w:rPr>
          <w:rFonts w:cstheme="minorHAnsi"/>
        </w:rPr>
        <w:t xml:space="preserve"> when exposed to</w:t>
      </w:r>
      <w:r w:rsidR="00CE601D" w:rsidRPr="00E23A39">
        <w:rPr>
          <w:rFonts w:cstheme="minorHAnsi"/>
        </w:rPr>
        <w:t xml:space="preserve"> </w:t>
      </w:r>
      <w:r w:rsidRPr="00E23A39">
        <w:rPr>
          <w:rFonts w:cstheme="minorHAnsi"/>
        </w:rPr>
        <w:t>MRC</w:t>
      </w:r>
      <w:r w:rsidR="001E2194" w:rsidRPr="00E23A39">
        <w:rPr>
          <w:rFonts w:cstheme="minorHAnsi"/>
        </w:rPr>
        <w:t xml:space="preserve"> glitters are, therefore, due to a combination of physical and chemical characteristics of the glitter</w:t>
      </w:r>
      <w:r w:rsidR="00BC227B">
        <w:rPr>
          <w:rFonts w:cstheme="minorHAnsi"/>
        </w:rPr>
        <w:t>.</w:t>
      </w:r>
      <w:r w:rsidR="00E960BC" w:rsidRPr="00E23A39">
        <w:rPr>
          <w:rFonts w:cstheme="minorHAnsi"/>
        </w:rPr>
        <w:t xml:space="preserve"> </w:t>
      </w:r>
      <w:r w:rsidR="00BC227B" w:rsidRPr="00E23A39">
        <w:rPr>
          <w:rFonts w:cstheme="minorHAnsi"/>
        </w:rPr>
        <w:t>Many plastic additives can be easily released into the aquatic environment, becoming available to organisms</w:t>
      </w:r>
      <w:r w:rsidR="00BC227B">
        <w:rPr>
          <w:rFonts w:cstheme="minorHAnsi"/>
        </w:rPr>
        <w:t xml:space="preserve"> (Larue et al 2021)</w:t>
      </w:r>
      <w:r w:rsidR="00BC227B" w:rsidRPr="00E23A39">
        <w:rPr>
          <w:rFonts w:cstheme="minorHAnsi"/>
        </w:rPr>
        <w:t xml:space="preserve">. </w:t>
      </w:r>
      <w:r w:rsidR="00BC227B" w:rsidRPr="00E23A39">
        <w:rPr>
          <w:rFonts w:cstheme="minorHAnsi"/>
        </w:rPr>
        <w:t xml:space="preserve">The release of additives from microplastics increases with time and pH, but leaching rate depends on the type of water (Luo et al 2019). </w:t>
      </w:r>
      <w:r w:rsidR="00BC227B">
        <w:rPr>
          <w:rFonts w:cstheme="minorHAnsi"/>
        </w:rPr>
        <w:t>L</w:t>
      </w:r>
      <w:r w:rsidR="00BC227B" w:rsidRPr="00E23A39">
        <w:rPr>
          <w:rFonts w:cstheme="minorHAnsi"/>
        </w:rPr>
        <w:t>eachate, isolated from the microplastics particles, can be toxic to a range of aquatic primary producers (Larue et al 2021).</w:t>
      </w:r>
      <w:r w:rsidR="00BC227B">
        <w:rPr>
          <w:rFonts w:cstheme="minorHAnsi"/>
        </w:rPr>
        <w:t xml:space="preserve"> Given that the aged MRC glitters had minimal effects in our study, it is possible that </w:t>
      </w:r>
      <w:r w:rsidR="00E960BC" w:rsidRPr="00E23A39">
        <w:rPr>
          <w:rFonts w:cstheme="minorHAnsi"/>
        </w:rPr>
        <w:t xml:space="preserve">biodegradable glitters </w:t>
      </w:r>
      <w:r w:rsidR="00BC227B">
        <w:rPr>
          <w:rFonts w:cstheme="minorHAnsi"/>
        </w:rPr>
        <w:t>could</w:t>
      </w:r>
      <w:r w:rsidR="00BC227B" w:rsidRPr="00E23A39">
        <w:rPr>
          <w:rFonts w:cstheme="minorHAnsi"/>
        </w:rPr>
        <w:t xml:space="preserve"> </w:t>
      </w:r>
      <w:r w:rsidR="00E960BC" w:rsidRPr="00E23A39">
        <w:rPr>
          <w:rFonts w:cstheme="minorHAnsi"/>
        </w:rPr>
        <w:t>lose toxicity as they age</w:t>
      </w:r>
      <w:r w:rsidR="001E2194" w:rsidRPr="00E23A39">
        <w:rPr>
          <w:rFonts w:cstheme="minorHAnsi"/>
        </w:rPr>
        <w:t>.</w:t>
      </w:r>
      <w:r w:rsidR="00035D08" w:rsidRPr="00E23A39">
        <w:rPr>
          <w:rFonts w:cstheme="minorHAnsi"/>
        </w:rPr>
        <w:t xml:space="preserve"> </w:t>
      </w:r>
      <w:r w:rsidR="00241C6D" w:rsidRPr="00E23A39">
        <w:rPr>
          <w:rFonts w:cstheme="minorHAnsi"/>
        </w:rPr>
        <w:t>The toxicity of aged microplastics</w:t>
      </w:r>
      <w:r w:rsidR="00BC227B">
        <w:rPr>
          <w:rFonts w:cstheme="minorHAnsi"/>
        </w:rPr>
        <w:t xml:space="preserve"> is uncertain,</w:t>
      </w:r>
      <w:r w:rsidR="00241C6D" w:rsidRPr="00E23A39">
        <w:rPr>
          <w:rFonts w:cstheme="minorHAnsi"/>
        </w:rPr>
        <w:t xml:space="preserve"> with some studies finding aging to increase toxicity (</w:t>
      </w:r>
      <w:proofErr w:type="gramStart"/>
      <w:r w:rsidR="00D267BB" w:rsidRPr="00E23A39">
        <w:rPr>
          <w:rFonts w:cstheme="minorHAnsi"/>
        </w:rPr>
        <w:t>e.g.</w:t>
      </w:r>
      <w:proofErr w:type="gramEnd"/>
      <w:r w:rsidR="00D267BB" w:rsidRPr="00E23A39">
        <w:rPr>
          <w:rFonts w:cstheme="minorHAnsi"/>
        </w:rPr>
        <w:t xml:space="preserve"> on microalgae; Wang </w:t>
      </w:r>
      <w:r w:rsidR="003D256F" w:rsidRPr="00E23A39">
        <w:rPr>
          <w:rFonts w:cstheme="minorHAnsi"/>
        </w:rPr>
        <w:t>et al</w:t>
      </w:r>
      <w:r w:rsidR="00D267BB" w:rsidRPr="00E23A39">
        <w:rPr>
          <w:rFonts w:cstheme="minorHAnsi"/>
        </w:rPr>
        <w:t xml:space="preserve"> 2020</w:t>
      </w:r>
      <w:r w:rsidR="00241C6D" w:rsidRPr="00E23A39">
        <w:rPr>
          <w:rFonts w:cstheme="minorHAnsi"/>
        </w:rPr>
        <w:t>) and others</w:t>
      </w:r>
      <w:r w:rsidR="00B14B40">
        <w:rPr>
          <w:rFonts w:cstheme="minorHAnsi"/>
        </w:rPr>
        <w:t>, similar to the current study,</w:t>
      </w:r>
      <w:r w:rsidR="00241C6D" w:rsidRPr="00E23A39">
        <w:rPr>
          <w:rFonts w:cstheme="minorHAnsi"/>
        </w:rPr>
        <w:t xml:space="preserve"> finding aging to decrease toxicity (</w:t>
      </w:r>
      <w:r w:rsidR="00D267BB" w:rsidRPr="00E23A39">
        <w:rPr>
          <w:rFonts w:cstheme="minorHAnsi"/>
        </w:rPr>
        <w:t xml:space="preserve">e.g. on an aquatic plant; </w:t>
      </w:r>
      <w:proofErr w:type="spellStart"/>
      <w:r w:rsidR="00D267BB" w:rsidRPr="00E23A39">
        <w:rPr>
          <w:rFonts w:cstheme="minorHAnsi"/>
        </w:rPr>
        <w:t>Pflugmacher</w:t>
      </w:r>
      <w:proofErr w:type="spellEnd"/>
      <w:r w:rsidR="00D267BB" w:rsidRPr="00E23A39">
        <w:rPr>
          <w:rFonts w:cstheme="minorHAnsi"/>
        </w:rPr>
        <w:t xml:space="preserve"> </w:t>
      </w:r>
      <w:r w:rsidR="003D256F" w:rsidRPr="00E23A39">
        <w:rPr>
          <w:rFonts w:cstheme="minorHAnsi"/>
        </w:rPr>
        <w:t>et al</w:t>
      </w:r>
      <w:r w:rsidR="00D267BB" w:rsidRPr="00E23A39">
        <w:rPr>
          <w:rFonts w:cstheme="minorHAnsi"/>
        </w:rPr>
        <w:t xml:space="preserve"> 2021</w:t>
      </w:r>
      <w:r w:rsidR="00241C6D" w:rsidRPr="00E23A39">
        <w:rPr>
          <w:rFonts w:cstheme="minorHAnsi"/>
        </w:rPr>
        <w:t xml:space="preserve">). Regarding duckweed, </w:t>
      </w:r>
      <w:proofErr w:type="spellStart"/>
      <w:r w:rsidR="00035D08" w:rsidRPr="00E23A39">
        <w:rPr>
          <w:rFonts w:cstheme="minorHAnsi"/>
        </w:rPr>
        <w:t>Kokali</w:t>
      </w:r>
      <w:proofErr w:type="spellEnd"/>
      <w:r w:rsidR="00035D08" w:rsidRPr="00E23A39">
        <w:rPr>
          <w:rFonts w:cstheme="minorHAnsi"/>
        </w:rPr>
        <w:t xml:space="preserve"> </w:t>
      </w:r>
      <w:r w:rsidR="003D256F" w:rsidRPr="00E23A39">
        <w:rPr>
          <w:rFonts w:cstheme="minorHAnsi"/>
        </w:rPr>
        <w:t>et al</w:t>
      </w:r>
      <w:r w:rsidR="00035D08" w:rsidRPr="00E23A39">
        <w:rPr>
          <w:rFonts w:cstheme="minorHAnsi"/>
        </w:rPr>
        <w:t xml:space="preserve"> (2019) found that </w:t>
      </w:r>
      <w:r w:rsidR="00584699" w:rsidRPr="00E23A39">
        <w:rPr>
          <w:rFonts w:cstheme="minorHAnsi"/>
        </w:rPr>
        <w:t xml:space="preserve">whilst </w:t>
      </w:r>
      <w:r w:rsidR="004F7230">
        <w:rPr>
          <w:rFonts w:cstheme="minorHAnsi"/>
        </w:rPr>
        <w:t>100 mg L</w:t>
      </w:r>
      <w:r w:rsidR="004F7230" w:rsidRPr="004F7230">
        <w:rPr>
          <w:rFonts w:cstheme="minorHAnsi"/>
          <w:vertAlign w:val="superscript"/>
        </w:rPr>
        <w:t>-1</w:t>
      </w:r>
      <w:r w:rsidR="004F7230">
        <w:rPr>
          <w:rFonts w:cstheme="minorHAnsi"/>
        </w:rPr>
        <w:t xml:space="preserve"> of </w:t>
      </w:r>
      <w:r w:rsidR="006A337D" w:rsidRPr="00E23A39">
        <w:rPr>
          <w:rFonts w:cstheme="minorHAnsi"/>
        </w:rPr>
        <w:t>fresh</w:t>
      </w:r>
      <w:r w:rsidR="009B37A7" w:rsidRPr="00E23A39">
        <w:rPr>
          <w:rFonts w:cstheme="minorHAnsi"/>
        </w:rPr>
        <w:t xml:space="preserve"> polyethylene</w:t>
      </w:r>
      <w:r w:rsidR="006A337D" w:rsidRPr="00E23A39">
        <w:rPr>
          <w:rFonts w:cstheme="minorHAnsi"/>
        </w:rPr>
        <w:t xml:space="preserve"> </w:t>
      </w:r>
      <w:r w:rsidR="006A337D" w:rsidRPr="00E23A39">
        <w:rPr>
          <w:rFonts w:cstheme="minorHAnsi"/>
        </w:rPr>
        <w:lastRenderedPageBreak/>
        <w:t>microplastic</w:t>
      </w:r>
      <w:r w:rsidR="009B37A7" w:rsidRPr="00E23A39">
        <w:rPr>
          <w:rFonts w:cstheme="minorHAnsi"/>
        </w:rPr>
        <w:t xml:space="preserve"> beads</w:t>
      </w:r>
      <w:r w:rsidR="006A337D" w:rsidRPr="00E23A39">
        <w:rPr>
          <w:rFonts w:cstheme="minorHAnsi"/>
        </w:rPr>
        <w:t xml:space="preserve"> caused a reduction in root length of </w:t>
      </w:r>
      <w:r w:rsidR="006A337D" w:rsidRPr="00E23A39">
        <w:rPr>
          <w:rFonts w:cstheme="minorHAnsi"/>
          <w:i/>
          <w:iCs/>
        </w:rPr>
        <w:t>L. minor</w:t>
      </w:r>
      <w:r w:rsidR="00584699" w:rsidRPr="00E23A39">
        <w:rPr>
          <w:rFonts w:cstheme="minorHAnsi"/>
        </w:rPr>
        <w:t>,</w:t>
      </w:r>
      <w:r w:rsidR="006A337D" w:rsidRPr="00E23A39">
        <w:rPr>
          <w:rFonts w:cstheme="minorHAnsi"/>
        </w:rPr>
        <w:t xml:space="preserve"> </w:t>
      </w:r>
      <w:r w:rsidR="009B37A7" w:rsidRPr="00E23A39">
        <w:rPr>
          <w:rFonts w:cstheme="minorHAnsi"/>
        </w:rPr>
        <w:t xml:space="preserve">when </w:t>
      </w:r>
      <w:r w:rsidR="00B14B40">
        <w:rPr>
          <w:rFonts w:cstheme="minorHAnsi"/>
        </w:rPr>
        <w:t>microbeads</w:t>
      </w:r>
      <w:r w:rsidR="00B14B40" w:rsidRPr="00E23A39">
        <w:rPr>
          <w:rFonts w:cstheme="minorHAnsi"/>
        </w:rPr>
        <w:t xml:space="preserve"> </w:t>
      </w:r>
      <w:r w:rsidR="009B37A7" w:rsidRPr="00E23A39">
        <w:rPr>
          <w:rFonts w:cstheme="minorHAnsi"/>
        </w:rPr>
        <w:t>were</w:t>
      </w:r>
      <w:r w:rsidR="006A337D" w:rsidRPr="00E23A39">
        <w:rPr>
          <w:rFonts w:cstheme="minorHAnsi"/>
        </w:rPr>
        <w:t xml:space="preserve"> aged in </w:t>
      </w:r>
      <w:r w:rsidR="00035D08" w:rsidRPr="00E23A39">
        <w:rPr>
          <w:rFonts w:cstheme="minorHAnsi"/>
        </w:rPr>
        <w:t>low organic-load waters</w:t>
      </w:r>
      <w:r w:rsidR="006A337D" w:rsidRPr="00E23A39">
        <w:rPr>
          <w:rFonts w:cstheme="minorHAnsi"/>
        </w:rPr>
        <w:t xml:space="preserve"> </w:t>
      </w:r>
      <w:r w:rsidR="00584699" w:rsidRPr="00E23A39">
        <w:rPr>
          <w:rFonts w:cstheme="minorHAnsi"/>
        </w:rPr>
        <w:t>this effect</w:t>
      </w:r>
      <w:r w:rsidR="00B14B40">
        <w:rPr>
          <w:rFonts w:cstheme="minorHAnsi"/>
        </w:rPr>
        <w:t xml:space="preserve"> did not occur</w:t>
      </w:r>
      <w:r w:rsidR="006A337D" w:rsidRPr="00E23A39">
        <w:rPr>
          <w:rFonts w:cstheme="minorHAnsi"/>
        </w:rPr>
        <w:t xml:space="preserve">. However, when aged in high organic-load waters </w:t>
      </w:r>
      <w:r w:rsidR="00B14B40">
        <w:rPr>
          <w:rFonts w:cstheme="minorHAnsi"/>
        </w:rPr>
        <w:t xml:space="preserve">the reduction in root length also </w:t>
      </w:r>
      <w:proofErr w:type="spellStart"/>
      <w:r w:rsidR="00B14B40">
        <w:rPr>
          <w:rFonts w:cstheme="minorHAnsi"/>
        </w:rPr>
        <w:t>occured</w:t>
      </w:r>
      <w:proofErr w:type="spellEnd"/>
      <w:r w:rsidR="006A337D" w:rsidRPr="00E23A39">
        <w:rPr>
          <w:rFonts w:cstheme="minorHAnsi"/>
        </w:rPr>
        <w:t xml:space="preserve"> (</w:t>
      </w:r>
      <w:proofErr w:type="spellStart"/>
      <w:r w:rsidR="006A337D" w:rsidRPr="00E23A39">
        <w:rPr>
          <w:rFonts w:cstheme="minorHAnsi"/>
        </w:rPr>
        <w:t>Kokali</w:t>
      </w:r>
      <w:proofErr w:type="spellEnd"/>
      <w:r w:rsidR="006A337D" w:rsidRPr="00E23A39">
        <w:rPr>
          <w:rFonts w:cstheme="minorHAnsi"/>
        </w:rPr>
        <w:t xml:space="preserve"> </w:t>
      </w:r>
      <w:r w:rsidR="003D256F" w:rsidRPr="00E23A39">
        <w:rPr>
          <w:rFonts w:cstheme="minorHAnsi"/>
        </w:rPr>
        <w:t>et al</w:t>
      </w:r>
      <w:r w:rsidR="006A337D" w:rsidRPr="00E23A39">
        <w:rPr>
          <w:rFonts w:cstheme="minorHAnsi"/>
        </w:rPr>
        <w:t xml:space="preserve"> 2019)</w:t>
      </w:r>
      <w:r w:rsidR="00C93C97" w:rsidRPr="00E23A39">
        <w:rPr>
          <w:rFonts w:cstheme="minorHAnsi"/>
        </w:rPr>
        <w:t>.</w:t>
      </w:r>
      <w:r w:rsidR="00F2166E" w:rsidRPr="00E23A39">
        <w:rPr>
          <w:rFonts w:cstheme="minorHAnsi"/>
        </w:rPr>
        <w:t xml:space="preserve"> </w:t>
      </w:r>
      <w:r w:rsidR="00C93C97" w:rsidRPr="00E23A39">
        <w:rPr>
          <w:rFonts w:cstheme="minorHAnsi"/>
        </w:rPr>
        <w:t xml:space="preserve">Moreover, </w:t>
      </w:r>
      <w:r w:rsidR="004F7230">
        <w:rPr>
          <w:rFonts w:cstheme="minorHAnsi"/>
        </w:rPr>
        <w:t>10 and 100 mg L</w:t>
      </w:r>
      <w:r w:rsidR="004F7230" w:rsidRPr="004F7230">
        <w:rPr>
          <w:rFonts w:cstheme="minorHAnsi"/>
          <w:vertAlign w:val="superscript"/>
        </w:rPr>
        <w:t>-1</w:t>
      </w:r>
      <w:r w:rsidR="004F7230">
        <w:rPr>
          <w:rFonts w:cstheme="minorHAnsi"/>
        </w:rPr>
        <w:t xml:space="preserve"> of polyethylene </w:t>
      </w:r>
      <w:r w:rsidR="00C93C97" w:rsidRPr="00E23A39">
        <w:rPr>
          <w:rFonts w:cstheme="minorHAnsi"/>
        </w:rPr>
        <w:t xml:space="preserve">microplastics with </w:t>
      </w:r>
      <w:r w:rsidR="001067E5" w:rsidRPr="00E23A39">
        <w:rPr>
          <w:rFonts w:cstheme="minorHAnsi"/>
        </w:rPr>
        <w:t xml:space="preserve">absorbed </w:t>
      </w:r>
      <w:r w:rsidR="00C93C97" w:rsidRPr="00E23A39">
        <w:rPr>
          <w:rFonts w:cstheme="minorHAnsi"/>
        </w:rPr>
        <w:t xml:space="preserve">silver caused </w:t>
      </w:r>
      <w:r w:rsidR="00241C6D" w:rsidRPr="00E23A39">
        <w:rPr>
          <w:rFonts w:cstheme="minorHAnsi"/>
        </w:rPr>
        <w:t>a greater</w:t>
      </w:r>
      <w:r w:rsidR="00C93C97" w:rsidRPr="00E23A39">
        <w:rPr>
          <w:rFonts w:cstheme="minorHAnsi"/>
        </w:rPr>
        <w:t xml:space="preserve"> reduction of duckweed root length than </w:t>
      </w:r>
      <w:r w:rsidR="00BA4B4C" w:rsidRPr="00E23A39">
        <w:rPr>
          <w:rFonts w:cstheme="minorHAnsi"/>
        </w:rPr>
        <w:t>pristine</w:t>
      </w:r>
      <w:r w:rsidR="00C93C97" w:rsidRPr="00E23A39">
        <w:rPr>
          <w:rFonts w:cstheme="minorHAnsi"/>
        </w:rPr>
        <w:t xml:space="preserve"> microplastics (</w:t>
      </w:r>
      <w:proofErr w:type="spellStart"/>
      <w:r w:rsidR="00C93C97" w:rsidRPr="00E23A39">
        <w:rPr>
          <w:rFonts w:cstheme="minorHAnsi"/>
        </w:rPr>
        <w:t>Kalčíková</w:t>
      </w:r>
      <w:proofErr w:type="spellEnd"/>
      <w:r w:rsidR="00C93C97" w:rsidRPr="00E23A39">
        <w:rPr>
          <w:rFonts w:cstheme="minorHAnsi"/>
        </w:rPr>
        <w:t xml:space="preserve"> et al 2020). </w:t>
      </w:r>
      <w:r w:rsidR="00C35FAF" w:rsidRPr="00E23A39">
        <w:rPr>
          <w:rFonts w:cstheme="minorHAnsi"/>
        </w:rPr>
        <w:t xml:space="preserve">This suggests that the </w:t>
      </w:r>
      <w:r w:rsidR="009B38F5" w:rsidRPr="00E23A39">
        <w:rPr>
          <w:rFonts w:cstheme="minorHAnsi"/>
        </w:rPr>
        <w:t>effects</w:t>
      </w:r>
      <w:r w:rsidR="00C35FAF" w:rsidRPr="00E23A39">
        <w:rPr>
          <w:rFonts w:cstheme="minorHAnsi"/>
        </w:rPr>
        <w:t xml:space="preserve"> of aging</w:t>
      </w:r>
      <w:r w:rsidR="00F31E82" w:rsidRPr="00E23A39">
        <w:rPr>
          <w:rFonts w:cstheme="minorHAnsi"/>
        </w:rPr>
        <w:t xml:space="preserve"> of microplastics </w:t>
      </w:r>
      <w:r w:rsidR="00C35FAF" w:rsidRPr="00E23A39">
        <w:rPr>
          <w:rFonts w:cstheme="minorHAnsi"/>
        </w:rPr>
        <w:t>are</w:t>
      </w:r>
      <w:r w:rsidR="00C93C97" w:rsidRPr="00E23A39">
        <w:rPr>
          <w:rFonts w:cstheme="minorHAnsi"/>
        </w:rPr>
        <w:t xml:space="preserve"> </w:t>
      </w:r>
      <w:r w:rsidR="009B38F5" w:rsidRPr="00E23A39">
        <w:rPr>
          <w:rFonts w:cstheme="minorHAnsi"/>
        </w:rPr>
        <w:t>depend</w:t>
      </w:r>
      <w:r w:rsidR="00C35FAF" w:rsidRPr="00E23A39">
        <w:rPr>
          <w:rFonts w:cstheme="minorHAnsi"/>
        </w:rPr>
        <w:t>e</w:t>
      </w:r>
      <w:r w:rsidR="009B38F5" w:rsidRPr="00E23A39">
        <w:rPr>
          <w:rFonts w:cstheme="minorHAnsi"/>
        </w:rPr>
        <w:t>nt</w:t>
      </w:r>
      <w:r w:rsidR="00B84683" w:rsidRPr="00E23A39">
        <w:rPr>
          <w:rFonts w:cstheme="minorHAnsi"/>
        </w:rPr>
        <w:t xml:space="preserve"> on the type of water</w:t>
      </w:r>
      <w:r w:rsidR="00C93C97" w:rsidRPr="00E23A39">
        <w:rPr>
          <w:rFonts w:cstheme="minorHAnsi"/>
        </w:rPr>
        <w:t xml:space="preserve"> and on the presence of additional </w:t>
      </w:r>
      <w:r w:rsidR="00C35FAF" w:rsidRPr="00E23A39">
        <w:rPr>
          <w:rFonts w:cstheme="minorHAnsi"/>
        </w:rPr>
        <w:t>chemical compounds, including organic matter</w:t>
      </w:r>
      <w:r w:rsidR="00F2166E" w:rsidRPr="00E23A39">
        <w:rPr>
          <w:rFonts w:cstheme="minorHAnsi"/>
        </w:rPr>
        <w:t xml:space="preserve">. </w:t>
      </w:r>
    </w:p>
    <w:p w14:paraId="3DFCDD32" w14:textId="24080AC1" w:rsidR="00365B22" w:rsidRPr="00E23A39" w:rsidRDefault="00C35FAF" w:rsidP="0035426A">
      <w:pPr>
        <w:spacing w:line="480" w:lineRule="auto"/>
        <w:jc w:val="both"/>
        <w:rPr>
          <w:rFonts w:cstheme="minorHAnsi"/>
        </w:rPr>
      </w:pPr>
      <w:r w:rsidRPr="00E23A39">
        <w:rPr>
          <w:rFonts w:cstheme="minorHAnsi"/>
        </w:rPr>
        <w:t xml:space="preserve">The current study suggests that </w:t>
      </w:r>
      <w:r w:rsidR="000D475E" w:rsidRPr="00E23A39">
        <w:rPr>
          <w:rFonts w:cstheme="minorHAnsi"/>
        </w:rPr>
        <w:t xml:space="preserve">the effects on </w:t>
      </w:r>
      <w:r w:rsidR="000D475E" w:rsidRPr="00E23A39">
        <w:rPr>
          <w:rFonts w:cstheme="minorHAnsi"/>
          <w:i/>
          <w:iCs/>
        </w:rPr>
        <w:t>L. minor</w:t>
      </w:r>
      <w:r w:rsidR="000D475E" w:rsidRPr="00E23A39">
        <w:rPr>
          <w:rFonts w:cstheme="minorHAnsi"/>
        </w:rPr>
        <w:t xml:space="preserve"> were </w:t>
      </w:r>
      <w:r w:rsidR="003E622D">
        <w:rPr>
          <w:rFonts w:cstheme="minorHAnsi"/>
        </w:rPr>
        <w:t>at least partly due to the</w:t>
      </w:r>
      <w:r w:rsidR="000D475E" w:rsidRPr="00E23A39">
        <w:rPr>
          <w:rFonts w:cstheme="minorHAnsi"/>
        </w:rPr>
        <w:t xml:space="preserve"> chemical characteristics of the modified regenerated cellulose glitters. I</w:t>
      </w:r>
      <w:r w:rsidR="00C62E6B" w:rsidRPr="00E23A39">
        <w:rPr>
          <w:rFonts w:cstheme="minorHAnsi"/>
        </w:rPr>
        <w:t xml:space="preserve">t is likely that the </w:t>
      </w:r>
      <w:r w:rsidR="00743529" w:rsidRPr="00E23A39">
        <w:rPr>
          <w:rFonts w:cstheme="minorHAnsi"/>
        </w:rPr>
        <w:t>leaching of degradation by-products on the</w:t>
      </w:r>
      <w:r w:rsidR="00C62E6B" w:rsidRPr="00E23A39">
        <w:rPr>
          <w:rFonts w:cstheme="minorHAnsi"/>
        </w:rPr>
        <w:t xml:space="preserve"> surface coating</w:t>
      </w:r>
      <w:r w:rsidR="00743529" w:rsidRPr="00E23A39">
        <w:rPr>
          <w:rFonts w:cstheme="minorHAnsi"/>
        </w:rPr>
        <w:t>s</w:t>
      </w:r>
      <w:r w:rsidR="00C62E6B" w:rsidRPr="00E23A39">
        <w:rPr>
          <w:rFonts w:cstheme="minorHAnsi"/>
        </w:rPr>
        <w:t xml:space="preserve"> </w:t>
      </w:r>
      <w:r w:rsidR="00743529" w:rsidRPr="00E23A39">
        <w:rPr>
          <w:rFonts w:cstheme="minorHAnsi"/>
        </w:rPr>
        <w:t xml:space="preserve">accounts for the </w:t>
      </w:r>
      <w:r w:rsidR="00C62E6B" w:rsidRPr="00E23A39">
        <w:rPr>
          <w:rFonts w:cstheme="minorHAnsi"/>
        </w:rPr>
        <w:t>observed effects</w:t>
      </w:r>
      <w:r w:rsidRPr="00E23A39">
        <w:rPr>
          <w:rFonts w:cstheme="minorHAnsi"/>
        </w:rPr>
        <w:t>, albeit the exact mechanism remains unknown</w:t>
      </w:r>
      <w:r w:rsidR="00C62E6B" w:rsidRPr="00E23A39">
        <w:rPr>
          <w:rFonts w:cstheme="minorHAnsi"/>
        </w:rPr>
        <w:t xml:space="preserve">. </w:t>
      </w:r>
      <w:r w:rsidR="00365B22" w:rsidRPr="00E23A39">
        <w:rPr>
          <w:rFonts w:cstheme="minorHAnsi"/>
        </w:rPr>
        <w:t>MR</w:t>
      </w:r>
      <w:r w:rsidR="00B14B40">
        <w:rPr>
          <w:rFonts w:cstheme="minorHAnsi"/>
        </w:rPr>
        <w:t>C</w:t>
      </w:r>
      <w:r w:rsidR="00365B22" w:rsidRPr="00E23A39">
        <w:rPr>
          <w:rFonts w:cstheme="minorHAnsi"/>
        </w:rPr>
        <w:t xml:space="preserve"> glitters caused the strongest </w:t>
      </w:r>
      <w:r w:rsidR="00496E3E">
        <w:rPr>
          <w:rFonts w:cstheme="minorHAnsi"/>
        </w:rPr>
        <w:lastRenderedPageBreak/>
        <w:t>effect</w:t>
      </w:r>
      <w:r w:rsidR="00496E3E" w:rsidRPr="00E23A39">
        <w:rPr>
          <w:rFonts w:cstheme="minorHAnsi"/>
        </w:rPr>
        <w:t xml:space="preserve"> </w:t>
      </w:r>
      <w:r w:rsidR="00365B22" w:rsidRPr="00E23A39">
        <w:rPr>
          <w:rFonts w:cstheme="minorHAnsi"/>
        </w:rPr>
        <w:t xml:space="preserve">and contained high concentrations of </w:t>
      </w:r>
      <w:r w:rsidR="00127B4C" w:rsidRPr="00E23A39">
        <w:rPr>
          <w:rFonts w:cstheme="minorHAnsi"/>
        </w:rPr>
        <w:t>lead</w:t>
      </w:r>
      <w:r w:rsidR="00B42779" w:rsidRPr="00E23A39">
        <w:rPr>
          <w:rFonts w:cstheme="minorHAnsi"/>
        </w:rPr>
        <w:t xml:space="preserve">, </w:t>
      </w:r>
      <w:proofErr w:type="gramStart"/>
      <w:r w:rsidR="00365B22" w:rsidRPr="00E23A39">
        <w:rPr>
          <w:rFonts w:cstheme="minorHAnsi"/>
        </w:rPr>
        <w:t>copper</w:t>
      </w:r>
      <w:proofErr w:type="gramEnd"/>
      <w:r w:rsidR="00365B22" w:rsidRPr="00E23A39">
        <w:rPr>
          <w:rFonts w:cstheme="minorHAnsi"/>
        </w:rPr>
        <w:t xml:space="preserve"> and zinc, it is possible that the leaching of these elements into the water caused the observed </w:t>
      </w:r>
      <w:r w:rsidR="00496E3E">
        <w:rPr>
          <w:rFonts w:cstheme="minorHAnsi"/>
        </w:rPr>
        <w:t>responses of</w:t>
      </w:r>
      <w:r w:rsidR="00365B22" w:rsidRPr="00E23A39">
        <w:rPr>
          <w:rFonts w:cstheme="minorHAnsi"/>
        </w:rPr>
        <w:t xml:space="preserve"> </w:t>
      </w:r>
      <w:r w:rsidR="00365B22" w:rsidRPr="00E23A39">
        <w:rPr>
          <w:rFonts w:cstheme="minorHAnsi"/>
          <w:i/>
          <w:iCs/>
        </w:rPr>
        <w:t>L. minor</w:t>
      </w:r>
      <w:r w:rsidR="00555C33" w:rsidRPr="00E23A39">
        <w:rPr>
          <w:rFonts w:cstheme="minorHAnsi"/>
        </w:rPr>
        <w:t xml:space="preserve"> as each of these is known to have inhibitory effects on </w:t>
      </w:r>
      <w:r w:rsidR="00226F88" w:rsidRPr="00E23A39">
        <w:rPr>
          <w:rFonts w:cstheme="minorHAnsi"/>
        </w:rPr>
        <w:t xml:space="preserve">the growth of </w:t>
      </w:r>
      <w:r w:rsidR="00555C33" w:rsidRPr="00E23A39">
        <w:rPr>
          <w:rFonts w:cstheme="minorHAnsi"/>
        </w:rPr>
        <w:t>duckweed (</w:t>
      </w:r>
      <w:r w:rsidR="007973F0">
        <w:rPr>
          <w:rFonts w:cstheme="minorHAnsi"/>
        </w:rPr>
        <w:t>lead</w:t>
      </w:r>
      <w:r w:rsidR="00555C33" w:rsidRPr="00E23A39">
        <w:rPr>
          <w:rFonts w:cstheme="minorHAnsi"/>
        </w:rPr>
        <w:t xml:space="preserve">: </w:t>
      </w:r>
      <w:proofErr w:type="spellStart"/>
      <w:r w:rsidR="00555C33" w:rsidRPr="00E23A39">
        <w:rPr>
          <w:rFonts w:cstheme="minorHAnsi"/>
        </w:rPr>
        <w:t>Sobrino</w:t>
      </w:r>
      <w:proofErr w:type="spellEnd"/>
      <w:r w:rsidR="00555C33" w:rsidRPr="00E23A39">
        <w:rPr>
          <w:rFonts w:cstheme="minorHAnsi"/>
        </w:rPr>
        <w:t xml:space="preserve"> et al 2010; </w:t>
      </w:r>
      <w:r w:rsidR="007973F0">
        <w:rPr>
          <w:rFonts w:cstheme="minorHAnsi"/>
        </w:rPr>
        <w:t>copper</w:t>
      </w:r>
      <w:r w:rsidR="00FE6A8E" w:rsidRPr="00E23A39">
        <w:rPr>
          <w:rFonts w:cstheme="minorHAnsi"/>
        </w:rPr>
        <w:t xml:space="preserve"> and </w:t>
      </w:r>
      <w:r w:rsidR="007973F0">
        <w:rPr>
          <w:rFonts w:cstheme="minorHAnsi"/>
        </w:rPr>
        <w:t>zinc</w:t>
      </w:r>
      <w:r w:rsidR="00555C33" w:rsidRPr="00E23A39">
        <w:rPr>
          <w:rFonts w:cstheme="minorHAnsi"/>
        </w:rPr>
        <w:t xml:space="preserve">: </w:t>
      </w:r>
      <w:proofErr w:type="spellStart"/>
      <w:r w:rsidR="00FE6A8E" w:rsidRPr="00E23A39">
        <w:rPr>
          <w:rFonts w:cstheme="minorHAnsi"/>
        </w:rPr>
        <w:t>Dirilgen</w:t>
      </w:r>
      <w:proofErr w:type="spellEnd"/>
      <w:r w:rsidR="00FE6A8E" w:rsidRPr="00E23A39">
        <w:rPr>
          <w:rFonts w:cstheme="minorHAnsi"/>
        </w:rPr>
        <w:t xml:space="preserve"> and </w:t>
      </w:r>
      <w:proofErr w:type="spellStart"/>
      <w:r w:rsidR="00FE6A8E" w:rsidRPr="00E23A39">
        <w:rPr>
          <w:rFonts w:cstheme="minorHAnsi"/>
        </w:rPr>
        <w:t>Inel</w:t>
      </w:r>
      <w:proofErr w:type="spellEnd"/>
      <w:r w:rsidR="00FE6A8E" w:rsidRPr="00E23A39">
        <w:rPr>
          <w:rFonts w:cstheme="minorHAnsi"/>
        </w:rPr>
        <w:t xml:space="preserve"> 1994</w:t>
      </w:r>
      <w:r w:rsidR="00555C33" w:rsidRPr="00E23A39">
        <w:rPr>
          <w:rFonts w:cstheme="minorHAnsi"/>
        </w:rPr>
        <w:t>).</w:t>
      </w:r>
    </w:p>
    <w:p w14:paraId="0FA20C07" w14:textId="591D720A" w:rsidR="00D80B68" w:rsidRPr="00E23A39" w:rsidRDefault="002409F4" w:rsidP="0035426A">
      <w:pPr>
        <w:spacing w:line="480" w:lineRule="auto"/>
        <w:jc w:val="both"/>
        <w:rPr>
          <w:rFonts w:cstheme="minorHAnsi"/>
        </w:rPr>
      </w:pPr>
      <w:r w:rsidRPr="00E23A39">
        <w:rPr>
          <w:rFonts w:cstheme="minorHAnsi"/>
        </w:rPr>
        <w:t xml:space="preserve">In the present study we </w:t>
      </w:r>
      <w:r w:rsidR="002A769C" w:rsidRPr="00E23A39">
        <w:rPr>
          <w:rFonts w:cstheme="minorHAnsi"/>
        </w:rPr>
        <w:t>mostly chemically</w:t>
      </w:r>
      <w:r w:rsidR="0001674E" w:rsidRPr="00E23A39">
        <w:rPr>
          <w:rFonts w:cstheme="minorHAnsi"/>
        </w:rPr>
        <w:t xml:space="preserve"> </w:t>
      </w:r>
      <w:r w:rsidR="002A769C" w:rsidRPr="00E23A39">
        <w:rPr>
          <w:rFonts w:cstheme="minorHAnsi"/>
        </w:rPr>
        <w:t>analysed</w:t>
      </w:r>
      <w:r w:rsidRPr="00E23A39">
        <w:rPr>
          <w:rFonts w:cstheme="minorHAnsi"/>
        </w:rPr>
        <w:t xml:space="preserve"> metals, </w:t>
      </w:r>
      <w:r w:rsidR="0040326B" w:rsidRPr="00E23A39">
        <w:rPr>
          <w:rFonts w:cstheme="minorHAnsi"/>
        </w:rPr>
        <w:t xml:space="preserve">but there </w:t>
      </w:r>
      <w:r w:rsidR="00B14B40">
        <w:rPr>
          <w:rFonts w:cstheme="minorHAnsi"/>
        </w:rPr>
        <w:t>are likely</w:t>
      </w:r>
      <w:r w:rsidR="002A769C" w:rsidRPr="00E23A39">
        <w:rPr>
          <w:rFonts w:cstheme="minorHAnsi"/>
        </w:rPr>
        <w:t xml:space="preserve"> </w:t>
      </w:r>
      <w:r w:rsidR="0040326B" w:rsidRPr="00E23A39">
        <w:rPr>
          <w:rFonts w:cstheme="minorHAnsi"/>
        </w:rPr>
        <w:t>other compounds present in</w:t>
      </w:r>
      <w:r w:rsidR="002A769C" w:rsidRPr="00E23A39">
        <w:rPr>
          <w:rFonts w:cstheme="minorHAnsi"/>
        </w:rPr>
        <w:t xml:space="preserve"> and on</w:t>
      </w:r>
      <w:r w:rsidR="0040326B" w:rsidRPr="00E23A39">
        <w:rPr>
          <w:rFonts w:cstheme="minorHAnsi"/>
        </w:rPr>
        <w:t xml:space="preserve"> the glitters. For instance, </w:t>
      </w:r>
      <w:r w:rsidR="00D22509" w:rsidRPr="00E23A39">
        <w:rPr>
          <w:rFonts w:cstheme="minorHAnsi"/>
        </w:rPr>
        <w:t>extracts from cellulose- and starch-based plastics contained more</w:t>
      </w:r>
      <w:r w:rsidR="002A769C" w:rsidRPr="00E23A39">
        <w:rPr>
          <w:rFonts w:cstheme="minorHAnsi"/>
        </w:rPr>
        <w:t xml:space="preserve"> additional</w:t>
      </w:r>
      <w:r w:rsidR="00D22509" w:rsidRPr="00E23A39">
        <w:rPr>
          <w:rFonts w:cstheme="minorHAnsi"/>
        </w:rPr>
        <w:t xml:space="preserve"> chemical</w:t>
      </w:r>
      <w:r w:rsidR="00587AD5" w:rsidRPr="00E23A39">
        <w:rPr>
          <w:rFonts w:cstheme="minorHAnsi"/>
        </w:rPr>
        <w:t>s</w:t>
      </w:r>
      <w:r w:rsidR="00D22509" w:rsidRPr="00E23A39">
        <w:rPr>
          <w:rFonts w:cstheme="minorHAnsi"/>
        </w:rPr>
        <w:t xml:space="preserve"> </w:t>
      </w:r>
      <w:r w:rsidR="00F94918" w:rsidRPr="00E23A39">
        <w:rPr>
          <w:rFonts w:cstheme="minorHAnsi"/>
        </w:rPr>
        <w:t xml:space="preserve">(many of which were </w:t>
      </w:r>
      <w:r w:rsidR="00587AD5" w:rsidRPr="00E23A39">
        <w:rPr>
          <w:rFonts w:cstheme="minorHAnsi"/>
        </w:rPr>
        <w:t xml:space="preserve">indicative of </w:t>
      </w:r>
      <w:r w:rsidR="00F94918" w:rsidRPr="00E23A39">
        <w:rPr>
          <w:rFonts w:cstheme="minorHAnsi"/>
        </w:rPr>
        <w:t>surface coatings and plastici</w:t>
      </w:r>
      <w:r w:rsidR="002A769C" w:rsidRPr="00E23A39">
        <w:rPr>
          <w:rFonts w:cstheme="minorHAnsi"/>
        </w:rPr>
        <w:t>s</w:t>
      </w:r>
      <w:r w:rsidR="00F94918" w:rsidRPr="00E23A39">
        <w:rPr>
          <w:rFonts w:cstheme="minorHAnsi"/>
        </w:rPr>
        <w:t xml:space="preserve">ers) </w:t>
      </w:r>
      <w:r w:rsidR="00D22509" w:rsidRPr="00E23A39">
        <w:rPr>
          <w:rFonts w:cstheme="minorHAnsi"/>
        </w:rPr>
        <w:t>than conventional plastics tested</w:t>
      </w:r>
      <w:r w:rsidR="0040326B" w:rsidRPr="00E23A39">
        <w:rPr>
          <w:rFonts w:cstheme="minorHAnsi"/>
        </w:rPr>
        <w:t xml:space="preserve"> and triggered stronger in vitro toxicity (Zimmermann et al 2020)</w:t>
      </w:r>
      <w:r w:rsidR="00D22509" w:rsidRPr="00E23A39">
        <w:rPr>
          <w:rFonts w:cstheme="minorHAnsi"/>
        </w:rPr>
        <w:t xml:space="preserve">. </w:t>
      </w:r>
      <w:r w:rsidR="0040326B" w:rsidRPr="00E23A39">
        <w:rPr>
          <w:rFonts w:cstheme="minorHAnsi"/>
        </w:rPr>
        <w:t xml:space="preserve">We concur with Zimmermann et al (2020) that we need to focus more on aspects of chemical safety when designing </w:t>
      </w:r>
      <w:r w:rsidR="00E4228A" w:rsidRPr="00E23A39">
        <w:rPr>
          <w:rFonts w:cstheme="minorHAnsi"/>
        </w:rPr>
        <w:t>“eco-friendly”</w:t>
      </w:r>
      <w:r w:rsidR="0040326B" w:rsidRPr="00E23A39">
        <w:rPr>
          <w:rFonts w:cstheme="minorHAnsi"/>
        </w:rPr>
        <w:t xml:space="preserve"> plastic alternatives</w:t>
      </w:r>
      <w:r w:rsidR="005C339B" w:rsidRPr="00E23A39">
        <w:rPr>
          <w:rFonts w:cstheme="minorHAnsi"/>
        </w:rPr>
        <w:t>, especially for items designed for single use such as glitters</w:t>
      </w:r>
      <w:r w:rsidR="0040326B" w:rsidRPr="00E23A39">
        <w:rPr>
          <w:rFonts w:cstheme="minorHAnsi"/>
        </w:rPr>
        <w:t xml:space="preserve">. </w:t>
      </w:r>
      <w:bookmarkStart w:id="13" w:name="_Hlk103590232"/>
      <w:r w:rsidR="0005794E" w:rsidRPr="00E23A39">
        <w:rPr>
          <w:rFonts w:cstheme="minorHAnsi"/>
        </w:rPr>
        <w:t>Indeed, p</w:t>
      </w:r>
      <w:r w:rsidR="00FB12FE" w:rsidRPr="00E23A39">
        <w:rPr>
          <w:rFonts w:cstheme="minorHAnsi"/>
        </w:rPr>
        <w:t>erhaps in the future avoiding the addition of surface coatings could help reduce toxicity</w:t>
      </w:r>
      <w:r w:rsidR="005C339B" w:rsidRPr="00E23A39">
        <w:rPr>
          <w:rFonts w:cstheme="minorHAnsi"/>
        </w:rPr>
        <w:t>, while finding ways to maintain the shimmer characteristics</w:t>
      </w:r>
      <w:r w:rsidR="00FB12FE" w:rsidRPr="00E23A39">
        <w:rPr>
          <w:rFonts w:cstheme="minorHAnsi"/>
        </w:rPr>
        <w:t xml:space="preserve">. </w:t>
      </w:r>
      <w:r w:rsidR="00DF664B" w:rsidRPr="00E23A39">
        <w:rPr>
          <w:rFonts w:cstheme="minorHAnsi"/>
        </w:rPr>
        <w:t>Recently,</w:t>
      </w:r>
      <w:r w:rsidR="00FB12FE" w:rsidRPr="00E23A39">
        <w:rPr>
          <w:rFonts w:cstheme="minorHAnsi"/>
        </w:rPr>
        <w:t xml:space="preserve"> biodegradable glitter </w:t>
      </w:r>
      <w:r w:rsidR="003D1E46" w:rsidRPr="00E23A39">
        <w:rPr>
          <w:rFonts w:cstheme="minorHAnsi"/>
        </w:rPr>
        <w:t>made from</w:t>
      </w:r>
      <w:r w:rsidR="00BC269D" w:rsidRPr="00E23A39">
        <w:rPr>
          <w:rFonts w:cstheme="minorHAnsi"/>
        </w:rPr>
        <w:t xml:space="preserve"> </w:t>
      </w:r>
      <w:r w:rsidR="0035426A" w:rsidRPr="00E23A39">
        <w:rPr>
          <w:rFonts w:cstheme="minorHAnsi"/>
        </w:rPr>
        <w:t>structurally coloured cellulose nanocrystal films</w:t>
      </w:r>
      <w:r w:rsidR="00DF664B" w:rsidRPr="00E23A39">
        <w:rPr>
          <w:rFonts w:cstheme="minorHAnsi"/>
        </w:rPr>
        <w:t xml:space="preserve"> (</w:t>
      </w:r>
      <w:r w:rsidR="00DF664B" w:rsidRPr="00E23A39">
        <w:rPr>
          <w:rFonts w:cstheme="minorHAnsi"/>
          <w:shd w:val="clear" w:color="auto" w:fill="FFFFFF"/>
        </w:rPr>
        <w:t>Droguet et al 2021) have been developed</w:t>
      </w:r>
      <w:r w:rsidR="00DC4ACB" w:rsidRPr="00E23A39">
        <w:rPr>
          <w:rFonts w:cstheme="minorHAnsi"/>
        </w:rPr>
        <w:t>,</w:t>
      </w:r>
      <w:r w:rsidR="00DF664B" w:rsidRPr="00E23A39">
        <w:rPr>
          <w:rFonts w:cstheme="minorHAnsi"/>
        </w:rPr>
        <w:t xml:space="preserve"> which</w:t>
      </w:r>
      <w:r w:rsidR="00DC4ACB" w:rsidRPr="00E23A39">
        <w:rPr>
          <w:rFonts w:cstheme="minorHAnsi"/>
        </w:rPr>
        <w:t xml:space="preserve"> avoids the need for a surface coating</w:t>
      </w:r>
      <w:r w:rsidR="00FB12FE" w:rsidRPr="00E23A39">
        <w:rPr>
          <w:rFonts w:cstheme="minorHAnsi"/>
          <w:shd w:val="clear" w:color="auto" w:fill="FFFFFF"/>
        </w:rPr>
        <w:t xml:space="preserve">. </w:t>
      </w:r>
      <w:bookmarkEnd w:id="13"/>
      <w:r w:rsidR="00FB12FE" w:rsidRPr="00E23A39">
        <w:rPr>
          <w:rFonts w:cstheme="minorHAnsi"/>
          <w:shd w:val="clear" w:color="auto" w:fill="FFFFFF"/>
        </w:rPr>
        <w:t xml:space="preserve">Independent ecotoxicity testing of </w:t>
      </w:r>
      <w:r w:rsidR="00DF664B" w:rsidRPr="00E23A39">
        <w:rPr>
          <w:rFonts w:cstheme="minorHAnsi"/>
          <w:shd w:val="clear" w:color="auto" w:fill="FFFFFF"/>
        </w:rPr>
        <w:t>any</w:t>
      </w:r>
      <w:r w:rsidR="00FB12FE" w:rsidRPr="00E23A39">
        <w:rPr>
          <w:rFonts w:cstheme="minorHAnsi"/>
          <w:shd w:val="clear" w:color="auto" w:fill="FFFFFF"/>
        </w:rPr>
        <w:t xml:space="preserve"> new glitter should be </w:t>
      </w:r>
      <w:r w:rsidR="007E1CFC" w:rsidRPr="00E23A39">
        <w:rPr>
          <w:rFonts w:cstheme="minorHAnsi"/>
          <w:shd w:val="clear" w:color="auto" w:fill="FFFFFF"/>
        </w:rPr>
        <w:t xml:space="preserve">done </w:t>
      </w:r>
      <w:r w:rsidR="00893258" w:rsidRPr="00E23A39">
        <w:rPr>
          <w:rFonts w:cstheme="minorHAnsi"/>
          <w:shd w:val="clear" w:color="auto" w:fill="FFFFFF"/>
        </w:rPr>
        <w:t xml:space="preserve">to ensure it does not pose similar risks as other </w:t>
      </w:r>
      <w:r w:rsidR="00DF664B" w:rsidRPr="00E23A39">
        <w:rPr>
          <w:rFonts w:cstheme="minorHAnsi"/>
          <w:shd w:val="clear" w:color="auto" w:fill="FFFFFF"/>
        </w:rPr>
        <w:t>(</w:t>
      </w:r>
      <w:r w:rsidR="00A40519" w:rsidRPr="00E23A39">
        <w:rPr>
          <w:rFonts w:cstheme="minorHAnsi"/>
          <w:shd w:val="clear" w:color="auto" w:fill="FFFFFF"/>
        </w:rPr>
        <w:t>cellulose-based</w:t>
      </w:r>
      <w:r w:rsidR="00DF664B" w:rsidRPr="00E23A39">
        <w:rPr>
          <w:rFonts w:cstheme="minorHAnsi"/>
          <w:shd w:val="clear" w:color="auto" w:fill="FFFFFF"/>
        </w:rPr>
        <w:t>)</w:t>
      </w:r>
      <w:r w:rsidR="00893258" w:rsidRPr="00E23A39">
        <w:rPr>
          <w:rFonts w:cstheme="minorHAnsi"/>
          <w:shd w:val="clear" w:color="auto" w:fill="FFFFFF"/>
        </w:rPr>
        <w:t xml:space="preserve"> glitters.</w:t>
      </w:r>
      <w:r w:rsidR="00D80B68" w:rsidRPr="00E23A39">
        <w:rPr>
          <w:rFonts w:cstheme="minorHAnsi"/>
          <w:shd w:val="clear" w:color="auto" w:fill="FFFFFF"/>
        </w:rPr>
        <w:t xml:space="preserve"> </w:t>
      </w:r>
      <w:r w:rsidR="00DF664B" w:rsidRPr="00E23A39">
        <w:rPr>
          <w:rFonts w:cstheme="minorHAnsi"/>
          <w:shd w:val="clear" w:color="auto" w:fill="FFFFFF"/>
        </w:rPr>
        <w:t>There is evidence that a majority of c</w:t>
      </w:r>
      <w:r w:rsidR="00367A4A" w:rsidRPr="00E23A39">
        <w:rPr>
          <w:rFonts w:cstheme="minorHAnsi"/>
        </w:rPr>
        <w:t>onsumers are willing to pay more for materials perceived to be sustainable (</w:t>
      </w:r>
      <w:proofErr w:type="gramStart"/>
      <w:r w:rsidR="003916F5" w:rsidRPr="00E23A39">
        <w:rPr>
          <w:rFonts w:cstheme="minorHAnsi"/>
        </w:rPr>
        <w:t>i.e.</w:t>
      </w:r>
      <w:proofErr w:type="gramEnd"/>
      <w:r w:rsidR="003916F5" w:rsidRPr="00E23A39">
        <w:rPr>
          <w:rFonts w:cstheme="minorHAnsi"/>
        </w:rPr>
        <w:t xml:space="preserve"> food packaging; </w:t>
      </w:r>
      <w:proofErr w:type="spellStart"/>
      <w:r w:rsidR="00367A4A" w:rsidRPr="00E23A39">
        <w:rPr>
          <w:rFonts w:cstheme="minorHAnsi"/>
        </w:rPr>
        <w:t>Herrman</w:t>
      </w:r>
      <w:proofErr w:type="spellEnd"/>
      <w:r w:rsidR="00367A4A" w:rsidRPr="00E23A39">
        <w:rPr>
          <w:rFonts w:cstheme="minorHAnsi"/>
        </w:rPr>
        <w:t xml:space="preserve"> et al 2022) and, as such, alternative materials, including those which are biodegradable, are likely to become more dominant </w:t>
      </w:r>
      <w:r w:rsidR="00DF664B" w:rsidRPr="00E23A39">
        <w:rPr>
          <w:rFonts w:cstheme="minorHAnsi"/>
        </w:rPr>
        <w:t>o</w:t>
      </w:r>
      <w:r w:rsidR="00367A4A" w:rsidRPr="00E23A39">
        <w:rPr>
          <w:rFonts w:cstheme="minorHAnsi"/>
        </w:rPr>
        <w:t xml:space="preserve">n the marketplace. </w:t>
      </w:r>
      <w:r w:rsidR="00DF664B" w:rsidRPr="00E23A39">
        <w:rPr>
          <w:rFonts w:cstheme="minorHAnsi"/>
        </w:rPr>
        <w:t>However, b</w:t>
      </w:r>
      <w:r w:rsidR="00367A4A" w:rsidRPr="00E23A39">
        <w:rPr>
          <w:rFonts w:cstheme="minorHAnsi"/>
        </w:rPr>
        <w:t xml:space="preserve">efore their widespread adoption, we need to assess </w:t>
      </w:r>
      <w:r w:rsidR="00DF664B" w:rsidRPr="00E23A39">
        <w:rPr>
          <w:rFonts w:cstheme="minorHAnsi"/>
        </w:rPr>
        <w:t>what</w:t>
      </w:r>
      <w:r w:rsidR="00367A4A" w:rsidRPr="00E23A39">
        <w:rPr>
          <w:rFonts w:cstheme="minorHAnsi"/>
        </w:rPr>
        <w:t xml:space="preserve"> their biological and ecological effects </w:t>
      </w:r>
      <w:r w:rsidR="00DF664B" w:rsidRPr="00E23A39">
        <w:rPr>
          <w:rFonts w:cstheme="minorHAnsi"/>
        </w:rPr>
        <w:t xml:space="preserve">are and how they </w:t>
      </w:r>
      <w:r w:rsidR="00367A4A" w:rsidRPr="00E23A39">
        <w:rPr>
          <w:rFonts w:cstheme="minorHAnsi"/>
        </w:rPr>
        <w:t xml:space="preserve">differ from those posed by conventional plastics.   </w:t>
      </w:r>
    </w:p>
    <w:p w14:paraId="686DB79F" w14:textId="51F5F586" w:rsidR="00137AF9" w:rsidRPr="00E23A39" w:rsidRDefault="0079332F" w:rsidP="00D80B68">
      <w:pPr>
        <w:spacing w:line="480" w:lineRule="auto"/>
        <w:jc w:val="both"/>
        <w:rPr>
          <w:rFonts w:cstheme="minorHAnsi"/>
        </w:rPr>
      </w:pPr>
      <w:r w:rsidRPr="00E23A39">
        <w:rPr>
          <w:rFonts w:cstheme="minorHAnsi"/>
        </w:rPr>
        <w:t xml:space="preserve">The ecotoxicological </w:t>
      </w:r>
      <w:r w:rsidR="00496E3E">
        <w:rPr>
          <w:rFonts w:cstheme="minorHAnsi"/>
        </w:rPr>
        <w:t>effects</w:t>
      </w:r>
      <w:r w:rsidR="00496E3E" w:rsidRPr="00E23A39">
        <w:rPr>
          <w:rFonts w:cstheme="minorHAnsi"/>
        </w:rPr>
        <w:t xml:space="preserve"> </w:t>
      </w:r>
      <w:r w:rsidRPr="00E23A39">
        <w:rPr>
          <w:rFonts w:cstheme="minorHAnsi"/>
        </w:rPr>
        <w:t xml:space="preserve">of glitter are still very under-represented in the literature </w:t>
      </w:r>
      <w:r w:rsidR="00B13A3E" w:rsidRPr="00E23A39">
        <w:rPr>
          <w:rFonts w:cstheme="minorHAnsi"/>
        </w:rPr>
        <w:t>and require further attention</w:t>
      </w:r>
      <w:r w:rsidRPr="00E23A39">
        <w:rPr>
          <w:rFonts w:cstheme="minorHAnsi"/>
        </w:rPr>
        <w:t xml:space="preserve">. </w:t>
      </w:r>
      <w:r w:rsidR="00AC7D00" w:rsidRPr="00E23A39">
        <w:rPr>
          <w:rFonts w:cstheme="minorHAnsi"/>
        </w:rPr>
        <w:t xml:space="preserve">Green et al (2021) found that after 36 days the root length of </w:t>
      </w:r>
      <w:r w:rsidR="00AC7D00" w:rsidRPr="00E23A39">
        <w:rPr>
          <w:rFonts w:cstheme="minorHAnsi"/>
          <w:i/>
          <w:iCs/>
        </w:rPr>
        <w:t>L. minor</w:t>
      </w:r>
      <w:r w:rsidR="00AC7D00" w:rsidRPr="00E23A39">
        <w:rPr>
          <w:rFonts w:cstheme="minorHAnsi"/>
        </w:rPr>
        <w:t xml:space="preserve"> was decreased by high concentrations (60 mg L</w:t>
      </w:r>
      <w:r w:rsidR="004A26F2" w:rsidRPr="00E23A39">
        <w:rPr>
          <w:rFonts w:cstheme="minorHAnsi"/>
          <w:vertAlign w:val="superscript"/>
        </w:rPr>
        <w:t>−</w:t>
      </w:r>
      <w:r w:rsidR="00AC7D00" w:rsidRPr="00E23A39">
        <w:rPr>
          <w:rFonts w:cstheme="minorHAnsi"/>
          <w:vertAlign w:val="superscript"/>
        </w:rPr>
        <w:t>1</w:t>
      </w:r>
      <w:r w:rsidR="00AC7D00" w:rsidRPr="00E23A39">
        <w:rPr>
          <w:rFonts w:cstheme="minorHAnsi"/>
        </w:rPr>
        <w:t xml:space="preserve">) of PET and mica glitters as well as by MRC glitter. The lack of effects from PET glitter in the current study could be due to the shorter duration (14 versus 36 days) of the experiments. It is possible that by-products of biodegradable plastics leach faster than </w:t>
      </w:r>
      <w:r w:rsidR="00AC7D00" w:rsidRPr="00E23A39">
        <w:rPr>
          <w:rFonts w:cstheme="minorHAnsi"/>
        </w:rPr>
        <w:lastRenderedPageBreak/>
        <w:t xml:space="preserve">those of conventional plastics because they are designed to break down, </w:t>
      </w:r>
      <w:r w:rsidR="00651216" w:rsidRPr="00E23A39">
        <w:rPr>
          <w:rFonts w:cstheme="minorHAnsi"/>
        </w:rPr>
        <w:t>therefore,</w:t>
      </w:r>
      <w:r w:rsidR="00AC7D00" w:rsidRPr="00E23A39">
        <w:rPr>
          <w:rFonts w:cstheme="minorHAnsi"/>
        </w:rPr>
        <w:t xml:space="preserve"> </w:t>
      </w:r>
      <w:r w:rsidR="00496E3E">
        <w:rPr>
          <w:rFonts w:cstheme="minorHAnsi"/>
        </w:rPr>
        <w:t xml:space="preserve">effects </w:t>
      </w:r>
      <w:r w:rsidR="00AC7D00" w:rsidRPr="00E23A39">
        <w:rPr>
          <w:rFonts w:cstheme="minorHAnsi"/>
        </w:rPr>
        <w:t xml:space="preserve">from </w:t>
      </w:r>
      <w:r w:rsidR="00651216" w:rsidRPr="00E23A39">
        <w:rPr>
          <w:rFonts w:cstheme="minorHAnsi"/>
        </w:rPr>
        <w:t>more persistent</w:t>
      </w:r>
      <w:r w:rsidR="00AC7D00" w:rsidRPr="00E23A39">
        <w:rPr>
          <w:rFonts w:cstheme="minorHAnsi"/>
        </w:rPr>
        <w:t xml:space="preserve"> PET glitters may </w:t>
      </w:r>
      <w:r w:rsidR="00651216" w:rsidRPr="00E23A39">
        <w:rPr>
          <w:rFonts w:cstheme="minorHAnsi"/>
        </w:rPr>
        <w:t xml:space="preserve">only </w:t>
      </w:r>
      <w:r w:rsidR="00AC7D00" w:rsidRPr="00E23A39">
        <w:rPr>
          <w:rFonts w:cstheme="minorHAnsi"/>
        </w:rPr>
        <w:t xml:space="preserve">arise after a longer period. </w:t>
      </w:r>
      <w:r w:rsidR="00367A4A" w:rsidRPr="00E23A39">
        <w:rPr>
          <w:rFonts w:cstheme="minorHAnsi"/>
        </w:rPr>
        <w:t>Future research should</w:t>
      </w:r>
      <w:r w:rsidR="00651216" w:rsidRPr="00E23A39">
        <w:rPr>
          <w:rFonts w:cstheme="minorHAnsi"/>
        </w:rPr>
        <w:t xml:space="preserve"> </w:t>
      </w:r>
      <w:r w:rsidR="0077579D" w:rsidRPr="00E23A39">
        <w:rPr>
          <w:rFonts w:cstheme="minorHAnsi"/>
        </w:rPr>
        <w:t xml:space="preserve">test the </w:t>
      </w:r>
      <w:r w:rsidR="00496E3E">
        <w:rPr>
          <w:rFonts w:cstheme="minorHAnsi"/>
        </w:rPr>
        <w:t>effects and impacts</w:t>
      </w:r>
      <w:r w:rsidR="00496E3E" w:rsidRPr="00E23A39">
        <w:rPr>
          <w:rFonts w:cstheme="minorHAnsi"/>
        </w:rPr>
        <w:t xml:space="preserve"> </w:t>
      </w:r>
      <w:r w:rsidR="0077579D" w:rsidRPr="00E23A39">
        <w:rPr>
          <w:rFonts w:cstheme="minorHAnsi"/>
        </w:rPr>
        <w:t xml:space="preserve">of </w:t>
      </w:r>
      <w:r w:rsidR="009E17E6">
        <w:rPr>
          <w:rFonts w:cstheme="minorHAnsi"/>
        </w:rPr>
        <w:t xml:space="preserve">different </w:t>
      </w:r>
      <w:r w:rsidR="00651216" w:rsidRPr="00E23A39">
        <w:rPr>
          <w:rFonts w:cstheme="minorHAnsi"/>
        </w:rPr>
        <w:t xml:space="preserve">glitter </w:t>
      </w:r>
      <w:r w:rsidR="009E17E6">
        <w:rPr>
          <w:rFonts w:cstheme="minorHAnsi"/>
        </w:rPr>
        <w:t xml:space="preserve">types </w:t>
      </w:r>
      <w:r w:rsidR="0077579D" w:rsidRPr="00E23A39">
        <w:rPr>
          <w:rFonts w:cstheme="minorHAnsi"/>
        </w:rPr>
        <w:t xml:space="preserve">over a longer </w:t>
      </w:r>
      <w:r w:rsidR="00367A4A" w:rsidRPr="00E23A39">
        <w:rPr>
          <w:rFonts w:cstheme="minorHAnsi"/>
        </w:rPr>
        <w:t>period</w:t>
      </w:r>
      <w:r w:rsidR="00651216" w:rsidRPr="00E23A39">
        <w:rPr>
          <w:rFonts w:cstheme="minorHAnsi"/>
        </w:rPr>
        <w:t>. This duration should be</w:t>
      </w:r>
      <w:r w:rsidR="0077579D" w:rsidRPr="00E23A39">
        <w:rPr>
          <w:rFonts w:cstheme="minorHAnsi"/>
        </w:rPr>
        <w:t xml:space="preserve"> at least long enough to allow for the full biodegradation of </w:t>
      </w:r>
      <w:r w:rsidR="00180270" w:rsidRPr="00E23A39">
        <w:rPr>
          <w:rFonts w:cstheme="minorHAnsi"/>
        </w:rPr>
        <w:t>the MRC glitters</w:t>
      </w:r>
      <w:r w:rsidR="0077579D" w:rsidRPr="00E23A39">
        <w:rPr>
          <w:rFonts w:cstheme="minorHAnsi"/>
        </w:rPr>
        <w:t xml:space="preserve"> (</w:t>
      </w:r>
      <w:proofErr w:type="gramStart"/>
      <w:r w:rsidR="00F6275F" w:rsidRPr="00E23A39">
        <w:rPr>
          <w:rFonts w:cstheme="minorHAnsi"/>
        </w:rPr>
        <w:t>i.e.</w:t>
      </w:r>
      <w:proofErr w:type="gramEnd"/>
      <w:r w:rsidR="00F6275F" w:rsidRPr="00E23A39">
        <w:rPr>
          <w:rFonts w:cstheme="minorHAnsi"/>
        </w:rPr>
        <w:t xml:space="preserve"> </w:t>
      </w:r>
      <w:r w:rsidR="0077579D" w:rsidRPr="00E23A39">
        <w:rPr>
          <w:rFonts w:cstheme="minorHAnsi"/>
        </w:rPr>
        <w:t xml:space="preserve">purportedly </w:t>
      </w:r>
      <w:r w:rsidR="00F6275F" w:rsidRPr="00E23A39">
        <w:rPr>
          <w:rFonts w:cstheme="minorHAnsi"/>
        </w:rPr>
        <w:t>&lt;56</w:t>
      </w:r>
      <w:r w:rsidR="0077579D" w:rsidRPr="00E23A39">
        <w:rPr>
          <w:rFonts w:cstheme="minorHAnsi"/>
        </w:rPr>
        <w:t xml:space="preserve"> </w:t>
      </w:r>
      <w:r w:rsidR="00F6275F" w:rsidRPr="00E23A39">
        <w:rPr>
          <w:rFonts w:cstheme="minorHAnsi"/>
        </w:rPr>
        <w:t xml:space="preserve">days </w:t>
      </w:r>
      <w:r w:rsidR="0077579D" w:rsidRPr="00E23A39">
        <w:rPr>
          <w:rFonts w:cstheme="minorHAnsi"/>
        </w:rPr>
        <w:t>for 90% biodegradation of MRC2</w:t>
      </w:r>
      <w:r w:rsidR="00F6275F" w:rsidRPr="00E23A39">
        <w:rPr>
          <w:rFonts w:cstheme="minorHAnsi"/>
        </w:rPr>
        <w:t xml:space="preserve"> according to </w:t>
      </w:r>
      <w:r w:rsidR="005A54E8" w:rsidRPr="00E23A39">
        <w:rPr>
          <w:rFonts w:cstheme="minorHAnsi"/>
        </w:rPr>
        <w:t>TÜV Austria OK Biodegradable WATER certification</w:t>
      </w:r>
      <w:r w:rsidR="0077579D" w:rsidRPr="00E23A39">
        <w:rPr>
          <w:rFonts w:cstheme="minorHAnsi"/>
        </w:rPr>
        <w:t xml:space="preserve">). </w:t>
      </w:r>
    </w:p>
    <w:p w14:paraId="4592E8DE" w14:textId="77777777" w:rsidR="00DC3A8E" w:rsidRPr="00E23A39" w:rsidRDefault="00DC3A8E">
      <w:pPr>
        <w:rPr>
          <w:rFonts w:cstheme="minorHAnsi"/>
          <w:b/>
          <w:bCs/>
        </w:rPr>
      </w:pPr>
    </w:p>
    <w:p w14:paraId="3D2228A6" w14:textId="76E18AB3" w:rsidR="00DC3A8E" w:rsidRPr="00E23A39" w:rsidRDefault="00DC3A8E" w:rsidP="00DC3A8E">
      <w:pPr>
        <w:spacing w:line="480" w:lineRule="auto"/>
        <w:rPr>
          <w:rFonts w:cstheme="minorHAnsi"/>
          <w:b/>
          <w:bCs/>
        </w:rPr>
      </w:pPr>
      <w:r w:rsidRPr="00E23A39">
        <w:rPr>
          <w:rFonts w:cstheme="minorHAnsi"/>
          <w:b/>
          <w:bCs/>
        </w:rPr>
        <w:t>Acknowledgements</w:t>
      </w:r>
    </w:p>
    <w:p w14:paraId="54226D56" w14:textId="4DECDE2C" w:rsidR="00DC3A8E" w:rsidRPr="00B357CB" w:rsidRDefault="00DC3A8E" w:rsidP="00B357CB">
      <w:pPr>
        <w:spacing w:line="480" w:lineRule="auto"/>
        <w:rPr>
          <w:rFonts w:cstheme="minorHAnsi"/>
        </w:rPr>
      </w:pPr>
      <w:r w:rsidRPr="00E23A39">
        <w:rPr>
          <w:rFonts w:cstheme="minorHAnsi"/>
        </w:rPr>
        <w:t xml:space="preserve">The authors like to thank all technical staff at Anglia Ruskin University for their assistance in the laboratory, in particular </w:t>
      </w:r>
      <w:r w:rsidR="00C733A9" w:rsidRPr="00E23A39">
        <w:rPr>
          <w:rFonts w:cstheme="minorHAnsi"/>
        </w:rPr>
        <w:t xml:space="preserve">Leon Stone and Julia </w:t>
      </w:r>
      <w:proofErr w:type="spellStart"/>
      <w:r w:rsidR="00C733A9" w:rsidRPr="00E23A39">
        <w:rPr>
          <w:rFonts w:cstheme="minorHAnsi"/>
        </w:rPr>
        <w:t>MacKenzie</w:t>
      </w:r>
      <w:proofErr w:type="spellEnd"/>
      <w:r w:rsidRPr="00E23A39">
        <w:rPr>
          <w:rFonts w:cstheme="minorHAnsi"/>
        </w:rPr>
        <w:t xml:space="preserve">. </w:t>
      </w:r>
      <w:r w:rsidR="003C2AEE" w:rsidRPr="00E23A39">
        <w:rPr>
          <w:rFonts w:cstheme="minorHAnsi"/>
        </w:rPr>
        <w:t>This research was funded by Research England Quality-Related (QR) funding awarded to D.S.G. and B.B. by the Faculty of Science and Engineering, Anglia Ruskin University.</w:t>
      </w:r>
    </w:p>
    <w:p w14:paraId="237C3547" w14:textId="77777777" w:rsidR="001275B1" w:rsidRPr="00E23A39" w:rsidRDefault="001275B1">
      <w:pPr>
        <w:rPr>
          <w:rFonts w:cstheme="minorHAnsi"/>
          <w:b/>
          <w:bCs/>
        </w:rPr>
      </w:pPr>
    </w:p>
    <w:p w14:paraId="711ABCA6" w14:textId="252F2BC7" w:rsidR="00DC3A8E" w:rsidRPr="00E23A39" w:rsidRDefault="00DC3A8E" w:rsidP="00081BF7">
      <w:pPr>
        <w:spacing w:line="480" w:lineRule="auto"/>
        <w:rPr>
          <w:rFonts w:cstheme="minorHAnsi"/>
          <w:b/>
          <w:bCs/>
        </w:rPr>
      </w:pPr>
      <w:r w:rsidRPr="00E23A39">
        <w:rPr>
          <w:rFonts w:cstheme="minorHAnsi"/>
          <w:b/>
          <w:bCs/>
        </w:rPr>
        <w:t>References</w:t>
      </w:r>
    </w:p>
    <w:p w14:paraId="6719BF71" w14:textId="77777777" w:rsidR="00E41995" w:rsidRPr="00E23A39" w:rsidRDefault="00E41995" w:rsidP="00E41995">
      <w:pPr>
        <w:spacing w:line="240" w:lineRule="auto"/>
        <w:contextualSpacing/>
        <w:jc w:val="both"/>
        <w:rPr>
          <w:rFonts w:cstheme="minorHAnsi"/>
        </w:rPr>
      </w:pPr>
      <w:proofErr w:type="spellStart"/>
      <w:r w:rsidRPr="00E23A39">
        <w:rPr>
          <w:rFonts w:cstheme="minorHAnsi"/>
        </w:rPr>
        <w:t>Ballent</w:t>
      </w:r>
      <w:proofErr w:type="spellEnd"/>
      <w:r w:rsidRPr="00E23A39">
        <w:rPr>
          <w:rFonts w:cstheme="minorHAnsi"/>
        </w:rPr>
        <w:t xml:space="preserve">, A., Corcoran, PL., Madden, O., Helm, P.A., </w:t>
      </w:r>
      <w:proofErr w:type="spellStart"/>
      <w:r w:rsidRPr="00E23A39">
        <w:rPr>
          <w:rFonts w:cstheme="minorHAnsi"/>
        </w:rPr>
        <w:t>Longstaﬀe</w:t>
      </w:r>
      <w:proofErr w:type="spellEnd"/>
      <w:r w:rsidRPr="00E23A39">
        <w:rPr>
          <w:rFonts w:cstheme="minorHAnsi"/>
        </w:rPr>
        <w:t xml:space="preserve">, F.J., 2016. Sources and sinks of microplastics in Canadian Lake Ontario nearshore, tributary and beach sediments. Mar. </w:t>
      </w:r>
      <w:proofErr w:type="spellStart"/>
      <w:r w:rsidRPr="00E23A39">
        <w:rPr>
          <w:rFonts w:cstheme="minorHAnsi"/>
        </w:rPr>
        <w:t>Pollut</w:t>
      </w:r>
      <w:proofErr w:type="spellEnd"/>
      <w:r w:rsidRPr="00E23A39">
        <w:rPr>
          <w:rFonts w:cstheme="minorHAnsi"/>
        </w:rPr>
        <w:t xml:space="preserve">. Bull. 110, 383–395. </w:t>
      </w:r>
      <w:hyperlink r:id="rId7" w:history="1">
        <w:r w:rsidRPr="00E23A39">
          <w:rPr>
            <w:rStyle w:val="Hyperlink"/>
            <w:rFonts w:cstheme="minorHAnsi"/>
          </w:rPr>
          <w:t>https://doi.org/10.1016/j.marpolbul.2016.06.037</w:t>
        </w:r>
      </w:hyperlink>
      <w:r w:rsidRPr="00E23A39">
        <w:rPr>
          <w:rFonts w:cstheme="minorHAnsi"/>
        </w:rPr>
        <w:t>.</w:t>
      </w:r>
    </w:p>
    <w:p w14:paraId="61D23E2C" w14:textId="77777777" w:rsidR="00E41995" w:rsidRPr="00E23A39" w:rsidRDefault="00E41995" w:rsidP="00E41995">
      <w:pPr>
        <w:spacing w:line="240" w:lineRule="auto"/>
        <w:contextualSpacing/>
        <w:jc w:val="both"/>
        <w:rPr>
          <w:rFonts w:cstheme="minorHAnsi"/>
        </w:rPr>
      </w:pPr>
    </w:p>
    <w:p w14:paraId="1C794437" w14:textId="77777777" w:rsidR="00E41995" w:rsidRPr="00E23A39" w:rsidRDefault="00E41995" w:rsidP="00E41995">
      <w:pPr>
        <w:spacing w:line="240" w:lineRule="auto"/>
        <w:jc w:val="both"/>
        <w:rPr>
          <w:rFonts w:cstheme="minorHAnsi"/>
          <w:color w:val="222222"/>
          <w:shd w:val="clear" w:color="auto" w:fill="FFFFFF"/>
        </w:rPr>
      </w:pPr>
      <w:r w:rsidRPr="00E23A39">
        <w:rPr>
          <w:rFonts w:cstheme="minorHAnsi"/>
          <w:color w:val="222222"/>
          <w:shd w:val="clear" w:color="auto" w:fill="FFFFFF"/>
        </w:rPr>
        <w:lastRenderedPageBreak/>
        <w:t>Blackledge, R.D., Jones, E.L. 2007. All that glitters is gold! R.D. Blackledge (Ed.), Forensic Analysis on the Cutting Edge: New Methods for Trace Evidence Analysis, John Wiley and Sons, Inc, New Jersey (2007), pp. 1-32, 10.1002/9780470166932.ch1</w:t>
      </w:r>
    </w:p>
    <w:p w14:paraId="733AA887" w14:textId="77777777" w:rsidR="00E41995" w:rsidRPr="00E23A39" w:rsidRDefault="00E41995" w:rsidP="00E41995">
      <w:pPr>
        <w:spacing w:line="240" w:lineRule="auto"/>
        <w:jc w:val="both"/>
        <w:rPr>
          <w:rFonts w:cstheme="minorHAnsi"/>
          <w:shd w:val="clear" w:color="auto" w:fill="FFFFFF"/>
        </w:rPr>
      </w:pPr>
      <w:r w:rsidRPr="00E23A39">
        <w:rPr>
          <w:rFonts w:cstheme="minorHAnsi"/>
          <w:color w:val="222222"/>
          <w:shd w:val="clear" w:color="auto" w:fill="FFFFFF"/>
        </w:rPr>
        <w:t>Boots, B., Russell, C.W., Green, D.S. 2019. Effects of microplastics in soil ecosystems: Above and below ground. Environmental Science and Technology 53, 11496-11506. https://doi.org/10.1021/acs.est.9b03304.</w:t>
      </w:r>
    </w:p>
    <w:p w14:paraId="2C6025E0" w14:textId="77777777" w:rsidR="00E41995" w:rsidRPr="00E23A39" w:rsidRDefault="00E41995" w:rsidP="00E41995">
      <w:pPr>
        <w:spacing w:after="0" w:line="240" w:lineRule="auto"/>
        <w:jc w:val="both"/>
        <w:rPr>
          <w:rFonts w:cstheme="minorHAnsi"/>
        </w:rPr>
      </w:pPr>
      <w:r w:rsidRPr="00E23A39">
        <w:rPr>
          <w:rFonts w:cstheme="minorHAnsi"/>
        </w:rPr>
        <w:t xml:space="preserve">Carrillo, F., Colom, X., </w:t>
      </w:r>
      <w:proofErr w:type="spellStart"/>
      <w:r w:rsidRPr="00E23A39">
        <w:rPr>
          <w:rFonts w:cstheme="minorHAnsi"/>
        </w:rPr>
        <w:t>Suñol</w:t>
      </w:r>
      <w:proofErr w:type="spellEnd"/>
      <w:r w:rsidRPr="00E23A39">
        <w:rPr>
          <w:rFonts w:cstheme="minorHAnsi"/>
        </w:rPr>
        <w:t xml:space="preserve">, J.J., </w:t>
      </w:r>
      <w:proofErr w:type="spellStart"/>
      <w:r w:rsidRPr="00E23A39">
        <w:rPr>
          <w:rFonts w:cstheme="minorHAnsi"/>
        </w:rPr>
        <w:t>Saurina</w:t>
      </w:r>
      <w:proofErr w:type="spellEnd"/>
      <w:r w:rsidRPr="00E23A39">
        <w:rPr>
          <w:rFonts w:cstheme="minorHAnsi"/>
        </w:rPr>
        <w:t xml:space="preserve">, J. (2004). Structural FTIR analysis and thermal characterisation of lyocell and viscose-type fibres. European Polymer Journal 40, 2229-2234. </w:t>
      </w:r>
      <w:hyperlink r:id="rId8" w:history="1">
        <w:r w:rsidRPr="00E23A39">
          <w:rPr>
            <w:rStyle w:val="Hyperlink"/>
            <w:rFonts w:cstheme="minorHAnsi"/>
            <w:color w:val="auto"/>
          </w:rPr>
          <w:t>https://doi.org/10.1016/j.eurpolymj.2004.05.003</w:t>
        </w:r>
      </w:hyperlink>
      <w:r w:rsidRPr="00E23A39">
        <w:rPr>
          <w:rFonts w:cstheme="minorHAnsi"/>
        </w:rPr>
        <w:t>.</w:t>
      </w:r>
    </w:p>
    <w:p w14:paraId="7F99CC53" w14:textId="77777777" w:rsidR="00E41995" w:rsidRPr="00E23A39" w:rsidRDefault="00E41995" w:rsidP="00E41995">
      <w:pPr>
        <w:spacing w:after="0" w:line="240" w:lineRule="auto"/>
        <w:jc w:val="both"/>
        <w:rPr>
          <w:rFonts w:cstheme="minorHAnsi"/>
        </w:rPr>
      </w:pPr>
    </w:p>
    <w:p w14:paraId="2AF05E63" w14:textId="77777777" w:rsidR="00E41995" w:rsidRPr="00E23A39" w:rsidRDefault="00E41995" w:rsidP="00E41995">
      <w:pPr>
        <w:spacing w:after="0" w:line="240" w:lineRule="auto"/>
        <w:jc w:val="both"/>
        <w:rPr>
          <w:rFonts w:cstheme="minorHAnsi"/>
        </w:rPr>
      </w:pPr>
      <w:proofErr w:type="spellStart"/>
      <w:r w:rsidRPr="00E23A39">
        <w:rPr>
          <w:rFonts w:cstheme="minorHAnsi"/>
        </w:rPr>
        <w:t>Comnea-Stancu</w:t>
      </w:r>
      <w:proofErr w:type="spellEnd"/>
      <w:r w:rsidRPr="00E23A39">
        <w:rPr>
          <w:rFonts w:cstheme="minorHAnsi"/>
        </w:rPr>
        <w:t xml:space="preserve">, I.R., Wieland, K., Ramer, G., </w:t>
      </w:r>
      <w:proofErr w:type="spellStart"/>
      <w:r w:rsidRPr="00E23A39">
        <w:rPr>
          <w:rFonts w:cstheme="minorHAnsi"/>
        </w:rPr>
        <w:t>Schwaighofer</w:t>
      </w:r>
      <w:proofErr w:type="spellEnd"/>
      <w:r w:rsidRPr="00E23A39">
        <w:rPr>
          <w:rFonts w:cstheme="minorHAnsi"/>
        </w:rPr>
        <w:t xml:space="preserve">, A., Lendl, B. (2017). On the Identification of Rayon/Viscose as a Major Fraction of Microplastics in the Marine Environment: Discrimination between Natural and Manmade Cellulosic </w:t>
      </w:r>
      <w:proofErr w:type="spellStart"/>
      <w:r w:rsidRPr="00E23A39">
        <w:rPr>
          <w:rFonts w:cstheme="minorHAnsi"/>
        </w:rPr>
        <w:t>Fibers</w:t>
      </w:r>
      <w:proofErr w:type="spellEnd"/>
      <w:r w:rsidRPr="00E23A39">
        <w:rPr>
          <w:rFonts w:cstheme="minorHAnsi"/>
        </w:rPr>
        <w:t xml:space="preserve"> Using Fourier Transform Infrared Spectroscopy. Applied Spectroscopy 71, 939-950. </w:t>
      </w:r>
      <w:proofErr w:type="spellStart"/>
      <w:r w:rsidRPr="00E23A39">
        <w:rPr>
          <w:rFonts w:cstheme="minorHAnsi"/>
        </w:rPr>
        <w:t>doi</w:t>
      </w:r>
      <w:proofErr w:type="spellEnd"/>
      <w:r w:rsidRPr="00E23A39">
        <w:rPr>
          <w:rFonts w:cstheme="minorHAnsi"/>
        </w:rPr>
        <w:t>: 10.1177/0003702816660725.</w:t>
      </w:r>
    </w:p>
    <w:p w14:paraId="6261D56D" w14:textId="77777777" w:rsidR="00E41995" w:rsidRPr="00E23A39" w:rsidRDefault="00E41995" w:rsidP="00E41995">
      <w:pPr>
        <w:spacing w:after="0" w:line="240" w:lineRule="auto"/>
        <w:jc w:val="both"/>
        <w:rPr>
          <w:rFonts w:cstheme="minorHAnsi"/>
        </w:rPr>
      </w:pPr>
    </w:p>
    <w:p w14:paraId="52527B25" w14:textId="51B740ED" w:rsidR="00FE6A8E" w:rsidRPr="00E23A39" w:rsidRDefault="00FE6A8E" w:rsidP="00E41995">
      <w:pPr>
        <w:spacing w:line="240" w:lineRule="auto"/>
        <w:jc w:val="both"/>
        <w:rPr>
          <w:rFonts w:cstheme="minorHAnsi"/>
          <w:color w:val="222222"/>
          <w:shd w:val="clear" w:color="auto" w:fill="FFFFFF"/>
        </w:rPr>
      </w:pPr>
      <w:proofErr w:type="spellStart"/>
      <w:r w:rsidRPr="00E23A39">
        <w:rPr>
          <w:rFonts w:cstheme="minorHAnsi"/>
          <w:color w:val="222222"/>
          <w:shd w:val="clear" w:color="auto" w:fill="FFFFFF"/>
        </w:rPr>
        <w:t>Dirilgen</w:t>
      </w:r>
      <w:proofErr w:type="spellEnd"/>
      <w:r w:rsidRPr="00E23A39">
        <w:rPr>
          <w:rFonts w:cstheme="minorHAnsi"/>
          <w:color w:val="222222"/>
          <w:shd w:val="clear" w:color="auto" w:fill="FFFFFF"/>
        </w:rPr>
        <w:t xml:space="preserve">, N., </w:t>
      </w:r>
      <w:proofErr w:type="spellStart"/>
      <w:r w:rsidRPr="00E23A39">
        <w:rPr>
          <w:rFonts w:cstheme="minorHAnsi"/>
          <w:color w:val="222222"/>
          <w:shd w:val="clear" w:color="auto" w:fill="FFFFFF"/>
        </w:rPr>
        <w:t>İnel</w:t>
      </w:r>
      <w:proofErr w:type="spellEnd"/>
      <w:r w:rsidRPr="00E23A39">
        <w:rPr>
          <w:rFonts w:cstheme="minorHAnsi"/>
          <w:color w:val="222222"/>
          <w:shd w:val="clear" w:color="auto" w:fill="FFFFFF"/>
        </w:rPr>
        <w:t xml:space="preserve">, Y. 1994. Effects of zinc and copper on growth and metal accumulation in duckweed, </w:t>
      </w:r>
      <w:proofErr w:type="spellStart"/>
      <w:r w:rsidRPr="00E23A39">
        <w:rPr>
          <w:rFonts w:cstheme="minorHAnsi"/>
          <w:i/>
          <w:iCs/>
          <w:color w:val="222222"/>
          <w:shd w:val="clear" w:color="auto" w:fill="FFFFFF"/>
        </w:rPr>
        <w:t>Lemna</w:t>
      </w:r>
      <w:proofErr w:type="spellEnd"/>
      <w:r w:rsidRPr="00E23A39">
        <w:rPr>
          <w:rFonts w:cstheme="minorHAnsi"/>
          <w:i/>
          <w:iCs/>
          <w:color w:val="222222"/>
          <w:shd w:val="clear" w:color="auto" w:fill="FFFFFF"/>
        </w:rPr>
        <w:t xml:space="preserve"> minor</w:t>
      </w:r>
      <w:r w:rsidRPr="00E23A39">
        <w:rPr>
          <w:rFonts w:cstheme="minorHAnsi"/>
          <w:color w:val="222222"/>
          <w:shd w:val="clear" w:color="auto" w:fill="FFFFFF"/>
        </w:rPr>
        <w:t xml:space="preserve">. Bull. Environ. </w:t>
      </w:r>
      <w:proofErr w:type="spellStart"/>
      <w:r w:rsidRPr="00E23A39">
        <w:rPr>
          <w:rFonts w:cstheme="minorHAnsi"/>
          <w:color w:val="222222"/>
          <w:shd w:val="clear" w:color="auto" w:fill="FFFFFF"/>
        </w:rPr>
        <w:t>Contam</w:t>
      </w:r>
      <w:proofErr w:type="spellEnd"/>
      <w:r w:rsidRPr="00E23A39">
        <w:rPr>
          <w:rFonts w:cstheme="minorHAnsi"/>
          <w:color w:val="222222"/>
          <w:shd w:val="clear" w:color="auto" w:fill="FFFFFF"/>
        </w:rPr>
        <w:t xml:space="preserve">. </w:t>
      </w:r>
      <w:proofErr w:type="spellStart"/>
      <w:r w:rsidRPr="00E23A39">
        <w:rPr>
          <w:rFonts w:cstheme="minorHAnsi"/>
          <w:color w:val="222222"/>
          <w:shd w:val="clear" w:color="auto" w:fill="FFFFFF"/>
        </w:rPr>
        <w:t>Toxicol</w:t>
      </w:r>
      <w:proofErr w:type="spellEnd"/>
      <w:r w:rsidRPr="00E23A39">
        <w:rPr>
          <w:rFonts w:cstheme="minorHAnsi"/>
          <w:color w:val="222222"/>
          <w:shd w:val="clear" w:color="auto" w:fill="FFFFFF"/>
        </w:rPr>
        <w:t>. 53, 442–449. https://doi.org/10.1007/BF00197238</w:t>
      </w:r>
    </w:p>
    <w:p w14:paraId="5E45B227" w14:textId="453D0E18" w:rsidR="00E41995" w:rsidRPr="00E23A39" w:rsidRDefault="00E41995" w:rsidP="00E41995">
      <w:pPr>
        <w:spacing w:line="240" w:lineRule="auto"/>
        <w:jc w:val="both"/>
        <w:rPr>
          <w:rFonts w:cstheme="minorHAnsi"/>
          <w:color w:val="222222"/>
          <w:shd w:val="clear" w:color="auto" w:fill="FFFFFF"/>
        </w:rPr>
      </w:pPr>
      <w:proofErr w:type="spellStart"/>
      <w:r w:rsidRPr="00E23A39">
        <w:rPr>
          <w:rFonts w:cstheme="minorHAnsi"/>
          <w:color w:val="222222"/>
          <w:shd w:val="clear" w:color="auto" w:fill="FFFFFF"/>
        </w:rPr>
        <w:t>Dovidat</w:t>
      </w:r>
      <w:proofErr w:type="spellEnd"/>
      <w:r w:rsidRPr="00E23A39">
        <w:rPr>
          <w:rFonts w:cstheme="minorHAnsi"/>
          <w:color w:val="222222"/>
          <w:shd w:val="clear" w:color="auto" w:fill="FFFFFF"/>
        </w:rPr>
        <w:t xml:space="preserve">, L.C., Brinkmann, B.W., </w:t>
      </w:r>
      <w:proofErr w:type="spellStart"/>
      <w:r w:rsidRPr="00E23A39">
        <w:rPr>
          <w:rFonts w:cstheme="minorHAnsi"/>
          <w:color w:val="222222"/>
          <w:shd w:val="clear" w:color="auto" w:fill="FFFFFF"/>
        </w:rPr>
        <w:t>Vijver</w:t>
      </w:r>
      <w:proofErr w:type="spellEnd"/>
      <w:r w:rsidRPr="00E23A39">
        <w:rPr>
          <w:rFonts w:cstheme="minorHAnsi"/>
          <w:color w:val="222222"/>
          <w:shd w:val="clear" w:color="auto" w:fill="FFFFFF"/>
        </w:rPr>
        <w:t xml:space="preserve">, M.G., Bosker, V.T. 2020. Plastic particles adsorb to the roots of freshwater vascular plant </w:t>
      </w:r>
      <w:proofErr w:type="spellStart"/>
      <w:r w:rsidRPr="00E23A39">
        <w:rPr>
          <w:rFonts w:cstheme="minorHAnsi"/>
          <w:i/>
          <w:iCs/>
          <w:color w:val="222222"/>
          <w:shd w:val="clear" w:color="auto" w:fill="FFFFFF"/>
        </w:rPr>
        <w:t>Spirodela</w:t>
      </w:r>
      <w:proofErr w:type="spellEnd"/>
      <w:r w:rsidRPr="00E23A39">
        <w:rPr>
          <w:rFonts w:cstheme="minorHAnsi"/>
          <w:i/>
          <w:iCs/>
          <w:color w:val="222222"/>
          <w:shd w:val="clear" w:color="auto" w:fill="FFFFFF"/>
        </w:rPr>
        <w:t xml:space="preserve"> </w:t>
      </w:r>
      <w:proofErr w:type="spellStart"/>
      <w:r w:rsidRPr="00E23A39">
        <w:rPr>
          <w:rFonts w:cstheme="minorHAnsi"/>
          <w:i/>
          <w:iCs/>
          <w:color w:val="222222"/>
          <w:shd w:val="clear" w:color="auto" w:fill="FFFFFF"/>
        </w:rPr>
        <w:t>polyrhiza</w:t>
      </w:r>
      <w:proofErr w:type="spellEnd"/>
      <w:r w:rsidRPr="00E23A39">
        <w:rPr>
          <w:rFonts w:cstheme="minorHAnsi"/>
          <w:color w:val="222222"/>
          <w:shd w:val="clear" w:color="auto" w:fill="FFFFFF"/>
        </w:rPr>
        <w:t xml:space="preserve"> but do not impair growth </w:t>
      </w:r>
      <w:proofErr w:type="spellStart"/>
      <w:r w:rsidRPr="00E23A39">
        <w:rPr>
          <w:rFonts w:cstheme="minorHAnsi"/>
          <w:color w:val="222222"/>
          <w:shd w:val="clear" w:color="auto" w:fill="FFFFFF"/>
        </w:rPr>
        <w:t>Limnol</w:t>
      </w:r>
      <w:proofErr w:type="spellEnd"/>
      <w:r w:rsidRPr="00E23A39">
        <w:rPr>
          <w:rFonts w:cstheme="minorHAnsi"/>
          <w:color w:val="222222"/>
          <w:shd w:val="clear" w:color="auto" w:fill="FFFFFF"/>
        </w:rPr>
        <w:t xml:space="preserve">. </w:t>
      </w:r>
      <w:proofErr w:type="spellStart"/>
      <w:r w:rsidRPr="00E23A39">
        <w:rPr>
          <w:rFonts w:cstheme="minorHAnsi"/>
          <w:color w:val="222222"/>
          <w:shd w:val="clear" w:color="auto" w:fill="FFFFFF"/>
        </w:rPr>
        <w:t>Oceanogr</w:t>
      </w:r>
      <w:proofErr w:type="spellEnd"/>
      <w:r w:rsidRPr="00E23A39">
        <w:rPr>
          <w:rFonts w:cstheme="minorHAnsi"/>
          <w:color w:val="222222"/>
          <w:shd w:val="clear" w:color="auto" w:fill="FFFFFF"/>
        </w:rPr>
        <w:t>. Lett., 5, pp. 37-45, 10.1002/lol2.10118.</w:t>
      </w:r>
    </w:p>
    <w:p w14:paraId="32D0702A" w14:textId="77777777" w:rsidR="00E41995" w:rsidRPr="00E23A39" w:rsidRDefault="00E41995" w:rsidP="00E41995">
      <w:pPr>
        <w:spacing w:line="240" w:lineRule="auto"/>
        <w:jc w:val="both"/>
        <w:rPr>
          <w:rFonts w:cstheme="minorHAnsi"/>
          <w:color w:val="222222"/>
          <w:shd w:val="clear" w:color="auto" w:fill="FFFFFF"/>
        </w:rPr>
      </w:pPr>
      <w:r w:rsidRPr="00E23A39">
        <w:rPr>
          <w:rFonts w:cstheme="minorHAnsi"/>
          <w:color w:val="222222"/>
          <w:shd w:val="clear" w:color="auto" w:fill="FFFFFF"/>
        </w:rPr>
        <w:t xml:space="preserve">Droguet, B.E., Liang, HL., </w:t>
      </w:r>
      <w:proofErr w:type="spellStart"/>
      <w:r w:rsidRPr="00E23A39">
        <w:rPr>
          <w:rFonts w:cstheme="minorHAnsi"/>
          <w:color w:val="222222"/>
          <w:shd w:val="clear" w:color="auto" w:fill="FFFFFF"/>
        </w:rPr>
        <w:t>Frka-Petesic</w:t>
      </w:r>
      <w:proofErr w:type="spellEnd"/>
      <w:r w:rsidRPr="00E23A39">
        <w:rPr>
          <w:rFonts w:cstheme="minorHAnsi"/>
          <w:color w:val="222222"/>
          <w:shd w:val="clear" w:color="auto" w:fill="FFFFFF"/>
        </w:rPr>
        <w:t xml:space="preserve">, B., Parker, R.M., De </w:t>
      </w:r>
      <w:proofErr w:type="spellStart"/>
      <w:proofErr w:type="gramStart"/>
      <w:r w:rsidRPr="00E23A39">
        <w:rPr>
          <w:rFonts w:cstheme="minorHAnsi"/>
          <w:color w:val="222222"/>
          <w:shd w:val="clear" w:color="auto" w:fill="FFFFFF"/>
        </w:rPr>
        <w:t>Volder</w:t>
      </w:r>
      <w:proofErr w:type="spellEnd"/>
      <w:r w:rsidRPr="00E23A39">
        <w:rPr>
          <w:rFonts w:cstheme="minorHAnsi"/>
          <w:color w:val="222222"/>
          <w:shd w:val="clear" w:color="auto" w:fill="FFFFFF"/>
        </w:rPr>
        <w:t> ,</w:t>
      </w:r>
      <w:proofErr w:type="gramEnd"/>
      <w:r w:rsidRPr="00E23A39">
        <w:rPr>
          <w:rFonts w:cstheme="minorHAnsi"/>
          <w:color w:val="222222"/>
          <w:shd w:val="clear" w:color="auto" w:fill="FFFFFF"/>
        </w:rPr>
        <w:t xml:space="preserve"> M., </w:t>
      </w:r>
      <w:proofErr w:type="spellStart"/>
      <w:r w:rsidRPr="00E23A39">
        <w:rPr>
          <w:rFonts w:cstheme="minorHAnsi"/>
          <w:color w:val="222222"/>
          <w:shd w:val="clear" w:color="auto" w:fill="FFFFFF"/>
        </w:rPr>
        <w:t>Baumberg</w:t>
      </w:r>
      <w:proofErr w:type="spellEnd"/>
      <w:r w:rsidRPr="00E23A39">
        <w:rPr>
          <w:rFonts w:cstheme="minorHAnsi"/>
          <w:color w:val="222222"/>
          <w:shd w:val="clear" w:color="auto" w:fill="FFFFFF"/>
        </w:rPr>
        <w:t>, J.J., Vignolini, S . 2021. Large-scale fabrication of structurally coloured cellulose nanocrystal films and effect pigments. Nat. Mater. https://doi.org/10.1038/s41563-021-01135-8.</w:t>
      </w:r>
    </w:p>
    <w:p w14:paraId="19B69418" w14:textId="35CF05EC" w:rsidR="00E41995" w:rsidRPr="00B357CB" w:rsidRDefault="00E41995" w:rsidP="00B357CB">
      <w:pPr>
        <w:spacing w:line="240" w:lineRule="auto"/>
        <w:contextualSpacing/>
        <w:jc w:val="both"/>
        <w:rPr>
          <w:rFonts w:cstheme="minorHAnsi"/>
          <w:lang w:val="nl-NL"/>
        </w:rPr>
      </w:pPr>
      <w:r w:rsidRPr="00E23A39">
        <w:rPr>
          <w:rFonts w:cstheme="minorHAnsi"/>
        </w:rPr>
        <w:t xml:space="preserve">Eriksen, M., </w:t>
      </w:r>
      <w:proofErr w:type="spellStart"/>
      <w:r w:rsidRPr="00E23A39">
        <w:rPr>
          <w:rFonts w:cstheme="minorHAnsi"/>
        </w:rPr>
        <w:t>Lebreton</w:t>
      </w:r>
      <w:proofErr w:type="spellEnd"/>
      <w:r w:rsidRPr="00E23A39">
        <w:rPr>
          <w:rFonts w:cstheme="minorHAnsi"/>
        </w:rPr>
        <w:t xml:space="preserve">, L.C.M., Carson, H.S., </w:t>
      </w:r>
      <w:proofErr w:type="spellStart"/>
      <w:r w:rsidRPr="00E23A39">
        <w:rPr>
          <w:rFonts w:cstheme="minorHAnsi"/>
        </w:rPr>
        <w:t>Thiel</w:t>
      </w:r>
      <w:proofErr w:type="spellEnd"/>
      <w:r w:rsidRPr="00E23A39">
        <w:rPr>
          <w:rFonts w:cstheme="minorHAnsi"/>
        </w:rPr>
        <w:t xml:space="preserve">, M., Moore, C.J., </w:t>
      </w:r>
      <w:proofErr w:type="spellStart"/>
      <w:r w:rsidRPr="00E23A39">
        <w:rPr>
          <w:rFonts w:cstheme="minorHAnsi"/>
        </w:rPr>
        <w:t>Borerro</w:t>
      </w:r>
      <w:proofErr w:type="spellEnd"/>
      <w:r w:rsidRPr="00E23A39">
        <w:rPr>
          <w:rFonts w:cstheme="minorHAnsi"/>
        </w:rPr>
        <w:t xml:space="preserve">, J.C., </w:t>
      </w:r>
      <w:proofErr w:type="spellStart"/>
      <w:r w:rsidRPr="00E23A39">
        <w:rPr>
          <w:rFonts w:cstheme="minorHAnsi"/>
        </w:rPr>
        <w:t>Galgani</w:t>
      </w:r>
      <w:proofErr w:type="spellEnd"/>
      <w:r w:rsidRPr="00E23A39">
        <w:rPr>
          <w:rFonts w:cstheme="minorHAnsi"/>
        </w:rPr>
        <w:t xml:space="preserve">, F., Ryan, P.G., </w:t>
      </w:r>
      <w:proofErr w:type="spellStart"/>
      <w:r w:rsidRPr="00E23A39">
        <w:rPr>
          <w:rFonts w:cstheme="minorHAnsi"/>
        </w:rPr>
        <w:t>Reisser</w:t>
      </w:r>
      <w:proofErr w:type="spellEnd"/>
      <w:r w:rsidRPr="00E23A39">
        <w:rPr>
          <w:rFonts w:cstheme="minorHAnsi"/>
        </w:rPr>
        <w:t xml:space="preserve">, J., 2014. Plastic pollution in the world's oceans: More than 5 trillion plastic pieces weighing over 250,000 tons afloat at sea. </w:t>
      </w:r>
      <w:r w:rsidRPr="00B357CB">
        <w:rPr>
          <w:rFonts w:cstheme="minorHAnsi"/>
          <w:lang w:val="nl-NL"/>
        </w:rPr>
        <w:t xml:space="preserve">PLOS ONE. 9, e111913. </w:t>
      </w:r>
      <w:r w:rsidR="00826029">
        <w:fldChar w:fldCharType="begin"/>
      </w:r>
      <w:r w:rsidR="00826029" w:rsidRPr="00B357CB">
        <w:rPr>
          <w:lang w:val="nl-NL"/>
        </w:rPr>
        <w:instrText>HYPERLINK "https://doi.org/10.1371/journal.pone.0111913"</w:instrText>
      </w:r>
      <w:r w:rsidR="00826029">
        <w:fldChar w:fldCharType="separate"/>
      </w:r>
      <w:r w:rsidRPr="00B357CB">
        <w:rPr>
          <w:rStyle w:val="Hyperlink"/>
          <w:rFonts w:cstheme="minorHAnsi"/>
          <w:lang w:val="nl-NL"/>
        </w:rPr>
        <w:t>https://doi.org/10.1371/journal.pone.0111913</w:t>
      </w:r>
      <w:r w:rsidR="00826029">
        <w:rPr>
          <w:rStyle w:val="Hyperlink"/>
          <w:rFonts w:cstheme="minorHAnsi"/>
        </w:rPr>
        <w:fldChar w:fldCharType="end"/>
      </w:r>
      <w:r w:rsidRPr="00B357CB">
        <w:rPr>
          <w:rStyle w:val="Hyperlink"/>
          <w:rFonts w:cstheme="minorHAnsi"/>
          <w:lang w:val="nl-NL"/>
        </w:rPr>
        <w:t>.</w:t>
      </w:r>
    </w:p>
    <w:p w14:paraId="0C5C24D8" w14:textId="77777777" w:rsidR="00E41995" w:rsidRPr="00E23A39" w:rsidRDefault="00E41995" w:rsidP="00E41995">
      <w:pPr>
        <w:spacing w:line="240" w:lineRule="auto"/>
        <w:jc w:val="both"/>
        <w:rPr>
          <w:rFonts w:cstheme="minorHAnsi"/>
          <w:color w:val="FF0000"/>
        </w:rPr>
      </w:pPr>
      <w:proofErr w:type="spellStart"/>
      <w:r w:rsidRPr="00E23A39">
        <w:rPr>
          <w:rFonts w:cstheme="minorHAnsi"/>
        </w:rPr>
        <w:t>Fourounjian</w:t>
      </w:r>
      <w:proofErr w:type="spellEnd"/>
      <w:r w:rsidRPr="00E23A39">
        <w:rPr>
          <w:rFonts w:cstheme="minorHAnsi"/>
        </w:rPr>
        <w:t xml:space="preserve">, P., </w:t>
      </w:r>
      <w:proofErr w:type="spellStart"/>
      <w:r w:rsidRPr="00E23A39">
        <w:rPr>
          <w:rFonts w:cstheme="minorHAnsi"/>
        </w:rPr>
        <w:t>Fakhoorian</w:t>
      </w:r>
      <w:proofErr w:type="spellEnd"/>
      <w:r w:rsidRPr="00E23A39">
        <w:rPr>
          <w:rFonts w:cstheme="minorHAnsi"/>
        </w:rPr>
        <w:t>, T., Cao, X.H. 2020. Importance of Duckweeds in Basic Research and Their Industrial Applications. </w:t>
      </w:r>
      <w:r w:rsidRPr="00E23A39">
        <w:rPr>
          <w:rFonts w:cstheme="minorHAnsi"/>
          <w:i/>
          <w:iCs/>
        </w:rPr>
        <w:t>The Duckweed Genomes</w:t>
      </w:r>
      <w:r w:rsidRPr="00E23A39">
        <w:rPr>
          <w:rFonts w:cstheme="minorHAnsi"/>
        </w:rPr>
        <w:t> ​(pp. 1-17). ​Springer International Publishing. </w:t>
      </w:r>
      <w:proofErr w:type="spellStart"/>
      <w:r w:rsidRPr="00E23A39">
        <w:rPr>
          <w:rFonts w:cstheme="minorHAnsi"/>
        </w:rPr>
        <w:t>doi</w:t>
      </w:r>
      <w:proofErr w:type="spellEnd"/>
      <w:r w:rsidRPr="00E23A39">
        <w:rPr>
          <w:rFonts w:cstheme="minorHAnsi"/>
        </w:rPr>
        <w:t>: https://doi.org/10.1007/978-3-030-11045-1_1 </w:t>
      </w:r>
    </w:p>
    <w:p w14:paraId="5F9DEA60" w14:textId="604B03F3" w:rsidR="004D44DD" w:rsidRPr="00E23A39" w:rsidRDefault="004D44DD" w:rsidP="004D44DD">
      <w:pPr>
        <w:spacing w:line="240" w:lineRule="auto"/>
        <w:jc w:val="both"/>
        <w:rPr>
          <w:rFonts w:cstheme="minorHAnsi"/>
          <w:color w:val="222222"/>
          <w:shd w:val="clear" w:color="auto" w:fill="FFFFFF"/>
        </w:rPr>
      </w:pPr>
      <w:r w:rsidRPr="00E23A39">
        <w:rPr>
          <w:rFonts w:cstheme="minorHAnsi"/>
          <w:color w:val="222222"/>
          <w:shd w:val="clear" w:color="auto" w:fill="FFFFFF"/>
        </w:rPr>
        <w:t>Fox, J., Weisberg, S. 2019. An {R} Companion to Applied Regression, Third Edition. Thousand Oaks CA: Sage. URL: https://socialsciences.mcmaster.ca/jfox/Books/Companion/.</w:t>
      </w:r>
    </w:p>
    <w:p w14:paraId="3FE05F28" w14:textId="77777777" w:rsidR="00E41995" w:rsidRPr="00E23A39" w:rsidRDefault="00E41995" w:rsidP="00E41995">
      <w:pPr>
        <w:spacing w:line="240" w:lineRule="auto"/>
        <w:jc w:val="both"/>
        <w:rPr>
          <w:rFonts w:cstheme="minorHAnsi"/>
          <w:color w:val="222222"/>
          <w:shd w:val="clear" w:color="auto" w:fill="FFFFFF"/>
        </w:rPr>
      </w:pPr>
      <w:r w:rsidRPr="00E23A39">
        <w:rPr>
          <w:rFonts w:cstheme="minorHAnsi"/>
          <w:color w:val="222222"/>
          <w:shd w:val="clear" w:color="auto" w:fill="FFFFFF"/>
        </w:rPr>
        <w:t xml:space="preserve">Gerdes, Z., Hermann, M., </w:t>
      </w:r>
      <w:proofErr w:type="spellStart"/>
      <w:r w:rsidRPr="00E23A39">
        <w:rPr>
          <w:rFonts w:cstheme="minorHAnsi"/>
          <w:color w:val="222222"/>
          <w:shd w:val="clear" w:color="auto" w:fill="FFFFFF"/>
        </w:rPr>
        <w:t>Ogonowski</w:t>
      </w:r>
      <w:proofErr w:type="spellEnd"/>
      <w:r w:rsidRPr="00E23A39">
        <w:rPr>
          <w:rFonts w:cstheme="minorHAnsi"/>
          <w:color w:val="222222"/>
          <w:shd w:val="clear" w:color="auto" w:fill="FFFFFF"/>
        </w:rPr>
        <w:t xml:space="preserve">, M. </w:t>
      </w:r>
      <w:proofErr w:type="spellStart"/>
      <w:r w:rsidRPr="00E23A39">
        <w:rPr>
          <w:rFonts w:cstheme="minorHAnsi"/>
          <w:color w:val="222222"/>
          <w:shd w:val="clear" w:color="auto" w:fill="FFFFFF"/>
        </w:rPr>
        <w:t>Gorokhova</w:t>
      </w:r>
      <w:proofErr w:type="spellEnd"/>
      <w:r w:rsidRPr="00E23A39">
        <w:rPr>
          <w:rFonts w:cstheme="minorHAnsi"/>
          <w:color w:val="222222"/>
          <w:shd w:val="clear" w:color="auto" w:fill="FFFFFF"/>
        </w:rPr>
        <w:t>, E. 2019. A novel method for assessing microplastic effect in suspension through mixing test and reference materials. Sci Rep 9, 10695. https://doi.org/10.1038/s41598-019-47160-1</w:t>
      </w:r>
    </w:p>
    <w:p w14:paraId="1F4D2E8D" w14:textId="427C0E8D" w:rsidR="000C37C2" w:rsidRDefault="000C37C2" w:rsidP="00E41995">
      <w:pPr>
        <w:spacing w:line="240" w:lineRule="auto"/>
        <w:jc w:val="both"/>
        <w:rPr>
          <w:rFonts w:cstheme="minorHAnsi"/>
        </w:rPr>
      </w:pPr>
      <w:r w:rsidRPr="000C37C2">
        <w:rPr>
          <w:rFonts w:cstheme="minorHAnsi"/>
        </w:rPr>
        <w:t xml:space="preserve">Goldsborough, L.G., 1993. Diatom ecology in the </w:t>
      </w:r>
      <w:proofErr w:type="spellStart"/>
      <w:r w:rsidRPr="000C37C2">
        <w:rPr>
          <w:rFonts w:cstheme="minorHAnsi"/>
        </w:rPr>
        <w:t>phyllosphere</w:t>
      </w:r>
      <w:proofErr w:type="spellEnd"/>
      <w:r w:rsidRPr="000C37C2">
        <w:rPr>
          <w:rFonts w:cstheme="minorHAnsi"/>
        </w:rPr>
        <w:t xml:space="preserve"> of the common duckweed (</w:t>
      </w:r>
      <w:proofErr w:type="spellStart"/>
      <w:r w:rsidRPr="00B357CB">
        <w:rPr>
          <w:rFonts w:cstheme="minorHAnsi"/>
          <w:i/>
          <w:iCs/>
        </w:rPr>
        <w:t>Lemna</w:t>
      </w:r>
      <w:proofErr w:type="spellEnd"/>
      <w:r w:rsidRPr="00B357CB">
        <w:rPr>
          <w:rFonts w:cstheme="minorHAnsi"/>
          <w:i/>
          <w:iCs/>
        </w:rPr>
        <w:t xml:space="preserve"> minor</w:t>
      </w:r>
      <w:r w:rsidRPr="000C37C2">
        <w:rPr>
          <w:rFonts w:cstheme="minorHAnsi"/>
        </w:rPr>
        <w:t xml:space="preserve"> L.</w:t>
      </w:r>
      <w:proofErr w:type="gramStart"/>
      <w:r w:rsidRPr="000C37C2">
        <w:rPr>
          <w:rFonts w:cstheme="minorHAnsi"/>
        </w:rPr>
        <w:t>).HYDROBIOLOGIA</w:t>
      </w:r>
      <w:proofErr w:type="gramEnd"/>
      <w:r w:rsidRPr="000C37C2">
        <w:rPr>
          <w:rFonts w:cstheme="minorHAnsi"/>
        </w:rPr>
        <w:t xml:space="preserve"> , 269–270(1), 463–471. https://doi.org/10.1007/bf00028044.</w:t>
      </w:r>
    </w:p>
    <w:p w14:paraId="1DAF6AA8" w14:textId="6C3A9AAF" w:rsidR="00E41995" w:rsidRPr="00E23A39" w:rsidRDefault="00E41995" w:rsidP="00E41995">
      <w:pPr>
        <w:spacing w:line="240" w:lineRule="auto"/>
        <w:jc w:val="both"/>
        <w:rPr>
          <w:rFonts w:cstheme="minorHAnsi"/>
        </w:rPr>
      </w:pPr>
      <w:r w:rsidRPr="00E23A39">
        <w:rPr>
          <w:rFonts w:cstheme="minorHAnsi"/>
        </w:rPr>
        <w:t>González-</w:t>
      </w:r>
      <w:proofErr w:type="spellStart"/>
      <w:r w:rsidRPr="00E23A39">
        <w:rPr>
          <w:rFonts w:cstheme="minorHAnsi"/>
        </w:rPr>
        <w:t>Pleiter</w:t>
      </w:r>
      <w:proofErr w:type="spellEnd"/>
      <w:r w:rsidRPr="00E23A39">
        <w:rPr>
          <w:rFonts w:cstheme="minorHAnsi"/>
        </w:rPr>
        <w:t>, M., Tamayo-</w:t>
      </w:r>
      <w:proofErr w:type="spellStart"/>
      <w:r w:rsidRPr="00E23A39">
        <w:rPr>
          <w:rFonts w:cstheme="minorHAnsi"/>
        </w:rPr>
        <w:t>Belda</w:t>
      </w:r>
      <w:proofErr w:type="spellEnd"/>
      <w:r w:rsidRPr="00E23A39">
        <w:rPr>
          <w:rFonts w:cstheme="minorHAnsi"/>
        </w:rPr>
        <w:t xml:space="preserve">, M., Pulido-Reyes, G., </w:t>
      </w:r>
      <w:proofErr w:type="spellStart"/>
      <w:r w:rsidRPr="00E23A39">
        <w:rPr>
          <w:rFonts w:cstheme="minorHAnsi"/>
        </w:rPr>
        <w:t>Amariei</w:t>
      </w:r>
      <w:proofErr w:type="spellEnd"/>
      <w:r w:rsidRPr="00E23A39">
        <w:rPr>
          <w:rFonts w:cstheme="minorHAnsi"/>
        </w:rPr>
        <w:t xml:space="preserve">, G., </w:t>
      </w:r>
      <w:proofErr w:type="spellStart"/>
      <w:r w:rsidRPr="00E23A39">
        <w:rPr>
          <w:rFonts w:cstheme="minorHAnsi"/>
        </w:rPr>
        <w:t>Leganés</w:t>
      </w:r>
      <w:proofErr w:type="spellEnd"/>
      <w:r w:rsidRPr="00E23A39">
        <w:rPr>
          <w:rFonts w:cstheme="minorHAnsi"/>
        </w:rPr>
        <w:t>, F., Rosal, R. and Fernández-</w:t>
      </w:r>
      <w:proofErr w:type="spellStart"/>
      <w:r w:rsidRPr="00E23A39">
        <w:rPr>
          <w:rFonts w:cstheme="minorHAnsi"/>
        </w:rPr>
        <w:t>Piñas</w:t>
      </w:r>
      <w:proofErr w:type="spellEnd"/>
      <w:r w:rsidRPr="00E23A39">
        <w:rPr>
          <w:rFonts w:cstheme="minorHAnsi"/>
        </w:rPr>
        <w:t xml:space="preserve">, F. 2019. Secondary </w:t>
      </w:r>
      <w:proofErr w:type="spellStart"/>
      <w:r w:rsidRPr="00E23A39">
        <w:rPr>
          <w:rFonts w:cstheme="minorHAnsi"/>
        </w:rPr>
        <w:t>nanoplastics</w:t>
      </w:r>
      <w:proofErr w:type="spellEnd"/>
      <w:r w:rsidRPr="00E23A39">
        <w:rPr>
          <w:rFonts w:cstheme="minorHAnsi"/>
        </w:rPr>
        <w:t xml:space="preserve"> released from a biodegradable microplastic severely impact freshwater environments. Environmental Science: Nano 6, 1382-1392. https://doi.org/10.1039/C8EN01427B.</w:t>
      </w:r>
    </w:p>
    <w:p w14:paraId="6D9B82CC" w14:textId="77777777" w:rsidR="00E41995" w:rsidRPr="00E23A39" w:rsidRDefault="00E41995" w:rsidP="00E41995">
      <w:pPr>
        <w:spacing w:line="240" w:lineRule="auto"/>
        <w:jc w:val="both"/>
        <w:rPr>
          <w:rFonts w:cstheme="minorHAnsi"/>
        </w:rPr>
      </w:pPr>
      <w:r w:rsidRPr="00E23A39">
        <w:rPr>
          <w:rFonts w:cstheme="minorHAnsi"/>
        </w:rPr>
        <w:t xml:space="preserve">Green, D.S. 2016. Effects of microplastics on European flat oysters, </w:t>
      </w:r>
      <w:proofErr w:type="gramStart"/>
      <w:r w:rsidRPr="00E23A39">
        <w:rPr>
          <w:rFonts w:cstheme="minorHAnsi"/>
          <w:i/>
          <w:iCs/>
        </w:rPr>
        <w:t>Ostrea  edulis</w:t>
      </w:r>
      <w:proofErr w:type="gramEnd"/>
      <w:r w:rsidRPr="00E23A39">
        <w:rPr>
          <w:rFonts w:cstheme="minorHAnsi"/>
          <w:i/>
          <w:iCs/>
        </w:rPr>
        <w:t xml:space="preserve"> </w:t>
      </w:r>
      <w:r w:rsidRPr="00E23A39">
        <w:rPr>
          <w:rFonts w:cstheme="minorHAnsi"/>
        </w:rPr>
        <w:t xml:space="preserve">and their associated benthic communities. Environmental Pollution 216, 95-103. </w:t>
      </w:r>
      <w:hyperlink r:id="rId9" w:history="1">
        <w:r w:rsidRPr="00E23A39">
          <w:rPr>
            <w:rStyle w:val="Hyperlink"/>
            <w:rFonts w:cstheme="minorHAnsi"/>
            <w:color w:val="auto"/>
          </w:rPr>
          <w:t>https://doi.org/10.1016/j.envpol.2016.05. 043</w:t>
        </w:r>
      </w:hyperlink>
      <w:r w:rsidRPr="00E23A39">
        <w:rPr>
          <w:rFonts w:cstheme="minorHAnsi"/>
        </w:rPr>
        <w:t>.</w:t>
      </w:r>
    </w:p>
    <w:p w14:paraId="01F5CF2A" w14:textId="77777777" w:rsidR="00E41995" w:rsidRPr="00E23A39" w:rsidRDefault="00E41995" w:rsidP="00E41995">
      <w:pPr>
        <w:spacing w:line="240" w:lineRule="auto"/>
        <w:jc w:val="both"/>
        <w:rPr>
          <w:rFonts w:cstheme="minorHAnsi"/>
        </w:rPr>
      </w:pPr>
      <w:r w:rsidRPr="00E23A39">
        <w:rPr>
          <w:rFonts w:cstheme="minorHAnsi"/>
        </w:rPr>
        <w:t xml:space="preserve">Green, D.S., Boots, B., </w:t>
      </w:r>
      <w:proofErr w:type="spellStart"/>
      <w:r w:rsidRPr="00E23A39">
        <w:rPr>
          <w:rFonts w:cstheme="minorHAnsi"/>
        </w:rPr>
        <w:t>Sigwart</w:t>
      </w:r>
      <w:proofErr w:type="spellEnd"/>
      <w:r w:rsidRPr="00E23A39">
        <w:rPr>
          <w:rFonts w:cstheme="minorHAnsi"/>
        </w:rPr>
        <w:t xml:space="preserve">, J., Jiang, S. and Rocha, C. (2016). Effects </w:t>
      </w:r>
      <w:proofErr w:type="gramStart"/>
      <w:r w:rsidRPr="00E23A39">
        <w:rPr>
          <w:rFonts w:cstheme="minorHAnsi"/>
        </w:rPr>
        <w:t>of  conventional</w:t>
      </w:r>
      <w:proofErr w:type="gramEnd"/>
      <w:r w:rsidRPr="00E23A39">
        <w:rPr>
          <w:rFonts w:cstheme="minorHAnsi"/>
        </w:rPr>
        <w:t xml:space="preserve"> and biodegradable microplastics on a marine ecosystem engineer (</w:t>
      </w:r>
      <w:r w:rsidRPr="00E23A39">
        <w:rPr>
          <w:rFonts w:cstheme="minorHAnsi"/>
          <w:i/>
          <w:iCs/>
        </w:rPr>
        <w:t>Arenicola marina</w:t>
      </w:r>
      <w:r w:rsidRPr="00E23A39">
        <w:rPr>
          <w:rFonts w:cstheme="minorHAnsi"/>
        </w:rPr>
        <w:t xml:space="preserve">) and sediment nutrient cycling. Environmental Pollution 208, 426-434. </w:t>
      </w:r>
      <w:hyperlink r:id="rId10" w:history="1">
        <w:r w:rsidRPr="00E23A39">
          <w:rPr>
            <w:rStyle w:val="Hyperlink"/>
            <w:rFonts w:cstheme="minorHAnsi"/>
            <w:color w:val="auto"/>
          </w:rPr>
          <w:t>https://doi.org/10.1016/j</w:t>
        </w:r>
      </w:hyperlink>
      <w:r w:rsidRPr="00E23A39">
        <w:rPr>
          <w:rFonts w:cstheme="minorHAnsi"/>
        </w:rPr>
        <w:t>. envpol.2015.10.010.</w:t>
      </w:r>
    </w:p>
    <w:p w14:paraId="4E1925E5" w14:textId="77777777" w:rsidR="00E41995" w:rsidRPr="00E23A39" w:rsidRDefault="00E41995" w:rsidP="00E41995">
      <w:pPr>
        <w:spacing w:line="240" w:lineRule="auto"/>
        <w:jc w:val="both"/>
        <w:rPr>
          <w:rFonts w:cstheme="minorHAnsi"/>
        </w:rPr>
      </w:pPr>
      <w:r w:rsidRPr="00E23A39">
        <w:rPr>
          <w:rFonts w:cstheme="minorHAnsi"/>
        </w:rPr>
        <w:t>Green, D.S., Boots, B., O’Connor, N.E. and Thompson, R. 2017. Microplastics affect the ecological functioning of an important biogenic habitat. Environmental Science and Technology 51(1), 68-77. https://doi.org/10.1021/acs.est.6b04496.</w:t>
      </w:r>
    </w:p>
    <w:p w14:paraId="35CF9F68" w14:textId="77777777" w:rsidR="00E41995" w:rsidRPr="00E23A39" w:rsidRDefault="00E41995" w:rsidP="00E41995">
      <w:pPr>
        <w:spacing w:line="240" w:lineRule="auto"/>
        <w:jc w:val="both"/>
        <w:rPr>
          <w:rFonts w:cstheme="minorHAnsi"/>
        </w:rPr>
      </w:pPr>
      <w:r w:rsidRPr="00E23A39">
        <w:rPr>
          <w:rFonts w:cstheme="minorHAnsi"/>
        </w:rPr>
        <w:t>Green, D.S., Colgan, T.J., Thompson, R.C. and Carolan, J.C. 2019. Exposure to microplastics reduces attachment strength and alters the haemolymph proteome of blue mussels (</w:t>
      </w:r>
      <w:r w:rsidRPr="00E23A39">
        <w:rPr>
          <w:rFonts w:cstheme="minorHAnsi"/>
          <w:i/>
          <w:iCs/>
        </w:rPr>
        <w:t>Mytilus edulis</w:t>
      </w:r>
      <w:r w:rsidRPr="00E23A39">
        <w:rPr>
          <w:rFonts w:cstheme="minorHAnsi"/>
        </w:rPr>
        <w:t xml:space="preserve">). Environmental Pollution 246, 423-434. </w:t>
      </w:r>
      <w:hyperlink r:id="rId11" w:history="1">
        <w:r w:rsidRPr="00E23A39">
          <w:rPr>
            <w:rStyle w:val="Hyperlink"/>
            <w:rFonts w:cstheme="minorHAnsi"/>
            <w:color w:val="auto"/>
          </w:rPr>
          <w:t>https://doi.org/10.1016/j.envpol.2018.12.017</w:t>
        </w:r>
      </w:hyperlink>
    </w:p>
    <w:p w14:paraId="792321C2" w14:textId="6D7F9475" w:rsidR="00E41995" w:rsidRPr="00E23A39" w:rsidRDefault="00E41995" w:rsidP="00E41995">
      <w:pPr>
        <w:spacing w:line="240" w:lineRule="auto"/>
        <w:jc w:val="both"/>
        <w:rPr>
          <w:rFonts w:cstheme="minorHAnsi"/>
        </w:rPr>
      </w:pPr>
      <w:bookmarkStart w:id="14" w:name="_Hlk110509234"/>
      <w:r w:rsidRPr="00E23A39">
        <w:rPr>
          <w:rFonts w:cstheme="minorHAnsi"/>
        </w:rPr>
        <w:t xml:space="preserve">Green, D.S., Jefferson, M., Boots, B., Stone, L. 2021. All that glitters is </w:t>
      </w:r>
      <w:proofErr w:type="gramStart"/>
      <w:r w:rsidRPr="00E23A39">
        <w:rPr>
          <w:rFonts w:cstheme="minorHAnsi"/>
        </w:rPr>
        <w:t>litter?</w:t>
      </w:r>
      <w:proofErr w:type="gramEnd"/>
      <w:r w:rsidRPr="00E23A39">
        <w:rPr>
          <w:rFonts w:cstheme="minorHAnsi"/>
        </w:rPr>
        <w:t xml:space="preserve"> Ecological impacts of conventional versus biodegradable glitter in a freshwater habitat, Journal of Hazardous Materials, Volume 402, 124070, https://doi.org/10.1016/j.jhazmat.2020.124070.</w:t>
      </w:r>
    </w:p>
    <w:bookmarkEnd w:id="14"/>
    <w:p w14:paraId="53D30C88" w14:textId="77777777" w:rsidR="00E41995" w:rsidRPr="00E23A39" w:rsidRDefault="00E41995" w:rsidP="00E41995">
      <w:pPr>
        <w:spacing w:line="240" w:lineRule="auto"/>
        <w:jc w:val="both"/>
        <w:rPr>
          <w:rFonts w:cstheme="minorHAnsi"/>
          <w:color w:val="222222"/>
          <w:shd w:val="clear" w:color="auto" w:fill="FFFFFF"/>
        </w:rPr>
      </w:pPr>
      <w:r w:rsidRPr="00E23A39">
        <w:rPr>
          <w:rFonts w:cstheme="minorHAnsi"/>
          <w:color w:val="222222"/>
          <w:shd w:val="clear" w:color="auto" w:fill="FFFFFF"/>
        </w:rPr>
        <w:t xml:space="preserve">Herrmann, C., Rhein, S., </w:t>
      </w:r>
      <w:proofErr w:type="spellStart"/>
      <w:r w:rsidRPr="00E23A39">
        <w:rPr>
          <w:rFonts w:cstheme="minorHAnsi"/>
          <w:color w:val="222222"/>
          <w:shd w:val="clear" w:color="auto" w:fill="FFFFFF"/>
        </w:rPr>
        <w:t>Friederike</w:t>
      </w:r>
      <w:proofErr w:type="spellEnd"/>
      <w:r w:rsidRPr="00E23A39">
        <w:rPr>
          <w:rFonts w:cstheme="minorHAnsi"/>
          <w:color w:val="222222"/>
          <w:shd w:val="clear" w:color="auto" w:fill="FFFFFF"/>
        </w:rPr>
        <w:t xml:space="preserve"> </w:t>
      </w:r>
      <w:proofErr w:type="spellStart"/>
      <w:r w:rsidRPr="00E23A39">
        <w:rPr>
          <w:rFonts w:cstheme="minorHAnsi"/>
          <w:color w:val="222222"/>
          <w:shd w:val="clear" w:color="auto" w:fill="FFFFFF"/>
        </w:rPr>
        <w:t>Sträter</w:t>
      </w:r>
      <w:proofErr w:type="spellEnd"/>
      <w:r w:rsidRPr="00E23A39">
        <w:rPr>
          <w:rFonts w:cstheme="minorHAnsi"/>
          <w:color w:val="222222"/>
          <w:shd w:val="clear" w:color="auto" w:fill="FFFFFF"/>
        </w:rPr>
        <w:t>, K. 2022. Consumers’ sustainability-related perception of and willingness-to-pay for food packaging alternatives, Resources, Conservation and Recycling, Volume 181, 106219, https://doi.org/10.1016/j.resconrec.2022.106219.</w:t>
      </w:r>
    </w:p>
    <w:p w14:paraId="2713835E" w14:textId="43D0D2A2" w:rsidR="009A6E2C" w:rsidRPr="00E23A39" w:rsidRDefault="009A6E2C" w:rsidP="009A6E2C">
      <w:pPr>
        <w:spacing w:line="240" w:lineRule="auto"/>
        <w:contextualSpacing/>
        <w:jc w:val="both"/>
        <w:rPr>
          <w:rFonts w:cstheme="minorHAnsi"/>
        </w:rPr>
      </w:pPr>
      <w:proofErr w:type="spellStart"/>
      <w:r w:rsidRPr="00E23A39">
        <w:rPr>
          <w:rFonts w:cstheme="minorHAnsi"/>
        </w:rPr>
        <w:t>Hothorn</w:t>
      </w:r>
      <w:proofErr w:type="spellEnd"/>
      <w:r w:rsidRPr="00E23A39">
        <w:rPr>
          <w:rFonts w:cstheme="minorHAnsi"/>
        </w:rPr>
        <w:t xml:space="preserve">, T., </w:t>
      </w:r>
      <w:proofErr w:type="spellStart"/>
      <w:r w:rsidRPr="00E23A39">
        <w:rPr>
          <w:rFonts w:cstheme="minorHAnsi"/>
        </w:rPr>
        <w:t>Bretz</w:t>
      </w:r>
      <w:proofErr w:type="spellEnd"/>
      <w:r w:rsidRPr="00E23A39">
        <w:rPr>
          <w:rFonts w:cstheme="minorHAnsi"/>
        </w:rPr>
        <w:t>, F., Westfall, P. 2008. Simultaneous Inference in General Parametric Models. Biometrical Journal 50(3), 346--363.</w:t>
      </w:r>
    </w:p>
    <w:p w14:paraId="3D2D582F" w14:textId="77777777" w:rsidR="009A6E2C" w:rsidRPr="00E23A39" w:rsidRDefault="009A6E2C" w:rsidP="009A6E2C">
      <w:pPr>
        <w:spacing w:line="240" w:lineRule="auto"/>
        <w:contextualSpacing/>
        <w:jc w:val="both"/>
        <w:rPr>
          <w:rFonts w:cstheme="minorHAnsi"/>
        </w:rPr>
      </w:pPr>
    </w:p>
    <w:p w14:paraId="7A66D2F3" w14:textId="3197C955" w:rsidR="00E41995" w:rsidRPr="00B357CB" w:rsidRDefault="00E41995" w:rsidP="00E41995">
      <w:pPr>
        <w:spacing w:line="240" w:lineRule="auto"/>
        <w:contextualSpacing/>
        <w:jc w:val="both"/>
        <w:rPr>
          <w:rFonts w:cstheme="minorHAnsi"/>
          <w:lang w:val="nl-NL"/>
        </w:rPr>
      </w:pPr>
      <w:r w:rsidRPr="00E23A39">
        <w:rPr>
          <w:rFonts w:cstheme="minorHAnsi"/>
        </w:rPr>
        <w:t xml:space="preserve">Hurley, R., Woodward, J., Rothwell, J.J., 2018. Microplastic contamination of </w:t>
      </w:r>
      <w:proofErr w:type="gramStart"/>
      <w:r w:rsidRPr="00E23A39">
        <w:rPr>
          <w:rFonts w:cstheme="minorHAnsi"/>
        </w:rPr>
        <w:t>river beds</w:t>
      </w:r>
      <w:proofErr w:type="gramEnd"/>
      <w:r w:rsidRPr="00E23A39">
        <w:rPr>
          <w:rFonts w:cstheme="minorHAnsi"/>
        </w:rPr>
        <w:t xml:space="preserve"> significantly reduced by catchment-wide flooding. </w:t>
      </w:r>
      <w:r w:rsidRPr="00B357CB">
        <w:rPr>
          <w:rFonts w:cstheme="minorHAnsi"/>
          <w:lang w:val="nl-NL"/>
        </w:rPr>
        <w:t xml:space="preserve">Nat. Geosci. 11, 251. </w:t>
      </w:r>
      <w:r w:rsidR="00826029">
        <w:fldChar w:fldCharType="begin"/>
      </w:r>
      <w:r w:rsidR="00826029" w:rsidRPr="00B357CB">
        <w:rPr>
          <w:lang w:val="nl-NL"/>
        </w:rPr>
        <w:instrText>HYPERLINK "https://doi.org/10.1038/s41561-018-0080-1"</w:instrText>
      </w:r>
      <w:r w:rsidR="00826029">
        <w:fldChar w:fldCharType="separate"/>
      </w:r>
      <w:r w:rsidRPr="00B357CB">
        <w:rPr>
          <w:rStyle w:val="Hyperlink"/>
          <w:rFonts w:cstheme="minorHAnsi"/>
          <w:lang w:val="nl-NL"/>
        </w:rPr>
        <w:t>https://doi.org/10.1038/s41561-018-0080-1</w:t>
      </w:r>
      <w:r w:rsidR="00826029">
        <w:rPr>
          <w:rStyle w:val="Hyperlink"/>
          <w:rFonts w:cstheme="minorHAnsi"/>
        </w:rPr>
        <w:fldChar w:fldCharType="end"/>
      </w:r>
      <w:r w:rsidRPr="00B357CB">
        <w:rPr>
          <w:rFonts w:cstheme="minorHAnsi"/>
          <w:lang w:val="nl-NL"/>
        </w:rPr>
        <w:t>.</w:t>
      </w:r>
    </w:p>
    <w:p w14:paraId="2693075E" w14:textId="77777777" w:rsidR="002F095A" w:rsidRPr="00B357CB" w:rsidRDefault="002F095A" w:rsidP="00E41995">
      <w:pPr>
        <w:spacing w:line="240" w:lineRule="auto"/>
        <w:contextualSpacing/>
        <w:jc w:val="both"/>
        <w:rPr>
          <w:rFonts w:cstheme="minorHAnsi"/>
          <w:lang w:val="nl-NL"/>
        </w:rPr>
      </w:pPr>
    </w:p>
    <w:p w14:paraId="55B7BB5F" w14:textId="1C12D2DD" w:rsidR="00E41995" w:rsidRPr="00E23A39" w:rsidRDefault="00E41995" w:rsidP="00E41995">
      <w:pPr>
        <w:spacing w:line="240" w:lineRule="auto"/>
        <w:jc w:val="both"/>
        <w:rPr>
          <w:rFonts w:cstheme="minorHAnsi"/>
          <w:color w:val="222222"/>
          <w:shd w:val="clear" w:color="auto" w:fill="FFFFFF"/>
        </w:rPr>
      </w:pPr>
      <w:r w:rsidRPr="00B357CB">
        <w:rPr>
          <w:rFonts w:cstheme="minorHAnsi"/>
          <w:color w:val="222222"/>
          <w:shd w:val="clear" w:color="auto" w:fill="FFFFFF"/>
          <w:lang w:val="nl-NL"/>
        </w:rPr>
        <w:t xml:space="preserve">Kalčíková, G., Gotvajn, A. Ž., Kladnik, A., Jemec, A. 2017. </w:t>
      </w:r>
      <w:r w:rsidRPr="00E23A39">
        <w:rPr>
          <w:rFonts w:cstheme="minorHAnsi"/>
          <w:color w:val="222222"/>
          <w:shd w:val="clear" w:color="auto" w:fill="FFFFFF"/>
        </w:rPr>
        <w:t xml:space="preserve">Impact of polyethylene microbeads on the floating freshwater plant duckweed </w:t>
      </w:r>
      <w:proofErr w:type="spellStart"/>
      <w:r w:rsidRPr="00E23A39">
        <w:rPr>
          <w:rFonts w:cstheme="minorHAnsi"/>
          <w:i/>
          <w:iCs/>
          <w:color w:val="222222"/>
          <w:shd w:val="clear" w:color="auto" w:fill="FFFFFF"/>
        </w:rPr>
        <w:t>Lemna</w:t>
      </w:r>
      <w:proofErr w:type="spellEnd"/>
      <w:r w:rsidRPr="00E23A39">
        <w:rPr>
          <w:rFonts w:cstheme="minorHAnsi"/>
          <w:i/>
          <w:iCs/>
          <w:color w:val="222222"/>
          <w:shd w:val="clear" w:color="auto" w:fill="FFFFFF"/>
        </w:rPr>
        <w:t xml:space="preserve"> minor</w:t>
      </w:r>
      <w:r w:rsidRPr="00E23A39">
        <w:rPr>
          <w:rFonts w:cstheme="minorHAnsi"/>
          <w:color w:val="222222"/>
          <w:shd w:val="clear" w:color="auto" w:fill="FFFFFF"/>
        </w:rPr>
        <w:t xml:space="preserve">. Environmental Pollution, 230, 1108–1115. </w:t>
      </w:r>
      <w:r w:rsidR="00D14452" w:rsidRPr="00E23A39">
        <w:rPr>
          <w:rFonts w:cstheme="minorHAnsi"/>
          <w:color w:val="222222"/>
          <w:shd w:val="clear" w:color="auto" w:fill="FFFFFF"/>
        </w:rPr>
        <w:t>https://doi.org/10.1016/j.envpol.2017.07.050</w:t>
      </w:r>
    </w:p>
    <w:p w14:paraId="049C1889" w14:textId="77777777" w:rsidR="00E41995" w:rsidRPr="00E23A39" w:rsidRDefault="00E41995" w:rsidP="00E41995">
      <w:pPr>
        <w:spacing w:line="240" w:lineRule="auto"/>
        <w:jc w:val="both"/>
        <w:rPr>
          <w:rFonts w:cstheme="minorHAnsi"/>
          <w:color w:val="222222"/>
          <w:shd w:val="clear" w:color="auto" w:fill="FFFFFF"/>
        </w:rPr>
      </w:pPr>
      <w:proofErr w:type="spellStart"/>
      <w:r w:rsidRPr="00E23A39">
        <w:rPr>
          <w:rFonts w:cstheme="minorHAnsi"/>
          <w:color w:val="222222"/>
          <w:shd w:val="clear" w:color="auto" w:fill="FFFFFF"/>
        </w:rPr>
        <w:t>Kalčíková</w:t>
      </w:r>
      <w:proofErr w:type="spellEnd"/>
      <w:r w:rsidRPr="00E23A39">
        <w:rPr>
          <w:rFonts w:cstheme="minorHAnsi"/>
          <w:color w:val="222222"/>
          <w:shd w:val="clear" w:color="auto" w:fill="FFFFFF"/>
        </w:rPr>
        <w:t xml:space="preserve">, G. 2020. Aquatic vascular plants – A forgotten piece of nature in microplastic research, Environmental Pollution, Volume 262, 114354, </w:t>
      </w:r>
      <w:hyperlink r:id="rId12" w:history="1">
        <w:r w:rsidRPr="00E23A39">
          <w:rPr>
            <w:rStyle w:val="Hyperlink"/>
            <w:rFonts w:cstheme="minorHAnsi"/>
            <w:shd w:val="clear" w:color="auto" w:fill="FFFFFF"/>
          </w:rPr>
          <w:t>https://doi.org/10.1016/j.envpol.2020.114354</w:t>
        </w:r>
      </w:hyperlink>
      <w:r w:rsidRPr="00E23A39">
        <w:rPr>
          <w:rFonts w:cstheme="minorHAnsi"/>
          <w:color w:val="222222"/>
          <w:shd w:val="clear" w:color="auto" w:fill="FFFFFF"/>
        </w:rPr>
        <w:t>.</w:t>
      </w:r>
    </w:p>
    <w:p w14:paraId="7365FE42" w14:textId="2529D526" w:rsidR="00E41995" w:rsidRDefault="00E41995" w:rsidP="00E41995">
      <w:pPr>
        <w:spacing w:line="240" w:lineRule="auto"/>
        <w:jc w:val="both"/>
        <w:rPr>
          <w:rFonts w:cstheme="minorHAnsi"/>
        </w:rPr>
      </w:pPr>
      <w:proofErr w:type="spellStart"/>
      <w:r w:rsidRPr="00E23A39">
        <w:rPr>
          <w:rFonts w:cstheme="minorHAnsi"/>
        </w:rPr>
        <w:t>Kalčíková</w:t>
      </w:r>
      <w:proofErr w:type="spellEnd"/>
      <w:r w:rsidRPr="00E23A39">
        <w:rPr>
          <w:rFonts w:cstheme="minorHAnsi"/>
        </w:rPr>
        <w:t xml:space="preserve">, G., </w:t>
      </w:r>
      <w:proofErr w:type="spellStart"/>
      <w:r w:rsidRPr="00E23A39">
        <w:rPr>
          <w:rFonts w:cstheme="minorHAnsi"/>
        </w:rPr>
        <w:t>Skalar</w:t>
      </w:r>
      <w:proofErr w:type="spellEnd"/>
      <w:r w:rsidRPr="00E23A39">
        <w:rPr>
          <w:rFonts w:cstheme="minorHAnsi"/>
        </w:rPr>
        <w:t xml:space="preserve">, T., </w:t>
      </w:r>
      <w:proofErr w:type="spellStart"/>
      <w:r w:rsidRPr="00E23A39">
        <w:rPr>
          <w:rFonts w:cstheme="minorHAnsi"/>
        </w:rPr>
        <w:t>Marolt</w:t>
      </w:r>
      <w:proofErr w:type="spellEnd"/>
      <w:r w:rsidRPr="00E23A39">
        <w:rPr>
          <w:rFonts w:cstheme="minorHAnsi"/>
        </w:rPr>
        <w:t xml:space="preserve">, G., </w:t>
      </w:r>
      <w:proofErr w:type="spellStart"/>
      <w:r w:rsidRPr="00E23A39">
        <w:rPr>
          <w:rFonts w:cstheme="minorHAnsi"/>
        </w:rPr>
        <w:t>Kokalj</w:t>
      </w:r>
      <w:proofErr w:type="spellEnd"/>
      <w:r w:rsidRPr="00E23A39">
        <w:rPr>
          <w:rFonts w:cstheme="minorHAnsi"/>
        </w:rPr>
        <w:t>, A.J. 2020. An environmental concentration of aged microplastics with adsorbed silver significantly affects aquatic organisms. Water Res., 175 (2020), p. 115644.</w:t>
      </w:r>
    </w:p>
    <w:p w14:paraId="50E2CA7A" w14:textId="6F4BDDFE" w:rsidR="00CE6E5C" w:rsidRPr="00E23A39" w:rsidRDefault="00CE6E5C" w:rsidP="00CE6E5C">
      <w:pPr>
        <w:spacing w:line="240" w:lineRule="auto"/>
        <w:jc w:val="both"/>
        <w:rPr>
          <w:rFonts w:cstheme="minorHAnsi"/>
        </w:rPr>
      </w:pPr>
      <w:r w:rsidRPr="00CE6E5C">
        <w:rPr>
          <w:rFonts w:cstheme="minorHAnsi"/>
        </w:rPr>
        <w:lastRenderedPageBreak/>
        <w:t>Kurniawan,</w:t>
      </w:r>
      <w:r>
        <w:rPr>
          <w:rFonts w:cstheme="minorHAnsi"/>
        </w:rPr>
        <w:t xml:space="preserve"> </w:t>
      </w:r>
      <w:proofErr w:type="spellStart"/>
      <w:proofErr w:type="gramStart"/>
      <w:r>
        <w:rPr>
          <w:rFonts w:cstheme="minorHAnsi"/>
        </w:rPr>
        <w:t>S.B.,</w:t>
      </w:r>
      <w:r w:rsidRPr="00CE6E5C">
        <w:rPr>
          <w:rFonts w:cstheme="minorHAnsi"/>
        </w:rPr>
        <w:t>Said</w:t>
      </w:r>
      <w:proofErr w:type="spellEnd"/>
      <w:proofErr w:type="gramEnd"/>
      <w:r w:rsidRPr="00CE6E5C">
        <w:rPr>
          <w:rFonts w:cstheme="minorHAnsi"/>
        </w:rPr>
        <w:t xml:space="preserve">, </w:t>
      </w:r>
      <w:r>
        <w:rPr>
          <w:rFonts w:cstheme="minorHAnsi"/>
        </w:rPr>
        <w:t xml:space="preserve">N.S.M., </w:t>
      </w:r>
      <w:proofErr w:type="spellStart"/>
      <w:r w:rsidRPr="00CE6E5C">
        <w:rPr>
          <w:rFonts w:cstheme="minorHAnsi"/>
        </w:rPr>
        <w:t>Imron</w:t>
      </w:r>
      <w:proofErr w:type="spellEnd"/>
      <w:r w:rsidRPr="00CE6E5C">
        <w:rPr>
          <w:rFonts w:cstheme="minorHAnsi"/>
        </w:rPr>
        <w:t>,</w:t>
      </w:r>
      <w:r>
        <w:rPr>
          <w:rFonts w:cstheme="minorHAnsi"/>
        </w:rPr>
        <w:t xml:space="preserve"> M.F.,</w:t>
      </w:r>
      <w:r w:rsidRPr="00CE6E5C">
        <w:rPr>
          <w:rFonts w:cstheme="minorHAnsi"/>
        </w:rPr>
        <w:t xml:space="preserve"> Abdullah,</w:t>
      </w:r>
      <w:r>
        <w:rPr>
          <w:rFonts w:cstheme="minorHAnsi"/>
        </w:rPr>
        <w:t xml:space="preserve"> S.R.S. 2021. </w:t>
      </w:r>
      <w:r w:rsidRPr="00CE6E5C">
        <w:rPr>
          <w:rFonts w:cstheme="minorHAnsi"/>
        </w:rPr>
        <w:t>Microplastic pollution in the environment: Insights into emerging sources and potential threats</w:t>
      </w:r>
      <w:r>
        <w:rPr>
          <w:rFonts w:cstheme="minorHAnsi"/>
        </w:rPr>
        <w:t xml:space="preserve">. </w:t>
      </w:r>
      <w:r w:rsidRPr="00CE6E5C">
        <w:rPr>
          <w:rFonts w:cstheme="minorHAnsi"/>
        </w:rPr>
        <w:t>Environmental Technology &amp; Innovation,</w:t>
      </w:r>
      <w:r>
        <w:rPr>
          <w:rFonts w:cstheme="minorHAnsi"/>
        </w:rPr>
        <w:t xml:space="preserve"> </w:t>
      </w:r>
      <w:r w:rsidRPr="00CE6E5C">
        <w:rPr>
          <w:rFonts w:cstheme="minorHAnsi"/>
        </w:rPr>
        <w:t>23</w:t>
      </w:r>
      <w:r>
        <w:rPr>
          <w:rFonts w:cstheme="minorHAnsi"/>
        </w:rPr>
        <w:t xml:space="preserve">; </w:t>
      </w:r>
      <w:r w:rsidRPr="00CE6E5C">
        <w:rPr>
          <w:rFonts w:cstheme="minorHAnsi"/>
        </w:rPr>
        <w:t>101790</w:t>
      </w:r>
      <w:r>
        <w:rPr>
          <w:rFonts w:cstheme="minorHAnsi"/>
        </w:rPr>
        <w:t>.</w:t>
      </w:r>
    </w:p>
    <w:p w14:paraId="2AD8168D" w14:textId="77777777" w:rsidR="00E41995" w:rsidRPr="00E23A39" w:rsidRDefault="00E41995" w:rsidP="00E41995">
      <w:pPr>
        <w:spacing w:line="240" w:lineRule="auto"/>
        <w:jc w:val="both"/>
        <w:rPr>
          <w:rFonts w:cstheme="minorHAnsi"/>
          <w:color w:val="222222"/>
          <w:shd w:val="clear" w:color="auto" w:fill="FFFFFF"/>
        </w:rPr>
      </w:pPr>
      <w:proofErr w:type="spellStart"/>
      <w:r w:rsidRPr="00E23A39">
        <w:rPr>
          <w:rFonts w:cstheme="minorHAnsi"/>
          <w:color w:val="222222"/>
          <w:shd w:val="clear" w:color="auto" w:fill="FFFFFF"/>
        </w:rPr>
        <w:t>Kokalj</w:t>
      </w:r>
      <w:proofErr w:type="spellEnd"/>
      <w:r w:rsidRPr="00E23A39">
        <w:rPr>
          <w:rFonts w:cstheme="minorHAnsi"/>
          <w:color w:val="222222"/>
          <w:shd w:val="clear" w:color="auto" w:fill="FFFFFF"/>
        </w:rPr>
        <w:t xml:space="preserve">, A.J. </w:t>
      </w:r>
      <w:proofErr w:type="spellStart"/>
      <w:r w:rsidRPr="00E23A39">
        <w:rPr>
          <w:rFonts w:cstheme="minorHAnsi"/>
          <w:color w:val="222222"/>
          <w:shd w:val="clear" w:color="auto" w:fill="FFFFFF"/>
        </w:rPr>
        <w:t>Kuehnel</w:t>
      </w:r>
      <w:proofErr w:type="spellEnd"/>
      <w:r w:rsidRPr="00E23A39">
        <w:rPr>
          <w:rFonts w:cstheme="minorHAnsi"/>
          <w:color w:val="222222"/>
          <w:shd w:val="clear" w:color="auto" w:fill="FFFFFF"/>
        </w:rPr>
        <w:t xml:space="preserve">, D., </w:t>
      </w:r>
      <w:proofErr w:type="spellStart"/>
      <w:r w:rsidRPr="00E23A39">
        <w:rPr>
          <w:rFonts w:cstheme="minorHAnsi"/>
          <w:color w:val="222222"/>
          <w:shd w:val="clear" w:color="auto" w:fill="FFFFFF"/>
        </w:rPr>
        <w:t>Puntar</w:t>
      </w:r>
      <w:proofErr w:type="spellEnd"/>
      <w:r w:rsidRPr="00E23A39">
        <w:rPr>
          <w:rFonts w:cstheme="minorHAnsi"/>
          <w:color w:val="222222"/>
          <w:shd w:val="clear" w:color="auto" w:fill="FFFFFF"/>
        </w:rPr>
        <w:t xml:space="preserve">, B., </w:t>
      </w:r>
      <w:proofErr w:type="spellStart"/>
      <w:r w:rsidRPr="00E23A39">
        <w:rPr>
          <w:rFonts w:cstheme="minorHAnsi"/>
          <w:color w:val="222222"/>
          <w:shd w:val="clear" w:color="auto" w:fill="FFFFFF"/>
        </w:rPr>
        <w:t>Gotvajn</w:t>
      </w:r>
      <w:proofErr w:type="spellEnd"/>
      <w:r w:rsidRPr="00E23A39">
        <w:rPr>
          <w:rFonts w:cstheme="minorHAnsi"/>
          <w:color w:val="222222"/>
          <w:shd w:val="clear" w:color="auto" w:fill="FFFFFF"/>
        </w:rPr>
        <w:t xml:space="preserve">, A.Z., </w:t>
      </w:r>
      <w:proofErr w:type="spellStart"/>
      <w:r w:rsidRPr="00E23A39">
        <w:rPr>
          <w:rFonts w:cstheme="minorHAnsi"/>
          <w:color w:val="222222"/>
          <w:shd w:val="clear" w:color="auto" w:fill="FFFFFF"/>
        </w:rPr>
        <w:t>Kalčikova</w:t>
      </w:r>
      <w:proofErr w:type="spellEnd"/>
      <w:r w:rsidRPr="00E23A39">
        <w:rPr>
          <w:rFonts w:cstheme="minorHAnsi"/>
          <w:color w:val="222222"/>
          <w:shd w:val="clear" w:color="auto" w:fill="FFFFFF"/>
        </w:rPr>
        <w:t xml:space="preserve">, G. 2019. An exploratory ecotoxicity study of primary microplastics versus aged in natural waters and wastewaters, Environmental </w:t>
      </w:r>
      <w:proofErr w:type="spellStart"/>
      <w:proofErr w:type="gramStart"/>
      <w:r w:rsidRPr="00E23A39">
        <w:rPr>
          <w:rFonts w:cstheme="minorHAnsi"/>
          <w:color w:val="222222"/>
          <w:shd w:val="clear" w:color="auto" w:fill="FFFFFF"/>
        </w:rPr>
        <w:t>Pollution,Volume</w:t>
      </w:r>
      <w:proofErr w:type="spellEnd"/>
      <w:proofErr w:type="gramEnd"/>
      <w:r w:rsidRPr="00E23A39">
        <w:rPr>
          <w:rFonts w:cstheme="minorHAnsi"/>
          <w:color w:val="222222"/>
          <w:shd w:val="clear" w:color="auto" w:fill="FFFFFF"/>
        </w:rPr>
        <w:t xml:space="preserve"> 254, Part A, 112980, https://doi.org/10.1016/j.envpol.2019.112980.</w:t>
      </w:r>
    </w:p>
    <w:p w14:paraId="351A1F8B" w14:textId="33E0292C" w:rsidR="00A84683" w:rsidRPr="00E23A39" w:rsidRDefault="00A84683" w:rsidP="00E41995">
      <w:pPr>
        <w:spacing w:line="240" w:lineRule="auto"/>
        <w:jc w:val="both"/>
        <w:rPr>
          <w:rFonts w:cstheme="minorHAnsi"/>
          <w:color w:val="222222"/>
          <w:shd w:val="clear" w:color="auto" w:fill="FFFFFF"/>
        </w:rPr>
      </w:pPr>
      <w:r w:rsidRPr="00E23A39">
        <w:rPr>
          <w:rFonts w:cstheme="minorHAnsi"/>
          <w:color w:val="222222"/>
          <w:shd w:val="clear" w:color="auto" w:fill="FFFFFF"/>
        </w:rPr>
        <w:t xml:space="preserve">Larue, C., </w:t>
      </w:r>
      <w:proofErr w:type="spellStart"/>
      <w:r w:rsidRPr="00E23A39">
        <w:rPr>
          <w:rFonts w:cstheme="minorHAnsi"/>
          <w:color w:val="222222"/>
          <w:shd w:val="clear" w:color="auto" w:fill="FFFFFF"/>
        </w:rPr>
        <w:t>Sarret</w:t>
      </w:r>
      <w:proofErr w:type="spellEnd"/>
      <w:r w:rsidRPr="00E23A39">
        <w:rPr>
          <w:rFonts w:cstheme="minorHAnsi"/>
          <w:color w:val="222222"/>
          <w:shd w:val="clear" w:color="auto" w:fill="FFFFFF"/>
        </w:rPr>
        <w:t xml:space="preserve">, G., Castillo-Michel, H., </w:t>
      </w:r>
      <w:proofErr w:type="spellStart"/>
      <w:r w:rsidRPr="00E23A39">
        <w:rPr>
          <w:rFonts w:cstheme="minorHAnsi"/>
          <w:color w:val="222222"/>
          <w:shd w:val="clear" w:color="auto" w:fill="FFFFFF"/>
        </w:rPr>
        <w:t>Pradas</w:t>
      </w:r>
      <w:proofErr w:type="spellEnd"/>
      <w:r w:rsidRPr="00E23A39">
        <w:rPr>
          <w:rFonts w:cstheme="minorHAnsi"/>
          <w:color w:val="222222"/>
          <w:shd w:val="clear" w:color="auto" w:fill="FFFFFF"/>
        </w:rPr>
        <w:t xml:space="preserve"> del, A.E. 2021. A Critical Review on the Impacts of </w:t>
      </w:r>
      <w:proofErr w:type="spellStart"/>
      <w:r w:rsidRPr="00E23A39">
        <w:rPr>
          <w:rFonts w:cstheme="minorHAnsi"/>
          <w:color w:val="222222"/>
          <w:shd w:val="clear" w:color="auto" w:fill="FFFFFF"/>
        </w:rPr>
        <w:t>Nanoplastics</w:t>
      </w:r>
      <w:proofErr w:type="spellEnd"/>
      <w:r w:rsidRPr="00E23A39">
        <w:rPr>
          <w:rFonts w:cstheme="minorHAnsi"/>
          <w:color w:val="222222"/>
          <w:shd w:val="clear" w:color="auto" w:fill="FFFFFF"/>
        </w:rPr>
        <w:t xml:space="preserve"> and Microplastics on Aquatic and Terrestrial Photosynthetic Organisms. Small, 17, 2005834. https://doi.org/10.1002/smll.202005834.</w:t>
      </w:r>
    </w:p>
    <w:p w14:paraId="3EE5DA57" w14:textId="32E5CDEF" w:rsidR="00E41995" w:rsidRPr="00E23A39" w:rsidRDefault="00E41995" w:rsidP="00E41995">
      <w:pPr>
        <w:spacing w:line="240" w:lineRule="auto"/>
        <w:jc w:val="both"/>
        <w:rPr>
          <w:rFonts w:cstheme="minorHAnsi"/>
          <w:color w:val="222222"/>
          <w:shd w:val="clear" w:color="auto" w:fill="FFFFFF"/>
        </w:rPr>
      </w:pPr>
      <w:r w:rsidRPr="00043229">
        <w:rPr>
          <w:rFonts w:cstheme="minorHAnsi"/>
          <w:color w:val="222222"/>
          <w:shd w:val="clear" w:color="auto" w:fill="FFFFFF"/>
          <w:lang w:val="nl-NL"/>
        </w:rPr>
        <w:t xml:space="preserve">Liu, P., Xin Zhan, X., Wu, X., Li, J., Wang, H., Gao, S. 2020. </w:t>
      </w:r>
      <w:r w:rsidRPr="00E23A39">
        <w:rPr>
          <w:rFonts w:cstheme="minorHAnsi"/>
          <w:color w:val="222222"/>
          <w:shd w:val="clear" w:color="auto" w:fill="FFFFFF"/>
        </w:rPr>
        <w:t xml:space="preserve">Effect of weathering on environmental </w:t>
      </w:r>
      <w:proofErr w:type="spellStart"/>
      <w:r w:rsidRPr="00E23A39">
        <w:rPr>
          <w:rFonts w:cstheme="minorHAnsi"/>
          <w:color w:val="222222"/>
          <w:shd w:val="clear" w:color="auto" w:fill="FFFFFF"/>
        </w:rPr>
        <w:t>behavior</w:t>
      </w:r>
      <w:proofErr w:type="spellEnd"/>
      <w:r w:rsidRPr="00E23A39">
        <w:rPr>
          <w:rFonts w:cstheme="minorHAnsi"/>
          <w:color w:val="222222"/>
          <w:shd w:val="clear" w:color="auto" w:fill="FFFFFF"/>
        </w:rPr>
        <w:t xml:space="preserve"> of microplastics: Properties, </w:t>
      </w:r>
      <w:proofErr w:type="gramStart"/>
      <w:r w:rsidRPr="00E23A39">
        <w:rPr>
          <w:rFonts w:cstheme="minorHAnsi"/>
          <w:color w:val="222222"/>
          <w:shd w:val="clear" w:color="auto" w:fill="FFFFFF"/>
        </w:rPr>
        <w:t>sorption</w:t>
      </w:r>
      <w:proofErr w:type="gramEnd"/>
      <w:r w:rsidRPr="00E23A39">
        <w:rPr>
          <w:rFonts w:cstheme="minorHAnsi"/>
          <w:color w:val="222222"/>
          <w:shd w:val="clear" w:color="auto" w:fill="FFFFFF"/>
        </w:rPr>
        <w:t xml:space="preserve"> and potential risks. Chemosphere, Volume 242, 125193, https://doi.org/10.1016/j.chemosphere.2019.125193.</w:t>
      </w:r>
    </w:p>
    <w:p w14:paraId="05371D6D" w14:textId="3E84EF23" w:rsidR="00AF3565" w:rsidRPr="00E23A39" w:rsidRDefault="00AF3565" w:rsidP="00AF3565">
      <w:pPr>
        <w:spacing w:line="240" w:lineRule="auto"/>
        <w:jc w:val="both"/>
        <w:rPr>
          <w:rFonts w:cstheme="minorHAnsi"/>
          <w:color w:val="222222"/>
          <w:shd w:val="clear" w:color="auto" w:fill="FFFFFF"/>
        </w:rPr>
      </w:pPr>
      <w:r w:rsidRPr="00E23A39">
        <w:rPr>
          <w:rFonts w:cstheme="minorHAnsi"/>
          <w:color w:val="222222"/>
          <w:shd w:val="clear" w:color="auto" w:fill="FFFFFF"/>
        </w:rPr>
        <w:t xml:space="preserve">Luo, H., Xiang, Y., He, D., Li, Y., Zhao, Y., Wang, S., Pan, X. 2019. Leaching </w:t>
      </w:r>
      <w:proofErr w:type="spellStart"/>
      <w:r w:rsidRPr="00E23A39">
        <w:rPr>
          <w:rFonts w:cstheme="minorHAnsi"/>
          <w:color w:val="222222"/>
          <w:shd w:val="clear" w:color="auto" w:fill="FFFFFF"/>
        </w:rPr>
        <w:t>behavior</w:t>
      </w:r>
      <w:proofErr w:type="spellEnd"/>
      <w:r w:rsidRPr="00E23A39">
        <w:rPr>
          <w:rFonts w:cstheme="minorHAnsi"/>
          <w:color w:val="222222"/>
          <w:shd w:val="clear" w:color="auto" w:fill="FFFFFF"/>
        </w:rPr>
        <w:t xml:space="preserve"> of fluorescent additives from microplastics and the toxicity of leachate to </w:t>
      </w:r>
      <w:r w:rsidRPr="00E23A39">
        <w:rPr>
          <w:rFonts w:cstheme="minorHAnsi"/>
          <w:i/>
          <w:iCs/>
          <w:color w:val="222222"/>
          <w:shd w:val="clear" w:color="auto" w:fill="FFFFFF"/>
        </w:rPr>
        <w:t>Chlorella vulgaris</w:t>
      </w:r>
      <w:r w:rsidRPr="00E23A39">
        <w:rPr>
          <w:rFonts w:cstheme="minorHAnsi"/>
          <w:color w:val="222222"/>
          <w:shd w:val="clear" w:color="auto" w:fill="FFFFFF"/>
        </w:rPr>
        <w:t>, Science of The Total Environment, Volume 678, Pages 1-9, https://doi.org/10.1016/j.scitotenv.2019.04.401.</w:t>
      </w:r>
    </w:p>
    <w:p w14:paraId="12F62183" w14:textId="4E8CA8DE" w:rsidR="00E41995" w:rsidRPr="00E23A39" w:rsidRDefault="00E41995" w:rsidP="00E41995">
      <w:pPr>
        <w:spacing w:line="240" w:lineRule="auto"/>
        <w:jc w:val="both"/>
        <w:rPr>
          <w:rFonts w:cstheme="minorHAnsi"/>
          <w:color w:val="222222"/>
          <w:shd w:val="clear" w:color="auto" w:fill="FFFFFF"/>
        </w:rPr>
      </w:pPr>
      <w:r w:rsidRPr="00043229">
        <w:rPr>
          <w:rFonts w:cstheme="minorHAnsi"/>
          <w:color w:val="222222"/>
          <w:shd w:val="clear" w:color="auto" w:fill="FFFFFF"/>
          <w:lang w:val="nl-NL"/>
        </w:rPr>
        <w:t xml:space="preserve">Lusher, A.L. Hurley, R., Vogelsang, C.,  Nizzetto, L., Olsen, M. 2017. </w:t>
      </w:r>
      <w:r w:rsidRPr="00E23A39">
        <w:rPr>
          <w:rFonts w:cstheme="minorHAnsi"/>
          <w:color w:val="222222"/>
          <w:shd w:val="clear" w:color="auto" w:fill="FFFFFF"/>
        </w:rPr>
        <w:t xml:space="preserve">Mapping Microplastics in Sludge </w:t>
      </w:r>
      <w:proofErr w:type="spellStart"/>
      <w:r w:rsidRPr="00E23A39">
        <w:rPr>
          <w:rFonts w:cstheme="minorHAnsi"/>
          <w:color w:val="222222"/>
          <w:shd w:val="clear" w:color="auto" w:fill="FFFFFF"/>
        </w:rPr>
        <w:t>Norsk</w:t>
      </w:r>
      <w:proofErr w:type="spellEnd"/>
      <w:r w:rsidRPr="00E23A39">
        <w:rPr>
          <w:rFonts w:cstheme="minorHAnsi"/>
          <w:color w:val="222222"/>
          <w:shd w:val="clear" w:color="auto" w:fill="FFFFFF"/>
        </w:rPr>
        <w:t xml:space="preserve"> </w:t>
      </w:r>
      <w:proofErr w:type="spellStart"/>
      <w:r w:rsidRPr="00E23A39">
        <w:rPr>
          <w:rFonts w:cstheme="minorHAnsi"/>
          <w:color w:val="222222"/>
          <w:shd w:val="clear" w:color="auto" w:fill="FFFFFF"/>
        </w:rPr>
        <w:t>institutt</w:t>
      </w:r>
      <w:proofErr w:type="spellEnd"/>
      <w:r w:rsidRPr="00E23A39">
        <w:rPr>
          <w:rFonts w:cstheme="minorHAnsi"/>
          <w:color w:val="222222"/>
          <w:shd w:val="clear" w:color="auto" w:fill="FFFFFF"/>
        </w:rPr>
        <w:t xml:space="preserve"> for </w:t>
      </w:r>
      <w:proofErr w:type="spellStart"/>
      <w:r w:rsidRPr="00E23A39">
        <w:rPr>
          <w:rFonts w:cstheme="minorHAnsi"/>
          <w:color w:val="222222"/>
          <w:shd w:val="clear" w:color="auto" w:fill="FFFFFF"/>
        </w:rPr>
        <w:t>vannforskning</w:t>
      </w:r>
      <w:proofErr w:type="spellEnd"/>
      <w:r w:rsidRPr="00E23A39">
        <w:rPr>
          <w:rFonts w:cstheme="minorHAnsi"/>
          <w:color w:val="222222"/>
          <w:shd w:val="clear" w:color="auto" w:fill="FFFFFF"/>
        </w:rPr>
        <w:t>. available at: https://niva.brage.unit.no/niva-xmlui/handle/11250/2493527.</w:t>
      </w:r>
    </w:p>
    <w:p w14:paraId="7B3725C6" w14:textId="77777777" w:rsidR="00E41995" w:rsidRPr="00E23A39" w:rsidRDefault="00E41995" w:rsidP="00E41995">
      <w:pPr>
        <w:spacing w:line="240" w:lineRule="auto"/>
        <w:jc w:val="both"/>
        <w:rPr>
          <w:rFonts w:cstheme="minorHAnsi"/>
          <w:color w:val="222222"/>
          <w:shd w:val="clear" w:color="auto" w:fill="FFFFFF"/>
        </w:rPr>
      </w:pPr>
      <w:r w:rsidRPr="00043229">
        <w:rPr>
          <w:rFonts w:cstheme="minorHAnsi"/>
          <w:color w:val="222222"/>
          <w:shd w:val="clear" w:color="auto" w:fill="FFFFFF"/>
          <w:lang w:val="nl-NL"/>
        </w:rPr>
        <w:t xml:space="preserve">Mateos-Cárdenas, A., van Pelt, F.M.A.N., O’Halloran, J., Jansen, M.A.K. 2021. </w:t>
      </w:r>
      <w:r w:rsidRPr="00E23A39">
        <w:rPr>
          <w:rFonts w:cstheme="minorHAnsi"/>
          <w:color w:val="222222"/>
          <w:shd w:val="clear" w:color="auto" w:fill="FFFFFF"/>
        </w:rPr>
        <w:t xml:space="preserve">Adsorption, </w:t>
      </w:r>
      <w:proofErr w:type="gramStart"/>
      <w:r w:rsidRPr="00E23A39">
        <w:rPr>
          <w:rFonts w:cstheme="minorHAnsi"/>
          <w:color w:val="222222"/>
          <w:shd w:val="clear" w:color="auto" w:fill="FFFFFF"/>
        </w:rPr>
        <w:t>uptake</w:t>
      </w:r>
      <w:proofErr w:type="gramEnd"/>
      <w:r w:rsidRPr="00E23A39">
        <w:rPr>
          <w:rFonts w:cstheme="minorHAnsi"/>
          <w:color w:val="222222"/>
          <w:shd w:val="clear" w:color="auto" w:fill="FFFFFF"/>
        </w:rPr>
        <w:t xml:space="preserve"> and toxicity of micro- and </w:t>
      </w:r>
      <w:proofErr w:type="spellStart"/>
      <w:r w:rsidRPr="00E23A39">
        <w:rPr>
          <w:rFonts w:cstheme="minorHAnsi"/>
          <w:color w:val="222222"/>
          <w:shd w:val="clear" w:color="auto" w:fill="FFFFFF"/>
        </w:rPr>
        <w:t>nanoplastics</w:t>
      </w:r>
      <w:proofErr w:type="spellEnd"/>
      <w:r w:rsidRPr="00E23A39">
        <w:rPr>
          <w:rFonts w:cstheme="minorHAnsi"/>
          <w:color w:val="222222"/>
          <w:shd w:val="clear" w:color="auto" w:fill="FFFFFF"/>
        </w:rPr>
        <w:t>: Effects on terrestrial plants and aquatic macrophytes, Environmental Pollution, 284; 117183. https://doi.org/10.1016/j.envpol.2021.117183.</w:t>
      </w:r>
    </w:p>
    <w:p w14:paraId="30BC7B5A" w14:textId="1F32291A" w:rsidR="00E41995" w:rsidRPr="00E23A39" w:rsidRDefault="00E41995" w:rsidP="00E41995">
      <w:pPr>
        <w:spacing w:after="0" w:line="240" w:lineRule="auto"/>
        <w:jc w:val="both"/>
        <w:rPr>
          <w:rFonts w:cstheme="minorHAnsi"/>
        </w:rPr>
      </w:pPr>
      <w:proofErr w:type="spellStart"/>
      <w:r w:rsidRPr="00E23A39">
        <w:rPr>
          <w:rFonts w:cstheme="minorHAnsi"/>
        </w:rPr>
        <w:t>Mitrano</w:t>
      </w:r>
      <w:proofErr w:type="spellEnd"/>
      <w:r w:rsidRPr="00E23A39">
        <w:rPr>
          <w:rFonts w:cstheme="minorHAnsi"/>
        </w:rPr>
        <w:t xml:space="preserve">, D.M., </w:t>
      </w:r>
      <w:proofErr w:type="spellStart"/>
      <w:r w:rsidRPr="00E23A39">
        <w:rPr>
          <w:rFonts w:cstheme="minorHAnsi"/>
        </w:rPr>
        <w:t>Wohlleben</w:t>
      </w:r>
      <w:proofErr w:type="spellEnd"/>
      <w:r w:rsidRPr="00E23A39">
        <w:rPr>
          <w:rFonts w:cstheme="minorHAnsi"/>
        </w:rPr>
        <w:t xml:space="preserve">, W. 2020. Microplastic regulation should be more precise to incentivize both innovation and environmental safety. Nat </w:t>
      </w:r>
      <w:proofErr w:type="spellStart"/>
      <w:r w:rsidRPr="00E23A39">
        <w:rPr>
          <w:rFonts w:cstheme="minorHAnsi"/>
        </w:rPr>
        <w:t>Commun</w:t>
      </w:r>
      <w:proofErr w:type="spellEnd"/>
      <w:r w:rsidRPr="00E23A39">
        <w:rPr>
          <w:rFonts w:cstheme="minorHAnsi"/>
        </w:rPr>
        <w:t xml:space="preserve"> 11, 5324. https://doi.org/10.1038/s41467-020-19069-1.</w:t>
      </w:r>
    </w:p>
    <w:p w14:paraId="49D50323" w14:textId="77777777" w:rsidR="00E41995" w:rsidRPr="00E23A39" w:rsidRDefault="00E41995" w:rsidP="00E41995">
      <w:pPr>
        <w:spacing w:after="0" w:line="240" w:lineRule="auto"/>
        <w:jc w:val="both"/>
        <w:rPr>
          <w:rFonts w:cstheme="minorHAnsi"/>
        </w:rPr>
      </w:pPr>
      <w:r w:rsidRPr="00E23A39">
        <w:rPr>
          <w:rFonts w:cstheme="minorHAnsi"/>
        </w:rPr>
        <w:t xml:space="preserve">Noda, I., </w:t>
      </w:r>
      <w:proofErr w:type="spellStart"/>
      <w:r w:rsidRPr="00E23A39">
        <w:rPr>
          <w:rFonts w:cstheme="minorHAnsi"/>
        </w:rPr>
        <w:t>Dowrey</w:t>
      </w:r>
      <w:proofErr w:type="spellEnd"/>
      <w:r w:rsidRPr="00E23A39">
        <w:rPr>
          <w:rFonts w:cstheme="minorHAnsi"/>
        </w:rPr>
        <w:t xml:space="preserve">, A.E., Haynes, J.L., </w:t>
      </w:r>
      <w:proofErr w:type="spellStart"/>
      <w:r w:rsidRPr="00E23A39">
        <w:rPr>
          <w:rFonts w:cstheme="minorHAnsi"/>
        </w:rPr>
        <w:t>Marcott</w:t>
      </w:r>
      <w:proofErr w:type="spellEnd"/>
      <w:r w:rsidRPr="00E23A39">
        <w:rPr>
          <w:rFonts w:cstheme="minorHAnsi"/>
        </w:rPr>
        <w:t xml:space="preserve">, C. (2007). Group Frequency Assignments for Major Infrared Bands Observed in Common Synthetic Polymers. In: Mark, J.E. (eds) Physical Properties of Polymers Handbook. Springer, New York, NY. </w:t>
      </w:r>
      <w:hyperlink r:id="rId13" w:history="1">
        <w:r w:rsidRPr="00E23A39">
          <w:rPr>
            <w:rStyle w:val="Hyperlink"/>
            <w:rFonts w:cstheme="minorHAnsi"/>
          </w:rPr>
          <w:t>https://doi.org/10.1007/978-0-387-69002-5_22</w:t>
        </w:r>
      </w:hyperlink>
      <w:r w:rsidRPr="00E23A39">
        <w:rPr>
          <w:rFonts w:cstheme="minorHAnsi"/>
        </w:rPr>
        <w:t>.</w:t>
      </w:r>
    </w:p>
    <w:p w14:paraId="0BE62E95" w14:textId="77777777" w:rsidR="00E41995" w:rsidRPr="00E23A39" w:rsidRDefault="00E41995" w:rsidP="00E41995">
      <w:pPr>
        <w:spacing w:after="0" w:line="240" w:lineRule="auto"/>
        <w:jc w:val="both"/>
        <w:rPr>
          <w:rFonts w:cstheme="minorHAnsi"/>
        </w:rPr>
      </w:pPr>
    </w:p>
    <w:p w14:paraId="5FCF6600" w14:textId="425AABB4" w:rsidR="000C37C2" w:rsidRDefault="000C37C2" w:rsidP="00E41995">
      <w:pPr>
        <w:spacing w:line="240" w:lineRule="auto"/>
        <w:jc w:val="both"/>
        <w:rPr>
          <w:rFonts w:cstheme="minorHAnsi"/>
          <w:color w:val="222222"/>
          <w:shd w:val="clear" w:color="auto" w:fill="FFFFFF"/>
        </w:rPr>
      </w:pPr>
      <w:r w:rsidRPr="000C37C2">
        <w:rPr>
          <w:rFonts w:cstheme="minorHAnsi"/>
          <w:color w:val="222222"/>
          <w:shd w:val="clear" w:color="auto" w:fill="FFFFFF"/>
        </w:rPr>
        <w:t xml:space="preserve">O’Brien, A.M., </w:t>
      </w:r>
      <w:proofErr w:type="spellStart"/>
      <w:r w:rsidRPr="000C37C2">
        <w:rPr>
          <w:rFonts w:cstheme="minorHAnsi"/>
          <w:color w:val="222222"/>
          <w:shd w:val="clear" w:color="auto" w:fill="FFFFFF"/>
        </w:rPr>
        <w:t>Laurich</w:t>
      </w:r>
      <w:proofErr w:type="spellEnd"/>
      <w:r w:rsidRPr="000C37C2">
        <w:rPr>
          <w:rFonts w:cstheme="minorHAnsi"/>
          <w:color w:val="222222"/>
          <w:shd w:val="clear" w:color="auto" w:fill="FFFFFF"/>
        </w:rPr>
        <w:t xml:space="preserve">, J., Lash, E., &amp; Frederickson, M.E., 2020. Mutualistic Outcomes Across Plant Populations, Microbes, and Environments in the Duckweed </w:t>
      </w:r>
      <w:proofErr w:type="spellStart"/>
      <w:r w:rsidRPr="00B357CB">
        <w:rPr>
          <w:rFonts w:cstheme="minorHAnsi"/>
          <w:i/>
          <w:iCs/>
          <w:color w:val="222222"/>
          <w:shd w:val="clear" w:color="auto" w:fill="FFFFFF"/>
        </w:rPr>
        <w:t>Lemna</w:t>
      </w:r>
      <w:proofErr w:type="spellEnd"/>
      <w:r w:rsidRPr="00B357CB">
        <w:rPr>
          <w:rFonts w:cstheme="minorHAnsi"/>
          <w:i/>
          <w:iCs/>
          <w:color w:val="222222"/>
          <w:shd w:val="clear" w:color="auto" w:fill="FFFFFF"/>
        </w:rPr>
        <w:t xml:space="preserve"> minor</w:t>
      </w:r>
      <w:r w:rsidRPr="000C37C2">
        <w:rPr>
          <w:rFonts w:cstheme="minorHAnsi"/>
          <w:color w:val="222222"/>
          <w:shd w:val="clear" w:color="auto" w:fill="FFFFFF"/>
        </w:rPr>
        <w:t>. MICROB ECOL, 80(2), 384–397. https://doi.org/10.1007/s00248-019-01452-1</w:t>
      </w:r>
    </w:p>
    <w:p w14:paraId="74984742" w14:textId="1B95E06D" w:rsidR="004D1DFA" w:rsidRPr="00E23A39" w:rsidRDefault="004D1DFA" w:rsidP="00E41995">
      <w:pPr>
        <w:spacing w:line="240" w:lineRule="auto"/>
        <w:jc w:val="both"/>
        <w:rPr>
          <w:rFonts w:cstheme="minorHAnsi"/>
          <w:color w:val="222222"/>
          <w:shd w:val="clear" w:color="auto" w:fill="FFFFFF"/>
        </w:rPr>
      </w:pPr>
      <w:r w:rsidRPr="00E23A39">
        <w:rPr>
          <w:rFonts w:cstheme="minorHAnsi"/>
          <w:color w:val="222222"/>
          <w:shd w:val="clear" w:color="auto" w:fill="FFFFFF"/>
        </w:rPr>
        <w:t>OECD (2022). Global Plastics Outlook: Economic Drivers, Environmental Impacts and Policy Options, OECD Publishing, Paris, https://doi.org/10.1787/de747aef-en.</w:t>
      </w:r>
    </w:p>
    <w:p w14:paraId="1895CDF1" w14:textId="5BC54AE5" w:rsidR="00E41995" w:rsidRPr="00E23A39" w:rsidRDefault="00E41995" w:rsidP="00E41995">
      <w:pPr>
        <w:spacing w:line="240" w:lineRule="auto"/>
        <w:jc w:val="both"/>
        <w:rPr>
          <w:rFonts w:cstheme="minorHAnsi"/>
          <w:color w:val="222222"/>
          <w:shd w:val="clear" w:color="auto" w:fill="FFFFFF"/>
        </w:rPr>
      </w:pPr>
      <w:proofErr w:type="spellStart"/>
      <w:r w:rsidRPr="00E23A39">
        <w:rPr>
          <w:rFonts w:cstheme="minorHAnsi"/>
          <w:color w:val="222222"/>
          <w:shd w:val="clear" w:color="auto" w:fill="FFFFFF"/>
        </w:rPr>
        <w:t>Olubukola</w:t>
      </w:r>
      <w:proofErr w:type="spellEnd"/>
      <w:r w:rsidRPr="00E23A39">
        <w:rPr>
          <w:rFonts w:cstheme="minorHAnsi"/>
          <w:color w:val="222222"/>
          <w:shd w:val="clear" w:color="auto" w:fill="FFFFFF"/>
        </w:rPr>
        <w:t xml:space="preserve"> S., </w:t>
      </w:r>
      <w:proofErr w:type="spellStart"/>
      <w:r w:rsidRPr="00E23A39">
        <w:rPr>
          <w:rFonts w:cstheme="minorHAnsi"/>
          <w:color w:val="222222"/>
          <w:shd w:val="clear" w:color="auto" w:fill="FFFFFF"/>
        </w:rPr>
        <w:t>Alimi</w:t>
      </w:r>
      <w:proofErr w:type="spellEnd"/>
      <w:r w:rsidRPr="00E23A39">
        <w:rPr>
          <w:rFonts w:cstheme="minorHAnsi"/>
          <w:color w:val="222222"/>
          <w:shd w:val="clear" w:color="auto" w:fill="FFFFFF"/>
        </w:rPr>
        <w:t xml:space="preserve">, D., </w:t>
      </w:r>
      <w:proofErr w:type="spellStart"/>
      <w:r w:rsidRPr="00E23A39">
        <w:rPr>
          <w:rFonts w:cstheme="minorHAnsi"/>
          <w:color w:val="222222"/>
          <w:shd w:val="clear" w:color="auto" w:fill="FFFFFF"/>
        </w:rPr>
        <w:t>Claveau</w:t>
      </w:r>
      <w:proofErr w:type="spellEnd"/>
      <w:r w:rsidRPr="00E23A39">
        <w:rPr>
          <w:rFonts w:cstheme="minorHAnsi"/>
          <w:color w:val="222222"/>
          <w:shd w:val="clear" w:color="auto" w:fill="FFFFFF"/>
        </w:rPr>
        <w:t xml:space="preserve">-Mallet, R., Kurusu, R.S., Lapointe, M., </w:t>
      </w:r>
      <w:proofErr w:type="spellStart"/>
      <w:r w:rsidRPr="00E23A39">
        <w:rPr>
          <w:rFonts w:cstheme="minorHAnsi"/>
          <w:color w:val="222222"/>
          <w:shd w:val="clear" w:color="auto" w:fill="FFFFFF"/>
        </w:rPr>
        <w:t>Bayen</w:t>
      </w:r>
      <w:proofErr w:type="spellEnd"/>
      <w:r w:rsidRPr="00E23A39">
        <w:rPr>
          <w:rFonts w:cstheme="minorHAnsi"/>
          <w:color w:val="222222"/>
          <w:shd w:val="clear" w:color="auto" w:fill="FFFFFF"/>
        </w:rPr>
        <w:t xml:space="preserve">, S., </w:t>
      </w:r>
      <w:proofErr w:type="spellStart"/>
      <w:r w:rsidRPr="00E23A39">
        <w:rPr>
          <w:rFonts w:cstheme="minorHAnsi"/>
          <w:color w:val="222222"/>
          <w:shd w:val="clear" w:color="auto" w:fill="FFFFFF"/>
        </w:rPr>
        <w:t>Tufenkji</w:t>
      </w:r>
      <w:proofErr w:type="spellEnd"/>
      <w:r w:rsidRPr="00E23A39">
        <w:rPr>
          <w:rFonts w:cstheme="minorHAnsi"/>
          <w:color w:val="222222"/>
          <w:shd w:val="clear" w:color="auto" w:fill="FFFFFF"/>
        </w:rPr>
        <w:t xml:space="preserve">, N. 2022. Weathering pathways and protocols for environmentally relevant microplastics and </w:t>
      </w:r>
      <w:proofErr w:type="spellStart"/>
      <w:r w:rsidRPr="00E23A39">
        <w:rPr>
          <w:rFonts w:cstheme="minorHAnsi"/>
          <w:color w:val="222222"/>
          <w:shd w:val="clear" w:color="auto" w:fill="FFFFFF"/>
        </w:rPr>
        <w:t>nanoplastics</w:t>
      </w:r>
      <w:proofErr w:type="spellEnd"/>
      <w:r w:rsidRPr="00E23A39">
        <w:rPr>
          <w:rFonts w:cstheme="minorHAnsi"/>
          <w:color w:val="222222"/>
          <w:shd w:val="clear" w:color="auto" w:fill="FFFFFF"/>
        </w:rPr>
        <w:t xml:space="preserve">: </w:t>
      </w:r>
      <w:r w:rsidRPr="00E23A39">
        <w:rPr>
          <w:rFonts w:cstheme="minorHAnsi"/>
          <w:color w:val="222222"/>
          <w:shd w:val="clear" w:color="auto" w:fill="FFFFFF"/>
        </w:rPr>
        <w:lastRenderedPageBreak/>
        <w:t>What are we missing? Journal of Hazardous Materials,</w:t>
      </w:r>
      <w:r w:rsidR="000C37C2">
        <w:rPr>
          <w:rFonts w:cstheme="minorHAnsi"/>
          <w:color w:val="222222"/>
          <w:shd w:val="clear" w:color="auto" w:fill="FFFFFF"/>
        </w:rPr>
        <w:t xml:space="preserve"> </w:t>
      </w:r>
      <w:r w:rsidRPr="00E23A39">
        <w:rPr>
          <w:rFonts w:cstheme="minorHAnsi"/>
          <w:color w:val="222222"/>
          <w:shd w:val="clear" w:color="auto" w:fill="FFFFFF"/>
        </w:rPr>
        <w:t>Volume 423, Part A, 126955, https://doi.org/10.1016/j.jhazmat.2021.126955.</w:t>
      </w:r>
    </w:p>
    <w:p w14:paraId="460A58CA" w14:textId="77777777" w:rsidR="00E41995" w:rsidRPr="00E23A39" w:rsidRDefault="00E41995" w:rsidP="00E41995">
      <w:pPr>
        <w:spacing w:line="240" w:lineRule="auto"/>
        <w:jc w:val="both"/>
        <w:rPr>
          <w:rFonts w:cstheme="minorHAnsi"/>
        </w:rPr>
      </w:pPr>
      <w:proofErr w:type="spellStart"/>
      <w:r w:rsidRPr="00E23A39">
        <w:rPr>
          <w:rFonts w:cstheme="minorHAnsi"/>
        </w:rPr>
        <w:t>Pabortsava</w:t>
      </w:r>
      <w:proofErr w:type="spellEnd"/>
      <w:r w:rsidRPr="00E23A39">
        <w:rPr>
          <w:rFonts w:cstheme="minorHAnsi"/>
        </w:rPr>
        <w:t xml:space="preserve">, K., </w:t>
      </w:r>
      <w:proofErr w:type="spellStart"/>
      <w:r w:rsidRPr="00E23A39">
        <w:rPr>
          <w:rFonts w:cstheme="minorHAnsi"/>
        </w:rPr>
        <w:t>Lampitt</w:t>
      </w:r>
      <w:proofErr w:type="spellEnd"/>
      <w:r w:rsidRPr="00E23A39">
        <w:rPr>
          <w:rFonts w:cstheme="minorHAnsi"/>
        </w:rPr>
        <w:t xml:space="preserve">, R.S. 2020. High concentrations of plastic hidden beneath the surface of the Atlantic Ocean. Nat </w:t>
      </w:r>
      <w:proofErr w:type="spellStart"/>
      <w:r w:rsidRPr="00E23A39">
        <w:rPr>
          <w:rFonts w:cstheme="minorHAnsi"/>
        </w:rPr>
        <w:t>Commun</w:t>
      </w:r>
      <w:proofErr w:type="spellEnd"/>
      <w:r w:rsidRPr="00E23A39">
        <w:rPr>
          <w:rFonts w:cstheme="minorHAnsi"/>
        </w:rPr>
        <w:t xml:space="preserve"> 11, 4073. https://doi.org/10.1038/s41467-020-17932-9.</w:t>
      </w:r>
    </w:p>
    <w:p w14:paraId="15FD06BE" w14:textId="77777777" w:rsidR="00E41995" w:rsidRPr="00E23A39" w:rsidRDefault="00E41995" w:rsidP="00E41995">
      <w:pPr>
        <w:spacing w:line="240" w:lineRule="auto"/>
        <w:jc w:val="both"/>
        <w:rPr>
          <w:rFonts w:cstheme="minorHAnsi"/>
        </w:rPr>
      </w:pPr>
      <w:proofErr w:type="spellStart"/>
      <w:r w:rsidRPr="00E23A39">
        <w:rPr>
          <w:rFonts w:cstheme="minorHAnsi"/>
        </w:rPr>
        <w:t>Perosa</w:t>
      </w:r>
      <w:proofErr w:type="spellEnd"/>
      <w:r w:rsidRPr="00E23A39">
        <w:rPr>
          <w:rFonts w:cstheme="minorHAnsi"/>
        </w:rPr>
        <w:t>, M.</w:t>
      </w:r>
      <w:proofErr w:type="gramStart"/>
      <w:r w:rsidRPr="00E23A39">
        <w:rPr>
          <w:rFonts w:cstheme="minorHAnsi"/>
        </w:rPr>
        <w:t xml:space="preserve">,  </w:t>
      </w:r>
      <w:proofErr w:type="spellStart"/>
      <w:r w:rsidRPr="00E23A39">
        <w:rPr>
          <w:rFonts w:cstheme="minorHAnsi"/>
        </w:rPr>
        <w:t>Guerranti</w:t>
      </w:r>
      <w:proofErr w:type="spellEnd"/>
      <w:proofErr w:type="gramEnd"/>
      <w:r w:rsidRPr="00E23A39">
        <w:rPr>
          <w:rFonts w:cstheme="minorHAnsi"/>
        </w:rPr>
        <w:t xml:space="preserve">, C., Renzi, M., Bevilacqua, S. 2021. Taking the sparkle off the sparkling time, Marine Pollution Bulletin, Volume 170, 112660, </w:t>
      </w:r>
      <w:hyperlink r:id="rId14" w:history="1">
        <w:r w:rsidRPr="00E23A39">
          <w:rPr>
            <w:rStyle w:val="Hyperlink"/>
            <w:rFonts w:cstheme="minorHAnsi"/>
            <w:color w:val="auto"/>
          </w:rPr>
          <w:t>https://doi.org/10.1016/j.marpolbul.2021.112660</w:t>
        </w:r>
      </w:hyperlink>
      <w:r w:rsidRPr="00E23A39">
        <w:rPr>
          <w:rFonts w:cstheme="minorHAnsi"/>
        </w:rPr>
        <w:t>.</w:t>
      </w:r>
    </w:p>
    <w:p w14:paraId="5C46462E" w14:textId="04CE98A8" w:rsidR="004D1476" w:rsidRPr="00E23A39" w:rsidRDefault="004D1476" w:rsidP="004D1476">
      <w:pPr>
        <w:spacing w:line="240" w:lineRule="auto"/>
        <w:jc w:val="both"/>
        <w:rPr>
          <w:rFonts w:cstheme="minorHAnsi"/>
        </w:rPr>
      </w:pPr>
      <w:r w:rsidRPr="00B357CB">
        <w:rPr>
          <w:rFonts w:cstheme="minorHAnsi"/>
          <w:lang w:val="nl-NL"/>
        </w:rPr>
        <w:t xml:space="preserve">Pflugmacher, S., Tallinen, S., Kim, Y.J., Kim, S., Esterhuizen, M. 2021. </w:t>
      </w:r>
      <w:r w:rsidRPr="00E23A39">
        <w:rPr>
          <w:rFonts w:cstheme="minorHAnsi"/>
        </w:rPr>
        <w:t xml:space="preserve">Ageing affects microplastic toxicity over time: Effects of aged polycarbonate on germination, growth, and oxidative stress of </w:t>
      </w:r>
      <w:r w:rsidRPr="00E23A39">
        <w:rPr>
          <w:rFonts w:cstheme="minorHAnsi"/>
          <w:i/>
          <w:iCs/>
        </w:rPr>
        <w:t>Lepidium sativum</w:t>
      </w:r>
      <w:r w:rsidRPr="00E23A39">
        <w:rPr>
          <w:rFonts w:cstheme="minorHAnsi"/>
        </w:rPr>
        <w:t>, Science of The Total Environment, Volume 790, 148166, https://doi.org/10.1016/j.scitotenv.2021.148166.</w:t>
      </w:r>
    </w:p>
    <w:p w14:paraId="7B81D624" w14:textId="4C22F031" w:rsidR="00CE6E5C" w:rsidRDefault="00CE6E5C" w:rsidP="004D44DD">
      <w:pPr>
        <w:spacing w:line="240" w:lineRule="auto"/>
        <w:jc w:val="both"/>
        <w:rPr>
          <w:rFonts w:cstheme="minorHAnsi"/>
        </w:rPr>
      </w:pPr>
      <w:proofErr w:type="spellStart"/>
      <w:r w:rsidRPr="00CE6E5C">
        <w:rPr>
          <w:rFonts w:cstheme="minorHAnsi"/>
        </w:rPr>
        <w:t>Piccardo</w:t>
      </w:r>
      <w:proofErr w:type="spellEnd"/>
      <w:r w:rsidRPr="00CE6E5C">
        <w:rPr>
          <w:rFonts w:cstheme="minorHAnsi"/>
        </w:rPr>
        <w:t>, M.</w:t>
      </w:r>
      <w:r>
        <w:rPr>
          <w:rFonts w:cstheme="minorHAnsi"/>
        </w:rPr>
        <w:t>,</w:t>
      </w:r>
      <w:r w:rsidRPr="00CE6E5C">
        <w:rPr>
          <w:rFonts w:cstheme="minorHAnsi"/>
        </w:rPr>
        <w:t xml:space="preserve"> </w:t>
      </w:r>
      <w:proofErr w:type="spellStart"/>
      <w:r w:rsidRPr="00CE6E5C">
        <w:rPr>
          <w:rFonts w:cstheme="minorHAnsi"/>
        </w:rPr>
        <w:t>Anselmi</w:t>
      </w:r>
      <w:proofErr w:type="spellEnd"/>
      <w:r w:rsidRPr="00CE6E5C">
        <w:rPr>
          <w:rFonts w:cstheme="minorHAnsi"/>
        </w:rPr>
        <w:t>, S.</w:t>
      </w:r>
      <w:r>
        <w:rPr>
          <w:rFonts w:cstheme="minorHAnsi"/>
        </w:rPr>
        <w:t xml:space="preserve">, </w:t>
      </w:r>
      <w:r w:rsidRPr="00CE6E5C">
        <w:rPr>
          <w:rFonts w:cstheme="minorHAnsi"/>
        </w:rPr>
        <w:t xml:space="preserve">Renzi, M. </w:t>
      </w:r>
      <w:r>
        <w:rPr>
          <w:rFonts w:cstheme="minorHAnsi"/>
        </w:rPr>
        <w:t xml:space="preserve">2022a. </w:t>
      </w:r>
      <w:r w:rsidRPr="00CE6E5C">
        <w:rPr>
          <w:rFonts w:cstheme="minorHAnsi"/>
        </w:rPr>
        <w:t>Journey into the Local Market in Search of “Glitter” Microparticles: Mini Product Investigation and Relative Chemical-Physical Characterization. Environments 9, 119</w:t>
      </w:r>
      <w:r>
        <w:rPr>
          <w:rFonts w:cstheme="minorHAnsi"/>
        </w:rPr>
        <w:t>.</w:t>
      </w:r>
    </w:p>
    <w:p w14:paraId="73656562" w14:textId="4F37DAC0" w:rsidR="00CE6E5C" w:rsidRDefault="00CE6E5C" w:rsidP="004D44DD">
      <w:pPr>
        <w:spacing w:line="240" w:lineRule="auto"/>
        <w:jc w:val="both"/>
        <w:rPr>
          <w:rFonts w:cstheme="minorHAnsi"/>
        </w:rPr>
      </w:pPr>
      <w:proofErr w:type="spellStart"/>
      <w:r w:rsidRPr="00CE6E5C">
        <w:rPr>
          <w:rFonts w:cstheme="minorHAnsi"/>
        </w:rPr>
        <w:t>Piccardo</w:t>
      </w:r>
      <w:proofErr w:type="spellEnd"/>
      <w:r w:rsidRPr="00CE6E5C">
        <w:rPr>
          <w:rFonts w:cstheme="minorHAnsi"/>
        </w:rPr>
        <w:t>, M.</w:t>
      </w:r>
      <w:r>
        <w:rPr>
          <w:rFonts w:cstheme="minorHAnsi"/>
        </w:rPr>
        <w:t>,</w:t>
      </w:r>
      <w:r w:rsidRPr="00CE6E5C">
        <w:rPr>
          <w:rFonts w:cstheme="minorHAnsi"/>
        </w:rPr>
        <w:t xml:space="preserve"> </w:t>
      </w:r>
      <w:proofErr w:type="spellStart"/>
      <w:r w:rsidRPr="00CE6E5C">
        <w:rPr>
          <w:rFonts w:cstheme="minorHAnsi"/>
        </w:rPr>
        <w:t>Priami</w:t>
      </w:r>
      <w:proofErr w:type="spellEnd"/>
      <w:r w:rsidRPr="00CE6E5C">
        <w:rPr>
          <w:rFonts w:cstheme="minorHAnsi"/>
        </w:rPr>
        <w:t>, G.S.</w:t>
      </w:r>
      <w:r>
        <w:rPr>
          <w:rFonts w:cstheme="minorHAnsi"/>
        </w:rPr>
        <w:t>,</w:t>
      </w:r>
      <w:r w:rsidRPr="00CE6E5C">
        <w:rPr>
          <w:rFonts w:cstheme="minorHAnsi"/>
        </w:rPr>
        <w:t xml:space="preserve"> </w:t>
      </w:r>
      <w:proofErr w:type="spellStart"/>
      <w:r w:rsidRPr="00CE6E5C">
        <w:rPr>
          <w:rFonts w:cstheme="minorHAnsi"/>
        </w:rPr>
        <w:t>Anselmi</w:t>
      </w:r>
      <w:proofErr w:type="spellEnd"/>
      <w:r w:rsidRPr="00CE6E5C">
        <w:rPr>
          <w:rFonts w:cstheme="minorHAnsi"/>
        </w:rPr>
        <w:t>, S.</w:t>
      </w:r>
      <w:r>
        <w:rPr>
          <w:rFonts w:cstheme="minorHAnsi"/>
        </w:rPr>
        <w:t>,</w:t>
      </w:r>
      <w:r w:rsidRPr="00CE6E5C">
        <w:rPr>
          <w:rFonts w:cstheme="minorHAnsi"/>
        </w:rPr>
        <w:t xml:space="preserve"> Bevilacqua, S.</w:t>
      </w:r>
      <w:r>
        <w:rPr>
          <w:rFonts w:cstheme="minorHAnsi"/>
        </w:rPr>
        <w:t>,</w:t>
      </w:r>
      <w:r w:rsidRPr="00CE6E5C">
        <w:rPr>
          <w:rFonts w:cstheme="minorHAnsi"/>
        </w:rPr>
        <w:t xml:space="preserve"> Renzi, M. </w:t>
      </w:r>
      <w:r>
        <w:rPr>
          <w:rFonts w:cstheme="minorHAnsi"/>
        </w:rPr>
        <w:t xml:space="preserve">2022b. </w:t>
      </w:r>
      <w:r w:rsidRPr="00CE6E5C">
        <w:rPr>
          <w:rFonts w:cstheme="minorHAnsi"/>
        </w:rPr>
        <w:t>Intra-Laboratory Calibration Exercise for Quantification of Microplastic Particles in Fine-Grained Sediment Samples: Special Focus on the Influence of User Experience. Microplastics, 1, 440-455.</w:t>
      </w:r>
    </w:p>
    <w:p w14:paraId="04A3FEB3" w14:textId="52CF7329" w:rsidR="004D44DD" w:rsidRPr="00E23A39" w:rsidRDefault="004D44DD" w:rsidP="004D44DD">
      <w:pPr>
        <w:spacing w:line="240" w:lineRule="auto"/>
        <w:jc w:val="both"/>
        <w:rPr>
          <w:rFonts w:cstheme="minorHAnsi"/>
        </w:rPr>
      </w:pPr>
      <w:r w:rsidRPr="00E23A39">
        <w:rPr>
          <w:rFonts w:cstheme="minorHAnsi"/>
        </w:rPr>
        <w:t>R Core Team (2020). R: A language and environment for statistical computing. R Foundation for Statistical Computing, Vienna, Austria. URL https://www.R-project.org/.</w:t>
      </w:r>
    </w:p>
    <w:p w14:paraId="146F199F" w14:textId="45C68744" w:rsidR="00CE6E5C" w:rsidRDefault="00CE6E5C" w:rsidP="00E41995">
      <w:pPr>
        <w:spacing w:line="240" w:lineRule="auto"/>
        <w:jc w:val="both"/>
        <w:rPr>
          <w:rFonts w:cstheme="minorHAnsi"/>
        </w:rPr>
      </w:pPr>
      <w:r w:rsidRPr="00CE6E5C">
        <w:rPr>
          <w:rFonts w:cstheme="minorHAnsi"/>
        </w:rPr>
        <w:t>Raju, S.</w:t>
      </w:r>
      <w:r>
        <w:rPr>
          <w:rFonts w:cstheme="minorHAnsi"/>
        </w:rPr>
        <w:t>,</w:t>
      </w:r>
      <w:r w:rsidRPr="00CE6E5C">
        <w:rPr>
          <w:rFonts w:cstheme="minorHAnsi"/>
        </w:rPr>
        <w:t xml:space="preserve"> </w:t>
      </w:r>
      <w:proofErr w:type="spellStart"/>
      <w:r w:rsidRPr="00CE6E5C">
        <w:rPr>
          <w:rFonts w:cstheme="minorHAnsi"/>
        </w:rPr>
        <w:t>Carbery</w:t>
      </w:r>
      <w:proofErr w:type="spellEnd"/>
      <w:r w:rsidRPr="00CE6E5C">
        <w:rPr>
          <w:rFonts w:cstheme="minorHAnsi"/>
        </w:rPr>
        <w:t>, M.</w:t>
      </w:r>
      <w:r>
        <w:rPr>
          <w:rFonts w:cstheme="minorHAnsi"/>
        </w:rPr>
        <w:t>,</w:t>
      </w:r>
      <w:r w:rsidRPr="00CE6E5C">
        <w:rPr>
          <w:rFonts w:cstheme="minorHAnsi"/>
        </w:rPr>
        <w:t xml:space="preserve"> </w:t>
      </w:r>
      <w:proofErr w:type="spellStart"/>
      <w:r w:rsidRPr="00CE6E5C">
        <w:rPr>
          <w:rFonts w:cstheme="minorHAnsi"/>
        </w:rPr>
        <w:t>Kuttykattil</w:t>
      </w:r>
      <w:proofErr w:type="spellEnd"/>
      <w:r w:rsidRPr="00CE6E5C">
        <w:rPr>
          <w:rFonts w:cstheme="minorHAnsi"/>
        </w:rPr>
        <w:t>, A.</w:t>
      </w:r>
      <w:r>
        <w:rPr>
          <w:rFonts w:cstheme="minorHAnsi"/>
        </w:rPr>
        <w:t>,</w:t>
      </w:r>
      <w:r w:rsidRPr="00CE6E5C">
        <w:rPr>
          <w:rFonts w:cstheme="minorHAnsi"/>
        </w:rPr>
        <w:t xml:space="preserve"> </w:t>
      </w:r>
      <w:proofErr w:type="spellStart"/>
      <w:r w:rsidRPr="00CE6E5C">
        <w:rPr>
          <w:rFonts w:cstheme="minorHAnsi"/>
        </w:rPr>
        <w:t>Senthirajah</w:t>
      </w:r>
      <w:proofErr w:type="spellEnd"/>
      <w:r w:rsidRPr="00CE6E5C">
        <w:rPr>
          <w:rFonts w:cstheme="minorHAnsi"/>
        </w:rPr>
        <w:t>, K.</w:t>
      </w:r>
      <w:r>
        <w:rPr>
          <w:rFonts w:cstheme="minorHAnsi"/>
        </w:rPr>
        <w:t>,</w:t>
      </w:r>
      <w:r w:rsidRPr="00CE6E5C">
        <w:rPr>
          <w:rFonts w:cstheme="minorHAnsi"/>
        </w:rPr>
        <w:t xml:space="preserve"> </w:t>
      </w:r>
      <w:proofErr w:type="spellStart"/>
      <w:r w:rsidRPr="00CE6E5C">
        <w:rPr>
          <w:rFonts w:cstheme="minorHAnsi"/>
        </w:rPr>
        <w:t>Lundmark</w:t>
      </w:r>
      <w:proofErr w:type="spellEnd"/>
      <w:r w:rsidRPr="00CE6E5C">
        <w:rPr>
          <w:rFonts w:cstheme="minorHAnsi"/>
        </w:rPr>
        <w:t>, A.</w:t>
      </w:r>
      <w:r>
        <w:rPr>
          <w:rFonts w:cstheme="minorHAnsi"/>
        </w:rPr>
        <w:t>,</w:t>
      </w:r>
      <w:r w:rsidRPr="00CE6E5C">
        <w:rPr>
          <w:rFonts w:cstheme="minorHAnsi"/>
        </w:rPr>
        <w:t xml:space="preserve"> Rogers, Z.</w:t>
      </w:r>
      <w:r>
        <w:rPr>
          <w:rFonts w:cstheme="minorHAnsi"/>
        </w:rPr>
        <w:t>,</w:t>
      </w:r>
      <w:r w:rsidRPr="00CE6E5C">
        <w:rPr>
          <w:rFonts w:cstheme="minorHAnsi"/>
        </w:rPr>
        <w:t xml:space="preserve"> </w:t>
      </w:r>
      <w:proofErr w:type="spellStart"/>
      <w:r w:rsidRPr="00CE6E5C">
        <w:rPr>
          <w:rFonts w:cstheme="minorHAnsi"/>
        </w:rPr>
        <w:t>Scb</w:t>
      </w:r>
      <w:proofErr w:type="spellEnd"/>
      <w:r w:rsidRPr="00CE6E5C">
        <w:rPr>
          <w:rFonts w:cstheme="minorHAnsi"/>
        </w:rPr>
        <w:t>, S.</w:t>
      </w:r>
      <w:r>
        <w:rPr>
          <w:rFonts w:cstheme="minorHAnsi"/>
        </w:rPr>
        <w:t>,</w:t>
      </w:r>
      <w:r w:rsidRPr="00CE6E5C">
        <w:rPr>
          <w:rFonts w:cstheme="minorHAnsi"/>
        </w:rPr>
        <w:t xml:space="preserve"> Evans, G.</w:t>
      </w:r>
      <w:r>
        <w:rPr>
          <w:rFonts w:cstheme="minorHAnsi"/>
        </w:rPr>
        <w:t>,</w:t>
      </w:r>
      <w:r w:rsidRPr="00CE6E5C">
        <w:rPr>
          <w:rFonts w:cstheme="minorHAnsi"/>
        </w:rPr>
        <w:t xml:space="preserve"> Palanisami, T. </w:t>
      </w:r>
      <w:r>
        <w:rPr>
          <w:rFonts w:cstheme="minorHAnsi"/>
        </w:rPr>
        <w:t xml:space="preserve">2020. </w:t>
      </w:r>
      <w:r w:rsidRPr="00CE6E5C">
        <w:rPr>
          <w:rFonts w:cstheme="minorHAnsi"/>
        </w:rPr>
        <w:t>Improved methodology to determine the fate and transport of microplastics in a secondary wastewater treatment plant. Water Res., 173, 115549.</w:t>
      </w:r>
    </w:p>
    <w:p w14:paraId="78A94B1A" w14:textId="77777777" w:rsidR="00E41995" w:rsidRPr="00E23A39" w:rsidRDefault="00E41995" w:rsidP="00E41995">
      <w:pPr>
        <w:spacing w:line="240" w:lineRule="auto"/>
        <w:jc w:val="both"/>
        <w:rPr>
          <w:rFonts w:cstheme="minorHAnsi"/>
          <w:color w:val="222222"/>
          <w:shd w:val="clear" w:color="auto" w:fill="FFFFFF"/>
        </w:rPr>
      </w:pPr>
      <w:proofErr w:type="spellStart"/>
      <w:r w:rsidRPr="00E23A39">
        <w:rPr>
          <w:rFonts w:cstheme="minorHAnsi"/>
          <w:color w:val="222222"/>
          <w:shd w:val="clear" w:color="auto" w:fill="FFFFFF"/>
        </w:rPr>
        <w:t>Rozman</w:t>
      </w:r>
      <w:proofErr w:type="spellEnd"/>
      <w:r w:rsidRPr="00E23A39">
        <w:rPr>
          <w:rFonts w:cstheme="minorHAnsi"/>
          <w:color w:val="222222"/>
          <w:shd w:val="clear" w:color="auto" w:fill="FFFFFF"/>
        </w:rPr>
        <w:t xml:space="preserve">, U., Turk, T., </w:t>
      </w:r>
      <w:proofErr w:type="spellStart"/>
      <w:r w:rsidRPr="00E23A39">
        <w:rPr>
          <w:rFonts w:cstheme="minorHAnsi"/>
          <w:color w:val="222222"/>
          <w:shd w:val="clear" w:color="auto" w:fill="FFFFFF"/>
        </w:rPr>
        <w:t>Skalar</w:t>
      </w:r>
      <w:proofErr w:type="spellEnd"/>
      <w:r w:rsidRPr="00E23A39">
        <w:rPr>
          <w:rFonts w:cstheme="minorHAnsi"/>
          <w:color w:val="222222"/>
          <w:shd w:val="clear" w:color="auto" w:fill="FFFFFF"/>
        </w:rPr>
        <w:t xml:space="preserve">, T., </w:t>
      </w:r>
      <w:proofErr w:type="spellStart"/>
      <w:r w:rsidRPr="00E23A39">
        <w:rPr>
          <w:rFonts w:cstheme="minorHAnsi"/>
          <w:color w:val="222222"/>
          <w:shd w:val="clear" w:color="auto" w:fill="FFFFFF"/>
        </w:rPr>
        <w:t>Zupančič</w:t>
      </w:r>
      <w:proofErr w:type="spellEnd"/>
      <w:r w:rsidRPr="00E23A39">
        <w:rPr>
          <w:rFonts w:cstheme="minorHAnsi"/>
          <w:color w:val="222222"/>
          <w:shd w:val="clear" w:color="auto" w:fill="FFFFFF"/>
        </w:rPr>
        <w:t xml:space="preserve">, M., </w:t>
      </w:r>
      <w:proofErr w:type="spellStart"/>
      <w:r w:rsidRPr="00E23A39">
        <w:rPr>
          <w:rFonts w:cstheme="minorHAnsi"/>
          <w:color w:val="222222"/>
          <w:shd w:val="clear" w:color="auto" w:fill="FFFFFF"/>
        </w:rPr>
        <w:t>Čelan</w:t>
      </w:r>
      <w:proofErr w:type="spellEnd"/>
      <w:r w:rsidRPr="00E23A39">
        <w:rPr>
          <w:rFonts w:cstheme="minorHAnsi"/>
          <w:color w:val="222222"/>
          <w:shd w:val="clear" w:color="auto" w:fill="FFFFFF"/>
        </w:rPr>
        <w:t xml:space="preserve">, N., </w:t>
      </w:r>
      <w:proofErr w:type="spellStart"/>
      <w:r w:rsidRPr="00E23A39">
        <w:rPr>
          <w:rFonts w:cstheme="minorHAnsi"/>
          <w:color w:val="222222"/>
          <w:shd w:val="clear" w:color="auto" w:fill="FFFFFF"/>
        </w:rPr>
        <w:t>Marinšek</w:t>
      </w:r>
      <w:proofErr w:type="spellEnd"/>
      <w:r w:rsidRPr="00E23A39">
        <w:rPr>
          <w:rFonts w:cstheme="minorHAnsi"/>
          <w:color w:val="222222"/>
          <w:shd w:val="clear" w:color="auto" w:fill="FFFFFF"/>
        </w:rPr>
        <w:t>, M., Olivero-</w:t>
      </w:r>
      <w:proofErr w:type="spellStart"/>
      <w:r w:rsidRPr="00E23A39">
        <w:rPr>
          <w:rFonts w:cstheme="minorHAnsi"/>
          <w:color w:val="222222"/>
          <w:shd w:val="clear" w:color="auto" w:fill="FFFFFF"/>
        </w:rPr>
        <w:t>Verbel</w:t>
      </w:r>
      <w:proofErr w:type="spellEnd"/>
      <w:r w:rsidRPr="00E23A39">
        <w:rPr>
          <w:rFonts w:cstheme="minorHAnsi"/>
          <w:color w:val="222222"/>
          <w:shd w:val="clear" w:color="auto" w:fill="FFFFFF"/>
        </w:rPr>
        <w:t xml:space="preserve">, J., </w:t>
      </w:r>
      <w:proofErr w:type="spellStart"/>
      <w:r w:rsidRPr="00E23A39">
        <w:rPr>
          <w:rFonts w:cstheme="minorHAnsi"/>
          <w:color w:val="222222"/>
          <w:shd w:val="clear" w:color="auto" w:fill="FFFFFF"/>
        </w:rPr>
        <w:t>Kalčíková</w:t>
      </w:r>
      <w:proofErr w:type="spellEnd"/>
      <w:r w:rsidRPr="00E23A39">
        <w:rPr>
          <w:rFonts w:cstheme="minorHAnsi"/>
          <w:color w:val="222222"/>
          <w:shd w:val="clear" w:color="auto" w:fill="FFFFFF"/>
        </w:rPr>
        <w:t>, G. 2021. An extensive characterization of various environmentally relevant microplastics – Material properties, leaching and ecotoxicity testing, Science of The Total Environment, Volume 773, 145576, https://doi.org/10.1016/j.scitotenv.2021.145576.</w:t>
      </w:r>
    </w:p>
    <w:p w14:paraId="11B31E0F" w14:textId="77777777" w:rsidR="00E41995" w:rsidRPr="00E23A39" w:rsidRDefault="00E41995" w:rsidP="00E41995">
      <w:pPr>
        <w:spacing w:line="240" w:lineRule="auto"/>
        <w:jc w:val="both"/>
        <w:rPr>
          <w:rFonts w:cstheme="minorHAnsi"/>
        </w:rPr>
      </w:pPr>
      <w:r w:rsidRPr="00E23A39">
        <w:rPr>
          <w:rFonts w:cstheme="minorHAnsi"/>
        </w:rPr>
        <w:t xml:space="preserve">Rowley, K.H., </w:t>
      </w:r>
      <w:proofErr w:type="spellStart"/>
      <w:r w:rsidRPr="00E23A39">
        <w:rPr>
          <w:rFonts w:cstheme="minorHAnsi"/>
        </w:rPr>
        <w:t>Cucknell</w:t>
      </w:r>
      <w:proofErr w:type="spellEnd"/>
      <w:r w:rsidRPr="00E23A39">
        <w:rPr>
          <w:rFonts w:cstheme="minorHAnsi"/>
        </w:rPr>
        <w:t xml:space="preserve">, A., Smith, B.D., Clark, P.F., </w:t>
      </w:r>
      <w:proofErr w:type="spellStart"/>
      <w:r w:rsidRPr="00E23A39">
        <w:rPr>
          <w:rFonts w:cstheme="minorHAnsi"/>
        </w:rPr>
        <w:t>Morritt</w:t>
      </w:r>
      <w:proofErr w:type="spellEnd"/>
      <w:r w:rsidRPr="00E23A39">
        <w:rPr>
          <w:rFonts w:cstheme="minorHAnsi"/>
        </w:rPr>
        <w:t xml:space="preserve">, D. 2020. London's river of plastic: High levels of microplastics in the Thames water column, Science of The Total Environment, Volume 740, 140018, </w:t>
      </w:r>
      <w:hyperlink r:id="rId15" w:history="1">
        <w:r w:rsidRPr="00E23A39">
          <w:rPr>
            <w:rStyle w:val="Hyperlink"/>
            <w:rFonts w:cstheme="minorHAnsi"/>
          </w:rPr>
          <w:t>https://doi.org/10.1016/j.scitotenv.2020.140018</w:t>
        </w:r>
      </w:hyperlink>
      <w:r w:rsidRPr="00E23A39">
        <w:rPr>
          <w:rFonts w:cstheme="minorHAnsi"/>
        </w:rPr>
        <w:t>.</w:t>
      </w:r>
    </w:p>
    <w:p w14:paraId="63777F15" w14:textId="7D9C0D3E" w:rsidR="004D44DD" w:rsidRPr="00E23A39" w:rsidRDefault="004D44DD" w:rsidP="00E41995">
      <w:pPr>
        <w:spacing w:line="240" w:lineRule="auto"/>
        <w:jc w:val="both"/>
        <w:rPr>
          <w:rFonts w:cstheme="minorHAnsi"/>
        </w:rPr>
      </w:pPr>
      <w:r w:rsidRPr="00E23A39">
        <w:rPr>
          <w:rFonts w:cstheme="minorHAnsi"/>
        </w:rPr>
        <w:t xml:space="preserve">Schneider, C. A., </w:t>
      </w:r>
      <w:proofErr w:type="spellStart"/>
      <w:r w:rsidRPr="00E23A39">
        <w:rPr>
          <w:rFonts w:cstheme="minorHAnsi"/>
        </w:rPr>
        <w:t>Rasband</w:t>
      </w:r>
      <w:proofErr w:type="spellEnd"/>
      <w:r w:rsidRPr="00E23A39">
        <w:rPr>
          <w:rFonts w:cstheme="minorHAnsi"/>
        </w:rPr>
        <w:t xml:space="preserve">, W. S., </w:t>
      </w:r>
      <w:proofErr w:type="spellStart"/>
      <w:r w:rsidRPr="00E23A39">
        <w:rPr>
          <w:rFonts w:cstheme="minorHAnsi"/>
        </w:rPr>
        <w:t>Eliceiri</w:t>
      </w:r>
      <w:proofErr w:type="spellEnd"/>
      <w:r w:rsidRPr="00E23A39">
        <w:rPr>
          <w:rFonts w:cstheme="minorHAnsi"/>
        </w:rPr>
        <w:t>, K. W. 2012. NIH Image to ImageJ: 25 years of image analysis. Nature Methods, 9(7), 671–675. doi:10.1038/nmeth.2089</w:t>
      </w:r>
    </w:p>
    <w:p w14:paraId="1F94D16F" w14:textId="734CC6E7" w:rsidR="00E41995" w:rsidRPr="00E23A39" w:rsidRDefault="00E41995" w:rsidP="00E41995">
      <w:pPr>
        <w:spacing w:line="240" w:lineRule="auto"/>
        <w:jc w:val="both"/>
        <w:rPr>
          <w:rFonts w:cstheme="minorHAnsi"/>
        </w:rPr>
      </w:pPr>
      <w:proofErr w:type="spellStart"/>
      <w:r w:rsidRPr="00E23A39">
        <w:rPr>
          <w:rFonts w:cstheme="minorHAnsi"/>
        </w:rPr>
        <w:t>Schür</w:t>
      </w:r>
      <w:proofErr w:type="spellEnd"/>
      <w:r w:rsidRPr="00E23A39">
        <w:rPr>
          <w:rFonts w:cstheme="minorHAnsi"/>
        </w:rPr>
        <w:t xml:space="preserve">, C., Zipp, S., </w:t>
      </w:r>
      <w:proofErr w:type="spellStart"/>
      <w:r w:rsidRPr="00E23A39">
        <w:rPr>
          <w:rFonts w:cstheme="minorHAnsi"/>
        </w:rPr>
        <w:t>Thalau</w:t>
      </w:r>
      <w:proofErr w:type="spellEnd"/>
      <w:r w:rsidRPr="00E23A39">
        <w:rPr>
          <w:rFonts w:cstheme="minorHAnsi"/>
        </w:rPr>
        <w:t xml:space="preserve">, T., Wagner, M. 2020. Microplastics but not natural particles induce multigenerational effects in Daphnia magna, Environmental </w:t>
      </w:r>
      <w:proofErr w:type="spellStart"/>
      <w:proofErr w:type="gramStart"/>
      <w:r w:rsidRPr="00E23A39">
        <w:rPr>
          <w:rFonts w:cstheme="minorHAnsi"/>
        </w:rPr>
        <w:t>Pollution,Volume</w:t>
      </w:r>
      <w:proofErr w:type="spellEnd"/>
      <w:proofErr w:type="gramEnd"/>
      <w:r w:rsidRPr="00E23A39">
        <w:rPr>
          <w:rFonts w:cstheme="minorHAnsi"/>
        </w:rPr>
        <w:t xml:space="preserve"> 260,113904, https://doi.org/10.1016/j.envpol.2019.113904.</w:t>
      </w:r>
    </w:p>
    <w:p w14:paraId="67B4C3C0" w14:textId="6E45FD4F" w:rsidR="00FE6A8E" w:rsidRPr="00E23A39" w:rsidRDefault="00FE6A8E" w:rsidP="00E41995">
      <w:pPr>
        <w:spacing w:line="240" w:lineRule="auto"/>
        <w:jc w:val="both"/>
        <w:rPr>
          <w:rFonts w:cstheme="minorHAnsi"/>
        </w:rPr>
      </w:pPr>
      <w:proofErr w:type="spellStart"/>
      <w:r w:rsidRPr="00E23A39">
        <w:rPr>
          <w:rFonts w:cstheme="minorHAnsi"/>
        </w:rPr>
        <w:t>Sobrino</w:t>
      </w:r>
      <w:proofErr w:type="spellEnd"/>
      <w:r w:rsidRPr="00E23A39">
        <w:rPr>
          <w:rFonts w:cstheme="minorHAnsi"/>
        </w:rPr>
        <w:t xml:space="preserve">, A.S., Miranda, M.G., Alvarez, C., Quiroz, A. 2010. </w:t>
      </w:r>
      <w:proofErr w:type="gramStart"/>
      <w:r w:rsidRPr="00E23A39">
        <w:rPr>
          <w:rFonts w:cstheme="minorHAnsi"/>
        </w:rPr>
        <w:t>Bio-accumulation</w:t>
      </w:r>
      <w:proofErr w:type="gramEnd"/>
      <w:r w:rsidRPr="00E23A39">
        <w:rPr>
          <w:rFonts w:cstheme="minorHAnsi"/>
        </w:rPr>
        <w:t xml:space="preserve"> and toxicity of lead (Pb) in </w:t>
      </w:r>
      <w:proofErr w:type="spellStart"/>
      <w:r w:rsidRPr="00E23A39">
        <w:rPr>
          <w:rFonts w:cstheme="minorHAnsi"/>
          <w:i/>
          <w:iCs/>
        </w:rPr>
        <w:t>Lemna</w:t>
      </w:r>
      <w:proofErr w:type="spellEnd"/>
      <w:r w:rsidRPr="00E23A39">
        <w:rPr>
          <w:rFonts w:cstheme="minorHAnsi"/>
          <w:i/>
          <w:iCs/>
        </w:rPr>
        <w:t xml:space="preserve"> </w:t>
      </w:r>
      <w:proofErr w:type="spellStart"/>
      <w:r w:rsidRPr="00E23A39">
        <w:rPr>
          <w:rFonts w:cstheme="minorHAnsi"/>
          <w:i/>
          <w:iCs/>
        </w:rPr>
        <w:t>gibba</w:t>
      </w:r>
      <w:proofErr w:type="spellEnd"/>
      <w:r w:rsidRPr="00E23A39">
        <w:rPr>
          <w:rFonts w:cstheme="minorHAnsi"/>
        </w:rPr>
        <w:t xml:space="preserve"> L (duckweed). Journal of Environmental Science and Health, Part A, 45:1, 107-110, DOI: 10.1080/10934520903389267</w:t>
      </w:r>
    </w:p>
    <w:p w14:paraId="2B335AB4" w14:textId="6AFF8596" w:rsidR="00E41995" w:rsidRPr="00E23A39" w:rsidRDefault="00E41995" w:rsidP="00E41995">
      <w:pPr>
        <w:spacing w:line="240" w:lineRule="auto"/>
        <w:jc w:val="both"/>
        <w:rPr>
          <w:rFonts w:cstheme="minorHAnsi"/>
        </w:rPr>
      </w:pPr>
      <w:r w:rsidRPr="00E23A39">
        <w:rPr>
          <w:rFonts w:cstheme="minorHAnsi"/>
        </w:rPr>
        <w:t xml:space="preserve">Straub, S., Hirsch, P.E., Burkhardt-Holm, P. 2017. Biodegradable and petroleum-based microplastics do not differ in their ingestion and excretion but in their biological effects in a freshwater invertebrate </w:t>
      </w:r>
      <w:r w:rsidRPr="00E23A39">
        <w:rPr>
          <w:rFonts w:cstheme="minorHAnsi"/>
          <w:i/>
          <w:iCs/>
        </w:rPr>
        <w:t xml:space="preserve">Gammarus </w:t>
      </w:r>
      <w:proofErr w:type="spellStart"/>
      <w:r w:rsidRPr="00E23A39">
        <w:rPr>
          <w:rFonts w:cstheme="minorHAnsi"/>
          <w:i/>
          <w:iCs/>
        </w:rPr>
        <w:t>fossarum</w:t>
      </w:r>
      <w:proofErr w:type="spellEnd"/>
      <w:r w:rsidRPr="00E23A39">
        <w:rPr>
          <w:rFonts w:cstheme="minorHAnsi"/>
        </w:rPr>
        <w:t>. International Journal of Environmental Research and Public Health 14(7), 774. https://doi.org/10.3390/ijerph14070774</w:t>
      </w:r>
    </w:p>
    <w:p w14:paraId="6C2B7AE3" w14:textId="77777777" w:rsidR="00E41995" w:rsidRPr="00E23A39" w:rsidRDefault="00E41995" w:rsidP="00E41995">
      <w:pPr>
        <w:spacing w:line="240" w:lineRule="auto"/>
        <w:jc w:val="both"/>
        <w:rPr>
          <w:rFonts w:cstheme="minorHAnsi"/>
          <w:color w:val="FF0000"/>
        </w:rPr>
      </w:pPr>
      <w:proofErr w:type="spellStart"/>
      <w:r w:rsidRPr="00E23A39">
        <w:rPr>
          <w:rFonts w:cstheme="minorHAnsi"/>
          <w:color w:val="222222"/>
          <w:shd w:val="clear" w:color="auto" w:fill="FFFFFF"/>
        </w:rPr>
        <w:lastRenderedPageBreak/>
        <w:t>Su</w:t>
      </w:r>
      <w:proofErr w:type="spellEnd"/>
      <w:r w:rsidRPr="00E23A39">
        <w:rPr>
          <w:rFonts w:cstheme="minorHAnsi"/>
          <w:color w:val="222222"/>
          <w:shd w:val="clear" w:color="auto" w:fill="FFFFFF"/>
        </w:rPr>
        <w:t>, S., Zhou, Y., Qin, J.G., Yao, W. and Ma, Z., 2010. Optimization of the method for chlorophyll extraction in aquatic plants. </w:t>
      </w:r>
      <w:r w:rsidRPr="00985D14">
        <w:rPr>
          <w:rFonts w:cstheme="minorHAnsi"/>
          <w:color w:val="222222"/>
          <w:shd w:val="clear" w:color="auto" w:fill="FFFFFF"/>
        </w:rPr>
        <w:t>Journal of Freshwater Ecology, 25</w:t>
      </w:r>
      <w:r w:rsidRPr="00E23A39">
        <w:rPr>
          <w:rFonts w:cstheme="minorHAnsi"/>
          <w:color w:val="222222"/>
          <w:shd w:val="clear" w:color="auto" w:fill="FFFFFF"/>
        </w:rPr>
        <w:t>(4), pp.531-538.</w:t>
      </w:r>
    </w:p>
    <w:p w14:paraId="0072AC99" w14:textId="77777777" w:rsidR="00B357CB" w:rsidRDefault="00E41995" w:rsidP="00B357CB">
      <w:pPr>
        <w:spacing w:after="0" w:line="240" w:lineRule="auto"/>
        <w:jc w:val="both"/>
        <w:rPr>
          <w:rFonts w:cstheme="minorHAnsi"/>
        </w:rPr>
      </w:pPr>
      <w:proofErr w:type="spellStart"/>
      <w:r w:rsidRPr="00E23A39">
        <w:rPr>
          <w:rFonts w:cstheme="minorHAnsi"/>
        </w:rPr>
        <w:t>Tagg</w:t>
      </w:r>
      <w:proofErr w:type="spellEnd"/>
      <w:r w:rsidRPr="00E23A39">
        <w:rPr>
          <w:rFonts w:cstheme="minorHAnsi"/>
        </w:rPr>
        <w:t xml:space="preserve">, A., S., Ivar do Sul, J. A. (2019). Is this your glitter? An overlooked but potentially </w:t>
      </w:r>
      <w:proofErr w:type="gramStart"/>
      <w:r w:rsidRPr="00E23A39">
        <w:rPr>
          <w:rFonts w:cstheme="minorHAnsi"/>
        </w:rPr>
        <w:t>environmentally-valuable</w:t>
      </w:r>
      <w:proofErr w:type="gramEnd"/>
      <w:r w:rsidRPr="00E23A39">
        <w:rPr>
          <w:rFonts w:cstheme="minorHAnsi"/>
        </w:rPr>
        <w:t xml:space="preserve"> microplastic. Marine Pollution Bulletin 146, 50-53. </w:t>
      </w:r>
      <w:hyperlink r:id="rId16" w:history="1">
        <w:r w:rsidRPr="00E23A39">
          <w:rPr>
            <w:rStyle w:val="Hyperlink"/>
            <w:rFonts w:cstheme="minorHAnsi"/>
          </w:rPr>
          <w:t>https://doi.org/10.1016/j.marpolbul.2019.05.068</w:t>
        </w:r>
      </w:hyperlink>
      <w:r w:rsidRPr="00E23A39">
        <w:rPr>
          <w:rStyle w:val="Hyperlink"/>
          <w:rFonts w:cstheme="minorHAnsi"/>
        </w:rPr>
        <w:t>.</w:t>
      </w:r>
      <w:r w:rsidRPr="00E23A39">
        <w:rPr>
          <w:rFonts w:cstheme="minorHAnsi"/>
        </w:rPr>
        <w:t xml:space="preserve"> </w:t>
      </w:r>
    </w:p>
    <w:p w14:paraId="519831D2" w14:textId="77777777" w:rsidR="00B357CB" w:rsidRDefault="00B357CB" w:rsidP="00B357CB">
      <w:pPr>
        <w:spacing w:after="0" w:line="240" w:lineRule="auto"/>
        <w:jc w:val="both"/>
        <w:rPr>
          <w:rFonts w:cstheme="minorHAnsi"/>
        </w:rPr>
      </w:pPr>
    </w:p>
    <w:p w14:paraId="70BDCACA" w14:textId="2374C437" w:rsidR="009A6E2C" w:rsidRDefault="009A6E2C" w:rsidP="00B357CB">
      <w:pPr>
        <w:spacing w:after="0" w:line="240" w:lineRule="auto"/>
        <w:jc w:val="both"/>
        <w:rPr>
          <w:rFonts w:cstheme="minorHAnsi"/>
        </w:rPr>
      </w:pPr>
      <w:r w:rsidRPr="00E23A39">
        <w:rPr>
          <w:rFonts w:cstheme="minorHAnsi"/>
        </w:rPr>
        <w:t xml:space="preserve">Underwood, A.J. 1997. </w:t>
      </w:r>
      <w:r w:rsidR="00904CE4" w:rsidRPr="00E23A39">
        <w:rPr>
          <w:rFonts w:cstheme="minorHAnsi"/>
        </w:rPr>
        <w:t>Experiments in Ecology: Their Logical Design and Interpretation Using Analysis of Variance. Cambridge University Press, Cambridge UK.</w:t>
      </w:r>
    </w:p>
    <w:p w14:paraId="76CD2F13" w14:textId="43941157" w:rsidR="000C37C2" w:rsidRDefault="000C37C2" w:rsidP="00904CE4">
      <w:pPr>
        <w:spacing w:line="240" w:lineRule="auto"/>
        <w:jc w:val="both"/>
        <w:rPr>
          <w:rFonts w:cstheme="minorHAnsi"/>
        </w:rPr>
      </w:pPr>
      <w:r w:rsidRPr="000C37C2">
        <w:rPr>
          <w:rFonts w:cstheme="minorHAnsi"/>
        </w:rPr>
        <w:t xml:space="preserve">Van </w:t>
      </w:r>
      <w:proofErr w:type="spellStart"/>
      <w:r w:rsidRPr="000C37C2">
        <w:rPr>
          <w:rFonts w:cstheme="minorHAnsi"/>
        </w:rPr>
        <w:t>Hoeck</w:t>
      </w:r>
      <w:proofErr w:type="spellEnd"/>
      <w:r w:rsidRPr="000C37C2">
        <w:rPr>
          <w:rFonts w:cstheme="minorHAnsi"/>
        </w:rPr>
        <w:t xml:space="preserve">, A., </w:t>
      </w:r>
      <w:proofErr w:type="spellStart"/>
      <w:r w:rsidRPr="000C37C2">
        <w:rPr>
          <w:rFonts w:cstheme="minorHAnsi"/>
        </w:rPr>
        <w:t>Horemans</w:t>
      </w:r>
      <w:proofErr w:type="spellEnd"/>
      <w:r w:rsidRPr="000C37C2">
        <w:rPr>
          <w:rFonts w:cstheme="minorHAnsi"/>
        </w:rPr>
        <w:t xml:space="preserve">, N., </w:t>
      </w:r>
      <w:proofErr w:type="spellStart"/>
      <w:r w:rsidRPr="000C37C2">
        <w:rPr>
          <w:rFonts w:cstheme="minorHAnsi"/>
        </w:rPr>
        <w:t>Monsieurs</w:t>
      </w:r>
      <w:proofErr w:type="spellEnd"/>
      <w:r w:rsidRPr="000C37C2">
        <w:rPr>
          <w:rFonts w:cstheme="minorHAnsi"/>
        </w:rPr>
        <w:t xml:space="preserve">, P., Cao, H. X., </w:t>
      </w:r>
      <w:proofErr w:type="spellStart"/>
      <w:r w:rsidRPr="000C37C2">
        <w:rPr>
          <w:rFonts w:cstheme="minorHAnsi"/>
        </w:rPr>
        <w:t>Vandenhove</w:t>
      </w:r>
      <w:proofErr w:type="spellEnd"/>
      <w:r w:rsidRPr="000C37C2">
        <w:rPr>
          <w:rFonts w:cstheme="minorHAnsi"/>
        </w:rPr>
        <w:t xml:space="preserve">, H., </w:t>
      </w:r>
      <w:proofErr w:type="spellStart"/>
      <w:r w:rsidRPr="000C37C2">
        <w:rPr>
          <w:rFonts w:cstheme="minorHAnsi"/>
        </w:rPr>
        <w:t>Blust</w:t>
      </w:r>
      <w:proofErr w:type="spellEnd"/>
      <w:r w:rsidRPr="000C37C2">
        <w:rPr>
          <w:rFonts w:cstheme="minorHAnsi"/>
        </w:rPr>
        <w:t xml:space="preserve">, R., 2015. The first draft genome of the aquatic model plant </w:t>
      </w:r>
      <w:proofErr w:type="spellStart"/>
      <w:r w:rsidRPr="00B357CB">
        <w:rPr>
          <w:rFonts w:cstheme="minorHAnsi"/>
          <w:i/>
          <w:iCs/>
        </w:rPr>
        <w:t>Lemna</w:t>
      </w:r>
      <w:proofErr w:type="spellEnd"/>
      <w:r w:rsidRPr="00B357CB">
        <w:rPr>
          <w:rFonts w:cstheme="minorHAnsi"/>
          <w:i/>
          <w:iCs/>
        </w:rPr>
        <w:t xml:space="preserve"> minor</w:t>
      </w:r>
      <w:r w:rsidRPr="000C37C2">
        <w:rPr>
          <w:rFonts w:cstheme="minorHAnsi"/>
        </w:rPr>
        <w:t xml:space="preserve"> opens the route for future stress physiology research and biotechnological applications. BIOTECHNOL BIOFUELS, 8, 188. https://doi.org/10.1186/s13068-015-0381-1.</w:t>
      </w:r>
    </w:p>
    <w:p w14:paraId="347A0F79" w14:textId="5D3FE1FB" w:rsidR="00D67BFF" w:rsidRPr="00E23A39" w:rsidRDefault="00D67BFF" w:rsidP="00904CE4">
      <w:pPr>
        <w:spacing w:line="240" w:lineRule="auto"/>
        <w:jc w:val="both"/>
        <w:rPr>
          <w:rFonts w:cstheme="minorHAnsi"/>
        </w:rPr>
      </w:pPr>
      <w:r>
        <w:rPr>
          <w:rFonts w:cstheme="minorHAnsi"/>
        </w:rPr>
        <w:t xml:space="preserve">Vargas, J.G.M., da Silva, V.B., de Oliveira, L.K., Molina, E.F. 2022. Microplastics: Applications in the cosmetic industry and impacts on the aquatic environment. Quim. Nova, 45(6): 705-711.  </w:t>
      </w:r>
      <w:r w:rsidRPr="00D67BFF">
        <w:rPr>
          <w:rFonts w:cstheme="minorHAnsi"/>
        </w:rPr>
        <w:t>http://dx.doi.org/10.21577/0100-4042.20170870</w:t>
      </w:r>
    </w:p>
    <w:p w14:paraId="714B519A" w14:textId="4CA47CD6" w:rsidR="004D1476" w:rsidRPr="00E23A39" w:rsidRDefault="004D1476" w:rsidP="004D1476">
      <w:pPr>
        <w:spacing w:line="240" w:lineRule="auto"/>
        <w:jc w:val="both"/>
        <w:rPr>
          <w:rFonts w:cstheme="minorHAnsi"/>
        </w:rPr>
      </w:pPr>
      <w:r w:rsidRPr="00E23A39">
        <w:rPr>
          <w:rFonts w:cstheme="minorHAnsi"/>
        </w:rPr>
        <w:t xml:space="preserve">Wang, Q., </w:t>
      </w:r>
      <w:proofErr w:type="spellStart"/>
      <w:r w:rsidRPr="00E23A39">
        <w:rPr>
          <w:rFonts w:cstheme="minorHAnsi"/>
        </w:rPr>
        <w:t>Wangjin</w:t>
      </w:r>
      <w:proofErr w:type="spellEnd"/>
      <w:r w:rsidRPr="00E23A39">
        <w:rPr>
          <w:rFonts w:cstheme="minorHAnsi"/>
        </w:rPr>
        <w:t xml:space="preserve">, X., Zhang, Y., Wang, N., Wang, Y., Meng, G., Chen, Y. 2020. The toxicity of virgin and UV-aged PVC microplastics on the growth of freshwater algae </w:t>
      </w:r>
      <w:r w:rsidRPr="00E23A39">
        <w:rPr>
          <w:rFonts w:cstheme="minorHAnsi"/>
          <w:i/>
          <w:iCs/>
        </w:rPr>
        <w:t xml:space="preserve">Chlamydomonas </w:t>
      </w:r>
      <w:proofErr w:type="spellStart"/>
      <w:r w:rsidRPr="00E23A39">
        <w:rPr>
          <w:rFonts w:cstheme="minorHAnsi"/>
          <w:i/>
          <w:iCs/>
        </w:rPr>
        <w:t>reinhardtii</w:t>
      </w:r>
      <w:proofErr w:type="spellEnd"/>
      <w:r w:rsidRPr="00E23A39">
        <w:rPr>
          <w:rFonts w:cstheme="minorHAnsi"/>
        </w:rPr>
        <w:t>, Science of The Total Environment, Volume 749, 141603, https://doi.org/10.1016/j.scitotenv.2020.141603.</w:t>
      </w:r>
    </w:p>
    <w:p w14:paraId="79779AFF" w14:textId="399A58BE" w:rsidR="00E41995" w:rsidRPr="00E23A39" w:rsidRDefault="00E41995" w:rsidP="00E41995">
      <w:pPr>
        <w:spacing w:line="240" w:lineRule="auto"/>
        <w:jc w:val="both"/>
        <w:rPr>
          <w:rFonts w:cstheme="minorHAnsi"/>
        </w:rPr>
      </w:pPr>
      <w:proofErr w:type="spellStart"/>
      <w:r w:rsidRPr="00E23A39">
        <w:rPr>
          <w:rFonts w:cstheme="minorHAnsi"/>
        </w:rPr>
        <w:t>Yurtsever</w:t>
      </w:r>
      <w:proofErr w:type="spellEnd"/>
      <w:r w:rsidRPr="00E23A39">
        <w:rPr>
          <w:rFonts w:cstheme="minorHAnsi"/>
        </w:rPr>
        <w:t>, M. 2019. Glitters as a source of primary microplastics: an approach to environmental responsibility and ethics. J. Agric. Environ. Ethics, 32, pp. 459-478, 10.1007/s10806-019-09785-0.</w:t>
      </w:r>
    </w:p>
    <w:p w14:paraId="3813C9C9" w14:textId="1FF1ED13" w:rsidR="00A57225" w:rsidRPr="00E23A39" w:rsidRDefault="00E41995" w:rsidP="00E41995">
      <w:pPr>
        <w:spacing w:line="240" w:lineRule="auto"/>
        <w:jc w:val="both"/>
        <w:rPr>
          <w:rFonts w:cstheme="minorHAnsi"/>
        </w:rPr>
      </w:pPr>
      <w:r w:rsidRPr="00E23A39">
        <w:rPr>
          <w:rFonts w:cstheme="minorHAnsi"/>
        </w:rPr>
        <w:t xml:space="preserve">Zimmermann, L., Dombrowski, A., </w:t>
      </w:r>
      <w:proofErr w:type="spellStart"/>
      <w:r w:rsidRPr="00E23A39">
        <w:rPr>
          <w:rFonts w:cstheme="minorHAnsi"/>
        </w:rPr>
        <w:t>Völker</w:t>
      </w:r>
      <w:proofErr w:type="spellEnd"/>
      <w:r w:rsidRPr="00E23A39">
        <w:rPr>
          <w:rFonts w:cstheme="minorHAnsi"/>
        </w:rPr>
        <w:t xml:space="preserve">, C. and Wagner, M. 2020. Are bioplastics and plant-based materials safer than conventional plastics? In vitro toxicity and chemical composition. Environment International 145, 106066. </w:t>
      </w:r>
      <w:hyperlink r:id="rId17" w:history="1">
        <w:r w:rsidRPr="00E23A39">
          <w:rPr>
            <w:rStyle w:val="Hyperlink"/>
            <w:rFonts w:cstheme="minorHAnsi"/>
          </w:rPr>
          <w:t>https://doi.org/10.1016/j.envint.2020.106066</w:t>
        </w:r>
      </w:hyperlink>
      <w:r w:rsidRPr="00E23A39">
        <w:rPr>
          <w:rFonts w:cstheme="minorHAnsi"/>
        </w:rPr>
        <w:t>.</w:t>
      </w:r>
      <w:r w:rsidR="00A57225" w:rsidRPr="00E23A39">
        <w:rPr>
          <w:rFonts w:cstheme="minorHAnsi"/>
          <w:b/>
          <w:bCs/>
        </w:rPr>
        <w:br w:type="page"/>
      </w:r>
    </w:p>
    <w:p w14:paraId="04C8672C" w14:textId="77777777" w:rsidR="00A57225" w:rsidRPr="00E23A39" w:rsidRDefault="00A57225">
      <w:pPr>
        <w:rPr>
          <w:rFonts w:cstheme="minorHAnsi"/>
          <w:b/>
          <w:bCs/>
        </w:rPr>
        <w:sectPr w:rsidR="00A57225" w:rsidRPr="00E23A39" w:rsidSect="0016154E">
          <w:footerReference w:type="default" r:id="rId18"/>
          <w:type w:val="continuous"/>
          <w:pgSz w:w="11906" w:h="16838"/>
          <w:pgMar w:top="1440" w:right="1440" w:bottom="1440" w:left="1440" w:header="708" w:footer="708" w:gutter="0"/>
          <w:lnNumType w:countBy="1" w:restart="continuous"/>
          <w:cols w:space="708"/>
          <w:docGrid w:linePitch="360"/>
        </w:sectPr>
      </w:pPr>
    </w:p>
    <w:p w14:paraId="4AAC1B76" w14:textId="6A561DF6" w:rsidR="002672BD" w:rsidRPr="00E23A39" w:rsidRDefault="002672BD">
      <w:pPr>
        <w:rPr>
          <w:rFonts w:cstheme="minorHAnsi"/>
          <w:b/>
          <w:bCs/>
        </w:rPr>
      </w:pPr>
      <w:r w:rsidRPr="00E23A39">
        <w:rPr>
          <w:rFonts w:cstheme="minorHAnsi"/>
          <w:b/>
          <w:bCs/>
        </w:rPr>
        <w:lastRenderedPageBreak/>
        <w:t>Tables</w:t>
      </w:r>
    </w:p>
    <w:p w14:paraId="6D5FB3A7" w14:textId="17D90426" w:rsidR="00DC3C27" w:rsidRPr="00E23A39" w:rsidRDefault="00DC3C27" w:rsidP="009C77C8">
      <w:pPr>
        <w:jc w:val="both"/>
        <w:rPr>
          <w:rFonts w:cstheme="minorHAnsi"/>
        </w:rPr>
      </w:pPr>
      <w:bookmarkStart w:id="15" w:name="_Hlk137713679"/>
      <w:bookmarkStart w:id="16" w:name="_Hlk94703930"/>
      <w:r w:rsidRPr="00E23A39">
        <w:rPr>
          <w:rFonts w:cstheme="minorHAnsi"/>
          <w:b/>
          <w:bCs/>
        </w:rPr>
        <w:t xml:space="preserve">Table 1. </w:t>
      </w:r>
      <w:bookmarkStart w:id="17" w:name="_Hlk136597782"/>
      <w:r w:rsidR="00F216B4">
        <w:rPr>
          <w:rFonts w:cstheme="minorHAnsi"/>
        </w:rPr>
        <w:t xml:space="preserve">Analytical results of elements </w:t>
      </w:r>
      <w:r w:rsidRPr="00E23A39">
        <w:rPr>
          <w:rFonts w:cstheme="minorHAnsi"/>
        </w:rPr>
        <w:t xml:space="preserve">(µg/g) detected by ICP-OES </w:t>
      </w:r>
      <w:r w:rsidR="001841AF" w:rsidRPr="00E23A39">
        <w:rPr>
          <w:rFonts w:cstheme="minorHAnsi"/>
        </w:rPr>
        <w:t xml:space="preserve">or ICP-MS </w:t>
      </w:r>
      <w:r w:rsidRPr="00E23A39">
        <w:rPr>
          <w:rFonts w:cstheme="minorHAnsi"/>
        </w:rPr>
        <w:t xml:space="preserve">in </w:t>
      </w:r>
      <w:r w:rsidR="001841AF" w:rsidRPr="00E23A39">
        <w:rPr>
          <w:rFonts w:cstheme="minorHAnsi"/>
        </w:rPr>
        <w:t>either PET, MRC1, MRC2 or MICA glitter</w:t>
      </w:r>
      <w:r w:rsidRPr="00E23A39">
        <w:rPr>
          <w:rFonts w:cstheme="minorHAnsi"/>
        </w:rPr>
        <w:t xml:space="preserve"> (mean ± SD, n = 3).</w:t>
      </w:r>
      <w:bookmarkEnd w:id="17"/>
    </w:p>
    <w:tbl>
      <w:tblPr>
        <w:tblW w:w="10952" w:type="dxa"/>
        <w:tblLook w:val="04A0" w:firstRow="1" w:lastRow="0" w:firstColumn="1" w:lastColumn="0" w:noHBand="0" w:noVBand="1"/>
      </w:tblPr>
      <w:tblGrid>
        <w:gridCol w:w="973"/>
        <w:gridCol w:w="1223"/>
        <w:gridCol w:w="326"/>
        <w:gridCol w:w="1222"/>
        <w:gridCol w:w="1064"/>
        <w:gridCol w:w="326"/>
        <w:gridCol w:w="908"/>
        <w:gridCol w:w="1064"/>
        <w:gridCol w:w="326"/>
        <w:gridCol w:w="908"/>
        <w:gridCol w:w="1222"/>
        <w:gridCol w:w="326"/>
        <w:gridCol w:w="1064"/>
      </w:tblGrid>
      <w:tr w:rsidR="001C1FD9" w:rsidRPr="00E23A39" w14:paraId="24B6827C" w14:textId="77777777" w:rsidTr="00BF31DB">
        <w:trPr>
          <w:trHeight w:val="290"/>
        </w:trPr>
        <w:tc>
          <w:tcPr>
            <w:tcW w:w="973" w:type="dxa"/>
            <w:tcBorders>
              <w:top w:val="nil"/>
              <w:left w:val="nil"/>
              <w:bottom w:val="single" w:sz="4" w:space="0" w:color="auto"/>
              <w:right w:val="nil"/>
            </w:tcBorders>
            <w:shd w:val="clear" w:color="auto" w:fill="auto"/>
            <w:noWrap/>
            <w:vAlign w:val="bottom"/>
            <w:hideMark/>
          </w:tcPr>
          <w:p w14:paraId="6D03617E" w14:textId="77777777" w:rsidR="001C1FD9" w:rsidRPr="00E23A39" w:rsidRDefault="001C1FD9" w:rsidP="001C1FD9">
            <w:pPr>
              <w:spacing w:after="0" w:line="240" w:lineRule="auto"/>
              <w:rPr>
                <w:rFonts w:eastAsia="Times New Roman" w:cstheme="minorHAnsi"/>
                <w:color w:val="000000"/>
                <w:lang w:eastAsia="en-GB"/>
              </w:rPr>
            </w:pPr>
            <w:bookmarkStart w:id="18" w:name="OLE_LINK1"/>
            <w:r w:rsidRPr="00E23A39">
              <w:rPr>
                <w:rFonts w:eastAsia="Times New Roman" w:cstheme="minorHAnsi"/>
                <w:color w:val="000000"/>
                <w:lang w:eastAsia="en-GB"/>
              </w:rPr>
              <w:t> </w:t>
            </w:r>
          </w:p>
        </w:tc>
        <w:tc>
          <w:tcPr>
            <w:tcW w:w="9979" w:type="dxa"/>
            <w:gridSpan w:val="12"/>
            <w:tcBorders>
              <w:top w:val="nil"/>
              <w:left w:val="nil"/>
              <w:bottom w:val="single" w:sz="4" w:space="0" w:color="auto"/>
              <w:right w:val="nil"/>
            </w:tcBorders>
            <w:shd w:val="clear" w:color="auto" w:fill="auto"/>
            <w:noWrap/>
            <w:vAlign w:val="center"/>
            <w:hideMark/>
          </w:tcPr>
          <w:p w14:paraId="35C01370"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Analysis using ICP-OES</w:t>
            </w:r>
          </w:p>
        </w:tc>
      </w:tr>
      <w:tr w:rsidR="001C1FD9" w:rsidRPr="00E23A39" w14:paraId="66E897E8" w14:textId="77777777" w:rsidTr="00BF31DB">
        <w:trPr>
          <w:trHeight w:val="290"/>
        </w:trPr>
        <w:tc>
          <w:tcPr>
            <w:tcW w:w="973" w:type="dxa"/>
            <w:tcBorders>
              <w:top w:val="nil"/>
              <w:left w:val="nil"/>
              <w:bottom w:val="single" w:sz="4" w:space="0" w:color="auto"/>
              <w:right w:val="nil"/>
            </w:tcBorders>
            <w:shd w:val="clear" w:color="auto" w:fill="auto"/>
            <w:noWrap/>
            <w:vAlign w:val="center"/>
            <w:hideMark/>
          </w:tcPr>
          <w:p w14:paraId="08B89DE0"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Element</w:t>
            </w:r>
          </w:p>
        </w:tc>
        <w:tc>
          <w:tcPr>
            <w:tcW w:w="2771" w:type="dxa"/>
            <w:gridSpan w:val="3"/>
            <w:tcBorders>
              <w:top w:val="single" w:sz="4" w:space="0" w:color="auto"/>
              <w:left w:val="nil"/>
              <w:bottom w:val="single" w:sz="4" w:space="0" w:color="auto"/>
              <w:right w:val="nil"/>
            </w:tcBorders>
            <w:shd w:val="clear" w:color="auto" w:fill="auto"/>
            <w:noWrap/>
            <w:vAlign w:val="center"/>
            <w:hideMark/>
          </w:tcPr>
          <w:p w14:paraId="2D8D5126"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PET</w:t>
            </w:r>
          </w:p>
        </w:tc>
        <w:tc>
          <w:tcPr>
            <w:tcW w:w="2298" w:type="dxa"/>
            <w:gridSpan w:val="3"/>
            <w:tcBorders>
              <w:top w:val="single" w:sz="4" w:space="0" w:color="auto"/>
              <w:left w:val="single" w:sz="4" w:space="0" w:color="auto"/>
              <w:bottom w:val="single" w:sz="4" w:space="0" w:color="auto"/>
              <w:right w:val="nil"/>
            </w:tcBorders>
            <w:shd w:val="clear" w:color="auto" w:fill="auto"/>
            <w:noWrap/>
            <w:vAlign w:val="center"/>
            <w:hideMark/>
          </w:tcPr>
          <w:p w14:paraId="216EF02E"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MRC1</w:t>
            </w:r>
          </w:p>
        </w:tc>
        <w:tc>
          <w:tcPr>
            <w:tcW w:w="2298" w:type="dxa"/>
            <w:gridSpan w:val="3"/>
            <w:tcBorders>
              <w:top w:val="single" w:sz="4" w:space="0" w:color="auto"/>
              <w:left w:val="single" w:sz="4" w:space="0" w:color="auto"/>
              <w:bottom w:val="single" w:sz="4" w:space="0" w:color="auto"/>
              <w:right w:val="nil"/>
            </w:tcBorders>
            <w:shd w:val="clear" w:color="auto" w:fill="auto"/>
            <w:noWrap/>
            <w:vAlign w:val="center"/>
            <w:hideMark/>
          </w:tcPr>
          <w:p w14:paraId="3800D23A"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MRC2</w:t>
            </w:r>
          </w:p>
        </w:tc>
        <w:tc>
          <w:tcPr>
            <w:tcW w:w="2612" w:type="dxa"/>
            <w:gridSpan w:val="3"/>
            <w:tcBorders>
              <w:top w:val="single" w:sz="4" w:space="0" w:color="auto"/>
              <w:left w:val="single" w:sz="4" w:space="0" w:color="auto"/>
              <w:bottom w:val="single" w:sz="4" w:space="0" w:color="auto"/>
              <w:right w:val="nil"/>
            </w:tcBorders>
            <w:shd w:val="clear" w:color="auto" w:fill="auto"/>
            <w:noWrap/>
            <w:vAlign w:val="center"/>
            <w:hideMark/>
          </w:tcPr>
          <w:p w14:paraId="128DD9C8"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MICA</w:t>
            </w:r>
          </w:p>
        </w:tc>
      </w:tr>
      <w:tr w:rsidR="00A431CD" w:rsidRPr="00E23A39" w14:paraId="12D47E26" w14:textId="77777777" w:rsidTr="00BF31DB">
        <w:trPr>
          <w:trHeight w:val="290"/>
        </w:trPr>
        <w:tc>
          <w:tcPr>
            <w:tcW w:w="973" w:type="dxa"/>
            <w:tcBorders>
              <w:top w:val="nil"/>
              <w:left w:val="nil"/>
              <w:bottom w:val="nil"/>
              <w:right w:val="nil"/>
            </w:tcBorders>
            <w:shd w:val="clear" w:color="auto" w:fill="auto"/>
            <w:noWrap/>
            <w:vAlign w:val="center"/>
            <w:hideMark/>
          </w:tcPr>
          <w:p w14:paraId="04189FB6"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Na</w:t>
            </w:r>
          </w:p>
        </w:tc>
        <w:tc>
          <w:tcPr>
            <w:tcW w:w="1223" w:type="dxa"/>
            <w:tcBorders>
              <w:top w:val="nil"/>
              <w:left w:val="nil"/>
              <w:bottom w:val="nil"/>
              <w:right w:val="nil"/>
            </w:tcBorders>
            <w:shd w:val="clear" w:color="auto" w:fill="auto"/>
            <w:noWrap/>
            <w:vAlign w:val="center"/>
            <w:hideMark/>
          </w:tcPr>
          <w:p w14:paraId="3FB3C95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111.5</w:t>
            </w:r>
          </w:p>
        </w:tc>
        <w:tc>
          <w:tcPr>
            <w:tcW w:w="326" w:type="dxa"/>
            <w:tcBorders>
              <w:top w:val="nil"/>
              <w:left w:val="nil"/>
              <w:bottom w:val="nil"/>
              <w:right w:val="nil"/>
            </w:tcBorders>
            <w:shd w:val="clear" w:color="auto" w:fill="auto"/>
            <w:noWrap/>
            <w:vAlign w:val="center"/>
            <w:hideMark/>
          </w:tcPr>
          <w:p w14:paraId="6F3F8EE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745A29A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62.36</w:t>
            </w:r>
          </w:p>
        </w:tc>
        <w:tc>
          <w:tcPr>
            <w:tcW w:w="1064" w:type="dxa"/>
            <w:tcBorders>
              <w:top w:val="nil"/>
              <w:left w:val="single" w:sz="4" w:space="0" w:color="auto"/>
              <w:bottom w:val="nil"/>
              <w:right w:val="nil"/>
            </w:tcBorders>
            <w:shd w:val="clear" w:color="auto" w:fill="auto"/>
            <w:noWrap/>
            <w:vAlign w:val="center"/>
            <w:hideMark/>
          </w:tcPr>
          <w:p w14:paraId="41FBED1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778.31</w:t>
            </w:r>
          </w:p>
        </w:tc>
        <w:tc>
          <w:tcPr>
            <w:tcW w:w="326" w:type="dxa"/>
            <w:tcBorders>
              <w:top w:val="nil"/>
              <w:left w:val="nil"/>
              <w:bottom w:val="nil"/>
              <w:right w:val="nil"/>
            </w:tcBorders>
            <w:shd w:val="clear" w:color="auto" w:fill="auto"/>
            <w:noWrap/>
            <w:vAlign w:val="center"/>
            <w:hideMark/>
          </w:tcPr>
          <w:p w14:paraId="78C4537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EC2E59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31.07</w:t>
            </w:r>
          </w:p>
        </w:tc>
        <w:tc>
          <w:tcPr>
            <w:tcW w:w="1064" w:type="dxa"/>
            <w:tcBorders>
              <w:top w:val="nil"/>
              <w:left w:val="single" w:sz="4" w:space="0" w:color="auto"/>
              <w:bottom w:val="nil"/>
              <w:right w:val="nil"/>
            </w:tcBorders>
            <w:shd w:val="clear" w:color="auto" w:fill="auto"/>
            <w:noWrap/>
            <w:vAlign w:val="center"/>
            <w:hideMark/>
          </w:tcPr>
          <w:p w14:paraId="35EE479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725.73</w:t>
            </w:r>
          </w:p>
        </w:tc>
        <w:tc>
          <w:tcPr>
            <w:tcW w:w="326" w:type="dxa"/>
            <w:tcBorders>
              <w:top w:val="nil"/>
              <w:left w:val="nil"/>
              <w:bottom w:val="nil"/>
              <w:right w:val="nil"/>
            </w:tcBorders>
            <w:shd w:val="clear" w:color="auto" w:fill="auto"/>
            <w:noWrap/>
            <w:vAlign w:val="center"/>
            <w:hideMark/>
          </w:tcPr>
          <w:p w14:paraId="113D4A1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775127B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18.41</w:t>
            </w:r>
          </w:p>
        </w:tc>
        <w:tc>
          <w:tcPr>
            <w:tcW w:w="1222" w:type="dxa"/>
            <w:tcBorders>
              <w:top w:val="nil"/>
              <w:left w:val="single" w:sz="4" w:space="0" w:color="auto"/>
              <w:bottom w:val="nil"/>
              <w:right w:val="nil"/>
            </w:tcBorders>
            <w:shd w:val="clear" w:color="auto" w:fill="auto"/>
            <w:noWrap/>
            <w:vAlign w:val="center"/>
            <w:hideMark/>
          </w:tcPr>
          <w:p w14:paraId="7F6D172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1091.69</w:t>
            </w:r>
          </w:p>
        </w:tc>
        <w:tc>
          <w:tcPr>
            <w:tcW w:w="326" w:type="dxa"/>
            <w:tcBorders>
              <w:top w:val="nil"/>
              <w:left w:val="nil"/>
              <w:bottom w:val="nil"/>
              <w:right w:val="nil"/>
            </w:tcBorders>
            <w:shd w:val="clear" w:color="auto" w:fill="auto"/>
            <w:noWrap/>
            <w:vAlign w:val="center"/>
            <w:hideMark/>
          </w:tcPr>
          <w:p w14:paraId="171F240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20B675D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48.3</w:t>
            </w:r>
          </w:p>
        </w:tc>
      </w:tr>
      <w:tr w:rsidR="00A431CD" w:rsidRPr="00E23A39" w14:paraId="7E28B840" w14:textId="77777777" w:rsidTr="00BF31DB">
        <w:trPr>
          <w:trHeight w:val="290"/>
        </w:trPr>
        <w:tc>
          <w:tcPr>
            <w:tcW w:w="973" w:type="dxa"/>
            <w:tcBorders>
              <w:top w:val="nil"/>
              <w:left w:val="nil"/>
              <w:bottom w:val="nil"/>
              <w:right w:val="nil"/>
            </w:tcBorders>
            <w:shd w:val="clear" w:color="auto" w:fill="auto"/>
            <w:noWrap/>
            <w:vAlign w:val="center"/>
            <w:hideMark/>
          </w:tcPr>
          <w:p w14:paraId="7CF829A1"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S</w:t>
            </w:r>
          </w:p>
        </w:tc>
        <w:tc>
          <w:tcPr>
            <w:tcW w:w="1223" w:type="dxa"/>
            <w:tcBorders>
              <w:top w:val="nil"/>
              <w:left w:val="nil"/>
              <w:bottom w:val="nil"/>
              <w:right w:val="nil"/>
            </w:tcBorders>
            <w:shd w:val="clear" w:color="auto" w:fill="auto"/>
            <w:noWrap/>
            <w:vAlign w:val="center"/>
            <w:hideMark/>
          </w:tcPr>
          <w:p w14:paraId="5761FDA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11.93</w:t>
            </w:r>
          </w:p>
        </w:tc>
        <w:tc>
          <w:tcPr>
            <w:tcW w:w="326" w:type="dxa"/>
            <w:tcBorders>
              <w:top w:val="nil"/>
              <w:left w:val="nil"/>
              <w:bottom w:val="nil"/>
              <w:right w:val="nil"/>
            </w:tcBorders>
            <w:shd w:val="clear" w:color="auto" w:fill="auto"/>
            <w:noWrap/>
            <w:vAlign w:val="center"/>
            <w:hideMark/>
          </w:tcPr>
          <w:p w14:paraId="654D96C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6C9F6F8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1.42</w:t>
            </w:r>
          </w:p>
        </w:tc>
        <w:tc>
          <w:tcPr>
            <w:tcW w:w="1064" w:type="dxa"/>
            <w:tcBorders>
              <w:top w:val="nil"/>
              <w:left w:val="single" w:sz="4" w:space="0" w:color="auto"/>
              <w:bottom w:val="nil"/>
              <w:right w:val="nil"/>
            </w:tcBorders>
            <w:shd w:val="clear" w:color="auto" w:fill="auto"/>
            <w:noWrap/>
            <w:vAlign w:val="center"/>
            <w:hideMark/>
          </w:tcPr>
          <w:p w14:paraId="3B871A5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404.41</w:t>
            </w:r>
          </w:p>
        </w:tc>
        <w:tc>
          <w:tcPr>
            <w:tcW w:w="326" w:type="dxa"/>
            <w:tcBorders>
              <w:top w:val="nil"/>
              <w:left w:val="nil"/>
              <w:bottom w:val="nil"/>
              <w:right w:val="nil"/>
            </w:tcBorders>
            <w:shd w:val="clear" w:color="auto" w:fill="auto"/>
            <w:noWrap/>
            <w:vAlign w:val="center"/>
            <w:hideMark/>
          </w:tcPr>
          <w:p w14:paraId="490B26C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4BDC1EC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14.98</w:t>
            </w:r>
          </w:p>
        </w:tc>
        <w:tc>
          <w:tcPr>
            <w:tcW w:w="1064" w:type="dxa"/>
            <w:tcBorders>
              <w:top w:val="nil"/>
              <w:left w:val="single" w:sz="4" w:space="0" w:color="auto"/>
              <w:bottom w:val="nil"/>
              <w:right w:val="nil"/>
            </w:tcBorders>
            <w:shd w:val="clear" w:color="auto" w:fill="auto"/>
            <w:noWrap/>
            <w:vAlign w:val="center"/>
            <w:hideMark/>
          </w:tcPr>
          <w:p w14:paraId="56947FE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168.43</w:t>
            </w:r>
          </w:p>
        </w:tc>
        <w:tc>
          <w:tcPr>
            <w:tcW w:w="326" w:type="dxa"/>
            <w:tcBorders>
              <w:top w:val="nil"/>
              <w:left w:val="nil"/>
              <w:bottom w:val="nil"/>
              <w:right w:val="nil"/>
            </w:tcBorders>
            <w:shd w:val="clear" w:color="auto" w:fill="auto"/>
            <w:noWrap/>
            <w:vAlign w:val="center"/>
            <w:hideMark/>
          </w:tcPr>
          <w:p w14:paraId="19FB4D5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58D37BB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5.29</w:t>
            </w:r>
          </w:p>
        </w:tc>
        <w:tc>
          <w:tcPr>
            <w:tcW w:w="1222" w:type="dxa"/>
            <w:tcBorders>
              <w:top w:val="nil"/>
              <w:left w:val="single" w:sz="4" w:space="0" w:color="auto"/>
              <w:bottom w:val="nil"/>
              <w:right w:val="nil"/>
            </w:tcBorders>
            <w:shd w:val="clear" w:color="auto" w:fill="auto"/>
            <w:noWrap/>
            <w:vAlign w:val="center"/>
            <w:hideMark/>
          </w:tcPr>
          <w:p w14:paraId="443F002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49.63</w:t>
            </w:r>
          </w:p>
        </w:tc>
        <w:tc>
          <w:tcPr>
            <w:tcW w:w="326" w:type="dxa"/>
            <w:tcBorders>
              <w:top w:val="nil"/>
              <w:left w:val="nil"/>
              <w:bottom w:val="nil"/>
              <w:right w:val="nil"/>
            </w:tcBorders>
            <w:shd w:val="clear" w:color="auto" w:fill="auto"/>
            <w:noWrap/>
            <w:vAlign w:val="center"/>
            <w:hideMark/>
          </w:tcPr>
          <w:p w14:paraId="3FF52FE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3C3CA8E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5.1</w:t>
            </w:r>
          </w:p>
        </w:tc>
      </w:tr>
      <w:tr w:rsidR="00A431CD" w:rsidRPr="00E23A39" w14:paraId="3968B2C5" w14:textId="77777777" w:rsidTr="00BF31DB">
        <w:trPr>
          <w:trHeight w:val="290"/>
        </w:trPr>
        <w:tc>
          <w:tcPr>
            <w:tcW w:w="973" w:type="dxa"/>
            <w:tcBorders>
              <w:top w:val="nil"/>
              <w:left w:val="nil"/>
              <w:bottom w:val="nil"/>
              <w:right w:val="nil"/>
            </w:tcBorders>
            <w:shd w:val="clear" w:color="auto" w:fill="auto"/>
            <w:noWrap/>
            <w:vAlign w:val="center"/>
            <w:hideMark/>
          </w:tcPr>
          <w:p w14:paraId="7B3165A2"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V</w:t>
            </w:r>
          </w:p>
        </w:tc>
        <w:tc>
          <w:tcPr>
            <w:tcW w:w="1223" w:type="dxa"/>
            <w:tcBorders>
              <w:top w:val="nil"/>
              <w:left w:val="nil"/>
              <w:bottom w:val="nil"/>
              <w:right w:val="nil"/>
            </w:tcBorders>
            <w:shd w:val="clear" w:color="auto" w:fill="auto"/>
            <w:noWrap/>
            <w:vAlign w:val="center"/>
            <w:hideMark/>
          </w:tcPr>
          <w:p w14:paraId="3114F7C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0.34</w:t>
            </w:r>
          </w:p>
        </w:tc>
        <w:tc>
          <w:tcPr>
            <w:tcW w:w="326" w:type="dxa"/>
            <w:tcBorders>
              <w:top w:val="nil"/>
              <w:left w:val="nil"/>
              <w:bottom w:val="nil"/>
              <w:right w:val="nil"/>
            </w:tcBorders>
            <w:shd w:val="clear" w:color="auto" w:fill="auto"/>
            <w:noWrap/>
            <w:vAlign w:val="center"/>
            <w:hideMark/>
          </w:tcPr>
          <w:p w14:paraId="0C71835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79C8DE2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0.08</w:t>
            </w:r>
          </w:p>
        </w:tc>
        <w:tc>
          <w:tcPr>
            <w:tcW w:w="1064" w:type="dxa"/>
            <w:tcBorders>
              <w:top w:val="nil"/>
              <w:left w:val="single" w:sz="4" w:space="0" w:color="auto"/>
              <w:bottom w:val="nil"/>
              <w:right w:val="nil"/>
            </w:tcBorders>
            <w:shd w:val="clear" w:color="auto" w:fill="auto"/>
            <w:noWrap/>
            <w:vAlign w:val="center"/>
            <w:hideMark/>
          </w:tcPr>
          <w:p w14:paraId="2A002CF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0.59</w:t>
            </w:r>
          </w:p>
        </w:tc>
        <w:tc>
          <w:tcPr>
            <w:tcW w:w="326" w:type="dxa"/>
            <w:tcBorders>
              <w:top w:val="nil"/>
              <w:left w:val="nil"/>
              <w:bottom w:val="nil"/>
              <w:right w:val="nil"/>
            </w:tcBorders>
            <w:shd w:val="clear" w:color="auto" w:fill="auto"/>
            <w:noWrap/>
            <w:vAlign w:val="center"/>
            <w:hideMark/>
          </w:tcPr>
          <w:p w14:paraId="63C966E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407E8D9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0.15</w:t>
            </w:r>
          </w:p>
        </w:tc>
        <w:tc>
          <w:tcPr>
            <w:tcW w:w="1064" w:type="dxa"/>
            <w:tcBorders>
              <w:top w:val="nil"/>
              <w:left w:val="single" w:sz="4" w:space="0" w:color="auto"/>
              <w:bottom w:val="nil"/>
              <w:right w:val="nil"/>
            </w:tcBorders>
            <w:shd w:val="clear" w:color="auto" w:fill="auto"/>
            <w:noWrap/>
            <w:vAlign w:val="center"/>
            <w:hideMark/>
          </w:tcPr>
          <w:p w14:paraId="520A4DC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5.09</w:t>
            </w:r>
          </w:p>
        </w:tc>
        <w:tc>
          <w:tcPr>
            <w:tcW w:w="326" w:type="dxa"/>
            <w:tcBorders>
              <w:top w:val="nil"/>
              <w:left w:val="nil"/>
              <w:bottom w:val="nil"/>
              <w:right w:val="nil"/>
            </w:tcBorders>
            <w:shd w:val="clear" w:color="auto" w:fill="auto"/>
            <w:noWrap/>
            <w:vAlign w:val="center"/>
            <w:hideMark/>
          </w:tcPr>
          <w:p w14:paraId="7057353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5CA1825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0.38</w:t>
            </w:r>
          </w:p>
        </w:tc>
        <w:tc>
          <w:tcPr>
            <w:tcW w:w="1222" w:type="dxa"/>
            <w:tcBorders>
              <w:top w:val="nil"/>
              <w:left w:val="single" w:sz="4" w:space="0" w:color="auto"/>
              <w:bottom w:val="nil"/>
              <w:right w:val="nil"/>
            </w:tcBorders>
            <w:shd w:val="clear" w:color="auto" w:fill="auto"/>
            <w:noWrap/>
            <w:vAlign w:val="center"/>
            <w:hideMark/>
          </w:tcPr>
          <w:p w14:paraId="3B11BA6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225.39</w:t>
            </w:r>
          </w:p>
        </w:tc>
        <w:tc>
          <w:tcPr>
            <w:tcW w:w="326" w:type="dxa"/>
            <w:tcBorders>
              <w:top w:val="nil"/>
              <w:left w:val="nil"/>
              <w:bottom w:val="nil"/>
              <w:right w:val="nil"/>
            </w:tcBorders>
            <w:shd w:val="clear" w:color="auto" w:fill="auto"/>
            <w:noWrap/>
            <w:vAlign w:val="center"/>
            <w:hideMark/>
          </w:tcPr>
          <w:p w14:paraId="32285B0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513A01E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9.65</w:t>
            </w:r>
          </w:p>
        </w:tc>
      </w:tr>
      <w:tr w:rsidR="00A431CD" w:rsidRPr="00E23A39" w14:paraId="491E8DC6" w14:textId="77777777" w:rsidTr="00BF31DB">
        <w:trPr>
          <w:trHeight w:val="290"/>
        </w:trPr>
        <w:tc>
          <w:tcPr>
            <w:tcW w:w="973" w:type="dxa"/>
            <w:tcBorders>
              <w:top w:val="nil"/>
              <w:left w:val="nil"/>
              <w:bottom w:val="nil"/>
              <w:right w:val="nil"/>
            </w:tcBorders>
            <w:shd w:val="clear" w:color="auto" w:fill="auto"/>
            <w:noWrap/>
            <w:vAlign w:val="center"/>
            <w:hideMark/>
          </w:tcPr>
          <w:p w14:paraId="009F08F6"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Mn</w:t>
            </w:r>
          </w:p>
        </w:tc>
        <w:tc>
          <w:tcPr>
            <w:tcW w:w="1223" w:type="dxa"/>
            <w:tcBorders>
              <w:top w:val="nil"/>
              <w:left w:val="nil"/>
              <w:bottom w:val="nil"/>
              <w:right w:val="nil"/>
            </w:tcBorders>
            <w:shd w:val="clear" w:color="auto" w:fill="auto"/>
            <w:noWrap/>
            <w:vAlign w:val="center"/>
            <w:hideMark/>
          </w:tcPr>
          <w:p w14:paraId="70276D3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8.32</w:t>
            </w:r>
          </w:p>
        </w:tc>
        <w:tc>
          <w:tcPr>
            <w:tcW w:w="326" w:type="dxa"/>
            <w:tcBorders>
              <w:top w:val="nil"/>
              <w:left w:val="nil"/>
              <w:bottom w:val="nil"/>
              <w:right w:val="nil"/>
            </w:tcBorders>
            <w:shd w:val="clear" w:color="auto" w:fill="auto"/>
            <w:noWrap/>
            <w:vAlign w:val="center"/>
            <w:hideMark/>
          </w:tcPr>
          <w:p w14:paraId="33963C3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258FD50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1.57</w:t>
            </w:r>
          </w:p>
        </w:tc>
        <w:tc>
          <w:tcPr>
            <w:tcW w:w="1064" w:type="dxa"/>
            <w:tcBorders>
              <w:top w:val="nil"/>
              <w:left w:val="single" w:sz="4" w:space="0" w:color="auto"/>
              <w:bottom w:val="nil"/>
              <w:right w:val="nil"/>
            </w:tcBorders>
            <w:shd w:val="clear" w:color="auto" w:fill="auto"/>
            <w:noWrap/>
            <w:vAlign w:val="center"/>
            <w:hideMark/>
          </w:tcPr>
          <w:p w14:paraId="19EC545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0.75</w:t>
            </w:r>
          </w:p>
        </w:tc>
        <w:tc>
          <w:tcPr>
            <w:tcW w:w="326" w:type="dxa"/>
            <w:tcBorders>
              <w:top w:val="nil"/>
              <w:left w:val="nil"/>
              <w:bottom w:val="nil"/>
              <w:right w:val="nil"/>
            </w:tcBorders>
            <w:shd w:val="clear" w:color="auto" w:fill="auto"/>
            <w:noWrap/>
            <w:vAlign w:val="center"/>
            <w:hideMark/>
          </w:tcPr>
          <w:p w14:paraId="1A6C95E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52BF81E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0.06</w:t>
            </w:r>
          </w:p>
        </w:tc>
        <w:tc>
          <w:tcPr>
            <w:tcW w:w="1064" w:type="dxa"/>
            <w:tcBorders>
              <w:top w:val="nil"/>
              <w:left w:val="single" w:sz="4" w:space="0" w:color="auto"/>
              <w:bottom w:val="nil"/>
              <w:right w:val="nil"/>
            </w:tcBorders>
            <w:shd w:val="clear" w:color="auto" w:fill="auto"/>
            <w:noWrap/>
            <w:vAlign w:val="center"/>
            <w:hideMark/>
          </w:tcPr>
          <w:p w14:paraId="17E7639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3.7</w:t>
            </w:r>
          </w:p>
        </w:tc>
        <w:tc>
          <w:tcPr>
            <w:tcW w:w="326" w:type="dxa"/>
            <w:tcBorders>
              <w:top w:val="nil"/>
              <w:left w:val="nil"/>
              <w:bottom w:val="nil"/>
              <w:right w:val="nil"/>
            </w:tcBorders>
            <w:shd w:val="clear" w:color="auto" w:fill="auto"/>
            <w:noWrap/>
            <w:vAlign w:val="center"/>
            <w:hideMark/>
          </w:tcPr>
          <w:p w14:paraId="22E48E8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353D398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0.13</w:t>
            </w:r>
          </w:p>
        </w:tc>
        <w:tc>
          <w:tcPr>
            <w:tcW w:w="1222" w:type="dxa"/>
            <w:tcBorders>
              <w:top w:val="nil"/>
              <w:left w:val="single" w:sz="4" w:space="0" w:color="auto"/>
              <w:bottom w:val="nil"/>
              <w:right w:val="nil"/>
            </w:tcBorders>
            <w:shd w:val="clear" w:color="auto" w:fill="auto"/>
            <w:noWrap/>
            <w:vAlign w:val="center"/>
            <w:hideMark/>
          </w:tcPr>
          <w:p w14:paraId="08D57B8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64.58</w:t>
            </w:r>
          </w:p>
        </w:tc>
        <w:tc>
          <w:tcPr>
            <w:tcW w:w="326" w:type="dxa"/>
            <w:tcBorders>
              <w:top w:val="nil"/>
              <w:left w:val="nil"/>
              <w:bottom w:val="nil"/>
              <w:right w:val="nil"/>
            </w:tcBorders>
            <w:shd w:val="clear" w:color="auto" w:fill="auto"/>
            <w:noWrap/>
            <w:vAlign w:val="center"/>
            <w:hideMark/>
          </w:tcPr>
          <w:p w14:paraId="00F1222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3DB7A41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2.78</w:t>
            </w:r>
          </w:p>
        </w:tc>
      </w:tr>
      <w:tr w:rsidR="00A431CD" w:rsidRPr="00E23A39" w14:paraId="00BE28C8" w14:textId="77777777" w:rsidTr="00BF31DB">
        <w:trPr>
          <w:trHeight w:val="290"/>
        </w:trPr>
        <w:tc>
          <w:tcPr>
            <w:tcW w:w="973" w:type="dxa"/>
            <w:tcBorders>
              <w:top w:val="nil"/>
              <w:left w:val="nil"/>
              <w:bottom w:val="nil"/>
              <w:right w:val="nil"/>
            </w:tcBorders>
            <w:shd w:val="clear" w:color="auto" w:fill="auto"/>
            <w:noWrap/>
            <w:vAlign w:val="center"/>
            <w:hideMark/>
          </w:tcPr>
          <w:p w14:paraId="3431C98F"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Fe</w:t>
            </w:r>
          </w:p>
        </w:tc>
        <w:tc>
          <w:tcPr>
            <w:tcW w:w="1223" w:type="dxa"/>
            <w:tcBorders>
              <w:top w:val="nil"/>
              <w:left w:val="nil"/>
              <w:bottom w:val="nil"/>
              <w:right w:val="nil"/>
            </w:tcBorders>
            <w:shd w:val="clear" w:color="auto" w:fill="auto"/>
            <w:noWrap/>
            <w:vAlign w:val="center"/>
            <w:hideMark/>
          </w:tcPr>
          <w:p w14:paraId="750E4A9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14.49</w:t>
            </w:r>
          </w:p>
        </w:tc>
        <w:tc>
          <w:tcPr>
            <w:tcW w:w="326" w:type="dxa"/>
            <w:tcBorders>
              <w:top w:val="nil"/>
              <w:left w:val="nil"/>
              <w:bottom w:val="nil"/>
              <w:right w:val="nil"/>
            </w:tcBorders>
            <w:shd w:val="clear" w:color="auto" w:fill="auto"/>
            <w:noWrap/>
            <w:vAlign w:val="center"/>
            <w:hideMark/>
          </w:tcPr>
          <w:p w14:paraId="405156C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0B7BFAB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6.66</w:t>
            </w:r>
          </w:p>
        </w:tc>
        <w:tc>
          <w:tcPr>
            <w:tcW w:w="1064" w:type="dxa"/>
            <w:tcBorders>
              <w:top w:val="nil"/>
              <w:left w:val="single" w:sz="4" w:space="0" w:color="auto"/>
              <w:bottom w:val="nil"/>
              <w:right w:val="nil"/>
            </w:tcBorders>
            <w:shd w:val="clear" w:color="auto" w:fill="auto"/>
            <w:noWrap/>
            <w:vAlign w:val="center"/>
            <w:hideMark/>
          </w:tcPr>
          <w:p w14:paraId="2E4E558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6.13</w:t>
            </w:r>
          </w:p>
        </w:tc>
        <w:tc>
          <w:tcPr>
            <w:tcW w:w="326" w:type="dxa"/>
            <w:tcBorders>
              <w:top w:val="nil"/>
              <w:left w:val="nil"/>
              <w:bottom w:val="nil"/>
              <w:right w:val="nil"/>
            </w:tcBorders>
            <w:shd w:val="clear" w:color="auto" w:fill="auto"/>
            <w:noWrap/>
            <w:vAlign w:val="center"/>
            <w:hideMark/>
          </w:tcPr>
          <w:p w14:paraId="0E3449C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07001FE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4.98</w:t>
            </w:r>
          </w:p>
        </w:tc>
        <w:tc>
          <w:tcPr>
            <w:tcW w:w="1064" w:type="dxa"/>
            <w:tcBorders>
              <w:top w:val="nil"/>
              <w:left w:val="single" w:sz="4" w:space="0" w:color="auto"/>
              <w:bottom w:val="nil"/>
              <w:right w:val="nil"/>
            </w:tcBorders>
            <w:shd w:val="clear" w:color="auto" w:fill="auto"/>
            <w:noWrap/>
            <w:vAlign w:val="center"/>
            <w:hideMark/>
          </w:tcPr>
          <w:p w14:paraId="2AD5BAD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614.51</w:t>
            </w:r>
          </w:p>
        </w:tc>
        <w:tc>
          <w:tcPr>
            <w:tcW w:w="326" w:type="dxa"/>
            <w:tcBorders>
              <w:top w:val="nil"/>
              <w:left w:val="nil"/>
              <w:bottom w:val="nil"/>
              <w:right w:val="nil"/>
            </w:tcBorders>
            <w:shd w:val="clear" w:color="auto" w:fill="auto"/>
            <w:noWrap/>
            <w:vAlign w:val="center"/>
            <w:hideMark/>
          </w:tcPr>
          <w:p w14:paraId="646E7C1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7D9C377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20.47</w:t>
            </w:r>
          </w:p>
        </w:tc>
        <w:tc>
          <w:tcPr>
            <w:tcW w:w="1222" w:type="dxa"/>
            <w:tcBorders>
              <w:top w:val="nil"/>
              <w:left w:val="single" w:sz="4" w:space="0" w:color="auto"/>
              <w:bottom w:val="nil"/>
              <w:right w:val="nil"/>
            </w:tcBorders>
            <w:shd w:val="clear" w:color="auto" w:fill="auto"/>
            <w:noWrap/>
            <w:vAlign w:val="center"/>
            <w:hideMark/>
          </w:tcPr>
          <w:p w14:paraId="6D09467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1618.14</w:t>
            </w:r>
          </w:p>
        </w:tc>
        <w:tc>
          <w:tcPr>
            <w:tcW w:w="326" w:type="dxa"/>
            <w:tcBorders>
              <w:top w:val="nil"/>
              <w:left w:val="nil"/>
              <w:bottom w:val="nil"/>
              <w:right w:val="nil"/>
            </w:tcBorders>
            <w:shd w:val="clear" w:color="auto" w:fill="auto"/>
            <w:noWrap/>
            <w:vAlign w:val="center"/>
            <w:hideMark/>
          </w:tcPr>
          <w:p w14:paraId="17E0587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14AE60A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41.42</w:t>
            </w:r>
          </w:p>
        </w:tc>
      </w:tr>
      <w:tr w:rsidR="001C1FD9" w:rsidRPr="00E23A39" w14:paraId="05189E5B" w14:textId="77777777" w:rsidTr="00BF31DB">
        <w:trPr>
          <w:trHeight w:val="290"/>
        </w:trPr>
        <w:tc>
          <w:tcPr>
            <w:tcW w:w="973" w:type="dxa"/>
            <w:tcBorders>
              <w:top w:val="nil"/>
              <w:left w:val="nil"/>
              <w:bottom w:val="nil"/>
              <w:right w:val="nil"/>
            </w:tcBorders>
            <w:shd w:val="clear" w:color="auto" w:fill="auto"/>
            <w:noWrap/>
            <w:vAlign w:val="center"/>
            <w:hideMark/>
          </w:tcPr>
          <w:p w14:paraId="1A2F32C9"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Cu</w:t>
            </w:r>
          </w:p>
        </w:tc>
        <w:tc>
          <w:tcPr>
            <w:tcW w:w="1223" w:type="dxa"/>
            <w:tcBorders>
              <w:top w:val="nil"/>
              <w:left w:val="nil"/>
              <w:bottom w:val="nil"/>
              <w:right w:val="nil"/>
            </w:tcBorders>
            <w:shd w:val="clear" w:color="auto" w:fill="auto"/>
            <w:noWrap/>
            <w:vAlign w:val="center"/>
            <w:hideMark/>
          </w:tcPr>
          <w:p w14:paraId="1FBC105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0.27</w:t>
            </w:r>
          </w:p>
        </w:tc>
        <w:tc>
          <w:tcPr>
            <w:tcW w:w="326" w:type="dxa"/>
            <w:tcBorders>
              <w:top w:val="nil"/>
              <w:left w:val="nil"/>
              <w:bottom w:val="nil"/>
              <w:right w:val="nil"/>
            </w:tcBorders>
            <w:shd w:val="clear" w:color="auto" w:fill="auto"/>
            <w:noWrap/>
            <w:vAlign w:val="center"/>
            <w:hideMark/>
          </w:tcPr>
          <w:p w14:paraId="0CCC2F0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103568C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0.08</w:t>
            </w:r>
          </w:p>
        </w:tc>
        <w:tc>
          <w:tcPr>
            <w:tcW w:w="1064" w:type="dxa"/>
            <w:tcBorders>
              <w:top w:val="nil"/>
              <w:left w:val="single" w:sz="4" w:space="0" w:color="auto"/>
              <w:bottom w:val="nil"/>
              <w:right w:val="nil"/>
            </w:tcBorders>
            <w:shd w:val="clear" w:color="auto" w:fill="auto"/>
            <w:noWrap/>
            <w:vAlign w:val="center"/>
            <w:hideMark/>
          </w:tcPr>
          <w:p w14:paraId="6C00E60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48.65</w:t>
            </w:r>
          </w:p>
        </w:tc>
        <w:tc>
          <w:tcPr>
            <w:tcW w:w="326" w:type="dxa"/>
            <w:tcBorders>
              <w:top w:val="nil"/>
              <w:left w:val="nil"/>
              <w:bottom w:val="nil"/>
              <w:right w:val="nil"/>
            </w:tcBorders>
            <w:shd w:val="clear" w:color="auto" w:fill="auto"/>
            <w:noWrap/>
            <w:vAlign w:val="center"/>
            <w:hideMark/>
          </w:tcPr>
          <w:p w14:paraId="7985934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4705FF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4.04</w:t>
            </w:r>
          </w:p>
        </w:tc>
        <w:tc>
          <w:tcPr>
            <w:tcW w:w="1064" w:type="dxa"/>
            <w:tcBorders>
              <w:top w:val="nil"/>
              <w:left w:val="single" w:sz="4" w:space="0" w:color="auto"/>
              <w:bottom w:val="nil"/>
              <w:right w:val="nil"/>
            </w:tcBorders>
            <w:shd w:val="clear" w:color="auto" w:fill="auto"/>
            <w:noWrap/>
            <w:vAlign w:val="center"/>
            <w:hideMark/>
          </w:tcPr>
          <w:p w14:paraId="361E57B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87.91</w:t>
            </w:r>
          </w:p>
        </w:tc>
        <w:tc>
          <w:tcPr>
            <w:tcW w:w="326" w:type="dxa"/>
            <w:tcBorders>
              <w:top w:val="nil"/>
              <w:left w:val="nil"/>
              <w:bottom w:val="nil"/>
              <w:right w:val="nil"/>
            </w:tcBorders>
            <w:shd w:val="clear" w:color="auto" w:fill="auto"/>
            <w:noWrap/>
            <w:vAlign w:val="center"/>
            <w:hideMark/>
          </w:tcPr>
          <w:p w14:paraId="451861F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53735A6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11.88</w:t>
            </w:r>
          </w:p>
        </w:tc>
        <w:tc>
          <w:tcPr>
            <w:tcW w:w="2612" w:type="dxa"/>
            <w:gridSpan w:val="3"/>
            <w:tcBorders>
              <w:top w:val="nil"/>
              <w:left w:val="single" w:sz="4" w:space="0" w:color="auto"/>
              <w:bottom w:val="nil"/>
              <w:right w:val="nil"/>
            </w:tcBorders>
            <w:shd w:val="clear" w:color="auto" w:fill="auto"/>
            <w:noWrap/>
            <w:vAlign w:val="center"/>
            <w:hideMark/>
          </w:tcPr>
          <w:p w14:paraId="0B60368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&lt; LOD*</w:t>
            </w:r>
          </w:p>
        </w:tc>
      </w:tr>
      <w:tr w:rsidR="00A431CD" w:rsidRPr="00E23A39" w14:paraId="7F194483" w14:textId="77777777" w:rsidTr="00BF31DB">
        <w:trPr>
          <w:trHeight w:val="290"/>
        </w:trPr>
        <w:tc>
          <w:tcPr>
            <w:tcW w:w="973" w:type="dxa"/>
            <w:tcBorders>
              <w:top w:val="nil"/>
              <w:left w:val="nil"/>
              <w:bottom w:val="nil"/>
              <w:right w:val="nil"/>
            </w:tcBorders>
            <w:shd w:val="clear" w:color="auto" w:fill="auto"/>
            <w:noWrap/>
            <w:vAlign w:val="center"/>
            <w:hideMark/>
          </w:tcPr>
          <w:p w14:paraId="1C7FBD36"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Zn</w:t>
            </w:r>
          </w:p>
        </w:tc>
        <w:tc>
          <w:tcPr>
            <w:tcW w:w="1223" w:type="dxa"/>
            <w:tcBorders>
              <w:top w:val="nil"/>
              <w:left w:val="nil"/>
              <w:bottom w:val="nil"/>
              <w:right w:val="nil"/>
            </w:tcBorders>
            <w:shd w:val="clear" w:color="auto" w:fill="auto"/>
            <w:noWrap/>
            <w:vAlign w:val="center"/>
            <w:hideMark/>
          </w:tcPr>
          <w:p w14:paraId="6B8A844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1.38</w:t>
            </w:r>
          </w:p>
        </w:tc>
        <w:tc>
          <w:tcPr>
            <w:tcW w:w="326" w:type="dxa"/>
            <w:tcBorders>
              <w:top w:val="nil"/>
              <w:left w:val="nil"/>
              <w:bottom w:val="nil"/>
              <w:right w:val="nil"/>
            </w:tcBorders>
            <w:shd w:val="clear" w:color="auto" w:fill="auto"/>
            <w:noWrap/>
            <w:vAlign w:val="center"/>
            <w:hideMark/>
          </w:tcPr>
          <w:p w14:paraId="3C01727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1E90C44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0.53</w:t>
            </w:r>
          </w:p>
        </w:tc>
        <w:tc>
          <w:tcPr>
            <w:tcW w:w="1064" w:type="dxa"/>
            <w:tcBorders>
              <w:top w:val="nil"/>
              <w:left w:val="single" w:sz="4" w:space="0" w:color="auto"/>
              <w:bottom w:val="nil"/>
              <w:right w:val="nil"/>
            </w:tcBorders>
            <w:shd w:val="clear" w:color="auto" w:fill="auto"/>
            <w:noWrap/>
            <w:vAlign w:val="center"/>
            <w:hideMark/>
          </w:tcPr>
          <w:p w14:paraId="32C5AB9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34.06</w:t>
            </w:r>
          </w:p>
        </w:tc>
        <w:tc>
          <w:tcPr>
            <w:tcW w:w="326" w:type="dxa"/>
            <w:tcBorders>
              <w:top w:val="nil"/>
              <w:left w:val="nil"/>
              <w:bottom w:val="nil"/>
              <w:right w:val="nil"/>
            </w:tcBorders>
            <w:shd w:val="clear" w:color="auto" w:fill="auto"/>
            <w:noWrap/>
            <w:vAlign w:val="center"/>
            <w:hideMark/>
          </w:tcPr>
          <w:p w14:paraId="645549C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36FC236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2.66</w:t>
            </w:r>
          </w:p>
        </w:tc>
        <w:tc>
          <w:tcPr>
            <w:tcW w:w="1064" w:type="dxa"/>
            <w:tcBorders>
              <w:top w:val="nil"/>
              <w:left w:val="single" w:sz="4" w:space="0" w:color="auto"/>
              <w:bottom w:val="nil"/>
              <w:right w:val="nil"/>
            </w:tcBorders>
            <w:shd w:val="clear" w:color="auto" w:fill="auto"/>
            <w:noWrap/>
            <w:vAlign w:val="center"/>
            <w:hideMark/>
          </w:tcPr>
          <w:p w14:paraId="01E7AEB2"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59.53</w:t>
            </w:r>
          </w:p>
        </w:tc>
        <w:tc>
          <w:tcPr>
            <w:tcW w:w="326" w:type="dxa"/>
            <w:tcBorders>
              <w:top w:val="nil"/>
              <w:left w:val="nil"/>
              <w:bottom w:val="nil"/>
              <w:right w:val="nil"/>
            </w:tcBorders>
            <w:shd w:val="clear" w:color="auto" w:fill="auto"/>
            <w:noWrap/>
            <w:vAlign w:val="center"/>
            <w:hideMark/>
          </w:tcPr>
          <w:p w14:paraId="3025889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2AF56C2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7.85</w:t>
            </w:r>
          </w:p>
        </w:tc>
        <w:tc>
          <w:tcPr>
            <w:tcW w:w="1222" w:type="dxa"/>
            <w:tcBorders>
              <w:top w:val="nil"/>
              <w:left w:val="single" w:sz="4" w:space="0" w:color="auto"/>
              <w:bottom w:val="nil"/>
              <w:right w:val="nil"/>
            </w:tcBorders>
            <w:shd w:val="clear" w:color="auto" w:fill="auto"/>
            <w:noWrap/>
            <w:vAlign w:val="center"/>
            <w:hideMark/>
          </w:tcPr>
          <w:p w14:paraId="24433BE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6.09</w:t>
            </w:r>
          </w:p>
        </w:tc>
        <w:tc>
          <w:tcPr>
            <w:tcW w:w="326" w:type="dxa"/>
            <w:tcBorders>
              <w:top w:val="nil"/>
              <w:left w:val="nil"/>
              <w:bottom w:val="nil"/>
              <w:right w:val="nil"/>
            </w:tcBorders>
            <w:shd w:val="clear" w:color="auto" w:fill="auto"/>
            <w:noWrap/>
            <w:vAlign w:val="center"/>
            <w:hideMark/>
          </w:tcPr>
          <w:p w14:paraId="425F0DE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53A514B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0.67</w:t>
            </w:r>
          </w:p>
        </w:tc>
      </w:tr>
      <w:tr w:rsidR="00A431CD" w:rsidRPr="00E23A39" w14:paraId="17B8254D" w14:textId="77777777" w:rsidTr="00BF31DB">
        <w:trPr>
          <w:trHeight w:val="290"/>
        </w:trPr>
        <w:tc>
          <w:tcPr>
            <w:tcW w:w="973" w:type="dxa"/>
            <w:tcBorders>
              <w:top w:val="nil"/>
              <w:left w:val="nil"/>
              <w:bottom w:val="nil"/>
              <w:right w:val="nil"/>
            </w:tcBorders>
            <w:shd w:val="clear" w:color="auto" w:fill="auto"/>
            <w:noWrap/>
            <w:vAlign w:val="center"/>
            <w:hideMark/>
          </w:tcPr>
          <w:p w14:paraId="07665C17"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Al</w:t>
            </w:r>
          </w:p>
        </w:tc>
        <w:tc>
          <w:tcPr>
            <w:tcW w:w="1223" w:type="dxa"/>
            <w:tcBorders>
              <w:top w:val="nil"/>
              <w:left w:val="nil"/>
              <w:bottom w:val="nil"/>
              <w:right w:val="nil"/>
            </w:tcBorders>
            <w:shd w:val="clear" w:color="auto" w:fill="auto"/>
            <w:noWrap/>
            <w:vAlign w:val="center"/>
            <w:hideMark/>
          </w:tcPr>
          <w:p w14:paraId="7CE793A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1372.42</w:t>
            </w:r>
          </w:p>
        </w:tc>
        <w:tc>
          <w:tcPr>
            <w:tcW w:w="326" w:type="dxa"/>
            <w:tcBorders>
              <w:top w:val="nil"/>
              <w:left w:val="nil"/>
              <w:bottom w:val="nil"/>
              <w:right w:val="nil"/>
            </w:tcBorders>
            <w:shd w:val="clear" w:color="auto" w:fill="auto"/>
            <w:noWrap/>
            <w:vAlign w:val="center"/>
            <w:hideMark/>
          </w:tcPr>
          <w:p w14:paraId="5B1766F2"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2BD53BA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191.17</w:t>
            </w:r>
          </w:p>
        </w:tc>
        <w:tc>
          <w:tcPr>
            <w:tcW w:w="1064" w:type="dxa"/>
            <w:tcBorders>
              <w:top w:val="nil"/>
              <w:left w:val="single" w:sz="4" w:space="0" w:color="auto"/>
              <w:bottom w:val="nil"/>
              <w:right w:val="nil"/>
            </w:tcBorders>
            <w:shd w:val="clear" w:color="auto" w:fill="auto"/>
            <w:noWrap/>
            <w:vAlign w:val="center"/>
            <w:hideMark/>
          </w:tcPr>
          <w:p w14:paraId="2E5DC15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1960.98</w:t>
            </w:r>
          </w:p>
        </w:tc>
        <w:tc>
          <w:tcPr>
            <w:tcW w:w="326" w:type="dxa"/>
            <w:tcBorders>
              <w:top w:val="nil"/>
              <w:left w:val="nil"/>
              <w:bottom w:val="nil"/>
              <w:right w:val="nil"/>
            </w:tcBorders>
            <w:shd w:val="clear" w:color="auto" w:fill="auto"/>
            <w:noWrap/>
            <w:vAlign w:val="center"/>
            <w:hideMark/>
          </w:tcPr>
          <w:p w14:paraId="5DD0153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2CB495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51.53</w:t>
            </w:r>
          </w:p>
        </w:tc>
        <w:tc>
          <w:tcPr>
            <w:tcW w:w="1064" w:type="dxa"/>
            <w:tcBorders>
              <w:top w:val="nil"/>
              <w:left w:val="single" w:sz="4" w:space="0" w:color="auto"/>
              <w:bottom w:val="nil"/>
              <w:right w:val="nil"/>
            </w:tcBorders>
            <w:shd w:val="clear" w:color="auto" w:fill="auto"/>
            <w:noWrap/>
            <w:vAlign w:val="center"/>
            <w:hideMark/>
          </w:tcPr>
          <w:p w14:paraId="1BCA087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1255.78</w:t>
            </w:r>
          </w:p>
        </w:tc>
        <w:tc>
          <w:tcPr>
            <w:tcW w:w="326" w:type="dxa"/>
            <w:tcBorders>
              <w:top w:val="nil"/>
              <w:left w:val="nil"/>
              <w:bottom w:val="nil"/>
              <w:right w:val="nil"/>
            </w:tcBorders>
            <w:shd w:val="clear" w:color="auto" w:fill="auto"/>
            <w:noWrap/>
            <w:vAlign w:val="center"/>
            <w:hideMark/>
          </w:tcPr>
          <w:p w14:paraId="30B49AD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BA53ED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51.53</w:t>
            </w:r>
          </w:p>
        </w:tc>
        <w:tc>
          <w:tcPr>
            <w:tcW w:w="1222" w:type="dxa"/>
            <w:tcBorders>
              <w:top w:val="nil"/>
              <w:left w:val="single" w:sz="4" w:space="0" w:color="auto"/>
              <w:bottom w:val="nil"/>
              <w:right w:val="nil"/>
            </w:tcBorders>
            <w:shd w:val="clear" w:color="auto" w:fill="auto"/>
            <w:noWrap/>
            <w:vAlign w:val="center"/>
            <w:hideMark/>
          </w:tcPr>
          <w:p w14:paraId="2D6886F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42493.49</w:t>
            </w:r>
          </w:p>
        </w:tc>
        <w:tc>
          <w:tcPr>
            <w:tcW w:w="326" w:type="dxa"/>
            <w:tcBorders>
              <w:top w:val="nil"/>
              <w:left w:val="nil"/>
              <w:bottom w:val="nil"/>
              <w:right w:val="nil"/>
            </w:tcBorders>
            <w:shd w:val="clear" w:color="auto" w:fill="auto"/>
            <w:noWrap/>
            <w:vAlign w:val="center"/>
            <w:hideMark/>
          </w:tcPr>
          <w:p w14:paraId="1E0D6DF2"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043F9EB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1879.21</w:t>
            </w:r>
          </w:p>
        </w:tc>
      </w:tr>
      <w:tr w:rsidR="001C1FD9" w:rsidRPr="00E23A39" w14:paraId="1864A8BC" w14:textId="77777777" w:rsidTr="00BF31DB">
        <w:trPr>
          <w:trHeight w:val="290"/>
        </w:trPr>
        <w:tc>
          <w:tcPr>
            <w:tcW w:w="973" w:type="dxa"/>
            <w:tcBorders>
              <w:top w:val="nil"/>
              <w:left w:val="nil"/>
              <w:bottom w:val="nil"/>
              <w:right w:val="nil"/>
            </w:tcBorders>
            <w:shd w:val="clear" w:color="auto" w:fill="auto"/>
            <w:noWrap/>
            <w:vAlign w:val="center"/>
            <w:hideMark/>
          </w:tcPr>
          <w:p w14:paraId="0E7BC082"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Si</w:t>
            </w:r>
          </w:p>
        </w:tc>
        <w:tc>
          <w:tcPr>
            <w:tcW w:w="1223" w:type="dxa"/>
            <w:tcBorders>
              <w:top w:val="nil"/>
              <w:left w:val="nil"/>
              <w:bottom w:val="nil"/>
              <w:right w:val="nil"/>
            </w:tcBorders>
            <w:shd w:val="clear" w:color="auto" w:fill="auto"/>
            <w:noWrap/>
            <w:vAlign w:val="center"/>
            <w:hideMark/>
          </w:tcPr>
          <w:p w14:paraId="3C95044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216.53</w:t>
            </w:r>
          </w:p>
        </w:tc>
        <w:tc>
          <w:tcPr>
            <w:tcW w:w="326" w:type="dxa"/>
            <w:tcBorders>
              <w:top w:val="nil"/>
              <w:left w:val="nil"/>
              <w:bottom w:val="nil"/>
              <w:right w:val="nil"/>
            </w:tcBorders>
            <w:shd w:val="clear" w:color="auto" w:fill="auto"/>
            <w:noWrap/>
            <w:vAlign w:val="center"/>
            <w:hideMark/>
          </w:tcPr>
          <w:p w14:paraId="3BD21BD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0681FCB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20.28</w:t>
            </w:r>
          </w:p>
        </w:tc>
        <w:tc>
          <w:tcPr>
            <w:tcW w:w="1064" w:type="dxa"/>
            <w:tcBorders>
              <w:top w:val="nil"/>
              <w:left w:val="single" w:sz="4" w:space="0" w:color="auto"/>
              <w:bottom w:val="nil"/>
              <w:right w:val="nil"/>
            </w:tcBorders>
            <w:shd w:val="clear" w:color="auto" w:fill="auto"/>
            <w:noWrap/>
            <w:vAlign w:val="center"/>
            <w:hideMark/>
          </w:tcPr>
          <w:p w14:paraId="43C8BF8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99.55</w:t>
            </w:r>
          </w:p>
        </w:tc>
        <w:tc>
          <w:tcPr>
            <w:tcW w:w="326" w:type="dxa"/>
            <w:tcBorders>
              <w:top w:val="nil"/>
              <w:left w:val="nil"/>
              <w:bottom w:val="nil"/>
              <w:right w:val="nil"/>
            </w:tcBorders>
            <w:shd w:val="clear" w:color="auto" w:fill="auto"/>
            <w:noWrap/>
            <w:vAlign w:val="center"/>
            <w:hideMark/>
          </w:tcPr>
          <w:p w14:paraId="0767E5E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37EC66B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18.61</w:t>
            </w:r>
          </w:p>
        </w:tc>
        <w:tc>
          <w:tcPr>
            <w:tcW w:w="2298" w:type="dxa"/>
            <w:gridSpan w:val="3"/>
            <w:tcBorders>
              <w:top w:val="nil"/>
              <w:left w:val="single" w:sz="4" w:space="0" w:color="auto"/>
              <w:bottom w:val="nil"/>
              <w:right w:val="nil"/>
            </w:tcBorders>
            <w:shd w:val="clear" w:color="auto" w:fill="auto"/>
            <w:noWrap/>
            <w:vAlign w:val="center"/>
            <w:hideMark/>
          </w:tcPr>
          <w:p w14:paraId="032CC45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&lt; LOD</w:t>
            </w:r>
          </w:p>
        </w:tc>
        <w:tc>
          <w:tcPr>
            <w:tcW w:w="1222" w:type="dxa"/>
            <w:tcBorders>
              <w:top w:val="nil"/>
              <w:left w:val="single" w:sz="4" w:space="0" w:color="auto"/>
              <w:bottom w:val="nil"/>
              <w:right w:val="nil"/>
            </w:tcBorders>
            <w:shd w:val="clear" w:color="auto" w:fill="auto"/>
            <w:noWrap/>
            <w:vAlign w:val="center"/>
            <w:hideMark/>
          </w:tcPr>
          <w:p w14:paraId="6773D80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228.54</w:t>
            </w:r>
          </w:p>
        </w:tc>
        <w:tc>
          <w:tcPr>
            <w:tcW w:w="326" w:type="dxa"/>
            <w:tcBorders>
              <w:top w:val="nil"/>
              <w:left w:val="nil"/>
              <w:bottom w:val="nil"/>
              <w:right w:val="nil"/>
            </w:tcBorders>
            <w:shd w:val="clear" w:color="auto" w:fill="auto"/>
            <w:noWrap/>
            <w:vAlign w:val="center"/>
            <w:hideMark/>
          </w:tcPr>
          <w:p w14:paraId="6233496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6493E27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105.28</w:t>
            </w:r>
          </w:p>
        </w:tc>
      </w:tr>
      <w:tr w:rsidR="00A431CD" w:rsidRPr="00E23A39" w14:paraId="6D8C9E63" w14:textId="77777777" w:rsidTr="00BF31DB">
        <w:trPr>
          <w:trHeight w:val="290"/>
        </w:trPr>
        <w:tc>
          <w:tcPr>
            <w:tcW w:w="973" w:type="dxa"/>
            <w:tcBorders>
              <w:top w:val="nil"/>
              <w:left w:val="nil"/>
              <w:bottom w:val="nil"/>
              <w:right w:val="nil"/>
            </w:tcBorders>
            <w:shd w:val="clear" w:color="auto" w:fill="auto"/>
            <w:noWrap/>
            <w:vAlign w:val="center"/>
            <w:hideMark/>
          </w:tcPr>
          <w:p w14:paraId="68A9E72C"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Mg</w:t>
            </w:r>
          </w:p>
        </w:tc>
        <w:tc>
          <w:tcPr>
            <w:tcW w:w="1223" w:type="dxa"/>
            <w:tcBorders>
              <w:top w:val="nil"/>
              <w:left w:val="nil"/>
              <w:bottom w:val="nil"/>
              <w:right w:val="nil"/>
            </w:tcBorders>
            <w:shd w:val="clear" w:color="auto" w:fill="auto"/>
            <w:noWrap/>
            <w:vAlign w:val="center"/>
            <w:hideMark/>
          </w:tcPr>
          <w:p w14:paraId="591669A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40.06</w:t>
            </w:r>
          </w:p>
        </w:tc>
        <w:tc>
          <w:tcPr>
            <w:tcW w:w="326" w:type="dxa"/>
            <w:tcBorders>
              <w:top w:val="nil"/>
              <w:left w:val="nil"/>
              <w:bottom w:val="nil"/>
              <w:right w:val="nil"/>
            </w:tcBorders>
            <w:shd w:val="clear" w:color="auto" w:fill="auto"/>
            <w:noWrap/>
            <w:vAlign w:val="center"/>
            <w:hideMark/>
          </w:tcPr>
          <w:p w14:paraId="4BDF663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5460F0D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17.98</w:t>
            </w:r>
          </w:p>
        </w:tc>
        <w:tc>
          <w:tcPr>
            <w:tcW w:w="1064" w:type="dxa"/>
            <w:tcBorders>
              <w:top w:val="nil"/>
              <w:left w:val="single" w:sz="4" w:space="0" w:color="auto"/>
              <w:bottom w:val="nil"/>
              <w:right w:val="nil"/>
            </w:tcBorders>
            <w:shd w:val="clear" w:color="auto" w:fill="auto"/>
            <w:noWrap/>
            <w:vAlign w:val="center"/>
            <w:hideMark/>
          </w:tcPr>
          <w:p w14:paraId="2604766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0.99</w:t>
            </w:r>
          </w:p>
        </w:tc>
        <w:tc>
          <w:tcPr>
            <w:tcW w:w="326" w:type="dxa"/>
            <w:tcBorders>
              <w:top w:val="nil"/>
              <w:left w:val="nil"/>
              <w:bottom w:val="nil"/>
              <w:right w:val="nil"/>
            </w:tcBorders>
            <w:shd w:val="clear" w:color="auto" w:fill="auto"/>
            <w:noWrap/>
            <w:vAlign w:val="center"/>
            <w:hideMark/>
          </w:tcPr>
          <w:p w14:paraId="143ED81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49F3895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0.38</w:t>
            </w:r>
          </w:p>
        </w:tc>
        <w:tc>
          <w:tcPr>
            <w:tcW w:w="1064" w:type="dxa"/>
            <w:tcBorders>
              <w:top w:val="nil"/>
              <w:left w:val="single" w:sz="4" w:space="0" w:color="auto"/>
              <w:bottom w:val="nil"/>
              <w:right w:val="nil"/>
            </w:tcBorders>
            <w:shd w:val="clear" w:color="auto" w:fill="auto"/>
            <w:noWrap/>
            <w:vAlign w:val="center"/>
            <w:hideMark/>
          </w:tcPr>
          <w:p w14:paraId="1EE8E34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1920.6</w:t>
            </w:r>
          </w:p>
        </w:tc>
        <w:tc>
          <w:tcPr>
            <w:tcW w:w="326" w:type="dxa"/>
            <w:tcBorders>
              <w:top w:val="nil"/>
              <w:left w:val="nil"/>
              <w:bottom w:val="nil"/>
              <w:right w:val="nil"/>
            </w:tcBorders>
            <w:shd w:val="clear" w:color="auto" w:fill="auto"/>
            <w:noWrap/>
            <w:vAlign w:val="center"/>
            <w:hideMark/>
          </w:tcPr>
          <w:p w14:paraId="6763699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6BD5AC8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68.39</w:t>
            </w:r>
          </w:p>
        </w:tc>
        <w:tc>
          <w:tcPr>
            <w:tcW w:w="1222" w:type="dxa"/>
            <w:tcBorders>
              <w:top w:val="nil"/>
              <w:left w:val="single" w:sz="4" w:space="0" w:color="auto"/>
              <w:bottom w:val="nil"/>
              <w:right w:val="nil"/>
            </w:tcBorders>
            <w:shd w:val="clear" w:color="auto" w:fill="auto"/>
            <w:noWrap/>
            <w:vAlign w:val="center"/>
            <w:hideMark/>
          </w:tcPr>
          <w:p w14:paraId="7F4984F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71251.16</w:t>
            </w:r>
          </w:p>
        </w:tc>
        <w:tc>
          <w:tcPr>
            <w:tcW w:w="326" w:type="dxa"/>
            <w:tcBorders>
              <w:top w:val="nil"/>
              <w:left w:val="nil"/>
              <w:bottom w:val="nil"/>
              <w:right w:val="nil"/>
            </w:tcBorders>
            <w:shd w:val="clear" w:color="auto" w:fill="auto"/>
            <w:noWrap/>
            <w:vAlign w:val="center"/>
            <w:hideMark/>
          </w:tcPr>
          <w:p w14:paraId="42801A8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4785A80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2264.25</w:t>
            </w:r>
          </w:p>
        </w:tc>
      </w:tr>
      <w:tr w:rsidR="001C1FD9" w:rsidRPr="00E23A39" w14:paraId="01069022" w14:textId="77777777" w:rsidTr="00BF31DB">
        <w:trPr>
          <w:trHeight w:val="290"/>
        </w:trPr>
        <w:tc>
          <w:tcPr>
            <w:tcW w:w="973" w:type="dxa"/>
            <w:tcBorders>
              <w:top w:val="nil"/>
              <w:left w:val="nil"/>
              <w:right w:val="nil"/>
            </w:tcBorders>
            <w:shd w:val="clear" w:color="auto" w:fill="auto"/>
            <w:noWrap/>
            <w:vAlign w:val="center"/>
            <w:hideMark/>
          </w:tcPr>
          <w:p w14:paraId="46A5277D"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K</w:t>
            </w:r>
          </w:p>
        </w:tc>
        <w:tc>
          <w:tcPr>
            <w:tcW w:w="2771" w:type="dxa"/>
            <w:gridSpan w:val="3"/>
            <w:tcBorders>
              <w:top w:val="nil"/>
              <w:left w:val="nil"/>
              <w:right w:val="nil"/>
            </w:tcBorders>
            <w:shd w:val="clear" w:color="auto" w:fill="auto"/>
            <w:noWrap/>
            <w:vAlign w:val="center"/>
            <w:hideMark/>
          </w:tcPr>
          <w:p w14:paraId="48E8B31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&lt; LOD</w:t>
            </w:r>
          </w:p>
        </w:tc>
        <w:tc>
          <w:tcPr>
            <w:tcW w:w="2298" w:type="dxa"/>
            <w:gridSpan w:val="3"/>
            <w:tcBorders>
              <w:top w:val="nil"/>
              <w:left w:val="single" w:sz="4" w:space="0" w:color="auto"/>
              <w:right w:val="nil"/>
            </w:tcBorders>
            <w:shd w:val="clear" w:color="auto" w:fill="auto"/>
            <w:noWrap/>
            <w:vAlign w:val="center"/>
            <w:hideMark/>
          </w:tcPr>
          <w:p w14:paraId="222A3FA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&lt; LOD</w:t>
            </w:r>
          </w:p>
        </w:tc>
        <w:tc>
          <w:tcPr>
            <w:tcW w:w="1064" w:type="dxa"/>
            <w:tcBorders>
              <w:top w:val="nil"/>
              <w:left w:val="single" w:sz="4" w:space="0" w:color="auto"/>
              <w:right w:val="nil"/>
            </w:tcBorders>
            <w:shd w:val="clear" w:color="auto" w:fill="auto"/>
            <w:noWrap/>
            <w:vAlign w:val="center"/>
            <w:hideMark/>
          </w:tcPr>
          <w:p w14:paraId="49D9F25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1338.55</w:t>
            </w:r>
          </w:p>
        </w:tc>
        <w:tc>
          <w:tcPr>
            <w:tcW w:w="326" w:type="dxa"/>
            <w:tcBorders>
              <w:top w:val="nil"/>
              <w:left w:val="nil"/>
              <w:right w:val="nil"/>
            </w:tcBorders>
            <w:shd w:val="clear" w:color="auto" w:fill="auto"/>
            <w:noWrap/>
            <w:vAlign w:val="center"/>
            <w:hideMark/>
          </w:tcPr>
          <w:p w14:paraId="4933D92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right w:val="nil"/>
            </w:tcBorders>
            <w:shd w:val="clear" w:color="auto" w:fill="auto"/>
            <w:noWrap/>
            <w:vAlign w:val="center"/>
            <w:hideMark/>
          </w:tcPr>
          <w:p w14:paraId="651EF20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48.77</w:t>
            </w:r>
          </w:p>
        </w:tc>
        <w:tc>
          <w:tcPr>
            <w:tcW w:w="1222" w:type="dxa"/>
            <w:tcBorders>
              <w:top w:val="nil"/>
              <w:left w:val="single" w:sz="4" w:space="0" w:color="auto"/>
              <w:right w:val="nil"/>
            </w:tcBorders>
            <w:shd w:val="clear" w:color="auto" w:fill="auto"/>
            <w:noWrap/>
            <w:vAlign w:val="center"/>
            <w:hideMark/>
          </w:tcPr>
          <w:p w14:paraId="6F36F0B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51275.51</w:t>
            </w:r>
          </w:p>
        </w:tc>
        <w:tc>
          <w:tcPr>
            <w:tcW w:w="326" w:type="dxa"/>
            <w:tcBorders>
              <w:top w:val="nil"/>
              <w:left w:val="nil"/>
              <w:right w:val="nil"/>
            </w:tcBorders>
            <w:shd w:val="clear" w:color="auto" w:fill="auto"/>
            <w:noWrap/>
            <w:vAlign w:val="center"/>
            <w:hideMark/>
          </w:tcPr>
          <w:p w14:paraId="29BDB35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right w:val="nil"/>
            </w:tcBorders>
            <w:shd w:val="clear" w:color="auto" w:fill="auto"/>
            <w:noWrap/>
            <w:vAlign w:val="center"/>
            <w:hideMark/>
          </w:tcPr>
          <w:p w14:paraId="6D94D04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2649.27</w:t>
            </w:r>
          </w:p>
        </w:tc>
      </w:tr>
      <w:tr w:rsidR="001C1FD9" w:rsidRPr="00E23A39" w14:paraId="00D55F55" w14:textId="77777777" w:rsidTr="00BF31DB">
        <w:trPr>
          <w:trHeight w:val="290"/>
        </w:trPr>
        <w:tc>
          <w:tcPr>
            <w:tcW w:w="973" w:type="dxa"/>
            <w:tcBorders>
              <w:top w:val="nil"/>
              <w:left w:val="nil"/>
              <w:bottom w:val="single" w:sz="4" w:space="0" w:color="auto"/>
              <w:right w:val="nil"/>
            </w:tcBorders>
            <w:shd w:val="clear" w:color="auto" w:fill="auto"/>
            <w:noWrap/>
            <w:vAlign w:val="center"/>
            <w:hideMark/>
          </w:tcPr>
          <w:p w14:paraId="73D40A24" w14:textId="77777777" w:rsidR="001C1FD9" w:rsidRPr="00E23A39" w:rsidRDefault="001C1FD9" w:rsidP="001C1FD9">
            <w:pPr>
              <w:spacing w:after="0" w:line="240" w:lineRule="auto"/>
              <w:jc w:val="center"/>
              <w:rPr>
                <w:rFonts w:eastAsia="Times New Roman" w:cstheme="minorHAnsi"/>
                <w:b/>
                <w:bCs/>
                <w:color w:val="000000"/>
                <w:lang w:eastAsia="en-GB"/>
              </w:rPr>
            </w:pPr>
            <w:proofErr w:type="spellStart"/>
            <w:r w:rsidRPr="00E23A39">
              <w:rPr>
                <w:rFonts w:eastAsia="Times New Roman" w:cstheme="minorHAnsi"/>
                <w:b/>
                <w:bCs/>
                <w:color w:val="000000"/>
                <w:lang w:eastAsia="en-GB"/>
              </w:rPr>
              <w:t>Ti</w:t>
            </w:r>
            <w:proofErr w:type="spellEnd"/>
          </w:p>
        </w:tc>
        <w:tc>
          <w:tcPr>
            <w:tcW w:w="2771" w:type="dxa"/>
            <w:gridSpan w:val="3"/>
            <w:tcBorders>
              <w:top w:val="nil"/>
              <w:left w:val="nil"/>
              <w:bottom w:val="single" w:sz="4" w:space="0" w:color="auto"/>
              <w:right w:val="nil"/>
            </w:tcBorders>
            <w:shd w:val="clear" w:color="auto" w:fill="auto"/>
            <w:noWrap/>
            <w:vAlign w:val="center"/>
            <w:hideMark/>
          </w:tcPr>
          <w:p w14:paraId="2896043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&lt; LOD</w:t>
            </w:r>
          </w:p>
        </w:tc>
        <w:tc>
          <w:tcPr>
            <w:tcW w:w="1064" w:type="dxa"/>
            <w:tcBorders>
              <w:top w:val="nil"/>
              <w:left w:val="single" w:sz="4" w:space="0" w:color="auto"/>
              <w:bottom w:val="single" w:sz="4" w:space="0" w:color="auto"/>
              <w:right w:val="nil"/>
            </w:tcBorders>
            <w:shd w:val="clear" w:color="auto" w:fill="auto"/>
            <w:noWrap/>
            <w:vAlign w:val="center"/>
            <w:hideMark/>
          </w:tcPr>
          <w:p w14:paraId="1E2C57A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1.46</w:t>
            </w:r>
          </w:p>
        </w:tc>
        <w:tc>
          <w:tcPr>
            <w:tcW w:w="326" w:type="dxa"/>
            <w:tcBorders>
              <w:top w:val="nil"/>
              <w:left w:val="nil"/>
              <w:bottom w:val="single" w:sz="4" w:space="0" w:color="auto"/>
              <w:right w:val="nil"/>
            </w:tcBorders>
            <w:shd w:val="clear" w:color="auto" w:fill="auto"/>
            <w:noWrap/>
            <w:vAlign w:val="center"/>
            <w:hideMark/>
          </w:tcPr>
          <w:p w14:paraId="262C22F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single" w:sz="4" w:space="0" w:color="auto"/>
              <w:right w:val="nil"/>
            </w:tcBorders>
            <w:shd w:val="clear" w:color="auto" w:fill="auto"/>
            <w:noWrap/>
            <w:vAlign w:val="center"/>
            <w:hideMark/>
          </w:tcPr>
          <w:p w14:paraId="06467AD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0.16</w:t>
            </w:r>
          </w:p>
        </w:tc>
        <w:tc>
          <w:tcPr>
            <w:tcW w:w="1064" w:type="dxa"/>
            <w:tcBorders>
              <w:top w:val="nil"/>
              <w:left w:val="single" w:sz="4" w:space="0" w:color="auto"/>
              <w:bottom w:val="single" w:sz="4" w:space="0" w:color="auto"/>
              <w:right w:val="nil"/>
            </w:tcBorders>
            <w:shd w:val="clear" w:color="auto" w:fill="auto"/>
            <w:noWrap/>
            <w:vAlign w:val="center"/>
            <w:hideMark/>
          </w:tcPr>
          <w:p w14:paraId="58E3F99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39.29</w:t>
            </w:r>
          </w:p>
        </w:tc>
        <w:tc>
          <w:tcPr>
            <w:tcW w:w="326" w:type="dxa"/>
            <w:tcBorders>
              <w:top w:val="nil"/>
              <w:left w:val="nil"/>
              <w:bottom w:val="single" w:sz="4" w:space="0" w:color="auto"/>
              <w:right w:val="nil"/>
            </w:tcBorders>
            <w:shd w:val="clear" w:color="auto" w:fill="auto"/>
            <w:noWrap/>
            <w:vAlign w:val="center"/>
            <w:hideMark/>
          </w:tcPr>
          <w:p w14:paraId="3CEA6A5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single" w:sz="4" w:space="0" w:color="auto"/>
              <w:right w:val="nil"/>
            </w:tcBorders>
            <w:shd w:val="clear" w:color="auto" w:fill="auto"/>
            <w:noWrap/>
            <w:vAlign w:val="center"/>
            <w:hideMark/>
          </w:tcPr>
          <w:p w14:paraId="07FDB78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3.63</w:t>
            </w:r>
          </w:p>
        </w:tc>
        <w:tc>
          <w:tcPr>
            <w:tcW w:w="1222" w:type="dxa"/>
            <w:tcBorders>
              <w:top w:val="nil"/>
              <w:left w:val="single" w:sz="4" w:space="0" w:color="auto"/>
              <w:bottom w:val="single" w:sz="4" w:space="0" w:color="auto"/>
              <w:right w:val="nil"/>
            </w:tcBorders>
            <w:shd w:val="clear" w:color="auto" w:fill="auto"/>
            <w:noWrap/>
            <w:vAlign w:val="center"/>
            <w:hideMark/>
          </w:tcPr>
          <w:p w14:paraId="2B76E44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193.4</w:t>
            </w:r>
          </w:p>
        </w:tc>
        <w:tc>
          <w:tcPr>
            <w:tcW w:w="326" w:type="dxa"/>
            <w:tcBorders>
              <w:top w:val="nil"/>
              <w:left w:val="nil"/>
              <w:bottom w:val="single" w:sz="4" w:space="0" w:color="auto"/>
              <w:right w:val="nil"/>
            </w:tcBorders>
            <w:shd w:val="clear" w:color="auto" w:fill="auto"/>
            <w:noWrap/>
            <w:vAlign w:val="center"/>
            <w:hideMark/>
          </w:tcPr>
          <w:p w14:paraId="0B1F512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single" w:sz="4" w:space="0" w:color="auto"/>
              <w:right w:val="nil"/>
            </w:tcBorders>
            <w:shd w:val="clear" w:color="auto" w:fill="auto"/>
            <w:noWrap/>
            <w:vAlign w:val="center"/>
            <w:hideMark/>
          </w:tcPr>
          <w:p w14:paraId="4B79203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15.21</w:t>
            </w:r>
          </w:p>
        </w:tc>
      </w:tr>
      <w:tr w:rsidR="001C1FD9" w:rsidRPr="00E23A39" w14:paraId="74FDEEBC" w14:textId="77777777" w:rsidTr="00BF31DB">
        <w:trPr>
          <w:trHeight w:val="290"/>
        </w:trPr>
        <w:tc>
          <w:tcPr>
            <w:tcW w:w="973" w:type="dxa"/>
            <w:tcBorders>
              <w:top w:val="single" w:sz="4" w:space="0" w:color="auto"/>
              <w:left w:val="nil"/>
              <w:bottom w:val="single" w:sz="4" w:space="0" w:color="auto"/>
              <w:right w:val="nil"/>
            </w:tcBorders>
            <w:shd w:val="clear" w:color="auto" w:fill="auto"/>
            <w:noWrap/>
            <w:vAlign w:val="bottom"/>
            <w:hideMark/>
          </w:tcPr>
          <w:p w14:paraId="14B6FDB3" w14:textId="77777777" w:rsidR="001C1FD9" w:rsidRPr="00E23A39" w:rsidRDefault="001C1FD9" w:rsidP="001C1FD9">
            <w:pPr>
              <w:spacing w:after="0" w:line="240" w:lineRule="auto"/>
              <w:rPr>
                <w:rFonts w:eastAsia="Times New Roman" w:cstheme="minorHAnsi"/>
                <w:color w:val="000000"/>
                <w:lang w:eastAsia="en-GB"/>
              </w:rPr>
            </w:pPr>
            <w:r w:rsidRPr="00E23A39">
              <w:rPr>
                <w:rFonts w:eastAsia="Times New Roman" w:cstheme="minorHAnsi"/>
                <w:color w:val="000000"/>
                <w:lang w:eastAsia="en-GB"/>
              </w:rPr>
              <w:t> </w:t>
            </w:r>
          </w:p>
        </w:tc>
        <w:tc>
          <w:tcPr>
            <w:tcW w:w="9979" w:type="dxa"/>
            <w:gridSpan w:val="12"/>
            <w:tcBorders>
              <w:top w:val="single" w:sz="4" w:space="0" w:color="auto"/>
              <w:left w:val="nil"/>
              <w:bottom w:val="single" w:sz="4" w:space="0" w:color="auto"/>
              <w:right w:val="nil"/>
            </w:tcBorders>
            <w:shd w:val="clear" w:color="auto" w:fill="auto"/>
            <w:noWrap/>
            <w:vAlign w:val="center"/>
            <w:hideMark/>
          </w:tcPr>
          <w:p w14:paraId="4B2F69E2"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Analysis using ICP-MS</w:t>
            </w:r>
          </w:p>
        </w:tc>
      </w:tr>
      <w:tr w:rsidR="00A431CD" w:rsidRPr="00E23A39" w14:paraId="05A087A2" w14:textId="77777777" w:rsidTr="00BF31DB">
        <w:trPr>
          <w:trHeight w:val="290"/>
        </w:trPr>
        <w:tc>
          <w:tcPr>
            <w:tcW w:w="973" w:type="dxa"/>
            <w:tcBorders>
              <w:top w:val="nil"/>
              <w:left w:val="nil"/>
              <w:bottom w:val="nil"/>
              <w:right w:val="nil"/>
            </w:tcBorders>
            <w:shd w:val="clear" w:color="auto" w:fill="auto"/>
            <w:noWrap/>
            <w:vAlign w:val="center"/>
            <w:hideMark/>
          </w:tcPr>
          <w:p w14:paraId="4CBC8C8B"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Cr</w:t>
            </w:r>
          </w:p>
        </w:tc>
        <w:tc>
          <w:tcPr>
            <w:tcW w:w="1223" w:type="dxa"/>
            <w:tcBorders>
              <w:top w:val="nil"/>
              <w:left w:val="nil"/>
              <w:bottom w:val="nil"/>
              <w:right w:val="nil"/>
            </w:tcBorders>
            <w:shd w:val="clear" w:color="auto" w:fill="auto"/>
            <w:noWrap/>
            <w:vAlign w:val="center"/>
            <w:hideMark/>
          </w:tcPr>
          <w:p w14:paraId="7868A03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251.59</w:t>
            </w:r>
          </w:p>
        </w:tc>
        <w:tc>
          <w:tcPr>
            <w:tcW w:w="326" w:type="dxa"/>
            <w:tcBorders>
              <w:top w:val="nil"/>
              <w:left w:val="nil"/>
              <w:bottom w:val="nil"/>
              <w:right w:val="nil"/>
            </w:tcBorders>
            <w:shd w:val="clear" w:color="auto" w:fill="auto"/>
            <w:noWrap/>
            <w:vAlign w:val="center"/>
            <w:hideMark/>
          </w:tcPr>
          <w:p w14:paraId="60D7312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3A85709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70.84</w:t>
            </w:r>
          </w:p>
        </w:tc>
        <w:tc>
          <w:tcPr>
            <w:tcW w:w="1064" w:type="dxa"/>
            <w:tcBorders>
              <w:top w:val="nil"/>
              <w:left w:val="single" w:sz="4" w:space="0" w:color="auto"/>
              <w:bottom w:val="nil"/>
              <w:right w:val="nil"/>
            </w:tcBorders>
            <w:shd w:val="clear" w:color="auto" w:fill="auto"/>
            <w:noWrap/>
            <w:vAlign w:val="center"/>
            <w:hideMark/>
          </w:tcPr>
          <w:p w14:paraId="2C3E5A3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663.24</w:t>
            </w:r>
          </w:p>
        </w:tc>
        <w:tc>
          <w:tcPr>
            <w:tcW w:w="326" w:type="dxa"/>
            <w:tcBorders>
              <w:top w:val="nil"/>
              <w:left w:val="nil"/>
              <w:bottom w:val="nil"/>
              <w:right w:val="nil"/>
            </w:tcBorders>
            <w:shd w:val="clear" w:color="auto" w:fill="auto"/>
            <w:noWrap/>
            <w:vAlign w:val="center"/>
            <w:hideMark/>
          </w:tcPr>
          <w:p w14:paraId="6F18546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36C1FB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931.08</w:t>
            </w:r>
          </w:p>
        </w:tc>
        <w:tc>
          <w:tcPr>
            <w:tcW w:w="1064" w:type="dxa"/>
            <w:tcBorders>
              <w:top w:val="nil"/>
              <w:left w:val="single" w:sz="4" w:space="0" w:color="auto"/>
              <w:bottom w:val="nil"/>
              <w:right w:val="nil"/>
            </w:tcBorders>
            <w:shd w:val="clear" w:color="auto" w:fill="auto"/>
            <w:noWrap/>
            <w:vAlign w:val="center"/>
            <w:hideMark/>
          </w:tcPr>
          <w:p w14:paraId="3609467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185.59</w:t>
            </w:r>
          </w:p>
        </w:tc>
        <w:tc>
          <w:tcPr>
            <w:tcW w:w="326" w:type="dxa"/>
            <w:tcBorders>
              <w:top w:val="nil"/>
              <w:left w:val="nil"/>
              <w:bottom w:val="nil"/>
              <w:right w:val="nil"/>
            </w:tcBorders>
            <w:shd w:val="clear" w:color="auto" w:fill="auto"/>
            <w:noWrap/>
            <w:vAlign w:val="center"/>
            <w:hideMark/>
          </w:tcPr>
          <w:p w14:paraId="1CE1D3D2"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E87F1C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11.06</w:t>
            </w:r>
          </w:p>
        </w:tc>
        <w:tc>
          <w:tcPr>
            <w:tcW w:w="1222" w:type="dxa"/>
            <w:tcBorders>
              <w:top w:val="nil"/>
              <w:left w:val="single" w:sz="4" w:space="0" w:color="auto"/>
              <w:bottom w:val="nil"/>
              <w:right w:val="nil"/>
            </w:tcBorders>
            <w:shd w:val="clear" w:color="auto" w:fill="auto"/>
            <w:noWrap/>
            <w:vAlign w:val="center"/>
            <w:hideMark/>
          </w:tcPr>
          <w:p w14:paraId="6053855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1260.58</w:t>
            </w:r>
          </w:p>
        </w:tc>
        <w:tc>
          <w:tcPr>
            <w:tcW w:w="326" w:type="dxa"/>
            <w:tcBorders>
              <w:top w:val="nil"/>
              <w:left w:val="nil"/>
              <w:bottom w:val="nil"/>
              <w:right w:val="nil"/>
            </w:tcBorders>
            <w:shd w:val="clear" w:color="auto" w:fill="auto"/>
            <w:noWrap/>
            <w:vAlign w:val="center"/>
            <w:hideMark/>
          </w:tcPr>
          <w:p w14:paraId="7F2EFB7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48732D6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85.27</w:t>
            </w:r>
          </w:p>
        </w:tc>
      </w:tr>
      <w:tr w:rsidR="00A431CD" w:rsidRPr="00E23A39" w14:paraId="647BBCED" w14:textId="77777777" w:rsidTr="00BF31DB">
        <w:trPr>
          <w:trHeight w:val="290"/>
        </w:trPr>
        <w:tc>
          <w:tcPr>
            <w:tcW w:w="973" w:type="dxa"/>
            <w:tcBorders>
              <w:top w:val="nil"/>
              <w:left w:val="nil"/>
              <w:bottom w:val="nil"/>
              <w:right w:val="nil"/>
            </w:tcBorders>
            <w:shd w:val="clear" w:color="auto" w:fill="auto"/>
            <w:noWrap/>
            <w:vAlign w:val="center"/>
            <w:hideMark/>
          </w:tcPr>
          <w:p w14:paraId="7A7FF776"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Co</w:t>
            </w:r>
          </w:p>
        </w:tc>
        <w:tc>
          <w:tcPr>
            <w:tcW w:w="1223" w:type="dxa"/>
            <w:tcBorders>
              <w:top w:val="nil"/>
              <w:left w:val="nil"/>
              <w:bottom w:val="nil"/>
              <w:right w:val="nil"/>
            </w:tcBorders>
            <w:shd w:val="clear" w:color="auto" w:fill="auto"/>
            <w:noWrap/>
            <w:vAlign w:val="center"/>
            <w:hideMark/>
          </w:tcPr>
          <w:p w14:paraId="1A45711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196.17</w:t>
            </w:r>
          </w:p>
        </w:tc>
        <w:tc>
          <w:tcPr>
            <w:tcW w:w="326" w:type="dxa"/>
            <w:tcBorders>
              <w:top w:val="nil"/>
              <w:left w:val="nil"/>
              <w:bottom w:val="nil"/>
              <w:right w:val="nil"/>
            </w:tcBorders>
            <w:shd w:val="clear" w:color="auto" w:fill="auto"/>
            <w:noWrap/>
            <w:vAlign w:val="center"/>
            <w:hideMark/>
          </w:tcPr>
          <w:p w14:paraId="75113A2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30EFE09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89.1</w:t>
            </w:r>
          </w:p>
        </w:tc>
        <w:tc>
          <w:tcPr>
            <w:tcW w:w="1064" w:type="dxa"/>
            <w:tcBorders>
              <w:top w:val="nil"/>
              <w:left w:val="single" w:sz="4" w:space="0" w:color="auto"/>
              <w:bottom w:val="nil"/>
              <w:right w:val="nil"/>
            </w:tcBorders>
            <w:shd w:val="clear" w:color="auto" w:fill="auto"/>
            <w:noWrap/>
            <w:vAlign w:val="center"/>
            <w:hideMark/>
          </w:tcPr>
          <w:p w14:paraId="7D883AE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153.46</w:t>
            </w:r>
          </w:p>
        </w:tc>
        <w:tc>
          <w:tcPr>
            <w:tcW w:w="326" w:type="dxa"/>
            <w:tcBorders>
              <w:top w:val="nil"/>
              <w:left w:val="nil"/>
              <w:bottom w:val="nil"/>
              <w:right w:val="nil"/>
            </w:tcBorders>
            <w:shd w:val="clear" w:color="auto" w:fill="auto"/>
            <w:noWrap/>
            <w:vAlign w:val="center"/>
            <w:hideMark/>
          </w:tcPr>
          <w:p w14:paraId="6E488A4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6FEDC86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144.66</w:t>
            </w:r>
          </w:p>
        </w:tc>
        <w:tc>
          <w:tcPr>
            <w:tcW w:w="1064" w:type="dxa"/>
            <w:tcBorders>
              <w:top w:val="nil"/>
              <w:left w:val="single" w:sz="4" w:space="0" w:color="auto"/>
              <w:bottom w:val="nil"/>
              <w:right w:val="nil"/>
            </w:tcBorders>
            <w:shd w:val="clear" w:color="auto" w:fill="auto"/>
            <w:noWrap/>
            <w:vAlign w:val="center"/>
            <w:hideMark/>
          </w:tcPr>
          <w:p w14:paraId="102D954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314.11</w:t>
            </w:r>
          </w:p>
        </w:tc>
        <w:tc>
          <w:tcPr>
            <w:tcW w:w="326" w:type="dxa"/>
            <w:tcBorders>
              <w:top w:val="nil"/>
              <w:left w:val="nil"/>
              <w:bottom w:val="nil"/>
              <w:right w:val="nil"/>
            </w:tcBorders>
            <w:shd w:val="clear" w:color="auto" w:fill="auto"/>
            <w:noWrap/>
            <w:vAlign w:val="center"/>
            <w:hideMark/>
          </w:tcPr>
          <w:p w14:paraId="3FC3618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4581A1D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234.97</w:t>
            </w:r>
          </w:p>
        </w:tc>
        <w:tc>
          <w:tcPr>
            <w:tcW w:w="1222" w:type="dxa"/>
            <w:tcBorders>
              <w:top w:val="nil"/>
              <w:left w:val="single" w:sz="4" w:space="0" w:color="auto"/>
              <w:bottom w:val="nil"/>
              <w:right w:val="nil"/>
            </w:tcBorders>
            <w:shd w:val="clear" w:color="auto" w:fill="auto"/>
            <w:noWrap/>
            <w:vAlign w:val="center"/>
            <w:hideMark/>
          </w:tcPr>
          <w:p w14:paraId="192A32C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90.67</w:t>
            </w:r>
          </w:p>
        </w:tc>
        <w:tc>
          <w:tcPr>
            <w:tcW w:w="326" w:type="dxa"/>
            <w:tcBorders>
              <w:top w:val="nil"/>
              <w:left w:val="nil"/>
              <w:bottom w:val="nil"/>
              <w:right w:val="nil"/>
            </w:tcBorders>
            <w:shd w:val="clear" w:color="auto" w:fill="auto"/>
            <w:noWrap/>
            <w:vAlign w:val="center"/>
            <w:hideMark/>
          </w:tcPr>
          <w:p w14:paraId="02EB0AA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0E04AD5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8.71</w:t>
            </w:r>
          </w:p>
        </w:tc>
      </w:tr>
      <w:tr w:rsidR="00A431CD" w:rsidRPr="00E23A39" w14:paraId="50B1A1C4" w14:textId="77777777" w:rsidTr="00BF31DB">
        <w:trPr>
          <w:trHeight w:val="290"/>
        </w:trPr>
        <w:tc>
          <w:tcPr>
            <w:tcW w:w="973" w:type="dxa"/>
            <w:tcBorders>
              <w:top w:val="nil"/>
              <w:left w:val="nil"/>
              <w:bottom w:val="nil"/>
              <w:right w:val="nil"/>
            </w:tcBorders>
            <w:shd w:val="clear" w:color="auto" w:fill="auto"/>
            <w:noWrap/>
            <w:vAlign w:val="center"/>
            <w:hideMark/>
          </w:tcPr>
          <w:p w14:paraId="7A0BAF67"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Ni</w:t>
            </w:r>
          </w:p>
        </w:tc>
        <w:tc>
          <w:tcPr>
            <w:tcW w:w="1223" w:type="dxa"/>
            <w:tcBorders>
              <w:top w:val="nil"/>
              <w:left w:val="nil"/>
              <w:bottom w:val="nil"/>
              <w:right w:val="nil"/>
            </w:tcBorders>
            <w:shd w:val="clear" w:color="auto" w:fill="auto"/>
            <w:noWrap/>
            <w:vAlign w:val="center"/>
            <w:hideMark/>
          </w:tcPr>
          <w:p w14:paraId="2D55046C"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54.35</w:t>
            </w:r>
          </w:p>
        </w:tc>
        <w:tc>
          <w:tcPr>
            <w:tcW w:w="326" w:type="dxa"/>
            <w:tcBorders>
              <w:top w:val="nil"/>
              <w:left w:val="nil"/>
              <w:bottom w:val="nil"/>
              <w:right w:val="nil"/>
            </w:tcBorders>
            <w:shd w:val="clear" w:color="auto" w:fill="auto"/>
            <w:noWrap/>
            <w:vAlign w:val="center"/>
            <w:hideMark/>
          </w:tcPr>
          <w:p w14:paraId="31975C6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16C0CBF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21.15</w:t>
            </w:r>
          </w:p>
        </w:tc>
        <w:tc>
          <w:tcPr>
            <w:tcW w:w="1064" w:type="dxa"/>
            <w:tcBorders>
              <w:top w:val="nil"/>
              <w:left w:val="single" w:sz="4" w:space="0" w:color="auto"/>
              <w:bottom w:val="nil"/>
              <w:right w:val="nil"/>
            </w:tcBorders>
            <w:shd w:val="clear" w:color="auto" w:fill="auto"/>
            <w:noWrap/>
            <w:vAlign w:val="center"/>
            <w:hideMark/>
          </w:tcPr>
          <w:p w14:paraId="7D5D6F7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649.9</w:t>
            </w:r>
          </w:p>
        </w:tc>
        <w:tc>
          <w:tcPr>
            <w:tcW w:w="326" w:type="dxa"/>
            <w:tcBorders>
              <w:top w:val="nil"/>
              <w:left w:val="nil"/>
              <w:bottom w:val="nil"/>
              <w:right w:val="nil"/>
            </w:tcBorders>
            <w:shd w:val="clear" w:color="auto" w:fill="auto"/>
            <w:noWrap/>
            <w:vAlign w:val="center"/>
            <w:hideMark/>
          </w:tcPr>
          <w:p w14:paraId="0489EC92"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3A45435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551.42</w:t>
            </w:r>
          </w:p>
        </w:tc>
        <w:tc>
          <w:tcPr>
            <w:tcW w:w="1064" w:type="dxa"/>
            <w:tcBorders>
              <w:top w:val="nil"/>
              <w:left w:val="single" w:sz="4" w:space="0" w:color="auto"/>
              <w:bottom w:val="nil"/>
              <w:right w:val="nil"/>
            </w:tcBorders>
            <w:shd w:val="clear" w:color="auto" w:fill="auto"/>
            <w:noWrap/>
            <w:vAlign w:val="center"/>
            <w:hideMark/>
          </w:tcPr>
          <w:p w14:paraId="0E34C06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432.78</w:t>
            </w:r>
          </w:p>
        </w:tc>
        <w:tc>
          <w:tcPr>
            <w:tcW w:w="326" w:type="dxa"/>
            <w:tcBorders>
              <w:top w:val="nil"/>
              <w:left w:val="nil"/>
              <w:bottom w:val="nil"/>
              <w:right w:val="nil"/>
            </w:tcBorders>
            <w:shd w:val="clear" w:color="auto" w:fill="auto"/>
            <w:noWrap/>
            <w:vAlign w:val="center"/>
            <w:hideMark/>
          </w:tcPr>
          <w:p w14:paraId="18C56BC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68C3CA7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16.06</w:t>
            </w:r>
          </w:p>
        </w:tc>
        <w:tc>
          <w:tcPr>
            <w:tcW w:w="1222" w:type="dxa"/>
            <w:tcBorders>
              <w:top w:val="nil"/>
              <w:left w:val="single" w:sz="4" w:space="0" w:color="auto"/>
              <w:bottom w:val="nil"/>
              <w:right w:val="nil"/>
            </w:tcBorders>
            <w:shd w:val="clear" w:color="auto" w:fill="auto"/>
            <w:noWrap/>
            <w:vAlign w:val="center"/>
            <w:hideMark/>
          </w:tcPr>
          <w:p w14:paraId="3A3C158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443.94</w:t>
            </w:r>
          </w:p>
        </w:tc>
        <w:tc>
          <w:tcPr>
            <w:tcW w:w="326" w:type="dxa"/>
            <w:tcBorders>
              <w:top w:val="nil"/>
              <w:left w:val="nil"/>
              <w:bottom w:val="nil"/>
              <w:right w:val="nil"/>
            </w:tcBorders>
            <w:shd w:val="clear" w:color="auto" w:fill="auto"/>
            <w:noWrap/>
            <w:vAlign w:val="center"/>
            <w:hideMark/>
          </w:tcPr>
          <w:p w14:paraId="2E126FA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145309F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18.27</w:t>
            </w:r>
          </w:p>
        </w:tc>
      </w:tr>
      <w:tr w:rsidR="00BF31DB" w:rsidRPr="00E23A39" w14:paraId="28D70C8D" w14:textId="77777777" w:rsidTr="00B7279F">
        <w:trPr>
          <w:trHeight w:val="290"/>
        </w:trPr>
        <w:tc>
          <w:tcPr>
            <w:tcW w:w="973" w:type="dxa"/>
            <w:tcBorders>
              <w:top w:val="nil"/>
              <w:left w:val="nil"/>
              <w:bottom w:val="nil"/>
              <w:right w:val="nil"/>
            </w:tcBorders>
            <w:shd w:val="clear" w:color="auto" w:fill="auto"/>
            <w:noWrap/>
            <w:vAlign w:val="center"/>
            <w:hideMark/>
          </w:tcPr>
          <w:p w14:paraId="4997CB06" w14:textId="77777777" w:rsidR="00BF31DB" w:rsidRPr="00E23A39" w:rsidRDefault="00BF31DB"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Ag</w:t>
            </w:r>
          </w:p>
        </w:tc>
        <w:tc>
          <w:tcPr>
            <w:tcW w:w="1223" w:type="dxa"/>
            <w:tcBorders>
              <w:top w:val="nil"/>
              <w:left w:val="nil"/>
              <w:bottom w:val="nil"/>
              <w:right w:val="nil"/>
            </w:tcBorders>
            <w:shd w:val="clear" w:color="auto" w:fill="auto"/>
            <w:noWrap/>
            <w:vAlign w:val="center"/>
            <w:hideMark/>
          </w:tcPr>
          <w:p w14:paraId="5F547175"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110.39</w:t>
            </w:r>
          </w:p>
        </w:tc>
        <w:tc>
          <w:tcPr>
            <w:tcW w:w="326" w:type="dxa"/>
            <w:tcBorders>
              <w:top w:val="nil"/>
              <w:left w:val="nil"/>
              <w:bottom w:val="nil"/>
              <w:right w:val="nil"/>
            </w:tcBorders>
            <w:shd w:val="clear" w:color="auto" w:fill="auto"/>
            <w:noWrap/>
            <w:vAlign w:val="center"/>
            <w:hideMark/>
          </w:tcPr>
          <w:p w14:paraId="45916BE5"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76E51A96"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69.61</w:t>
            </w:r>
          </w:p>
        </w:tc>
        <w:tc>
          <w:tcPr>
            <w:tcW w:w="1064" w:type="dxa"/>
            <w:tcBorders>
              <w:top w:val="nil"/>
              <w:left w:val="single" w:sz="4" w:space="0" w:color="auto"/>
              <w:bottom w:val="nil"/>
              <w:right w:val="nil"/>
            </w:tcBorders>
            <w:shd w:val="clear" w:color="auto" w:fill="auto"/>
            <w:noWrap/>
            <w:vAlign w:val="center"/>
            <w:hideMark/>
          </w:tcPr>
          <w:p w14:paraId="4E39E9FF"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49.39</w:t>
            </w:r>
          </w:p>
        </w:tc>
        <w:tc>
          <w:tcPr>
            <w:tcW w:w="326" w:type="dxa"/>
            <w:tcBorders>
              <w:top w:val="nil"/>
              <w:left w:val="nil"/>
              <w:bottom w:val="nil"/>
              <w:right w:val="nil"/>
            </w:tcBorders>
            <w:shd w:val="clear" w:color="auto" w:fill="auto"/>
            <w:noWrap/>
            <w:vAlign w:val="center"/>
            <w:hideMark/>
          </w:tcPr>
          <w:p w14:paraId="1ED2BF12"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15F8CA71"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20.76</w:t>
            </w:r>
          </w:p>
        </w:tc>
        <w:tc>
          <w:tcPr>
            <w:tcW w:w="1064" w:type="dxa"/>
            <w:tcBorders>
              <w:top w:val="nil"/>
              <w:left w:val="single" w:sz="4" w:space="0" w:color="auto"/>
              <w:bottom w:val="nil"/>
              <w:right w:val="nil"/>
            </w:tcBorders>
            <w:shd w:val="clear" w:color="auto" w:fill="auto"/>
            <w:noWrap/>
            <w:vAlign w:val="center"/>
            <w:hideMark/>
          </w:tcPr>
          <w:p w14:paraId="047B0DAC"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44.49</w:t>
            </w:r>
          </w:p>
        </w:tc>
        <w:tc>
          <w:tcPr>
            <w:tcW w:w="326" w:type="dxa"/>
            <w:tcBorders>
              <w:top w:val="nil"/>
              <w:left w:val="nil"/>
              <w:bottom w:val="nil"/>
              <w:right w:val="nil"/>
            </w:tcBorders>
            <w:shd w:val="clear" w:color="auto" w:fill="auto"/>
            <w:noWrap/>
            <w:vAlign w:val="center"/>
            <w:hideMark/>
          </w:tcPr>
          <w:p w14:paraId="7FC830EF"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3E0A3C88"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44.26</w:t>
            </w:r>
          </w:p>
        </w:tc>
        <w:tc>
          <w:tcPr>
            <w:tcW w:w="2612" w:type="dxa"/>
            <w:gridSpan w:val="3"/>
            <w:tcBorders>
              <w:top w:val="nil"/>
              <w:left w:val="single" w:sz="4" w:space="0" w:color="auto"/>
              <w:bottom w:val="nil"/>
              <w:right w:val="nil"/>
            </w:tcBorders>
            <w:shd w:val="clear" w:color="auto" w:fill="auto"/>
            <w:noWrap/>
            <w:vAlign w:val="center"/>
            <w:hideMark/>
          </w:tcPr>
          <w:p w14:paraId="24569677" w14:textId="28426520" w:rsidR="00BF31DB" w:rsidRPr="00E23A39" w:rsidRDefault="00BF31DB" w:rsidP="001C1FD9">
            <w:pPr>
              <w:spacing w:after="0" w:line="240" w:lineRule="auto"/>
              <w:jc w:val="center"/>
              <w:rPr>
                <w:rFonts w:eastAsia="Times New Roman" w:cstheme="minorHAnsi"/>
                <w:lang w:eastAsia="en-GB"/>
              </w:rPr>
            </w:pPr>
            <w:r w:rsidRPr="00E23A39">
              <w:rPr>
                <w:rFonts w:eastAsia="Times New Roman" w:cstheme="minorHAnsi"/>
                <w:color w:val="000000"/>
                <w:lang w:eastAsia="en-GB"/>
              </w:rPr>
              <w:t>&lt; LOD</w:t>
            </w:r>
          </w:p>
        </w:tc>
      </w:tr>
      <w:tr w:rsidR="00A431CD" w:rsidRPr="00E23A39" w14:paraId="3F623C80" w14:textId="77777777" w:rsidTr="00BF31DB">
        <w:trPr>
          <w:trHeight w:val="290"/>
        </w:trPr>
        <w:tc>
          <w:tcPr>
            <w:tcW w:w="973" w:type="dxa"/>
            <w:tcBorders>
              <w:top w:val="nil"/>
              <w:left w:val="nil"/>
              <w:bottom w:val="nil"/>
              <w:right w:val="nil"/>
            </w:tcBorders>
            <w:shd w:val="clear" w:color="auto" w:fill="auto"/>
            <w:noWrap/>
            <w:vAlign w:val="center"/>
            <w:hideMark/>
          </w:tcPr>
          <w:p w14:paraId="5D095556"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Sb</w:t>
            </w:r>
          </w:p>
        </w:tc>
        <w:tc>
          <w:tcPr>
            <w:tcW w:w="1223" w:type="dxa"/>
            <w:tcBorders>
              <w:top w:val="nil"/>
              <w:left w:val="nil"/>
              <w:bottom w:val="nil"/>
              <w:right w:val="nil"/>
            </w:tcBorders>
            <w:shd w:val="clear" w:color="auto" w:fill="auto"/>
            <w:noWrap/>
            <w:vAlign w:val="center"/>
            <w:hideMark/>
          </w:tcPr>
          <w:p w14:paraId="4A1BB57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82559.03</w:t>
            </w:r>
          </w:p>
        </w:tc>
        <w:tc>
          <w:tcPr>
            <w:tcW w:w="326" w:type="dxa"/>
            <w:tcBorders>
              <w:top w:val="nil"/>
              <w:left w:val="nil"/>
              <w:bottom w:val="nil"/>
              <w:right w:val="nil"/>
            </w:tcBorders>
            <w:shd w:val="clear" w:color="auto" w:fill="auto"/>
            <w:noWrap/>
            <w:vAlign w:val="center"/>
            <w:hideMark/>
          </w:tcPr>
          <w:p w14:paraId="240D34F4"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nil"/>
              <w:right w:val="nil"/>
            </w:tcBorders>
            <w:shd w:val="clear" w:color="auto" w:fill="auto"/>
            <w:noWrap/>
            <w:vAlign w:val="center"/>
            <w:hideMark/>
          </w:tcPr>
          <w:p w14:paraId="29B53A40"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10921.35</w:t>
            </w:r>
          </w:p>
        </w:tc>
        <w:tc>
          <w:tcPr>
            <w:tcW w:w="1064" w:type="dxa"/>
            <w:tcBorders>
              <w:top w:val="nil"/>
              <w:left w:val="single" w:sz="4" w:space="0" w:color="auto"/>
              <w:bottom w:val="nil"/>
              <w:right w:val="nil"/>
            </w:tcBorders>
            <w:shd w:val="clear" w:color="auto" w:fill="auto"/>
            <w:noWrap/>
            <w:vAlign w:val="center"/>
            <w:hideMark/>
          </w:tcPr>
          <w:p w14:paraId="2888794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1.58</w:t>
            </w:r>
          </w:p>
        </w:tc>
        <w:tc>
          <w:tcPr>
            <w:tcW w:w="326" w:type="dxa"/>
            <w:tcBorders>
              <w:top w:val="nil"/>
              <w:left w:val="nil"/>
              <w:bottom w:val="nil"/>
              <w:right w:val="nil"/>
            </w:tcBorders>
            <w:shd w:val="clear" w:color="auto" w:fill="auto"/>
            <w:noWrap/>
            <w:vAlign w:val="center"/>
            <w:hideMark/>
          </w:tcPr>
          <w:p w14:paraId="16A14BF9"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44EC454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6.91</w:t>
            </w:r>
          </w:p>
        </w:tc>
        <w:tc>
          <w:tcPr>
            <w:tcW w:w="1064" w:type="dxa"/>
            <w:tcBorders>
              <w:top w:val="nil"/>
              <w:left w:val="single" w:sz="4" w:space="0" w:color="auto"/>
              <w:bottom w:val="nil"/>
              <w:right w:val="nil"/>
            </w:tcBorders>
            <w:shd w:val="clear" w:color="auto" w:fill="auto"/>
            <w:noWrap/>
            <w:vAlign w:val="center"/>
            <w:hideMark/>
          </w:tcPr>
          <w:p w14:paraId="3729B87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2.18</w:t>
            </w:r>
          </w:p>
        </w:tc>
        <w:tc>
          <w:tcPr>
            <w:tcW w:w="326" w:type="dxa"/>
            <w:tcBorders>
              <w:top w:val="nil"/>
              <w:left w:val="nil"/>
              <w:bottom w:val="nil"/>
              <w:right w:val="nil"/>
            </w:tcBorders>
            <w:shd w:val="clear" w:color="auto" w:fill="auto"/>
            <w:noWrap/>
            <w:vAlign w:val="center"/>
            <w:hideMark/>
          </w:tcPr>
          <w:p w14:paraId="56976023"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084FF88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15.25</w:t>
            </w:r>
          </w:p>
        </w:tc>
        <w:tc>
          <w:tcPr>
            <w:tcW w:w="1222" w:type="dxa"/>
            <w:tcBorders>
              <w:top w:val="nil"/>
              <w:left w:val="single" w:sz="4" w:space="0" w:color="auto"/>
              <w:bottom w:val="nil"/>
              <w:right w:val="nil"/>
            </w:tcBorders>
            <w:shd w:val="clear" w:color="auto" w:fill="auto"/>
            <w:noWrap/>
            <w:vAlign w:val="center"/>
            <w:hideMark/>
          </w:tcPr>
          <w:p w14:paraId="7EFF3141"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166.45</w:t>
            </w:r>
          </w:p>
        </w:tc>
        <w:tc>
          <w:tcPr>
            <w:tcW w:w="326" w:type="dxa"/>
            <w:tcBorders>
              <w:top w:val="nil"/>
              <w:left w:val="nil"/>
              <w:bottom w:val="nil"/>
              <w:right w:val="nil"/>
            </w:tcBorders>
            <w:shd w:val="clear" w:color="auto" w:fill="auto"/>
            <w:noWrap/>
            <w:vAlign w:val="center"/>
            <w:hideMark/>
          </w:tcPr>
          <w:p w14:paraId="1F118A5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7EF60672"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268.65</w:t>
            </w:r>
          </w:p>
        </w:tc>
      </w:tr>
      <w:tr w:rsidR="00BF31DB" w:rsidRPr="00E23A39" w14:paraId="15B1FD26" w14:textId="77777777" w:rsidTr="00014A3D">
        <w:trPr>
          <w:trHeight w:val="290"/>
        </w:trPr>
        <w:tc>
          <w:tcPr>
            <w:tcW w:w="973" w:type="dxa"/>
            <w:tcBorders>
              <w:top w:val="nil"/>
              <w:left w:val="nil"/>
              <w:bottom w:val="nil"/>
              <w:right w:val="nil"/>
            </w:tcBorders>
            <w:shd w:val="clear" w:color="auto" w:fill="auto"/>
            <w:noWrap/>
            <w:vAlign w:val="center"/>
            <w:hideMark/>
          </w:tcPr>
          <w:p w14:paraId="36B7C25B" w14:textId="7B80D336" w:rsidR="00BF31DB" w:rsidRPr="00E23A39" w:rsidRDefault="00BF31DB" w:rsidP="001C1FD9">
            <w:pPr>
              <w:spacing w:after="0" w:line="240" w:lineRule="auto"/>
              <w:jc w:val="center"/>
              <w:rPr>
                <w:rFonts w:eastAsia="Times New Roman" w:cstheme="minorHAnsi"/>
                <w:b/>
                <w:bCs/>
                <w:color w:val="000000"/>
                <w:lang w:eastAsia="en-GB"/>
              </w:rPr>
            </w:pPr>
            <w:proofErr w:type="spellStart"/>
            <w:r w:rsidRPr="00E23A39">
              <w:rPr>
                <w:rFonts w:eastAsia="Times New Roman" w:cstheme="minorHAnsi"/>
                <w:b/>
                <w:bCs/>
                <w:color w:val="000000"/>
                <w:lang w:eastAsia="en-GB"/>
              </w:rPr>
              <w:t>T</w:t>
            </w:r>
            <w:r w:rsidR="00F216B4">
              <w:rPr>
                <w:rFonts w:eastAsia="Times New Roman" w:cstheme="minorHAnsi"/>
                <w:b/>
                <w:bCs/>
                <w:color w:val="000000"/>
                <w:lang w:eastAsia="en-GB"/>
              </w:rPr>
              <w:t>i</w:t>
            </w:r>
            <w:proofErr w:type="spellEnd"/>
          </w:p>
        </w:tc>
        <w:tc>
          <w:tcPr>
            <w:tcW w:w="2771" w:type="dxa"/>
            <w:gridSpan w:val="3"/>
            <w:tcBorders>
              <w:top w:val="nil"/>
              <w:left w:val="nil"/>
              <w:bottom w:val="nil"/>
              <w:right w:val="nil"/>
            </w:tcBorders>
            <w:shd w:val="clear" w:color="auto" w:fill="auto"/>
            <w:noWrap/>
            <w:vAlign w:val="center"/>
            <w:hideMark/>
          </w:tcPr>
          <w:p w14:paraId="05D228A4" w14:textId="09496133" w:rsidR="00BF31DB" w:rsidRPr="00E23A39" w:rsidRDefault="00BF31DB" w:rsidP="001C1FD9">
            <w:pPr>
              <w:spacing w:after="0" w:line="240" w:lineRule="auto"/>
              <w:jc w:val="center"/>
              <w:rPr>
                <w:rFonts w:eastAsia="Times New Roman" w:cstheme="minorHAnsi"/>
                <w:lang w:eastAsia="en-GB"/>
              </w:rPr>
            </w:pPr>
            <w:r w:rsidRPr="00E23A39">
              <w:rPr>
                <w:rFonts w:eastAsia="Times New Roman" w:cstheme="minorHAnsi"/>
                <w:color w:val="000000"/>
                <w:lang w:eastAsia="en-GB"/>
              </w:rPr>
              <w:t>&lt; LOD</w:t>
            </w:r>
          </w:p>
        </w:tc>
        <w:tc>
          <w:tcPr>
            <w:tcW w:w="2298" w:type="dxa"/>
            <w:gridSpan w:val="3"/>
            <w:tcBorders>
              <w:top w:val="nil"/>
              <w:left w:val="single" w:sz="4" w:space="0" w:color="auto"/>
              <w:bottom w:val="nil"/>
              <w:right w:val="nil"/>
            </w:tcBorders>
            <w:shd w:val="clear" w:color="auto" w:fill="auto"/>
            <w:noWrap/>
            <w:vAlign w:val="center"/>
            <w:hideMark/>
          </w:tcPr>
          <w:p w14:paraId="220C4FAD" w14:textId="5027D891" w:rsidR="00BF31DB" w:rsidRPr="00E23A39" w:rsidRDefault="00BF31DB" w:rsidP="001C1FD9">
            <w:pPr>
              <w:spacing w:after="0" w:line="240" w:lineRule="auto"/>
              <w:jc w:val="center"/>
              <w:rPr>
                <w:rFonts w:eastAsia="Times New Roman" w:cstheme="minorHAnsi"/>
                <w:lang w:eastAsia="en-GB"/>
              </w:rPr>
            </w:pPr>
            <w:r w:rsidRPr="00E23A39">
              <w:rPr>
                <w:rFonts w:eastAsia="Times New Roman" w:cstheme="minorHAnsi"/>
                <w:color w:val="000000"/>
                <w:lang w:eastAsia="en-GB"/>
              </w:rPr>
              <w:t>&lt; LOD</w:t>
            </w:r>
          </w:p>
        </w:tc>
        <w:tc>
          <w:tcPr>
            <w:tcW w:w="1064" w:type="dxa"/>
            <w:tcBorders>
              <w:top w:val="nil"/>
              <w:left w:val="single" w:sz="4" w:space="0" w:color="auto"/>
              <w:bottom w:val="nil"/>
              <w:right w:val="nil"/>
            </w:tcBorders>
            <w:shd w:val="clear" w:color="auto" w:fill="auto"/>
            <w:noWrap/>
            <w:vAlign w:val="center"/>
            <w:hideMark/>
          </w:tcPr>
          <w:p w14:paraId="4D5953FF"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7.78</w:t>
            </w:r>
          </w:p>
        </w:tc>
        <w:tc>
          <w:tcPr>
            <w:tcW w:w="326" w:type="dxa"/>
            <w:tcBorders>
              <w:top w:val="nil"/>
              <w:left w:val="nil"/>
              <w:bottom w:val="nil"/>
              <w:right w:val="nil"/>
            </w:tcBorders>
            <w:shd w:val="clear" w:color="auto" w:fill="auto"/>
            <w:noWrap/>
            <w:vAlign w:val="center"/>
            <w:hideMark/>
          </w:tcPr>
          <w:p w14:paraId="76F847A8"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nil"/>
              <w:right w:val="nil"/>
            </w:tcBorders>
            <w:shd w:val="clear" w:color="auto" w:fill="auto"/>
            <w:noWrap/>
            <w:vAlign w:val="center"/>
            <w:hideMark/>
          </w:tcPr>
          <w:p w14:paraId="2DE1F90F"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3.15</w:t>
            </w:r>
          </w:p>
        </w:tc>
        <w:tc>
          <w:tcPr>
            <w:tcW w:w="1222" w:type="dxa"/>
            <w:tcBorders>
              <w:top w:val="nil"/>
              <w:left w:val="single" w:sz="4" w:space="0" w:color="auto"/>
              <w:bottom w:val="nil"/>
              <w:right w:val="nil"/>
            </w:tcBorders>
            <w:shd w:val="clear" w:color="auto" w:fill="auto"/>
            <w:noWrap/>
            <w:vAlign w:val="center"/>
            <w:hideMark/>
          </w:tcPr>
          <w:p w14:paraId="511C8632"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110.24</w:t>
            </w:r>
          </w:p>
        </w:tc>
        <w:tc>
          <w:tcPr>
            <w:tcW w:w="326" w:type="dxa"/>
            <w:tcBorders>
              <w:top w:val="nil"/>
              <w:left w:val="nil"/>
              <w:bottom w:val="nil"/>
              <w:right w:val="nil"/>
            </w:tcBorders>
            <w:shd w:val="clear" w:color="auto" w:fill="auto"/>
            <w:noWrap/>
            <w:vAlign w:val="center"/>
            <w:hideMark/>
          </w:tcPr>
          <w:p w14:paraId="4E550C85"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nil"/>
              <w:right w:val="nil"/>
            </w:tcBorders>
            <w:shd w:val="clear" w:color="auto" w:fill="auto"/>
            <w:noWrap/>
            <w:vAlign w:val="center"/>
            <w:hideMark/>
          </w:tcPr>
          <w:p w14:paraId="2FCE3AC9" w14:textId="77777777" w:rsidR="00BF31DB" w:rsidRPr="00E23A39" w:rsidRDefault="00BF31DB"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9.48</w:t>
            </w:r>
          </w:p>
        </w:tc>
      </w:tr>
      <w:tr w:rsidR="00A431CD" w:rsidRPr="00E23A39" w14:paraId="304886EE" w14:textId="77777777" w:rsidTr="00BF31DB">
        <w:trPr>
          <w:trHeight w:val="290"/>
        </w:trPr>
        <w:tc>
          <w:tcPr>
            <w:tcW w:w="973" w:type="dxa"/>
            <w:tcBorders>
              <w:top w:val="nil"/>
              <w:left w:val="nil"/>
              <w:bottom w:val="single" w:sz="4" w:space="0" w:color="auto"/>
              <w:right w:val="nil"/>
            </w:tcBorders>
            <w:shd w:val="clear" w:color="auto" w:fill="auto"/>
            <w:noWrap/>
            <w:vAlign w:val="center"/>
            <w:hideMark/>
          </w:tcPr>
          <w:p w14:paraId="68496342" w14:textId="77777777" w:rsidR="001C1FD9" w:rsidRPr="00E23A39" w:rsidRDefault="001C1FD9" w:rsidP="001C1FD9">
            <w:pPr>
              <w:spacing w:after="0" w:line="240" w:lineRule="auto"/>
              <w:jc w:val="center"/>
              <w:rPr>
                <w:rFonts w:eastAsia="Times New Roman" w:cstheme="minorHAnsi"/>
                <w:b/>
                <w:bCs/>
                <w:color w:val="000000"/>
                <w:lang w:eastAsia="en-GB"/>
              </w:rPr>
            </w:pPr>
            <w:r w:rsidRPr="00E23A39">
              <w:rPr>
                <w:rFonts w:eastAsia="Times New Roman" w:cstheme="minorHAnsi"/>
                <w:b/>
                <w:bCs/>
                <w:color w:val="000000"/>
                <w:lang w:eastAsia="en-GB"/>
              </w:rPr>
              <w:t>Pb</w:t>
            </w:r>
          </w:p>
        </w:tc>
        <w:tc>
          <w:tcPr>
            <w:tcW w:w="1223" w:type="dxa"/>
            <w:tcBorders>
              <w:top w:val="nil"/>
              <w:left w:val="nil"/>
              <w:bottom w:val="single" w:sz="4" w:space="0" w:color="auto"/>
              <w:right w:val="nil"/>
            </w:tcBorders>
            <w:shd w:val="clear" w:color="auto" w:fill="auto"/>
            <w:noWrap/>
            <w:vAlign w:val="center"/>
            <w:hideMark/>
          </w:tcPr>
          <w:p w14:paraId="6271CD9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68.33</w:t>
            </w:r>
          </w:p>
        </w:tc>
        <w:tc>
          <w:tcPr>
            <w:tcW w:w="326" w:type="dxa"/>
            <w:tcBorders>
              <w:top w:val="nil"/>
              <w:left w:val="nil"/>
              <w:bottom w:val="single" w:sz="4" w:space="0" w:color="auto"/>
              <w:right w:val="nil"/>
            </w:tcBorders>
            <w:shd w:val="clear" w:color="auto" w:fill="auto"/>
            <w:noWrap/>
            <w:vAlign w:val="center"/>
            <w:hideMark/>
          </w:tcPr>
          <w:p w14:paraId="42E9FCCA"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222" w:type="dxa"/>
            <w:tcBorders>
              <w:top w:val="nil"/>
              <w:left w:val="nil"/>
              <w:bottom w:val="single" w:sz="4" w:space="0" w:color="auto"/>
              <w:right w:val="nil"/>
            </w:tcBorders>
            <w:shd w:val="clear" w:color="auto" w:fill="auto"/>
            <w:noWrap/>
            <w:vAlign w:val="center"/>
            <w:hideMark/>
          </w:tcPr>
          <w:p w14:paraId="2593BBC8"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8.17</w:t>
            </w:r>
          </w:p>
        </w:tc>
        <w:tc>
          <w:tcPr>
            <w:tcW w:w="1064" w:type="dxa"/>
            <w:tcBorders>
              <w:top w:val="nil"/>
              <w:left w:val="single" w:sz="4" w:space="0" w:color="auto"/>
              <w:bottom w:val="single" w:sz="4" w:space="0" w:color="auto"/>
              <w:right w:val="nil"/>
            </w:tcBorders>
            <w:shd w:val="clear" w:color="auto" w:fill="auto"/>
            <w:noWrap/>
            <w:vAlign w:val="center"/>
            <w:hideMark/>
          </w:tcPr>
          <w:p w14:paraId="2F97BECD"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2209.09</w:t>
            </w:r>
          </w:p>
        </w:tc>
        <w:tc>
          <w:tcPr>
            <w:tcW w:w="326" w:type="dxa"/>
            <w:tcBorders>
              <w:top w:val="nil"/>
              <w:left w:val="nil"/>
              <w:bottom w:val="single" w:sz="4" w:space="0" w:color="auto"/>
              <w:right w:val="nil"/>
            </w:tcBorders>
            <w:shd w:val="clear" w:color="auto" w:fill="auto"/>
            <w:noWrap/>
            <w:vAlign w:val="center"/>
            <w:hideMark/>
          </w:tcPr>
          <w:p w14:paraId="6B7F7B7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single" w:sz="4" w:space="0" w:color="auto"/>
              <w:right w:val="nil"/>
            </w:tcBorders>
            <w:shd w:val="clear" w:color="auto" w:fill="auto"/>
            <w:noWrap/>
            <w:vAlign w:val="center"/>
            <w:hideMark/>
          </w:tcPr>
          <w:p w14:paraId="14B0588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58.05</w:t>
            </w:r>
          </w:p>
        </w:tc>
        <w:tc>
          <w:tcPr>
            <w:tcW w:w="1064" w:type="dxa"/>
            <w:tcBorders>
              <w:top w:val="nil"/>
              <w:left w:val="single" w:sz="4" w:space="0" w:color="auto"/>
              <w:bottom w:val="single" w:sz="4" w:space="0" w:color="auto"/>
              <w:right w:val="nil"/>
            </w:tcBorders>
            <w:shd w:val="clear" w:color="auto" w:fill="auto"/>
            <w:noWrap/>
            <w:vAlign w:val="center"/>
            <w:hideMark/>
          </w:tcPr>
          <w:p w14:paraId="4C40F3DB"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4879.7</w:t>
            </w:r>
          </w:p>
        </w:tc>
        <w:tc>
          <w:tcPr>
            <w:tcW w:w="326" w:type="dxa"/>
            <w:tcBorders>
              <w:top w:val="nil"/>
              <w:left w:val="nil"/>
              <w:bottom w:val="single" w:sz="4" w:space="0" w:color="auto"/>
              <w:right w:val="nil"/>
            </w:tcBorders>
            <w:shd w:val="clear" w:color="auto" w:fill="auto"/>
            <w:noWrap/>
            <w:vAlign w:val="center"/>
            <w:hideMark/>
          </w:tcPr>
          <w:p w14:paraId="72D7F6F7"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908" w:type="dxa"/>
            <w:tcBorders>
              <w:top w:val="nil"/>
              <w:left w:val="nil"/>
              <w:bottom w:val="single" w:sz="4" w:space="0" w:color="auto"/>
              <w:right w:val="nil"/>
            </w:tcBorders>
            <w:shd w:val="clear" w:color="auto" w:fill="auto"/>
            <w:noWrap/>
            <w:vAlign w:val="center"/>
            <w:hideMark/>
          </w:tcPr>
          <w:p w14:paraId="622A5CD6"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543.68</w:t>
            </w:r>
          </w:p>
        </w:tc>
        <w:tc>
          <w:tcPr>
            <w:tcW w:w="1222" w:type="dxa"/>
            <w:tcBorders>
              <w:top w:val="nil"/>
              <w:left w:val="single" w:sz="4" w:space="0" w:color="auto"/>
              <w:bottom w:val="single" w:sz="4" w:space="0" w:color="auto"/>
              <w:right w:val="nil"/>
            </w:tcBorders>
            <w:shd w:val="clear" w:color="auto" w:fill="auto"/>
            <w:noWrap/>
            <w:vAlign w:val="center"/>
            <w:hideMark/>
          </w:tcPr>
          <w:p w14:paraId="0E38685E"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585.71</w:t>
            </w:r>
          </w:p>
        </w:tc>
        <w:tc>
          <w:tcPr>
            <w:tcW w:w="326" w:type="dxa"/>
            <w:tcBorders>
              <w:top w:val="nil"/>
              <w:left w:val="nil"/>
              <w:bottom w:val="single" w:sz="4" w:space="0" w:color="auto"/>
              <w:right w:val="nil"/>
            </w:tcBorders>
            <w:shd w:val="clear" w:color="auto" w:fill="auto"/>
            <w:noWrap/>
            <w:vAlign w:val="center"/>
            <w:hideMark/>
          </w:tcPr>
          <w:p w14:paraId="2508A3D5"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w:t>
            </w:r>
          </w:p>
        </w:tc>
        <w:tc>
          <w:tcPr>
            <w:tcW w:w="1064" w:type="dxa"/>
            <w:tcBorders>
              <w:top w:val="nil"/>
              <w:left w:val="nil"/>
              <w:bottom w:val="single" w:sz="4" w:space="0" w:color="auto"/>
              <w:right w:val="nil"/>
            </w:tcBorders>
            <w:shd w:val="clear" w:color="auto" w:fill="auto"/>
            <w:noWrap/>
            <w:vAlign w:val="center"/>
            <w:hideMark/>
          </w:tcPr>
          <w:p w14:paraId="5781F95F" w14:textId="77777777" w:rsidR="001C1FD9" w:rsidRPr="00E23A39" w:rsidRDefault="001C1FD9" w:rsidP="001C1FD9">
            <w:pPr>
              <w:spacing w:after="0" w:line="240" w:lineRule="auto"/>
              <w:jc w:val="center"/>
              <w:rPr>
                <w:rFonts w:eastAsia="Times New Roman" w:cstheme="minorHAnsi"/>
                <w:color w:val="000000"/>
                <w:lang w:eastAsia="en-GB"/>
              </w:rPr>
            </w:pPr>
            <w:r w:rsidRPr="00E23A39">
              <w:rPr>
                <w:rFonts w:eastAsia="Times New Roman" w:cstheme="minorHAnsi"/>
                <w:color w:val="000000"/>
                <w:lang w:eastAsia="en-GB"/>
              </w:rPr>
              <w:t>43.76</w:t>
            </w:r>
          </w:p>
        </w:tc>
      </w:tr>
    </w:tbl>
    <w:bookmarkEnd w:id="18"/>
    <w:p w14:paraId="3309E430" w14:textId="236EA02A" w:rsidR="001841AF" w:rsidRPr="00E23A39" w:rsidRDefault="00BF31DB" w:rsidP="009C77C8">
      <w:pPr>
        <w:jc w:val="both"/>
        <w:rPr>
          <w:rFonts w:cstheme="minorHAnsi"/>
        </w:rPr>
      </w:pPr>
      <w:r w:rsidRPr="00E23A39">
        <w:rPr>
          <w:rFonts w:eastAsia="Times New Roman" w:cstheme="minorHAnsi"/>
          <w:color w:val="000000"/>
          <w:lang w:eastAsia="en-GB"/>
        </w:rPr>
        <w:t>*LOD = limit of detection</w:t>
      </w:r>
    </w:p>
    <w:p w14:paraId="6457839F" w14:textId="77777777" w:rsidR="00DC3C27" w:rsidRPr="00E23A39" w:rsidRDefault="00DC3C27" w:rsidP="009C77C8">
      <w:pPr>
        <w:jc w:val="both"/>
        <w:rPr>
          <w:rFonts w:cstheme="minorHAnsi"/>
          <w:b/>
          <w:bCs/>
        </w:rPr>
      </w:pPr>
    </w:p>
    <w:bookmarkEnd w:id="15"/>
    <w:p w14:paraId="70D66C9D" w14:textId="655F113C" w:rsidR="002672BD" w:rsidRPr="00E23A39" w:rsidRDefault="002672BD" w:rsidP="009C77C8">
      <w:pPr>
        <w:jc w:val="both"/>
        <w:rPr>
          <w:rFonts w:cstheme="minorHAnsi"/>
        </w:rPr>
      </w:pPr>
      <w:r w:rsidRPr="00E23A39">
        <w:rPr>
          <w:rFonts w:cstheme="minorHAnsi"/>
          <w:b/>
          <w:bCs/>
        </w:rPr>
        <w:lastRenderedPageBreak/>
        <w:t xml:space="preserve">Table </w:t>
      </w:r>
      <w:r w:rsidR="00DC3C27" w:rsidRPr="00E23A39">
        <w:rPr>
          <w:rFonts w:cstheme="minorHAnsi"/>
          <w:b/>
          <w:bCs/>
        </w:rPr>
        <w:t>2</w:t>
      </w:r>
      <w:r w:rsidRPr="00E23A39">
        <w:rPr>
          <w:rFonts w:cstheme="minorHAnsi"/>
        </w:rPr>
        <w:t xml:space="preserve">. Summary of ANOVA results for </w:t>
      </w:r>
      <w:r w:rsidR="007335AA" w:rsidRPr="00E23A39">
        <w:rPr>
          <w:rFonts w:cstheme="minorHAnsi"/>
        </w:rPr>
        <w:t>the raw glitter experiments</w:t>
      </w:r>
      <w:r w:rsidR="009C77C8" w:rsidRPr="00E23A39">
        <w:rPr>
          <w:rFonts w:cstheme="minorHAnsi"/>
        </w:rPr>
        <w:t xml:space="preserve"> for change (Δ) in </w:t>
      </w:r>
      <w:r w:rsidR="00A1657F" w:rsidRPr="00E23A39">
        <w:rPr>
          <w:rFonts w:cstheme="minorHAnsi"/>
        </w:rPr>
        <w:t xml:space="preserve">number of fronds, </w:t>
      </w:r>
      <w:r w:rsidR="009C77C8" w:rsidRPr="00E23A39">
        <w:rPr>
          <w:rFonts w:cstheme="minorHAnsi"/>
        </w:rPr>
        <w:t>root length (mm), biomass (mg)</w:t>
      </w:r>
      <w:r w:rsidR="007868DB" w:rsidRPr="00E23A39">
        <w:rPr>
          <w:rFonts w:cstheme="minorHAnsi"/>
        </w:rPr>
        <w:t>,</w:t>
      </w:r>
      <w:r w:rsidR="009C77C8" w:rsidRPr="00E23A39">
        <w:rPr>
          <w:rFonts w:cstheme="minorHAnsi"/>
        </w:rPr>
        <w:t xml:space="preserve"> and chlorophyll content (</w:t>
      </w:r>
      <w:proofErr w:type="spellStart"/>
      <w:r w:rsidR="009C77C8" w:rsidRPr="00E23A39">
        <w:rPr>
          <w:rFonts w:cstheme="minorHAnsi"/>
        </w:rPr>
        <w:t>μg</w:t>
      </w:r>
      <w:proofErr w:type="spellEnd"/>
      <w:r w:rsidR="009C77C8" w:rsidRPr="00E23A39">
        <w:rPr>
          <w:rFonts w:cstheme="minorHAnsi"/>
        </w:rPr>
        <w:t xml:space="preserve"> g</w:t>
      </w:r>
      <w:r w:rsidR="009C77C8" w:rsidRPr="00E23A39">
        <w:rPr>
          <w:rFonts w:cstheme="minorHAnsi"/>
          <w:vertAlign w:val="superscript"/>
        </w:rPr>
        <w:t>-1</w:t>
      </w:r>
      <w:r w:rsidR="009C77C8" w:rsidRPr="00E23A39">
        <w:rPr>
          <w:rFonts w:cstheme="minorHAnsi"/>
        </w:rPr>
        <w:t xml:space="preserve"> dry biomass) (a) fresh glitter, (b) leachate and (c)</w:t>
      </w:r>
      <w:r w:rsidR="00A555CD" w:rsidRPr="00E23A39">
        <w:rPr>
          <w:rFonts w:cstheme="minorHAnsi"/>
        </w:rPr>
        <w:t xml:space="preserve"> </w:t>
      </w:r>
      <w:r w:rsidR="009C77C8" w:rsidRPr="00E23A39">
        <w:rPr>
          <w:rFonts w:cstheme="minorHAnsi"/>
        </w:rPr>
        <w:t>aged glitter.</w:t>
      </w:r>
      <w:r w:rsidR="002D0B76" w:rsidRPr="00E23A39">
        <w:rPr>
          <w:rFonts w:cstheme="minorHAnsi"/>
        </w:rPr>
        <w:t xml:space="preserve"> </w:t>
      </w:r>
      <w:bookmarkStart w:id="19" w:name="_Hlk136597695"/>
      <w:r w:rsidR="002D0B76" w:rsidRPr="00E23A39">
        <w:rPr>
          <w:rFonts w:cstheme="minorHAnsi"/>
        </w:rPr>
        <w:t>Data are</w:t>
      </w:r>
      <w:r w:rsidR="004D46D0">
        <w:rPr>
          <w:rFonts w:cstheme="minorHAnsi"/>
        </w:rPr>
        <w:t xml:space="preserve"> degrees of freedom of the numerator (df</w:t>
      </w:r>
      <w:r w:rsidR="004D46D0" w:rsidRPr="004D46D0">
        <w:rPr>
          <w:rFonts w:cstheme="minorHAnsi"/>
          <w:vertAlign w:val="subscript"/>
        </w:rPr>
        <w:t>1</w:t>
      </w:r>
      <w:r w:rsidR="004D46D0">
        <w:rPr>
          <w:rFonts w:cstheme="minorHAnsi"/>
        </w:rPr>
        <w:t>) and denominator (df</w:t>
      </w:r>
      <w:r w:rsidR="004D46D0" w:rsidRPr="004D46D0">
        <w:rPr>
          <w:rFonts w:cstheme="minorHAnsi"/>
          <w:vertAlign w:val="subscript"/>
        </w:rPr>
        <w:t>2</w:t>
      </w:r>
      <w:r w:rsidR="004D46D0">
        <w:rPr>
          <w:rFonts w:cstheme="minorHAnsi"/>
        </w:rPr>
        <w:t>) to calculate</w:t>
      </w:r>
      <w:r w:rsidR="002D0B76" w:rsidRPr="00E23A39">
        <w:rPr>
          <w:rFonts w:cstheme="minorHAnsi"/>
        </w:rPr>
        <w:t xml:space="preserve"> F-values</w:t>
      </w:r>
      <w:r w:rsidR="004D46D0">
        <w:rPr>
          <w:rFonts w:cstheme="minorHAnsi"/>
        </w:rPr>
        <w:t>,</w:t>
      </w:r>
      <w:r w:rsidR="002D0B76" w:rsidRPr="00E23A39">
        <w:rPr>
          <w:rFonts w:cstheme="minorHAnsi"/>
        </w:rPr>
        <w:t xml:space="preserve"> with </w:t>
      </w:r>
      <w:r w:rsidR="00A555CD" w:rsidRPr="00E23A39">
        <w:rPr>
          <w:rFonts w:cstheme="minorHAnsi"/>
        </w:rPr>
        <w:t xml:space="preserve">associated </w:t>
      </w:r>
      <w:r w:rsidR="002D0B76" w:rsidRPr="00E23A39">
        <w:rPr>
          <w:rFonts w:cstheme="minorHAnsi"/>
        </w:rPr>
        <w:t>superscript p-values, and s</w:t>
      </w:r>
      <w:r w:rsidR="004A7922" w:rsidRPr="00E23A39">
        <w:rPr>
          <w:rFonts w:cstheme="minorHAnsi"/>
        </w:rPr>
        <w:t>ignificance at α = 0.05 is highlighted in bold</w:t>
      </w:r>
      <w:bookmarkEnd w:id="19"/>
      <w:r w:rsidR="004A7922" w:rsidRPr="00E23A39">
        <w:rPr>
          <w:rFonts w:cstheme="minorHAns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850"/>
        <w:gridCol w:w="1417"/>
        <w:gridCol w:w="1417"/>
        <w:gridCol w:w="1417"/>
        <w:gridCol w:w="1417"/>
      </w:tblGrid>
      <w:tr w:rsidR="0070478F" w:rsidRPr="00E23A39" w14:paraId="2B6F9A37" w14:textId="32EDA336" w:rsidTr="004B1E25">
        <w:tc>
          <w:tcPr>
            <w:tcW w:w="1984" w:type="dxa"/>
            <w:tcBorders>
              <w:top w:val="single" w:sz="4" w:space="0" w:color="auto"/>
              <w:bottom w:val="single" w:sz="4" w:space="0" w:color="auto"/>
            </w:tcBorders>
          </w:tcPr>
          <w:p w14:paraId="35418D9B" w14:textId="40AB1637" w:rsidR="0070478F" w:rsidRPr="00E23A39" w:rsidRDefault="0070478F" w:rsidP="00A1657F">
            <w:pPr>
              <w:rPr>
                <w:rFonts w:cstheme="minorHAnsi"/>
              </w:rPr>
            </w:pPr>
            <w:bookmarkStart w:id="20" w:name="_Hlk94703875"/>
            <w:bookmarkEnd w:id="16"/>
            <w:r w:rsidRPr="00E23A39">
              <w:rPr>
                <w:rFonts w:cstheme="minorHAnsi"/>
              </w:rPr>
              <w:t xml:space="preserve">(a) </w:t>
            </w:r>
            <w:r w:rsidRPr="00E23A39">
              <w:rPr>
                <w:rFonts w:cstheme="minorHAnsi"/>
                <w:b/>
                <w:bCs/>
              </w:rPr>
              <w:t>Fresh glitter</w:t>
            </w:r>
          </w:p>
          <w:p w14:paraId="7FDD9785" w14:textId="7E801F08" w:rsidR="0070478F" w:rsidRPr="00E23A39" w:rsidRDefault="0070478F" w:rsidP="00A1657F">
            <w:pPr>
              <w:rPr>
                <w:rFonts w:cstheme="minorHAnsi"/>
              </w:rPr>
            </w:pPr>
            <w:r w:rsidRPr="00E23A39">
              <w:rPr>
                <w:rFonts w:cstheme="minorHAnsi"/>
              </w:rPr>
              <w:t>Source of variation:</w:t>
            </w:r>
          </w:p>
        </w:tc>
        <w:tc>
          <w:tcPr>
            <w:tcW w:w="850" w:type="dxa"/>
            <w:tcBorders>
              <w:top w:val="single" w:sz="4" w:space="0" w:color="auto"/>
              <w:bottom w:val="single" w:sz="4" w:space="0" w:color="auto"/>
            </w:tcBorders>
          </w:tcPr>
          <w:p w14:paraId="5A8DE0B4" w14:textId="45238C06" w:rsidR="0070478F" w:rsidRPr="00E23A39" w:rsidRDefault="0070478F" w:rsidP="00A1657F">
            <w:pPr>
              <w:jc w:val="right"/>
              <w:rPr>
                <w:rFonts w:cstheme="minorHAnsi"/>
              </w:rPr>
            </w:pPr>
            <w:r w:rsidRPr="00E23A39">
              <w:rPr>
                <w:rFonts w:cstheme="minorHAnsi"/>
              </w:rPr>
              <w:t>df</w:t>
            </w:r>
            <w:r w:rsidRPr="00E23A39">
              <w:rPr>
                <w:rFonts w:cstheme="minorHAnsi"/>
                <w:vertAlign w:val="subscript"/>
              </w:rPr>
              <w:t>1</w:t>
            </w:r>
            <w:r w:rsidRPr="00E23A39">
              <w:rPr>
                <w:rFonts w:cstheme="minorHAnsi"/>
              </w:rPr>
              <w:t>, df</w:t>
            </w:r>
            <w:r w:rsidRPr="00E23A39">
              <w:rPr>
                <w:rFonts w:cstheme="minorHAnsi"/>
                <w:vertAlign w:val="subscript"/>
              </w:rPr>
              <w:t>2</w:t>
            </w:r>
          </w:p>
        </w:tc>
        <w:tc>
          <w:tcPr>
            <w:tcW w:w="1417" w:type="dxa"/>
            <w:tcBorders>
              <w:top w:val="single" w:sz="4" w:space="0" w:color="auto"/>
              <w:bottom w:val="single" w:sz="4" w:space="0" w:color="auto"/>
            </w:tcBorders>
          </w:tcPr>
          <w:p w14:paraId="730AB968" w14:textId="7A807BD4" w:rsidR="0070478F" w:rsidRPr="00E23A39" w:rsidRDefault="0070478F" w:rsidP="00A1657F">
            <w:pPr>
              <w:jc w:val="right"/>
              <w:rPr>
                <w:rFonts w:cstheme="minorHAnsi"/>
              </w:rPr>
            </w:pPr>
            <w:r w:rsidRPr="00E23A39">
              <w:rPr>
                <w:rFonts w:cstheme="minorHAnsi"/>
              </w:rPr>
              <w:t>Δ fronds</w:t>
            </w:r>
          </w:p>
        </w:tc>
        <w:tc>
          <w:tcPr>
            <w:tcW w:w="1417" w:type="dxa"/>
            <w:tcBorders>
              <w:top w:val="single" w:sz="4" w:space="0" w:color="auto"/>
              <w:bottom w:val="single" w:sz="4" w:space="0" w:color="auto"/>
            </w:tcBorders>
          </w:tcPr>
          <w:p w14:paraId="762C08E1" w14:textId="1DF7A0E5" w:rsidR="0070478F" w:rsidRPr="00E23A39" w:rsidRDefault="0070478F" w:rsidP="00A1657F">
            <w:pPr>
              <w:jc w:val="right"/>
              <w:rPr>
                <w:rFonts w:cstheme="minorHAnsi"/>
              </w:rPr>
            </w:pPr>
            <w:r w:rsidRPr="00E23A39">
              <w:rPr>
                <w:rFonts w:cstheme="minorHAnsi"/>
              </w:rPr>
              <w:t>Δ root length</w:t>
            </w:r>
          </w:p>
        </w:tc>
        <w:tc>
          <w:tcPr>
            <w:tcW w:w="1417" w:type="dxa"/>
            <w:tcBorders>
              <w:top w:val="single" w:sz="4" w:space="0" w:color="auto"/>
              <w:bottom w:val="single" w:sz="4" w:space="0" w:color="auto"/>
            </w:tcBorders>
          </w:tcPr>
          <w:p w14:paraId="50FD0F46" w14:textId="2164976A" w:rsidR="0070478F" w:rsidRPr="00E23A39" w:rsidRDefault="0070478F" w:rsidP="00A1657F">
            <w:pPr>
              <w:jc w:val="right"/>
              <w:rPr>
                <w:rFonts w:cstheme="minorHAnsi"/>
                <w:strike/>
              </w:rPr>
            </w:pPr>
            <w:r w:rsidRPr="00E23A39">
              <w:rPr>
                <w:rFonts w:cstheme="minorHAnsi"/>
              </w:rPr>
              <w:t>Δ biomass</w:t>
            </w:r>
          </w:p>
        </w:tc>
        <w:tc>
          <w:tcPr>
            <w:tcW w:w="1417" w:type="dxa"/>
            <w:tcBorders>
              <w:top w:val="single" w:sz="4" w:space="0" w:color="auto"/>
              <w:bottom w:val="single" w:sz="4" w:space="0" w:color="auto"/>
            </w:tcBorders>
          </w:tcPr>
          <w:p w14:paraId="125D978D" w14:textId="68F27843" w:rsidR="0070478F" w:rsidRPr="00E23A39" w:rsidRDefault="0070478F" w:rsidP="00A1657F">
            <w:pPr>
              <w:jc w:val="right"/>
              <w:rPr>
                <w:rFonts w:cstheme="minorHAnsi"/>
              </w:rPr>
            </w:pPr>
            <w:r w:rsidRPr="00E23A39">
              <w:rPr>
                <w:rFonts w:cstheme="minorHAnsi"/>
              </w:rPr>
              <w:t>Chlorophyll</w:t>
            </w:r>
          </w:p>
        </w:tc>
      </w:tr>
      <w:tr w:rsidR="0070478F" w:rsidRPr="00E23A39" w14:paraId="2567462F" w14:textId="2B23A999" w:rsidTr="004B1E25">
        <w:tc>
          <w:tcPr>
            <w:tcW w:w="1984" w:type="dxa"/>
            <w:tcBorders>
              <w:top w:val="single" w:sz="4" w:space="0" w:color="auto"/>
            </w:tcBorders>
          </w:tcPr>
          <w:p w14:paraId="737BF67C" w14:textId="49668D11" w:rsidR="0070478F" w:rsidRPr="00E23A39" w:rsidRDefault="0070478F" w:rsidP="00A1657F">
            <w:pPr>
              <w:rPr>
                <w:rFonts w:cstheme="minorHAnsi"/>
              </w:rPr>
            </w:pPr>
            <w:r w:rsidRPr="00E23A39">
              <w:rPr>
                <w:rFonts w:cstheme="minorHAnsi"/>
              </w:rPr>
              <w:t>Treatment</w:t>
            </w:r>
          </w:p>
        </w:tc>
        <w:tc>
          <w:tcPr>
            <w:tcW w:w="850" w:type="dxa"/>
            <w:tcBorders>
              <w:top w:val="single" w:sz="4" w:space="0" w:color="auto"/>
            </w:tcBorders>
          </w:tcPr>
          <w:p w14:paraId="5B02E054" w14:textId="16434906" w:rsidR="0070478F" w:rsidRPr="00E23A39" w:rsidRDefault="0070478F" w:rsidP="00A1657F">
            <w:pPr>
              <w:jc w:val="right"/>
              <w:rPr>
                <w:rFonts w:cstheme="minorHAnsi"/>
              </w:rPr>
            </w:pPr>
            <w:r w:rsidRPr="00E23A39">
              <w:rPr>
                <w:rFonts w:cstheme="minorHAnsi"/>
              </w:rPr>
              <w:t>15, 64</w:t>
            </w:r>
          </w:p>
        </w:tc>
        <w:tc>
          <w:tcPr>
            <w:tcW w:w="1417" w:type="dxa"/>
            <w:tcBorders>
              <w:top w:val="single" w:sz="4" w:space="0" w:color="auto"/>
            </w:tcBorders>
          </w:tcPr>
          <w:p w14:paraId="75ABF053" w14:textId="5B21F585" w:rsidR="0070478F" w:rsidRPr="00E23A39" w:rsidRDefault="0070478F" w:rsidP="00A1657F">
            <w:pPr>
              <w:jc w:val="right"/>
              <w:rPr>
                <w:rFonts w:cstheme="minorHAnsi"/>
                <w:b/>
                <w:bCs/>
                <w:vertAlign w:val="superscript"/>
              </w:rPr>
            </w:pPr>
            <w:r w:rsidRPr="00E23A39">
              <w:rPr>
                <w:rFonts w:cstheme="minorHAnsi"/>
              </w:rPr>
              <w:t xml:space="preserve">1.57 </w:t>
            </w:r>
            <w:r w:rsidRPr="00E23A39">
              <w:rPr>
                <w:rFonts w:cstheme="minorHAnsi"/>
                <w:vertAlign w:val="superscript"/>
              </w:rPr>
              <w:t>0.108</w:t>
            </w:r>
          </w:p>
        </w:tc>
        <w:tc>
          <w:tcPr>
            <w:tcW w:w="1417" w:type="dxa"/>
            <w:tcBorders>
              <w:top w:val="single" w:sz="4" w:space="0" w:color="auto"/>
            </w:tcBorders>
          </w:tcPr>
          <w:p w14:paraId="1C72A877" w14:textId="60F5D1ED" w:rsidR="0070478F" w:rsidRPr="00E23A39" w:rsidRDefault="0070478F" w:rsidP="00A1657F">
            <w:pPr>
              <w:jc w:val="right"/>
              <w:rPr>
                <w:rFonts w:cstheme="minorHAnsi"/>
                <w:vertAlign w:val="superscript"/>
              </w:rPr>
            </w:pPr>
            <w:r w:rsidRPr="00E23A39">
              <w:rPr>
                <w:rFonts w:cstheme="minorHAnsi"/>
                <w:b/>
                <w:bCs/>
              </w:rPr>
              <w:t>15.63</w:t>
            </w:r>
            <w:r w:rsidRPr="00E23A39">
              <w:rPr>
                <w:rFonts w:cstheme="minorHAnsi"/>
                <w:b/>
                <w:bCs/>
                <w:vertAlign w:val="superscript"/>
              </w:rPr>
              <w:t>&lt;0.001</w:t>
            </w:r>
          </w:p>
        </w:tc>
        <w:tc>
          <w:tcPr>
            <w:tcW w:w="1417" w:type="dxa"/>
            <w:tcBorders>
              <w:top w:val="single" w:sz="4" w:space="0" w:color="auto"/>
            </w:tcBorders>
          </w:tcPr>
          <w:p w14:paraId="06987B39" w14:textId="2B118EA8" w:rsidR="0070478F" w:rsidRPr="00E23A39" w:rsidRDefault="0070478F" w:rsidP="00A1657F">
            <w:pPr>
              <w:jc w:val="right"/>
              <w:rPr>
                <w:rFonts w:cstheme="minorHAnsi"/>
                <w:b/>
                <w:bCs/>
                <w:strike/>
                <w:vertAlign w:val="superscript"/>
              </w:rPr>
            </w:pPr>
            <w:r w:rsidRPr="00E23A39">
              <w:rPr>
                <w:rFonts w:cstheme="minorHAnsi"/>
                <w:b/>
                <w:bCs/>
              </w:rPr>
              <w:t>6.71</w:t>
            </w:r>
            <w:r w:rsidRPr="00E23A39">
              <w:rPr>
                <w:rFonts w:cstheme="minorHAnsi"/>
                <w:b/>
                <w:bCs/>
                <w:vertAlign w:val="superscript"/>
              </w:rPr>
              <w:t>&lt;0.001</w:t>
            </w:r>
          </w:p>
        </w:tc>
        <w:tc>
          <w:tcPr>
            <w:tcW w:w="1417" w:type="dxa"/>
            <w:tcBorders>
              <w:top w:val="single" w:sz="4" w:space="0" w:color="auto"/>
            </w:tcBorders>
          </w:tcPr>
          <w:p w14:paraId="75B5A3CF" w14:textId="6A014430" w:rsidR="0070478F" w:rsidRPr="00E23A39" w:rsidRDefault="00377FBB" w:rsidP="00A1657F">
            <w:pPr>
              <w:jc w:val="right"/>
              <w:rPr>
                <w:rFonts w:cstheme="minorHAnsi"/>
                <w:b/>
                <w:bCs/>
                <w:vertAlign w:val="superscript"/>
              </w:rPr>
            </w:pPr>
            <w:r w:rsidRPr="00E23A39">
              <w:rPr>
                <w:rFonts w:cstheme="minorHAnsi"/>
                <w:b/>
                <w:bCs/>
              </w:rPr>
              <w:t>6.09</w:t>
            </w:r>
            <w:r w:rsidRPr="00E23A39">
              <w:rPr>
                <w:rFonts w:cstheme="minorHAnsi"/>
                <w:b/>
                <w:bCs/>
                <w:vertAlign w:val="superscript"/>
              </w:rPr>
              <w:t>&lt;0.001</w:t>
            </w:r>
          </w:p>
        </w:tc>
      </w:tr>
      <w:tr w:rsidR="0070478F" w:rsidRPr="00E23A39" w14:paraId="0538CF49" w14:textId="1171E3EA" w:rsidTr="004B1E25">
        <w:tc>
          <w:tcPr>
            <w:tcW w:w="1984" w:type="dxa"/>
          </w:tcPr>
          <w:p w14:paraId="05FC3AB7" w14:textId="04E4E17D" w:rsidR="0070478F" w:rsidRPr="00E23A39" w:rsidRDefault="0070478F" w:rsidP="00A1657F">
            <w:pPr>
              <w:rPr>
                <w:rFonts w:cstheme="minorHAnsi"/>
              </w:rPr>
            </w:pPr>
            <w:r w:rsidRPr="00E23A39">
              <w:rPr>
                <w:rFonts w:cstheme="minorHAnsi"/>
              </w:rPr>
              <w:t xml:space="preserve">   C</w:t>
            </w:r>
            <w:r w:rsidRPr="00E23A39">
              <w:rPr>
                <w:rFonts w:cstheme="minorHAnsi"/>
                <w:vertAlign w:val="superscript"/>
              </w:rPr>
              <w:t>†</w:t>
            </w:r>
            <w:r w:rsidRPr="00E23A39">
              <w:rPr>
                <w:rFonts w:cstheme="minorHAnsi"/>
              </w:rPr>
              <w:t>. vs others</w:t>
            </w:r>
          </w:p>
        </w:tc>
        <w:tc>
          <w:tcPr>
            <w:tcW w:w="850" w:type="dxa"/>
          </w:tcPr>
          <w:p w14:paraId="6DED8C7D" w14:textId="7F23C0FC" w:rsidR="0070478F" w:rsidRPr="00E23A39" w:rsidRDefault="0070478F" w:rsidP="00A1657F">
            <w:pPr>
              <w:jc w:val="right"/>
              <w:rPr>
                <w:rFonts w:cstheme="minorHAnsi"/>
              </w:rPr>
            </w:pPr>
            <w:r w:rsidRPr="00E23A39">
              <w:rPr>
                <w:rFonts w:cstheme="minorHAnsi"/>
              </w:rPr>
              <w:t>1, 64</w:t>
            </w:r>
          </w:p>
        </w:tc>
        <w:tc>
          <w:tcPr>
            <w:tcW w:w="1417" w:type="dxa"/>
          </w:tcPr>
          <w:p w14:paraId="38653674" w14:textId="40D4C842" w:rsidR="0070478F" w:rsidRPr="00E23A39" w:rsidRDefault="0070478F" w:rsidP="00A1657F">
            <w:pPr>
              <w:jc w:val="right"/>
              <w:rPr>
                <w:rFonts w:cstheme="minorHAnsi"/>
                <w:b/>
                <w:bCs/>
                <w:vertAlign w:val="superscript"/>
              </w:rPr>
            </w:pPr>
            <w:r w:rsidRPr="00E23A39">
              <w:rPr>
                <w:rFonts w:cstheme="minorHAnsi"/>
              </w:rPr>
              <w:t xml:space="preserve">3.07 </w:t>
            </w:r>
            <w:r w:rsidRPr="00E23A39">
              <w:rPr>
                <w:rFonts w:cstheme="minorHAnsi"/>
                <w:vertAlign w:val="superscript"/>
              </w:rPr>
              <w:t>0.085</w:t>
            </w:r>
          </w:p>
        </w:tc>
        <w:tc>
          <w:tcPr>
            <w:tcW w:w="1417" w:type="dxa"/>
          </w:tcPr>
          <w:p w14:paraId="3A7678AD" w14:textId="51835487" w:rsidR="0070478F" w:rsidRPr="00E23A39" w:rsidRDefault="0070478F" w:rsidP="00A1657F">
            <w:pPr>
              <w:jc w:val="right"/>
              <w:rPr>
                <w:rFonts w:cstheme="minorHAnsi"/>
              </w:rPr>
            </w:pPr>
            <w:r w:rsidRPr="00E23A39">
              <w:rPr>
                <w:rFonts w:cstheme="minorHAnsi"/>
                <w:b/>
                <w:bCs/>
              </w:rPr>
              <w:t xml:space="preserve">4.29 </w:t>
            </w:r>
            <w:r w:rsidRPr="00E23A39">
              <w:rPr>
                <w:rFonts w:cstheme="minorHAnsi"/>
                <w:b/>
                <w:bCs/>
                <w:vertAlign w:val="superscript"/>
              </w:rPr>
              <w:t>0.042</w:t>
            </w:r>
          </w:p>
        </w:tc>
        <w:tc>
          <w:tcPr>
            <w:tcW w:w="1417" w:type="dxa"/>
          </w:tcPr>
          <w:p w14:paraId="1F16AF48" w14:textId="5B9A9201" w:rsidR="0070478F" w:rsidRPr="00E23A39" w:rsidRDefault="0070478F" w:rsidP="00A1657F">
            <w:pPr>
              <w:jc w:val="right"/>
              <w:rPr>
                <w:rFonts w:cstheme="minorHAnsi"/>
                <w:strike/>
                <w:vertAlign w:val="superscript"/>
              </w:rPr>
            </w:pPr>
            <w:r w:rsidRPr="00E23A39">
              <w:rPr>
                <w:rFonts w:cstheme="minorHAnsi"/>
                <w:b/>
                <w:bCs/>
              </w:rPr>
              <w:t xml:space="preserve">5.65 </w:t>
            </w:r>
            <w:r w:rsidRPr="00E23A39">
              <w:rPr>
                <w:rFonts w:cstheme="minorHAnsi"/>
                <w:b/>
                <w:bCs/>
                <w:vertAlign w:val="superscript"/>
              </w:rPr>
              <w:t>0.021</w:t>
            </w:r>
          </w:p>
        </w:tc>
        <w:tc>
          <w:tcPr>
            <w:tcW w:w="1417" w:type="dxa"/>
          </w:tcPr>
          <w:p w14:paraId="6E00698C" w14:textId="37D6DAF4" w:rsidR="0070478F" w:rsidRPr="00E23A39" w:rsidRDefault="00377FBB" w:rsidP="00A1657F">
            <w:pPr>
              <w:jc w:val="right"/>
              <w:rPr>
                <w:rFonts w:cstheme="minorHAnsi"/>
                <w:vertAlign w:val="superscript"/>
              </w:rPr>
            </w:pPr>
            <w:r w:rsidRPr="00E23A39">
              <w:rPr>
                <w:rFonts w:cstheme="minorHAnsi"/>
              </w:rPr>
              <w:t>0.09</w:t>
            </w:r>
            <w:r w:rsidRPr="00E23A39">
              <w:rPr>
                <w:rFonts w:cstheme="minorHAnsi"/>
                <w:vertAlign w:val="superscript"/>
              </w:rPr>
              <w:t xml:space="preserve"> 0.767</w:t>
            </w:r>
          </w:p>
        </w:tc>
      </w:tr>
      <w:tr w:rsidR="0070478F" w:rsidRPr="00E23A39" w14:paraId="0690B60C" w14:textId="5843AB71" w:rsidTr="004B1E25">
        <w:tc>
          <w:tcPr>
            <w:tcW w:w="1984" w:type="dxa"/>
          </w:tcPr>
          <w:p w14:paraId="6F74E24F" w14:textId="2CDECFFF" w:rsidR="0070478F" w:rsidRPr="00E23A39" w:rsidRDefault="0070478F" w:rsidP="00A1657F">
            <w:pPr>
              <w:rPr>
                <w:rFonts w:cstheme="minorHAnsi"/>
              </w:rPr>
            </w:pPr>
            <w:r w:rsidRPr="00E23A39">
              <w:rPr>
                <w:rFonts w:cstheme="minorHAnsi"/>
              </w:rPr>
              <w:t>Glitter (G)</w:t>
            </w:r>
          </w:p>
        </w:tc>
        <w:tc>
          <w:tcPr>
            <w:tcW w:w="850" w:type="dxa"/>
          </w:tcPr>
          <w:p w14:paraId="4C0A9949" w14:textId="0447D89C" w:rsidR="0070478F" w:rsidRPr="00E23A39" w:rsidRDefault="0070478F" w:rsidP="00A1657F">
            <w:pPr>
              <w:jc w:val="right"/>
              <w:rPr>
                <w:rFonts w:cstheme="minorHAnsi"/>
              </w:rPr>
            </w:pPr>
            <w:r w:rsidRPr="00E23A39">
              <w:rPr>
                <w:rFonts w:cstheme="minorHAnsi"/>
              </w:rPr>
              <w:t>4, 64</w:t>
            </w:r>
          </w:p>
        </w:tc>
        <w:tc>
          <w:tcPr>
            <w:tcW w:w="1417" w:type="dxa"/>
          </w:tcPr>
          <w:p w14:paraId="721AD2C7" w14:textId="3E1356C1" w:rsidR="0070478F" w:rsidRPr="00E23A39" w:rsidRDefault="0070478F" w:rsidP="00A1657F">
            <w:pPr>
              <w:jc w:val="right"/>
              <w:rPr>
                <w:rFonts w:cstheme="minorHAnsi"/>
                <w:b/>
                <w:bCs/>
                <w:vertAlign w:val="superscript"/>
              </w:rPr>
            </w:pPr>
            <w:r w:rsidRPr="00E23A39">
              <w:rPr>
                <w:rFonts w:cstheme="minorHAnsi"/>
              </w:rPr>
              <w:t xml:space="preserve">1.30 </w:t>
            </w:r>
            <w:r w:rsidRPr="00E23A39">
              <w:rPr>
                <w:rFonts w:cstheme="minorHAnsi"/>
                <w:vertAlign w:val="superscript"/>
              </w:rPr>
              <w:t>0.278</w:t>
            </w:r>
          </w:p>
        </w:tc>
        <w:tc>
          <w:tcPr>
            <w:tcW w:w="1417" w:type="dxa"/>
          </w:tcPr>
          <w:p w14:paraId="659FD524" w14:textId="364E9A4E" w:rsidR="0070478F" w:rsidRPr="00E23A39" w:rsidRDefault="0070478F" w:rsidP="00A1657F">
            <w:pPr>
              <w:jc w:val="right"/>
              <w:rPr>
                <w:rFonts w:cstheme="minorHAnsi"/>
              </w:rPr>
            </w:pPr>
            <w:r w:rsidRPr="00E23A39">
              <w:rPr>
                <w:rFonts w:cstheme="minorHAnsi"/>
                <w:b/>
                <w:bCs/>
              </w:rPr>
              <w:t>29.91</w:t>
            </w:r>
            <w:r w:rsidRPr="00E23A39">
              <w:rPr>
                <w:rFonts w:cstheme="minorHAnsi"/>
                <w:b/>
                <w:bCs/>
                <w:vertAlign w:val="superscript"/>
              </w:rPr>
              <w:t>&lt;0.001</w:t>
            </w:r>
          </w:p>
        </w:tc>
        <w:tc>
          <w:tcPr>
            <w:tcW w:w="1417" w:type="dxa"/>
          </w:tcPr>
          <w:p w14:paraId="2BCA3FA8" w14:textId="53E01B6F" w:rsidR="0070478F" w:rsidRPr="00E23A39" w:rsidRDefault="0070478F" w:rsidP="00A1657F">
            <w:pPr>
              <w:jc w:val="right"/>
              <w:rPr>
                <w:rFonts w:cstheme="minorHAnsi"/>
                <w:b/>
                <w:bCs/>
                <w:strike/>
                <w:vertAlign w:val="superscript"/>
              </w:rPr>
            </w:pPr>
            <w:r w:rsidRPr="00E23A39">
              <w:rPr>
                <w:rFonts w:cstheme="minorHAnsi"/>
                <w:b/>
                <w:bCs/>
              </w:rPr>
              <w:t>15.28</w:t>
            </w:r>
            <w:r w:rsidRPr="00E23A39">
              <w:rPr>
                <w:rFonts w:cstheme="minorHAnsi"/>
                <w:b/>
                <w:bCs/>
                <w:vertAlign w:val="superscript"/>
              </w:rPr>
              <w:t>&lt;0.001</w:t>
            </w:r>
          </w:p>
        </w:tc>
        <w:tc>
          <w:tcPr>
            <w:tcW w:w="1417" w:type="dxa"/>
          </w:tcPr>
          <w:p w14:paraId="3FC0C05D" w14:textId="317F439E" w:rsidR="0070478F" w:rsidRPr="00E23A39" w:rsidRDefault="00377FBB" w:rsidP="00A1657F">
            <w:pPr>
              <w:jc w:val="right"/>
              <w:rPr>
                <w:rFonts w:cstheme="minorHAnsi"/>
                <w:b/>
                <w:bCs/>
                <w:vertAlign w:val="superscript"/>
              </w:rPr>
            </w:pPr>
            <w:r w:rsidRPr="00E23A39">
              <w:rPr>
                <w:rFonts w:cstheme="minorHAnsi"/>
                <w:b/>
                <w:bCs/>
              </w:rPr>
              <w:t>8.22</w:t>
            </w:r>
            <w:r w:rsidRPr="00E23A39">
              <w:rPr>
                <w:rFonts w:cstheme="minorHAnsi"/>
                <w:b/>
                <w:bCs/>
                <w:vertAlign w:val="superscript"/>
              </w:rPr>
              <w:t>&lt;0.001</w:t>
            </w:r>
          </w:p>
        </w:tc>
      </w:tr>
      <w:tr w:rsidR="0070478F" w:rsidRPr="00E23A39" w14:paraId="7740AC24" w14:textId="010464DF" w:rsidTr="004B1E25">
        <w:tc>
          <w:tcPr>
            <w:tcW w:w="1984" w:type="dxa"/>
          </w:tcPr>
          <w:p w14:paraId="78A49AFC" w14:textId="5C516A4A" w:rsidR="0070478F" w:rsidRPr="00E23A39" w:rsidRDefault="00D84D29" w:rsidP="00A1657F">
            <w:pPr>
              <w:rPr>
                <w:rFonts w:cstheme="minorHAnsi"/>
              </w:rPr>
            </w:pPr>
            <w:r w:rsidRPr="00E23A39">
              <w:rPr>
                <w:rFonts w:cstheme="minorHAnsi"/>
              </w:rPr>
              <w:t>Concentration</w:t>
            </w:r>
            <w:r w:rsidR="0070478F" w:rsidRPr="00E23A39">
              <w:rPr>
                <w:rFonts w:cstheme="minorHAnsi"/>
              </w:rPr>
              <w:t xml:space="preserve"> (</w:t>
            </w:r>
            <w:r w:rsidRPr="00E23A39">
              <w:rPr>
                <w:rFonts w:cstheme="minorHAnsi"/>
              </w:rPr>
              <w:t>Co</w:t>
            </w:r>
            <w:r w:rsidR="0070478F" w:rsidRPr="00E23A39">
              <w:rPr>
                <w:rFonts w:cstheme="minorHAnsi"/>
              </w:rPr>
              <w:t>)</w:t>
            </w:r>
          </w:p>
        </w:tc>
        <w:tc>
          <w:tcPr>
            <w:tcW w:w="850" w:type="dxa"/>
          </w:tcPr>
          <w:p w14:paraId="2ADC68C2" w14:textId="2A0D6EE1" w:rsidR="0070478F" w:rsidRPr="00E23A39" w:rsidRDefault="0070478F" w:rsidP="00A1657F">
            <w:pPr>
              <w:jc w:val="right"/>
              <w:rPr>
                <w:rFonts w:cstheme="minorHAnsi"/>
              </w:rPr>
            </w:pPr>
            <w:r w:rsidRPr="00E23A39">
              <w:rPr>
                <w:rFonts w:cstheme="minorHAnsi"/>
              </w:rPr>
              <w:t>2, 64</w:t>
            </w:r>
          </w:p>
        </w:tc>
        <w:tc>
          <w:tcPr>
            <w:tcW w:w="1417" w:type="dxa"/>
          </w:tcPr>
          <w:p w14:paraId="5DDAB154" w14:textId="06F40E99" w:rsidR="0070478F" w:rsidRPr="00E23A39" w:rsidRDefault="0070478F" w:rsidP="00A1657F">
            <w:pPr>
              <w:jc w:val="right"/>
              <w:rPr>
                <w:rFonts w:cstheme="minorHAnsi"/>
                <w:b/>
                <w:bCs/>
                <w:vertAlign w:val="superscript"/>
              </w:rPr>
            </w:pPr>
            <w:r w:rsidRPr="00E23A39">
              <w:rPr>
                <w:rFonts w:cstheme="minorHAnsi"/>
                <w:b/>
                <w:bCs/>
              </w:rPr>
              <w:t xml:space="preserve">4.26 </w:t>
            </w:r>
            <w:r w:rsidRPr="00E23A39">
              <w:rPr>
                <w:rFonts w:cstheme="minorHAnsi"/>
                <w:b/>
                <w:bCs/>
                <w:vertAlign w:val="superscript"/>
              </w:rPr>
              <w:t>0.018</w:t>
            </w:r>
          </w:p>
        </w:tc>
        <w:tc>
          <w:tcPr>
            <w:tcW w:w="1417" w:type="dxa"/>
          </w:tcPr>
          <w:p w14:paraId="6EC19912" w14:textId="00828552" w:rsidR="0070478F" w:rsidRPr="00E23A39" w:rsidRDefault="0070478F" w:rsidP="00A1657F">
            <w:pPr>
              <w:jc w:val="right"/>
              <w:rPr>
                <w:rFonts w:cstheme="minorHAnsi"/>
                <w:b/>
                <w:bCs/>
                <w:vertAlign w:val="superscript"/>
              </w:rPr>
            </w:pPr>
            <w:r w:rsidRPr="00E23A39">
              <w:rPr>
                <w:rFonts w:cstheme="minorHAnsi"/>
                <w:b/>
                <w:bCs/>
              </w:rPr>
              <w:t>22.88</w:t>
            </w:r>
            <w:r w:rsidRPr="00E23A39">
              <w:rPr>
                <w:rFonts w:cstheme="minorHAnsi"/>
                <w:b/>
                <w:bCs/>
                <w:vertAlign w:val="superscript"/>
              </w:rPr>
              <w:t>&lt;0.001</w:t>
            </w:r>
          </w:p>
        </w:tc>
        <w:tc>
          <w:tcPr>
            <w:tcW w:w="1417" w:type="dxa"/>
          </w:tcPr>
          <w:p w14:paraId="50701ED6" w14:textId="578960D1" w:rsidR="0070478F" w:rsidRPr="00E23A39" w:rsidRDefault="0070478F" w:rsidP="00A1657F">
            <w:pPr>
              <w:jc w:val="right"/>
              <w:rPr>
                <w:rFonts w:cstheme="minorHAnsi"/>
                <w:strike/>
                <w:vertAlign w:val="superscript"/>
              </w:rPr>
            </w:pPr>
            <w:r w:rsidRPr="00E23A39">
              <w:rPr>
                <w:rFonts w:cstheme="minorHAnsi"/>
                <w:b/>
                <w:bCs/>
              </w:rPr>
              <w:t xml:space="preserve">7.85 </w:t>
            </w:r>
            <w:r w:rsidRPr="00E23A39">
              <w:rPr>
                <w:rFonts w:cstheme="minorHAnsi"/>
                <w:b/>
                <w:bCs/>
                <w:vertAlign w:val="superscript"/>
              </w:rPr>
              <w:t>0.001</w:t>
            </w:r>
          </w:p>
        </w:tc>
        <w:tc>
          <w:tcPr>
            <w:tcW w:w="1417" w:type="dxa"/>
          </w:tcPr>
          <w:p w14:paraId="141A4C64" w14:textId="3D28BF91" w:rsidR="0070478F" w:rsidRPr="00E23A39" w:rsidRDefault="00377FBB" w:rsidP="00A1657F">
            <w:pPr>
              <w:jc w:val="right"/>
              <w:rPr>
                <w:rFonts w:cstheme="minorHAnsi"/>
                <w:b/>
                <w:bCs/>
                <w:vertAlign w:val="superscript"/>
              </w:rPr>
            </w:pPr>
            <w:r w:rsidRPr="00E23A39">
              <w:rPr>
                <w:rFonts w:cstheme="minorHAnsi"/>
                <w:b/>
                <w:bCs/>
              </w:rPr>
              <w:t xml:space="preserve">6.86 </w:t>
            </w:r>
            <w:r w:rsidRPr="00E23A39">
              <w:rPr>
                <w:rFonts w:cstheme="minorHAnsi"/>
                <w:b/>
                <w:bCs/>
                <w:vertAlign w:val="superscript"/>
              </w:rPr>
              <w:t>0.002</w:t>
            </w:r>
          </w:p>
        </w:tc>
      </w:tr>
      <w:tr w:rsidR="0070478F" w:rsidRPr="00E23A39" w14:paraId="5B34DAA1" w14:textId="060C5252" w:rsidTr="004B1E25">
        <w:tc>
          <w:tcPr>
            <w:tcW w:w="1984" w:type="dxa"/>
            <w:tcBorders>
              <w:bottom w:val="single" w:sz="4" w:space="0" w:color="auto"/>
            </w:tcBorders>
          </w:tcPr>
          <w:p w14:paraId="0718E8C7" w14:textId="3A6772DF" w:rsidR="0070478F" w:rsidRPr="00E23A39" w:rsidRDefault="0070478F" w:rsidP="00A1657F">
            <w:pPr>
              <w:rPr>
                <w:rFonts w:cstheme="minorHAnsi"/>
              </w:rPr>
            </w:pPr>
            <w:r w:rsidRPr="00E23A39">
              <w:rPr>
                <w:rFonts w:cstheme="minorHAnsi"/>
              </w:rPr>
              <w:t xml:space="preserve">G × </w:t>
            </w:r>
            <w:r w:rsidR="00D84D29" w:rsidRPr="00E23A39">
              <w:rPr>
                <w:rFonts w:cstheme="minorHAnsi"/>
              </w:rPr>
              <w:t>Co</w:t>
            </w:r>
          </w:p>
        </w:tc>
        <w:tc>
          <w:tcPr>
            <w:tcW w:w="850" w:type="dxa"/>
            <w:tcBorders>
              <w:bottom w:val="single" w:sz="4" w:space="0" w:color="auto"/>
            </w:tcBorders>
          </w:tcPr>
          <w:p w14:paraId="25F5A9DB" w14:textId="62CC8B0B" w:rsidR="0070478F" w:rsidRPr="00E23A39" w:rsidRDefault="0070478F" w:rsidP="00A1657F">
            <w:pPr>
              <w:jc w:val="right"/>
              <w:rPr>
                <w:rFonts w:cstheme="minorHAnsi"/>
              </w:rPr>
            </w:pPr>
            <w:r w:rsidRPr="00E23A39">
              <w:rPr>
                <w:rFonts w:cstheme="minorHAnsi"/>
              </w:rPr>
              <w:t>8, 64</w:t>
            </w:r>
          </w:p>
        </w:tc>
        <w:tc>
          <w:tcPr>
            <w:tcW w:w="1417" w:type="dxa"/>
            <w:tcBorders>
              <w:bottom w:val="single" w:sz="4" w:space="0" w:color="auto"/>
            </w:tcBorders>
          </w:tcPr>
          <w:p w14:paraId="61A6CBF8" w14:textId="5BE0A6F2" w:rsidR="0070478F" w:rsidRPr="00E23A39" w:rsidRDefault="0070478F" w:rsidP="00A1657F">
            <w:pPr>
              <w:jc w:val="right"/>
              <w:rPr>
                <w:rFonts w:cstheme="minorHAnsi"/>
                <w:b/>
                <w:bCs/>
                <w:vertAlign w:val="superscript"/>
              </w:rPr>
            </w:pPr>
            <w:r w:rsidRPr="00E23A39">
              <w:rPr>
                <w:rFonts w:cstheme="minorHAnsi"/>
              </w:rPr>
              <w:t xml:space="preserve">0.84 </w:t>
            </w:r>
            <w:r w:rsidRPr="00E23A39">
              <w:rPr>
                <w:rFonts w:cstheme="minorHAnsi"/>
                <w:vertAlign w:val="superscript"/>
              </w:rPr>
              <w:t>0.527</w:t>
            </w:r>
          </w:p>
        </w:tc>
        <w:tc>
          <w:tcPr>
            <w:tcW w:w="1417" w:type="dxa"/>
            <w:tcBorders>
              <w:bottom w:val="single" w:sz="4" w:space="0" w:color="auto"/>
            </w:tcBorders>
          </w:tcPr>
          <w:p w14:paraId="3017A02D" w14:textId="2A414C3E" w:rsidR="0070478F" w:rsidRPr="00E23A39" w:rsidRDefault="0070478F" w:rsidP="00A1657F">
            <w:pPr>
              <w:jc w:val="right"/>
              <w:rPr>
                <w:rFonts w:cstheme="minorHAnsi"/>
                <w:vertAlign w:val="superscript"/>
              </w:rPr>
            </w:pPr>
            <w:r w:rsidRPr="00E23A39">
              <w:rPr>
                <w:rFonts w:cstheme="minorHAnsi"/>
                <w:b/>
                <w:bCs/>
              </w:rPr>
              <w:t>8.09</w:t>
            </w:r>
            <w:r w:rsidRPr="00E23A39">
              <w:rPr>
                <w:rFonts w:cstheme="minorHAnsi"/>
                <w:b/>
                <w:bCs/>
                <w:vertAlign w:val="superscript"/>
              </w:rPr>
              <w:t>&lt;0.001</w:t>
            </w:r>
          </w:p>
        </w:tc>
        <w:tc>
          <w:tcPr>
            <w:tcW w:w="1417" w:type="dxa"/>
            <w:tcBorders>
              <w:bottom w:val="single" w:sz="4" w:space="0" w:color="auto"/>
            </w:tcBorders>
          </w:tcPr>
          <w:p w14:paraId="791BE96A" w14:textId="4C54168E" w:rsidR="0070478F" w:rsidRPr="00E23A39" w:rsidRDefault="0070478F" w:rsidP="00A1657F">
            <w:pPr>
              <w:jc w:val="right"/>
              <w:rPr>
                <w:rFonts w:cstheme="minorHAnsi"/>
                <w:strike/>
                <w:vertAlign w:val="superscript"/>
              </w:rPr>
            </w:pPr>
            <w:r w:rsidRPr="00E23A39">
              <w:rPr>
                <w:rFonts w:cstheme="minorHAnsi"/>
                <w:b/>
                <w:bCs/>
              </w:rPr>
              <w:t xml:space="preserve">2.27 </w:t>
            </w:r>
            <w:r w:rsidRPr="00E23A39">
              <w:rPr>
                <w:rFonts w:cstheme="minorHAnsi"/>
                <w:b/>
                <w:bCs/>
                <w:vertAlign w:val="superscript"/>
              </w:rPr>
              <w:t>0.034</w:t>
            </w:r>
          </w:p>
        </w:tc>
        <w:tc>
          <w:tcPr>
            <w:tcW w:w="1417" w:type="dxa"/>
            <w:tcBorders>
              <w:bottom w:val="single" w:sz="4" w:space="0" w:color="auto"/>
            </w:tcBorders>
          </w:tcPr>
          <w:p w14:paraId="1568A396" w14:textId="627D2C03" w:rsidR="0070478F" w:rsidRPr="00E23A39" w:rsidRDefault="00377FBB" w:rsidP="00A1657F">
            <w:pPr>
              <w:jc w:val="right"/>
              <w:rPr>
                <w:rFonts w:cstheme="minorHAnsi"/>
                <w:b/>
                <w:bCs/>
                <w:vertAlign w:val="superscript"/>
              </w:rPr>
            </w:pPr>
            <w:r w:rsidRPr="00E23A39">
              <w:rPr>
                <w:rFonts w:cstheme="minorHAnsi"/>
                <w:b/>
                <w:bCs/>
              </w:rPr>
              <w:t>5.58</w:t>
            </w:r>
            <w:r w:rsidRPr="00E23A39">
              <w:rPr>
                <w:rFonts w:cstheme="minorHAnsi"/>
                <w:b/>
                <w:bCs/>
                <w:vertAlign w:val="superscript"/>
              </w:rPr>
              <w:t>&lt;0.001</w:t>
            </w:r>
          </w:p>
        </w:tc>
      </w:tr>
      <w:bookmarkEnd w:id="20"/>
    </w:tbl>
    <w:p w14:paraId="75A0342D" w14:textId="77777777" w:rsidR="00D23FD5" w:rsidRPr="00E23A39" w:rsidRDefault="00D23FD5">
      <w:pPr>
        <w:rPr>
          <w:rFonts w:cstheme="minorHAnsi"/>
          <w:vertAlign w:val="superscript"/>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850"/>
        <w:gridCol w:w="1417"/>
        <w:gridCol w:w="1417"/>
        <w:gridCol w:w="1417"/>
        <w:gridCol w:w="1417"/>
      </w:tblGrid>
      <w:tr w:rsidR="00E73CC1" w:rsidRPr="00E23A39" w14:paraId="277FFE45" w14:textId="77777777" w:rsidTr="004B1E25">
        <w:tc>
          <w:tcPr>
            <w:tcW w:w="1984" w:type="dxa"/>
            <w:tcBorders>
              <w:top w:val="single" w:sz="4" w:space="0" w:color="auto"/>
              <w:bottom w:val="single" w:sz="4" w:space="0" w:color="auto"/>
            </w:tcBorders>
          </w:tcPr>
          <w:p w14:paraId="11A67B94" w14:textId="23CDAC1D" w:rsidR="00E73CC1" w:rsidRPr="00E23A39" w:rsidRDefault="00E73CC1" w:rsidP="00A1657F">
            <w:pPr>
              <w:rPr>
                <w:rFonts w:cstheme="minorHAnsi"/>
              </w:rPr>
            </w:pPr>
            <w:r w:rsidRPr="00E23A39">
              <w:rPr>
                <w:rFonts w:cstheme="minorHAnsi"/>
              </w:rPr>
              <w:t xml:space="preserve">(b) </w:t>
            </w:r>
            <w:r w:rsidRPr="00E23A39">
              <w:rPr>
                <w:rFonts w:cstheme="minorHAnsi"/>
                <w:b/>
                <w:bCs/>
              </w:rPr>
              <w:t>Leachate</w:t>
            </w:r>
          </w:p>
          <w:p w14:paraId="3ADF8FB8" w14:textId="77777777" w:rsidR="00E73CC1" w:rsidRPr="00E23A39" w:rsidRDefault="00E73CC1" w:rsidP="00A1657F">
            <w:pPr>
              <w:rPr>
                <w:rFonts w:cstheme="minorHAnsi"/>
              </w:rPr>
            </w:pPr>
            <w:r w:rsidRPr="00E23A39">
              <w:rPr>
                <w:rFonts w:cstheme="minorHAnsi"/>
              </w:rPr>
              <w:t>Source of variation:</w:t>
            </w:r>
          </w:p>
        </w:tc>
        <w:tc>
          <w:tcPr>
            <w:tcW w:w="850" w:type="dxa"/>
            <w:tcBorders>
              <w:top w:val="single" w:sz="4" w:space="0" w:color="auto"/>
              <w:bottom w:val="single" w:sz="4" w:space="0" w:color="auto"/>
            </w:tcBorders>
          </w:tcPr>
          <w:p w14:paraId="2D994D1A" w14:textId="77777777" w:rsidR="00E73CC1" w:rsidRPr="00E23A39" w:rsidRDefault="00E73CC1" w:rsidP="00A1657F">
            <w:pPr>
              <w:jc w:val="right"/>
              <w:rPr>
                <w:rFonts w:cstheme="minorHAnsi"/>
              </w:rPr>
            </w:pPr>
            <w:r w:rsidRPr="00E23A39">
              <w:rPr>
                <w:rFonts w:cstheme="minorHAnsi"/>
              </w:rPr>
              <w:t>df</w:t>
            </w:r>
            <w:r w:rsidRPr="00E23A39">
              <w:rPr>
                <w:rFonts w:cstheme="minorHAnsi"/>
                <w:vertAlign w:val="subscript"/>
              </w:rPr>
              <w:t>1</w:t>
            </w:r>
            <w:r w:rsidRPr="00E23A39">
              <w:rPr>
                <w:rFonts w:cstheme="minorHAnsi"/>
              </w:rPr>
              <w:t>, df</w:t>
            </w:r>
            <w:r w:rsidRPr="00E23A39">
              <w:rPr>
                <w:rFonts w:cstheme="minorHAnsi"/>
                <w:vertAlign w:val="subscript"/>
              </w:rPr>
              <w:t>2</w:t>
            </w:r>
          </w:p>
        </w:tc>
        <w:tc>
          <w:tcPr>
            <w:tcW w:w="1417" w:type="dxa"/>
            <w:tcBorders>
              <w:top w:val="single" w:sz="4" w:space="0" w:color="auto"/>
              <w:bottom w:val="single" w:sz="4" w:space="0" w:color="auto"/>
            </w:tcBorders>
          </w:tcPr>
          <w:p w14:paraId="3FBF835E" w14:textId="30275799" w:rsidR="00E73CC1" w:rsidRPr="00E23A39" w:rsidRDefault="00E73CC1" w:rsidP="00A1657F">
            <w:pPr>
              <w:jc w:val="right"/>
              <w:rPr>
                <w:rFonts w:cstheme="minorHAnsi"/>
                <w:strike/>
              </w:rPr>
            </w:pPr>
            <w:r w:rsidRPr="00E23A39">
              <w:rPr>
                <w:rFonts w:cstheme="minorHAnsi"/>
              </w:rPr>
              <w:t>Δ fronds</w:t>
            </w:r>
          </w:p>
        </w:tc>
        <w:tc>
          <w:tcPr>
            <w:tcW w:w="1417" w:type="dxa"/>
            <w:tcBorders>
              <w:top w:val="single" w:sz="4" w:space="0" w:color="auto"/>
              <w:bottom w:val="single" w:sz="4" w:space="0" w:color="auto"/>
            </w:tcBorders>
          </w:tcPr>
          <w:p w14:paraId="11303379" w14:textId="30A6E9F2" w:rsidR="00E73CC1" w:rsidRPr="00E23A39" w:rsidRDefault="00E73CC1" w:rsidP="00A1657F">
            <w:pPr>
              <w:jc w:val="right"/>
              <w:rPr>
                <w:rFonts w:cstheme="minorHAnsi"/>
                <w:strike/>
              </w:rPr>
            </w:pPr>
            <w:r w:rsidRPr="00E23A39">
              <w:rPr>
                <w:rFonts w:cstheme="minorHAnsi"/>
              </w:rPr>
              <w:t>Δ root length</w:t>
            </w:r>
          </w:p>
        </w:tc>
        <w:tc>
          <w:tcPr>
            <w:tcW w:w="1417" w:type="dxa"/>
            <w:tcBorders>
              <w:top w:val="single" w:sz="4" w:space="0" w:color="auto"/>
              <w:bottom w:val="single" w:sz="4" w:space="0" w:color="auto"/>
            </w:tcBorders>
          </w:tcPr>
          <w:p w14:paraId="34CA1159" w14:textId="7D9F13DD" w:rsidR="00E73CC1" w:rsidRPr="00E23A39" w:rsidRDefault="00E73CC1" w:rsidP="00A1657F">
            <w:pPr>
              <w:jc w:val="right"/>
              <w:rPr>
                <w:rFonts w:cstheme="minorHAnsi"/>
                <w:strike/>
              </w:rPr>
            </w:pPr>
            <w:r w:rsidRPr="00E23A39">
              <w:rPr>
                <w:rFonts w:cstheme="minorHAnsi"/>
              </w:rPr>
              <w:t>Δ biomass</w:t>
            </w:r>
          </w:p>
        </w:tc>
        <w:tc>
          <w:tcPr>
            <w:tcW w:w="1417" w:type="dxa"/>
            <w:tcBorders>
              <w:top w:val="single" w:sz="4" w:space="0" w:color="auto"/>
              <w:bottom w:val="single" w:sz="4" w:space="0" w:color="auto"/>
            </w:tcBorders>
          </w:tcPr>
          <w:p w14:paraId="79C5A71B" w14:textId="44F3DFD7" w:rsidR="00E73CC1" w:rsidRPr="00E23A39" w:rsidRDefault="00E73CC1" w:rsidP="00A1657F">
            <w:pPr>
              <w:jc w:val="right"/>
              <w:rPr>
                <w:rFonts w:cstheme="minorHAnsi"/>
              </w:rPr>
            </w:pPr>
            <w:r w:rsidRPr="00E23A39">
              <w:rPr>
                <w:rFonts w:cstheme="minorHAnsi"/>
              </w:rPr>
              <w:t>Chlorophyll</w:t>
            </w:r>
          </w:p>
        </w:tc>
      </w:tr>
      <w:tr w:rsidR="00E73CC1" w:rsidRPr="00E23A39" w14:paraId="1E1E3430" w14:textId="77777777" w:rsidTr="004B1E25">
        <w:tc>
          <w:tcPr>
            <w:tcW w:w="1984" w:type="dxa"/>
            <w:tcBorders>
              <w:top w:val="single" w:sz="4" w:space="0" w:color="auto"/>
            </w:tcBorders>
          </w:tcPr>
          <w:p w14:paraId="744A7328" w14:textId="77777777" w:rsidR="00E73CC1" w:rsidRPr="00E23A39" w:rsidRDefault="00E73CC1" w:rsidP="00A1657F">
            <w:pPr>
              <w:rPr>
                <w:rFonts w:cstheme="minorHAnsi"/>
              </w:rPr>
            </w:pPr>
            <w:r w:rsidRPr="00E23A39">
              <w:rPr>
                <w:rFonts w:cstheme="minorHAnsi"/>
              </w:rPr>
              <w:t>Treatment</w:t>
            </w:r>
          </w:p>
        </w:tc>
        <w:tc>
          <w:tcPr>
            <w:tcW w:w="850" w:type="dxa"/>
            <w:tcBorders>
              <w:top w:val="single" w:sz="4" w:space="0" w:color="auto"/>
            </w:tcBorders>
          </w:tcPr>
          <w:p w14:paraId="6730BA6B" w14:textId="77777777" w:rsidR="00E73CC1" w:rsidRPr="00E23A39" w:rsidRDefault="00E73CC1" w:rsidP="00A1657F">
            <w:pPr>
              <w:jc w:val="right"/>
              <w:rPr>
                <w:rFonts w:cstheme="minorHAnsi"/>
              </w:rPr>
            </w:pPr>
            <w:r w:rsidRPr="00E23A39">
              <w:rPr>
                <w:rFonts w:cstheme="minorHAnsi"/>
              </w:rPr>
              <w:t>15, 64</w:t>
            </w:r>
          </w:p>
        </w:tc>
        <w:tc>
          <w:tcPr>
            <w:tcW w:w="1417" w:type="dxa"/>
            <w:tcBorders>
              <w:top w:val="single" w:sz="4" w:space="0" w:color="auto"/>
            </w:tcBorders>
          </w:tcPr>
          <w:p w14:paraId="42986A2C" w14:textId="73E6C664" w:rsidR="00E73CC1" w:rsidRPr="00E23A39" w:rsidRDefault="00E73CC1" w:rsidP="00A1657F">
            <w:pPr>
              <w:jc w:val="right"/>
              <w:rPr>
                <w:rFonts w:cstheme="minorHAnsi"/>
                <w:strike/>
                <w:vertAlign w:val="superscript"/>
              </w:rPr>
            </w:pPr>
            <w:r w:rsidRPr="00E23A39">
              <w:rPr>
                <w:rFonts w:cstheme="minorHAnsi"/>
                <w:b/>
                <w:bCs/>
              </w:rPr>
              <w:t>9.69</w:t>
            </w:r>
            <w:r w:rsidRPr="00E23A39">
              <w:rPr>
                <w:rFonts w:cstheme="minorHAnsi"/>
                <w:b/>
                <w:bCs/>
                <w:vertAlign w:val="superscript"/>
              </w:rPr>
              <w:t>&lt;0.001</w:t>
            </w:r>
          </w:p>
        </w:tc>
        <w:tc>
          <w:tcPr>
            <w:tcW w:w="1417" w:type="dxa"/>
            <w:tcBorders>
              <w:top w:val="single" w:sz="4" w:space="0" w:color="auto"/>
            </w:tcBorders>
          </w:tcPr>
          <w:p w14:paraId="2B6AD49E" w14:textId="0E69A4C9" w:rsidR="00E73CC1" w:rsidRPr="00E23A39" w:rsidRDefault="00E73CC1" w:rsidP="00A1657F">
            <w:pPr>
              <w:jc w:val="right"/>
              <w:rPr>
                <w:rFonts w:cstheme="minorHAnsi"/>
                <w:strike/>
                <w:vertAlign w:val="superscript"/>
              </w:rPr>
            </w:pPr>
            <w:r w:rsidRPr="00E23A39">
              <w:rPr>
                <w:rFonts w:cstheme="minorHAnsi"/>
                <w:b/>
                <w:bCs/>
              </w:rPr>
              <w:t>8.99</w:t>
            </w:r>
            <w:r w:rsidRPr="00E23A39">
              <w:rPr>
                <w:rFonts w:cstheme="minorHAnsi"/>
                <w:b/>
                <w:bCs/>
                <w:vertAlign w:val="superscript"/>
              </w:rPr>
              <w:t>&lt;0.001</w:t>
            </w:r>
          </w:p>
        </w:tc>
        <w:tc>
          <w:tcPr>
            <w:tcW w:w="1417" w:type="dxa"/>
            <w:tcBorders>
              <w:top w:val="single" w:sz="4" w:space="0" w:color="auto"/>
            </w:tcBorders>
          </w:tcPr>
          <w:p w14:paraId="2766CD19" w14:textId="5ACA09FB" w:rsidR="00E73CC1" w:rsidRPr="00E23A39" w:rsidRDefault="00E73CC1" w:rsidP="00A1657F">
            <w:pPr>
              <w:jc w:val="right"/>
              <w:rPr>
                <w:rFonts w:cstheme="minorHAnsi"/>
                <w:strike/>
                <w:vertAlign w:val="superscript"/>
              </w:rPr>
            </w:pPr>
            <w:r w:rsidRPr="00E23A39">
              <w:rPr>
                <w:rFonts w:cstheme="minorHAnsi"/>
                <w:b/>
                <w:bCs/>
              </w:rPr>
              <w:t>4.02</w:t>
            </w:r>
            <w:r w:rsidRPr="00E23A39">
              <w:rPr>
                <w:rFonts w:cstheme="minorHAnsi"/>
                <w:b/>
                <w:bCs/>
                <w:vertAlign w:val="superscript"/>
              </w:rPr>
              <w:t>&lt;0.001</w:t>
            </w:r>
          </w:p>
        </w:tc>
        <w:tc>
          <w:tcPr>
            <w:tcW w:w="1417" w:type="dxa"/>
            <w:tcBorders>
              <w:top w:val="single" w:sz="4" w:space="0" w:color="auto"/>
            </w:tcBorders>
          </w:tcPr>
          <w:p w14:paraId="242F9D2E" w14:textId="6FD3AE89" w:rsidR="00E73CC1" w:rsidRPr="00E23A39" w:rsidRDefault="0071154D" w:rsidP="00A1657F">
            <w:pPr>
              <w:jc w:val="right"/>
              <w:rPr>
                <w:rFonts w:cstheme="minorHAnsi"/>
                <w:b/>
                <w:bCs/>
                <w:vertAlign w:val="superscript"/>
              </w:rPr>
            </w:pPr>
            <w:r w:rsidRPr="00E23A39">
              <w:rPr>
                <w:rFonts w:cstheme="minorHAnsi"/>
                <w:b/>
                <w:bCs/>
              </w:rPr>
              <w:t>7.07</w:t>
            </w:r>
            <w:r w:rsidRPr="00E23A39">
              <w:rPr>
                <w:rFonts w:cstheme="minorHAnsi"/>
                <w:b/>
                <w:bCs/>
                <w:vertAlign w:val="superscript"/>
              </w:rPr>
              <w:t>&lt;0.001</w:t>
            </w:r>
          </w:p>
        </w:tc>
      </w:tr>
      <w:tr w:rsidR="00E73CC1" w:rsidRPr="00E23A39" w14:paraId="05C0157F" w14:textId="77777777" w:rsidTr="004B1E25">
        <w:tc>
          <w:tcPr>
            <w:tcW w:w="1984" w:type="dxa"/>
          </w:tcPr>
          <w:p w14:paraId="07C4E5B1" w14:textId="77777777" w:rsidR="00E73CC1" w:rsidRPr="00E23A39" w:rsidRDefault="00E73CC1" w:rsidP="00A1657F">
            <w:pPr>
              <w:rPr>
                <w:rFonts w:cstheme="minorHAnsi"/>
              </w:rPr>
            </w:pPr>
            <w:r w:rsidRPr="00E23A39">
              <w:rPr>
                <w:rFonts w:cstheme="minorHAnsi"/>
              </w:rPr>
              <w:t xml:space="preserve">   C</w:t>
            </w:r>
            <w:r w:rsidRPr="00E23A39">
              <w:rPr>
                <w:rFonts w:cstheme="minorHAnsi"/>
                <w:vertAlign w:val="superscript"/>
              </w:rPr>
              <w:t>†</w:t>
            </w:r>
            <w:r w:rsidRPr="00E23A39">
              <w:rPr>
                <w:rFonts w:cstheme="minorHAnsi"/>
              </w:rPr>
              <w:t>. vs others</w:t>
            </w:r>
          </w:p>
        </w:tc>
        <w:tc>
          <w:tcPr>
            <w:tcW w:w="850" w:type="dxa"/>
          </w:tcPr>
          <w:p w14:paraId="27AC5905" w14:textId="77777777" w:rsidR="00E73CC1" w:rsidRPr="00E23A39" w:rsidRDefault="00E73CC1" w:rsidP="00A1657F">
            <w:pPr>
              <w:jc w:val="right"/>
              <w:rPr>
                <w:rFonts w:cstheme="minorHAnsi"/>
              </w:rPr>
            </w:pPr>
            <w:r w:rsidRPr="00E23A39">
              <w:rPr>
                <w:rFonts w:cstheme="minorHAnsi"/>
              </w:rPr>
              <w:t>1, 64</w:t>
            </w:r>
          </w:p>
        </w:tc>
        <w:tc>
          <w:tcPr>
            <w:tcW w:w="1417" w:type="dxa"/>
          </w:tcPr>
          <w:p w14:paraId="3CF4FEB9" w14:textId="1BF3DAA5" w:rsidR="00E73CC1" w:rsidRPr="00E23A39" w:rsidRDefault="00E73CC1" w:rsidP="00A1657F">
            <w:pPr>
              <w:jc w:val="right"/>
              <w:rPr>
                <w:rFonts w:cstheme="minorHAnsi"/>
                <w:strike/>
                <w:vertAlign w:val="superscript"/>
              </w:rPr>
            </w:pPr>
            <w:r w:rsidRPr="00E23A39">
              <w:rPr>
                <w:rFonts w:cstheme="minorHAnsi"/>
              </w:rPr>
              <w:t>0.03</w:t>
            </w:r>
            <w:r w:rsidRPr="00E23A39">
              <w:rPr>
                <w:rFonts w:cstheme="minorHAnsi"/>
                <w:vertAlign w:val="superscript"/>
              </w:rPr>
              <w:t xml:space="preserve"> 0.863</w:t>
            </w:r>
          </w:p>
        </w:tc>
        <w:tc>
          <w:tcPr>
            <w:tcW w:w="1417" w:type="dxa"/>
          </w:tcPr>
          <w:p w14:paraId="021D5F1E" w14:textId="05E36B85" w:rsidR="00E73CC1" w:rsidRPr="00E23A39" w:rsidRDefault="00E73CC1" w:rsidP="00A1657F">
            <w:pPr>
              <w:jc w:val="right"/>
              <w:rPr>
                <w:rFonts w:cstheme="minorHAnsi"/>
                <w:strike/>
                <w:vertAlign w:val="superscript"/>
              </w:rPr>
            </w:pPr>
            <w:r w:rsidRPr="00E23A39">
              <w:rPr>
                <w:rFonts w:cstheme="minorHAnsi"/>
              </w:rPr>
              <w:t xml:space="preserve">0.38 </w:t>
            </w:r>
            <w:r w:rsidRPr="00E23A39">
              <w:rPr>
                <w:rFonts w:cstheme="minorHAnsi"/>
                <w:vertAlign w:val="superscript"/>
              </w:rPr>
              <w:t>0.542</w:t>
            </w:r>
          </w:p>
        </w:tc>
        <w:tc>
          <w:tcPr>
            <w:tcW w:w="1417" w:type="dxa"/>
          </w:tcPr>
          <w:p w14:paraId="2B36E62E" w14:textId="13EDD666" w:rsidR="00E73CC1" w:rsidRPr="00E23A39" w:rsidRDefault="00E73CC1" w:rsidP="00A1657F">
            <w:pPr>
              <w:jc w:val="right"/>
              <w:rPr>
                <w:rFonts w:cstheme="minorHAnsi"/>
                <w:strike/>
                <w:vertAlign w:val="superscript"/>
              </w:rPr>
            </w:pPr>
            <w:r w:rsidRPr="00E23A39">
              <w:rPr>
                <w:rFonts w:cstheme="minorHAnsi"/>
              </w:rPr>
              <w:t xml:space="preserve">0.42 </w:t>
            </w:r>
            <w:r w:rsidRPr="00E23A39">
              <w:rPr>
                <w:rFonts w:cstheme="minorHAnsi"/>
                <w:vertAlign w:val="superscript"/>
              </w:rPr>
              <w:t>0.521</w:t>
            </w:r>
          </w:p>
        </w:tc>
        <w:tc>
          <w:tcPr>
            <w:tcW w:w="1417" w:type="dxa"/>
          </w:tcPr>
          <w:p w14:paraId="49FB0269" w14:textId="307DF0E5" w:rsidR="00E73CC1" w:rsidRPr="00E23A39" w:rsidRDefault="0071154D" w:rsidP="00A1657F">
            <w:pPr>
              <w:jc w:val="right"/>
              <w:rPr>
                <w:rFonts w:cstheme="minorHAnsi"/>
                <w:vertAlign w:val="superscript"/>
              </w:rPr>
            </w:pPr>
            <w:r w:rsidRPr="00E23A39">
              <w:rPr>
                <w:rFonts w:cstheme="minorHAnsi"/>
              </w:rPr>
              <w:t xml:space="preserve">0.06 </w:t>
            </w:r>
            <w:r w:rsidRPr="00E23A39">
              <w:rPr>
                <w:rFonts w:cstheme="minorHAnsi"/>
                <w:vertAlign w:val="superscript"/>
              </w:rPr>
              <w:t>0.807</w:t>
            </w:r>
          </w:p>
        </w:tc>
      </w:tr>
      <w:tr w:rsidR="00E73CC1" w:rsidRPr="00E23A39" w14:paraId="000A2170" w14:textId="77777777" w:rsidTr="004B1E25">
        <w:tc>
          <w:tcPr>
            <w:tcW w:w="1984" w:type="dxa"/>
          </w:tcPr>
          <w:p w14:paraId="3505532C" w14:textId="77777777" w:rsidR="00E73CC1" w:rsidRPr="00E23A39" w:rsidRDefault="00E73CC1" w:rsidP="00A1657F">
            <w:pPr>
              <w:rPr>
                <w:rFonts w:cstheme="minorHAnsi"/>
              </w:rPr>
            </w:pPr>
            <w:r w:rsidRPr="00E23A39">
              <w:rPr>
                <w:rFonts w:cstheme="minorHAnsi"/>
              </w:rPr>
              <w:t>Glitter (G)</w:t>
            </w:r>
          </w:p>
        </w:tc>
        <w:tc>
          <w:tcPr>
            <w:tcW w:w="850" w:type="dxa"/>
          </w:tcPr>
          <w:p w14:paraId="28549501" w14:textId="5CD73AFD" w:rsidR="00E73CC1" w:rsidRPr="00E23A39" w:rsidRDefault="00E73CC1" w:rsidP="00A1657F">
            <w:pPr>
              <w:jc w:val="right"/>
              <w:rPr>
                <w:rFonts w:cstheme="minorHAnsi"/>
              </w:rPr>
            </w:pPr>
            <w:r w:rsidRPr="00E23A39">
              <w:rPr>
                <w:rFonts w:cstheme="minorHAnsi"/>
              </w:rPr>
              <w:t>4, 64</w:t>
            </w:r>
          </w:p>
        </w:tc>
        <w:tc>
          <w:tcPr>
            <w:tcW w:w="1417" w:type="dxa"/>
          </w:tcPr>
          <w:p w14:paraId="4922EF78" w14:textId="3D8A5FA4" w:rsidR="00E73CC1" w:rsidRPr="00E23A39" w:rsidRDefault="00E73CC1" w:rsidP="00A1657F">
            <w:pPr>
              <w:jc w:val="right"/>
              <w:rPr>
                <w:rFonts w:cstheme="minorHAnsi"/>
                <w:strike/>
                <w:vertAlign w:val="superscript"/>
              </w:rPr>
            </w:pPr>
            <w:r w:rsidRPr="00E23A39">
              <w:rPr>
                <w:rFonts w:cstheme="minorHAnsi"/>
                <w:b/>
                <w:bCs/>
              </w:rPr>
              <w:t>11.01</w:t>
            </w:r>
            <w:r w:rsidRPr="00E23A39">
              <w:rPr>
                <w:rFonts w:cstheme="minorHAnsi"/>
                <w:b/>
                <w:bCs/>
                <w:vertAlign w:val="superscript"/>
              </w:rPr>
              <w:t>&lt;0.001</w:t>
            </w:r>
          </w:p>
        </w:tc>
        <w:tc>
          <w:tcPr>
            <w:tcW w:w="1417" w:type="dxa"/>
          </w:tcPr>
          <w:p w14:paraId="369A19D1" w14:textId="00A07F26" w:rsidR="00E73CC1" w:rsidRPr="00E23A39" w:rsidRDefault="00E73CC1" w:rsidP="00A1657F">
            <w:pPr>
              <w:jc w:val="right"/>
              <w:rPr>
                <w:rFonts w:cstheme="minorHAnsi"/>
                <w:strike/>
                <w:vertAlign w:val="superscript"/>
              </w:rPr>
            </w:pPr>
            <w:r w:rsidRPr="00E23A39">
              <w:rPr>
                <w:rFonts w:cstheme="minorHAnsi"/>
                <w:b/>
                <w:bCs/>
              </w:rPr>
              <w:t>7.63</w:t>
            </w:r>
            <w:r w:rsidRPr="00E23A39">
              <w:rPr>
                <w:rFonts w:cstheme="minorHAnsi"/>
                <w:b/>
                <w:bCs/>
                <w:vertAlign w:val="superscript"/>
              </w:rPr>
              <w:t>&lt;0.001</w:t>
            </w:r>
          </w:p>
        </w:tc>
        <w:tc>
          <w:tcPr>
            <w:tcW w:w="1417" w:type="dxa"/>
          </w:tcPr>
          <w:p w14:paraId="6D9BC3B7" w14:textId="2646D655" w:rsidR="00E73CC1" w:rsidRPr="00E23A39" w:rsidRDefault="00E73CC1" w:rsidP="00A1657F">
            <w:pPr>
              <w:jc w:val="right"/>
              <w:rPr>
                <w:rFonts w:cstheme="minorHAnsi"/>
                <w:strike/>
                <w:vertAlign w:val="superscript"/>
              </w:rPr>
            </w:pPr>
            <w:r w:rsidRPr="00E23A39">
              <w:rPr>
                <w:rFonts w:cstheme="minorHAnsi"/>
                <w:b/>
                <w:bCs/>
              </w:rPr>
              <w:t>6.25</w:t>
            </w:r>
            <w:r w:rsidRPr="00E23A39">
              <w:rPr>
                <w:rFonts w:cstheme="minorHAnsi"/>
                <w:b/>
                <w:bCs/>
                <w:vertAlign w:val="superscript"/>
              </w:rPr>
              <w:t>&lt;0.001</w:t>
            </w:r>
          </w:p>
        </w:tc>
        <w:tc>
          <w:tcPr>
            <w:tcW w:w="1417" w:type="dxa"/>
          </w:tcPr>
          <w:p w14:paraId="59F3101D" w14:textId="16F5B79F" w:rsidR="00E73CC1" w:rsidRPr="00E23A39" w:rsidRDefault="0071154D" w:rsidP="0071154D">
            <w:pPr>
              <w:jc w:val="right"/>
              <w:rPr>
                <w:rFonts w:cstheme="minorHAnsi"/>
                <w:b/>
                <w:bCs/>
                <w:vertAlign w:val="superscript"/>
              </w:rPr>
            </w:pPr>
            <w:r w:rsidRPr="00E23A39">
              <w:rPr>
                <w:rFonts w:cstheme="minorHAnsi"/>
                <w:b/>
                <w:bCs/>
              </w:rPr>
              <w:t>17.09</w:t>
            </w:r>
            <w:r w:rsidRPr="00E23A39">
              <w:rPr>
                <w:rFonts w:cstheme="minorHAnsi"/>
                <w:b/>
                <w:bCs/>
                <w:vertAlign w:val="superscript"/>
              </w:rPr>
              <w:t>&lt;0.001</w:t>
            </w:r>
          </w:p>
        </w:tc>
      </w:tr>
      <w:tr w:rsidR="00D84D29" w:rsidRPr="00E23A39" w14:paraId="12611627" w14:textId="77777777" w:rsidTr="004B1E25">
        <w:tc>
          <w:tcPr>
            <w:tcW w:w="1984" w:type="dxa"/>
          </w:tcPr>
          <w:p w14:paraId="1FB17F76" w14:textId="07D69F1A" w:rsidR="00D84D29" w:rsidRPr="00E23A39" w:rsidRDefault="00D84D29" w:rsidP="00D84D29">
            <w:pPr>
              <w:rPr>
                <w:rFonts w:cstheme="minorHAnsi"/>
              </w:rPr>
            </w:pPr>
            <w:r w:rsidRPr="00E23A39">
              <w:rPr>
                <w:rFonts w:cstheme="minorHAnsi"/>
              </w:rPr>
              <w:t>Concentration (Co)</w:t>
            </w:r>
          </w:p>
        </w:tc>
        <w:tc>
          <w:tcPr>
            <w:tcW w:w="850" w:type="dxa"/>
          </w:tcPr>
          <w:p w14:paraId="77738711" w14:textId="77777777" w:rsidR="00D84D29" w:rsidRPr="00E23A39" w:rsidRDefault="00D84D29" w:rsidP="00D84D29">
            <w:pPr>
              <w:jc w:val="right"/>
              <w:rPr>
                <w:rFonts w:cstheme="minorHAnsi"/>
              </w:rPr>
            </w:pPr>
            <w:r w:rsidRPr="00E23A39">
              <w:rPr>
                <w:rFonts w:cstheme="minorHAnsi"/>
              </w:rPr>
              <w:t>2, 64</w:t>
            </w:r>
          </w:p>
        </w:tc>
        <w:tc>
          <w:tcPr>
            <w:tcW w:w="1417" w:type="dxa"/>
          </w:tcPr>
          <w:p w14:paraId="158AE314" w14:textId="4C386606" w:rsidR="00D84D29" w:rsidRPr="00E23A39" w:rsidRDefault="00D84D29" w:rsidP="00D84D29">
            <w:pPr>
              <w:jc w:val="right"/>
              <w:rPr>
                <w:rFonts w:cstheme="minorHAnsi"/>
                <w:strike/>
                <w:vertAlign w:val="superscript"/>
              </w:rPr>
            </w:pPr>
            <w:r w:rsidRPr="00E23A39">
              <w:rPr>
                <w:rFonts w:cstheme="minorHAnsi"/>
              </w:rPr>
              <w:t xml:space="preserve">2.64 </w:t>
            </w:r>
            <w:r w:rsidRPr="00E23A39">
              <w:rPr>
                <w:rFonts w:cstheme="minorHAnsi"/>
                <w:vertAlign w:val="superscript"/>
              </w:rPr>
              <w:t>0.079</w:t>
            </w:r>
          </w:p>
        </w:tc>
        <w:tc>
          <w:tcPr>
            <w:tcW w:w="1417" w:type="dxa"/>
          </w:tcPr>
          <w:p w14:paraId="53CDE814" w14:textId="283A8044" w:rsidR="00D84D29" w:rsidRPr="00E23A39" w:rsidRDefault="00D84D29" w:rsidP="00D84D29">
            <w:pPr>
              <w:jc w:val="right"/>
              <w:rPr>
                <w:rFonts w:cstheme="minorHAnsi"/>
                <w:strike/>
                <w:vertAlign w:val="superscript"/>
              </w:rPr>
            </w:pPr>
            <w:r w:rsidRPr="00E23A39">
              <w:rPr>
                <w:rFonts w:cstheme="minorHAnsi"/>
                <w:b/>
                <w:bCs/>
              </w:rPr>
              <w:t>37.14</w:t>
            </w:r>
            <w:r w:rsidRPr="00E23A39">
              <w:rPr>
                <w:rFonts w:cstheme="minorHAnsi"/>
                <w:b/>
                <w:bCs/>
                <w:vertAlign w:val="superscript"/>
              </w:rPr>
              <w:t>&lt;0.001</w:t>
            </w:r>
          </w:p>
        </w:tc>
        <w:tc>
          <w:tcPr>
            <w:tcW w:w="1417" w:type="dxa"/>
          </w:tcPr>
          <w:p w14:paraId="000551A9" w14:textId="0699351A" w:rsidR="00D84D29" w:rsidRPr="00E23A39" w:rsidRDefault="00D84D29" w:rsidP="00D84D29">
            <w:pPr>
              <w:jc w:val="right"/>
              <w:rPr>
                <w:rFonts w:cstheme="minorHAnsi"/>
                <w:strike/>
                <w:vertAlign w:val="superscript"/>
              </w:rPr>
            </w:pPr>
            <w:r w:rsidRPr="00E23A39">
              <w:rPr>
                <w:rFonts w:cstheme="minorHAnsi"/>
                <w:b/>
                <w:bCs/>
              </w:rPr>
              <w:t xml:space="preserve">5.16 </w:t>
            </w:r>
            <w:r w:rsidRPr="00E23A39">
              <w:rPr>
                <w:rFonts w:cstheme="minorHAnsi"/>
                <w:b/>
                <w:bCs/>
                <w:vertAlign w:val="superscript"/>
              </w:rPr>
              <w:t>0.084</w:t>
            </w:r>
          </w:p>
        </w:tc>
        <w:tc>
          <w:tcPr>
            <w:tcW w:w="1417" w:type="dxa"/>
          </w:tcPr>
          <w:p w14:paraId="7DE077AE" w14:textId="51491E1F" w:rsidR="00D84D29" w:rsidRPr="00E23A39" w:rsidRDefault="00D84D29" w:rsidP="00D84D29">
            <w:pPr>
              <w:jc w:val="right"/>
              <w:rPr>
                <w:rFonts w:cstheme="minorHAnsi"/>
                <w:b/>
                <w:bCs/>
                <w:vertAlign w:val="superscript"/>
              </w:rPr>
            </w:pPr>
            <w:r w:rsidRPr="00E23A39">
              <w:rPr>
                <w:rFonts w:cstheme="minorHAnsi"/>
                <w:b/>
                <w:bCs/>
              </w:rPr>
              <w:t xml:space="preserve">4.76 </w:t>
            </w:r>
            <w:r w:rsidRPr="00E23A39">
              <w:rPr>
                <w:rFonts w:cstheme="minorHAnsi"/>
                <w:b/>
                <w:bCs/>
                <w:vertAlign w:val="superscript"/>
              </w:rPr>
              <w:t>0.012</w:t>
            </w:r>
          </w:p>
        </w:tc>
      </w:tr>
      <w:tr w:rsidR="00D84D29" w:rsidRPr="00E23A39" w14:paraId="134A2050" w14:textId="77777777" w:rsidTr="004B1E25">
        <w:tc>
          <w:tcPr>
            <w:tcW w:w="1984" w:type="dxa"/>
            <w:tcBorders>
              <w:bottom w:val="single" w:sz="4" w:space="0" w:color="auto"/>
            </w:tcBorders>
          </w:tcPr>
          <w:p w14:paraId="319B8599" w14:textId="4FA25A32" w:rsidR="00D84D29" w:rsidRPr="00E23A39" w:rsidRDefault="00D84D29" w:rsidP="00D84D29">
            <w:pPr>
              <w:rPr>
                <w:rFonts w:cstheme="minorHAnsi"/>
              </w:rPr>
            </w:pPr>
            <w:r w:rsidRPr="00E23A39">
              <w:rPr>
                <w:rFonts w:cstheme="minorHAnsi"/>
              </w:rPr>
              <w:t>G × Co</w:t>
            </w:r>
          </w:p>
        </w:tc>
        <w:tc>
          <w:tcPr>
            <w:tcW w:w="850" w:type="dxa"/>
            <w:tcBorders>
              <w:bottom w:val="single" w:sz="4" w:space="0" w:color="auto"/>
            </w:tcBorders>
          </w:tcPr>
          <w:p w14:paraId="36611799" w14:textId="609A2861" w:rsidR="00D84D29" w:rsidRPr="00E23A39" w:rsidRDefault="00D84D29" w:rsidP="00D84D29">
            <w:pPr>
              <w:jc w:val="right"/>
              <w:rPr>
                <w:rFonts w:cstheme="minorHAnsi"/>
              </w:rPr>
            </w:pPr>
            <w:r w:rsidRPr="00E23A39">
              <w:rPr>
                <w:rFonts w:cstheme="minorHAnsi"/>
              </w:rPr>
              <w:t>8, 64</w:t>
            </w:r>
          </w:p>
        </w:tc>
        <w:tc>
          <w:tcPr>
            <w:tcW w:w="1417" w:type="dxa"/>
            <w:tcBorders>
              <w:bottom w:val="single" w:sz="4" w:space="0" w:color="auto"/>
            </w:tcBorders>
          </w:tcPr>
          <w:p w14:paraId="18B9895D" w14:textId="538862B8" w:rsidR="00D84D29" w:rsidRPr="00E23A39" w:rsidRDefault="00D84D29" w:rsidP="00D84D29">
            <w:pPr>
              <w:jc w:val="right"/>
              <w:rPr>
                <w:rFonts w:cstheme="minorHAnsi"/>
                <w:strike/>
                <w:vertAlign w:val="superscript"/>
              </w:rPr>
            </w:pPr>
            <w:r w:rsidRPr="00E23A39">
              <w:rPr>
                <w:rFonts w:cstheme="minorHAnsi"/>
                <w:b/>
                <w:bCs/>
              </w:rPr>
              <w:t>12.01</w:t>
            </w:r>
            <w:r w:rsidRPr="00E23A39">
              <w:rPr>
                <w:rFonts w:cstheme="minorHAnsi"/>
                <w:b/>
                <w:bCs/>
                <w:vertAlign w:val="superscript"/>
              </w:rPr>
              <w:t>&lt;0.001</w:t>
            </w:r>
          </w:p>
        </w:tc>
        <w:tc>
          <w:tcPr>
            <w:tcW w:w="1417" w:type="dxa"/>
            <w:tcBorders>
              <w:bottom w:val="single" w:sz="4" w:space="0" w:color="auto"/>
            </w:tcBorders>
          </w:tcPr>
          <w:p w14:paraId="36E9ED38" w14:textId="675771AA" w:rsidR="00D84D29" w:rsidRPr="00E23A39" w:rsidRDefault="00D84D29" w:rsidP="00D84D29">
            <w:pPr>
              <w:jc w:val="right"/>
              <w:rPr>
                <w:rFonts w:cstheme="minorHAnsi"/>
                <w:strike/>
                <w:vertAlign w:val="superscript"/>
              </w:rPr>
            </w:pPr>
            <w:r w:rsidRPr="00E23A39">
              <w:rPr>
                <w:rFonts w:cstheme="minorHAnsi"/>
                <w:b/>
                <w:bCs/>
              </w:rPr>
              <w:t xml:space="preserve">3.71 </w:t>
            </w:r>
            <w:r w:rsidRPr="00E23A39">
              <w:rPr>
                <w:rFonts w:cstheme="minorHAnsi"/>
                <w:b/>
                <w:bCs/>
                <w:vertAlign w:val="superscript"/>
              </w:rPr>
              <w:t>0.001</w:t>
            </w:r>
          </w:p>
        </w:tc>
        <w:tc>
          <w:tcPr>
            <w:tcW w:w="1417" w:type="dxa"/>
            <w:tcBorders>
              <w:bottom w:val="single" w:sz="4" w:space="0" w:color="auto"/>
            </w:tcBorders>
          </w:tcPr>
          <w:p w14:paraId="79E805B2" w14:textId="3E96DF17" w:rsidR="00D84D29" w:rsidRPr="00E23A39" w:rsidRDefault="00D84D29" w:rsidP="00D84D29">
            <w:pPr>
              <w:jc w:val="right"/>
              <w:rPr>
                <w:rFonts w:cstheme="minorHAnsi"/>
                <w:strike/>
                <w:vertAlign w:val="superscript"/>
              </w:rPr>
            </w:pPr>
            <w:r w:rsidRPr="00E23A39">
              <w:rPr>
                <w:rFonts w:cstheme="minorHAnsi"/>
                <w:b/>
                <w:bCs/>
              </w:rPr>
              <w:t xml:space="preserve">3.08 </w:t>
            </w:r>
            <w:r w:rsidRPr="00E23A39">
              <w:rPr>
                <w:rFonts w:cstheme="minorHAnsi"/>
                <w:b/>
                <w:bCs/>
                <w:vertAlign w:val="superscript"/>
              </w:rPr>
              <w:t>0.054</w:t>
            </w:r>
          </w:p>
        </w:tc>
        <w:tc>
          <w:tcPr>
            <w:tcW w:w="1417" w:type="dxa"/>
            <w:tcBorders>
              <w:bottom w:val="single" w:sz="4" w:space="0" w:color="auto"/>
            </w:tcBorders>
          </w:tcPr>
          <w:p w14:paraId="6C320104" w14:textId="76D93506" w:rsidR="00D84D29" w:rsidRPr="00E23A39" w:rsidRDefault="00D84D29" w:rsidP="00D84D29">
            <w:pPr>
              <w:jc w:val="right"/>
              <w:rPr>
                <w:rFonts w:cstheme="minorHAnsi"/>
                <w:b/>
                <w:bCs/>
                <w:vertAlign w:val="superscript"/>
              </w:rPr>
            </w:pPr>
            <w:r w:rsidRPr="00E23A39">
              <w:rPr>
                <w:rFonts w:cstheme="minorHAnsi"/>
                <w:b/>
                <w:bCs/>
              </w:rPr>
              <w:t xml:space="preserve">3.51 </w:t>
            </w:r>
            <w:r w:rsidRPr="00E23A39">
              <w:rPr>
                <w:rFonts w:cstheme="minorHAnsi"/>
                <w:b/>
                <w:bCs/>
                <w:vertAlign w:val="superscript"/>
              </w:rPr>
              <w:t>0.002</w:t>
            </w:r>
          </w:p>
        </w:tc>
      </w:tr>
    </w:tbl>
    <w:p w14:paraId="486A7E1D" w14:textId="75967B83" w:rsidR="00D23FD5" w:rsidRPr="00E23A39" w:rsidRDefault="00D23FD5">
      <w:pPr>
        <w:rPr>
          <w:rFonts w:cstheme="minorHAnsi"/>
          <w:vertAlign w:val="superscript"/>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850"/>
        <w:gridCol w:w="1417"/>
        <w:gridCol w:w="1417"/>
        <w:gridCol w:w="1417"/>
        <w:gridCol w:w="1417"/>
      </w:tblGrid>
      <w:tr w:rsidR="00E73CC1" w:rsidRPr="00E23A39" w14:paraId="1F0E8299" w14:textId="77777777" w:rsidTr="004B1E25">
        <w:tc>
          <w:tcPr>
            <w:tcW w:w="1984" w:type="dxa"/>
            <w:tcBorders>
              <w:top w:val="single" w:sz="4" w:space="0" w:color="auto"/>
              <w:bottom w:val="single" w:sz="4" w:space="0" w:color="auto"/>
            </w:tcBorders>
          </w:tcPr>
          <w:p w14:paraId="7BC51163" w14:textId="43558A88" w:rsidR="00E73CC1" w:rsidRPr="00E23A39" w:rsidRDefault="00E73CC1" w:rsidP="00A1657F">
            <w:pPr>
              <w:rPr>
                <w:rFonts w:cstheme="minorHAnsi"/>
              </w:rPr>
            </w:pPr>
            <w:r w:rsidRPr="00E23A39">
              <w:rPr>
                <w:rFonts w:cstheme="minorHAnsi"/>
              </w:rPr>
              <w:t xml:space="preserve">(c) </w:t>
            </w:r>
            <w:r w:rsidRPr="00E23A39">
              <w:rPr>
                <w:rFonts w:cstheme="minorHAnsi"/>
                <w:b/>
                <w:bCs/>
              </w:rPr>
              <w:t>Aged glitter</w:t>
            </w:r>
          </w:p>
          <w:p w14:paraId="5239074A" w14:textId="77777777" w:rsidR="00E73CC1" w:rsidRPr="00E23A39" w:rsidRDefault="00E73CC1" w:rsidP="00A1657F">
            <w:pPr>
              <w:rPr>
                <w:rFonts w:cstheme="minorHAnsi"/>
              </w:rPr>
            </w:pPr>
            <w:r w:rsidRPr="00E23A39">
              <w:rPr>
                <w:rFonts w:cstheme="minorHAnsi"/>
              </w:rPr>
              <w:t>Source of variation:</w:t>
            </w:r>
          </w:p>
        </w:tc>
        <w:tc>
          <w:tcPr>
            <w:tcW w:w="850" w:type="dxa"/>
            <w:tcBorders>
              <w:top w:val="single" w:sz="4" w:space="0" w:color="auto"/>
              <w:bottom w:val="single" w:sz="4" w:space="0" w:color="auto"/>
            </w:tcBorders>
          </w:tcPr>
          <w:p w14:paraId="70D97354" w14:textId="4C920A9E" w:rsidR="00E73CC1" w:rsidRPr="00E23A39" w:rsidRDefault="00E73CC1" w:rsidP="00A1657F">
            <w:pPr>
              <w:jc w:val="right"/>
              <w:rPr>
                <w:rFonts w:cstheme="minorHAnsi"/>
                <w:vertAlign w:val="superscript"/>
              </w:rPr>
            </w:pPr>
            <w:r w:rsidRPr="00E23A39">
              <w:rPr>
                <w:rFonts w:cstheme="minorHAnsi"/>
              </w:rPr>
              <w:t>df</w:t>
            </w:r>
            <w:r w:rsidRPr="00E23A39">
              <w:rPr>
                <w:rFonts w:cstheme="minorHAnsi"/>
                <w:vertAlign w:val="subscript"/>
              </w:rPr>
              <w:t>1</w:t>
            </w:r>
            <w:r w:rsidRPr="00E23A39">
              <w:rPr>
                <w:rFonts w:cstheme="minorHAnsi"/>
              </w:rPr>
              <w:t>, df</w:t>
            </w:r>
            <w:r w:rsidRPr="00E23A39">
              <w:rPr>
                <w:rFonts w:cstheme="minorHAnsi"/>
                <w:vertAlign w:val="subscript"/>
              </w:rPr>
              <w:t>2</w:t>
            </w:r>
            <w:r w:rsidRPr="00E23A39">
              <w:rPr>
                <w:rFonts w:cstheme="minorHAnsi"/>
                <w:vertAlign w:val="superscript"/>
              </w:rPr>
              <w:t>‡</w:t>
            </w:r>
          </w:p>
        </w:tc>
        <w:tc>
          <w:tcPr>
            <w:tcW w:w="1417" w:type="dxa"/>
            <w:tcBorders>
              <w:top w:val="single" w:sz="4" w:space="0" w:color="auto"/>
              <w:bottom w:val="single" w:sz="4" w:space="0" w:color="auto"/>
            </w:tcBorders>
          </w:tcPr>
          <w:p w14:paraId="2732D73F" w14:textId="5FC64499" w:rsidR="00E73CC1" w:rsidRPr="00E23A39" w:rsidRDefault="00E73CC1" w:rsidP="00A1657F">
            <w:pPr>
              <w:jc w:val="right"/>
              <w:rPr>
                <w:rFonts w:cstheme="minorHAnsi"/>
              </w:rPr>
            </w:pPr>
            <w:r w:rsidRPr="00E23A39">
              <w:rPr>
                <w:rFonts w:cstheme="minorHAnsi"/>
              </w:rPr>
              <w:t>Δ fronds</w:t>
            </w:r>
          </w:p>
        </w:tc>
        <w:tc>
          <w:tcPr>
            <w:tcW w:w="1417" w:type="dxa"/>
            <w:tcBorders>
              <w:top w:val="single" w:sz="4" w:space="0" w:color="auto"/>
              <w:bottom w:val="single" w:sz="4" w:space="0" w:color="auto"/>
            </w:tcBorders>
          </w:tcPr>
          <w:p w14:paraId="0F3592AE" w14:textId="74CE9BF5" w:rsidR="00E73CC1" w:rsidRPr="00E23A39" w:rsidRDefault="00E73CC1" w:rsidP="00A1657F">
            <w:pPr>
              <w:jc w:val="right"/>
              <w:rPr>
                <w:rFonts w:cstheme="minorHAnsi"/>
                <w:strike/>
              </w:rPr>
            </w:pPr>
            <w:r w:rsidRPr="00E23A39">
              <w:rPr>
                <w:rFonts w:cstheme="minorHAnsi"/>
              </w:rPr>
              <w:t>Δ root length</w:t>
            </w:r>
          </w:p>
        </w:tc>
        <w:tc>
          <w:tcPr>
            <w:tcW w:w="1417" w:type="dxa"/>
            <w:tcBorders>
              <w:top w:val="single" w:sz="4" w:space="0" w:color="auto"/>
              <w:bottom w:val="single" w:sz="4" w:space="0" w:color="auto"/>
            </w:tcBorders>
          </w:tcPr>
          <w:p w14:paraId="0E026042" w14:textId="48680D37" w:rsidR="00E73CC1" w:rsidRPr="00E23A39" w:rsidRDefault="00E73CC1" w:rsidP="00A1657F">
            <w:pPr>
              <w:jc w:val="right"/>
              <w:rPr>
                <w:rFonts w:cstheme="minorHAnsi"/>
                <w:strike/>
              </w:rPr>
            </w:pPr>
            <w:r w:rsidRPr="00E23A39">
              <w:rPr>
                <w:rFonts w:cstheme="minorHAnsi"/>
              </w:rPr>
              <w:t>Δ biomass</w:t>
            </w:r>
          </w:p>
        </w:tc>
        <w:tc>
          <w:tcPr>
            <w:tcW w:w="1417" w:type="dxa"/>
            <w:tcBorders>
              <w:top w:val="single" w:sz="4" w:space="0" w:color="auto"/>
              <w:bottom w:val="single" w:sz="4" w:space="0" w:color="auto"/>
            </w:tcBorders>
          </w:tcPr>
          <w:p w14:paraId="7828B628" w14:textId="333BCBFD" w:rsidR="00E73CC1" w:rsidRPr="00E23A39" w:rsidRDefault="00E73CC1" w:rsidP="00A1657F">
            <w:pPr>
              <w:jc w:val="right"/>
              <w:rPr>
                <w:rFonts w:cstheme="minorHAnsi"/>
              </w:rPr>
            </w:pPr>
            <w:r w:rsidRPr="00E23A39">
              <w:rPr>
                <w:rFonts w:cstheme="minorHAnsi"/>
              </w:rPr>
              <w:t>Chlorophyll</w:t>
            </w:r>
          </w:p>
        </w:tc>
      </w:tr>
      <w:tr w:rsidR="00E73CC1" w:rsidRPr="00E23A39" w14:paraId="3292B99E" w14:textId="77777777" w:rsidTr="004B1E25">
        <w:tc>
          <w:tcPr>
            <w:tcW w:w="1984" w:type="dxa"/>
            <w:tcBorders>
              <w:top w:val="single" w:sz="4" w:space="0" w:color="auto"/>
            </w:tcBorders>
          </w:tcPr>
          <w:p w14:paraId="0AB4E4A7" w14:textId="77777777" w:rsidR="00E73CC1" w:rsidRPr="00E23A39" w:rsidRDefault="00E73CC1" w:rsidP="00A1657F">
            <w:pPr>
              <w:rPr>
                <w:rFonts w:cstheme="minorHAnsi"/>
              </w:rPr>
            </w:pPr>
            <w:r w:rsidRPr="00E23A39">
              <w:rPr>
                <w:rFonts w:cstheme="minorHAnsi"/>
              </w:rPr>
              <w:t>Treatment</w:t>
            </w:r>
          </w:p>
        </w:tc>
        <w:tc>
          <w:tcPr>
            <w:tcW w:w="850" w:type="dxa"/>
            <w:tcBorders>
              <w:top w:val="single" w:sz="4" w:space="0" w:color="auto"/>
            </w:tcBorders>
          </w:tcPr>
          <w:p w14:paraId="58B48F91" w14:textId="58958676" w:rsidR="00E73CC1" w:rsidRPr="00E23A39" w:rsidRDefault="00E73CC1" w:rsidP="00A1657F">
            <w:pPr>
              <w:jc w:val="right"/>
              <w:rPr>
                <w:rFonts w:cstheme="minorHAnsi"/>
              </w:rPr>
            </w:pPr>
            <w:r w:rsidRPr="00E23A39">
              <w:rPr>
                <w:rFonts w:cstheme="minorHAnsi"/>
              </w:rPr>
              <w:t>15, 63</w:t>
            </w:r>
          </w:p>
        </w:tc>
        <w:tc>
          <w:tcPr>
            <w:tcW w:w="1417" w:type="dxa"/>
            <w:tcBorders>
              <w:top w:val="single" w:sz="4" w:space="0" w:color="auto"/>
            </w:tcBorders>
          </w:tcPr>
          <w:p w14:paraId="43E9DE2D" w14:textId="7642D746" w:rsidR="00E73CC1" w:rsidRPr="00E23A39" w:rsidRDefault="00E73CC1" w:rsidP="00A1657F">
            <w:pPr>
              <w:jc w:val="right"/>
              <w:rPr>
                <w:rFonts w:cstheme="minorHAnsi"/>
              </w:rPr>
            </w:pPr>
            <w:r w:rsidRPr="00E23A39">
              <w:rPr>
                <w:rFonts w:cstheme="minorHAnsi"/>
              </w:rPr>
              <w:t xml:space="preserve">1.44 </w:t>
            </w:r>
            <w:r w:rsidRPr="00E23A39">
              <w:rPr>
                <w:rFonts w:cstheme="minorHAnsi"/>
                <w:vertAlign w:val="superscript"/>
              </w:rPr>
              <w:t>0.159</w:t>
            </w:r>
          </w:p>
        </w:tc>
        <w:tc>
          <w:tcPr>
            <w:tcW w:w="1417" w:type="dxa"/>
            <w:tcBorders>
              <w:top w:val="single" w:sz="4" w:space="0" w:color="auto"/>
            </w:tcBorders>
          </w:tcPr>
          <w:p w14:paraId="26BF92FF" w14:textId="3541E9E2" w:rsidR="00E73CC1" w:rsidRPr="00E23A39" w:rsidRDefault="00E73CC1" w:rsidP="00A1657F">
            <w:pPr>
              <w:jc w:val="right"/>
              <w:rPr>
                <w:rFonts w:cstheme="minorHAnsi"/>
                <w:b/>
                <w:bCs/>
                <w:strike/>
                <w:vertAlign w:val="superscript"/>
              </w:rPr>
            </w:pPr>
            <w:r w:rsidRPr="00E23A39">
              <w:rPr>
                <w:rFonts w:cstheme="minorHAnsi"/>
              </w:rPr>
              <w:t xml:space="preserve">1.34 </w:t>
            </w:r>
            <w:r w:rsidRPr="00E23A39">
              <w:rPr>
                <w:rFonts w:cstheme="minorHAnsi"/>
                <w:vertAlign w:val="superscript"/>
              </w:rPr>
              <w:t>0.208</w:t>
            </w:r>
          </w:p>
        </w:tc>
        <w:tc>
          <w:tcPr>
            <w:tcW w:w="1417" w:type="dxa"/>
            <w:tcBorders>
              <w:top w:val="single" w:sz="4" w:space="0" w:color="auto"/>
            </w:tcBorders>
          </w:tcPr>
          <w:p w14:paraId="3006F175" w14:textId="5ACFCAF9" w:rsidR="00E73CC1" w:rsidRPr="00E23A39" w:rsidRDefault="00E73CC1" w:rsidP="00A1657F">
            <w:pPr>
              <w:jc w:val="right"/>
              <w:rPr>
                <w:rFonts w:cstheme="minorHAnsi"/>
                <w:b/>
                <w:bCs/>
                <w:strike/>
                <w:vertAlign w:val="superscript"/>
              </w:rPr>
            </w:pPr>
            <w:r w:rsidRPr="00E23A39">
              <w:rPr>
                <w:rFonts w:cstheme="minorHAnsi"/>
              </w:rPr>
              <w:t xml:space="preserve">1.82 </w:t>
            </w:r>
            <w:r w:rsidRPr="00E23A39">
              <w:rPr>
                <w:rFonts w:cstheme="minorHAnsi"/>
                <w:vertAlign w:val="superscript"/>
              </w:rPr>
              <w:t>0.052</w:t>
            </w:r>
          </w:p>
        </w:tc>
        <w:tc>
          <w:tcPr>
            <w:tcW w:w="1417" w:type="dxa"/>
            <w:tcBorders>
              <w:top w:val="single" w:sz="4" w:space="0" w:color="auto"/>
            </w:tcBorders>
          </w:tcPr>
          <w:p w14:paraId="76A3B07A" w14:textId="7E59AAD6" w:rsidR="00E73CC1" w:rsidRPr="00E23A39" w:rsidRDefault="00651544" w:rsidP="00A1657F">
            <w:pPr>
              <w:jc w:val="right"/>
              <w:rPr>
                <w:rFonts w:cstheme="minorHAnsi"/>
                <w:b/>
                <w:bCs/>
                <w:vertAlign w:val="superscript"/>
              </w:rPr>
            </w:pPr>
            <w:r w:rsidRPr="00E23A39">
              <w:rPr>
                <w:rFonts w:cstheme="minorHAnsi"/>
                <w:b/>
                <w:bCs/>
              </w:rPr>
              <w:t>2.02</w:t>
            </w:r>
            <w:r w:rsidRPr="00E23A39">
              <w:rPr>
                <w:rFonts w:cstheme="minorHAnsi"/>
                <w:b/>
                <w:bCs/>
                <w:vertAlign w:val="superscript"/>
              </w:rPr>
              <w:t xml:space="preserve"> 0.028</w:t>
            </w:r>
          </w:p>
        </w:tc>
      </w:tr>
      <w:tr w:rsidR="00E73CC1" w:rsidRPr="00E23A39" w14:paraId="2F061E22" w14:textId="77777777" w:rsidTr="004B1E25">
        <w:tc>
          <w:tcPr>
            <w:tcW w:w="1984" w:type="dxa"/>
          </w:tcPr>
          <w:p w14:paraId="41E7A755" w14:textId="77777777" w:rsidR="00E73CC1" w:rsidRPr="00E23A39" w:rsidRDefault="00E73CC1" w:rsidP="00A1657F">
            <w:pPr>
              <w:rPr>
                <w:rFonts w:cstheme="minorHAnsi"/>
              </w:rPr>
            </w:pPr>
            <w:r w:rsidRPr="00E23A39">
              <w:rPr>
                <w:rFonts w:cstheme="minorHAnsi"/>
              </w:rPr>
              <w:t xml:space="preserve">   C</w:t>
            </w:r>
            <w:r w:rsidRPr="00E23A39">
              <w:rPr>
                <w:rFonts w:cstheme="minorHAnsi"/>
                <w:vertAlign w:val="superscript"/>
              </w:rPr>
              <w:t>†</w:t>
            </w:r>
            <w:r w:rsidRPr="00E23A39">
              <w:rPr>
                <w:rFonts w:cstheme="minorHAnsi"/>
              </w:rPr>
              <w:t>. vs others</w:t>
            </w:r>
          </w:p>
        </w:tc>
        <w:tc>
          <w:tcPr>
            <w:tcW w:w="850" w:type="dxa"/>
          </w:tcPr>
          <w:p w14:paraId="6F0B45E9" w14:textId="67DD99C5" w:rsidR="00E73CC1" w:rsidRPr="00E23A39" w:rsidRDefault="00E73CC1" w:rsidP="00A1657F">
            <w:pPr>
              <w:jc w:val="right"/>
              <w:rPr>
                <w:rFonts w:cstheme="minorHAnsi"/>
              </w:rPr>
            </w:pPr>
            <w:r w:rsidRPr="00E23A39">
              <w:rPr>
                <w:rFonts w:cstheme="minorHAnsi"/>
              </w:rPr>
              <w:t>1, 63</w:t>
            </w:r>
          </w:p>
        </w:tc>
        <w:tc>
          <w:tcPr>
            <w:tcW w:w="1417" w:type="dxa"/>
          </w:tcPr>
          <w:p w14:paraId="501C8F4A" w14:textId="33F3AAD9" w:rsidR="00E73CC1" w:rsidRPr="00E23A39" w:rsidRDefault="00E73CC1" w:rsidP="00A1657F">
            <w:pPr>
              <w:jc w:val="right"/>
              <w:rPr>
                <w:rFonts w:cstheme="minorHAnsi"/>
                <w:b/>
                <w:bCs/>
                <w:vertAlign w:val="superscript"/>
              </w:rPr>
            </w:pPr>
            <w:r w:rsidRPr="00E23A39">
              <w:rPr>
                <w:rFonts w:cstheme="minorHAnsi"/>
                <w:b/>
                <w:bCs/>
              </w:rPr>
              <w:t xml:space="preserve">4.12 </w:t>
            </w:r>
            <w:r w:rsidRPr="00E23A39">
              <w:rPr>
                <w:rFonts w:cstheme="minorHAnsi"/>
                <w:b/>
                <w:bCs/>
                <w:vertAlign w:val="superscript"/>
              </w:rPr>
              <w:t>0.047</w:t>
            </w:r>
          </w:p>
        </w:tc>
        <w:tc>
          <w:tcPr>
            <w:tcW w:w="1417" w:type="dxa"/>
          </w:tcPr>
          <w:p w14:paraId="596235F3" w14:textId="3CB661E3" w:rsidR="00E73CC1" w:rsidRPr="00E23A39" w:rsidRDefault="00E73CC1" w:rsidP="00A1657F">
            <w:pPr>
              <w:jc w:val="right"/>
              <w:rPr>
                <w:rFonts w:cstheme="minorHAnsi"/>
                <w:strike/>
                <w:vertAlign w:val="superscript"/>
              </w:rPr>
            </w:pPr>
            <w:r w:rsidRPr="00E23A39">
              <w:rPr>
                <w:rFonts w:cstheme="minorHAnsi"/>
              </w:rPr>
              <w:t xml:space="preserve">1.21 </w:t>
            </w:r>
            <w:r w:rsidRPr="00E23A39">
              <w:rPr>
                <w:rFonts w:cstheme="minorHAnsi"/>
                <w:vertAlign w:val="superscript"/>
              </w:rPr>
              <w:t>0.275</w:t>
            </w:r>
          </w:p>
        </w:tc>
        <w:tc>
          <w:tcPr>
            <w:tcW w:w="1417" w:type="dxa"/>
          </w:tcPr>
          <w:p w14:paraId="19C84EE5" w14:textId="70AAA40C" w:rsidR="00E73CC1" w:rsidRPr="00E23A39" w:rsidRDefault="00E73CC1" w:rsidP="00A1657F">
            <w:pPr>
              <w:jc w:val="right"/>
              <w:rPr>
                <w:rFonts w:cstheme="minorHAnsi"/>
                <w:strike/>
                <w:vertAlign w:val="superscript"/>
              </w:rPr>
            </w:pPr>
            <w:r w:rsidRPr="00E23A39">
              <w:rPr>
                <w:rFonts w:cstheme="minorHAnsi"/>
              </w:rPr>
              <w:t xml:space="preserve">0.65 </w:t>
            </w:r>
            <w:r w:rsidRPr="00E23A39">
              <w:rPr>
                <w:rFonts w:cstheme="minorHAnsi"/>
                <w:vertAlign w:val="superscript"/>
              </w:rPr>
              <w:t>0.422</w:t>
            </w:r>
          </w:p>
        </w:tc>
        <w:tc>
          <w:tcPr>
            <w:tcW w:w="1417" w:type="dxa"/>
          </w:tcPr>
          <w:p w14:paraId="2F122F84" w14:textId="22D38E27" w:rsidR="00E73CC1" w:rsidRPr="00E23A39" w:rsidRDefault="00651544" w:rsidP="00A1657F">
            <w:pPr>
              <w:jc w:val="right"/>
              <w:rPr>
                <w:rFonts w:cstheme="minorHAnsi"/>
                <w:vertAlign w:val="superscript"/>
              </w:rPr>
            </w:pPr>
            <w:r w:rsidRPr="00E23A39">
              <w:rPr>
                <w:rFonts w:cstheme="minorHAnsi"/>
              </w:rPr>
              <w:t xml:space="preserve">1.31 </w:t>
            </w:r>
            <w:r w:rsidRPr="00E23A39">
              <w:rPr>
                <w:rFonts w:cstheme="minorHAnsi"/>
                <w:vertAlign w:val="superscript"/>
              </w:rPr>
              <w:t>0.257</w:t>
            </w:r>
          </w:p>
        </w:tc>
      </w:tr>
      <w:tr w:rsidR="00E73CC1" w:rsidRPr="00E23A39" w14:paraId="1EC5B924" w14:textId="77777777" w:rsidTr="004B1E25">
        <w:tc>
          <w:tcPr>
            <w:tcW w:w="1984" w:type="dxa"/>
          </w:tcPr>
          <w:p w14:paraId="18BEBFFE" w14:textId="77777777" w:rsidR="00E73CC1" w:rsidRPr="00E23A39" w:rsidRDefault="00E73CC1" w:rsidP="00A1657F">
            <w:pPr>
              <w:rPr>
                <w:rFonts w:cstheme="minorHAnsi"/>
              </w:rPr>
            </w:pPr>
            <w:r w:rsidRPr="00E23A39">
              <w:rPr>
                <w:rFonts w:cstheme="minorHAnsi"/>
              </w:rPr>
              <w:t>Glitter (G)</w:t>
            </w:r>
          </w:p>
        </w:tc>
        <w:tc>
          <w:tcPr>
            <w:tcW w:w="850" w:type="dxa"/>
          </w:tcPr>
          <w:p w14:paraId="68D82B3E" w14:textId="14EB64A9" w:rsidR="00E73CC1" w:rsidRPr="00E23A39" w:rsidRDefault="00E73CC1" w:rsidP="00A1657F">
            <w:pPr>
              <w:jc w:val="right"/>
              <w:rPr>
                <w:rFonts w:cstheme="minorHAnsi"/>
              </w:rPr>
            </w:pPr>
            <w:r w:rsidRPr="00E23A39">
              <w:rPr>
                <w:rFonts w:cstheme="minorHAnsi"/>
              </w:rPr>
              <w:t>4, 63</w:t>
            </w:r>
          </w:p>
        </w:tc>
        <w:tc>
          <w:tcPr>
            <w:tcW w:w="1417" w:type="dxa"/>
          </w:tcPr>
          <w:p w14:paraId="76CEC983" w14:textId="3DF5AFFD" w:rsidR="00E73CC1" w:rsidRPr="00E23A39" w:rsidRDefault="00E73CC1" w:rsidP="00A1657F">
            <w:pPr>
              <w:jc w:val="right"/>
              <w:rPr>
                <w:rFonts w:cstheme="minorHAnsi"/>
                <w:vertAlign w:val="superscript"/>
              </w:rPr>
            </w:pPr>
            <w:r w:rsidRPr="00E23A39">
              <w:rPr>
                <w:rFonts w:cstheme="minorHAnsi"/>
              </w:rPr>
              <w:t xml:space="preserve">0.87 </w:t>
            </w:r>
            <w:r w:rsidRPr="00E23A39">
              <w:rPr>
                <w:rFonts w:cstheme="minorHAnsi"/>
                <w:vertAlign w:val="superscript"/>
              </w:rPr>
              <w:t>0.488</w:t>
            </w:r>
          </w:p>
        </w:tc>
        <w:tc>
          <w:tcPr>
            <w:tcW w:w="1417" w:type="dxa"/>
          </w:tcPr>
          <w:p w14:paraId="07C9F060" w14:textId="3BD612B0" w:rsidR="00E73CC1" w:rsidRPr="00E23A39" w:rsidRDefault="00E73CC1" w:rsidP="00A1657F">
            <w:pPr>
              <w:jc w:val="right"/>
              <w:rPr>
                <w:rFonts w:cstheme="minorHAnsi"/>
                <w:b/>
                <w:bCs/>
                <w:strike/>
              </w:rPr>
            </w:pPr>
            <w:r w:rsidRPr="00E23A39">
              <w:rPr>
                <w:rFonts w:cstheme="minorHAnsi"/>
              </w:rPr>
              <w:t xml:space="preserve">1.86 </w:t>
            </w:r>
            <w:r w:rsidRPr="00E23A39">
              <w:rPr>
                <w:rFonts w:cstheme="minorHAnsi"/>
                <w:vertAlign w:val="superscript"/>
              </w:rPr>
              <w:t>0.128</w:t>
            </w:r>
          </w:p>
        </w:tc>
        <w:tc>
          <w:tcPr>
            <w:tcW w:w="1417" w:type="dxa"/>
          </w:tcPr>
          <w:p w14:paraId="4C400F28" w14:textId="5D644849" w:rsidR="00E73CC1" w:rsidRPr="00E23A39" w:rsidRDefault="00E73CC1" w:rsidP="00A1657F">
            <w:pPr>
              <w:jc w:val="right"/>
              <w:rPr>
                <w:rFonts w:cstheme="minorHAnsi"/>
                <w:b/>
                <w:bCs/>
                <w:strike/>
              </w:rPr>
            </w:pPr>
            <w:r w:rsidRPr="00E23A39">
              <w:rPr>
                <w:rFonts w:cstheme="minorHAnsi"/>
              </w:rPr>
              <w:t xml:space="preserve">0.96 </w:t>
            </w:r>
            <w:r w:rsidRPr="00E23A39">
              <w:rPr>
                <w:rFonts w:cstheme="minorHAnsi"/>
                <w:vertAlign w:val="superscript"/>
              </w:rPr>
              <w:t>0.438</w:t>
            </w:r>
          </w:p>
        </w:tc>
        <w:tc>
          <w:tcPr>
            <w:tcW w:w="1417" w:type="dxa"/>
          </w:tcPr>
          <w:p w14:paraId="38648338" w14:textId="61BB9758" w:rsidR="00E73CC1" w:rsidRPr="00E23A39" w:rsidRDefault="00651544" w:rsidP="00A1657F">
            <w:pPr>
              <w:jc w:val="right"/>
              <w:rPr>
                <w:rFonts w:cstheme="minorHAnsi"/>
                <w:b/>
                <w:bCs/>
                <w:vertAlign w:val="superscript"/>
              </w:rPr>
            </w:pPr>
            <w:r w:rsidRPr="00E23A39">
              <w:rPr>
                <w:rFonts w:cstheme="minorHAnsi"/>
                <w:b/>
                <w:bCs/>
              </w:rPr>
              <w:t xml:space="preserve">5.27 </w:t>
            </w:r>
            <w:r w:rsidRPr="00E23A39">
              <w:rPr>
                <w:rFonts w:cstheme="minorHAnsi"/>
                <w:b/>
                <w:bCs/>
                <w:vertAlign w:val="superscript"/>
              </w:rPr>
              <w:t>0.001</w:t>
            </w:r>
          </w:p>
        </w:tc>
      </w:tr>
      <w:tr w:rsidR="00D84D29" w:rsidRPr="00E23A39" w14:paraId="6EDEA1A7" w14:textId="77777777" w:rsidTr="004B1E25">
        <w:tc>
          <w:tcPr>
            <w:tcW w:w="1984" w:type="dxa"/>
          </w:tcPr>
          <w:p w14:paraId="225C6B87" w14:textId="5A47A153" w:rsidR="00D84D29" w:rsidRPr="00E23A39" w:rsidRDefault="00D84D29" w:rsidP="00D84D29">
            <w:pPr>
              <w:rPr>
                <w:rFonts w:cstheme="minorHAnsi"/>
              </w:rPr>
            </w:pPr>
            <w:r w:rsidRPr="00E23A39">
              <w:rPr>
                <w:rFonts w:cstheme="minorHAnsi"/>
              </w:rPr>
              <w:t>Concentration (Co)</w:t>
            </w:r>
          </w:p>
        </w:tc>
        <w:tc>
          <w:tcPr>
            <w:tcW w:w="850" w:type="dxa"/>
          </w:tcPr>
          <w:p w14:paraId="4E95DE87" w14:textId="6D293E75" w:rsidR="00D84D29" w:rsidRPr="00E23A39" w:rsidRDefault="00D84D29" w:rsidP="00D84D29">
            <w:pPr>
              <w:jc w:val="right"/>
              <w:rPr>
                <w:rFonts w:cstheme="minorHAnsi"/>
              </w:rPr>
            </w:pPr>
            <w:r w:rsidRPr="00E23A39">
              <w:rPr>
                <w:rFonts w:cstheme="minorHAnsi"/>
              </w:rPr>
              <w:t>2, 63</w:t>
            </w:r>
          </w:p>
        </w:tc>
        <w:tc>
          <w:tcPr>
            <w:tcW w:w="1417" w:type="dxa"/>
          </w:tcPr>
          <w:p w14:paraId="74F44539" w14:textId="57A12A78" w:rsidR="00D84D29" w:rsidRPr="00E23A39" w:rsidRDefault="00D84D29" w:rsidP="00D84D29">
            <w:pPr>
              <w:jc w:val="right"/>
              <w:rPr>
                <w:rFonts w:cstheme="minorHAnsi"/>
                <w:vertAlign w:val="superscript"/>
              </w:rPr>
            </w:pPr>
            <w:r w:rsidRPr="00E23A39">
              <w:rPr>
                <w:rFonts w:cstheme="minorHAnsi"/>
              </w:rPr>
              <w:t xml:space="preserve">0.35 </w:t>
            </w:r>
            <w:r w:rsidRPr="00E23A39">
              <w:rPr>
                <w:rFonts w:cstheme="minorHAnsi"/>
                <w:vertAlign w:val="superscript"/>
              </w:rPr>
              <w:t>0.709</w:t>
            </w:r>
          </w:p>
        </w:tc>
        <w:tc>
          <w:tcPr>
            <w:tcW w:w="1417" w:type="dxa"/>
          </w:tcPr>
          <w:p w14:paraId="3B3AF028" w14:textId="1E97BFE2" w:rsidR="00D84D29" w:rsidRPr="00E23A39" w:rsidRDefault="00D84D29" w:rsidP="00D84D29">
            <w:pPr>
              <w:jc w:val="right"/>
              <w:rPr>
                <w:rFonts w:cstheme="minorHAnsi"/>
                <w:b/>
                <w:bCs/>
                <w:strike/>
                <w:vertAlign w:val="superscript"/>
              </w:rPr>
            </w:pPr>
            <w:r w:rsidRPr="00E23A39">
              <w:rPr>
                <w:rFonts w:cstheme="minorHAnsi"/>
              </w:rPr>
              <w:t xml:space="preserve">2.15 </w:t>
            </w:r>
            <w:r w:rsidRPr="00E23A39">
              <w:rPr>
                <w:rFonts w:cstheme="minorHAnsi"/>
                <w:vertAlign w:val="superscript"/>
              </w:rPr>
              <w:t>0.125</w:t>
            </w:r>
          </w:p>
        </w:tc>
        <w:tc>
          <w:tcPr>
            <w:tcW w:w="1417" w:type="dxa"/>
          </w:tcPr>
          <w:p w14:paraId="18EC1B78" w14:textId="6B35EFF5" w:rsidR="00D84D29" w:rsidRPr="00E23A39" w:rsidRDefault="00D84D29" w:rsidP="00D84D29">
            <w:pPr>
              <w:jc w:val="right"/>
              <w:rPr>
                <w:rFonts w:cstheme="minorHAnsi"/>
                <w:b/>
                <w:bCs/>
                <w:strike/>
                <w:vertAlign w:val="superscript"/>
              </w:rPr>
            </w:pPr>
            <w:r w:rsidRPr="00E23A39">
              <w:rPr>
                <w:rFonts w:cstheme="minorHAnsi"/>
                <w:b/>
                <w:bCs/>
              </w:rPr>
              <w:t xml:space="preserve">4.77 </w:t>
            </w:r>
            <w:r w:rsidRPr="00E23A39">
              <w:rPr>
                <w:rFonts w:cstheme="minorHAnsi"/>
                <w:b/>
                <w:bCs/>
                <w:vertAlign w:val="superscript"/>
              </w:rPr>
              <w:t>0.012</w:t>
            </w:r>
          </w:p>
        </w:tc>
        <w:tc>
          <w:tcPr>
            <w:tcW w:w="1417" w:type="dxa"/>
          </w:tcPr>
          <w:p w14:paraId="490C390C" w14:textId="41F8C10A" w:rsidR="00D84D29" w:rsidRPr="00E23A39" w:rsidRDefault="00D84D29" w:rsidP="00D84D29">
            <w:pPr>
              <w:jc w:val="right"/>
              <w:rPr>
                <w:rFonts w:cstheme="minorHAnsi"/>
              </w:rPr>
            </w:pPr>
            <w:r w:rsidRPr="00E23A39">
              <w:rPr>
                <w:rFonts w:cstheme="minorHAnsi"/>
              </w:rPr>
              <w:t>0.17</w:t>
            </w:r>
            <w:r w:rsidRPr="00E23A39">
              <w:rPr>
                <w:rFonts w:cstheme="minorHAnsi"/>
                <w:vertAlign w:val="superscript"/>
              </w:rPr>
              <w:t xml:space="preserve"> </w:t>
            </w:r>
            <w:r w:rsidRPr="00E23A39">
              <w:rPr>
                <w:rFonts w:cstheme="minorHAnsi"/>
                <w:vertAlign w:val="superscript"/>
              </w:rPr>
              <w:noBreakHyphen/>
              <w:t>0.843</w:t>
            </w:r>
          </w:p>
        </w:tc>
      </w:tr>
      <w:tr w:rsidR="00D84D29" w:rsidRPr="00E23A39" w14:paraId="5CE775CD" w14:textId="77777777" w:rsidTr="004B1E25">
        <w:tc>
          <w:tcPr>
            <w:tcW w:w="1984" w:type="dxa"/>
            <w:tcBorders>
              <w:bottom w:val="single" w:sz="4" w:space="0" w:color="auto"/>
            </w:tcBorders>
          </w:tcPr>
          <w:p w14:paraId="6DEC8525" w14:textId="0904E557" w:rsidR="00D84D29" w:rsidRPr="00E23A39" w:rsidRDefault="00D84D29" w:rsidP="00D84D29">
            <w:pPr>
              <w:rPr>
                <w:rFonts w:cstheme="minorHAnsi"/>
              </w:rPr>
            </w:pPr>
            <w:r w:rsidRPr="00E23A39">
              <w:rPr>
                <w:rFonts w:cstheme="minorHAnsi"/>
              </w:rPr>
              <w:t>G × Co</w:t>
            </w:r>
          </w:p>
        </w:tc>
        <w:tc>
          <w:tcPr>
            <w:tcW w:w="850" w:type="dxa"/>
            <w:tcBorders>
              <w:bottom w:val="single" w:sz="4" w:space="0" w:color="auto"/>
            </w:tcBorders>
          </w:tcPr>
          <w:p w14:paraId="25BCBD07" w14:textId="6821014A" w:rsidR="00D84D29" w:rsidRPr="00E23A39" w:rsidRDefault="00D84D29" w:rsidP="00D84D29">
            <w:pPr>
              <w:jc w:val="right"/>
              <w:rPr>
                <w:rFonts w:cstheme="minorHAnsi"/>
              </w:rPr>
            </w:pPr>
            <w:r w:rsidRPr="00E23A39">
              <w:rPr>
                <w:rFonts w:cstheme="minorHAnsi"/>
              </w:rPr>
              <w:t>8, 63</w:t>
            </w:r>
          </w:p>
        </w:tc>
        <w:tc>
          <w:tcPr>
            <w:tcW w:w="1417" w:type="dxa"/>
            <w:tcBorders>
              <w:bottom w:val="single" w:sz="4" w:space="0" w:color="auto"/>
            </w:tcBorders>
          </w:tcPr>
          <w:p w14:paraId="35B7A726" w14:textId="28879CAE" w:rsidR="00D84D29" w:rsidRPr="00E23A39" w:rsidRDefault="00D84D29" w:rsidP="00D84D29">
            <w:pPr>
              <w:jc w:val="right"/>
              <w:rPr>
                <w:rFonts w:cstheme="minorHAnsi"/>
                <w:vertAlign w:val="superscript"/>
              </w:rPr>
            </w:pPr>
            <w:r w:rsidRPr="00E23A39">
              <w:rPr>
                <w:rFonts w:cstheme="minorHAnsi"/>
              </w:rPr>
              <w:t xml:space="preserve">1.66 </w:t>
            </w:r>
            <w:r w:rsidRPr="00E23A39">
              <w:rPr>
                <w:rFonts w:cstheme="minorHAnsi"/>
                <w:vertAlign w:val="superscript"/>
              </w:rPr>
              <w:t>0.127</w:t>
            </w:r>
          </w:p>
        </w:tc>
        <w:tc>
          <w:tcPr>
            <w:tcW w:w="1417" w:type="dxa"/>
            <w:tcBorders>
              <w:bottom w:val="single" w:sz="4" w:space="0" w:color="auto"/>
            </w:tcBorders>
          </w:tcPr>
          <w:p w14:paraId="4E29FC56" w14:textId="3EA901B1" w:rsidR="00D84D29" w:rsidRPr="00E23A39" w:rsidRDefault="00D84D29" w:rsidP="00D84D29">
            <w:pPr>
              <w:jc w:val="right"/>
              <w:rPr>
                <w:rFonts w:cstheme="minorHAnsi"/>
                <w:b/>
                <w:bCs/>
                <w:strike/>
                <w:vertAlign w:val="superscript"/>
              </w:rPr>
            </w:pPr>
            <w:r w:rsidRPr="00E23A39">
              <w:rPr>
                <w:rFonts w:cstheme="minorHAnsi"/>
              </w:rPr>
              <w:t xml:space="preserve">0.89 </w:t>
            </w:r>
            <w:r w:rsidRPr="00E23A39">
              <w:rPr>
                <w:rFonts w:cstheme="minorHAnsi"/>
                <w:vertAlign w:val="superscript"/>
              </w:rPr>
              <w:t>0.533</w:t>
            </w:r>
          </w:p>
        </w:tc>
        <w:tc>
          <w:tcPr>
            <w:tcW w:w="1417" w:type="dxa"/>
            <w:tcBorders>
              <w:bottom w:val="single" w:sz="4" w:space="0" w:color="auto"/>
            </w:tcBorders>
          </w:tcPr>
          <w:p w14:paraId="0B0ED83D" w14:textId="0F43893C" w:rsidR="00D84D29" w:rsidRPr="00E23A39" w:rsidRDefault="00D84D29" w:rsidP="00D84D29">
            <w:pPr>
              <w:jc w:val="right"/>
              <w:rPr>
                <w:rFonts w:cstheme="minorHAnsi"/>
                <w:b/>
                <w:bCs/>
                <w:strike/>
                <w:vertAlign w:val="superscript"/>
              </w:rPr>
            </w:pPr>
            <w:r w:rsidRPr="00E23A39">
              <w:rPr>
                <w:rFonts w:cstheme="minorHAnsi"/>
              </w:rPr>
              <w:t xml:space="preserve">1.65 </w:t>
            </w:r>
            <w:r w:rsidRPr="00E23A39">
              <w:rPr>
                <w:rFonts w:cstheme="minorHAnsi"/>
                <w:vertAlign w:val="superscript"/>
              </w:rPr>
              <w:t>0.129</w:t>
            </w:r>
          </w:p>
        </w:tc>
        <w:tc>
          <w:tcPr>
            <w:tcW w:w="1417" w:type="dxa"/>
            <w:tcBorders>
              <w:bottom w:val="single" w:sz="4" w:space="0" w:color="auto"/>
            </w:tcBorders>
          </w:tcPr>
          <w:p w14:paraId="0A74D27C" w14:textId="546F9953" w:rsidR="00D84D29" w:rsidRPr="00E23A39" w:rsidRDefault="00D84D29" w:rsidP="00D84D29">
            <w:pPr>
              <w:jc w:val="right"/>
              <w:rPr>
                <w:rFonts w:cstheme="minorHAnsi"/>
                <w:vertAlign w:val="superscript"/>
              </w:rPr>
            </w:pPr>
            <w:r w:rsidRPr="00E23A39">
              <w:rPr>
                <w:rFonts w:cstheme="minorHAnsi"/>
              </w:rPr>
              <w:t>0.94</w:t>
            </w:r>
            <w:r w:rsidRPr="00E23A39">
              <w:rPr>
                <w:rFonts w:cstheme="minorHAnsi"/>
                <w:vertAlign w:val="superscript"/>
              </w:rPr>
              <w:t xml:space="preserve"> 0.487</w:t>
            </w:r>
          </w:p>
        </w:tc>
      </w:tr>
    </w:tbl>
    <w:p w14:paraId="5B5C856C" w14:textId="6CC5A5A6" w:rsidR="002672BD" w:rsidRPr="00E23A39" w:rsidRDefault="009C77C8">
      <w:pPr>
        <w:rPr>
          <w:rFonts w:cstheme="minorHAnsi"/>
        </w:rPr>
      </w:pPr>
      <w:r w:rsidRPr="00E23A39">
        <w:rPr>
          <w:rFonts w:cstheme="minorHAnsi"/>
          <w:vertAlign w:val="superscript"/>
        </w:rPr>
        <w:t>†</w:t>
      </w:r>
      <w:r w:rsidRPr="00E23A39">
        <w:rPr>
          <w:rFonts w:cstheme="minorHAnsi"/>
        </w:rPr>
        <w:t xml:space="preserve"> </w:t>
      </w:r>
      <w:r w:rsidR="00163E9B" w:rsidRPr="00E23A39">
        <w:rPr>
          <w:rFonts w:cstheme="minorHAnsi"/>
        </w:rPr>
        <w:t xml:space="preserve">Contrast of the mean of the </w:t>
      </w:r>
      <w:r w:rsidRPr="00E23A39">
        <w:rPr>
          <w:rFonts w:cstheme="minorHAnsi"/>
        </w:rPr>
        <w:t xml:space="preserve">Control (C) versus </w:t>
      </w:r>
      <w:r w:rsidR="00163E9B" w:rsidRPr="00E23A39">
        <w:rPr>
          <w:rFonts w:cstheme="minorHAnsi"/>
        </w:rPr>
        <w:t xml:space="preserve">the mean of </w:t>
      </w:r>
      <w:r w:rsidRPr="00E23A39">
        <w:rPr>
          <w:rFonts w:cstheme="minorHAnsi"/>
        </w:rPr>
        <w:t>all other treatments (others</w:t>
      </w:r>
      <w:r w:rsidR="00163E9B" w:rsidRPr="00E23A39">
        <w:rPr>
          <w:rFonts w:cstheme="minorHAnsi"/>
        </w:rPr>
        <w:t>)</w:t>
      </w:r>
      <w:r w:rsidRPr="00E23A39">
        <w:rPr>
          <w:rFonts w:cstheme="minorHAnsi"/>
        </w:rPr>
        <w:t>.</w:t>
      </w:r>
      <w:r w:rsidR="00E10C91" w:rsidRPr="00E23A39">
        <w:rPr>
          <w:rFonts w:cstheme="minorHAnsi"/>
        </w:rPr>
        <w:br/>
      </w:r>
      <w:r w:rsidR="00706CFA" w:rsidRPr="00E23A39">
        <w:rPr>
          <w:rFonts w:cstheme="minorHAnsi"/>
          <w:vertAlign w:val="superscript"/>
        </w:rPr>
        <w:t xml:space="preserve">‡ </w:t>
      </w:r>
      <w:r w:rsidR="00706CFA" w:rsidRPr="00E23A39">
        <w:rPr>
          <w:rFonts w:cstheme="minorHAnsi"/>
        </w:rPr>
        <w:t>Residual degrees of freedom</w:t>
      </w:r>
      <w:r w:rsidR="00163E9B" w:rsidRPr="00E23A39">
        <w:rPr>
          <w:rFonts w:cstheme="minorHAnsi"/>
        </w:rPr>
        <w:t xml:space="preserve"> was</w:t>
      </w:r>
      <w:r w:rsidR="00706CFA" w:rsidRPr="00E23A39">
        <w:rPr>
          <w:rFonts w:cstheme="minorHAnsi"/>
        </w:rPr>
        <w:t xml:space="preserve"> affected</w:t>
      </w:r>
      <w:r w:rsidR="00A555CD" w:rsidRPr="00E23A39">
        <w:rPr>
          <w:rFonts w:cstheme="minorHAnsi"/>
        </w:rPr>
        <w:t xml:space="preserve"> for this experiment</w:t>
      </w:r>
      <w:r w:rsidR="00706CFA" w:rsidRPr="00E23A39">
        <w:rPr>
          <w:rFonts w:cstheme="minorHAnsi"/>
        </w:rPr>
        <w:t xml:space="preserve"> due to loss</w:t>
      </w:r>
      <w:r w:rsidR="00775C96" w:rsidRPr="00E23A39">
        <w:rPr>
          <w:rFonts w:cstheme="minorHAnsi"/>
        </w:rPr>
        <w:t xml:space="preserve"> of one sample</w:t>
      </w:r>
      <w:r w:rsidR="00706CFA" w:rsidRPr="00E23A39">
        <w:rPr>
          <w:rFonts w:cstheme="minorHAnsi"/>
        </w:rPr>
        <w:t>.</w:t>
      </w:r>
    </w:p>
    <w:p w14:paraId="4F73EA74" w14:textId="2CF65150" w:rsidR="007F17B8" w:rsidRPr="00E23A39" w:rsidRDefault="007F17B8">
      <w:pPr>
        <w:rPr>
          <w:rFonts w:cstheme="minorHAnsi"/>
        </w:rPr>
      </w:pPr>
      <w:r w:rsidRPr="00E23A39">
        <w:rPr>
          <w:rFonts w:cstheme="minorHAnsi"/>
        </w:rPr>
        <w:br w:type="page"/>
      </w:r>
    </w:p>
    <w:p w14:paraId="1397E60F" w14:textId="7F3AEEB4" w:rsidR="002672BD" w:rsidRPr="00E23A39" w:rsidRDefault="002672BD">
      <w:pPr>
        <w:rPr>
          <w:rFonts w:cstheme="minorHAnsi"/>
          <w:b/>
          <w:bCs/>
        </w:rPr>
      </w:pPr>
      <w:r w:rsidRPr="00E23A39">
        <w:rPr>
          <w:rFonts w:cstheme="minorHAnsi"/>
          <w:b/>
          <w:bCs/>
        </w:rPr>
        <w:lastRenderedPageBreak/>
        <w:t>Figures</w:t>
      </w:r>
    </w:p>
    <w:p w14:paraId="2879E4F6" w14:textId="6A146B62" w:rsidR="00482A4C" w:rsidRPr="00E23A39" w:rsidRDefault="00D84D29" w:rsidP="00A1657F">
      <w:pPr>
        <w:rPr>
          <w:rFonts w:cstheme="minorHAnsi"/>
          <w:b/>
          <w:bCs/>
        </w:rPr>
      </w:pPr>
      <w:r w:rsidRPr="00E23A39">
        <w:rPr>
          <w:rFonts w:cstheme="minorHAnsi"/>
          <w:b/>
          <w:bCs/>
          <w:noProof/>
        </w:rPr>
        <w:drawing>
          <wp:inline distT="0" distB="0" distL="0" distR="0" wp14:anchorId="27CF9B1E" wp14:editId="660FAE4F">
            <wp:extent cx="4716935" cy="3711575"/>
            <wp:effectExtent l="0" t="0" r="762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23463" cy="3716712"/>
                    </a:xfrm>
                    <a:prstGeom prst="rect">
                      <a:avLst/>
                    </a:prstGeom>
                    <a:noFill/>
                  </pic:spPr>
                </pic:pic>
              </a:graphicData>
            </a:graphic>
          </wp:inline>
        </w:drawing>
      </w:r>
    </w:p>
    <w:p w14:paraId="3A2B6568" w14:textId="77777777" w:rsidR="00482A4C" w:rsidRPr="00E23A39" w:rsidRDefault="00482A4C" w:rsidP="00A1657F">
      <w:pPr>
        <w:rPr>
          <w:rFonts w:cstheme="minorHAnsi"/>
          <w:b/>
          <w:bCs/>
        </w:rPr>
      </w:pPr>
    </w:p>
    <w:p w14:paraId="18928232" w14:textId="29F1BEA4" w:rsidR="00CC07DD" w:rsidRPr="00E23A39" w:rsidRDefault="00CC07DD" w:rsidP="00A1657F">
      <w:pPr>
        <w:rPr>
          <w:rFonts w:cstheme="minorHAnsi"/>
        </w:rPr>
      </w:pPr>
      <w:r w:rsidRPr="00E23A39">
        <w:rPr>
          <w:rFonts w:cstheme="minorHAnsi"/>
          <w:b/>
          <w:bCs/>
        </w:rPr>
        <w:t xml:space="preserve">Figure 1. </w:t>
      </w:r>
      <w:r w:rsidR="00E7484A" w:rsidRPr="00E23A39">
        <w:rPr>
          <w:rFonts w:cstheme="minorHAnsi"/>
        </w:rPr>
        <w:t>S</w:t>
      </w:r>
      <w:r w:rsidR="00482A4C" w:rsidRPr="00E23A39">
        <w:rPr>
          <w:rFonts w:cstheme="minorHAnsi"/>
        </w:rPr>
        <w:t>canning electron</w:t>
      </w:r>
      <w:r w:rsidR="00E7484A" w:rsidRPr="00E23A39">
        <w:rPr>
          <w:rFonts w:cstheme="minorHAnsi"/>
        </w:rPr>
        <w:t xml:space="preserve"> micrographs of </w:t>
      </w:r>
      <w:r w:rsidR="00482A4C" w:rsidRPr="00E23A39">
        <w:rPr>
          <w:rFonts w:cstheme="minorHAnsi"/>
        </w:rPr>
        <w:t xml:space="preserve">(a) </w:t>
      </w:r>
      <w:r w:rsidR="00E7484A" w:rsidRPr="00E23A39">
        <w:rPr>
          <w:rFonts w:cstheme="minorHAnsi"/>
        </w:rPr>
        <w:t>PET</w:t>
      </w:r>
      <w:r w:rsidR="00482A4C" w:rsidRPr="00E23A39">
        <w:rPr>
          <w:rFonts w:cstheme="minorHAnsi"/>
        </w:rPr>
        <w:t>,</w:t>
      </w:r>
      <w:r w:rsidR="00E7484A" w:rsidRPr="00E23A39">
        <w:rPr>
          <w:rFonts w:cstheme="minorHAnsi"/>
        </w:rPr>
        <w:t xml:space="preserve"> </w:t>
      </w:r>
      <w:r w:rsidR="00482A4C" w:rsidRPr="00E23A39">
        <w:rPr>
          <w:rFonts w:cstheme="minorHAnsi"/>
        </w:rPr>
        <w:t>(b</w:t>
      </w:r>
      <w:r w:rsidR="00E7484A" w:rsidRPr="00E23A39">
        <w:rPr>
          <w:rFonts w:cstheme="minorHAnsi"/>
        </w:rPr>
        <w:t>)</w:t>
      </w:r>
      <w:r w:rsidR="00482A4C" w:rsidRPr="00E23A39">
        <w:rPr>
          <w:rFonts w:cstheme="minorHAnsi"/>
        </w:rPr>
        <w:t xml:space="preserve"> </w:t>
      </w:r>
      <w:r w:rsidR="00E7484A" w:rsidRPr="00E23A39">
        <w:rPr>
          <w:rFonts w:cstheme="minorHAnsi"/>
        </w:rPr>
        <w:t>M</w:t>
      </w:r>
      <w:r w:rsidR="00482A4C" w:rsidRPr="00E23A39">
        <w:rPr>
          <w:rFonts w:cstheme="minorHAnsi"/>
        </w:rPr>
        <w:t>RC1, (c) Mica</w:t>
      </w:r>
      <w:r w:rsidR="00E7484A" w:rsidRPr="00E23A39">
        <w:rPr>
          <w:rFonts w:cstheme="minorHAnsi"/>
        </w:rPr>
        <w:t xml:space="preserve"> </w:t>
      </w:r>
      <w:r w:rsidR="00482A4C" w:rsidRPr="00E23A39">
        <w:rPr>
          <w:rFonts w:cstheme="minorHAnsi"/>
        </w:rPr>
        <w:t xml:space="preserve">and </w:t>
      </w:r>
      <w:r w:rsidR="00E7484A" w:rsidRPr="00E23A39">
        <w:rPr>
          <w:rFonts w:cstheme="minorHAnsi"/>
        </w:rPr>
        <w:t>(d)</w:t>
      </w:r>
      <w:r w:rsidR="00482A4C" w:rsidRPr="00E23A39">
        <w:rPr>
          <w:rFonts w:cstheme="minorHAnsi"/>
        </w:rPr>
        <w:t xml:space="preserve"> MRC2</w:t>
      </w:r>
      <w:r w:rsidR="00E7484A" w:rsidRPr="00E23A39">
        <w:rPr>
          <w:rFonts w:cstheme="minorHAnsi"/>
        </w:rPr>
        <w:t xml:space="preserve"> glitter particles at different magnifications. </w:t>
      </w:r>
    </w:p>
    <w:p w14:paraId="6BF4E412" w14:textId="1DC6307F" w:rsidR="00A47A6B" w:rsidRPr="00E23A39" w:rsidRDefault="00A47A6B" w:rsidP="00A1657F">
      <w:pPr>
        <w:rPr>
          <w:rFonts w:cstheme="minorHAnsi"/>
          <w:b/>
          <w:bCs/>
        </w:rPr>
      </w:pPr>
    </w:p>
    <w:p w14:paraId="573F380D" w14:textId="77777777" w:rsidR="00D84D29" w:rsidRPr="00E23A39" w:rsidRDefault="00D84D29" w:rsidP="00A1657F">
      <w:pPr>
        <w:rPr>
          <w:rFonts w:cstheme="minorHAnsi"/>
          <w:b/>
          <w:bCs/>
        </w:rPr>
      </w:pPr>
    </w:p>
    <w:p w14:paraId="417317E5" w14:textId="77777777" w:rsidR="00A47A6B" w:rsidRPr="00E23A39" w:rsidRDefault="00A47A6B" w:rsidP="00A1657F">
      <w:pPr>
        <w:rPr>
          <w:rFonts w:cstheme="minorHAnsi"/>
          <w:b/>
          <w:bCs/>
        </w:rPr>
      </w:pPr>
    </w:p>
    <w:p w14:paraId="0646FB94" w14:textId="42780E49" w:rsidR="00A1657F" w:rsidRPr="00E23A39" w:rsidRDefault="00A1657F" w:rsidP="00A1657F">
      <w:pPr>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4653"/>
        <w:gridCol w:w="4653"/>
      </w:tblGrid>
      <w:tr w:rsidR="00A1657F" w:rsidRPr="00E23A39" w14:paraId="33C7D406" w14:textId="77777777" w:rsidTr="00482A4C">
        <w:tc>
          <w:tcPr>
            <w:tcW w:w="4652" w:type="dxa"/>
          </w:tcPr>
          <w:p w14:paraId="6C2DFFFB" w14:textId="77777777" w:rsidR="00A1657F" w:rsidRPr="00E23A39" w:rsidRDefault="00A1657F" w:rsidP="00FE62C8">
            <w:pPr>
              <w:rPr>
                <w:rFonts w:cstheme="minorHAnsi"/>
              </w:rPr>
            </w:pPr>
            <w:r w:rsidRPr="00E23A39">
              <w:rPr>
                <w:rFonts w:cstheme="minorHAnsi"/>
              </w:rPr>
              <w:lastRenderedPageBreak/>
              <w:t>a)</w:t>
            </w:r>
          </w:p>
          <w:p w14:paraId="3BC22842" w14:textId="77777777" w:rsidR="00A1657F" w:rsidRPr="00E23A39" w:rsidRDefault="00A1657F" w:rsidP="00FE62C8">
            <w:pPr>
              <w:rPr>
                <w:rFonts w:cstheme="minorHAnsi"/>
              </w:rPr>
            </w:pPr>
            <w:r w:rsidRPr="00E23A39">
              <w:rPr>
                <w:rFonts w:cstheme="minorHAnsi"/>
                <w:noProof/>
              </w:rPr>
              <w:drawing>
                <wp:inline distT="0" distB="0" distL="0" distR="0" wp14:anchorId="141DBCFA" wp14:editId="53E791A5">
                  <wp:extent cx="2880000" cy="2005200"/>
                  <wp:effectExtent l="0" t="0" r="0" b="0"/>
                  <wp:docPr id="7" name="Picture 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histogram&#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80000" cy="2005200"/>
                          </a:xfrm>
                          <a:prstGeom prst="rect">
                            <a:avLst/>
                          </a:prstGeom>
                          <a:noFill/>
                        </pic:spPr>
                      </pic:pic>
                    </a:graphicData>
                  </a:graphic>
                </wp:inline>
              </w:drawing>
            </w:r>
          </w:p>
        </w:tc>
        <w:tc>
          <w:tcPr>
            <w:tcW w:w="4653" w:type="dxa"/>
          </w:tcPr>
          <w:p w14:paraId="228F515B" w14:textId="77777777" w:rsidR="00A1657F" w:rsidRPr="00E23A39" w:rsidRDefault="00A1657F" w:rsidP="00FE62C8">
            <w:pPr>
              <w:rPr>
                <w:rFonts w:cstheme="minorHAnsi"/>
              </w:rPr>
            </w:pPr>
            <w:r w:rsidRPr="00E23A39">
              <w:rPr>
                <w:rFonts w:cstheme="minorHAnsi"/>
              </w:rPr>
              <w:t>b)</w:t>
            </w:r>
          </w:p>
          <w:p w14:paraId="6F30E0AE" w14:textId="77777777" w:rsidR="00A1657F" w:rsidRPr="00E23A39" w:rsidRDefault="00A1657F" w:rsidP="00FE62C8">
            <w:pPr>
              <w:rPr>
                <w:rFonts w:cstheme="minorHAnsi"/>
              </w:rPr>
            </w:pPr>
            <w:r w:rsidRPr="00E23A39">
              <w:rPr>
                <w:rFonts w:cstheme="minorHAnsi"/>
                <w:noProof/>
              </w:rPr>
              <w:drawing>
                <wp:inline distT="0" distB="0" distL="0" distR="0" wp14:anchorId="75CB4413" wp14:editId="11FF84A4">
                  <wp:extent cx="2880000" cy="2001600"/>
                  <wp:effectExtent l="0" t="0" r="0" b="0"/>
                  <wp:docPr id="9" name="Picture 9"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histogram&#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80000" cy="2001600"/>
                          </a:xfrm>
                          <a:prstGeom prst="rect">
                            <a:avLst/>
                          </a:prstGeom>
                          <a:noFill/>
                        </pic:spPr>
                      </pic:pic>
                    </a:graphicData>
                  </a:graphic>
                </wp:inline>
              </w:drawing>
            </w:r>
          </w:p>
        </w:tc>
        <w:tc>
          <w:tcPr>
            <w:tcW w:w="4653" w:type="dxa"/>
          </w:tcPr>
          <w:p w14:paraId="41285E22" w14:textId="77777777" w:rsidR="00A1657F" w:rsidRPr="00E23A39" w:rsidRDefault="00A1657F" w:rsidP="00FE62C8">
            <w:pPr>
              <w:rPr>
                <w:rFonts w:cstheme="minorHAnsi"/>
              </w:rPr>
            </w:pPr>
            <w:r w:rsidRPr="00E23A39">
              <w:rPr>
                <w:rFonts w:cstheme="minorHAnsi"/>
              </w:rPr>
              <w:t>c)</w:t>
            </w:r>
          </w:p>
          <w:p w14:paraId="44B01FFC" w14:textId="77777777" w:rsidR="00A1657F" w:rsidRPr="00E23A39" w:rsidRDefault="00A1657F" w:rsidP="00FE62C8">
            <w:pPr>
              <w:rPr>
                <w:rFonts w:cstheme="minorHAnsi"/>
              </w:rPr>
            </w:pPr>
            <w:r w:rsidRPr="00E23A39">
              <w:rPr>
                <w:rFonts w:cstheme="minorHAnsi"/>
                <w:noProof/>
              </w:rPr>
              <w:drawing>
                <wp:inline distT="0" distB="0" distL="0" distR="0" wp14:anchorId="1290453F" wp14:editId="43BD482B">
                  <wp:extent cx="2880000" cy="2001600"/>
                  <wp:effectExtent l="0" t="0" r="0" b="0"/>
                  <wp:docPr id="10" name="Picture 10"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bar chart, histogram&#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0000" cy="2001600"/>
                          </a:xfrm>
                          <a:prstGeom prst="rect">
                            <a:avLst/>
                          </a:prstGeom>
                          <a:noFill/>
                        </pic:spPr>
                      </pic:pic>
                    </a:graphicData>
                  </a:graphic>
                </wp:inline>
              </w:drawing>
            </w:r>
          </w:p>
        </w:tc>
      </w:tr>
    </w:tbl>
    <w:p w14:paraId="2573B676" w14:textId="2F1FBE96" w:rsidR="00A1657F" w:rsidRPr="00E23A39" w:rsidRDefault="00482A4C" w:rsidP="00A1657F">
      <w:pPr>
        <w:rPr>
          <w:rFonts w:cstheme="minorHAnsi"/>
          <w:b/>
          <w:bCs/>
        </w:rPr>
      </w:pPr>
      <w:r w:rsidRPr="00E23A39">
        <w:rPr>
          <w:rFonts w:cstheme="minorHAnsi"/>
          <w:b/>
          <w:bCs/>
        </w:rPr>
        <w:t>Figure 2.</w:t>
      </w:r>
      <w:r w:rsidRPr="00E23A39">
        <w:rPr>
          <w:rFonts w:cstheme="minorHAnsi"/>
        </w:rPr>
        <w:t xml:space="preserve"> Change in the number of fronds of </w:t>
      </w:r>
      <w:r w:rsidRPr="00E23A39">
        <w:rPr>
          <w:rFonts w:cstheme="minorHAnsi"/>
          <w:i/>
          <w:iCs/>
        </w:rPr>
        <w:t>L. minor</w:t>
      </w:r>
      <w:r w:rsidRPr="00E23A39">
        <w:rPr>
          <w:rFonts w:cstheme="minorHAnsi"/>
        </w:rPr>
        <w:t xml:space="preserve"> after 14 days exposure to different types of glitter at increasing concentrations (mg </w:t>
      </w:r>
      <w:proofErr w:type="gramStart"/>
      <w:r w:rsidRPr="00E23A39">
        <w:rPr>
          <w:rFonts w:cstheme="minorHAnsi"/>
        </w:rPr>
        <w:t>mL</w:t>
      </w:r>
      <w:r w:rsidR="004A26F2" w:rsidRPr="00E23A39">
        <w:rPr>
          <w:rFonts w:cstheme="minorHAnsi"/>
          <w:vertAlign w:val="superscript"/>
        </w:rPr>
        <w:t>−</w:t>
      </w:r>
      <w:r w:rsidRPr="00E23A39">
        <w:rPr>
          <w:rFonts w:cstheme="minorHAnsi"/>
          <w:vertAlign w:val="superscript"/>
        </w:rPr>
        <w:t>1</w:t>
      </w:r>
      <w:proofErr w:type="gramEnd"/>
      <w:r w:rsidRPr="00E23A39">
        <w:rPr>
          <w:rFonts w:cstheme="minorHAnsi"/>
        </w:rPr>
        <w:t>) for (a) fresh glitter, (b) leachate from glitter and (c) aged glitter. MRC = modified regenerated cellulose, either with (MRC1) or without (MRC2) an acrylic coating. Mica represents the synthetic mica treatment. Bars represent means (± SEM, n = 5) and superimposed dots are the raw values. Due to loss of a sample, n = 4 for MRC2 at 10 mg mL</w:t>
      </w:r>
      <w:r w:rsidR="004A26F2" w:rsidRPr="00E23A39">
        <w:rPr>
          <w:rFonts w:cstheme="minorHAnsi"/>
          <w:vertAlign w:val="superscript"/>
        </w:rPr>
        <w:t>−</w:t>
      </w:r>
      <w:r w:rsidRPr="00E23A39">
        <w:rPr>
          <w:rFonts w:cstheme="minorHAnsi"/>
          <w:vertAlign w:val="superscript"/>
        </w:rPr>
        <w:t>1</w:t>
      </w:r>
      <w:r w:rsidRPr="00E23A39">
        <w:rPr>
          <w:rFonts w:cstheme="minorHAnsi"/>
        </w:rPr>
        <w:t xml:space="preserve"> for the aged glitter experiment.</w:t>
      </w:r>
    </w:p>
    <w:p w14:paraId="5A7317F2" w14:textId="77777777" w:rsidR="00A1657F" w:rsidRPr="00E23A39" w:rsidRDefault="00A1657F">
      <w:pPr>
        <w:rPr>
          <w:rFonts w:cstheme="minorHAnsi"/>
          <w:b/>
          <w:bCs/>
        </w:rPr>
      </w:pPr>
      <w:r w:rsidRPr="00E23A39">
        <w:rPr>
          <w:rFonts w:cstheme="minorHAnsi"/>
          <w:b/>
          <w:bCs/>
        </w:rPr>
        <w:br w:type="page"/>
      </w:r>
    </w:p>
    <w:p w14:paraId="6110C98C" w14:textId="6EC768A0" w:rsidR="00A1657F" w:rsidRPr="00E23A39" w:rsidRDefault="00A1657F" w:rsidP="00A1657F">
      <w:pPr>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4653"/>
        <w:gridCol w:w="4653"/>
      </w:tblGrid>
      <w:tr w:rsidR="00A1657F" w:rsidRPr="00E23A39" w14:paraId="7AF0BFAA" w14:textId="77777777" w:rsidTr="00FE62C8">
        <w:tc>
          <w:tcPr>
            <w:tcW w:w="4650" w:type="dxa"/>
          </w:tcPr>
          <w:p w14:paraId="5C10DC18" w14:textId="77777777" w:rsidR="00A1657F" w:rsidRPr="00E23A39" w:rsidRDefault="00A1657F" w:rsidP="00FE62C8">
            <w:pPr>
              <w:rPr>
                <w:rFonts w:cstheme="minorHAnsi"/>
              </w:rPr>
            </w:pPr>
            <w:r w:rsidRPr="00E23A39">
              <w:rPr>
                <w:rFonts w:cstheme="minorHAnsi"/>
              </w:rPr>
              <w:t>a)</w:t>
            </w:r>
          </w:p>
          <w:p w14:paraId="0DD87590" w14:textId="77777777" w:rsidR="00A1657F" w:rsidRPr="00E23A39" w:rsidRDefault="00A1657F" w:rsidP="00FE62C8">
            <w:pPr>
              <w:rPr>
                <w:rFonts w:cstheme="minorHAnsi"/>
              </w:rPr>
            </w:pPr>
            <w:r w:rsidRPr="00E23A39">
              <w:rPr>
                <w:rFonts w:cstheme="minorHAnsi"/>
                <w:noProof/>
              </w:rPr>
              <w:drawing>
                <wp:inline distT="0" distB="0" distL="0" distR="0" wp14:anchorId="742D4F79" wp14:editId="094EC20F">
                  <wp:extent cx="2880000" cy="2124000"/>
                  <wp:effectExtent l="0" t="0" r="0" b="0"/>
                  <wp:docPr id="6" name="Picture 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ar chart&#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0000" cy="2124000"/>
                          </a:xfrm>
                          <a:prstGeom prst="rect">
                            <a:avLst/>
                          </a:prstGeom>
                          <a:noFill/>
                        </pic:spPr>
                      </pic:pic>
                    </a:graphicData>
                  </a:graphic>
                </wp:inline>
              </w:drawing>
            </w:r>
          </w:p>
        </w:tc>
        <w:tc>
          <w:tcPr>
            <w:tcW w:w="4649" w:type="dxa"/>
          </w:tcPr>
          <w:p w14:paraId="4422DDEB" w14:textId="77777777" w:rsidR="00A1657F" w:rsidRPr="00E23A39" w:rsidRDefault="00A1657F" w:rsidP="00FE62C8">
            <w:pPr>
              <w:rPr>
                <w:rFonts w:cstheme="minorHAnsi"/>
              </w:rPr>
            </w:pPr>
            <w:r w:rsidRPr="00E23A39">
              <w:rPr>
                <w:rFonts w:cstheme="minorHAnsi"/>
              </w:rPr>
              <w:t>b)</w:t>
            </w:r>
          </w:p>
          <w:p w14:paraId="08A85A97" w14:textId="77777777" w:rsidR="00A1657F" w:rsidRPr="00E23A39" w:rsidRDefault="00A1657F" w:rsidP="00FE62C8">
            <w:pPr>
              <w:rPr>
                <w:rFonts w:cstheme="minorHAnsi"/>
              </w:rPr>
            </w:pPr>
            <w:r w:rsidRPr="00E23A39">
              <w:rPr>
                <w:rFonts w:cstheme="minorHAnsi"/>
                <w:noProof/>
              </w:rPr>
              <w:drawing>
                <wp:inline distT="0" distB="0" distL="0" distR="0" wp14:anchorId="2D776416" wp14:editId="58476107">
                  <wp:extent cx="2880000" cy="2124000"/>
                  <wp:effectExtent l="0" t="0" r="0" b="0"/>
                  <wp:docPr id="4" name="Picture 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ar chart&#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80000" cy="2124000"/>
                          </a:xfrm>
                          <a:prstGeom prst="rect">
                            <a:avLst/>
                          </a:prstGeom>
                          <a:noFill/>
                        </pic:spPr>
                      </pic:pic>
                    </a:graphicData>
                  </a:graphic>
                </wp:inline>
              </w:drawing>
            </w:r>
          </w:p>
        </w:tc>
        <w:tc>
          <w:tcPr>
            <w:tcW w:w="4649" w:type="dxa"/>
          </w:tcPr>
          <w:p w14:paraId="3DA7FAA5" w14:textId="77777777" w:rsidR="00A1657F" w:rsidRPr="00E23A39" w:rsidRDefault="00A1657F" w:rsidP="00FE62C8">
            <w:pPr>
              <w:rPr>
                <w:rFonts w:cstheme="minorHAnsi"/>
              </w:rPr>
            </w:pPr>
            <w:r w:rsidRPr="00E23A39">
              <w:rPr>
                <w:rFonts w:cstheme="minorHAnsi"/>
              </w:rPr>
              <w:t>c)</w:t>
            </w:r>
          </w:p>
          <w:p w14:paraId="704750B9" w14:textId="77777777" w:rsidR="00A1657F" w:rsidRPr="00E23A39" w:rsidRDefault="00A1657F" w:rsidP="00FE62C8">
            <w:pPr>
              <w:rPr>
                <w:rFonts w:cstheme="minorHAnsi"/>
              </w:rPr>
            </w:pPr>
            <w:r w:rsidRPr="00E23A39">
              <w:rPr>
                <w:rFonts w:cstheme="minorHAnsi"/>
                <w:noProof/>
              </w:rPr>
              <w:drawing>
                <wp:inline distT="0" distB="0" distL="0" distR="0" wp14:anchorId="45623CDC" wp14:editId="64C58C4D">
                  <wp:extent cx="2880000" cy="2124000"/>
                  <wp:effectExtent l="0" t="0" r="0" b="0"/>
                  <wp:docPr id="5" name="Picture 5"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bar chart&#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80000" cy="2124000"/>
                          </a:xfrm>
                          <a:prstGeom prst="rect">
                            <a:avLst/>
                          </a:prstGeom>
                          <a:noFill/>
                        </pic:spPr>
                      </pic:pic>
                    </a:graphicData>
                  </a:graphic>
                </wp:inline>
              </w:drawing>
            </w:r>
          </w:p>
        </w:tc>
      </w:tr>
    </w:tbl>
    <w:p w14:paraId="262F5B12" w14:textId="626630EB" w:rsidR="00482A4C" w:rsidRPr="00E23A39" w:rsidRDefault="00482A4C" w:rsidP="00482A4C">
      <w:pPr>
        <w:rPr>
          <w:rFonts w:cstheme="minorHAnsi"/>
        </w:rPr>
      </w:pPr>
      <w:r w:rsidRPr="00E23A39">
        <w:rPr>
          <w:rFonts w:cstheme="minorHAnsi"/>
          <w:b/>
          <w:bCs/>
        </w:rPr>
        <w:t>Figure 3</w:t>
      </w:r>
      <w:r w:rsidRPr="00E23A39">
        <w:rPr>
          <w:rFonts w:cstheme="minorHAnsi"/>
        </w:rPr>
        <w:t xml:space="preserve">. Change in root length (mm) of </w:t>
      </w:r>
      <w:r w:rsidRPr="00E23A39">
        <w:rPr>
          <w:rFonts w:cstheme="minorHAnsi"/>
          <w:i/>
          <w:iCs/>
        </w:rPr>
        <w:t>L. minor</w:t>
      </w:r>
      <w:r w:rsidRPr="00E23A39">
        <w:rPr>
          <w:rFonts w:cstheme="minorHAnsi"/>
        </w:rPr>
        <w:t xml:space="preserve"> after 14 days exposure to different types of glitter at increasing concentrations (mg </w:t>
      </w:r>
      <w:proofErr w:type="gramStart"/>
      <w:r w:rsidRPr="00E23A39">
        <w:rPr>
          <w:rFonts w:cstheme="minorHAnsi"/>
        </w:rPr>
        <w:t>mL</w:t>
      </w:r>
      <w:r w:rsidR="004A26F2" w:rsidRPr="00E23A39">
        <w:rPr>
          <w:rFonts w:cstheme="minorHAnsi"/>
          <w:vertAlign w:val="superscript"/>
        </w:rPr>
        <w:t>−</w:t>
      </w:r>
      <w:r w:rsidRPr="00E23A39">
        <w:rPr>
          <w:rFonts w:cstheme="minorHAnsi"/>
          <w:vertAlign w:val="superscript"/>
        </w:rPr>
        <w:t>1</w:t>
      </w:r>
      <w:proofErr w:type="gramEnd"/>
      <w:r w:rsidRPr="00E23A39">
        <w:rPr>
          <w:rFonts w:cstheme="minorHAnsi"/>
        </w:rPr>
        <w:t xml:space="preserve">) for (a) fresh glitter, (b) leachate from glitter and (c) aged glitter. </w:t>
      </w:r>
      <w:bookmarkStart w:id="21" w:name="_Hlk94799389"/>
      <w:r w:rsidRPr="00E23A39">
        <w:rPr>
          <w:rFonts w:cstheme="minorHAnsi"/>
        </w:rPr>
        <w:t>PET = polyethylene terephthalate, MRC = modified regenerated cellulose and Mica represents the synthetic mica treatment.</w:t>
      </w:r>
      <w:bookmarkEnd w:id="21"/>
      <w:r w:rsidRPr="00E23A39">
        <w:rPr>
          <w:rFonts w:cstheme="minorHAnsi"/>
        </w:rPr>
        <w:t xml:space="preserve"> </w:t>
      </w:r>
      <w:bookmarkStart w:id="22" w:name="_Hlk136601818"/>
      <w:r w:rsidRPr="00E23A39">
        <w:rPr>
          <w:rFonts w:cstheme="minorHAnsi"/>
        </w:rPr>
        <w:t>Bars represent means (± SEM, n = 5) and superimposed dots are the raw values</w:t>
      </w:r>
      <w:bookmarkEnd w:id="22"/>
      <w:r w:rsidRPr="00E23A39">
        <w:rPr>
          <w:rFonts w:cstheme="minorHAnsi"/>
        </w:rPr>
        <w:t>. Due to loss of a sample, n = 4 for MRC2 at 10 mg mL</w:t>
      </w:r>
      <w:r w:rsidR="004A26F2" w:rsidRPr="00E23A39">
        <w:rPr>
          <w:rFonts w:cstheme="minorHAnsi"/>
          <w:vertAlign w:val="superscript"/>
        </w:rPr>
        <w:t>−</w:t>
      </w:r>
      <w:r w:rsidRPr="00E23A39">
        <w:rPr>
          <w:rFonts w:cstheme="minorHAnsi"/>
          <w:vertAlign w:val="superscript"/>
        </w:rPr>
        <w:t>1</w:t>
      </w:r>
      <w:r w:rsidRPr="00E23A39">
        <w:rPr>
          <w:rFonts w:cstheme="minorHAnsi"/>
        </w:rPr>
        <w:t xml:space="preserve"> for the aged glitter experiment.</w:t>
      </w:r>
    </w:p>
    <w:p w14:paraId="53AA5578" w14:textId="01C586B4" w:rsidR="00A1657F" w:rsidRPr="00E23A39" w:rsidRDefault="00A1657F" w:rsidP="005C0AE4">
      <w:pPr>
        <w:rPr>
          <w:rFonts w:cstheme="minorHAnsi"/>
          <w:b/>
          <w:bCs/>
        </w:rPr>
      </w:pPr>
    </w:p>
    <w:p w14:paraId="1A23F9F8" w14:textId="48D222DF" w:rsidR="005C0AE4" w:rsidRPr="00E23A39" w:rsidRDefault="00A1657F" w:rsidP="005C0AE4">
      <w:pPr>
        <w:rPr>
          <w:rFonts w:cstheme="minorHAnsi"/>
        </w:rPr>
      </w:pPr>
      <w:r w:rsidRPr="00E23A39">
        <w:rPr>
          <w:rFonts w:cstheme="minorHAnsi"/>
          <w:b/>
          <w:bCs/>
        </w:rPr>
        <w:br w:type="page"/>
      </w:r>
      <w:r w:rsidR="00482A4C" w:rsidRPr="00E23A39">
        <w:rPr>
          <w:rFonts w:cstheme="minorHAnsi"/>
          <w:b/>
          <w:bCs/>
        </w:rPr>
        <w:lastRenderedPageBreak/>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4653"/>
        <w:gridCol w:w="4653"/>
      </w:tblGrid>
      <w:tr w:rsidR="009A3B18" w:rsidRPr="00E23A39" w14:paraId="51F9AC02" w14:textId="77777777" w:rsidTr="00482A4C">
        <w:tc>
          <w:tcPr>
            <w:tcW w:w="4652" w:type="dxa"/>
          </w:tcPr>
          <w:p w14:paraId="6B656AF9" w14:textId="526FB603" w:rsidR="005C0AE4" w:rsidRPr="00E23A39" w:rsidRDefault="005C0AE4" w:rsidP="00035A4A">
            <w:pPr>
              <w:rPr>
                <w:rFonts w:cstheme="minorHAnsi"/>
              </w:rPr>
            </w:pPr>
            <w:r w:rsidRPr="00E23A39">
              <w:rPr>
                <w:rFonts w:cstheme="minorHAnsi"/>
              </w:rPr>
              <w:t>a)</w:t>
            </w:r>
          </w:p>
          <w:p w14:paraId="2CC5D31C" w14:textId="3A7F8E84" w:rsidR="005C0AE4" w:rsidRPr="00E23A39" w:rsidRDefault="00603DD1" w:rsidP="00035A4A">
            <w:pPr>
              <w:rPr>
                <w:rFonts w:cstheme="minorHAnsi"/>
              </w:rPr>
            </w:pPr>
            <w:r w:rsidRPr="00E23A39">
              <w:rPr>
                <w:rFonts w:cstheme="minorHAnsi"/>
                <w:noProof/>
              </w:rPr>
              <w:drawing>
                <wp:inline distT="0" distB="0" distL="0" distR="0" wp14:anchorId="31948C65" wp14:editId="4A8B292E">
                  <wp:extent cx="2880000" cy="214920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80000" cy="2149200"/>
                          </a:xfrm>
                          <a:prstGeom prst="rect">
                            <a:avLst/>
                          </a:prstGeom>
                          <a:noFill/>
                        </pic:spPr>
                      </pic:pic>
                    </a:graphicData>
                  </a:graphic>
                </wp:inline>
              </w:drawing>
            </w:r>
          </w:p>
        </w:tc>
        <w:tc>
          <w:tcPr>
            <w:tcW w:w="4653" w:type="dxa"/>
          </w:tcPr>
          <w:p w14:paraId="0DC9E96F" w14:textId="77777777" w:rsidR="005C0AE4" w:rsidRPr="00E23A39" w:rsidRDefault="005C0AE4" w:rsidP="00035A4A">
            <w:pPr>
              <w:rPr>
                <w:rFonts w:cstheme="minorHAnsi"/>
              </w:rPr>
            </w:pPr>
            <w:r w:rsidRPr="00E23A39">
              <w:rPr>
                <w:rFonts w:cstheme="minorHAnsi"/>
              </w:rPr>
              <w:t>b)</w:t>
            </w:r>
          </w:p>
          <w:p w14:paraId="3C40AE5E" w14:textId="0B4DC811" w:rsidR="009A3B18" w:rsidRPr="00E23A39" w:rsidRDefault="007535EE" w:rsidP="00035A4A">
            <w:pPr>
              <w:rPr>
                <w:rFonts w:cstheme="minorHAnsi"/>
              </w:rPr>
            </w:pPr>
            <w:r w:rsidRPr="00E23A39">
              <w:rPr>
                <w:rFonts w:cstheme="minorHAnsi"/>
                <w:noProof/>
              </w:rPr>
              <w:drawing>
                <wp:inline distT="0" distB="0" distL="0" distR="0" wp14:anchorId="69C07912" wp14:editId="4200E03C">
                  <wp:extent cx="2880000" cy="214920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80000" cy="2149200"/>
                          </a:xfrm>
                          <a:prstGeom prst="rect">
                            <a:avLst/>
                          </a:prstGeom>
                          <a:noFill/>
                        </pic:spPr>
                      </pic:pic>
                    </a:graphicData>
                  </a:graphic>
                </wp:inline>
              </w:drawing>
            </w:r>
          </w:p>
        </w:tc>
        <w:tc>
          <w:tcPr>
            <w:tcW w:w="4653" w:type="dxa"/>
          </w:tcPr>
          <w:p w14:paraId="67297AE8" w14:textId="77777777" w:rsidR="005C0AE4" w:rsidRPr="00E23A39" w:rsidRDefault="005C0AE4" w:rsidP="00035A4A">
            <w:pPr>
              <w:rPr>
                <w:rFonts w:cstheme="minorHAnsi"/>
              </w:rPr>
            </w:pPr>
            <w:r w:rsidRPr="00E23A39">
              <w:rPr>
                <w:rFonts w:cstheme="minorHAnsi"/>
              </w:rPr>
              <w:t>c)</w:t>
            </w:r>
          </w:p>
          <w:p w14:paraId="186E13C8" w14:textId="5EE84357" w:rsidR="009A3B18" w:rsidRPr="00E23A39" w:rsidRDefault="00AE61AB" w:rsidP="00035A4A">
            <w:pPr>
              <w:rPr>
                <w:rFonts w:cstheme="minorHAnsi"/>
              </w:rPr>
            </w:pPr>
            <w:r w:rsidRPr="00E23A39">
              <w:rPr>
                <w:rFonts w:cstheme="minorHAnsi"/>
                <w:noProof/>
              </w:rPr>
              <w:drawing>
                <wp:inline distT="0" distB="0" distL="0" distR="0" wp14:anchorId="4CFD0095" wp14:editId="0F6C5007">
                  <wp:extent cx="2880000" cy="214920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80000" cy="2149200"/>
                          </a:xfrm>
                          <a:prstGeom prst="rect">
                            <a:avLst/>
                          </a:prstGeom>
                          <a:noFill/>
                        </pic:spPr>
                      </pic:pic>
                    </a:graphicData>
                  </a:graphic>
                </wp:inline>
              </w:drawing>
            </w:r>
          </w:p>
        </w:tc>
      </w:tr>
    </w:tbl>
    <w:p w14:paraId="2A0B9A1C" w14:textId="22AE3B6E" w:rsidR="005C0AE4" w:rsidRPr="00E23A39" w:rsidRDefault="00482A4C">
      <w:pPr>
        <w:rPr>
          <w:rFonts w:cstheme="minorHAnsi"/>
        </w:rPr>
      </w:pPr>
      <w:r w:rsidRPr="00E23A39">
        <w:rPr>
          <w:rFonts w:cstheme="minorHAnsi"/>
          <w:b/>
          <w:bCs/>
        </w:rPr>
        <w:t>Figure 4</w:t>
      </w:r>
      <w:r w:rsidRPr="00E23A39">
        <w:rPr>
          <w:rFonts w:cstheme="minorHAnsi"/>
        </w:rPr>
        <w:t xml:space="preserve">. Change in biomass (mg) of </w:t>
      </w:r>
      <w:r w:rsidRPr="00E23A39">
        <w:rPr>
          <w:rFonts w:cstheme="minorHAnsi"/>
          <w:i/>
          <w:iCs/>
        </w:rPr>
        <w:t>L. minor</w:t>
      </w:r>
      <w:r w:rsidRPr="00E23A39">
        <w:rPr>
          <w:rFonts w:cstheme="minorHAnsi"/>
        </w:rPr>
        <w:t xml:space="preserve"> after 14 days exposure to different types of glitter at increasing concentrations (mg </w:t>
      </w:r>
      <w:proofErr w:type="gramStart"/>
      <w:r w:rsidRPr="00E23A39">
        <w:rPr>
          <w:rFonts w:cstheme="minorHAnsi"/>
        </w:rPr>
        <w:t>mL</w:t>
      </w:r>
      <w:r w:rsidR="004A26F2" w:rsidRPr="00E23A39">
        <w:rPr>
          <w:rFonts w:cstheme="minorHAnsi"/>
          <w:vertAlign w:val="superscript"/>
        </w:rPr>
        <w:t>−</w:t>
      </w:r>
      <w:r w:rsidRPr="00E23A39">
        <w:rPr>
          <w:rFonts w:cstheme="minorHAnsi"/>
          <w:vertAlign w:val="superscript"/>
        </w:rPr>
        <w:t>1</w:t>
      </w:r>
      <w:proofErr w:type="gramEnd"/>
      <w:r w:rsidRPr="00E23A39">
        <w:rPr>
          <w:rFonts w:cstheme="minorHAnsi"/>
        </w:rPr>
        <w:t>) for (a) fresh glitter, (b) leachate from glitter and (c) aged glitter. MRC = modified regenerated cellulose, Mica represents the synthetic mica treatment. Bars represent means (± SEM, n = 5) and superimposed dots are the raw values. Due to loss of a sample, n = 4 for MRC2 at 10 mg mL</w:t>
      </w:r>
      <w:r w:rsidR="004A26F2" w:rsidRPr="00E23A39">
        <w:rPr>
          <w:rFonts w:cstheme="minorHAnsi"/>
          <w:vertAlign w:val="superscript"/>
        </w:rPr>
        <w:t>−</w:t>
      </w:r>
      <w:r w:rsidRPr="00E23A39">
        <w:rPr>
          <w:rFonts w:cstheme="minorHAnsi"/>
          <w:vertAlign w:val="superscript"/>
        </w:rPr>
        <w:t>1</w:t>
      </w:r>
      <w:r w:rsidRPr="00E23A39">
        <w:rPr>
          <w:rFonts w:cstheme="minorHAnsi"/>
        </w:rPr>
        <w:t xml:space="preserve"> for the aged glitter experiment.</w:t>
      </w:r>
    </w:p>
    <w:p w14:paraId="03A7FB7C" w14:textId="77777777" w:rsidR="00B64C46" w:rsidRPr="00E23A39" w:rsidRDefault="00B64C46">
      <w:pPr>
        <w:rPr>
          <w:rFonts w:cstheme="minorHAnsi"/>
          <w:b/>
          <w:bCs/>
        </w:rPr>
      </w:pPr>
      <w:r w:rsidRPr="00E23A39">
        <w:rPr>
          <w:rFonts w:cstheme="minorHAnsi"/>
          <w:b/>
          <w:bCs/>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4653"/>
        <w:gridCol w:w="4653"/>
      </w:tblGrid>
      <w:tr w:rsidR="005C0AE4" w:rsidRPr="00E23A39" w14:paraId="3ED91B14" w14:textId="77777777" w:rsidTr="00482A4C">
        <w:tc>
          <w:tcPr>
            <w:tcW w:w="4652" w:type="dxa"/>
          </w:tcPr>
          <w:p w14:paraId="604FAFDC" w14:textId="77777777" w:rsidR="005C0AE4" w:rsidRPr="00E23A39" w:rsidRDefault="005C0AE4" w:rsidP="00035A4A">
            <w:pPr>
              <w:rPr>
                <w:rFonts w:cstheme="minorHAnsi"/>
              </w:rPr>
            </w:pPr>
            <w:r w:rsidRPr="00E23A39">
              <w:rPr>
                <w:rFonts w:cstheme="minorHAnsi"/>
              </w:rPr>
              <w:lastRenderedPageBreak/>
              <w:t>a)</w:t>
            </w:r>
          </w:p>
          <w:p w14:paraId="6C1A64AF" w14:textId="02C1C967" w:rsidR="005C0AE4" w:rsidRPr="00E23A39" w:rsidRDefault="00753565" w:rsidP="00035A4A">
            <w:pPr>
              <w:rPr>
                <w:rFonts w:cstheme="minorHAnsi"/>
              </w:rPr>
            </w:pPr>
            <w:r w:rsidRPr="00E23A39">
              <w:rPr>
                <w:rFonts w:cstheme="minorHAnsi"/>
                <w:noProof/>
              </w:rPr>
              <w:drawing>
                <wp:inline distT="0" distB="0" distL="0" distR="0" wp14:anchorId="7D7A0E67" wp14:editId="277F9A5A">
                  <wp:extent cx="2880000" cy="214920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80000" cy="2149200"/>
                          </a:xfrm>
                          <a:prstGeom prst="rect">
                            <a:avLst/>
                          </a:prstGeom>
                          <a:noFill/>
                        </pic:spPr>
                      </pic:pic>
                    </a:graphicData>
                  </a:graphic>
                </wp:inline>
              </w:drawing>
            </w:r>
          </w:p>
        </w:tc>
        <w:tc>
          <w:tcPr>
            <w:tcW w:w="4653" w:type="dxa"/>
          </w:tcPr>
          <w:p w14:paraId="09B426C2" w14:textId="77777777" w:rsidR="005C0AE4" w:rsidRPr="00E23A39" w:rsidRDefault="005C0AE4" w:rsidP="00035A4A">
            <w:pPr>
              <w:rPr>
                <w:rFonts w:cstheme="minorHAnsi"/>
              </w:rPr>
            </w:pPr>
            <w:r w:rsidRPr="00E23A39">
              <w:rPr>
                <w:rFonts w:cstheme="minorHAnsi"/>
              </w:rPr>
              <w:t>b)</w:t>
            </w:r>
          </w:p>
          <w:p w14:paraId="4B957EA4" w14:textId="615B5CC8" w:rsidR="005A738C" w:rsidRPr="00E23A39" w:rsidRDefault="00753565" w:rsidP="00035A4A">
            <w:pPr>
              <w:rPr>
                <w:rFonts w:cstheme="minorHAnsi"/>
              </w:rPr>
            </w:pPr>
            <w:r w:rsidRPr="00E23A39">
              <w:rPr>
                <w:rFonts w:cstheme="minorHAnsi"/>
                <w:noProof/>
              </w:rPr>
              <w:drawing>
                <wp:inline distT="0" distB="0" distL="0" distR="0" wp14:anchorId="74ACC05C" wp14:editId="746CAE7C">
                  <wp:extent cx="2880000" cy="214920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80000" cy="2149200"/>
                          </a:xfrm>
                          <a:prstGeom prst="rect">
                            <a:avLst/>
                          </a:prstGeom>
                          <a:noFill/>
                        </pic:spPr>
                      </pic:pic>
                    </a:graphicData>
                  </a:graphic>
                </wp:inline>
              </w:drawing>
            </w:r>
          </w:p>
        </w:tc>
        <w:tc>
          <w:tcPr>
            <w:tcW w:w="4653" w:type="dxa"/>
          </w:tcPr>
          <w:p w14:paraId="7B9FB645" w14:textId="77777777" w:rsidR="005C0AE4" w:rsidRPr="00E23A39" w:rsidRDefault="005C0AE4" w:rsidP="00035A4A">
            <w:pPr>
              <w:rPr>
                <w:rFonts w:cstheme="minorHAnsi"/>
              </w:rPr>
            </w:pPr>
            <w:r w:rsidRPr="00E23A39">
              <w:rPr>
                <w:rFonts w:cstheme="minorHAnsi"/>
              </w:rPr>
              <w:t>c)</w:t>
            </w:r>
          </w:p>
          <w:p w14:paraId="4128372A" w14:textId="52AF024B" w:rsidR="00B92CC5" w:rsidRPr="00E23A39" w:rsidRDefault="00A97AD5" w:rsidP="00035A4A">
            <w:pPr>
              <w:rPr>
                <w:rFonts w:cstheme="minorHAnsi"/>
              </w:rPr>
            </w:pPr>
            <w:r w:rsidRPr="00E23A39">
              <w:rPr>
                <w:rFonts w:cstheme="minorHAnsi"/>
                <w:noProof/>
              </w:rPr>
              <w:drawing>
                <wp:inline distT="0" distB="0" distL="0" distR="0" wp14:anchorId="11887726" wp14:editId="48E163C5">
                  <wp:extent cx="2880000" cy="214920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0000" cy="2149200"/>
                          </a:xfrm>
                          <a:prstGeom prst="rect">
                            <a:avLst/>
                          </a:prstGeom>
                          <a:noFill/>
                        </pic:spPr>
                      </pic:pic>
                    </a:graphicData>
                  </a:graphic>
                </wp:inline>
              </w:drawing>
            </w:r>
          </w:p>
        </w:tc>
      </w:tr>
    </w:tbl>
    <w:p w14:paraId="68188044" w14:textId="6BE030C7" w:rsidR="005C0AE4" w:rsidRPr="009A42EE" w:rsidRDefault="00482A4C" w:rsidP="00CC07DD">
      <w:pPr>
        <w:rPr>
          <w:rFonts w:cstheme="minorHAnsi"/>
          <w:b/>
          <w:bCs/>
        </w:rPr>
      </w:pPr>
      <w:r w:rsidRPr="00E23A39">
        <w:rPr>
          <w:rFonts w:cstheme="minorHAnsi"/>
          <w:b/>
          <w:bCs/>
        </w:rPr>
        <w:t>Figure 5</w:t>
      </w:r>
      <w:r w:rsidRPr="00E23A39">
        <w:rPr>
          <w:rFonts w:cstheme="minorHAnsi"/>
        </w:rPr>
        <w:t xml:space="preserve">. </w:t>
      </w:r>
      <w:r w:rsidR="00200AB7" w:rsidRPr="00E23A39">
        <w:rPr>
          <w:rFonts w:cstheme="minorHAnsi"/>
        </w:rPr>
        <w:t>Total c</w:t>
      </w:r>
      <w:r w:rsidRPr="00E23A39">
        <w:rPr>
          <w:rFonts w:cstheme="minorHAnsi"/>
        </w:rPr>
        <w:t>hlorophyll</w:t>
      </w:r>
      <w:r w:rsidR="008452B2" w:rsidRPr="00E23A39">
        <w:rPr>
          <w:rFonts w:cstheme="minorHAnsi"/>
        </w:rPr>
        <w:t xml:space="preserve"> (a and b)</w:t>
      </w:r>
      <w:r w:rsidRPr="00E23A39">
        <w:rPr>
          <w:rFonts w:cstheme="minorHAnsi"/>
        </w:rPr>
        <w:t xml:space="preserve"> content (</w:t>
      </w:r>
      <w:proofErr w:type="spellStart"/>
      <w:r w:rsidRPr="00E23A39">
        <w:rPr>
          <w:rFonts w:cstheme="minorHAnsi"/>
        </w:rPr>
        <w:t>μg</w:t>
      </w:r>
      <w:proofErr w:type="spellEnd"/>
      <w:r w:rsidRPr="00E23A39">
        <w:rPr>
          <w:rFonts w:cstheme="minorHAnsi"/>
        </w:rPr>
        <w:t xml:space="preserve"> g</w:t>
      </w:r>
      <w:r w:rsidR="004A26F2" w:rsidRPr="00E23A39">
        <w:rPr>
          <w:rFonts w:cstheme="minorHAnsi"/>
          <w:vertAlign w:val="superscript"/>
        </w:rPr>
        <w:t>−</w:t>
      </w:r>
      <w:r w:rsidRPr="00E23A39">
        <w:rPr>
          <w:rFonts w:cstheme="minorHAnsi"/>
          <w:vertAlign w:val="superscript"/>
        </w:rPr>
        <w:t>1</w:t>
      </w:r>
      <w:r w:rsidRPr="00E23A39">
        <w:rPr>
          <w:rFonts w:cstheme="minorHAnsi"/>
        </w:rPr>
        <w:t xml:space="preserve"> dry biomass) of </w:t>
      </w:r>
      <w:r w:rsidRPr="00E23A39">
        <w:rPr>
          <w:rFonts w:cstheme="minorHAnsi"/>
          <w:i/>
          <w:iCs/>
        </w:rPr>
        <w:t>L. minor</w:t>
      </w:r>
      <w:r w:rsidRPr="00E23A39">
        <w:rPr>
          <w:rFonts w:cstheme="minorHAnsi"/>
        </w:rPr>
        <w:t xml:space="preserve"> after 14 days exposure to different types of glitter at increasing concentrations for (a) fresh glitter, (b) leachate from glitter and (c) aged glitter. MRC = modified regenerated cellulose, Mica represents the synthetic mica treatment. Bars represent means (± SEM, n = 5) and superimposed dots are the raw values. Due to loss of a sample, n = 4 for MRC2 at 10 mg mL</w:t>
      </w:r>
      <w:r w:rsidR="004A26F2" w:rsidRPr="00E23A39">
        <w:rPr>
          <w:rFonts w:cstheme="minorHAnsi"/>
          <w:vertAlign w:val="superscript"/>
        </w:rPr>
        <w:t>−</w:t>
      </w:r>
      <w:r w:rsidRPr="00E23A39">
        <w:rPr>
          <w:rFonts w:cstheme="minorHAnsi"/>
          <w:vertAlign w:val="superscript"/>
        </w:rPr>
        <w:t>1</w:t>
      </w:r>
      <w:r w:rsidRPr="00E23A39">
        <w:rPr>
          <w:rFonts w:cstheme="minorHAnsi"/>
        </w:rPr>
        <w:t xml:space="preserve"> for the aged glitter experiment.</w:t>
      </w:r>
    </w:p>
    <w:sectPr w:rsidR="005C0AE4" w:rsidRPr="009A42EE" w:rsidSect="0016154E">
      <w:type w:val="continuous"/>
      <w:pgSz w:w="16838" w:h="11906" w:orient="landscape"/>
      <w:pgMar w:top="1440" w:right="1440" w:bottom="1440" w:left="1440"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820477" w14:textId="77777777" w:rsidR="00864BA7" w:rsidRDefault="00864BA7" w:rsidP="0016154E">
      <w:pPr>
        <w:spacing w:after="0" w:line="240" w:lineRule="auto"/>
      </w:pPr>
      <w:r>
        <w:separator/>
      </w:r>
    </w:p>
  </w:endnote>
  <w:endnote w:type="continuationSeparator" w:id="0">
    <w:p w14:paraId="6A4131D7" w14:textId="77777777" w:rsidR="00864BA7" w:rsidRDefault="00864BA7" w:rsidP="001615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27747524"/>
      <w:docPartObj>
        <w:docPartGallery w:val="Page Numbers (Bottom of Page)"/>
        <w:docPartUnique/>
      </w:docPartObj>
    </w:sdtPr>
    <w:sdtEndPr>
      <w:rPr>
        <w:noProof/>
      </w:rPr>
    </w:sdtEndPr>
    <w:sdtContent>
      <w:p w14:paraId="4EDA8169" w14:textId="2EC964D6" w:rsidR="0016154E" w:rsidRDefault="0016154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BDB9648" w14:textId="77777777" w:rsidR="0016154E" w:rsidRDefault="001615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69EE2A" w14:textId="77777777" w:rsidR="00864BA7" w:rsidRDefault="00864BA7" w:rsidP="0016154E">
      <w:pPr>
        <w:spacing w:after="0" w:line="240" w:lineRule="auto"/>
      </w:pPr>
      <w:r>
        <w:separator/>
      </w:r>
    </w:p>
  </w:footnote>
  <w:footnote w:type="continuationSeparator" w:id="0">
    <w:p w14:paraId="1ECBAD23" w14:textId="77777777" w:rsidR="00864BA7" w:rsidRDefault="00864BA7" w:rsidP="001615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3E68CF"/>
    <w:multiLevelType w:val="hybridMultilevel"/>
    <w:tmpl w:val="89481600"/>
    <w:lvl w:ilvl="0" w:tplc="146A9B7C">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62557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A8"/>
    <w:rsid w:val="000045BF"/>
    <w:rsid w:val="00007826"/>
    <w:rsid w:val="00011856"/>
    <w:rsid w:val="000121FA"/>
    <w:rsid w:val="0001349F"/>
    <w:rsid w:val="0001674E"/>
    <w:rsid w:val="000303D9"/>
    <w:rsid w:val="00031F9E"/>
    <w:rsid w:val="00032B24"/>
    <w:rsid w:val="0003424C"/>
    <w:rsid w:val="00034BC0"/>
    <w:rsid w:val="0003584A"/>
    <w:rsid w:val="00035D08"/>
    <w:rsid w:val="00037C84"/>
    <w:rsid w:val="00040699"/>
    <w:rsid w:val="00043229"/>
    <w:rsid w:val="000520C1"/>
    <w:rsid w:val="000532CA"/>
    <w:rsid w:val="00054CC0"/>
    <w:rsid w:val="0005794E"/>
    <w:rsid w:val="00060370"/>
    <w:rsid w:val="0006137D"/>
    <w:rsid w:val="00062DFB"/>
    <w:rsid w:val="000640EB"/>
    <w:rsid w:val="00064DAC"/>
    <w:rsid w:val="00070423"/>
    <w:rsid w:val="0007063A"/>
    <w:rsid w:val="0007312A"/>
    <w:rsid w:val="0007449F"/>
    <w:rsid w:val="00081BF7"/>
    <w:rsid w:val="0009275D"/>
    <w:rsid w:val="000A1A36"/>
    <w:rsid w:val="000A60A3"/>
    <w:rsid w:val="000A6D93"/>
    <w:rsid w:val="000C1744"/>
    <w:rsid w:val="000C1A30"/>
    <w:rsid w:val="000C37C2"/>
    <w:rsid w:val="000D0AF5"/>
    <w:rsid w:val="000D37A9"/>
    <w:rsid w:val="000D475E"/>
    <w:rsid w:val="000E05D6"/>
    <w:rsid w:val="000E3FE7"/>
    <w:rsid w:val="000E5046"/>
    <w:rsid w:val="000E6384"/>
    <w:rsid w:val="000E6710"/>
    <w:rsid w:val="000E7BAA"/>
    <w:rsid w:val="000F24C4"/>
    <w:rsid w:val="000F332D"/>
    <w:rsid w:val="000F38D5"/>
    <w:rsid w:val="000F4461"/>
    <w:rsid w:val="000F588D"/>
    <w:rsid w:val="001026BF"/>
    <w:rsid w:val="0010673E"/>
    <w:rsid w:val="001067E5"/>
    <w:rsid w:val="00112325"/>
    <w:rsid w:val="00113D63"/>
    <w:rsid w:val="00120985"/>
    <w:rsid w:val="001230AA"/>
    <w:rsid w:val="00125877"/>
    <w:rsid w:val="001270B6"/>
    <w:rsid w:val="001271E7"/>
    <w:rsid w:val="001275B1"/>
    <w:rsid w:val="00127B4C"/>
    <w:rsid w:val="0013222D"/>
    <w:rsid w:val="001346DD"/>
    <w:rsid w:val="00134D6F"/>
    <w:rsid w:val="00136AFF"/>
    <w:rsid w:val="00137AF9"/>
    <w:rsid w:val="001403BE"/>
    <w:rsid w:val="001408DB"/>
    <w:rsid w:val="00142CB5"/>
    <w:rsid w:val="00143091"/>
    <w:rsid w:val="00144A01"/>
    <w:rsid w:val="001505CE"/>
    <w:rsid w:val="00150EDE"/>
    <w:rsid w:val="00151A11"/>
    <w:rsid w:val="001556A1"/>
    <w:rsid w:val="0016154E"/>
    <w:rsid w:val="00163E9B"/>
    <w:rsid w:val="001642D2"/>
    <w:rsid w:val="00165811"/>
    <w:rsid w:val="00172272"/>
    <w:rsid w:val="001737E2"/>
    <w:rsid w:val="00180270"/>
    <w:rsid w:val="0018045D"/>
    <w:rsid w:val="00180781"/>
    <w:rsid w:val="00180AD5"/>
    <w:rsid w:val="0018284C"/>
    <w:rsid w:val="00182B3E"/>
    <w:rsid w:val="001841AF"/>
    <w:rsid w:val="00185D2B"/>
    <w:rsid w:val="00186976"/>
    <w:rsid w:val="00191DD0"/>
    <w:rsid w:val="00192A7A"/>
    <w:rsid w:val="0019684A"/>
    <w:rsid w:val="001A2FA1"/>
    <w:rsid w:val="001B1A9B"/>
    <w:rsid w:val="001B235F"/>
    <w:rsid w:val="001C1FD9"/>
    <w:rsid w:val="001C438E"/>
    <w:rsid w:val="001C4A2D"/>
    <w:rsid w:val="001D0146"/>
    <w:rsid w:val="001D248E"/>
    <w:rsid w:val="001E0E89"/>
    <w:rsid w:val="001E19EF"/>
    <w:rsid w:val="001E2194"/>
    <w:rsid w:val="001E5869"/>
    <w:rsid w:val="001F6879"/>
    <w:rsid w:val="00200AB7"/>
    <w:rsid w:val="00200EB8"/>
    <w:rsid w:val="0020133C"/>
    <w:rsid w:val="0020134A"/>
    <w:rsid w:val="002016DF"/>
    <w:rsid w:val="002026BB"/>
    <w:rsid w:val="00206F50"/>
    <w:rsid w:val="00212575"/>
    <w:rsid w:val="00212959"/>
    <w:rsid w:val="00213AC0"/>
    <w:rsid w:val="00224905"/>
    <w:rsid w:val="00225BE5"/>
    <w:rsid w:val="00226F88"/>
    <w:rsid w:val="00230568"/>
    <w:rsid w:val="002402C0"/>
    <w:rsid w:val="002409F4"/>
    <w:rsid w:val="00241001"/>
    <w:rsid w:val="00241C6D"/>
    <w:rsid w:val="002458AB"/>
    <w:rsid w:val="00245F7E"/>
    <w:rsid w:val="002501E6"/>
    <w:rsid w:val="0025155F"/>
    <w:rsid w:val="0025784E"/>
    <w:rsid w:val="002619CD"/>
    <w:rsid w:val="00261C86"/>
    <w:rsid w:val="002672BD"/>
    <w:rsid w:val="00270EE6"/>
    <w:rsid w:val="00280467"/>
    <w:rsid w:val="002816E4"/>
    <w:rsid w:val="00281BF8"/>
    <w:rsid w:val="00285A33"/>
    <w:rsid w:val="002A0073"/>
    <w:rsid w:val="002A018A"/>
    <w:rsid w:val="002A2AE5"/>
    <w:rsid w:val="002A769C"/>
    <w:rsid w:val="002A7D73"/>
    <w:rsid w:val="002B19ED"/>
    <w:rsid w:val="002B2799"/>
    <w:rsid w:val="002B2E44"/>
    <w:rsid w:val="002B3724"/>
    <w:rsid w:val="002C2A12"/>
    <w:rsid w:val="002C6050"/>
    <w:rsid w:val="002D0B76"/>
    <w:rsid w:val="002D5E3D"/>
    <w:rsid w:val="002E6236"/>
    <w:rsid w:val="002F0215"/>
    <w:rsid w:val="002F095A"/>
    <w:rsid w:val="002F1017"/>
    <w:rsid w:val="002F108D"/>
    <w:rsid w:val="00300D1A"/>
    <w:rsid w:val="00300E7C"/>
    <w:rsid w:val="0030116E"/>
    <w:rsid w:val="00304EC8"/>
    <w:rsid w:val="0030503B"/>
    <w:rsid w:val="00306245"/>
    <w:rsid w:val="00307143"/>
    <w:rsid w:val="00312C8B"/>
    <w:rsid w:val="00314B19"/>
    <w:rsid w:val="003201A2"/>
    <w:rsid w:val="00324F32"/>
    <w:rsid w:val="00325DF1"/>
    <w:rsid w:val="00334488"/>
    <w:rsid w:val="00342ABC"/>
    <w:rsid w:val="00350295"/>
    <w:rsid w:val="003502DA"/>
    <w:rsid w:val="0035426A"/>
    <w:rsid w:val="003547AC"/>
    <w:rsid w:val="00360413"/>
    <w:rsid w:val="00362A7F"/>
    <w:rsid w:val="0036514F"/>
    <w:rsid w:val="00365A72"/>
    <w:rsid w:val="00365B22"/>
    <w:rsid w:val="00367A4A"/>
    <w:rsid w:val="00367FFE"/>
    <w:rsid w:val="00373A86"/>
    <w:rsid w:val="00377FBB"/>
    <w:rsid w:val="00377FD8"/>
    <w:rsid w:val="0038533F"/>
    <w:rsid w:val="003916F5"/>
    <w:rsid w:val="0039269A"/>
    <w:rsid w:val="0039765C"/>
    <w:rsid w:val="003976A1"/>
    <w:rsid w:val="003A22B3"/>
    <w:rsid w:val="003A567F"/>
    <w:rsid w:val="003A7C86"/>
    <w:rsid w:val="003B0A8C"/>
    <w:rsid w:val="003B268F"/>
    <w:rsid w:val="003B4408"/>
    <w:rsid w:val="003B7967"/>
    <w:rsid w:val="003C0792"/>
    <w:rsid w:val="003C1216"/>
    <w:rsid w:val="003C194C"/>
    <w:rsid w:val="003C2AEE"/>
    <w:rsid w:val="003C7096"/>
    <w:rsid w:val="003C7D47"/>
    <w:rsid w:val="003D0E8C"/>
    <w:rsid w:val="003D1121"/>
    <w:rsid w:val="003D1E46"/>
    <w:rsid w:val="003D256F"/>
    <w:rsid w:val="003D2AAF"/>
    <w:rsid w:val="003D33BB"/>
    <w:rsid w:val="003D5617"/>
    <w:rsid w:val="003D6C37"/>
    <w:rsid w:val="003E1595"/>
    <w:rsid w:val="003E2CD2"/>
    <w:rsid w:val="003E3802"/>
    <w:rsid w:val="003E3CBC"/>
    <w:rsid w:val="003E5AAD"/>
    <w:rsid w:val="003E622D"/>
    <w:rsid w:val="003F0951"/>
    <w:rsid w:val="003F3163"/>
    <w:rsid w:val="003F4AAE"/>
    <w:rsid w:val="00402047"/>
    <w:rsid w:val="00402E34"/>
    <w:rsid w:val="0040326B"/>
    <w:rsid w:val="00405DAB"/>
    <w:rsid w:val="00406B28"/>
    <w:rsid w:val="00406C15"/>
    <w:rsid w:val="00407E24"/>
    <w:rsid w:val="004107C6"/>
    <w:rsid w:val="00411273"/>
    <w:rsid w:val="0041576A"/>
    <w:rsid w:val="00425091"/>
    <w:rsid w:val="00425B80"/>
    <w:rsid w:val="004338C2"/>
    <w:rsid w:val="004379F8"/>
    <w:rsid w:val="0044469D"/>
    <w:rsid w:val="00445D99"/>
    <w:rsid w:val="00450309"/>
    <w:rsid w:val="00450F78"/>
    <w:rsid w:val="004531EA"/>
    <w:rsid w:val="00457A71"/>
    <w:rsid w:val="00463240"/>
    <w:rsid w:val="00470D26"/>
    <w:rsid w:val="0048134F"/>
    <w:rsid w:val="00482A4C"/>
    <w:rsid w:val="004918A5"/>
    <w:rsid w:val="00496E3E"/>
    <w:rsid w:val="004A0376"/>
    <w:rsid w:val="004A26F2"/>
    <w:rsid w:val="004A6D0B"/>
    <w:rsid w:val="004A7922"/>
    <w:rsid w:val="004A7A11"/>
    <w:rsid w:val="004B0564"/>
    <w:rsid w:val="004B1E25"/>
    <w:rsid w:val="004B5BD9"/>
    <w:rsid w:val="004B5D22"/>
    <w:rsid w:val="004C2FAE"/>
    <w:rsid w:val="004C56F0"/>
    <w:rsid w:val="004C7181"/>
    <w:rsid w:val="004C7449"/>
    <w:rsid w:val="004D0B54"/>
    <w:rsid w:val="004D1476"/>
    <w:rsid w:val="004D1DFA"/>
    <w:rsid w:val="004D1F02"/>
    <w:rsid w:val="004D31A0"/>
    <w:rsid w:val="004D44DD"/>
    <w:rsid w:val="004D46D0"/>
    <w:rsid w:val="004E1D64"/>
    <w:rsid w:val="004E2068"/>
    <w:rsid w:val="004E5343"/>
    <w:rsid w:val="004F21D4"/>
    <w:rsid w:val="004F4E72"/>
    <w:rsid w:val="004F6E51"/>
    <w:rsid w:val="004F7230"/>
    <w:rsid w:val="00501849"/>
    <w:rsid w:val="00505039"/>
    <w:rsid w:val="0050770E"/>
    <w:rsid w:val="00511833"/>
    <w:rsid w:val="005128AE"/>
    <w:rsid w:val="00515BD1"/>
    <w:rsid w:val="005202AB"/>
    <w:rsid w:val="00521FAA"/>
    <w:rsid w:val="005268DD"/>
    <w:rsid w:val="00526D8C"/>
    <w:rsid w:val="00534EBC"/>
    <w:rsid w:val="005356EE"/>
    <w:rsid w:val="005358A2"/>
    <w:rsid w:val="00536DDA"/>
    <w:rsid w:val="0054109C"/>
    <w:rsid w:val="005434E1"/>
    <w:rsid w:val="00544090"/>
    <w:rsid w:val="00546BA0"/>
    <w:rsid w:val="00555C33"/>
    <w:rsid w:val="00556714"/>
    <w:rsid w:val="00557E39"/>
    <w:rsid w:val="00567F72"/>
    <w:rsid w:val="00571D80"/>
    <w:rsid w:val="0057771D"/>
    <w:rsid w:val="00581F9A"/>
    <w:rsid w:val="00584699"/>
    <w:rsid w:val="00586A27"/>
    <w:rsid w:val="00587AD5"/>
    <w:rsid w:val="005918B9"/>
    <w:rsid w:val="005A044A"/>
    <w:rsid w:val="005A269B"/>
    <w:rsid w:val="005A3B3C"/>
    <w:rsid w:val="005A54E8"/>
    <w:rsid w:val="005A599D"/>
    <w:rsid w:val="005A6824"/>
    <w:rsid w:val="005A6D9A"/>
    <w:rsid w:val="005A738C"/>
    <w:rsid w:val="005B4E84"/>
    <w:rsid w:val="005C00E4"/>
    <w:rsid w:val="005C0AE4"/>
    <w:rsid w:val="005C1F3B"/>
    <w:rsid w:val="005C339B"/>
    <w:rsid w:val="005C3DA6"/>
    <w:rsid w:val="005C407A"/>
    <w:rsid w:val="005D6B9D"/>
    <w:rsid w:val="005D740B"/>
    <w:rsid w:val="005F2CAD"/>
    <w:rsid w:val="005F3316"/>
    <w:rsid w:val="005F3BF7"/>
    <w:rsid w:val="00603DD1"/>
    <w:rsid w:val="00614D9B"/>
    <w:rsid w:val="006167E2"/>
    <w:rsid w:val="0062043E"/>
    <w:rsid w:val="0062095C"/>
    <w:rsid w:val="00623CC6"/>
    <w:rsid w:val="0062453B"/>
    <w:rsid w:val="00624F98"/>
    <w:rsid w:val="006253FB"/>
    <w:rsid w:val="00625D6D"/>
    <w:rsid w:val="0062715C"/>
    <w:rsid w:val="006309D7"/>
    <w:rsid w:val="0063335F"/>
    <w:rsid w:val="00633BC4"/>
    <w:rsid w:val="006371D6"/>
    <w:rsid w:val="006378FB"/>
    <w:rsid w:val="00647F24"/>
    <w:rsid w:val="00651216"/>
    <w:rsid w:val="006512EC"/>
    <w:rsid w:val="00651544"/>
    <w:rsid w:val="006526EA"/>
    <w:rsid w:val="006533E4"/>
    <w:rsid w:val="0065385F"/>
    <w:rsid w:val="006561B3"/>
    <w:rsid w:val="00667C5E"/>
    <w:rsid w:val="00667F7C"/>
    <w:rsid w:val="00671A62"/>
    <w:rsid w:val="00673BF1"/>
    <w:rsid w:val="00673DE6"/>
    <w:rsid w:val="006815C0"/>
    <w:rsid w:val="00684FC7"/>
    <w:rsid w:val="00685DE1"/>
    <w:rsid w:val="00695447"/>
    <w:rsid w:val="00697130"/>
    <w:rsid w:val="006A337D"/>
    <w:rsid w:val="006A6EC4"/>
    <w:rsid w:val="006A7A09"/>
    <w:rsid w:val="006C0292"/>
    <w:rsid w:val="006D0E0B"/>
    <w:rsid w:val="006D2002"/>
    <w:rsid w:val="006D50E4"/>
    <w:rsid w:val="006E2DD5"/>
    <w:rsid w:val="006E3BB0"/>
    <w:rsid w:val="006F1B87"/>
    <w:rsid w:val="006F4385"/>
    <w:rsid w:val="006F7CAE"/>
    <w:rsid w:val="00700D28"/>
    <w:rsid w:val="0070478F"/>
    <w:rsid w:val="00706CFA"/>
    <w:rsid w:val="0071154D"/>
    <w:rsid w:val="00722589"/>
    <w:rsid w:val="00722949"/>
    <w:rsid w:val="00726063"/>
    <w:rsid w:val="00726BAE"/>
    <w:rsid w:val="007335AA"/>
    <w:rsid w:val="00733F34"/>
    <w:rsid w:val="00743529"/>
    <w:rsid w:val="00746733"/>
    <w:rsid w:val="00750D6A"/>
    <w:rsid w:val="00751032"/>
    <w:rsid w:val="00751BD1"/>
    <w:rsid w:val="00753565"/>
    <w:rsid w:val="007535EE"/>
    <w:rsid w:val="00754101"/>
    <w:rsid w:val="00757B18"/>
    <w:rsid w:val="00766485"/>
    <w:rsid w:val="0076689C"/>
    <w:rsid w:val="00770BF2"/>
    <w:rsid w:val="0077579D"/>
    <w:rsid w:val="00775C96"/>
    <w:rsid w:val="0078161F"/>
    <w:rsid w:val="00781B89"/>
    <w:rsid w:val="00784DCE"/>
    <w:rsid w:val="007868DB"/>
    <w:rsid w:val="0079332F"/>
    <w:rsid w:val="00793AD0"/>
    <w:rsid w:val="007973F0"/>
    <w:rsid w:val="00797EA8"/>
    <w:rsid w:val="007B0617"/>
    <w:rsid w:val="007B1F5E"/>
    <w:rsid w:val="007B7E7C"/>
    <w:rsid w:val="007C36C4"/>
    <w:rsid w:val="007C5344"/>
    <w:rsid w:val="007C6EA6"/>
    <w:rsid w:val="007E1BC8"/>
    <w:rsid w:val="007E1CFC"/>
    <w:rsid w:val="007E2EF9"/>
    <w:rsid w:val="007E4E41"/>
    <w:rsid w:val="007E76B4"/>
    <w:rsid w:val="007E77B3"/>
    <w:rsid w:val="007F11CE"/>
    <w:rsid w:val="007F17B8"/>
    <w:rsid w:val="007F1FAD"/>
    <w:rsid w:val="007F5926"/>
    <w:rsid w:val="0080073C"/>
    <w:rsid w:val="00800C14"/>
    <w:rsid w:val="008067C6"/>
    <w:rsid w:val="008132A0"/>
    <w:rsid w:val="00817D34"/>
    <w:rsid w:val="00821DA2"/>
    <w:rsid w:val="00826029"/>
    <w:rsid w:val="00827485"/>
    <w:rsid w:val="00830FE8"/>
    <w:rsid w:val="0083193C"/>
    <w:rsid w:val="008326EC"/>
    <w:rsid w:val="00832C12"/>
    <w:rsid w:val="00833EC5"/>
    <w:rsid w:val="00833F3C"/>
    <w:rsid w:val="00841DDA"/>
    <w:rsid w:val="008450F3"/>
    <w:rsid w:val="008452B2"/>
    <w:rsid w:val="00847F37"/>
    <w:rsid w:val="00853B1F"/>
    <w:rsid w:val="0085610E"/>
    <w:rsid w:val="0085713B"/>
    <w:rsid w:val="00861999"/>
    <w:rsid w:val="00864BA7"/>
    <w:rsid w:val="00867C95"/>
    <w:rsid w:val="00870921"/>
    <w:rsid w:val="008772BB"/>
    <w:rsid w:val="008878D9"/>
    <w:rsid w:val="00890463"/>
    <w:rsid w:val="00893258"/>
    <w:rsid w:val="008A101F"/>
    <w:rsid w:val="008A6553"/>
    <w:rsid w:val="008A6A67"/>
    <w:rsid w:val="008A6A79"/>
    <w:rsid w:val="008A761B"/>
    <w:rsid w:val="008C2208"/>
    <w:rsid w:val="008C2493"/>
    <w:rsid w:val="008C639D"/>
    <w:rsid w:val="008C7543"/>
    <w:rsid w:val="008D02BD"/>
    <w:rsid w:val="008D5CAF"/>
    <w:rsid w:val="008E6F7B"/>
    <w:rsid w:val="008F1E7F"/>
    <w:rsid w:val="008F4594"/>
    <w:rsid w:val="00901ECE"/>
    <w:rsid w:val="009020A5"/>
    <w:rsid w:val="009043C0"/>
    <w:rsid w:val="00904CE4"/>
    <w:rsid w:val="00905838"/>
    <w:rsid w:val="00912D57"/>
    <w:rsid w:val="00917BC1"/>
    <w:rsid w:val="00920222"/>
    <w:rsid w:val="00920549"/>
    <w:rsid w:val="009212EF"/>
    <w:rsid w:val="0092613B"/>
    <w:rsid w:val="009270C1"/>
    <w:rsid w:val="00937E7E"/>
    <w:rsid w:val="00943714"/>
    <w:rsid w:val="00950A28"/>
    <w:rsid w:val="00954735"/>
    <w:rsid w:val="009653E6"/>
    <w:rsid w:val="0096745E"/>
    <w:rsid w:val="00973B8A"/>
    <w:rsid w:val="009760B8"/>
    <w:rsid w:val="00977A58"/>
    <w:rsid w:val="009822FC"/>
    <w:rsid w:val="00982EB4"/>
    <w:rsid w:val="00983605"/>
    <w:rsid w:val="00985D14"/>
    <w:rsid w:val="00987088"/>
    <w:rsid w:val="00987E88"/>
    <w:rsid w:val="00997F19"/>
    <w:rsid w:val="009A3B18"/>
    <w:rsid w:val="009A42EE"/>
    <w:rsid w:val="009A4971"/>
    <w:rsid w:val="009A4B41"/>
    <w:rsid w:val="009A6E2C"/>
    <w:rsid w:val="009B04B7"/>
    <w:rsid w:val="009B37A7"/>
    <w:rsid w:val="009B38F5"/>
    <w:rsid w:val="009B645C"/>
    <w:rsid w:val="009B7791"/>
    <w:rsid w:val="009C4492"/>
    <w:rsid w:val="009C77C8"/>
    <w:rsid w:val="009D1E04"/>
    <w:rsid w:val="009D6AAD"/>
    <w:rsid w:val="009E17E6"/>
    <w:rsid w:val="009E3F9A"/>
    <w:rsid w:val="009F1435"/>
    <w:rsid w:val="009F2C01"/>
    <w:rsid w:val="009F44C0"/>
    <w:rsid w:val="009F4E79"/>
    <w:rsid w:val="009F50C7"/>
    <w:rsid w:val="009F7091"/>
    <w:rsid w:val="00A00B1C"/>
    <w:rsid w:val="00A04A20"/>
    <w:rsid w:val="00A05ADE"/>
    <w:rsid w:val="00A070A8"/>
    <w:rsid w:val="00A1657F"/>
    <w:rsid w:val="00A227D6"/>
    <w:rsid w:val="00A31579"/>
    <w:rsid w:val="00A35157"/>
    <w:rsid w:val="00A3582F"/>
    <w:rsid w:val="00A36D71"/>
    <w:rsid w:val="00A4002D"/>
    <w:rsid w:val="00A40519"/>
    <w:rsid w:val="00A41D4B"/>
    <w:rsid w:val="00A431CD"/>
    <w:rsid w:val="00A43A90"/>
    <w:rsid w:val="00A47A6B"/>
    <w:rsid w:val="00A5130F"/>
    <w:rsid w:val="00A5287C"/>
    <w:rsid w:val="00A53DB9"/>
    <w:rsid w:val="00A555CD"/>
    <w:rsid w:val="00A55BA4"/>
    <w:rsid w:val="00A570C1"/>
    <w:rsid w:val="00A57225"/>
    <w:rsid w:val="00A6288B"/>
    <w:rsid w:val="00A73E79"/>
    <w:rsid w:val="00A74B73"/>
    <w:rsid w:val="00A829E8"/>
    <w:rsid w:val="00A84683"/>
    <w:rsid w:val="00A84F62"/>
    <w:rsid w:val="00A917B2"/>
    <w:rsid w:val="00A957CF"/>
    <w:rsid w:val="00A9591D"/>
    <w:rsid w:val="00A95F9E"/>
    <w:rsid w:val="00A97AD5"/>
    <w:rsid w:val="00AA08B1"/>
    <w:rsid w:val="00AA3964"/>
    <w:rsid w:val="00AA76B8"/>
    <w:rsid w:val="00AB238C"/>
    <w:rsid w:val="00AB59D7"/>
    <w:rsid w:val="00AB5E1D"/>
    <w:rsid w:val="00AB70F2"/>
    <w:rsid w:val="00AB7884"/>
    <w:rsid w:val="00AC061C"/>
    <w:rsid w:val="00AC07CA"/>
    <w:rsid w:val="00AC7D00"/>
    <w:rsid w:val="00AC7ECE"/>
    <w:rsid w:val="00AD00F0"/>
    <w:rsid w:val="00AD2F34"/>
    <w:rsid w:val="00AD418E"/>
    <w:rsid w:val="00AD6CCA"/>
    <w:rsid w:val="00AE2242"/>
    <w:rsid w:val="00AE2625"/>
    <w:rsid w:val="00AE61AB"/>
    <w:rsid w:val="00AF0F51"/>
    <w:rsid w:val="00AF2270"/>
    <w:rsid w:val="00AF3565"/>
    <w:rsid w:val="00B00DC2"/>
    <w:rsid w:val="00B01D25"/>
    <w:rsid w:val="00B10273"/>
    <w:rsid w:val="00B117F1"/>
    <w:rsid w:val="00B1362C"/>
    <w:rsid w:val="00B13A3E"/>
    <w:rsid w:val="00B14B40"/>
    <w:rsid w:val="00B1620D"/>
    <w:rsid w:val="00B21300"/>
    <w:rsid w:val="00B25045"/>
    <w:rsid w:val="00B34C0B"/>
    <w:rsid w:val="00B357CB"/>
    <w:rsid w:val="00B359EA"/>
    <w:rsid w:val="00B42138"/>
    <w:rsid w:val="00B426EA"/>
    <w:rsid w:val="00B42779"/>
    <w:rsid w:val="00B436B8"/>
    <w:rsid w:val="00B4396C"/>
    <w:rsid w:val="00B45764"/>
    <w:rsid w:val="00B46204"/>
    <w:rsid w:val="00B55B05"/>
    <w:rsid w:val="00B57500"/>
    <w:rsid w:val="00B629B7"/>
    <w:rsid w:val="00B63D27"/>
    <w:rsid w:val="00B64C46"/>
    <w:rsid w:val="00B65987"/>
    <w:rsid w:val="00B73711"/>
    <w:rsid w:val="00B7781F"/>
    <w:rsid w:val="00B84683"/>
    <w:rsid w:val="00B87140"/>
    <w:rsid w:val="00B92CC5"/>
    <w:rsid w:val="00B92EE3"/>
    <w:rsid w:val="00B95122"/>
    <w:rsid w:val="00B95509"/>
    <w:rsid w:val="00B95F8D"/>
    <w:rsid w:val="00BA12A1"/>
    <w:rsid w:val="00BA16F2"/>
    <w:rsid w:val="00BA1B48"/>
    <w:rsid w:val="00BA4B4C"/>
    <w:rsid w:val="00BA699F"/>
    <w:rsid w:val="00BA6F03"/>
    <w:rsid w:val="00BB365A"/>
    <w:rsid w:val="00BC227B"/>
    <w:rsid w:val="00BC269D"/>
    <w:rsid w:val="00BC36C3"/>
    <w:rsid w:val="00BD049E"/>
    <w:rsid w:val="00BD12EF"/>
    <w:rsid w:val="00BD4775"/>
    <w:rsid w:val="00BE0B33"/>
    <w:rsid w:val="00BE1F5A"/>
    <w:rsid w:val="00BE21F2"/>
    <w:rsid w:val="00BE6059"/>
    <w:rsid w:val="00BE660D"/>
    <w:rsid w:val="00BE7F1D"/>
    <w:rsid w:val="00BF1D5B"/>
    <w:rsid w:val="00BF31DB"/>
    <w:rsid w:val="00BF4704"/>
    <w:rsid w:val="00C12A0F"/>
    <w:rsid w:val="00C15C8C"/>
    <w:rsid w:val="00C15CAC"/>
    <w:rsid w:val="00C210F5"/>
    <w:rsid w:val="00C22C41"/>
    <w:rsid w:val="00C23620"/>
    <w:rsid w:val="00C236AC"/>
    <w:rsid w:val="00C248F2"/>
    <w:rsid w:val="00C3106B"/>
    <w:rsid w:val="00C317EE"/>
    <w:rsid w:val="00C3504E"/>
    <w:rsid w:val="00C35FAF"/>
    <w:rsid w:val="00C4433B"/>
    <w:rsid w:val="00C4769E"/>
    <w:rsid w:val="00C47CBD"/>
    <w:rsid w:val="00C50D89"/>
    <w:rsid w:val="00C52456"/>
    <w:rsid w:val="00C5681D"/>
    <w:rsid w:val="00C60163"/>
    <w:rsid w:val="00C62726"/>
    <w:rsid w:val="00C62E6B"/>
    <w:rsid w:val="00C63967"/>
    <w:rsid w:val="00C64372"/>
    <w:rsid w:val="00C66B3E"/>
    <w:rsid w:val="00C702BE"/>
    <w:rsid w:val="00C733A9"/>
    <w:rsid w:val="00C74C88"/>
    <w:rsid w:val="00C76119"/>
    <w:rsid w:val="00C77E57"/>
    <w:rsid w:val="00C81B6C"/>
    <w:rsid w:val="00C86BD7"/>
    <w:rsid w:val="00C874C7"/>
    <w:rsid w:val="00C87A32"/>
    <w:rsid w:val="00C907EF"/>
    <w:rsid w:val="00C9170B"/>
    <w:rsid w:val="00C92C56"/>
    <w:rsid w:val="00C93BBA"/>
    <w:rsid w:val="00C93C97"/>
    <w:rsid w:val="00CA6E4B"/>
    <w:rsid w:val="00CC07DD"/>
    <w:rsid w:val="00CC2D42"/>
    <w:rsid w:val="00CC6480"/>
    <w:rsid w:val="00CC661C"/>
    <w:rsid w:val="00CC7F34"/>
    <w:rsid w:val="00CD2066"/>
    <w:rsid w:val="00CD2A1D"/>
    <w:rsid w:val="00CD5BF1"/>
    <w:rsid w:val="00CE0D8C"/>
    <w:rsid w:val="00CE36F9"/>
    <w:rsid w:val="00CE601D"/>
    <w:rsid w:val="00CE6E5C"/>
    <w:rsid w:val="00CE7E7C"/>
    <w:rsid w:val="00CF25E2"/>
    <w:rsid w:val="00CF2F80"/>
    <w:rsid w:val="00D01256"/>
    <w:rsid w:val="00D02BB2"/>
    <w:rsid w:val="00D05054"/>
    <w:rsid w:val="00D07331"/>
    <w:rsid w:val="00D10EF4"/>
    <w:rsid w:val="00D11114"/>
    <w:rsid w:val="00D14452"/>
    <w:rsid w:val="00D20A86"/>
    <w:rsid w:val="00D22509"/>
    <w:rsid w:val="00D23E49"/>
    <w:rsid w:val="00D23FD5"/>
    <w:rsid w:val="00D267BB"/>
    <w:rsid w:val="00D27E46"/>
    <w:rsid w:val="00D3431A"/>
    <w:rsid w:val="00D43143"/>
    <w:rsid w:val="00D4652C"/>
    <w:rsid w:val="00D502CE"/>
    <w:rsid w:val="00D5533C"/>
    <w:rsid w:val="00D65C2E"/>
    <w:rsid w:val="00D67BFF"/>
    <w:rsid w:val="00D72E82"/>
    <w:rsid w:val="00D80B68"/>
    <w:rsid w:val="00D84D29"/>
    <w:rsid w:val="00D868B0"/>
    <w:rsid w:val="00D877E2"/>
    <w:rsid w:val="00D91742"/>
    <w:rsid w:val="00D93AAB"/>
    <w:rsid w:val="00DA753B"/>
    <w:rsid w:val="00DA77AB"/>
    <w:rsid w:val="00DA7BED"/>
    <w:rsid w:val="00DB4967"/>
    <w:rsid w:val="00DB6E11"/>
    <w:rsid w:val="00DC3A8E"/>
    <w:rsid w:val="00DC3C27"/>
    <w:rsid w:val="00DC4ACB"/>
    <w:rsid w:val="00DD12F4"/>
    <w:rsid w:val="00DD1E83"/>
    <w:rsid w:val="00DD3385"/>
    <w:rsid w:val="00DD341E"/>
    <w:rsid w:val="00DD4CD2"/>
    <w:rsid w:val="00DE2FD9"/>
    <w:rsid w:val="00DE50D9"/>
    <w:rsid w:val="00DE6932"/>
    <w:rsid w:val="00DF084A"/>
    <w:rsid w:val="00DF093C"/>
    <w:rsid w:val="00DF664B"/>
    <w:rsid w:val="00E0164E"/>
    <w:rsid w:val="00E02A28"/>
    <w:rsid w:val="00E10C91"/>
    <w:rsid w:val="00E16514"/>
    <w:rsid w:val="00E23A39"/>
    <w:rsid w:val="00E27569"/>
    <w:rsid w:val="00E3491C"/>
    <w:rsid w:val="00E41995"/>
    <w:rsid w:val="00E4228A"/>
    <w:rsid w:val="00E47165"/>
    <w:rsid w:val="00E538CA"/>
    <w:rsid w:val="00E5563F"/>
    <w:rsid w:val="00E61966"/>
    <w:rsid w:val="00E620FC"/>
    <w:rsid w:val="00E6317F"/>
    <w:rsid w:val="00E64FD3"/>
    <w:rsid w:val="00E65A50"/>
    <w:rsid w:val="00E6679F"/>
    <w:rsid w:val="00E712B8"/>
    <w:rsid w:val="00E7293D"/>
    <w:rsid w:val="00E73CC1"/>
    <w:rsid w:val="00E7484A"/>
    <w:rsid w:val="00E75F37"/>
    <w:rsid w:val="00E76E13"/>
    <w:rsid w:val="00E8056B"/>
    <w:rsid w:val="00E81483"/>
    <w:rsid w:val="00E87A3A"/>
    <w:rsid w:val="00E960BC"/>
    <w:rsid w:val="00EA0EA3"/>
    <w:rsid w:val="00EA40D8"/>
    <w:rsid w:val="00EA622F"/>
    <w:rsid w:val="00EA6CCF"/>
    <w:rsid w:val="00ED013F"/>
    <w:rsid w:val="00ED0F29"/>
    <w:rsid w:val="00ED5E65"/>
    <w:rsid w:val="00ED6CDA"/>
    <w:rsid w:val="00ED792F"/>
    <w:rsid w:val="00EE6500"/>
    <w:rsid w:val="00EF033B"/>
    <w:rsid w:val="00EF565E"/>
    <w:rsid w:val="00F0211E"/>
    <w:rsid w:val="00F1037C"/>
    <w:rsid w:val="00F151A7"/>
    <w:rsid w:val="00F20554"/>
    <w:rsid w:val="00F20906"/>
    <w:rsid w:val="00F2166E"/>
    <w:rsid w:val="00F216B4"/>
    <w:rsid w:val="00F22182"/>
    <w:rsid w:val="00F2392A"/>
    <w:rsid w:val="00F26FCE"/>
    <w:rsid w:val="00F27B8D"/>
    <w:rsid w:val="00F31E82"/>
    <w:rsid w:val="00F3664C"/>
    <w:rsid w:val="00F37091"/>
    <w:rsid w:val="00F46A25"/>
    <w:rsid w:val="00F50444"/>
    <w:rsid w:val="00F51A33"/>
    <w:rsid w:val="00F53ED4"/>
    <w:rsid w:val="00F540A9"/>
    <w:rsid w:val="00F55673"/>
    <w:rsid w:val="00F6275F"/>
    <w:rsid w:val="00F62C63"/>
    <w:rsid w:val="00F64BB7"/>
    <w:rsid w:val="00F66E5F"/>
    <w:rsid w:val="00F71446"/>
    <w:rsid w:val="00F723B3"/>
    <w:rsid w:val="00F830FB"/>
    <w:rsid w:val="00F856AE"/>
    <w:rsid w:val="00F91847"/>
    <w:rsid w:val="00F928C8"/>
    <w:rsid w:val="00F93217"/>
    <w:rsid w:val="00F93DF1"/>
    <w:rsid w:val="00F94918"/>
    <w:rsid w:val="00F97DF2"/>
    <w:rsid w:val="00FA0501"/>
    <w:rsid w:val="00FA45E5"/>
    <w:rsid w:val="00FB12FE"/>
    <w:rsid w:val="00FB1C56"/>
    <w:rsid w:val="00FB39AB"/>
    <w:rsid w:val="00FC273A"/>
    <w:rsid w:val="00FC591D"/>
    <w:rsid w:val="00FD31FC"/>
    <w:rsid w:val="00FD7848"/>
    <w:rsid w:val="00FE3A0C"/>
    <w:rsid w:val="00FE3D18"/>
    <w:rsid w:val="00FE4921"/>
    <w:rsid w:val="00FE6A8E"/>
    <w:rsid w:val="00FF44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A8226A"/>
  <w15:chartTrackingRefBased/>
  <w15:docId w15:val="{0CF7CA76-93ED-4C50-A0E9-F8BEDB7F08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672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6815C0"/>
    <w:rPr>
      <w:color w:val="808080"/>
    </w:rPr>
  </w:style>
  <w:style w:type="paragraph" w:styleId="Header">
    <w:name w:val="header"/>
    <w:basedOn w:val="Normal"/>
    <w:link w:val="HeaderChar"/>
    <w:uiPriority w:val="99"/>
    <w:unhideWhenUsed/>
    <w:rsid w:val="0016154E"/>
    <w:pPr>
      <w:tabs>
        <w:tab w:val="center" w:pos="4513"/>
        <w:tab w:val="right" w:pos="9026"/>
      </w:tabs>
      <w:spacing w:after="0" w:line="240" w:lineRule="auto"/>
    </w:pPr>
  </w:style>
  <w:style w:type="character" w:customStyle="1" w:styleId="HeaderChar">
    <w:name w:val="Header Char"/>
    <w:basedOn w:val="DefaultParagraphFont"/>
    <w:link w:val="Header"/>
    <w:uiPriority w:val="99"/>
    <w:rsid w:val="0016154E"/>
  </w:style>
  <w:style w:type="paragraph" w:styleId="Footer">
    <w:name w:val="footer"/>
    <w:basedOn w:val="Normal"/>
    <w:link w:val="FooterChar"/>
    <w:uiPriority w:val="99"/>
    <w:unhideWhenUsed/>
    <w:rsid w:val="0016154E"/>
    <w:pPr>
      <w:tabs>
        <w:tab w:val="center" w:pos="4513"/>
        <w:tab w:val="right" w:pos="9026"/>
      </w:tabs>
      <w:spacing w:after="0" w:line="240" w:lineRule="auto"/>
    </w:pPr>
  </w:style>
  <w:style w:type="character" w:customStyle="1" w:styleId="FooterChar">
    <w:name w:val="Footer Char"/>
    <w:basedOn w:val="DefaultParagraphFont"/>
    <w:link w:val="Footer"/>
    <w:uiPriority w:val="99"/>
    <w:rsid w:val="0016154E"/>
  </w:style>
  <w:style w:type="character" w:styleId="LineNumber">
    <w:name w:val="line number"/>
    <w:basedOn w:val="DefaultParagraphFont"/>
    <w:uiPriority w:val="99"/>
    <w:semiHidden/>
    <w:unhideWhenUsed/>
    <w:rsid w:val="0016154E"/>
  </w:style>
  <w:style w:type="paragraph" w:styleId="ListParagraph">
    <w:name w:val="List Paragraph"/>
    <w:basedOn w:val="Normal"/>
    <w:uiPriority w:val="34"/>
    <w:qFormat/>
    <w:rsid w:val="00AC07CA"/>
    <w:pPr>
      <w:ind w:left="720"/>
      <w:contextualSpacing/>
    </w:pPr>
  </w:style>
  <w:style w:type="character" w:styleId="CommentReference">
    <w:name w:val="annotation reference"/>
    <w:basedOn w:val="DefaultParagraphFont"/>
    <w:uiPriority w:val="99"/>
    <w:semiHidden/>
    <w:unhideWhenUsed/>
    <w:rsid w:val="00AC07CA"/>
    <w:rPr>
      <w:sz w:val="16"/>
      <w:szCs w:val="16"/>
    </w:rPr>
  </w:style>
  <w:style w:type="paragraph" w:styleId="CommentText">
    <w:name w:val="annotation text"/>
    <w:basedOn w:val="Normal"/>
    <w:link w:val="CommentTextChar"/>
    <w:uiPriority w:val="99"/>
    <w:unhideWhenUsed/>
    <w:rsid w:val="00AC07CA"/>
    <w:pPr>
      <w:spacing w:line="240" w:lineRule="auto"/>
    </w:pPr>
    <w:rPr>
      <w:sz w:val="20"/>
      <w:szCs w:val="20"/>
    </w:rPr>
  </w:style>
  <w:style w:type="character" w:customStyle="1" w:styleId="CommentTextChar">
    <w:name w:val="Comment Text Char"/>
    <w:basedOn w:val="DefaultParagraphFont"/>
    <w:link w:val="CommentText"/>
    <w:uiPriority w:val="99"/>
    <w:rsid w:val="00AC07CA"/>
    <w:rPr>
      <w:sz w:val="20"/>
      <w:szCs w:val="20"/>
    </w:rPr>
  </w:style>
  <w:style w:type="character" w:styleId="Hyperlink">
    <w:name w:val="Hyperlink"/>
    <w:basedOn w:val="DefaultParagraphFont"/>
    <w:uiPriority w:val="99"/>
    <w:unhideWhenUsed/>
    <w:rsid w:val="00C733A9"/>
    <w:rPr>
      <w:color w:val="0000FF"/>
      <w:u w:val="single"/>
    </w:rPr>
  </w:style>
  <w:style w:type="paragraph" w:styleId="CommentSubject">
    <w:name w:val="annotation subject"/>
    <w:basedOn w:val="CommentText"/>
    <w:next w:val="CommentText"/>
    <w:link w:val="CommentSubjectChar"/>
    <w:uiPriority w:val="99"/>
    <w:semiHidden/>
    <w:unhideWhenUsed/>
    <w:rsid w:val="00544090"/>
    <w:rPr>
      <w:b/>
      <w:bCs/>
    </w:rPr>
  </w:style>
  <w:style w:type="character" w:customStyle="1" w:styleId="CommentSubjectChar">
    <w:name w:val="Comment Subject Char"/>
    <w:basedOn w:val="CommentTextChar"/>
    <w:link w:val="CommentSubject"/>
    <w:uiPriority w:val="99"/>
    <w:semiHidden/>
    <w:rsid w:val="00544090"/>
    <w:rPr>
      <w:b/>
      <w:bCs/>
      <w:sz w:val="20"/>
      <w:szCs w:val="20"/>
    </w:rPr>
  </w:style>
  <w:style w:type="paragraph" w:styleId="Revision">
    <w:name w:val="Revision"/>
    <w:hidden/>
    <w:uiPriority w:val="99"/>
    <w:semiHidden/>
    <w:rsid w:val="0096745E"/>
    <w:pPr>
      <w:spacing w:after="0" w:line="240" w:lineRule="auto"/>
    </w:pPr>
  </w:style>
  <w:style w:type="character" w:styleId="FollowedHyperlink">
    <w:name w:val="FollowedHyperlink"/>
    <w:basedOn w:val="DefaultParagraphFont"/>
    <w:uiPriority w:val="99"/>
    <w:semiHidden/>
    <w:unhideWhenUsed/>
    <w:rsid w:val="001067E5"/>
    <w:rPr>
      <w:color w:val="954F72" w:themeColor="followedHyperlink"/>
      <w:u w:val="single"/>
    </w:rPr>
  </w:style>
  <w:style w:type="character" w:styleId="UnresolvedMention">
    <w:name w:val="Unresolved Mention"/>
    <w:basedOn w:val="DefaultParagraphFont"/>
    <w:uiPriority w:val="99"/>
    <w:semiHidden/>
    <w:unhideWhenUsed/>
    <w:rsid w:val="00182B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1492345">
      <w:bodyDiv w:val="1"/>
      <w:marLeft w:val="0"/>
      <w:marRight w:val="0"/>
      <w:marTop w:val="0"/>
      <w:marBottom w:val="0"/>
      <w:divBdr>
        <w:top w:val="none" w:sz="0" w:space="0" w:color="auto"/>
        <w:left w:val="none" w:sz="0" w:space="0" w:color="auto"/>
        <w:bottom w:val="none" w:sz="0" w:space="0" w:color="auto"/>
        <w:right w:val="none" w:sz="0" w:space="0" w:color="auto"/>
      </w:divBdr>
    </w:div>
    <w:div w:id="1538663349">
      <w:bodyDiv w:val="1"/>
      <w:marLeft w:val="0"/>
      <w:marRight w:val="0"/>
      <w:marTop w:val="0"/>
      <w:marBottom w:val="0"/>
      <w:divBdr>
        <w:top w:val="none" w:sz="0" w:space="0" w:color="auto"/>
        <w:left w:val="none" w:sz="0" w:space="0" w:color="auto"/>
        <w:bottom w:val="none" w:sz="0" w:space="0" w:color="auto"/>
        <w:right w:val="none" w:sz="0" w:space="0" w:color="auto"/>
      </w:divBdr>
    </w:div>
    <w:div w:id="1965378756">
      <w:bodyDiv w:val="1"/>
      <w:marLeft w:val="0"/>
      <w:marRight w:val="0"/>
      <w:marTop w:val="0"/>
      <w:marBottom w:val="0"/>
      <w:divBdr>
        <w:top w:val="none" w:sz="0" w:space="0" w:color="auto"/>
        <w:left w:val="none" w:sz="0" w:space="0" w:color="auto"/>
        <w:bottom w:val="none" w:sz="0" w:space="0" w:color="auto"/>
        <w:right w:val="none" w:sz="0" w:space="0" w:color="auto"/>
      </w:divBdr>
    </w:div>
    <w:div w:id="2037542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007/978-0-387-69002-5_22" TargetMode="External"/><Relationship Id="rId18" Type="http://schemas.openxmlformats.org/officeDocument/2006/relationships/footer" Target="footer1.xml"/><Relationship Id="rId26"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3.png"/><Relationship Id="rId7" Type="http://schemas.openxmlformats.org/officeDocument/2006/relationships/hyperlink" Target="https://doi.org/10.1016/j.marpolbul.2016.06.037" TargetMode="External"/><Relationship Id="rId12" Type="http://schemas.openxmlformats.org/officeDocument/2006/relationships/hyperlink" Target="https://doi.org/10.1016/j.envpol.2020.114354" TargetMode="External"/><Relationship Id="rId17" Type="http://schemas.openxmlformats.org/officeDocument/2006/relationships/hyperlink" Target="https://doi.org/10.1016/j.envint.2020.106066" TargetMode="External"/><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doi.org/10.1016/j.marpolbul.2019.05.068" TargetMode="Externa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i.org/10.1016/j.envpol.2018.12.017" TargetMode="Externa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doi.org/10.1016/j.scitotenv.2020.140018" TargetMode="Externa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hyperlink" Target="https://doi.org/10.1016/j" TargetMode="External"/><Relationship Id="rId19" Type="http://schemas.openxmlformats.org/officeDocument/2006/relationships/image" Target="media/image1.png"/><Relationship Id="rId31"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hyperlink" Target="https://doi.org/10.1016/j.envpol.2016.05.%20043" TargetMode="External"/><Relationship Id="rId14" Type="http://schemas.openxmlformats.org/officeDocument/2006/relationships/hyperlink" Target="https://doi.org/10.1016/j.marpolbul.2021.112660"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8" Type="http://schemas.openxmlformats.org/officeDocument/2006/relationships/hyperlink" Target="https://doi.org/10.1016/j.eurpolymj.2004.05.00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28</Pages>
  <Words>8277</Words>
  <Characters>47185</Characters>
  <Application>Microsoft Office Word</Application>
  <DocSecurity>0</DocSecurity>
  <Lines>393</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Boots, Gerbrandus</dc:creator>
  <cp:keywords/>
  <dc:description/>
  <cp:lastModifiedBy>Green, Dannielle</cp:lastModifiedBy>
  <cp:revision>2</cp:revision>
  <dcterms:created xsi:type="dcterms:W3CDTF">2023-06-20T07:36:00Z</dcterms:created>
  <dcterms:modified xsi:type="dcterms:W3CDTF">2023-06-20T07:36:00Z</dcterms:modified>
</cp:coreProperties>
</file>