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66297" w14:textId="621A40F0" w:rsidR="00766DA6" w:rsidRPr="00F83CFB" w:rsidRDefault="00B6603B" w:rsidP="00B6603B">
      <w:pPr>
        <w:pStyle w:val="MDPI11articletype"/>
      </w:pPr>
      <w:r w:rsidRPr="00F83CFB">
        <w:t>Brief Report</w:t>
      </w:r>
    </w:p>
    <w:p w14:paraId="42A0F1A1" w14:textId="53EBD4C7" w:rsidR="00766DA6" w:rsidRPr="00F83CFB" w:rsidRDefault="00766DA6" w:rsidP="00DB31D6">
      <w:pPr>
        <w:pStyle w:val="MDPI12title"/>
      </w:pPr>
      <w:bookmarkStart w:id="0" w:name="OLE_LINK1"/>
      <w:r w:rsidRPr="00F83CFB">
        <w:t xml:space="preserve">The Relationship between Social Support Correlates and </w:t>
      </w:r>
      <w:r w:rsidRPr="00F83CFB">
        <w:br/>
        <w:t xml:space="preserve">Feelings of Loneliness </w:t>
      </w:r>
      <w:r w:rsidR="00E36B2F" w:rsidRPr="00F83CFB">
        <w:t>a</w:t>
      </w:r>
      <w:r w:rsidRPr="00F83CFB">
        <w:t>mong Male UK Recreational Anglers</w:t>
      </w:r>
      <w:bookmarkEnd w:id="0"/>
    </w:p>
    <w:p w14:paraId="74B3EA28" w14:textId="77777777" w:rsidR="00540D95" w:rsidRPr="00F83CFB" w:rsidRDefault="00766DA6" w:rsidP="00DB31D6">
      <w:pPr>
        <w:pStyle w:val="MDPI13authornames"/>
      </w:pPr>
      <w:r w:rsidRPr="00F83CFB">
        <w:t xml:space="preserve">Mike Trott </w:t>
      </w:r>
      <w:proofErr w:type="gramStart"/>
      <w:r w:rsidRPr="00F83CFB">
        <w:rPr>
          <w:vertAlign w:val="superscript"/>
        </w:rPr>
        <w:t>1,</w:t>
      </w:r>
      <w:r w:rsidRPr="00F83CFB">
        <w:t>*</w:t>
      </w:r>
      <w:proofErr w:type="gramEnd"/>
      <w:r w:rsidRPr="00F83CFB">
        <w:t xml:space="preserve">, Mark Tully </w:t>
      </w:r>
      <w:r w:rsidRPr="00F83CFB">
        <w:rPr>
          <w:vertAlign w:val="superscript"/>
        </w:rPr>
        <w:t>2</w:t>
      </w:r>
      <w:r w:rsidRPr="00F83CFB">
        <w:t xml:space="preserve">, Andy Torrance </w:t>
      </w:r>
      <w:r w:rsidRPr="00F83CFB">
        <w:rPr>
          <w:vertAlign w:val="superscript"/>
        </w:rPr>
        <w:t>3</w:t>
      </w:r>
      <w:r w:rsidRPr="00F83CFB">
        <w:t xml:space="preserve"> and Lee Smith </w:t>
      </w:r>
      <w:r w:rsidRPr="00F83CFB">
        <w:rPr>
          <w:vertAlign w:val="superscript"/>
        </w:rPr>
        <w:t>4</w:t>
      </w:r>
    </w:p>
    <w:tbl>
      <w:tblPr>
        <w:tblStyle w:val="MDPITable"/>
        <w:tblpPr w:leftFromText="198" w:rightFromText="198" w:vertAnchor="page" w:horzAnchor="margin" w:tblpY="10307"/>
        <w:tblW w:w="2409" w:type="dxa"/>
        <w:tblLayout w:type="fixed"/>
        <w:tblLook w:val="04A0" w:firstRow="1" w:lastRow="0" w:firstColumn="1" w:lastColumn="0" w:noHBand="0" w:noVBand="1"/>
      </w:tblPr>
      <w:tblGrid>
        <w:gridCol w:w="2409"/>
      </w:tblGrid>
      <w:tr w:rsidR="00540D95" w:rsidRPr="00F83CFB" w14:paraId="34395946" w14:textId="77777777" w:rsidTr="00451B92">
        <w:trPr>
          <w:cantSplit/>
        </w:trPr>
        <w:tc>
          <w:tcPr>
            <w:tcW w:w="2409" w:type="dxa"/>
          </w:tcPr>
          <w:p w14:paraId="352B0023" w14:textId="77777777" w:rsidR="00540D95" w:rsidRPr="00F83CFB" w:rsidRDefault="00540D95" w:rsidP="00451B92">
            <w:pPr>
              <w:pStyle w:val="MDPI61Citation"/>
              <w:rPr>
                <w:lang w:val="en-US"/>
              </w:rPr>
            </w:pPr>
            <w:r w:rsidRPr="00F83CFB">
              <w:rPr>
                <w:b/>
                <w:lang w:val="en-US"/>
              </w:rPr>
              <w:t xml:space="preserve"> Citation:</w:t>
            </w:r>
            <w:r w:rsidRPr="00F83CFB">
              <w:rPr>
                <w:lang w:val="en-US"/>
              </w:rPr>
              <w:t xml:space="preserve"> Trott, M.; Tully, M.; </w:t>
            </w:r>
            <w:r w:rsidRPr="00F83CFB">
              <w:rPr>
                <w:lang w:val="en-US"/>
              </w:rPr>
              <w:br/>
              <w:t xml:space="preserve">Torrance, A.; Smith, L. The </w:t>
            </w:r>
            <w:r w:rsidRPr="00F83CFB">
              <w:rPr>
                <w:lang w:val="en-US"/>
              </w:rPr>
              <w:br/>
              <w:t xml:space="preserve">Relationship between Social Support Correlates and Feelings of </w:t>
            </w:r>
            <w:r w:rsidRPr="00F83CFB">
              <w:rPr>
                <w:lang w:val="en-US"/>
              </w:rPr>
              <w:br/>
              <w:t xml:space="preserve">Loneliness among Male </w:t>
            </w:r>
            <w:r w:rsidRPr="00F83CFB">
              <w:rPr>
                <w:snapToGrid w:val="0"/>
                <w:lang w:val="en-US"/>
              </w:rPr>
              <w:t xml:space="preserve">UK </w:t>
            </w:r>
            <w:r w:rsidRPr="00F83CFB">
              <w:rPr>
                <w:snapToGrid w:val="0"/>
                <w:lang w:val="en-US"/>
              </w:rPr>
              <w:br/>
            </w:r>
            <w:r w:rsidRPr="00F83CFB">
              <w:rPr>
                <w:lang w:val="en-US"/>
              </w:rPr>
              <w:t xml:space="preserve">Recreational Anglers. </w:t>
            </w:r>
            <w:r w:rsidRPr="00F83CFB">
              <w:rPr>
                <w:i/>
                <w:lang w:val="en-US"/>
              </w:rPr>
              <w:t xml:space="preserve">Int. J. Environ. Res. Public Health </w:t>
            </w:r>
            <w:r w:rsidRPr="00F83CFB">
              <w:rPr>
                <w:b/>
                <w:lang w:val="en-US"/>
              </w:rPr>
              <w:t>2023</w:t>
            </w:r>
            <w:r w:rsidRPr="00F83CFB">
              <w:rPr>
                <w:lang w:val="en-US"/>
              </w:rPr>
              <w:t xml:space="preserve">, </w:t>
            </w:r>
            <w:r w:rsidRPr="00F83CFB">
              <w:rPr>
                <w:i/>
                <w:lang w:val="en-US"/>
              </w:rPr>
              <w:t>20</w:t>
            </w:r>
            <w:r w:rsidRPr="00F83CFB">
              <w:rPr>
                <w:lang w:val="en-US"/>
              </w:rPr>
              <w:t>, x. https://doi.org/10.3390/xxxxx</w:t>
            </w:r>
          </w:p>
          <w:p w14:paraId="4DB0FF14" w14:textId="77777777" w:rsidR="00540D95" w:rsidRPr="00F83CFB" w:rsidRDefault="00540D95" w:rsidP="00451B92">
            <w:pPr>
              <w:pStyle w:val="MDPI15academiceditor"/>
              <w:spacing w:after="120"/>
              <w:rPr>
                <w:lang w:val="en-US"/>
              </w:rPr>
            </w:pPr>
            <w:r w:rsidRPr="00F83CFB">
              <w:rPr>
                <w:lang w:val="en-US"/>
              </w:rPr>
              <w:t xml:space="preserve">Academic Editor(s): </w:t>
            </w:r>
          </w:p>
          <w:p w14:paraId="1A367D3B" w14:textId="77777777" w:rsidR="00540D95" w:rsidRPr="00F83CFB" w:rsidRDefault="00540D95" w:rsidP="00451B92">
            <w:pPr>
              <w:pStyle w:val="MDPI14history"/>
              <w:rPr>
                <w:lang w:val="en-US"/>
              </w:rPr>
            </w:pPr>
            <w:r w:rsidRPr="00F83CFB">
              <w:rPr>
                <w:lang w:val="en-US"/>
              </w:rPr>
              <w:t>Received: 22 December 2022</w:t>
            </w:r>
          </w:p>
          <w:p w14:paraId="376F078B" w14:textId="77777777" w:rsidR="00540D95" w:rsidRPr="00F83CFB" w:rsidRDefault="00540D95" w:rsidP="00451B92">
            <w:pPr>
              <w:pStyle w:val="MDPI14history"/>
              <w:rPr>
                <w:lang w:val="en-US"/>
              </w:rPr>
            </w:pPr>
            <w:r w:rsidRPr="00F83CFB">
              <w:rPr>
                <w:lang w:val="en-US"/>
              </w:rPr>
              <w:t>Revised: 28 April 2023</w:t>
            </w:r>
          </w:p>
          <w:p w14:paraId="3981216F" w14:textId="77777777" w:rsidR="00540D95" w:rsidRPr="00F83CFB" w:rsidRDefault="00540D95" w:rsidP="00451B92">
            <w:pPr>
              <w:pStyle w:val="MDPI14history"/>
              <w:rPr>
                <w:lang w:val="en-US"/>
              </w:rPr>
            </w:pPr>
            <w:r w:rsidRPr="00F83CFB">
              <w:rPr>
                <w:lang w:val="en-US"/>
              </w:rPr>
              <w:t>Accepted: 26 May 2023</w:t>
            </w:r>
          </w:p>
          <w:p w14:paraId="29EC732C" w14:textId="77777777" w:rsidR="00540D95" w:rsidRPr="00F83CFB" w:rsidRDefault="00540D95" w:rsidP="00451B92">
            <w:pPr>
              <w:pStyle w:val="MDPI14history"/>
              <w:spacing w:after="120"/>
              <w:rPr>
                <w:lang w:val="en-US"/>
              </w:rPr>
            </w:pPr>
            <w:r w:rsidRPr="00F83CFB">
              <w:rPr>
                <w:lang w:val="en-US"/>
              </w:rPr>
              <w:t>Published: date</w:t>
            </w:r>
          </w:p>
          <w:p w14:paraId="6F0B1C46" w14:textId="77777777" w:rsidR="00540D95" w:rsidRPr="00F83CFB" w:rsidRDefault="00540D95" w:rsidP="00451B92">
            <w:pPr>
              <w:pStyle w:val="MDPI14history"/>
              <w:spacing w:before="120"/>
              <w:rPr>
                <w:lang w:val="en-US"/>
              </w:rPr>
            </w:pPr>
            <w:r w:rsidRPr="00F83CFB">
              <w:rPr>
                <w:noProof/>
              </w:rPr>
              <w:drawing>
                <wp:inline distT="0" distB="0" distL="0" distR="0" wp14:anchorId="1722B257" wp14:editId="29207A44">
                  <wp:extent cx="694800" cy="248400"/>
                  <wp:effectExtent l="0" t="0" r="0" b="0"/>
                  <wp:docPr id="2" name="Picture 2" descr="A grey and black sign with a person in a circl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 name="Picture 2" descr="A grey and black sign with a person in a circle&#10;&#10;Description automatically generated with low confidence"/>
                          <pic:cNvPicPr/>
                        </pic:nvPicPr>
                        <pic:blipFill>
                          <a:blip r:embed="rId7"/>
                          <a:stretch>
                            <a:fillRect/>
                          </a:stretch>
                        </pic:blipFill>
                        <pic:spPr>
                          <a:xfrm>
                            <a:off x="0" y="0"/>
                            <a:ext cx="694800" cy="248400"/>
                          </a:xfrm>
                          <a:prstGeom prst="rect">
                            <a:avLst/>
                          </a:prstGeom>
                        </pic:spPr>
                      </pic:pic>
                    </a:graphicData>
                  </a:graphic>
                </wp:inline>
              </w:drawing>
            </w:r>
          </w:p>
          <w:p w14:paraId="1848999A" w14:textId="77777777" w:rsidR="00540D95" w:rsidRPr="00F83CFB" w:rsidRDefault="00540D95" w:rsidP="00451B92">
            <w:pPr>
              <w:pStyle w:val="MDPI72Copyright"/>
              <w:rPr>
                <w:noProof w:val="0"/>
                <w:lang w:val="en-US"/>
              </w:rPr>
            </w:pPr>
            <w:r w:rsidRPr="00F83CFB">
              <w:rPr>
                <w:b/>
                <w:noProof w:val="0"/>
                <w:lang w:val="en-US"/>
              </w:rPr>
              <w:t>Copyright:</w:t>
            </w:r>
            <w:r w:rsidRPr="00F83CFB">
              <w:rPr>
                <w:noProof w:val="0"/>
                <w:lang w:val="en-US"/>
              </w:rPr>
              <w:t xml:space="preserve"> © 2023 by the authors. Submitted for possible open access publication under the terms and conditions of the Creative Commons Attribution (CC BY) license (https://creativecommons.org/licenses/by/4.0/).</w:t>
            </w:r>
          </w:p>
        </w:tc>
      </w:tr>
    </w:tbl>
    <w:p w14:paraId="0EBCFE57" w14:textId="77777777" w:rsidR="00766DA6" w:rsidRPr="00F83CFB" w:rsidRDefault="00766DA6" w:rsidP="00DB31D6">
      <w:pPr>
        <w:pStyle w:val="MDPI16affiliation"/>
      </w:pPr>
      <w:r w:rsidRPr="00F83CFB">
        <w:rPr>
          <w:vertAlign w:val="superscript"/>
        </w:rPr>
        <w:t>1</w:t>
      </w:r>
      <w:r w:rsidRPr="00F83CFB">
        <w:tab/>
        <w:t>Centre for Public Health, Queen’s University Belfast, Belfast BT12 6BA, UK</w:t>
      </w:r>
    </w:p>
    <w:p w14:paraId="03760D93" w14:textId="77777777" w:rsidR="00766DA6" w:rsidRPr="00F83CFB" w:rsidRDefault="00766DA6" w:rsidP="00DB31D6">
      <w:pPr>
        <w:pStyle w:val="MDPI16affiliation"/>
      </w:pPr>
      <w:r w:rsidRPr="00F83CFB">
        <w:rPr>
          <w:vertAlign w:val="superscript"/>
        </w:rPr>
        <w:t>2</w:t>
      </w:r>
      <w:r w:rsidRPr="00F83CFB">
        <w:tab/>
        <w:t>School of Medicine, Ulster University, Belfast BT15 1AP, UK; m.tully@ulster.ac.uk</w:t>
      </w:r>
    </w:p>
    <w:p w14:paraId="62F37C31" w14:textId="77777777" w:rsidR="00766DA6" w:rsidRPr="00F83CFB" w:rsidRDefault="00766DA6" w:rsidP="00DB31D6">
      <w:pPr>
        <w:pStyle w:val="MDPI16affiliation"/>
      </w:pPr>
      <w:r w:rsidRPr="00F83CFB">
        <w:rPr>
          <w:vertAlign w:val="superscript"/>
        </w:rPr>
        <w:t>3</w:t>
      </w:r>
      <w:r w:rsidRPr="00F83CFB">
        <w:tab/>
        <w:t>Angling Direct, London, UK; andy.torrance@anglingdirect.co.uk</w:t>
      </w:r>
    </w:p>
    <w:p w14:paraId="31F0620E" w14:textId="77777777" w:rsidR="00766DA6" w:rsidRPr="00F83CFB" w:rsidRDefault="00766DA6" w:rsidP="00DB31D6">
      <w:pPr>
        <w:pStyle w:val="MDPI16affiliation"/>
      </w:pPr>
      <w:r w:rsidRPr="00F83CFB">
        <w:rPr>
          <w:vertAlign w:val="superscript"/>
        </w:rPr>
        <w:t>4</w:t>
      </w:r>
      <w:r w:rsidRPr="00F83CFB">
        <w:tab/>
        <w:t>Anglia Ruskin University, Cambridge CB1 1PT, UK; lee.smith@aru.ac.uk</w:t>
      </w:r>
    </w:p>
    <w:p w14:paraId="6DEE8F65" w14:textId="4A15364A" w:rsidR="00766DA6" w:rsidRPr="00F83CFB" w:rsidRDefault="00766DA6" w:rsidP="00DB31D6">
      <w:pPr>
        <w:pStyle w:val="MDPI16affiliation"/>
      </w:pPr>
      <w:r w:rsidRPr="00F83CFB">
        <w:rPr>
          <w:b/>
        </w:rPr>
        <w:t>*</w:t>
      </w:r>
      <w:r w:rsidRPr="00F83CFB">
        <w:tab/>
        <w:t xml:space="preserve">Correspondence: </w:t>
      </w:r>
      <w:r w:rsidR="00A222DC" w:rsidRPr="00F83CFB">
        <w:t>m.trott@qub.ac.uk</w:t>
      </w:r>
    </w:p>
    <w:p w14:paraId="74000D80" w14:textId="7212D7F5" w:rsidR="00766DA6" w:rsidRPr="00F83CFB" w:rsidRDefault="00766DA6" w:rsidP="00DB31D6">
      <w:pPr>
        <w:pStyle w:val="MDPI17abstract"/>
      </w:pPr>
      <w:r w:rsidRPr="00F83CFB">
        <w:rPr>
          <w:b/>
        </w:rPr>
        <w:t xml:space="preserve">Abstract: </w:t>
      </w:r>
      <w:r w:rsidRPr="00F83CFB">
        <w:t xml:space="preserve">The benefits of access to blue spaces (exposure to aquatic environments) have been well reported. One common activity conducted in these spaces is recreational angling. Studies have shown that several correlates are associated with recreational angling, including lower incidence of anxiety disorders compared to non-anglers. What is currently </w:t>
      </w:r>
      <w:proofErr w:type="gramStart"/>
      <w:r w:rsidRPr="00F83CFB">
        <w:t>unknown,</w:t>
      </w:r>
      <w:proofErr w:type="gramEnd"/>
      <w:r w:rsidRPr="00F83CFB">
        <w:t xml:space="preserve"> is how measures of social support relate to feelings of loneliness in this population. The aim of this study, therefore, was to examine experiences of loneliness and social support in male UK anglers. In total,</w:t>
      </w:r>
      <w:r w:rsidRPr="00F83CFB">
        <w:rPr>
          <w:rFonts w:hint="eastAsia"/>
        </w:rPr>
        <w:t xml:space="preserve"> </w:t>
      </w:r>
      <w:r w:rsidRPr="00F83CFB">
        <w:t xml:space="preserve">1752 participants </w:t>
      </w:r>
      <w:r w:rsidRPr="00F83CFB">
        <w:rPr>
          <w:rFonts w:hint="eastAsia"/>
        </w:rPr>
        <w:t xml:space="preserve">completed </w:t>
      </w:r>
      <w:r w:rsidRPr="00F83CFB">
        <w:t>an online</w:t>
      </w:r>
      <w:r w:rsidRPr="00F83CFB">
        <w:rPr>
          <w:rFonts w:hint="eastAsia"/>
        </w:rPr>
        <w:t xml:space="preserve"> survey</w:t>
      </w:r>
      <w:r w:rsidRPr="00F83CFB">
        <w:t>. Results showed a positive linear trend between the number of friends and family that anglers (a) heard from at least once a month; (b) trust enough to talk about private matters, and (c) could call upon for help and feelings of loneliness. Furthermore, more than half of the sample reported hardly ever or never having feelings of loneliness, suggesting that recreational angling does not affect feelings of loneliness.</w:t>
      </w:r>
    </w:p>
    <w:p w14:paraId="4112D26C" w14:textId="77777777" w:rsidR="00766DA6" w:rsidRPr="00F83CFB" w:rsidRDefault="00766DA6" w:rsidP="00DB31D6">
      <w:pPr>
        <w:pStyle w:val="MDPI18keywords"/>
      </w:pPr>
      <w:r w:rsidRPr="00F83CFB">
        <w:rPr>
          <w:b/>
        </w:rPr>
        <w:t xml:space="preserve">Keywords: </w:t>
      </w:r>
      <w:r w:rsidRPr="00F83CFB">
        <w:t>angling; fishing; loneliness; friend; relative</w:t>
      </w:r>
    </w:p>
    <w:p w14:paraId="0A1F5ADF" w14:textId="77777777" w:rsidR="00766DA6" w:rsidRPr="00F83CFB" w:rsidRDefault="00766DA6" w:rsidP="00DB31D6">
      <w:pPr>
        <w:pStyle w:val="MDPI19line"/>
        <w:pBdr>
          <w:bottom w:val="single" w:sz="4" w:space="1" w:color="000000"/>
        </w:pBdr>
      </w:pPr>
    </w:p>
    <w:p w14:paraId="6FEDC41F" w14:textId="77777777" w:rsidR="00766DA6" w:rsidRPr="00F83CFB" w:rsidRDefault="00766DA6" w:rsidP="00DB31D6">
      <w:pPr>
        <w:pStyle w:val="MDPI21heading1"/>
      </w:pPr>
      <w:r w:rsidRPr="00F83CFB">
        <w:t>1. Introduction</w:t>
      </w:r>
    </w:p>
    <w:p w14:paraId="0F89D26D" w14:textId="10FAE6D0" w:rsidR="00766DA6" w:rsidRPr="00F83CFB" w:rsidRDefault="00766DA6" w:rsidP="00DB31D6">
      <w:pPr>
        <w:pStyle w:val="MDPI31text"/>
        <w:rPr>
          <w:b/>
        </w:rPr>
      </w:pPr>
      <w:r w:rsidRPr="00F83CFB">
        <w:t>The benefits of access to blue spaces (exposure to aquatic environments such as rivers, lakes, the sea, and canals) have been well reported. For example, one systematic review including 35 studies reported positive associations between exposure to blue spaces and mental health, overall wellbeing, and levels of physical activity.</w:t>
      </w:r>
      <w:r w:rsidR="003C288D" w:rsidRPr="00F83CFB">
        <w:t xml:space="preserve"> </w:t>
      </w:r>
      <w:r w:rsidRPr="00F83CFB">
        <w:t>[1] The review highlights that these positive associations are likely owing to visiting blue space reducing psychological stress, increasing social contacts and place attachment. One common leisure activity undertaken in blue spaces is recreational angling, with a reported 105,000 people in England participating in the sport in 202</w:t>
      </w:r>
      <w:r w:rsidR="00A507A8" w:rsidRPr="00F83CFB">
        <w:t>0–2021</w:t>
      </w:r>
      <w:r w:rsidRPr="00F83CFB">
        <w:t>.</w:t>
      </w:r>
      <w:r w:rsidR="003C288D" w:rsidRPr="00F83CFB">
        <w:t xml:space="preserve"> </w:t>
      </w:r>
      <w:r w:rsidRPr="00F83CFB">
        <w:t>[2] Furthermore, the UK government has reported that recreational angling adds £1.4b into the UK economy.</w:t>
      </w:r>
      <w:r w:rsidR="003C288D" w:rsidRPr="00F83CFB">
        <w:t xml:space="preserve"> </w:t>
      </w:r>
      <w:r w:rsidRPr="00F83CFB">
        <w:t>[3] Further, research has shown that there is a lower incidence of anxiety disorders in recreational anglers.</w:t>
      </w:r>
      <w:r w:rsidR="00C10585" w:rsidRPr="00F83CFB">
        <w:t xml:space="preserve"> </w:t>
      </w:r>
      <w:r w:rsidRPr="00F83CFB">
        <w:t>[4] Another interesting finding from this study was that anglers were significantly older than non-anglers</w:t>
      </w:r>
      <w:r w:rsidR="008F6163" w:rsidRPr="00F83CFB">
        <w:t>—</w:t>
      </w:r>
      <w:r w:rsidRPr="00F83CFB">
        <w:t>indeed, almost half of the population was over 55 years of age.</w:t>
      </w:r>
      <w:r w:rsidR="003C288D" w:rsidRPr="00F83CFB">
        <w:t xml:space="preserve"> </w:t>
      </w:r>
      <w:r w:rsidRPr="00F83CFB">
        <w:t>[4] In this older population, several social correlates decrease compared to younger adults. For example, in a large cohort study with 28 years follow up, high levels of loneliness (i.e., the perception of being alone and isolated) developed in a significant proportion of the cohort, with reduced social activities significantly mediating this relationship.</w:t>
      </w:r>
      <w:r w:rsidR="003C288D" w:rsidRPr="00F83CFB">
        <w:t xml:space="preserve"> </w:t>
      </w:r>
      <w:r w:rsidRPr="00F83CFB">
        <w:t xml:space="preserve">[5]. Furthermore, the findings of another large cross-sectional study found that levels of loneliness were higher when people had less contact with their friends and family [6]. Whether these associations exist in the angling population, which is commonly (although not always) a solitary hobby, is not known. The aim of this study, therefore, was to determine whether social support networks influence feelings of loneliness in a cohort of recreational anglers. </w:t>
      </w:r>
    </w:p>
    <w:p w14:paraId="355A4823" w14:textId="77777777" w:rsidR="00766DA6" w:rsidRPr="00F83CFB" w:rsidRDefault="00766DA6" w:rsidP="00DB31D6">
      <w:pPr>
        <w:pStyle w:val="MDPI21heading1"/>
      </w:pPr>
      <w:r w:rsidRPr="00F83CFB">
        <w:rPr>
          <w:lang w:eastAsia="zh-CN"/>
        </w:rPr>
        <w:lastRenderedPageBreak/>
        <w:t xml:space="preserve">2. </w:t>
      </w:r>
      <w:r w:rsidRPr="00F83CFB">
        <w:t>Materials and Methods</w:t>
      </w:r>
    </w:p>
    <w:p w14:paraId="638E2474" w14:textId="0CD4EE32" w:rsidR="00766DA6" w:rsidRPr="00F83CFB" w:rsidRDefault="00766DA6" w:rsidP="00DB31D6">
      <w:pPr>
        <w:pStyle w:val="MDPI31text"/>
        <w:rPr>
          <w:b/>
        </w:rPr>
      </w:pPr>
      <w:r w:rsidRPr="00F83CFB">
        <w:t>The full methods of this study have been fully published elsewhere.</w:t>
      </w:r>
      <w:r w:rsidR="003C288D" w:rsidRPr="00F83CFB">
        <w:t xml:space="preserve"> </w:t>
      </w:r>
      <w:r w:rsidRPr="00F83CFB">
        <w:t>[7] In brief, participants (anglers and non-anglers) were invited to take part in an online survey from October 2021</w:t>
      </w:r>
      <w:r w:rsidR="00B97311" w:rsidRPr="00F83CFB">
        <w:t>–</w:t>
      </w:r>
      <w:r w:rsidRPr="00F83CFB">
        <w:t xml:space="preserve">January 2022. The online survey was advertised through Angling Direct and Tackling Minds Instagram, </w:t>
      </w:r>
      <w:proofErr w:type="gramStart"/>
      <w:r w:rsidRPr="00F83CFB">
        <w:t>Facebook</w:t>
      </w:r>
      <w:proofErr w:type="gramEnd"/>
      <w:r w:rsidRPr="00F83CFB">
        <w:t xml:space="preserve"> and Twitter accounts. Angling Direct also sent the survey link to their mailing list and the link was distributed via the Anglia Ruskin University Twitter account. The survey was </w:t>
      </w:r>
      <w:proofErr w:type="gramStart"/>
      <w:r w:rsidRPr="00F83CFB">
        <w:t>open</w:t>
      </w:r>
      <w:proofErr w:type="gramEnd"/>
      <w:r w:rsidRPr="00F83CFB">
        <w:t xml:space="preserve"> to all UK residents aged 18 years and over. Several variables were collected from participants, including demographic details (e.g., age [years], gender [Male/Female/Non-binary/Intersex/other]) and nine measures of social support. Regarding these social support measures, the following nominal questions were asked to participants: </w:t>
      </w:r>
    </w:p>
    <w:p w14:paraId="5F1969C1" w14:textId="5CD396D8" w:rsidR="00766DA6" w:rsidRPr="00F83CFB" w:rsidRDefault="00766DA6" w:rsidP="00DB31D6">
      <w:pPr>
        <w:pStyle w:val="MDPI38bullet"/>
        <w:numPr>
          <w:ilvl w:val="0"/>
          <w:numId w:val="33"/>
        </w:numPr>
        <w:spacing w:before="60"/>
        <w:rPr>
          <w:b/>
        </w:rPr>
      </w:pPr>
      <w:r w:rsidRPr="00F83CFB">
        <w:t xml:space="preserve">‘Considering the </w:t>
      </w:r>
      <w:proofErr w:type="gramStart"/>
      <w:r w:rsidRPr="00F83CFB">
        <w:t>people</w:t>
      </w:r>
      <w:proofErr w:type="gramEnd"/>
      <w:r w:rsidRPr="00F83CFB">
        <w:t xml:space="preserve"> you are related through birth, marriage, adoption and so on, how many relatives do you see or hear from at least once a month?</w:t>
      </w:r>
      <w:r w:rsidR="00110547" w:rsidRPr="00F83CFB">
        <w:t>’</w:t>
      </w:r>
    </w:p>
    <w:p w14:paraId="6CFAF55D" w14:textId="77777777" w:rsidR="00766DA6" w:rsidRPr="00F83CFB" w:rsidRDefault="00766DA6" w:rsidP="00DB31D6">
      <w:pPr>
        <w:pStyle w:val="MDPI38bullet"/>
        <w:numPr>
          <w:ilvl w:val="0"/>
          <w:numId w:val="33"/>
        </w:numPr>
        <w:rPr>
          <w:b/>
        </w:rPr>
      </w:pPr>
      <w:r w:rsidRPr="00F83CFB">
        <w:t xml:space="preserve">‘Considering the </w:t>
      </w:r>
      <w:proofErr w:type="gramStart"/>
      <w:r w:rsidRPr="00F83CFB">
        <w:t>people</w:t>
      </w:r>
      <w:proofErr w:type="gramEnd"/>
      <w:r w:rsidRPr="00F83CFB">
        <w:t xml:space="preserve"> you are related through birth, marriage, adoption and so on, how many relatives do you feel at ease with that you can talk about private matters?’</w:t>
      </w:r>
    </w:p>
    <w:p w14:paraId="72A3F255" w14:textId="77777777" w:rsidR="00766DA6" w:rsidRPr="00F83CFB" w:rsidRDefault="00766DA6" w:rsidP="00DB31D6">
      <w:pPr>
        <w:pStyle w:val="MDPI38bullet"/>
        <w:numPr>
          <w:ilvl w:val="0"/>
          <w:numId w:val="33"/>
        </w:numPr>
        <w:rPr>
          <w:b/>
        </w:rPr>
      </w:pPr>
      <w:r w:rsidRPr="00F83CFB">
        <w:t xml:space="preserve">‘Considering the </w:t>
      </w:r>
      <w:proofErr w:type="gramStart"/>
      <w:r w:rsidRPr="00F83CFB">
        <w:t>people</w:t>
      </w:r>
      <w:proofErr w:type="gramEnd"/>
      <w:r w:rsidRPr="00F83CFB">
        <w:t xml:space="preserve"> you are related through birth, marriage, adoption and so on, how many relatives do you feel close to such that you could call on them for help?’</w:t>
      </w:r>
    </w:p>
    <w:p w14:paraId="1694A955" w14:textId="5EA436B5" w:rsidR="00766DA6" w:rsidRPr="00F83CFB" w:rsidRDefault="00766DA6" w:rsidP="00DB31D6">
      <w:pPr>
        <w:pStyle w:val="MDPI38bullet"/>
        <w:numPr>
          <w:ilvl w:val="0"/>
          <w:numId w:val="33"/>
        </w:numPr>
        <w:rPr>
          <w:b/>
        </w:rPr>
      </w:pPr>
      <w:r w:rsidRPr="00F83CFB">
        <w:t>‘How many of your friends do you see or hear from at least once a month?</w:t>
      </w:r>
      <w:r w:rsidR="00110547" w:rsidRPr="00F83CFB">
        <w:t>’</w:t>
      </w:r>
    </w:p>
    <w:p w14:paraId="6030DE7F" w14:textId="3C4EB52F" w:rsidR="00766DA6" w:rsidRPr="00F83CFB" w:rsidRDefault="00766DA6" w:rsidP="00DB31D6">
      <w:pPr>
        <w:pStyle w:val="MDPI38bullet"/>
        <w:numPr>
          <w:ilvl w:val="0"/>
          <w:numId w:val="33"/>
        </w:numPr>
        <w:rPr>
          <w:b/>
        </w:rPr>
      </w:pPr>
      <w:r w:rsidRPr="00F83CFB">
        <w:t>‘How many friends do you feel at ease with that you can talk about private matters?’</w:t>
      </w:r>
    </w:p>
    <w:p w14:paraId="4DD485F4" w14:textId="77777777" w:rsidR="00766DA6" w:rsidRPr="00F83CFB" w:rsidRDefault="00766DA6" w:rsidP="00DB31D6">
      <w:pPr>
        <w:pStyle w:val="MDPI38bullet"/>
        <w:numPr>
          <w:ilvl w:val="0"/>
          <w:numId w:val="33"/>
        </w:numPr>
        <w:spacing w:after="60"/>
        <w:rPr>
          <w:b/>
        </w:rPr>
      </w:pPr>
      <w:r w:rsidRPr="00F83CFB">
        <w:t>‘How many friends do you feel close to such that you could call on them for help?’</w:t>
      </w:r>
    </w:p>
    <w:p w14:paraId="6D23B6FB" w14:textId="77777777" w:rsidR="00766DA6" w:rsidRPr="00F83CFB" w:rsidRDefault="00766DA6" w:rsidP="00DB31D6">
      <w:pPr>
        <w:pStyle w:val="MDPI31text"/>
      </w:pPr>
      <w:r w:rsidRPr="00F83CFB">
        <w:t xml:space="preserve">Questions about loneliness included questions regarding perceived companionship, feeling left out, and feeling isolated. Specifically, these three nominal questions were asked: </w:t>
      </w:r>
    </w:p>
    <w:p w14:paraId="0E2FB71E" w14:textId="77777777" w:rsidR="00766DA6" w:rsidRPr="00F83CFB" w:rsidRDefault="00766DA6" w:rsidP="00DB31D6">
      <w:pPr>
        <w:pStyle w:val="MDPI38bullet"/>
        <w:numPr>
          <w:ilvl w:val="0"/>
          <w:numId w:val="34"/>
        </w:numPr>
        <w:spacing w:before="60"/>
        <w:rPr>
          <w:b/>
        </w:rPr>
      </w:pPr>
      <w:r w:rsidRPr="00F83CFB">
        <w:t>‘How often do you feel that you lack companionship?’</w:t>
      </w:r>
    </w:p>
    <w:p w14:paraId="5790BE28" w14:textId="77777777" w:rsidR="00766DA6" w:rsidRPr="00F83CFB" w:rsidRDefault="00766DA6" w:rsidP="00DB31D6">
      <w:pPr>
        <w:pStyle w:val="MDPI38bullet"/>
        <w:numPr>
          <w:ilvl w:val="0"/>
          <w:numId w:val="34"/>
        </w:numPr>
        <w:rPr>
          <w:b/>
        </w:rPr>
      </w:pPr>
      <w:r w:rsidRPr="00F83CFB">
        <w:t>‘How often do you feel left out?’</w:t>
      </w:r>
    </w:p>
    <w:p w14:paraId="66DBF093" w14:textId="77777777" w:rsidR="00766DA6" w:rsidRPr="00F83CFB" w:rsidRDefault="00766DA6" w:rsidP="00DB31D6">
      <w:pPr>
        <w:pStyle w:val="MDPI38bullet"/>
        <w:numPr>
          <w:ilvl w:val="0"/>
          <w:numId w:val="34"/>
        </w:numPr>
        <w:spacing w:after="60"/>
        <w:rPr>
          <w:b/>
        </w:rPr>
      </w:pPr>
      <w:r w:rsidRPr="00F83CFB">
        <w:t>‘How often do you feel isolated from others?’</w:t>
      </w:r>
    </w:p>
    <w:p w14:paraId="1EA934C2" w14:textId="77777777" w:rsidR="00766DA6" w:rsidRPr="00F83CFB" w:rsidRDefault="00766DA6" w:rsidP="00DB31D6">
      <w:pPr>
        <w:pStyle w:val="MDPI31text"/>
        <w:rPr>
          <w:b/>
        </w:rPr>
      </w:pPr>
      <w:r w:rsidRPr="00F83CFB">
        <w:t xml:space="preserve">Participants read a participant information sheet and subsequently provided informed consent prior to the completion of the survey. Ethical approval for the present study was granted by the Anglia Ruskin University Sport and Exercise Science Ethics Panel. </w:t>
      </w:r>
    </w:p>
    <w:p w14:paraId="5C59CBE5" w14:textId="77777777" w:rsidR="00766DA6" w:rsidRPr="00F83CFB" w:rsidRDefault="00766DA6" w:rsidP="00DB31D6">
      <w:pPr>
        <w:pStyle w:val="MDPI22heading2"/>
        <w:spacing w:before="240"/>
        <w:rPr>
          <w:noProof w:val="0"/>
        </w:rPr>
      </w:pPr>
      <w:r w:rsidRPr="00F83CFB">
        <w:rPr>
          <w:noProof w:val="0"/>
        </w:rPr>
        <w:t>2.1. Analysis</w:t>
      </w:r>
    </w:p>
    <w:p w14:paraId="7BEFECB9" w14:textId="77777777" w:rsidR="00766DA6" w:rsidRPr="00F83CFB" w:rsidRDefault="00766DA6" w:rsidP="00DB31D6">
      <w:pPr>
        <w:pStyle w:val="MDPI31text"/>
        <w:rPr>
          <w:b/>
        </w:rPr>
      </w:pPr>
      <w:r w:rsidRPr="00F83CFB">
        <w:t xml:space="preserve">All statistical analyses were conducted using SPSS Version 28. 0.0.0 (190) (Chicago, IL, USA). Data from the social correlate variables were analyzed using a descriptive analysis. To determine associations between social correlates (hearing from family/friends at least once a month; how many family/friends do they feel at ease to talk about private matters; and family/friends do they feel so close to such that you could call on them for help) and lack of companionship, feeling of being left out, and feeling isolated from others, a Mantel-Haenszel test of trend was performed. </w:t>
      </w:r>
    </w:p>
    <w:p w14:paraId="3E5981EC" w14:textId="77777777" w:rsidR="00766DA6" w:rsidRPr="00F83CFB" w:rsidRDefault="00766DA6" w:rsidP="00DB31D6">
      <w:pPr>
        <w:pStyle w:val="MDPI21heading1"/>
      </w:pPr>
      <w:r w:rsidRPr="00F83CFB">
        <w:t>3. Results</w:t>
      </w:r>
    </w:p>
    <w:p w14:paraId="0ADA195F" w14:textId="04C2E018" w:rsidR="00766DA6" w:rsidRPr="00F83CFB" w:rsidRDefault="00766DA6" w:rsidP="00DB31D6">
      <w:pPr>
        <w:pStyle w:val="MDPI31text"/>
      </w:pPr>
      <w:r w:rsidRPr="00F83CFB">
        <w:t>Originally, a total of 1792 participants completed the online survey, however of this sample there were a very small number of female respondents (</w:t>
      </w:r>
      <w:r w:rsidR="00B271B1" w:rsidRPr="00F83CFB">
        <w:rPr>
          <w:i/>
        </w:rPr>
        <w:t>n</w:t>
      </w:r>
      <w:r w:rsidR="00B271B1" w:rsidRPr="00F83CFB">
        <w:t xml:space="preserve"> = 4</w:t>
      </w:r>
      <w:r w:rsidRPr="00F83CFB">
        <w:t xml:space="preserve">0). It was therefore deemed appropriate to only include the male sample. In total, 1752 male participants filled completed the online questionnaire. </w:t>
      </w:r>
      <w:proofErr w:type="gramStart"/>
      <w:r w:rsidRPr="00F83CFB">
        <w:t>The majority of</w:t>
      </w:r>
      <w:proofErr w:type="gramEnd"/>
      <w:r w:rsidRPr="00F83CFB">
        <w:t xml:space="preserve"> participants were either aged between 5</w:t>
      </w:r>
      <w:r w:rsidR="00A507A8" w:rsidRPr="00F83CFB">
        <w:t>5–64</w:t>
      </w:r>
      <w:r w:rsidRPr="00F83CFB">
        <w:t xml:space="preserve"> (25.8%), aged 4</w:t>
      </w:r>
      <w:r w:rsidR="00A507A8" w:rsidRPr="00F83CFB">
        <w:t>5–54</w:t>
      </w:r>
      <w:r w:rsidRPr="00F83CFB">
        <w:t xml:space="preserve"> (20.8%), or aged 6</w:t>
      </w:r>
      <w:r w:rsidR="00A507A8" w:rsidRPr="00F83CFB">
        <w:t>5–74</w:t>
      </w:r>
      <w:r w:rsidRPr="00F83CFB">
        <w:t xml:space="preserve"> (20.4%). </w:t>
      </w:r>
    </w:p>
    <w:p w14:paraId="6C0C14CC" w14:textId="3F0CB2CA" w:rsidR="00766DA6" w:rsidRPr="00F83CFB" w:rsidRDefault="00766DA6" w:rsidP="00DB31D6">
      <w:pPr>
        <w:pStyle w:val="MDPI31text"/>
      </w:pPr>
      <w:r w:rsidRPr="00F83CFB">
        <w:t xml:space="preserve">Regarding how many </w:t>
      </w:r>
      <w:proofErr w:type="gramStart"/>
      <w:r w:rsidRPr="00F83CFB">
        <w:t>relatives</w:t>
      </w:r>
      <w:proofErr w:type="gramEnd"/>
      <w:r w:rsidRPr="00F83CFB">
        <w:t xml:space="preserve"> male anglers hear from a least once a month, the majority of participants answered that they either heard from </w:t>
      </w:r>
      <w:r w:rsidR="00A507A8" w:rsidRPr="00F83CFB">
        <w:t>3–4</w:t>
      </w:r>
      <w:r w:rsidRPr="00F83CFB">
        <w:t xml:space="preserve"> (34.5%), or </w:t>
      </w:r>
      <w:r w:rsidR="00A507A8" w:rsidRPr="00F83CFB">
        <w:t>5–8</w:t>
      </w:r>
      <w:r w:rsidRPr="00F83CFB">
        <w:t xml:space="preserve"> (27.8%) relatives. When the same question was asked about how many friends they hear from at least once a month, </w:t>
      </w:r>
      <w:proofErr w:type="gramStart"/>
      <w:r w:rsidRPr="00F83CFB">
        <w:t>the majority of</w:t>
      </w:r>
      <w:proofErr w:type="gramEnd"/>
      <w:r w:rsidRPr="00F83CFB">
        <w:t xml:space="preserve"> participants had also heard from </w:t>
      </w:r>
      <w:r w:rsidR="00A507A8" w:rsidRPr="00F83CFB">
        <w:t>3–4</w:t>
      </w:r>
      <w:r w:rsidRPr="00F83CFB">
        <w:t xml:space="preserve"> (29.6%), or </w:t>
      </w:r>
      <w:r w:rsidR="00A507A8" w:rsidRPr="00F83CFB">
        <w:t>5–8</w:t>
      </w:r>
      <w:r w:rsidRPr="00F83CFB">
        <w:t xml:space="preserve"> friends. Regarding how many </w:t>
      </w:r>
      <w:proofErr w:type="gramStart"/>
      <w:r w:rsidRPr="00F83CFB">
        <w:t>relatives</w:t>
      </w:r>
      <w:proofErr w:type="gramEnd"/>
      <w:r w:rsidRPr="00F83CFB">
        <w:t xml:space="preserve"> participants feel at ease that they can talk about private matters, the majority of participants stated </w:t>
      </w:r>
      <w:r w:rsidR="00A507A8" w:rsidRPr="00F83CFB">
        <w:t>3–4</w:t>
      </w:r>
      <w:r w:rsidRPr="00F83CFB">
        <w:t xml:space="preserve"> (27.5%), followed by 1 (22.1%). When the </w:t>
      </w:r>
      <w:r w:rsidRPr="00F83CFB">
        <w:lastRenderedPageBreak/>
        <w:t xml:space="preserve">same question was asked regarding friends, results were similar, with 27.6% of participants saying that they had </w:t>
      </w:r>
      <w:r w:rsidR="00A507A8" w:rsidRPr="00F83CFB">
        <w:t>3–4</w:t>
      </w:r>
      <w:r w:rsidRPr="00F83CFB">
        <w:t xml:space="preserve"> </w:t>
      </w:r>
      <w:proofErr w:type="gramStart"/>
      <w:r w:rsidRPr="00F83CFB">
        <w:t>friend</w:t>
      </w:r>
      <w:proofErr w:type="gramEnd"/>
      <w:r w:rsidRPr="00F83CFB">
        <w:t xml:space="preserve"> they could talk to about private matters. Regarding how many relatives they feel close to such that they can call on them for </w:t>
      </w:r>
      <w:proofErr w:type="gramStart"/>
      <w:r w:rsidRPr="00F83CFB">
        <w:t>helps</w:t>
      </w:r>
      <w:proofErr w:type="gramEnd"/>
      <w:r w:rsidRPr="00F83CFB">
        <w:t xml:space="preserve">, </w:t>
      </w:r>
      <w:proofErr w:type="gramStart"/>
      <w:r w:rsidRPr="00F83CFB">
        <w:t>the majority of</w:t>
      </w:r>
      <w:proofErr w:type="gramEnd"/>
      <w:r w:rsidRPr="00F83CFB">
        <w:t xml:space="preserve"> participants indicated </w:t>
      </w:r>
      <w:r w:rsidR="00A507A8" w:rsidRPr="00F83CFB">
        <w:t>3–4</w:t>
      </w:r>
      <w:r w:rsidRPr="00F83CFB">
        <w:t xml:space="preserve"> (31.9%), followed by 2 (20.7%). Results were similar when asked the same question about friends that they could call on for help. See Table 1 for full information. </w:t>
      </w:r>
    </w:p>
    <w:p w14:paraId="2686B44C" w14:textId="77777777" w:rsidR="00766DA6" w:rsidRPr="00F83CFB" w:rsidRDefault="00766DA6" w:rsidP="00DB31D6">
      <w:pPr>
        <w:pStyle w:val="MDPI41tablecaption"/>
      </w:pPr>
      <w:r w:rsidRPr="00F83CFB">
        <w:rPr>
          <w:b/>
        </w:rPr>
        <w:t xml:space="preserve">Table 1. </w:t>
      </w:r>
      <w:r w:rsidRPr="00F83CFB">
        <w:t>Distributions for social support questions in male anglers.</w:t>
      </w:r>
    </w:p>
    <w:tbl>
      <w:tblPr>
        <w:tblStyle w:val="TableGrid"/>
        <w:tblW w:w="10465" w:type="dxa"/>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24"/>
        <w:gridCol w:w="1145"/>
        <w:gridCol w:w="981"/>
        <w:gridCol w:w="982"/>
        <w:gridCol w:w="981"/>
        <w:gridCol w:w="1144"/>
        <w:gridCol w:w="1308"/>
      </w:tblGrid>
      <w:tr w:rsidR="00766DA6" w:rsidRPr="00F83CFB" w14:paraId="35CB3172" w14:textId="77777777" w:rsidTr="001604D9">
        <w:trPr>
          <w:jc w:val="center"/>
        </w:trPr>
        <w:tc>
          <w:tcPr>
            <w:tcW w:w="3402" w:type="dxa"/>
            <w:tcBorders>
              <w:top w:val="single" w:sz="8" w:space="0" w:color="auto"/>
              <w:bottom w:val="single" w:sz="4" w:space="0" w:color="auto"/>
            </w:tcBorders>
            <w:shd w:val="clear" w:color="auto" w:fill="auto"/>
            <w:vAlign w:val="center"/>
          </w:tcPr>
          <w:p w14:paraId="18BF8787" w14:textId="77777777" w:rsidR="00766DA6" w:rsidRPr="00F83CFB" w:rsidRDefault="00766DA6" w:rsidP="00DB31D6">
            <w:pPr>
              <w:pStyle w:val="MDPI42tablebody"/>
              <w:spacing w:line="240" w:lineRule="auto"/>
              <w:rPr>
                <w:b/>
                <w:snapToGrid/>
                <w:szCs w:val="18"/>
              </w:rPr>
            </w:pPr>
          </w:p>
        </w:tc>
        <w:tc>
          <w:tcPr>
            <w:tcW w:w="993" w:type="dxa"/>
            <w:tcBorders>
              <w:top w:val="single" w:sz="8" w:space="0" w:color="auto"/>
              <w:bottom w:val="single" w:sz="4" w:space="0" w:color="auto"/>
            </w:tcBorders>
            <w:shd w:val="clear" w:color="auto" w:fill="auto"/>
            <w:vAlign w:val="center"/>
          </w:tcPr>
          <w:p w14:paraId="06BEF733" w14:textId="77777777" w:rsidR="00766DA6" w:rsidRPr="00F83CFB" w:rsidRDefault="00766DA6" w:rsidP="00DB31D6">
            <w:pPr>
              <w:pStyle w:val="MDPI42tablebody"/>
              <w:spacing w:line="240" w:lineRule="auto"/>
              <w:rPr>
                <w:rFonts w:eastAsia="Arial" w:cs="Arial"/>
                <w:b/>
                <w:szCs w:val="18"/>
              </w:rPr>
            </w:pPr>
            <w:r w:rsidRPr="00F83CFB">
              <w:rPr>
                <w:rFonts w:eastAsia="Arial" w:cs="Arial"/>
                <w:b/>
                <w:szCs w:val="18"/>
              </w:rPr>
              <w:t>0</w:t>
            </w:r>
          </w:p>
        </w:tc>
        <w:tc>
          <w:tcPr>
            <w:tcW w:w="850" w:type="dxa"/>
            <w:tcBorders>
              <w:top w:val="single" w:sz="8" w:space="0" w:color="auto"/>
              <w:bottom w:val="single" w:sz="4" w:space="0" w:color="auto"/>
            </w:tcBorders>
            <w:shd w:val="clear" w:color="auto" w:fill="auto"/>
            <w:vAlign w:val="center"/>
          </w:tcPr>
          <w:p w14:paraId="671E18FF" w14:textId="77777777" w:rsidR="00766DA6" w:rsidRPr="00F83CFB" w:rsidRDefault="00766DA6" w:rsidP="00DB31D6">
            <w:pPr>
              <w:pStyle w:val="MDPI42tablebody"/>
              <w:spacing w:line="240" w:lineRule="auto"/>
              <w:rPr>
                <w:rFonts w:eastAsia="Arial" w:cs="Arial"/>
                <w:b/>
                <w:szCs w:val="18"/>
              </w:rPr>
            </w:pPr>
            <w:r w:rsidRPr="00F83CFB">
              <w:rPr>
                <w:rFonts w:eastAsia="Arial" w:cs="Arial"/>
                <w:b/>
                <w:szCs w:val="18"/>
              </w:rPr>
              <w:t>1</w:t>
            </w:r>
          </w:p>
        </w:tc>
        <w:tc>
          <w:tcPr>
            <w:tcW w:w="851" w:type="dxa"/>
            <w:tcBorders>
              <w:top w:val="single" w:sz="8" w:space="0" w:color="auto"/>
              <w:bottom w:val="single" w:sz="4" w:space="0" w:color="auto"/>
            </w:tcBorders>
            <w:shd w:val="clear" w:color="auto" w:fill="auto"/>
            <w:vAlign w:val="center"/>
          </w:tcPr>
          <w:p w14:paraId="08B1D4B1" w14:textId="77777777" w:rsidR="00766DA6" w:rsidRPr="00F83CFB" w:rsidRDefault="00766DA6" w:rsidP="00DB31D6">
            <w:pPr>
              <w:pStyle w:val="MDPI42tablebody"/>
              <w:spacing w:line="240" w:lineRule="auto"/>
              <w:rPr>
                <w:b/>
                <w:snapToGrid/>
                <w:szCs w:val="18"/>
              </w:rPr>
            </w:pPr>
            <w:r w:rsidRPr="00F83CFB">
              <w:rPr>
                <w:rFonts w:eastAsia="Arial" w:cs="Arial"/>
                <w:b/>
                <w:szCs w:val="18"/>
              </w:rPr>
              <w:t>2</w:t>
            </w:r>
          </w:p>
        </w:tc>
        <w:tc>
          <w:tcPr>
            <w:tcW w:w="850" w:type="dxa"/>
            <w:tcBorders>
              <w:top w:val="single" w:sz="8" w:space="0" w:color="auto"/>
              <w:bottom w:val="single" w:sz="4" w:space="0" w:color="auto"/>
            </w:tcBorders>
            <w:shd w:val="clear" w:color="auto" w:fill="auto"/>
            <w:vAlign w:val="center"/>
          </w:tcPr>
          <w:p w14:paraId="29394CEA" w14:textId="7CFE57BF" w:rsidR="00766DA6" w:rsidRPr="00F83CFB" w:rsidRDefault="00A507A8" w:rsidP="00DB31D6">
            <w:pPr>
              <w:pStyle w:val="MDPI42tablebody"/>
              <w:spacing w:line="240" w:lineRule="auto"/>
              <w:rPr>
                <w:b/>
                <w:snapToGrid/>
                <w:szCs w:val="18"/>
              </w:rPr>
            </w:pPr>
            <w:r w:rsidRPr="00F83CFB">
              <w:rPr>
                <w:rFonts w:eastAsia="Arial" w:cs="Arial"/>
                <w:b/>
                <w:szCs w:val="18"/>
              </w:rPr>
              <w:t>3–4</w:t>
            </w:r>
          </w:p>
        </w:tc>
        <w:tc>
          <w:tcPr>
            <w:tcW w:w="992" w:type="dxa"/>
            <w:tcBorders>
              <w:top w:val="single" w:sz="8" w:space="0" w:color="auto"/>
              <w:bottom w:val="single" w:sz="4" w:space="0" w:color="auto"/>
            </w:tcBorders>
            <w:shd w:val="clear" w:color="auto" w:fill="auto"/>
            <w:vAlign w:val="center"/>
          </w:tcPr>
          <w:p w14:paraId="164872D8" w14:textId="50B8D003" w:rsidR="00766DA6" w:rsidRPr="00F83CFB" w:rsidRDefault="00A507A8" w:rsidP="00DB31D6">
            <w:pPr>
              <w:pStyle w:val="MDPI42tablebody"/>
              <w:spacing w:line="240" w:lineRule="auto"/>
              <w:rPr>
                <w:b/>
                <w:snapToGrid/>
                <w:szCs w:val="18"/>
              </w:rPr>
            </w:pPr>
            <w:r w:rsidRPr="00F83CFB">
              <w:rPr>
                <w:rFonts w:eastAsia="Arial" w:cs="Arial"/>
                <w:b/>
                <w:szCs w:val="18"/>
              </w:rPr>
              <w:t>5–8</w:t>
            </w:r>
          </w:p>
        </w:tc>
        <w:tc>
          <w:tcPr>
            <w:tcW w:w="1134" w:type="dxa"/>
            <w:tcBorders>
              <w:top w:val="single" w:sz="8" w:space="0" w:color="auto"/>
              <w:bottom w:val="single" w:sz="4" w:space="0" w:color="auto"/>
            </w:tcBorders>
            <w:shd w:val="clear" w:color="auto" w:fill="auto"/>
            <w:vAlign w:val="center"/>
          </w:tcPr>
          <w:p w14:paraId="746A8708" w14:textId="77777777" w:rsidR="00766DA6" w:rsidRPr="00F83CFB" w:rsidRDefault="00766DA6" w:rsidP="00DB31D6">
            <w:pPr>
              <w:pStyle w:val="MDPI42tablebody"/>
              <w:spacing w:line="240" w:lineRule="auto"/>
              <w:rPr>
                <w:b/>
                <w:snapToGrid/>
                <w:szCs w:val="18"/>
              </w:rPr>
            </w:pPr>
            <w:r w:rsidRPr="00F83CFB">
              <w:rPr>
                <w:rFonts w:eastAsia="Arial" w:cs="Arial"/>
                <w:b/>
                <w:szCs w:val="18"/>
              </w:rPr>
              <w:t>9 or More</w:t>
            </w:r>
          </w:p>
        </w:tc>
      </w:tr>
      <w:tr w:rsidR="00766DA6" w:rsidRPr="00F83CFB" w14:paraId="4E7653D1" w14:textId="77777777" w:rsidTr="001604D9">
        <w:trPr>
          <w:jc w:val="center"/>
        </w:trPr>
        <w:tc>
          <w:tcPr>
            <w:tcW w:w="3402" w:type="dxa"/>
            <w:tcBorders>
              <w:top w:val="single" w:sz="4" w:space="0" w:color="auto"/>
            </w:tcBorders>
            <w:shd w:val="clear" w:color="auto" w:fill="auto"/>
            <w:vAlign w:val="center"/>
          </w:tcPr>
          <w:p w14:paraId="4F34BFD9" w14:textId="77777777" w:rsidR="00766DA6" w:rsidRPr="00F83CFB" w:rsidRDefault="00766DA6" w:rsidP="00DB31D6">
            <w:pPr>
              <w:pStyle w:val="MDPI42tablebody"/>
              <w:spacing w:line="240" w:lineRule="auto"/>
              <w:rPr>
                <w:szCs w:val="18"/>
              </w:rPr>
            </w:pPr>
            <w:r w:rsidRPr="00F83CFB">
              <w:rPr>
                <w:szCs w:val="18"/>
              </w:rPr>
              <w:t>How many relatives do you hear from at least once a month?</w:t>
            </w:r>
          </w:p>
        </w:tc>
        <w:tc>
          <w:tcPr>
            <w:tcW w:w="993" w:type="dxa"/>
            <w:tcBorders>
              <w:top w:val="single" w:sz="4" w:space="0" w:color="auto"/>
            </w:tcBorders>
            <w:shd w:val="clear" w:color="auto" w:fill="auto"/>
            <w:vAlign w:val="center"/>
          </w:tcPr>
          <w:p w14:paraId="35B0D514" w14:textId="77777777" w:rsidR="00766DA6" w:rsidRPr="00F83CFB" w:rsidRDefault="00766DA6" w:rsidP="00DB31D6">
            <w:pPr>
              <w:pStyle w:val="MDPI42tablebody"/>
              <w:spacing w:line="240" w:lineRule="auto"/>
              <w:rPr>
                <w:szCs w:val="18"/>
              </w:rPr>
            </w:pPr>
            <w:r w:rsidRPr="00F83CFB">
              <w:rPr>
                <w:szCs w:val="18"/>
              </w:rPr>
              <w:t>3.7%</w:t>
            </w:r>
          </w:p>
          <w:p w14:paraId="5BEB33A9" w14:textId="77777777" w:rsidR="00766DA6" w:rsidRPr="00F83CFB" w:rsidRDefault="00766DA6" w:rsidP="00DB31D6">
            <w:pPr>
              <w:pStyle w:val="MDPI42tablebody"/>
              <w:spacing w:line="240" w:lineRule="auto"/>
              <w:rPr>
                <w:szCs w:val="18"/>
              </w:rPr>
            </w:pPr>
            <w:r w:rsidRPr="00F83CFB">
              <w:rPr>
                <w:szCs w:val="18"/>
              </w:rPr>
              <w:t>(65)</w:t>
            </w:r>
          </w:p>
        </w:tc>
        <w:tc>
          <w:tcPr>
            <w:tcW w:w="850" w:type="dxa"/>
            <w:tcBorders>
              <w:top w:val="single" w:sz="4" w:space="0" w:color="auto"/>
            </w:tcBorders>
            <w:shd w:val="clear" w:color="auto" w:fill="auto"/>
            <w:vAlign w:val="center"/>
          </w:tcPr>
          <w:p w14:paraId="6929BA9A" w14:textId="77777777" w:rsidR="00766DA6" w:rsidRPr="00F83CFB" w:rsidRDefault="00766DA6" w:rsidP="00DB31D6">
            <w:pPr>
              <w:pStyle w:val="MDPI42tablebody"/>
              <w:spacing w:line="240" w:lineRule="auto"/>
              <w:rPr>
                <w:szCs w:val="18"/>
              </w:rPr>
            </w:pPr>
            <w:r w:rsidRPr="00F83CFB">
              <w:rPr>
                <w:szCs w:val="18"/>
              </w:rPr>
              <w:t>7.7%</w:t>
            </w:r>
          </w:p>
          <w:p w14:paraId="00E8887B" w14:textId="77777777" w:rsidR="00766DA6" w:rsidRPr="00F83CFB" w:rsidRDefault="00766DA6" w:rsidP="00DB31D6">
            <w:pPr>
              <w:pStyle w:val="MDPI42tablebody"/>
              <w:spacing w:line="240" w:lineRule="auto"/>
              <w:rPr>
                <w:szCs w:val="18"/>
              </w:rPr>
            </w:pPr>
            <w:r w:rsidRPr="00F83CFB">
              <w:rPr>
                <w:szCs w:val="18"/>
              </w:rPr>
              <w:t>(134)</w:t>
            </w:r>
          </w:p>
        </w:tc>
        <w:tc>
          <w:tcPr>
            <w:tcW w:w="851" w:type="dxa"/>
            <w:tcBorders>
              <w:top w:val="single" w:sz="4" w:space="0" w:color="auto"/>
            </w:tcBorders>
            <w:shd w:val="clear" w:color="auto" w:fill="auto"/>
            <w:vAlign w:val="center"/>
          </w:tcPr>
          <w:p w14:paraId="73C884B0" w14:textId="77777777" w:rsidR="00766DA6" w:rsidRPr="00F83CFB" w:rsidRDefault="00766DA6" w:rsidP="00DB31D6">
            <w:pPr>
              <w:pStyle w:val="MDPI42tablebody"/>
              <w:spacing w:line="240" w:lineRule="auto"/>
              <w:rPr>
                <w:szCs w:val="18"/>
              </w:rPr>
            </w:pPr>
            <w:r w:rsidRPr="00F83CFB">
              <w:rPr>
                <w:szCs w:val="18"/>
              </w:rPr>
              <w:t>16.2%</w:t>
            </w:r>
          </w:p>
          <w:p w14:paraId="6E974201" w14:textId="77777777" w:rsidR="00766DA6" w:rsidRPr="00F83CFB" w:rsidRDefault="00766DA6" w:rsidP="00DB31D6">
            <w:pPr>
              <w:pStyle w:val="MDPI42tablebody"/>
              <w:spacing w:line="240" w:lineRule="auto"/>
              <w:rPr>
                <w:szCs w:val="18"/>
              </w:rPr>
            </w:pPr>
            <w:r w:rsidRPr="00F83CFB">
              <w:rPr>
                <w:szCs w:val="18"/>
              </w:rPr>
              <w:t>(283)</w:t>
            </w:r>
          </w:p>
        </w:tc>
        <w:tc>
          <w:tcPr>
            <w:tcW w:w="850" w:type="dxa"/>
            <w:tcBorders>
              <w:top w:val="single" w:sz="4" w:space="0" w:color="auto"/>
            </w:tcBorders>
            <w:shd w:val="clear" w:color="auto" w:fill="auto"/>
            <w:vAlign w:val="center"/>
          </w:tcPr>
          <w:p w14:paraId="3BCC25A9" w14:textId="77777777" w:rsidR="00766DA6" w:rsidRPr="00F83CFB" w:rsidRDefault="00766DA6" w:rsidP="00DB31D6">
            <w:pPr>
              <w:pStyle w:val="MDPI42tablebody"/>
              <w:spacing w:line="240" w:lineRule="auto"/>
              <w:rPr>
                <w:szCs w:val="18"/>
              </w:rPr>
            </w:pPr>
            <w:r w:rsidRPr="00F83CFB">
              <w:rPr>
                <w:szCs w:val="18"/>
              </w:rPr>
              <w:t>34.5%</w:t>
            </w:r>
          </w:p>
          <w:p w14:paraId="21CDA3A1" w14:textId="77777777" w:rsidR="00766DA6" w:rsidRPr="00F83CFB" w:rsidRDefault="00766DA6" w:rsidP="00DB31D6">
            <w:pPr>
              <w:pStyle w:val="MDPI42tablebody"/>
              <w:spacing w:line="240" w:lineRule="auto"/>
              <w:rPr>
                <w:szCs w:val="18"/>
              </w:rPr>
            </w:pPr>
            <w:r w:rsidRPr="00F83CFB">
              <w:rPr>
                <w:szCs w:val="18"/>
              </w:rPr>
              <w:t>(602)</w:t>
            </w:r>
          </w:p>
        </w:tc>
        <w:tc>
          <w:tcPr>
            <w:tcW w:w="992" w:type="dxa"/>
            <w:tcBorders>
              <w:top w:val="single" w:sz="4" w:space="0" w:color="auto"/>
            </w:tcBorders>
            <w:shd w:val="clear" w:color="auto" w:fill="auto"/>
            <w:vAlign w:val="center"/>
          </w:tcPr>
          <w:p w14:paraId="690B2C28" w14:textId="77777777" w:rsidR="00766DA6" w:rsidRPr="00F83CFB" w:rsidRDefault="00766DA6" w:rsidP="00DB31D6">
            <w:pPr>
              <w:pStyle w:val="MDPI42tablebody"/>
              <w:spacing w:line="240" w:lineRule="auto"/>
              <w:rPr>
                <w:szCs w:val="18"/>
              </w:rPr>
            </w:pPr>
            <w:r w:rsidRPr="00F83CFB">
              <w:rPr>
                <w:szCs w:val="18"/>
              </w:rPr>
              <w:t>27.8%</w:t>
            </w:r>
          </w:p>
          <w:p w14:paraId="6CA9DE1C" w14:textId="77777777" w:rsidR="00766DA6" w:rsidRPr="00F83CFB" w:rsidRDefault="00766DA6" w:rsidP="00DB31D6">
            <w:pPr>
              <w:pStyle w:val="MDPI42tablebody"/>
              <w:spacing w:line="240" w:lineRule="auto"/>
              <w:rPr>
                <w:szCs w:val="18"/>
              </w:rPr>
            </w:pPr>
            <w:r w:rsidRPr="00F83CFB">
              <w:rPr>
                <w:szCs w:val="18"/>
              </w:rPr>
              <w:t>(485)</w:t>
            </w:r>
          </w:p>
        </w:tc>
        <w:tc>
          <w:tcPr>
            <w:tcW w:w="1134" w:type="dxa"/>
            <w:tcBorders>
              <w:top w:val="single" w:sz="4" w:space="0" w:color="auto"/>
            </w:tcBorders>
            <w:shd w:val="clear" w:color="auto" w:fill="auto"/>
            <w:vAlign w:val="center"/>
          </w:tcPr>
          <w:p w14:paraId="4BBAC15F" w14:textId="77777777" w:rsidR="00766DA6" w:rsidRPr="00F83CFB" w:rsidRDefault="00766DA6" w:rsidP="00DB31D6">
            <w:pPr>
              <w:pStyle w:val="MDPI42tablebody"/>
              <w:spacing w:line="240" w:lineRule="auto"/>
              <w:rPr>
                <w:szCs w:val="18"/>
              </w:rPr>
            </w:pPr>
            <w:r w:rsidRPr="00F83CFB">
              <w:rPr>
                <w:szCs w:val="18"/>
              </w:rPr>
              <w:t>10.1%</w:t>
            </w:r>
          </w:p>
          <w:p w14:paraId="56993440" w14:textId="77777777" w:rsidR="00766DA6" w:rsidRPr="00F83CFB" w:rsidRDefault="00766DA6" w:rsidP="00DB31D6">
            <w:pPr>
              <w:pStyle w:val="MDPI42tablebody"/>
              <w:spacing w:line="240" w:lineRule="auto"/>
              <w:rPr>
                <w:szCs w:val="18"/>
              </w:rPr>
            </w:pPr>
            <w:r w:rsidRPr="00F83CFB">
              <w:rPr>
                <w:szCs w:val="18"/>
              </w:rPr>
              <w:t>(177)</w:t>
            </w:r>
          </w:p>
        </w:tc>
      </w:tr>
      <w:tr w:rsidR="00766DA6" w:rsidRPr="00F83CFB" w14:paraId="5779D5E3" w14:textId="77777777" w:rsidTr="001604D9">
        <w:trPr>
          <w:jc w:val="center"/>
        </w:trPr>
        <w:tc>
          <w:tcPr>
            <w:tcW w:w="3402" w:type="dxa"/>
            <w:shd w:val="clear" w:color="auto" w:fill="auto"/>
            <w:vAlign w:val="center"/>
          </w:tcPr>
          <w:p w14:paraId="2C7A473A" w14:textId="77777777" w:rsidR="00766DA6" w:rsidRPr="00F83CFB" w:rsidRDefault="00766DA6" w:rsidP="00DB31D6">
            <w:pPr>
              <w:pStyle w:val="MDPI42tablebody"/>
              <w:spacing w:line="240" w:lineRule="auto"/>
              <w:rPr>
                <w:szCs w:val="18"/>
              </w:rPr>
            </w:pPr>
            <w:r w:rsidRPr="00F83CFB">
              <w:rPr>
                <w:szCs w:val="18"/>
              </w:rPr>
              <w:t>How many of your friends do you see or hear from at least once a month?</w:t>
            </w:r>
          </w:p>
        </w:tc>
        <w:tc>
          <w:tcPr>
            <w:tcW w:w="993" w:type="dxa"/>
            <w:shd w:val="clear" w:color="auto" w:fill="auto"/>
            <w:vAlign w:val="center"/>
          </w:tcPr>
          <w:p w14:paraId="6A0B4ECA" w14:textId="77777777" w:rsidR="00766DA6" w:rsidRPr="00F83CFB" w:rsidRDefault="00766DA6" w:rsidP="00DB31D6">
            <w:pPr>
              <w:pStyle w:val="MDPI42tablebody"/>
              <w:spacing w:line="240" w:lineRule="auto"/>
              <w:rPr>
                <w:szCs w:val="18"/>
              </w:rPr>
            </w:pPr>
            <w:r w:rsidRPr="00F83CFB">
              <w:rPr>
                <w:szCs w:val="18"/>
              </w:rPr>
              <w:t>9.6%</w:t>
            </w:r>
          </w:p>
          <w:p w14:paraId="4EDA899A" w14:textId="77777777" w:rsidR="00766DA6" w:rsidRPr="00F83CFB" w:rsidRDefault="00766DA6" w:rsidP="00DB31D6">
            <w:pPr>
              <w:pStyle w:val="MDPI42tablebody"/>
              <w:spacing w:line="240" w:lineRule="auto"/>
              <w:rPr>
                <w:szCs w:val="18"/>
              </w:rPr>
            </w:pPr>
            <w:r w:rsidRPr="00F83CFB">
              <w:rPr>
                <w:szCs w:val="18"/>
              </w:rPr>
              <w:t>(167)</w:t>
            </w:r>
          </w:p>
        </w:tc>
        <w:tc>
          <w:tcPr>
            <w:tcW w:w="850" w:type="dxa"/>
            <w:shd w:val="clear" w:color="auto" w:fill="auto"/>
            <w:vAlign w:val="center"/>
          </w:tcPr>
          <w:p w14:paraId="30DDBA34" w14:textId="77777777" w:rsidR="00766DA6" w:rsidRPr="00F83CFB" w:rsidRDefault="00766DA6" w:rsidP="00DB31D6">
            <w:pPr>
              <w:pStyle w:val="MDPI42tablebody"/>
              <w:spacing w:line="240" w:lineRule="auto"/>
              <w:rPr>
                <w:szCs w:val="18"/>
              </w:rPr>
            </w:pPr>
            <w:r w:rsidRPr="00F83CFB">
              <w:rPr>
                <w:szCs w:val="18"/>
              </w:rPr>
              <w:t>11.4%</w:t>
            </w:r>
          </w:p>
          <w:p w14:paraId="453D2DE3" w14:textId="77777777" w:rsidR="00766DA6" w:rsidRPr="00F83CFB" w:rsidRDefault="00766DA6" w:rsidP="00DB31D6">
            <w:pPr>
              <w:pStyle w:val="MDPI42tablebody"/>
              <w:spacing w:line="240" w:lineRule="auto"/>
              <w:rPr>
                <w:szCs w:val="18"/>
              </w:rPr>
            </w:pPr>
            <w:r w:rsidRPr="00F83CFB">
              <w:rPr>
                <w:szCs w:val="18"/>
              </w:rPr>
              <w:t>(199)</w:t>
            </w:r>
          </w:p>
        </w:tc>
        <w:tc>
          <w:tcPr>
            <w:tcW w:w="851" w:type="dxa"/>
            <w:shd w:val="clear" w:color="auto" w:fill="auto"/>
            <w:vAlign w:val="center"/>
          </w:tcPr>
          <w:p w14:paraId="571644DD" w14:textId="77777777" w:rsidR="00766DA6" w:rsidRPr="00F83CFB" w:rsidRDefault="00766DA6" w:rsidP="00DB31D6">
            <w:pPr>
              <w:pStyle w:val="MDPI42tablebody"/>
              <w:spacing w:line="240" w:lineRule="auto"/>
              <w:rPr>
                <w:szCs w:val="18"/>
              </w:rPr>
            </w:pPr>
            <w:r w:rsidRPr="00F83CFB">
              <w:rPr>
                <w:szCs w:val="18"/>
              </w:rPr>
              <w:t>16.4%</w:t>
            </w:r>
          </w:p>
          <w:p w14:paraId="0C5CC59A" w14:textId="77777777" w:rsidR="00766DA6" w:rsidRPr="00F83CFB" w:rsidRDefault="00766DA6" w:rsidP="00DB31D6">
            <w:pPr>
              <w:pStyle w:val="MDPI42tablebody"/>
              <w:spacing w:line="240" w:lineRule="auto"/>
              <w:rPr>
                <w:szCs w:val="18"/>
              </w:rPr>
            </w:pPr>
            <w:r w:rsidRPr="00F83CFB">
              <w:rPr>
                <w:szCs w:val="18"/>
              </w:rPr>
              <w:t>(286)</w:t>
            </w:r>
          </w:p>
        </w:tc>
        <w:tc>
          <w:tcPr>
            <w:tcW w:w="850" w:type="dxa"/>
            <w:shd w:val="clear" w:color="auto" w:fill="auto"/>
            <w:vAlign w:val="center"/>
          </w:tcPr>
          <w:p w14:paraId="5E156D53" w14:textId="77777777" w:rsidR="00766DA6" w:rsidRPr="00F83CFB" w:rsidRDefault="00766DA6" w:rsidP="00DB31D6">
            <w:pPr>
              <w:pStyle w:val="MDPI42tablebody"/>
              <w:spacing w:line="240" w:lineRule="auto"/>
              <w:rPr>
                <w:szCs w:val="18"/>
              </w:rPr>
            </w:pPr>
            <w:r w:rsidRPr="00F83CFB">
              <w:rPr>
                <w:szCs w:val="18"/>
              </w:rPr>
              <w:t>29.6%</w:t>
            </w:r>
          </w:p>
          <w:p w14:paraId="770FF4D2" w14:textId="77777777" w:rsidR="00766DA6" w:rsidRPr="00F83CFB" w:rsidRDefault="00766DA6" w:rsidP="00DB31D6">
            <w:pPr>
              <w:pStyle w:val="MDPI42tablebody"/>
              <w:spacing w:line="240" w:lineRule="auto"/>
              <w:rPr>
                <w:szCs w:val="18"/>
              </w:rPr>
            </w:pPr>
            <w:r w:rsidRPr="00F83CFB">
              <w:rPr>
                <w:szCs w:val="18"/>
              </w:rPr>
              <w:t>(516)</w:t>
            </w:r>
          </w:p>
        </w:tc>
        <w:tc>
          <w:tcPr>
            <w:tcW w:w="992" w:type="dxa"/>
            <w:shd w:val="clear" w:color="auto" w:fill="auto"/>
            <w:vAlign w:val="center"/>
          </w:tcPr>
          <w:p w14:paraId="3A301D2B" w14:textId="77777777" w:rsidR="00766DA6" w:rsidRPr="00F83CFB" w:rsidRDefault="00766DA6" w:rsidP="00DB31D6">
            <w:pPr>
              <w:pStyle w:val="MDPI42tablebody"/>
              <w:spacing w:line="240" w:lineRule="auto"/>
              <w:rPr>
                <w:szCs w:val="18"/>
              </w:rPr>
            </w:pPr>
            <w:r w:rsidRPr="00F83CFB">
              <w:rPr>
                <w:szCs w:val="18"/>
              </w:rPr>
              <w:t>18.9%</w:t>
            </w:r>
          </w:p>
          <w:p w14:paraId="62DBBE48" w14:textId="77777777" w:rsidR="00766DA6" w:rsidRPr="00F83CFB" w:rsidRDefault="00766DA6" w:rsidP="00DB31D6">
            <w:pPr>
              <w:pStyle w:val="MDPI42tablebody"/>
              <w:spacing w:line="240" w:lineRule="auto"/>
              <w:rPr>
                <w:szCs w:val="18"/>
              </w:rPr>
            </w:pPr>
            <w:r w:rsidRPr="00F83CFB">
              <w:rPr>
                <w:szCs w:val="18"/>
              </w:rPr>
              <w:t>(329)</w:t>
            </w:r>
          </w:p>
        </w:tc>
        <w:tc>
          <w:tcPr>
            <w:tcW w:w="1134" w:type="dxa"/>
            <w:shd w:val="clear" w:color="auto" w:fill="auto"/>
            <w:vAlign w:val="center"/>
          </w:tcPr>
          <w:p w14:paraId="231FAAD2" w14:textId="77777777" w:rsidR="00766DA6" w:rsidRPr="00F83CFB" w:rsidRDefault="00766DA6" w:rsidP="00DB31D6">
            <w:pPr>
              <w:pStyle w:val="MDPI42tablebody"/>
              <w:spacing w:line="240" w:lineRule="auto"/>
              <w:rPr>
                <w:szCs w:val="18"/>
              </w:rPr>
            </w:pPr>
            <w:r w:rsidRPr="00F83CFB">
              <w:rPr>
                <w:szCs w:val="18"/>
              </w:rPr>
              <w:t>14.1%</w:t>
            </w:r>
          </w:p>
          <w:p w14:paraId="10E90BE4" w14:textId="77777777" w:rsidR="00766DA6" w:rsidRPr="00F83CFB" w:rsidRDefault="00766DA6" w:rsidP="00DB31D6">
            <w:pPr>
              <w:pStyle w:val="MDPI42tablebody"/>
              <w:spacing w:line="240" w:lineRule="auto"/>
              <w:rPr>
                <w:szCs w:val="18"/>
              </w:rPr>
            </w:pPr>
            <w:r w:rsidRPr="00F83CFB">
              <w:rPr>
                <w:szCs w:val="18"/>
              </w:rPr>
              <w:t>(246)</w:t>
            </w:r>
          </w:p>
        </w:tc>
      </w:tr>
      <w:tr w:rsidR="00766DA6" w:rsidRPr="00F83CFB" w14:paraId="74D95E79" w14:textId="77777777" w:rsidTr="001604D9">
        <w:trPr>
          <w:jc w:val="center"/>
        </w:trPr>
        <w:tc>
          <w:tcPr>
            <w:tcW w:w="3402" w:type="dxa"/>
            <w:shd w:val="clear" w:color="auto" w:fill="auto"/>
            <w:vAlign w:val="center"/>
          </w:tcPr>
          <w:p w14:paraId="780F37CF" w14:textId="77777777" w:rsidR="00766DA6" w:rsidRPr="00F83CFB" w:rsidRDefault="00766DA6" w:rsidP="00DB31D6">
            <w:pPr>
              <w:pStyle w:val="MDPI42tablebody"/>
              <w:spacing w:line="240" w:lineRule="auto"/>
              <w:rPr>
                <w:szCs w:val="18"/>
                <w:vertAlign w:val="superscript"/>
              </w:rPr>
            </w:pPr>
            <w:r w:rsidRPr="00F83CFB">
              <w:rPr>
                <w:szCs w:val="18"/>
              </w:rPr>
              <w:t>How many relatives do you feel at ease with that you can talk about private matters?</w:t>
            </w:r>
          </w:p>
        </w:tc>
        <w:tc>
          <w:tcPr>
            <w:tcW w:w="993" w:type="dxa"/>
            <w:shd w:val="clear" w:color="auto" w:fill="auto"/>
            <w:vAlign w:val="center"/>
          </w:tcPr>
          <w:p w14:paraId="7ADCF1F0" w14:textId="77777777" w:rsidR="00766DA6" w:rsidRPr="00F83CFB" w:rsidRDefault="00766DA6" w:rsidP="00DB31D6">
            <w:pPr>
              <w:pStyle w:val="MDPI42tablebody"/>
              <w:spacing w:line="240" w:lineRule="auto"/>
              <w:rPr>
                <w:szCs w:val="18"/>
              </w:rPr>
            </w:pPr>
            <w:r w:rsidRPr="00F83CFB">
              <w:rPr>
                <w:szCs w:val="18"/>
              </w:rPr>
              <w:t>15.6%</w:t>
            </w:r>
          </w:p>
          <w:p w14:paraId="093A7A34" w14:textId="77777777" w:rsidR="00766DA6" w:rsidRPr="00F83CFB" w:rsidRDefault="00766DA6" w:rsidP="00DB31D6">
            <w:pPr>
              <w:pStyle w:val="MDPI42tablebody"/>
              <w:spacing w:line="240" w:lineRule="auto"/>
              <w:rPr>
                <w:szCs w:val="18"/>
              </w:rPr>
            </w:pPr>
            <w:r w:rsidRPr="00F83CFB">
              <w:rPr>
                <w:szCs w:val="18"/>
              </w:rPr>
              <w:t>(272)</w:t>
            </w:r>
          </w:p>
        </w:tc>
        <w:tc>
          <w:tcPr>
            <w:tcW w:w="850" w:type="dxa"/>
            <w:shd w:val="clear" w:color="auto" w:fill="auto"/>
            <w:vAlign w:val="center"/>
          </w:tcPr>
          <w:p w14:paraId="236ED3AA" w14:textId="77777777" w:rsidR="00766DA6" w:rsidRPr="00F83CFB" w:rsidRDefault="00766DA6" w:rsidP="00DB31D6">
            <w:pPr>
              <w:pStyle w:val="MDPI42tablebody"/>
              <w:spacing w:line="240" w:lineRule="auto"/>
              <w:rPr>
                <w:szCs w:val="18"/>
              </w:rPr>
            </w:pPr>
            <w:r w:rsidRPr="00F83CFB">
              <w:rPr>
                <w:szCs w:val="18"/>
              </w:rPr>
              <w:t>22.1%</w:t>
            </w:r>
          </w:p>
          <w:p w14:paraId="6DBAF221" w14:textId="77777777" w:rsidR="00766DA6" w:rsidRPr="00F83CFB" w:rsidRDefault="00766DA6" w:rsidP="00DB31D6">
            <w:pPr>
              <w:pStyle w:val="MDPI42tablebody"/>
              <w:spacing w:line="240" w:lineRule="auto"/>
              <w:rPr>
                <w:szCs w:val="18"/>
              </w:rPr>
            </w:pPr>
            <w:r w:rsidRPr="00F83CFB">
              <w:rPr>
                <w:szCs w:val="18"/>
              </w:rPr>
              <w:t>(385)</w:t>
            </w:r>
          </w:p>
        </w:tc>
        <w:tc>
          <w:tcPr>
            <w:tcW w:w="851" w:type="dxa"/>
            <w:shd w:val="clear" w:color="auto" w:fill="auto"/>
            <w:vAlign w:val="center"/>
          </w:tcPr>
          <w:p w14:paraId="37E7BFDE" w14:textId="77777777" w:rsidR="00766DA6" w:rsidRPr="00F83CFB" w:rsidRDefault="00766DA6" w:rsidP="00DB31D6">
            <w:pPr>
              <w:pStyle w:val="MDPI42tablebody"/>
              <w:spacing w:line="240" w:lineRule="auto"/>
              <w:rPr>
                <w:szCs w:val="18"/>
              </w:rPr>
            </w:pPr>
            <w:r w:rsidRPr="00F83CFB">
              <w:rPr>
                <w:szCs w:val="18"/>
              </w:rPr>
              <w:t>20.8%</w:t>
            </w:r>
          </w:p>
          <w:p w14:paraId="50B8866F" w14:textId="77777777" w:rsidR="00766DA6" w:rsidRPr="00F83CFB" w:rsidRDefault="00766DA6" w:rsidP="00DB31D6">
            <w:pPr>
              <w:pStyle w:val="MDPI42tablebody"/>
              <w:spacing w:line="240" w:lineRule="auto"/>
              <w:rPr>
                <w:szCs w:val="18"/>
              </w:rPr>
            </w:pPr>
            <w:r w:rsidRPr="00F83CFB">
              <w:rPr>
                <w:szCs w:val="18"/>
              </w:rPr>
              <w:t>(363)</w:t>
            </w:r>
          </w:p>
        </w:tc>
        <w:tc>
          <w:tcPr>
            <w:tcW w:w="850" w:type="dxa"/>
            <w:shd w:val="clear" w:color="auto" w:fill="auto"/>
            <w:vAlign w:val="center"/>
          </w:tcPr>
          <w:p w14:paraId="520A218C" w14:textId="77777777" w:rsidR="00766DA6" w:rsidRPr="00F83CFB" w:rsidRDefault="00766DA6" w:rsidP="00DB31D6">
            <w:pPr>
              <w:pStyle w:val="MDPI42tablebody"/>
              <w:spacing w:line="240" w:lineRule="auto"/>
              <w:rPr>
                <w:szCs w:val="18"/>
              </w:rPr>
            </w:pPr>
            <w:r w:rsidRPr="00F83CFB">
              <w:rPr>
                <w:szCs w:val="18"/>
              </w:rPr>
              <w:t>27.5%</w:t>
            </w:r>
          </w:p>
          <w:p w14:paraId="69B5CDCD" w14:textId="77777777" w:rsidR="00766DA6" w:rsidRPr="00F83CFB" w:rsidRDefault="00766DA6" w:rsidP="00DB31D6">
            <w:pPr>
              <w:pStyle w:val="MDPI42tablebody"/>
              <w:spacing w:line="240" w:lineRule="auto"/>
              <w:rPr>
                <w:szCs w:val="18"/>
              </w:rPr>
            </w:pPr>
            <w:r w:rsidRPr="00F83CFB">
              <w:rPr>
                <w:szCs w:val="18"/>
              </w:rPr>
              <w:t>(480)</w:t>
            </w:r>
          </w:p>
        </w:tc>
        <w:tc>
          <w:tcPr>
            <w:tcW w:w="992" w:type="dxa"/>
            <w:shd w:val="clear" w:color="auto" w:fill="auto"/>
            <w:vAlign w:val="center"/>
          </w:tcPr>
          <w:p w14:paraId="7EA5186C" w14:textId="77777777" w:rsidR="00766DA6" w:rsidRPr="00F83CFB" w:rsidRDefault="00766DA6" w:rsidP="00DB31D6">
            <w:pPr>
              <w:pStyle w:val="MDPI42tablebody"/>
              <w:spacing w:line="240" w:lineRule="auto"/>
              <w:rPr>
                <w:szCs w:val="18"/>
              </w:rPr>
            </w:pPr>
            <w:r w:rsidRPr="00F83CFB">
              <w:rPr>
                <w:szCs w:val="18"/>
              </w:rPr>
              <w:t>10.3%</w:t>
            </w:r>
          </w:p>
          <w:p w14:paraId="1EA6D71B" w14:textId="77777777" w:rsidR="00766DA6" w:rsidRPr="00F83CFB" w:rsidRDefault="00766DA6" w:rsidP="00DB31D6">
            <w:pPr>
              <w:pStyle w:val="MDPI42tablebody"/>
              <w:spacing w:line="240" w:lineRule="auto"/>
              <w:rPr>
                <w:szCs w:val="18"/>
              </w:rPr>
            </w:pPr>
            <w:r w:rsidRPr="00F83CFB">
              <w:rPr>
                <w:szCs w:val="18"/>
              </w:rPr>
              <w:t>(179)</w:t>
            </w:r>
          </w:p>
        </w:tc>
        <w:tc>
          <w:tcPr>
            <w:tcW w:w="1134" w:type="dxa"/>
            <w:shd w:val="clear" w:color="auto" w:fill="auto"/>
            <w:vAlign w:val="center"/>
          </w:tcPr>
          <w:p w14:paraId="0196E1A2" w14:textId="77777777" w:rsidR="00766DA6" w:rsidRPr="00F83CFB" w:rsidRDefault="00766DA6" w:rsidP="00DB31D6">
            <w:pPr>
              <w:pStyle w:val="MDPI42tablebody"/>
              <w:spacing w:line="240" w:lineRule="auto"/>
              <w:rPr>
                <w:szCs w:val="18"/>
              </w:rPr>
            </w:pPr>
            <w:r w:rsidRPr="00F83CFB">
              <w:rPr>
                <w:szCs w:val="18"/>
              </w:rPr>
              <w:t>3.8%</w:t>
            </w:r>
          </w:p>
          <w:p w14:paraId="145AA785" w14:textId="77777777" w:rsidR="00766DA6" w:rsidRPr="00F83CFB" w:rsidRDefault="00766DA6" w:rsidP="00DB31D6">
            <w:pPr>
              <w:pStyle w:val="MDPI42tablebody"/>
              <w:spacing w:line="240" w:lineRule="auto"/>
              <w:rPr>
                <w:szCs w:val="18"/>
              </w:rPr>
            </w:pPr>
            <w:r w:rsidRPr="00F83CFB">
              <w:rPr>
                <w:szCs w:val="18"/>
              </w:rPr>
              <w:t>(67)</w:t>
            </w:r>
          </w:p>
        </w:tc>
      </w:tr>
      <w:tr w:rsidR="00766DA6" w:rsidRPr="00F83CFB" w14:paraId="304B73C9" w14:textId="77777777" w:rsidTr="001604D9">
        <w:trPr>
          <w:jc w:val="center"/>
        </w:trPr>
        <w:tc>
          <w:tcPr>
            <w:tcW w:w="3402" w:type="dxa"/>
            <w:shd w:val="clear" w:color="auto" w:fill="auto"/>
            <w:vAlign w:val="center"/>
          </w:tcPr>
          <w:p w14:paraId="520A4666" w14:textId="77777777" w:rsidR="00766DA6" w:rsidRPr="00F83CFB" w:rsidRDefault="00766DA6" w:rsidP="00DB31D6">
            <w:pPr>
              <w:pStyle w:val="MDPI42tablebody"/>
              <w:spacing w:line="240" w:lineRule="auto"/>
              <w:rPr>
                <w:szCs w:val="18"/>
              </w:rPr>
            </w:pPr>
            <w:r w:rsidRPr="00F83CFB">
              <w:rPr>
                <w:szCs w:val="18"/>
              </w:rPr>
              <w:t>How many friends do you feel at ease with that you can talk about private matters?</w:t>
            </w:r>
          </w:p>
        </w:tc>
        <w:tc>
          <w:tcPr>
            <w:tcW w:w="993" w:type="dxa"/>
            <w:shd w:val="clear" w:color="auto" w:fill="auto"/>
            <w:vAlign w:val="center"/>
          </w:tcPr>
          <w:p w14:paraId="6F3B91A4" w14:textId="77777777" w:rsidR="00766DA6" w:rsidRPr="00F83CFB" w:rsidRDefault="00766DA6" w:rsidP="00DB31D6">
            <w:pPr>
              <w:pStyle w:val="MDPI42tablebody"/>
              <w:spacing w:line="240" w:lineRule="auto"/>
              <w:rPr>
                <w:szCs w:val="18"/>
              </w:rPr>
            </w:pPr>
            <w:r w:rsidRPr="00F83CFB">
              <w:rPr>
                <w:szCs w:val="18"/>
              </w:rPr>
              <w:t>20.1%</w:t>
            </w:r>
          </w:p>
          <w:p w14:paraId="5B4F3192" w14:textId="77777777" w:rsidR="00766DA6" w:rsidRPr="00F83CFB" w:rsidRDefault="00766DA6" w:rsidP="00DB31D6">
            <w:pPr>
              <w:pStyle w:val="MDPI42tablebody"/>
              <w:spacing w:line="240" w:lineRule="auto"/>
              <w:rPr>
                <w:szCs w:val="18"/>
              </w:rPr>
            </w:pPr>
            <w:r w:rsidRPr="00F83CFB">
              <w:rPr>
                <w:szCs w:val="18"/>
              </w:rPr>
              <w:t>(350)</w:t>
            </w:r>
          </w:p>
        </w:tc>
        <w:tc>
          <w:tcPr>
            <w:tcW w:w="850" w:type="dxa"/>
            <w:shd w:val="clear" w:color="auto" w:fill="auto"/>
            <w:vAlign w:val="center"/>
          </w:tcPr>
          <w:p w14:paraId="082D8496" w14:textId="77777777" w:rsidR="00766DA6" w:rsidRPr="00F83CFB" w:rsidRDefault="00766DA6" w:rsidP="00DB31D6">
            <w:pPr>
              <w:pStyle w:val="MDPI42tablebody"/>
              <w:spacing w:line="240" w:lineRule="auto"/>
              <w:rPr>
                <w:szCs w:val="18"/>
              </w:rPr>
            </w:pPr>
            <w:r w:rsidRPr="00F83CFB">
              <w:rPr>
                <w:szCs w:val="18"/>
              </w:rPr>
              <w:t>17.8%</w:t>
            </w:r>
          </w:p>
          <w:p w14:paraId="55441A19" w14:textId="77777777" w:rsidR="00766DA6" w:rsidRPr="00F83CFB" w:rsidRDefault="00766DA6" w:rsidP="00DB31D6">
            <w:pPr>
              <w:pStyle w:val="MDPI42tablebody"/>
              <w:spacing w:line="240" w:lineRule="auto"/>
              <w:rPr>
                <w:szCs w:val="18"/>
              </w:rPr>
            </w:pPr>
            <w:r w:rsidRPr="00F83CFB">
              <w:rPr>
                <w:szCs w:val="18"/>
              </w:rPr>
              <w:t>(310)</w:t>
            </w:r>
          </w:p>
        </w:tc>
        <w:tc>
          <w:tcPr>
            <w:tcW w:w="851" w:type="dxa"/>
            <w:shd w:val="clear" w:color="auto" w:fill="auto"/>
            <w:vAlign w:val="center"/>
          </w:tcPr>
          <w:p w14:paraId="30AA2659" w14:textId="77777777" w:rsidR="00766DA6" w:rsidRPr="00F83CFB" w:rsidRDefault="00766DA6" w:rsidP="00DB31D6">
            <w:pPr>
              <w:pStyle w:val="MDPI42tablebody"/>
              <w:spacing w:line="240" w:lineRule="auto"/>
              <w:rPr>
                <w:szCs w:val="18"/>
              </w:rPr>
            </w:pPr>
            <w:r w:rsidRPr="00F83CFB">
              <w:rPr>
                <w:szCs w:val="18"/>
              </w:rPr>
              <w:t>22.8%</w:t>
            </w:r>
          </w:p>
          <w:p w14:paraId="0A8DE214" w14:textId="77777777" w:rsidR="00766DA6" w:rsidRPr="00F83CFB" w:rsidRDefault="00766DA6" w:rsidP="00DB31D6">
            <w:pPr>
              <w:pStyle w:val="MDPI42tablebody"/>
              <w:spacing w:line="240" w:lineRule="auto"/>
              <w:rPr>
                <w:szCs w:val="18"/>
              </w:rPr>
            </w:pPr>
            <w:r w:rsidRPr="00F83CFB">
              <w:rPr>
                <w:szCs w:val="18"/>
              </w:rPr>
              <w:t>(398)</w:t>
            </w:r>
          </w:p>
        </w:tc>
        <w:tc>
          <w:tcPr>
            <w:tcW w:w="850" w:type="dxa"/>
            <w:shd w:val="clear" w:color="auto" w:fill="auto"/>
            <w:vAlign w:val="center"/>
          </w:tcPr>
          <w:p w14:paraId="0026C028" w14:textId="77777777" w:rsidR="00766DA6" w:rsidRPr="00F83CFB" w:rsidRDefault="00766DA6" w:rsidP="00DB31D6">
            <w:pPr>
              <w:pStyle w:val="MDPI42tablebody"/>
              <w:spacing w:line="240" w:lineRule="auto"/>
              <w:rPr>
                <w:szCs w:val="18"/>
              </w:rPr>
            </w:pPr>
            <w:r w:rsidRPr="00F83CFB">
              <w:rPr>
                <w:szCs w:val="18"/>
              </w:rPr>
              <w:t>27.6%</w:t>
            </w:r>
          </w:p>
          <w:p w14:paraId="69A67C6B" w14:textId="77777777" w:rsidR="00766DA6" w:rsidRPr="00F83CFB" w:rsidRDefault="00766DA6" w:rsidP="00DB31D6">
            <w:pPr>
              <w:pStyle w:val="MDPI42tablebody"/>
              <w:spacing w:line="240" w:lineRule="auto"/>
              <w:rPr>
                <w:szCs w:val="18"/>
              </w:rPr>
            </w:pPr>
            <w:r w:rsidRPr="00F83CFB">
              <w:rPr>
                <w:szCs w:val="18"/>
              </w:rPr>
              <w:t>(481)</w:t>
            </w:r>
          </w:p>
        </w:tc>
        <w:tc>
          <w:tcPr>
            <w:tcW w:w="992" w:type="dxa"/>
            <w:shd w:val="clear" w:color="auto" w:fill="auto"/>
            <w:vAlign w:val="center"/>
          </w:tcPr>
          <w:p w14:paraId="3300166D" w14:textId="77777777" w:rsidR="00766DA6" w:rsidRPr="00F83CFB" w:rsidRDefault="00766DA6" w:rsidP="00DB31D6">
            <w:pPr>
              <w:pStyle w:val="MDPI42tablebody"/>
              <w:spacing w:line="240" w:lineRule="auto"/>
              <w:rPr>
                <w:szCs w:val="18"/>
              </w:rPr>
            </w:pPr>
            <w:r w:rsidRPr="00F83CFB">
              <w:rPr>
                <w:szCs w:val="18"/>
              </w:rPr>
              <w:t>7.6%</w:t>
            </w:r>
          </w:p>
          <w:p w14:paraId="256917A2" w14:textId="77777777" w:rsidR="00766DA6" w:rsidRPr="00F83CFB" w:rsidRDefault="00766DA6" w:rsidP="00DB31D6">
            <w:pPr>
              <w:pStyle w:val="MDPI42tablebody"/>
              <w:spacing w:line="240" w:lineRule="auto"/>
              <w:rPr>
                <w:szCs w:val="18"/>
              </w:rPr>
            </w:pPr>
            <w:r w:rsidRPr="00F83CFB">
              <w:rPr>
                <w:szCs w:val="18"/>
              </w:rPr>
              <w:t>(133)</w:t>
            </w:r>
          </w:p>
        </w:tc>
        <w:tc>
          <w:tcPr>
            <w:tcW w:w="1134" w:type="dxa"/>
            <w:shd w:val="clear" w:color="auto" w:fill="auto"/>
            <w:vAlign w:val="center"/>
          </w:tcPr>
          <w:p w14:paraId="4BBC78FE" w14:textId="77777777" w:rsidR="00766DA6" w:rsidRPr="00F83CFB" w:rsidRDefault="00766DA6" w:rsidP="00DB31D6">
            <w:pPr>
              <w:pStyle w:val="MDPI42tablebody"/>
              <w:spacing w:line="240" w:lineRule="auto"/>
              <w:rPr>
                <w:szCs w:val="18"/>
              </w:rPr>
            </w:pPr>
            <w:r w:rsidRPr="00F83CFB">
              <w:rPr>
                <w:szCs w:val="18"/>
              </w:rPr>
              <w:t>4.0%</w:t>
            </w:r>
          </w:p>
          <w:p w14:paraId="187A8BA2" w14:textId="77777777" w:rsidR="00766DA6" w:rsidRPr="00F83CFB" w:rsidRDefault="00766DA6" w:rsidP="00DB31D6">
            <w:pPr>
              <w:pStyle w:val="MDPI42tablebody"/>
              <w:spacing w:line="240" w:lineRule="auto"/>
              <w:rPr>
                <w:szCs w:val="18"/>
              </w:rPr>
            </w:pPr>
            <w:r w:rsidRPr="00F83CFB">
              <w:rPr>
                <w:szCs w:val="18"/>
              </w:rPr>
              <w:t>(70)</w:t>
            </w:r>
          </w:p>
        </w:tc>
      </w:tr>
      <w:tr w:rsidR="00766DA6" w:rsidRPr="00F83CFB" w14:paraId="199DD809" w14:textId="77777777" w:rsidTr="001604D9">
        <w:trPr>
          <w:jc w:val="center"/>
        </w:trPr>
        <w:tc>
          <w:tcPr>
            <w:tcW w:w="3402" w:type="dxa"/>
            <w:shd w:val="clear" w:color="auto" w:fill="auto"/>
            <w:vAlign w:val="center"/>
          </w:tcPr>
          <w:p w14:paraId="59A5A6C2" w14:textId="77777777" w:rsidR="00766DA6" w:rsidRPr="00F83CFB" w:rsidRDefault="00766DA6" w:rsidP="00DB31D6">
            <w:pPr>
              <w:pStyle w:val="MDPI42tablebody"/>
              <w:spacing w:line="240" w:lineRule="auto"/>
              <w:rPr>
                <w:szCs w:val="18"/>
                <w:vertAlign w:val="superscript"/>
              </w:rPr>
            </w:pPr>
            <w:r w:rsidRPr="00F83CFB">
              <w:rPr>
                <w:szCs w:val="18"/>
              </w:rPr>
              <w:t>How many relatives do you feel close to such that you could call on them for help?</w:t>
            </w:r>
          </w:p>
        </w:tc>
        <w:tc>
          <w:tcPr>
            <w:tcW w:w="993" w:type="dxa"/>
            <w:shd w:val="clear" w:color="auto" w:fill="auto"/>
            <w:vAlign w:val="center"/>
          </w:tcPr>
          <w:p w14:paraId="42FB37EB" w14:textId="77777777" w:rsidR="00766DA6" w:rsidRPr="00F83CFB" w:rsidRDefault="00766DA6" w:rsidP="00DB31D6">
            <w:pPr>
              <w:pStyle w:val="MDPI42tablebody"/>
              <w:spacing w:line="240" w:lineRule="auto"/>
              <w:rPr>
                <w:szCs w:val="18"/>
              </w:rPr>
            </w:pPr>
            <w:r w:rsidRPr="00F83CFB">
              <w:rPr>
                <w:szCs w:val="18"/>
              </w:rPr>
              <w:t>9.2%</w:t>
            </w:r>
          </w:p>
          <w:p w14:paraId="3A9D0B3D" w14:textId="77777777" w:rsidR="00766DA6" w:rsidRPr="00F83CFB" w:rsidRDefault="00766DA6" w:rsidP="00DB31D6">
            <w:pPr>
              <w:pStyle w:val="MDPI42tablebody"/>
              <w:spacing w:line="240" w:lineRule="auto"/>
              <w:rPr>
                <w:szCs w:val="18"/>
              </w:rPr>
            </w:pPr>
            <w:r w:rsidRPr="00F83CFB">
              <w:rPr>
                <w:szCs w:val="18"/>
              </w:rPr>
              <w:t>(161)</w:t>
            </w:r>
          </w:p>
        </w:tc>
        <w:tc>
          <w:tcPr>
            <w:tcW w:w="850" w:type="dxa"/>
            <w:shd w:val="clear" w:color="auto" w:fill="auto"/>
            <w:vAlign w:val="center"/>
          </w:tcPr>
          <w:p w14:paraId="35C4E6F9" w14:textId="77777777" w:rsidR="00766DA6" w:rsidRPr="00F83CFB" w:rsidRDefault="00766DA6" w:rsidP="00DB31D6">
            <w:pPr>
              <w:pStyle w:val="MDPI42tablebody"/>
              <w:spacing w:line="240" w:lineRule="auto"/>
              <w:rPr>
                <w:szCs w:val="18"/>
              </w:rPr>
            </w:pPr>
            <w:r w:rsidRPr="00F83CFB">
              <w:rPr>
                <w:szCs w:val="18"/>
              </w:rPr>
              <w:t>15.3%</w:t>
            </w:r>
          </w:p>
          <w:p w14:paraId="5DDDA0B1" w14:textId="77777777" w:rsidR="00766DA6" w:rsidRPr="00F83CFB" w:rsidRDefault="00766DA6" w:rsidP="00DB31D6">
            <w:pPr>
              <w:pStyle w:val="MDPI42tablebody"/>
              <w:spacing w:line="240" w:lineRule="auto"/>
              <w:rPr>
                <w:szCs w:val="18"/>
              </w:rPr>
            </w:pPr>
            <w:r w:rsidRPr="00F83CFB">
              <w:rPr>
                <w:szCs w:val="18"/>
              </w:rPr>
              <w:t>(266)</w:t>
            </w:r>
          </w:p>
        </w:tc>
        <w:tc>
          <w:tcPr>
            <w:tcW w:w="851" w:type="dxa"/>
            <w:shd w:val="clear" w:color="auto" w:fill="auto"/>
            <w:vAlign w:val="center"/>
          </w:tcPr>
          <w:p w14:paraId="1A6A9605" w14:textId="77777777" w:rsidR="00766DA6" w:rsidRPr="00F83CFB" w:rsidRDefault="00766DA6" w:rsidP="00DB31D6">
            <w:pPr>
              <w:pStyle w:val="MDPI42tablebody"/>
              <w:spacing w:line="240" w:lineRule="auto"/>
              <w:rPr>
                <w:szCs w:val="18"/>
              </w:rPr>
            </w:pPr>
            <w:r w:rsidRPr="00F83CFB">
              <w:rPr>
                <w:szCs w:val="18"/>
              </w:rPr>
              <w:t>20.7%</w:t>
            </w:r>
          </w:p>
          <w:p w14:paraId="060A10FE" w14:textId="77777777" w:rsidR="00766DA6" w:rsidRPr="00F83CFB" w:rsidRDefault="00766DA6" w:rsidP="00DB31D6">
            <w:pPr>
              <w:pStyle w:val="MDPI42tablebody"/>
              <w:spacing w:line="240" w:lineRule="auto"/>
              <w:rPr>
                <w:szCs w:val="18"/>
              </w:rPr>
            </w:pPr>
            <w:r w:rsidRPr="00F83CFB">
              <w:rPr>
                <w:szCs w:val="18"/>
              </w:rPr>
              <w:t>(361)</w:t>
            </w:r>
          </w:p>
        </w:tc>
        <w:tc>
          <w:tcPr>
            <w:tcW w:w="850" w:type="dxa"/>
            <w:shd w:val="clear" w:color="auto" w:fill="auto"/>
            <w:vAlign w:val="center"/>
          </w:tcPr>
          <w:p w14:paraId="4B3A8536" w14:textId="77777777" w:rsidR="00766DA6" w:rsidRPr="00F83CFB" w:rsidRDefault="00766DA6" w:rsidP="00DB31D6">
            <w:pPr>
              <w:pStyle w:val="MDPI42tablebody"/>
              <w:spacing w:line="240" w:lineRule="auto"/>
              <w:rPr>
                <w:szCs w:val="18"/>
              </w:rPr>
            </w:pPr>
            <w:r w:rsidRPr="00F83CFB">
              <w:rPr>
                <w:szCs w:val="18"/>
              </w:rPr>
              <w:t>31.9%</w:t>
            </w:r>
          </w:p>
          <w:p w14:paraId="1F155783" w14:textId="77777777" w:rsidR="00766DA6" w:rsidRPr="00F83CFB" w:rsidRDefault="00766DA6" w:rsidP="00DB31D6">
            <w:pPr>
              <w:pStyle w:val="MDPI42tablebody"/>
              <w:spacing w:line="240" w:lineRule="auto"/>
              <w:rPr>
                <w:szCs w:val="18"/>
              </w:rPr>
            </w:pPr>
            <w:r w:rsidRPr="00F83CFB">
              <w:rPr>
                <w:szCs w:val="18"/>
              </w:rPr>
              <w:t>(557)</w:t>
            </w:r>
          </w:p>
        </w:tc>
        <w:tc>
          <w:tcPr>
            <w:tcW w:w="992" w:type="dxa"/>
            <w:shd w:val="clear" w:color="auto" w:fill="auto"/>
            <w:vAlign w:val="center"/>
          </w:tcPr>
          <w:p w14:paraId="10CB0FD7" w14:textId="77777777" w:rsidR="00766DA6" w:rsidRPr="00F83CFB" w:rsidRDefault="00766DA6" w:rsidP="00DB31D6">
            <w:pPr>
              <w:pStyle w:val="MDPI42tablebody"/>
              <w:spacing w:line="240" w:lineRule="auto"/>
              <w:rPr>
                <w:szCs w:val="18"/>
              </w:rPr>
            </w:pPr>
            <w:r w:rsidRPr="00F83CFB">
              <w:rPr>
                <w:szCs w:val="18"/>
              </w:rPr>
              <w:t>16.5%</w:t>
            </w:r>
          </w:p>
          <w:p w14:paraId="592B5703" w14:textId="77777777" w:rsidR="00766DA6" w:rsidRPr="00F83CFB" w:rsidRDefault="00766DA6" w:rsidP="00DB31D6">
            <w:pPr>
              <w:pStyle w:val="MDPI42tablebody"/>
              <w:spacing w:line="240" w:lineRule="auto"/>
              <w:rPr>
                <w:szCs w:val="18"/>
              </w:rPr>
            </w:pPr>
            <w:r w:rsidRPr="00F83CFB">
              <w:rPr>
                <w:szCs w:val="18"/>
              </w:rPr>
              <w:t>(287)</w:t>
            </w:r>
          </w:p>
        </w:tc>
        <w:tc>
          <w:tcPr>
            <w:tcW w:w="1134" w:type="dxa"/>
            <w:shd w:val="clear" w:color="auto" w:fill="auto"/>
            <w:vAlign w:val="center"/>
          </w:tcPr>
          <w:p w14:paraId="6EB5F8DC" w14:textId="77777777" w:rsidR="00766DA6" w:rsidRPr="00F83CFB" w:rsidRDefault="00766DA6" w:rsidP="00DB31D6">
            <w:pPr>
              <w:pStyle w:val="MDPI42tablebody"/>
              <w:spacing w:line="240" w:lineRule="auto"/>
              <w:rPr>
                <w:szCs w:val="18"/>
              </w:rPr>
            </w:pPr>
            <w:r w:rsidRPr="00F83CFB">
              <w:rPr>
                <w:szCs w:val="18"/>
              </w:rPr>
              <w:t>6.4%</w:t>
            </w:r>
          </w:p>
          <w:p w14:paraId="561909E7" w14:textId="77777777" w:rsidR="00766DA6" w:rsidRPr="00F83CFB" w:rsidRDefault="00766DA6" w:rsidP="00DB31D6">
            <w:pPr>
              <w:pStyle w:val="MDPI42tablebody"/>
              <w:spacing w:line="240" w:lineRule="auto"/>
              <w:rPr>
                <w:szCs w:val="18"/>
              </w:rPr>
            </w:pPr>
            <w:r w:rsidRPr="00F83CFB">
              <w:rPr>
                <w:szCs w:val="18"/>
              </w:rPr>
              <w:t>(112)</w:t>
            </w:r>
          </w:p>
        </w:tc>
      </w:tr>
      <w:tr w:rsidR="00766DA6" w:rsidRPr="00F83CFB" w14:paraId="4DEB0C90" w14:textId="77777777" w:rsidTr="001604D9">
        <w:trPr>
          <w:jc w:val="center"/>
        </w:trPr>
        <w:tc>
          <w:tcPr>
            <w:tcW w:w="3402" w:type="dxa"/>
            <w:shd w:val="clear" w:color="auto" w:fill="auto"/>
            <w:vAlign w:val="center"/>
          </w:tcPr>
          <w:p w14:paraId="57758113" w14:textId="77777777" w:rsidR="00766DA6" w:rsidRPr="00F83CFB" w:rsidRDefault="00766DA6" w:rsidP="00DB31D6">
            <w:pPr>
              <w:pStyle w:val="MDPI42tablebody"/>
              <w:spacing w:line="240" w:lineRule="auto"/>
              <w:rPr>
                <w:szCs w:val="18"/>
                <w:vertAlign w:val="superscript"/>
              </w:rPr>
            </w:pPr>
            <w:r w:rsidRPr="00F83CFB">
              <w:rPr>
                <w:szCs w:val="18"/>
              </w:rPr>
              <w:t>How many friends do you feel close to such that you could call on them for help?</w:t>
            </w:r>
          </w:p>
        </w:tc>
        <w:tc>
          <w:tcPr>
            <w:tcW w:w="993" w:type="dxa"/>
            <w:shd w:val="clear" w:color="auto" w:fill="auto"/>
            <w:vAlign w:val="center"/>
          </w:tcPr>
          <w:p w14:paraId="51E58B65" w14:textId="77777777" w:rsidR="00766DA6" w:rsidRPr="00F83CFB" w:rsidRDefault="00766DA6" w:rsidP="00DB31D6">
            <w:pPr>
              <w:pStyle w:val="MDPI42tablebody"/>
              <w:spacing w:line="240" w:lineRule="auto"/>
              <w:rPr>
                <w:szCs w:val="18"/>
              </w:rPr>
            </w:pPr>
            <w:r w:rsidRPr="00F83CFB">
              <w:rPr>
                <w:szCs w:val="18"/>
              </w:rPr>
              <w:t>15.3%</w:t>
            </w:r>
          </w:p>
          <w:p w14:paraId="6E218532" w14:textId="77777777" w:rsidR="00766DA6" w:rsidRPr="00F83CFB" w:rsidRDefault="00766DA6" w:rsidP="00DB31D6">
            <w:pPr>
              <w:pStyle w:val="MDPI42tablebody"/>
              <w:spacing w:line="240" w:lineRule="auto"/>
              <w:rPr>
                <w:szCs w:val="18"/>
              </w:rPr>
            </w:pPr>
            <w:r w:rsidRPr="00F83CFB">
              <w:rPr>
                <w:szCs w:val="18"/>
              </w:rPr>
              <w:t>(266)</w:t>
            </w:r>
          </w:p>
        </w:tc>
        <w:tc>
          <w:tcPr>
            <w:tcW w:w="850" w:type="dxa"/>
            <w:shd w:val="clear" w:color="auto" w:fill="auto"/>
            <w:vAlign w:val="center"/>
          </w:tcPr>
          <w:p w14:paraId="16FFB166" w14:textId="77777777" w:rsidR="00766DA6" w:rsidRPr="00F83CFB" w:rsidRDefault="00766DA6" w:rsidP="00DB31D6">
            <w:pPr>
              <w:pStyle w:val="MDPI42tablebody"/>
              <w:spacing w:line="240" w:lineRule="auto"/>
              <w:rPr>
                <w:szCs w:val="18"/>
              </w:rPr>
            </w:pPr>
            <w:r w:rsidRPr="00F83CFB">
              <w:rPr>
                <w:szCs w:val="18"/>
              </w:rPr>
              <w:t>16.5%</w:t>
            </w:r>
          </w:p>
          <w:p w14:paraId="6A454EA0" w14:textId="77777777" w:rsidR="00766DA6" w:rsidRPr="00F83CFB" w:rsidRDefault="00766DA6" w:rsidP="00DB31D6">
            <w:pPr>
              <w:pStyle w:val="MDPI42tablebody"/>
              <w:spacing w:line="240" w:lineRule="auto"/>
              <w:rPr>
                <w:szCs w:val="18"/>
              </w:rPr>
            </w:pPr>
            <w:r w:rsidRPr="00F83CFB">
              <w:rPr>
                <w:szCs w:val="18"/>
              </w:rPr>
              <w:t>(287)</w:t>
            </w:r>
          </w:p>
        </w:tc>
        <w:tc>
          <w:tcPr>
            <w:tcW w:w="851" w:type="dxa"/>
            <w:shd w:val="clear" w:color="auto" w:fill="auto"/>
            <w:vAlign w:val="center"/>
          </w:tcPr>
          <w:p w14:paraId="7FE62F48" w14:textId="77777777" w:rsidR="00766DA6" w:rsidRPr="00F83CFB" w:rsidRDefault="00766DA6" w:rsidP="00DB31D6">
            <w:pPr>
              <w:pStyle w:val="MDPI42tablebody"/>
              <w:spacing w:line="240" w:lineRule="auto"/>
              <w:rPr>
                <w:szCs w:val="18"/>
              </w:rPr>
            </w:pPr>
            <w:r w:rsidRPr="00F83CFB">
              <w:rPr>
                <w:szCs w:val="18"/>
              </w:rPr>
              <w:t>23.9</w:t>
            </w:r>
          </w:p>
          <w:p w14:paraId="3CB0D139" w14:textId="77777777" w:rsidR="00766DA6" w:rsidRPr="00F83CFB" w:rsidRDefault="00766DA6" w:rsidP="00DB31D6">
            <w:pPr>
              <w:pStyle w:val="MDPI42tablebody"/>
              <w:spacing w:line="240" w:lineRule="auto"/>
              <w:rPr>
                <w:szCs w:val="18"/>
              </w:rPr>
            </w:pPr>
            <w:r w:rsidRPr="00F83CFB">
              <w:rPr>
                <w:szCs w:val="18"/>
              </w:rPr>
              <w:t>(416)</w:t>
            </w:r>
          </w:p>
        </w:tc>
        <w:tc>
          <w:tcPr>
            <w:tcW w:w="850" w:type="dxa"/>
            <w:shd w:val="clear" w:color="auto" w:fill="auto"/>
            <w:vAlign w:val="center"/>
          </w:tcPr>
          <w:p w14:paraId="6657391E" w14:textId="77777777" w:rsidR="00766DA6" w:rsidRPr="00F83CFB" w:rsidRDefault="00766DA6" w:rsidP="00DB31D6">
            <w:pPr>
              <w:pStyle w:val="MDPI42tablebody"/>
              <w:spacing w:line="240" w:lineRule="auto"/>
              <w:rPr>
                <w:szCs w:val="18"/>
              </w:rPr>
            </w:pPr>
            <w:r w:rsidRPr="00F83CFB">
              <w:rPr>
                <w:szCs w:val="18"/>
              </w:rPr>
              <w:t>28.4%</w:t>
            </w:r>
          </w:p>
          <w:p w14:paraId="3B3723B1" w14:textId="77777777" w:rsidR="00766DA6" w:rsidRPr="00F83CFB" w:rsidRDefault="00766DA6" w:rsidP="00DB31D6">
            <w:pPr>
              <w:pStyle w:val="MDPI42tablebody"/>
              <w:spacing w:line="240" w:lineRule="auto"/>
              <w:rPr>
                <w:szCs w:val="18"/>
              </w:rPr>
            </w:pPr>
            <w:r w:rsidRPr="00F83CFB">
              <w:rPr>
                <w:szCs w:val="18"/>
              </w:rPr>
              <w:t>(495)</w:t>
            </w:r>
          </w:p>
        </w:tc>
        <w:tc>
          <w:tcPr>
            <w:tcW w:w="992" w:type="dxa"/>
            <w:shd w:val="clear" w:color="auto" w:fill="auto"/>
            <w:vAlign w:val="center"/>
          </w:tcPr>
          <w:p w14:paraId="4D611770" w14:textId="77777777" w:rsidR="00766DA6" w:rsidRPr="00F83CFB" w:rsidRDefault="00766DA6" w:rsidP="00DB31D6">
            <w:pPr>
              <w:pStyle w:val="MDPI42tablebody"/>
              <w:spacing w:line="240" w:lineRule="auto"/>
              <w:rPr>
                <w:szCs w:val="18"/>
              </w:rPr>
            </w:pPr>
            <w:r w:rsidRPr="00F83CFB">
              <w:rPr>
                <w:szCs w:val="18"/>
              </w:rPr>
              <w:t>9.5%</w:t>
            </w:r>
          </w:p>
          <w:p w14:paraId="20CD113C" w14:textId="77777777" w:rsidR="00766DA6" w:rsidRPr="00F83CFB" w:rsidRDefault="00766DA6" w:rsidP="00DB31D6">
            <w:pPr>
              <w:pStyle w:val="MDPI42tablebody"/>
              <w:spacing w:line="240" w:lineRule="auto"/>
              <w:rPr>
                <w:szCs w:val="18"/>
              </w:rPr>
            </w:pPr>
            <w:r w:rsidRPr="00F83CFB">
              <w:rPr>
                <w:szCs w:val="18"/>
              </w:rPr>
              <w:t>(166)</w:t>
            </w:r>
          </w:p>
        </w:tc>
        <w:tc>
          <w:tcPr>
            <w:tcW w:w="1134" w:type="dxa"/>
            <w:shd w:val="clear" w:color="auto" w:fill="auto"/>
            <w:vAlign w:val="center"/>
          </w:tcPr>
          <w:p w14:paraId="761AF3B3" w14:textId="77777777" w:rsidR="00766DA6" w:rsidRPr="00F83CFB" w:rsidRDefault="00766DA6" w:rsidP="00DB31D6">
            <w:pPr>
              <w:pStyle w:val="MDPI42tablebody"/>
              <w:spacing w:line="240" w:lineRule="auto"/>
              <w:rPr>
                <w:szCs w:val="18"/>
              </w:rPr>
            </w:pPr>
            <w:r w:rsidRPr="00F83CFB">
              <w:rPr>
                <w:szCs w:val="18"/>
              </w:rPr>
              <w:t>6.4%</w:t>
            </w:r>
          </w:p>
          <w:p w14:paraId="0304101E" w14:textId="77777777" w:rsidR="00766DA6" w:rsidRPr="00F83CFB" w:rsidRDefault="00766DA6" w:rsidP="00DB31D6">
            <w:pPr>
              <w:pStyle w:val="MDPI42tablebody"/>
              <w:spacing w:line="240" w:lineRule="auto"/>
              <w:rPr>
                <w:szCs w:val="18"/>
              </w:rPr>
            </w:pPr>
            <w:r w:rsidRPr="00F83CFB">
              <w:rPr>
                <w:szCs w:val="18"/>
              </w:rPr>
              <w:t>(111)</w:t>
            </w:r>
          </w:p>
        </w:tc>
      </w:tr>
    </w:tbl>
    <w:p w14:paraId="4D4DDCF6" w14:textId="77777777" w:rsidR="00766DA6" w:rsidRPr="00F83CFB" w:rsidRDefault="00766DA6" w:rsidP="00DB31D6">
      <w:pPr>
        <w:pStyle w:val="MDPI31text"/>
        <w:spacing w:before="240"/>
      </w:pPr>
      <w:r w:rsidRPr="00F83CFB">
        <w:t xml:space="preserve">Regarding companionship, most participants (57.5%) stated that they hardly ever or never felt a lack of companionship. Regarding feeling left out, 55.2% stated that they hardly ever or never felt left out. Lastly, regarding isolation, </w:t>
      </w:r>
      <w:proofErr w:type="gramStart"/>
      <w:r w:rsidRPr="00F83CFB">
        <w:t>the majority of</w:t>
      </w:r>
      <w:proofErr w:type="gramEnd"/>
      <w:r w:rsidRPr="00F83CFB">
        <w:t xml:space="preserve"> participants (57.2%) stated that they hardly ever or never felt isolated from others. Table 2 shows full information. </w:t>
      </w:r>
    </w:p>
    <w:p w14:paraId="3F22A262" w14:textId="77777777" w:rsidR="00766DA6" w:rsidRPr="00F83CFB" w:rsidRDefault="00766DA6" w:rsidP="00DB31D6">
      <w:pPr>
        <w:pStyle w:val="MDPI41tablecaption"/>
      </w:pPr>
      <w:r w:rsidRPr="00F83CFB">
        <w:rPr>
          <w:b/>
        </w:rPr>
        <w:t xml:space="preserve">Table 2. </w:t>
      </w:r>
      <w:r w:rsidRPr="00F83CFB">
        <w:t>Distributions for companionship questions in male anglers.</w:t>
      </w:r>
    </w:p>
    <w:tbl>
      <w:tblPr>
        <w:tblStyle w:val="TableGrid"/>
        <w:tblW w:w="10465" w:type="dxa"/>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1"/>
        <w:gridCol w:w="1980"/>
        <w:gridCol w:w="1839"/>
        <w:gridCol w:w="1555"/>
      </w:tblGrid>
      <w:tr w:rsidR="00766DA6" w:rsidRPr="00F83CFB" w14:paraId="06E9191B" w14:textId="77777777" w:rsidTr="001604D9">
        <w:trPr>
          <w:jc w:val="center"/>
        </w:trPr>
        <w:tc>
          <w:tcPr>
            <w:tcW w:w="5103" w:type="dxa"/>
            <w:tcBorders>
              <w:top w:val="single" w:sz="8" w:space="0" w:color="auto"/>
              <w:bottom w:val="single" w:sz="4" w:space="0" w:color="auto"/>
            </w:tcBorders>
            <w:shd w:val="clear" w:color="auto" w:fill="auto"/>
            <w:vAlign w:val="center"/>
          </w:tcPr>
          <w:p w14:paraId="2EBC5B5A" w14:textId="77777777" w:rsidR="00766DA6" w:rsidRPr="00F83CFB" w:rsidRDefault="00766DA6" w:rsidP="00DB31D6">
            <w:pPr>
              <w:pStyle w:val="MDPI42tablebody"/>
              <w:spacing w:line="240" w:lineRule="auto"/>
              <w:rPr>
                <w:b/>
                <w:snapToGrid/>
                <w:szCs w:val="18"/>
              </w:rPr>
            </w:pPr>
          </w:p>
        </w:tc>
        <w:tc>
          <w:tcPr>
            <w:tcW w:w="1985" w:type="dxa"/>
            <w:tcBorders>
              <w:top w:val="single" w:sz="8" w:space="0" w:color="auto"/>
              <w:bottom w:val="single" w:sz="4" w:space="0" w:color="auto"/>
            </w:tcBorders>
            <w:shd w:val="clear" w:color="auto" w:fill="auto"/>
            <w:vAlign w:val="center"/>
          </w:tcPr>
          <w:p w14:paraId="0B0945B2" w14:textId="77777777" w:rsidR="00766DA6" w:rsidRPr="00F83CFB" w:rsidRDefault="00766DA6" w:rsidP="00DB31D6">
            <w:pPr>
              <w:pStyle w:val="MDPI42tablebody"/>
              <w:spacing w:line="240" w:lineRule="auto"/>
              <w:rPr>
                <w:rFonts w:eastAsia="Arial" w:cs="Arial"/>
                <w:b/>
                <w:szCs w:val="18"/>
              </w:rPr>
            </w:pPr>
            <w:r w:rsidRPr="00F83CFB">
              <w:rPr>
                <w:rFonts w:eastAsia="Arial" w:cs="Arial"/>
                <w:b/>
                <w:szCs w:val="18"/>
              </w:rPr>
              <w:t>Hardly Ever or Never</w:t>
            </w:r>
          </w:p>
        </w:tc>
        <w:tc>
          <w:tcPr>
            <w:tcW w:w="1843" w:type="dxa"/>
            <w:tcBorders>
              <w:top w:val="single" w:sz="8" w:space="0" w:color="auto"/>
              <w:bottom w:val="single" w:sz="4" w:space="0" w:color="auto"/>
            </w:tcBorders>
            <w:shd w:val="clear" w:color="auto" w:fill="auto"/>
            <w:vAlign w:val="center"/>
          </w:tcPr>
          <w:p w14:paraId="7DC36167" w14:textId="77777777" w:rsidR="00766DA6" w:rsidRPr="00F83CFB" w:rsidRDefault="00766DA6" w:rsidP="00DB31D6">
            <w:pPr>
              <w:pStyle w:val="MDPI42tablebody"/>
              <w:spacing w:line="240" w:lineRule="auto"/>
              <w:rPr>
                <w:b/>
                <w:snapToGrid/>
                <w:szCs w:val="18"/>
              </w:rPr>
            </w:pPr>
            <w:r w:rsidRPr="00F83CFB">
              <w:rPr>
                <w:rFonts w:eastAsia="Arial" w:cs="Arial"/>
                <w:b/>
                <w:szCs w:val="18"/>
              </w:rPr>
              <w:t>Some of the Time</w:t>
            </w:r>
          </w:p>
        </w:tc>
        <w:tc>
          <w:tcPr>
            <w:tcW w:w="1559" w:type="dxa"/>
            <w:tcBorders>
              <w:top w:val="single" w:sz="8" w:space="0" w:color="auto"/>
              <w:bottom w:val="single" w:sz="4" w:space="0" w:color="auto"/>
            </w:tcBorders>
            <w:shd w:val="clear" w:color="auto" w:fill="auto"/>
            <w:vAlign w:val="center"/>
          </w:tcPr>
          <w:p w14:paraId="4B7C9EE8" w14:textId="77777777" w:rsidR="00766DA6" w:rsidRPr="00F83CFB" w:rsidRDefault="00766DA6" w:rsidP="00DB31D6">
            <w:pPr>
              <w:pStyle w:val="MDPI42tablebody"/>
              <w:spacing w:line="240" w:lineRule="auto"/>
              <w:rPr>
                <w:b/>
                <w:snapToGrid/>
                <w:szCs w:val="18"/>
              </w:rPr>
            </w:pPr>
            <w:r w:rsidRPr="00F83CFB">
              <w:rPr>
                <w:rFonts w:eastAsia="Arial" w:cs="Arial"/>
                <w:b/>
                <w:szCs w:val="18"/>
              </w:rPr>
              <w:t>Often</w:t>
            </w:r>
          </w:p>
        </w:tc>
      </w:tr>
      <w:tr w:rsidR="00766DA6" w:rsidRPr="00F83CFB" w14:paraId="3ABF2B84" w14:textId="77777777" w:rsidTr="001604D9">
        <w:trPr>
          <w:jc w:val="center"/>
        </w:trPr>
        <w:tc>
          <w:tcPr>
            <w:tcW w:w="5103" w:type="dxa"/>
            <w:tcBorders>
              <w:top w:val="single" w:sz="4" w:space="0" w:color="auto"/>
            </w:tcBorders>
            <w:shd w:val="clear" w:color="auto" w:fill="auto"/>
            <w:vAlign w:val="center"/>
          </w:tcPr>
          <w:p w14:paraId="3774C6B9" w14:textId="77777777" w:rsidR="00766DA6" w:rsidRPr="00F83CFB" w:rsidRDefault="00766DA6" w:rsidP="00DB31D6">
            <w:pPr>
              <w:pStyle w:val="MDPI42tablebody"/>
              <w:spacing w:line="240" w:lineRule="auto"/>
              <w:rPr>
                <w:szCs w:val="18"/>
              </w:rPr>
            </w:pPr>
            <w:r w:rsidRPr="00F83CFB">
              <w:rPr>
                <w:szCs w:val="18"/>
              </w:rPr>
              <w:t>How often do you feel that you lack companionship?</w:t>
            </w:r>
          </w:p>
        </w:tc>
        <w:tc>
          <w:tcPr>
            <w:tcW w:w="1985" w:type="dxa"/>
            <w:tcBorders>
              <w:top w:val="single" w:sz="4" w:space="0" w:color="auto"/>
            </w:tcBorders>
            <w:shd w:val="clear" w:color="auto" w:fill="auto"/>
            <w:vAlign w:val="center"/>
          </w:tcPr>
          <w:p w14:paraId="15F87D9A" w14:textId="77777777" w:rsidR="00766DA6" w:rsidRPr="00F83CFB" w:rsidRDefault="00766DA6" w:rsidP="00DB31D6">
            <w:pPr>
              <w:pStyle w:val="MDPI42tablebody"/>
              <w:spacing w:line="240" w:lineRule="auto"/>
              <w:rPr>
                <w:szCs w:val="18"/>
              </w:rPr>
            </w:pPr>
            <w:r w:rsidRPr="00F83CFB">
              <w:rPr>
                <w:szCs w:val="18"/>
              </w:rPr>
              <w:t>57.5%</w:t>
            </w:r>
          </w:p>
          <w:p w14:paraId="78F740FA" w14:textId="77777777" w:rsidR="00766DA6" w:rsidRPr="00F83CFB" w:rsidRDefault="00766DA6" w:rsidP="00DB31D6">
            <w:pPr>
              <w:pStyle w:val="MDPI42tablebody"/>
              <w:spacing w:line="240" w:lineRule="auto"/>
              <w:rPr>
                <w:szCs w:val="18"/>
              </w:rPr>
            </w:pPr>
            <w:r w:rsidRPr="00F83CFB">
              <w:rPr>
                <w:szCs w:val="18"/>
              </w:rPr>
              <w:t>(1004)</w:t>
            </w:r>
          </w:p>
        </w:tc>
        <w:tc>
          <w:tcPr>
            <w:tcW w:w="1843" w:type="dxa"/>
            <w:tcBorders>
              <w:top w:val="single" w:sz="4" w:space="0" w:color="auto"/>
            </w:tcBorders>
            <w:shd w:val="clear" w:color="auto" w:fill="auto"/>
            <w:vAlign w:val="center"/>
          </w:tcPr>
          <w:p w14:paraId="4084B453" w14:textId="77777777" w:rsidR="00766DA6" w:rsidRPr="00F83CFB" w:rsidRDefault="00766DA6" w:rsidP="00DB31D6">
            <w:pPr>
              <w:pStyle w:val="MDPI42tablebody"/>
              <w:spacing w:line="240" w:lineRule="auto"/>
              <w:rPr>
                <w:szCs w:val="18"/>
              </w:rPr>
            </w:pPr>
            <w:r w:rsidRPr="00F83CFB">
              <w:rPr>
                <w:szCs w:val="18"/>
              </w:rPr>
              <w:t>31.3%</w:t>
            </w:r>
          </w:p>
          <w:p w14:paraId="3E06B795" w14:textId="77777777" w:rsidR="00766DA6" w:rsidRPr="00F83CFB" w:rsidRDefault="00766DA6" w:rsidP="00DB31D6">
            <w:pPr>
              <w:pStyle w:val="MDPI42tablebody"/>
              <w:spacing w:line="240" w:lineRule="auto"/>
              <w:rPr>
                <w:szCs w:val="18"/>
              </w:rPr>
            </w:pPr>
            <w:r w:rsidRPr="00F83CFB">
              <w:rPr>
                <w:szCs w:val="18"/>
              </w:rPr>
              <w:t>(546)</w:t>
            </w:r>
          </w:p>
        </w:tc>
        <w:tc>
          <w:tcPr>
            <w:tcW w:w="1559" w:type="dxa"/>
            <w:tcBorders>
              <w:top w:val="single" w:sz="4" w:space="0" w:color="auto"/>
            </w:tcBorders>
            <w:shd w:val="clear" w:color="auto" w:fill="auto"/>
            <w:vAlign w:val="center"/>
          </w:tcPr>
          <w:p w14:paraId="22BDAA65" w14:textId="77777777" w:rsidR="00766DA6" w:rsidRPr="00F83CFB" w:rsidRDefault="00766DA6" w:rsidP="00DB31D6">
            <w:pPr>
              <w:pStyle w:val="MDPI42tablebody"/>
              <w:spacing w:line="240" w:lineRule="auto"/>
              <w:rPr>
                <w:szCs w:val="18"/>
              </w:rPr>
            </w:pPr>
            <w:r w:rsidRPr="00F83CFB">
              <w:rPr>
                <w:szCs w:val="18"/>
              </w:rPr>
              <w:t>11.2%</w:t>
            </w:r>
          </w:p>
          <w:p w14:paraId="613EA14F" w14:textId="77777777" w:rsidR="00766DA6" w:rsidRPr="00F83CFB" w:rsidRDefault="00766DA6" w:rsidP="00DB31D6">
            <w:pPr>
              <w:pStyle w:val="MDPI42tablebody"/>
              <w:spacing w:line="240" w:lineRule="auto"/>
              <w:rPr>
                <w:szCs w:val="18"/>
              </w:rPr>
            </w:pPr>
            <w:r w:rsidRPr="00F83CFB">
              <w:rPr>
                <w:szCs w:val="18"/>
              </w:rPr>
              <w:t>(196)</w:t>
            </w:r>
          </w:p>
        </w:tc>
      </w:tr>
      <w:tr w:rsidR="00DB31D6" w:rsidRPr="00F83CFB" w14:paraId="27E0A723" w14:textId="77777777" w:rsidTr="001604D9">
        <w:trPr>
          <w:jc w:val="center"/>
        </w:trPr>
        <w:tc>
          <w:tcPr>
            <w:tcW w:w="5103" w:type="dxa"/>
            <w:shd w:val="clear" w:color="auto" w:fill="auto"/>
            <w:vAlign w:val="center"/>
          </w:tcPr>
          <w:p w14:paraId="52F53C4C" w14:textId="77777777" w:rsidR="00766DA6" w:rsidRPr="00F83CFB" w:rsidRDefault="00766DA6" w:rsidP="00DB31D6">
            <w:pPr>
              <w:pStyle w:val="MDPI42tablebody"/>
              <w:spacing w:line="240" w:lineRule="auto"/>
              <w:rPr>
                <w:szCs w:val="18"/>
                <w:vertAlign w:val="superscript"/>
              </w:rPr>
            </w:pPr>
            <w:r w:rsidRPr="00F83CFB">
              <w:rPr>
                <w:szCs w:val="18"/>
              </w:rPr>
              <w:t>How often do you feel left out?</w:t>
            </w:r>
          </w:p>
        </w:tc>
        <w:tc>
          <w:tcPr>
            <w:tcW w:w="1985" w:type="dxa"/>
            <w:shd w:val="clear" w:color="auto" w:fill="auto"/>
            <w:vAlign w:val="center"/>
          </w:tcPr>
          <w:p w14:paraId="2517052E" w14:textId="77777777" w:rsidR="00766DA6" w:rsidRPr="00F83CFB" w:rsidRDefault="00766DA6" w:rsidP="00DB31D6">
            <w:pPr>
              <w:pStyle w:val="MDPI42tablebody"/>
              <w:spacing w:line="240" w:lineRule="auto"/>
              <w:rPr>
                <w:szCs w:val="18"/>
              </w:rPr>
            </w:pPr>
            <w:r w:rsidRPr="00F83CFB">
              <w:rPr>
                <w:szCs w:val="18"/>
              </w:rPr>
              <w:t>55.2%</w:t>
            </w:r>
          </w:p>
          <w:p w14:paraId="7F2E79D1" w14:textId="77777777" w:rsidR="00766DA6" w:rsidRPr="00F83CFB" w:rsidRDefault="00766DA6" w:rsidP="00DB31D6">
            <w:pPr>
              <w:pStyle w:val="MDPI42tablebody"/>
              <w:spacing w:line="240" w:lineRule="auto"/>
              <w:rPr>
                <w:szCs w:val="18"/>
              </w:rPr>
            </w:pPr>
            <w:r w:rsidRPr="00F83CFB">
              <w:rPr>
                <w:szCs w:val="18"/>
              </w:rPr>
              <w:t>(962)</w:t>
            </w:r>
          </w:p>
        </w:tc>
        <w:tc>
          <w:tcPr>
            <w:tcW w:w="1843" w:type="dxa"/>
            <w:shd w:val="clear" w:color="auto" w:fill="auto"/>
            <w:vAlign w:val="center"/>
          </w:tcPr>
          <w:p w14:paraId="35044B66" w14:textId="77777777" w:rsidR="00766DA6" w:rsidRPr="00F83CFB" w:rsidRDefault="00766DA6" w:rsidP="00DB31D6">
            <w:pPr>
              <w:pStyle w:val="MDPI42tablebody"/>
              <w:spacing w:line="240" w:lineRule="auto"/>
              <w:rPr>
                <w:szCs w:val="18"/>
              </w:rPr>
            </w:pPr>
            <w:r w:rsidRPr="00F83CFB">
              <w:rPr>
                <w:szCs w:val="18"/>
              </w:rPr>
              <w:t>34.5%</w:t>
            </w:r>
          </w:p>
          <w:p w14:paraId="00CD674B" w14:textId="77777777" w:rsidR="00766DA6" w:rsidRPr="00F83CFB" w:rsidRDefault="00766DA6" w:rsidP="00DB31D6">
            <w:pPr>
              <w:pStyle w:val="MDPI42tablebody"/>
              <w:spacing w:line="240" w:lineRule="auto"/>
              <w:rPr>
                <w:szCs w:val="18"/>
              </w:rPr>
            </w:pPr>
            <w:r w:rsidRPr="00F83CFB">
              <w:rPr>
                <w:szCs w:val="18"/>
              </w:rPr>
              <w:t>(601)</w:t>
            </w:r>
          </w:p>
        </w:tc>
        <w:tc>
          <w:tcPr>
            <w:tcW w:w="1559" w:type="dxa"/>
            <w:shd w:val="clear" w:color="auto" w:fill="auto"/>
            <w:vAlign w:val="center"/>
          </w:tcPr>
          <w:p w14:paraId="6300568D" w14:textId="77777777" w:rsidR="00766DA6" w:rsidRPr="00F83CFB" w:rsidRDefault="00766DA6" w:rsidP="00DB31D6">
            <w:pPr>
              <w:pStyle w:val="MDPI42tablebody"/>
              <w:spacing w:line="240" w:lineRule="auto"/>
              <w:rPr>
                <w:szCs w:val="18"/>
              </w:rPr>
            </w:pPr>
            <w:r w:rsidRPr="00F83CFB">
              <w:rPr>
                <w:szCs w:val="18"/>
              </w:rPr>
              <w:t>10.3%</w:t>
            </w:r>
          </w:p>
          <w:p w14:paraId="1F0542CE" w14:textId="77777777" w:rsidR="00766DA6" w:rsidRPr="00F83CFB" w:rsidRDefault="00766DA6" w:rsidP="00DB31D6">
            <w:pPr>
              <w:pStyle w:val="MDPI42tablebody"/>
              <w:spacing w:line="240" w:lineRule="auto"/>
              <w:rPr>
                <w:szCs w:val="18"/>
              </w:rPr>
            </w:pPr>
            <w:r w:rsidRPr="00F83CFB">
              <w:rPr>
                <w:szCs w:val="18"/>
              </w:rPr>
              <w:t>(179)</w:t>
            </w:r>
          </w:p>
        </w:tc>
      </w:tr>
      <w:tr w:rsidR="00DB31D6" w:rsidRPr="00F83CFB" w14:paraId="390C8B28" w14:textId="77777777" w:rsidTr="001604D9">
        <w:trPr>
          <w:jc w:val="center"/>
        </w:trPr>
        <w:tc>
          <w:tcPr>
            <w:tcW w:w="5103" w:type="dxa"/>
            <w:shd w:val="clear" w:color="auto" w:fill="auto"/>
            <w:vAlign w:val="center"/>
          </w:tcPr>
          <w:p w14:paraId="7078BC6F" w14:textId="77777777" w:rsidR="00766DA6" w:rsidRPr="00F83CFB" w:rsidRDefault="00766DA6" w:rsidP="00DB31D6">
            <w:pPr>
              <w:pStyle w:val="MDPI42tablebody"/>
              <w:spacing w:line="240" w:lineRule="auto"/>
              <w:rPr>
                <w:szCs w:val="18"/>
                <w:vertAlign w:val="superscript"/>
              </w:rPr>
            </w:pPr>
            <w:r w:rsidRPr="00F83CFB">
              <w:rPr>
                <w:szCs w:val="18"/>
              </w:rPr>
              <w:t>How often do you feel isolated from others?</w:t>
            </w:r>
          </w:p>
        </w:tc>
        <w:tc>
          <w:tcPr>
            <w:tcW w:w="1985" w:type="dxa"/>
            <w:shd w:val="clear" w:color="auto" w:fill="auto"/>
            <w:vAlign w:val="center"/>
          </w:tcPr>
          <w:p w14:paraId="62E1DC8B" w14:textId="77777777" w:rsidR="00766DA6" w:rsidRPr="00F83CFB" w:rsidRDefault="00766DA6" w:rsidP="00DB31D6">
            <w:pPr>
              <w:pStyle w:val="MDPI42tablebody"/>
              <w:spacing w:line="240" w:lineRule="auto"/>
              <w:rPr>
                <w:szCs w:val="18"/>
              </w:rPr>
            </w:pPr>
            <w:r w:rsidRPr="00F83CFB">
              <w:rPr>
                <w:szCs w:val="18"/>
              </w:rPr>
              <w:t>57.2%</w:t>
            </w:r>
          </w:p>
          <w:p w14:paraId="0DD6A1D5" w14:textId="77777777" w:rsidR="00766DA6" w:rsidRPr="00F83CFB" w:rsidRDefault="00766DA6" w:rsidP="00DB31D6">
            <w:pPr>
              <w:pStyle w:val="MDPI42tablebody"/>
              <w:spacing w:line="240" w:lineRule="auto"/>
              <w:rPr>
                <w:szCs w:val="18"/>
              </w:rPr>
            </w:pPr>
            <w:r w:rsidRPr="00F83CFB">
              <w:rPr>
                <w:szCs w:val="18"/>
              </w:rPr>
              <w:t>(996)</w:t>
            </w:r>
          </w:p>
        </w:tc>
        <w:tc>
          <w:tcPr>
            <w:tcW w:w="1843" w:type="dxa"/>
            <w:shd w:val="clear" w:color="auto" w:fill="auto"/>
            <w:vAlign w:val="center"/>
          </w:tcPr>
          <w:p w14:paraId="7E0B19FA" w14:textId="77777777" w:rsidR="00766DA6" w:rsidRPr="00F83CFB" w:rsidRDefault="00766DA6" w:rsidP="00DB31D6">
            <w:pPr>
              <w:pStyle w:val="MDPI42tablebody"/>
              <w:spacing w:line="240" w:lineRule="auto"/>
              <w:rPr>
                <w:szCs w:val="18"/>
              </w:rPr>
            </w:pPr>
            <w:r w:rsidRPr="00F83CFB">
              <w:rPr>
                <w:szCs w:val="18"/>
              </w:rPr>
              <w:t>31.1%</w:t>
            </w:r>
          </w:p>
          <w:p w14:paraId="0AF09578" w14:textId="77777777" w:rsidR="00766DA6" w:rsidRPr="00F83CFB" w:rsidRDefault="00766DA6" w:rsidP="00DB31D6">
            <w:pPr>
              <w:pStyle w:val="MDPI42tablebody"/>
              <w:spacing w:line="240" w:lineRule="auto"/>
              <w:rPr>
                <w:szCs w:val="18"/>
              </w:rPr>
            </w:pPr>
            <w:r w:rsidRPr="00F83CFB">
              <w:rPr>
                <w:szCs w:val="18"/>
              </w:rPr>
              <w:t>(541)</w:t>
            </w:r>
          </w:p>
        </w:tc>
        <w:tc>
          <w:tcPr>
            <w:tcW w:w="1559" w:type="dxa"/>
            <w:shd w:val="clear" w:color="auto" w:fill="auto"/>
            <w:vAlign w:val="center"/>
          </w:tcPr>
          <w:p w14:paraId="4AA2C3A2" w14:textId="77777777" w:rsidR="00766DA6" w:rsidRPr="00F83CFB" w:rsidRDefault="00766DA6" w:rsidP="00DB31D6">
            <w:pPr>
              <w:pStyle w:val="MDPI42tablebody"/>
              <w:spacing w:line="240" w:lineRule="auto"/>
              <w:rPr>
                <w:szCs w:val="18"/>
              </w:rPr>
            </w:pPr>
            <w:r w:rsidRPr="00F83CFB">
              <w:rPr>
                <w:szCs w:val="18"/>
              </w:rPr>
              <w:t>11.8%</w:t>
            </w:r>
          </w:p>
          <w:p w14:paraId="6137E9AD" w14:textId="77777777" w:rsidR="00766DA6" w:rsidRPr="00F83CFB" w:rsidRDefault="00766DA6" w:rsidP="00DB31D6">
            <w:pPr>
              <w:pStyle w:val="MDPI42tablebody"/>
              <w:spacing w:line="240" w:lineRule="auto"/>
              <w:rPr>
                <w:szCs w:val="18"/>
              </w:rPr>
            </w:pPr>
            <w:r w:rsidRPr="00F83CFB">
              <w:rPr>
                <w:szCs w:val="18"/>
              </w:rPr>
              <w:t>(205)</w:t>
            </w:r>
          </w:p>
        </w:tc>
      </w:tr>
    </w:tbl>
    <w:p w14:paraId="31435A4B" w14:textId="77777777" w:rsidR="00766DA6" w:rsidRPr="00F83CFB" w:rsidRDefault="00766DA6" w:rsidP="00DB31D6">
      <w:pPr>
        <w:pStyle w:val="MDPI22heading2"/>
        <w:spacing w:before="240"/>
        <w:rPr>
          <w:noProof w:val="0"/>
        </w:rPr>
      </w:pPr>
      <w:r w:rsidRPr="00F83CFB">
        <w:rPr>
          <w:noProof w:val="0"/>
        </w:rPr>
        <w:t xml:space="preserve">3.1. Trends </w:t>
      </w:r>
    </w:p>
    <w:p w14:paraId="7FEBC423" w14:textId="77777777" w:rsidR="00766DA6" w:rsidRPr="00F83CFB" w:rsidRDefault="00766DA6" w:rsidP="00DB31D6">
      <w:pPr>
        <w:pStyle w:val="MDPI23heading3"/>
      </w:pPr>
      <w:r w:rsidRPr="00F83CFB">
        <w:t>3.1.1. Lack of Companionship</w:t>
      </w:r>
    </w:p>
    <w:p w14:paraId="12D06B34" w14:textId="54851769" w:rsidR="00766DA6" w:rsidRPr="00F83CFB" w:rsidRDefault="00766DA6" w:rsidP="00DB31D6">
      <w:pPr>
        <w:pStyle w:val="MDPI31text"/>
      </w:pPr>
      <w:r w:rsidRPr="00F83CFB">
        <w:t xml:space="preserve">The Mantel-Haenszel test of trend between how many </w:t>
      </w:r>
      <w:proofErr w:type="gramStart"/>
      <w:r w:rsidRPr="00F83CFB">
        <w:t>relatives</w:t>
      </w:r>
      <w:proofErr w:type="gramEnd"/>
      <w:r w:rsidRPr="00F83CFB">
        <w:t xml:space="preserve"> recreational anglers see or hear from once a month, and feeling of a lack of companionship showed a statistically significant linear association, χ2(1) = 85.80, </w:t>
      </w:r>
      <w:r w:rsidR="00A507A8" w:rsidRPr="00F83CFB">
        <w:rPr>
          <w:i/>
        </w:rPr>
        <w:t>p</w:t>
      </w:r>
      <w:r w:rsidRPr="00F83CFB">
        <w:t xml:space="preserve"> &lt; 0.001, r = </w:t>
      </w:r>
      <w:r w:rsidR="00B271B1" w:rsidRPr="00F83CFB">
        <w:t>−0</w:t>
      </w:r>
      <w:r w:rsidRPr="00F83CFB">
        <w:t xml:space="preserve">.22. A similar trend was also found regarding the association between how many friends recreational anglers see or hear from once a </w:t>
      </w:r>
      <w:proofErr w:type="gramStart"/>
      <w:r w:rsidRPr="00F83CFB">
        <w:t>month, and</w:t>
      </w:r>
      <w:proofErr w:type="gramEnd"/>
      <w:r w:rsidRPr="00F83CFB">
        <w:t xml:space="preserve"> feeling of a lack of companionship (χ2(1) = 92.96, </w:t>
      </w:r>
      <w:r w:rsidR="00A507A8" w:rsidRPr="00F83CFB">
        <w:rPr>
          <w:i/>
        </w:rPr>
        <w:t>p</w:t>
      </w:r>
      <w:r w:rsidRPr="00F83CFB">
        <w:t xml:space="preserve"> &lt; 0.001, r = </w:t>
      </w:r>
      <w:r w:rsidR="00B271B1" w:rsidRPr="00F83CFB">
        <w:t>−0</w:t>
      </w:r>
      <w:r w:rsidRPr="00F83CFB">
        <w:t xml:space="preserve">.23). A significant trend was also found between how many relatives recreational anglers feel they can talk about private matters and lack of companionship (χ2(1) = 117.40, </w:t>
      </w:r>
      <w:r w:rsidR="00A507A8" w:rsidRPr="00F83CFB">
        <w:rPr>
          <w:i/>
        </w:rPr>
        <w:t>p</w:t>
      </w:r>
      <w:r w:rsidRPr="00F83CFB">
        <w:t xml:space="preserve"> &lt; 0.001, r = </w:t>
      </w:r>
      <w:r w:rsidR="00B271B1" w:rsidRPr="00F83CFB">
        <w:t>−0</w:t>
      </w:r>
      <w:r w:rsidRPr="00F83CFB">
        <w:t xml:space="preserve">.32) with a similar trend found for friends (χ2(1) = 117.40, </w:t>
      </w:r>
      <w:r w:rsidR="00A507A8" w:rsidRPr="00F83CFB">
        <w:rPr>
          <w:i/>
        </w:rPr>
        <w:t>p</w:t>
      </w:r>
      <w:r w:rsidRPr="00F83CFB">
        <w:t xml:space="preserve"> &lt; 0.001, r = </w:t>
      </w:r>
      <w:r w:rsidR="00B271B1" w:rsidRPr="00F83CFB">
        <w:t>−0</w:t>
      </w:r>
      <w:r w:rsidRPr="00F83CFB">
        <w:t xml:space="preserve">.29). Lastly, a significant trend was also found between how many relatives recreational anglers feel that they could call them for help and lack of companionship (χ2(1) = 207.52, </w:t>
      </w:r>
      <w:r w:rsidR="00A507A8" w:rsidRPr="00F83CFB">
        <w:rPr>
          <w:i/>
        </w:rPr>
        <w:lastRenderedPageBreak/>
        <w:t>p</w:t>
      </w:r>
      <w:r w:rsidRPr="00F83CFB">
        <w:t xml:space="preserve"> &lt; 0.001, r = </w:t>
      </w:r>
      <w:r w:rsidR="00B271B1" w:rsidRPr="00F83CFB">
        <w:t>−0</w:t>
      </w:r>
      <w:r w:rsidRPr="00F83CFB">
        <w:t xml:space="preserve">.35), with a similar trend being found for friends (χ2(1) = 208.91, </w:t>
      </w:r>
      <w:r w:rsidR="00A507A8" w:rsidRPr="00F83CFB">
        <w:rPr>
          <w:i/>
        </w:rPr>
        <w:t>p</w:t>
      </w:r>
      <w:r w:rsidRPr="00F83CFB">
        <w:t xml:space="preserve"> &lt; 0.001, r = </w:t>
      </w:r>
      <w:r w:rsidR="00B271B1" w:rsidRPr="00F83CFB">
        <w:t>−0</w:t>
      </w:r>
      <w:r w:rsidRPr="00F83CFB">
        <w:t xml:space="preserve">.35). </w:t>
      </w:r>
    </w:p>
    <w:p w14:paraId="60AD605D" w14:textId="77777777" w:rsidR="00766DA6" w:rsidRPr="00F83CFB" w:rsidRDefault="00766DA6" w:rsidP="00DB31D6">
      <w:pPr>
        <w:pStyle w:val="MDPI23heading3"/>
        <w:spacing w:before="240"/>
      </w:pPr>
      <w:r w:rsidRPr="00F83CFB">
        <w:t>3.1.2. Feeling Left Out</w:t>
      </w:r>
    </w:p>
    <w:p w14:paraId="7656ABA5" w14:textId="19A41C07" w:rsidR="00766DA6" w:rsidRPr="00F83CFB" w:rsidRDefault="00766DA6" w:rsidP="00DB31D6">
      <w:pPr>
        <w:pStyle w:val="MDPI31text"/>
      </w:pPr>
      <w:r w:rsidRPr="00F83CFB">
        <w:t xml:space="preserve">A Mantel-Haenszel test of trend between how many </w:t>
      </w:r>
      <w:proofErr w:type="gramStart"/>
      <w:r w:rsidRPr="00F83CFB">
        <w:t>relatives</w:t>
      </w:r>
      <w:proofErr w:type="gramEnd"/>
      <w:r w:rsidRPr="00F83CFB">
        <w:t xml:space="preserve"> recreational anglers see or hear from once a month, and feeling of a being left out showed a statistically significant linear association, χ2(1) = 94.79, </w:t>
      </w:r>
      <w:r w:rsidR="00A507A8" w:rsidRPr="00F83CFB">
        <w:rPr>
          <w:i/>
        </w:rPr>
        <w:t>p</w:t>
      </w:r>
      <w:r w:rsidRPr="00F83CFB">
        <w:t xml:space="preserve"> &lt; 0.001, r = </w:t>
      </w:r>
      <w:r w:rsidR="00B271B1" w:rsidRPr="00F83CFB">
        <w:t>−0</w:t>
      </w:r>
      <w:r w:rsidRPr="00F83CFB">
        <w:t xml:space="preserve">.23. A similar trend was also found regarding the association between how many friends recreational anglers see or hear from once a </w:t>
      </w:r>
      <w:proofErr w:type="gramStart"/>
      <w:r w:rsidRPr="00F83CFB">
        <w:t>month, and</w:t>
      </w:r>
      <w:proofErr w:type="gramEnd"/>
      <w:r w:rsidRPr="00F83CFB">
        <w:t xml:space="preserve"> feeling of being left out (χ2(1) = 122.73, </w:t>
      </w:r>
      <w:r w:rsidR="00A507A8" w:rsidRPr="00F83CFB">
        <w:rPr>
          <w:i/>
        </w:rPr>
        <w:t>p</w:t>
      </w:r>
      <w:r w:rsidRPr="00F83CFB">
        <w:t xml:space="preserve"> &lt; 0.001, r = </w:t>
      </w:r>
      <w:r w:rsidR="00B271B1" w:rsidRPr="00F83CFB">
        <w:t>−0</w:t>
      </w:r>
      <w:r w:rsidRPr="00F83CFB">
        <w:t xml:space="preserve">.27). A significant trend was also found between how many relatives recreational anglers feel they can talk about private matters and feeling left out (χ2(1) = 197.71, </w:t>
      </w:r>
      <w:r w:rsidR="00A507A8" w:rsidRPr="00F83CFB">
        <w:rPr>
          <w:i/>
        </w:rPr>
        <w:t>p</w:t>
      </w:r>
      <w:r w:rsidRPr="00F83CFB">
        <w:t xml:space="preserve"> &lt; 0.001, r = </w:t>
      </w:r>
      <w:r w:rsidR="00B271B1" w:rsidRPr="00F83CFB">
        <w:t>−0</w:t>
      </w:r>
      <w:r w:rsidRPr="00F83CFB">
        <w:t xml:space="preserve">.34) with a similar trend found for friends (χ2(1) = 184.42, </w:t>
      </w:r>
      <w:r w:rsidR="00A507A8" w:rsidRPr="00F83CFB">
        <w:rPr>
          <w:i/>
        </w:rPr>
        <w:t>p</w:t>
      </w:r>
      <w:r w:rsidRPr="00F83CFB">
        <w:t xml:space="preserve"> &lt; 0.001, r = </w:t>
      </w:r>
      <w:r w:rsidR="00B271B1" w:rsidRPr="00F83CFB">
        <w:t>−0</w:t>
      </w:r>
      <w:r w:rsidRPr="00F83CFB">
        <w:t xml:space="preserve">.33). Lastly, a significant trend was also found between how many relatives recreational anglers feel that they could call them for help and feeling left out (χ2(1) = 203.51, </w:t>
      </w:r>
      <w:r w:rsidR="00A507A8" w:rsidRPr="00F83CFB">
        <w:rPr>
          <w:i/>
        </w:rPr>
        <w:t>p</w:t>
      </w:r>
      <w:r w:rsidRPr="00F83CFB">
        <w:t xml:space="preserve"> &lt; 0.001, r = </w:t>
      </w:r>
      <w:r w:rsidR="00B271B1" w:rsidRPr="00F83CFB">
        <w:t>−0</w:t>
      </w:r>
      <w:r w:rsidRPr="00F83CFB">
        <w:t xml:space="preserve">.34), with a similar trend being found for friends (χ2(1) = 212.61, </w:t>
      </w:r>
      <w:r w:rsidR="00A507A8" w:rsidRPr="00F83CFB">
        <w:rPr>
          <w:i/>
        </w:rPr>
        <w:t>p</w:t>
      </w:r>
      <w:r w:rsidRPr="00F83CFB">
        <w:t xml:space="preserve"> &lt; 0.001, r = </w:t>
      </w:r>
      <w:r w:rsidR="00B271B1" w:rsidRPr="00F83CFB">
        <w:t>−0</w:t>
      </w:r>
      <w:r w:rsidRPr="00F83CFB">
        <w:t xml:space="preserve">.35). </w:t>
      </w:r>
    </w:p>
    <w:p w14:paraId="7603CD4D" w14:textId="77777777" w:rsidR="00766DA6" w:rsidRPr="00F83CFB" w:rsidRDefault="00766DA6" w:rsidP="00DB31D6">
      <w:pPr>
        <w:pStyle w:val="MDPI23heading3"/>
        <w:spacing w:before="240"/>
      </w:pPr>
      <w:r w:rsidRPr="00F83CFB">
        <w:t>3.1.3. Feelings of Isolation</w:t>
      </w:r>
    </w:p>
    <w:p w14:paraId="0AE806A0" w14:textId="49FF6A2C" w:rsidR="00766DA6" w:rsidRPr="00F83CFB" w:rsidRDefault="00766DA6" w:rsidP="00DB31D6">
      <w:pPr>
        <w:pStyle w:val="MDPI31text"/>
      </w:pPr>
      <w:r w:rsidRPr="00F83CFB">
        <w:t xml:space="preserve">A Mantel-Haenszel test of trend between how many </w:t>
      </w:r>
      <w:proofErr w:type="gramStart"/>
      <w:r w:rsidRPr="00F83CFB">
        <w:t>relatives</w:t>
      </w:r>
      <w:proofErr w:type="gramEnd"/>
      <w:r w:rsidRPr="00F83CFB">
        <w:t xml:space="preserve"> recreational anglers see or hear from once a month, and feelings of isolation showed a statistically significant linear association, χ2(1) = 129.48, </w:t>
      </w:r>
      <w:r w:rsidR="00A507A8" w:rsidRPr="00F83CFB">
        <w:rPr>
          <w:i/>
        </w:rPr>
        <w:t>p</w:t>
      </w:r>
      <w:r w:rsidRPr="00F83CFB">
        <w:t xml:space="preserve"> &lt; 0.001, r = </w:t>
      </w:r>
      <w:r w:rsidR="00B271B1" w:rsidRPr="00F83CFB">
        <w:t>−0</w:t>
      </w:r>
      <w:r w:rsidRPr="00F83CFB">
        <w:t xml:space="preserve">.27. A similar trend was also found regarding the association between how many friends recreational anglers see or hear from once a month, and feelings of isolation (χ2(1) = 156.73, </w:t>
      </w:r>
      <w:r w:rsidR="00A507A8" w:rsidRPr="00F83CFB">
        <w:rPr>
          <w:i/>
        </w:rPr>
        <w:t>p</w:t>
      </w:r>
      <w:r w:rsidRPr="00F83CFB">
        <w:t xml:space="preserve"> &lt; 0.001, r = </w:t>
      </w:r>
      <w:r w:rsidR="00B271B1" w:rsidRPr="00F83CFB">
        <w:t>−0</w:t>
      </w:r>
      <w:r w:rsidRPr="00F83CFB">
        <w:t xml:space="preserve">.30). A significant trend was also found between how many relatives recreational anglers feel they can talk about private matters and feelings of isolation (χ2(1) = 245.46, </w:t>
      </w:r>
      <w:r w:rsidR="00A507A8" w:rsidRPr="00F83CFB">
        <w:rPr>
          <w:i/>
        </w:rPr>
        <w:t>p</w:t>
      </w:r>
      <w:r w:rsidRPr="00F83CFB">
        <w:t xml:space="preserve"> &lt; 0.001, r = </w:t>
      </w:r>
      <w:r w:rsidR="00B271B1" w:rsidRPr="00F83CFB">
        <w:t>−0</w:t>
      </w:r>
      <w:r w:rsidRPr="00F83CFB">
        <w:t xml:space="preserve">.35) with a similar trend found for friends (χ2(1) = 191.83, </w:t>
      </w:r>
      <w:r w:rsidR="00A507A8" w:rsidRPr="00F83CFB">
        <w:rPr>
          <w:i/>
        </w:rPr>
        <w:t>p</w:t>
      </w:r>
      <w:r w:rsidRPr="00F83CFB">
        <w:t xml:space="preserve"> &lt; 0.001, r = </w:t>
      </w:r>
      <w:r w:rsidR="00B271B1" w:rsidRPr="00F83CFB">
        <w:t>−0</w:t>
      </w:r>
      <w:r w:rsidRPr="00F83CFB">
        <w:t xml:space="preserve">.33). Lastly, a significant trend was also found between how many relatives recreational anglers feel that they could call them for help and feelings of isolation (χ2(1) = 241.42, </w:t>
      </w:r>
      <w:r w:rsidR="00A507A8" w:rsidRPr="00F83CFB">
        <w:rPr>
          <w:i/>
        </w:rPr>
        <w:t>p</w:t>
      </w:r>
      <w:r w:rsidRPr="00F83CFB">
        <w:t xml:space="preserve"> &lt; 0.001, r = </w:t>
      </w:r>
      <w:r w:rsidR="00B271B1" w:rsidRPr="00F83CFB">
        <w:t>−0</w:t>
      </w:r>
      <w:r w:rsidRPr="00F83CFB">
        <w:t xml:space="preserve">.37), with a similar trend being found for friends (χ2(1) = 230.39, </w:t>
      </w:r>
      <w:r w:rsidR="00A507A8" w:rsidRPr="00F83CFB">
        <w:rPr>
          <w:i/>
        </w:rPr>
        <w:t>p</w:t>
      </w:r>
      <w:r w:rsidRPr="00F83CFB">
        <w:t xml:space="preserve"> &lt; 0.001, r = </w:t>
      </w:r>
      <w:r w:rsidR="00B271B1" w:rsidRPr="00F83CFB">
        <w:t>−0</w:t>
      </w:r>
      <w:r w:rsidRPr="00F83CFB">
        <w:t>.36).</w:t>
      </w:r>
    </w:p>
    <w:p w14:paraId="0252E126" w14:textId="77777777" w:rsidR="00766DA6" w:rsidRPr="00F83CFB" w:rsidRDefault="00766DA6" w:rsidP="00DB31D6">
      <w:pPr>
        <w:pStyle w:val="MDPI21heading1"/>
      </w:pPr>
      <w:r w:rsidRPr="00F83CFB">
        <w:t>4. Discussion</w:t>
      </w:r>
    </w:p>
    <w:p w14:paraId="40942B0C" w14:textId="26EAD58F" w:rsidR="00766DA6" w:rsidRPr="00F83CFB" w:rsidRDefault="00766DA6" w:rsidP="00DB31D6">
      <w:pPr>
        <w:pStyle w:val="MDPI31text"/>
      </w:pPr>
      <w:r w:rsidRPr="00F83CFB">
        <w:t xml:space="preserve">This study examined trends between social support correlates and feelings of isolation in a cohort of male recreational anglers. The results of this study showed that the higher number of friends or family that anglers hear from and feel close to, the less likely they are to report lack of companionship, the less likely they are to report feeling left </w:t>
      </w:r>
      <w:proofErr w:type="gramStart"/>
      <w:r w:rsidRPr="00F83CFB">
        <w:t>out, and</w:t>
      </w:r>
      <w:proofErr w:type="gramEnd"/>
      <w:r w:rsidRPr="00F83CFB">
        <w:t xml:space="preserve"> were less likely to report feelings of isolation. These findings are in concurrence with previous studies that have found similar associations between social support and loneliness in general populations [6], however this is the first study to report these findings in a cohort of recreational anglers. The findings in this specific population are important in that recreational angling is often a solitary hobby/sport, and therefore feelings of loneliness may differ with this population. Our findings suggest this is not the case. Indeed, a significant proportion of this sample reported ‘hardly ever or never’ having feelings of lack of companionship, feelings of being left out, and feelings of loneliness, indicating that recreational fishing can have positive benefits to overall social wellbeing, or at the very least, not have detriments in overall wellbeing. Indeed, higher levels of social support </w:t>
      </w:r>
      <w:proofErr w:type="gramStart"/>
      <w:r w:rsidRPr="00F83CFB">
        <w:t>has</w:t>
      </w:r>
      <w:proofErr w:type="gramEnd"/>
      <w:r w:rsidRPr="00F83CFB">
        <w:t xml:space="preserve"> generally been reported to be associated with greater levels of wellbeing across several types of population,</w:t>
      </w:r>
      <w:r w:rsidR="00C10585" w:rsidRPr="00F83CFB">
        <w:t xml:space="preserve"> </w:t>
      </w:r>
      <w:r w:rsidRPr="00F83CFB">
        <w:t>[8</w:t>
      </w:r>
      <w:r w:rsidR="002A36DF" w:rsidRPr="00F83CFB">
        <w:t>–</w:t>
      </w:r>
      <w:r w:rsidRPr="00F83CFB">
        <w:t>10]. A Turkish study of recreational anglers found that 65.2% of recreational anglers did so to be with friends, with 22.6% did so to be alone. Furthermore, they found that a key motivation for recreational anglers was to ‘be happy’</w:t>
      </w:r>
      <w:r w:rsidR="00C10585" w:rsidRPr="00F83CFB">
        <w:t xml:space="preserve"> </w:t>
      </w:r>
      <w:r w:rsidRPr="00F83CFB">
        <w:t xml:space="preserve">[11]. This, combined with the results of this study, add to the growing body of evidence to the potential positive benefits of recreational angling. Further studies should aim to compare anglers with non-anglers to determine if differences exist between the two populations. </w:t>
      </w:r>
    </w:p>
    <w:p w14:paraId="0F4446B4" w14:textId="611B3BAD" w:rsidR="00766DA6" w:rsidRPr="00F83CFB" w:rsidRDefault="00766DA6" w:rsidP="00DB31D6">
      <w:pPr>
        <w:pStyle w:val="MDPI31text"/>
        <w:rPr>
          <w:b/>
        </w:rPr>
      </w:pPr>
      <w:r w:rsidRPr="00F83CFB">
        <w:t xml:space="preserve">Findings from this study should be interpreted </w:t>
      </w:r>
      <w:proofErr w:type="gramStart"/>
      <w:r w:rsidRPr="00F83CFB">
        <w:t>in light of</w:t>
      </w:r>
      <w:proofErr w:type="gramEnd"/>
      <w:r w:rsidRPr="00F83CFB">
        <w:t xml:space="preserve"> its limitations. Firstly, because of the cross-sectional nature of the study, and the impossibility of determining </w:t>
      </w:r>
      <w:proofErr w:type="spellStart"/>
      <w:r w:rsidRPr="00F83CFB">
        <w:lastRenderedPageBreak/>
        <w:t>depndent</w:t>
      </w:r>
      <w:proofErr w:type="spellEnd"/>
      <w:r w:rsidRPr="00F83CFB">
        <w:t xml:space="preserve"> and independent variables in the Mantel-Haenszel test, causal inference could not be determined. Future longitudinal cohort studies are now required. Secondly, the methods of recruiting the sample of recreational anglers could be open to potential selection bias. For example, the use of an online survey could exclude groups who are less likely to have internet access or access to social media. Therefore, populations on lower incomes, with lower levels of computer literacy and older adults, may be under-represented in this study. Thirdly, the study variables were self-reported and thus potentially introducing social desirability and recall bias into the study findings. Finally, very few females responded to the online survey and thus were removed from the present analysis. Future research in the female angling population is now required. </w:t>
      </w:r>
    </w:p>
    <w:p w14:paraId="49591B9E" w14:textId="77777777" w:rsidR="00766DA6" w:rsidRPr="00F83CFB" w:rsidRDefault="00766DA6" w:rsidP="00DB31D6">
      <w:pPr>
        <w:pStyle w:val="MDPI21heading1"/>
      </w:pPr>
      <w:r w:rsidRPr="00F83CFB">
        <w:t>5. Conclusions</w:t>
      </w:r>
    </w:p>
    <w:p w14:paraId="7A854706" w14:textId="431B9C29" w:rsidR="00766DA6" w:rsidRPr="00F83CFB" w:rsidRDefault="00766DA6" w:rsidP="00DB31D6">
      <w:pPr>
        <w:pStyle w:val="MDPI31text"/>
        <w:rPr>
          <w:b/>
        </w:rPr>
      </w:pPr>
      <w:r w:rsidRPr="00F83CFB">
        <w:t xml:space="preserve">In conclusion, in the present study including a sample of 1752 male recreational anglers from the UK it was found that who reported having more friends and family that they hear from, can call upon for support, and trust enough to talk about private matters are less likely to report feelings of lack of companionship, feelings of being left out, and feelings of isolation. Furthermore, a significant proportion of recreational anglers reported having very few feelings of lack of companionship, feelings of being left out, and feelings of isolation, despite having a </w:t>
      </w:r>
      <w:proofErr w:type="gramStart"/>
      <w:r w:rsidRPr="00F83CFB">
        <w:t>sometimes solitary</w:t>
      </w:r>
      <w:proofErr w:type="gramEnd"/>
      <w:r w:rsidRPr="00F83CFB">
        <w:t xml:space="preserve"> hobby. Future longitudinal cohort studies are now required before any concrete recommendations can be provided. Moreover, it would be prudent to repeat the present study in a representative sample of female anglers to elucidate on whether findings apply also to females.</w:t>
      </w:r>
      <w:r w:rsidR="00272915" w:rsidRPr="00F83CFB">
        <w:t xml:space="preserve"> </w:t>
      </w:r>
    </w:p>
    <w:p w14:paraId="6602AE15" w14:textId="09917488" w:rsidR="00766DA6" w:rsidRPr="00F83CFB" w:rsidRDefault="00766DA6" w:rsidP="00DB31D6">
      <w:pPr>
        <w:pStyle w:val="MDPI62BackMatter"/>
        <w:spacing w:before="240"/>
      </w:pPr>
      <w:r w:rsidRPr="00F83CFB">
        <w:rPr>
          <w:b/>
        </w:rPr>
        <w:t xml:space="preserve">Author Contributions: </w:t>
      </w:r>
      <w:r w:rsidRPr="00F83CFB">
        <w:t>Conceptualization, M.T., M.T., L.S. and A.T. Methodology, M.T.; validation, M.T., M.T. and L.S.; formal analysis, M.T.; resources, A.T.; writing—original draft preparation, M.T.; writing—review and editing, all authors.; supervision, M.</w:t>
      </w:r>
      <w:r w:rsidR="00110547" w:rsidRPr="00F83CFB">
        <w:t>T.</w:t>
      </w:r>
      <w:r w:rsidRPr="00F83CFB">
        <w:t xml:space="preserve"> and L.S.; All authors have read and agreed to the published version of the manuscript.</w:t>
      </w:r>
    </w:p>
    <w:p w14:paraId="0FDD540B" w14:textId="77777777" w:rsidR="00766DA6" w:rsidRPr="00F83CFB" w:rsidRDefault="00766DA6" w:rsidP="00DB31D6">
      <w:pPr>
        <w:pStyle w:val="MDPI62BackMatter"/>
      </w:pPr>
      <w:r w:rsidRPr="00F83CFB">
        <w:rPr>
          <w:b/>
        </w:rPr>
        <w:t>Funding:</w:t>
      </w:r>
      <w:r w:rsidRPr="00F83CFB">
        <w:t xml:space="preserve"> </w:t>
      </w:r>
      <w:bookmarkStart w:id="1" w:name="_Hlk89945590"/>
      <w:bookmarkStart w:id="2" w:name="_Hlk60054323"/>
      <w:r w:rsidRPr="00F83CFB">
        <w:t>This study was funded by Angling Direct.</w:t>
      </w:r>
    </w:p>
    <w:p w14:paraId="38EDD980" w14:textId="77777777" w:rsidR="00766DA6" w:rsidRPr="00F83CFB" w:rsidRDefault="00766DA6" w:rsidP="00DB31D6">
      <w:pPr>
        <w:pStyle w:val="MDPI62BackMatter"/>
        <w:rPr>
          <w:b/>
        </w:rPr>
      </w:pPr>
      <w:r w:rsidRPr="00F83CFB">
        <w:rPr>
          <w:b/>
        </w:rPr>
        <w:t xml:space="preserve">Institutional Review Board Statement: </w:t>
      </w:r>
      <w:r w:rsidRPr="00F83CFB">
        <w:t>The study was conducted in accordance with the Declaration of Helsinki and approved by the Institutional Review Board of ANGLIA RUSKIN UNIVERSITY for studies involving humans.</w:t>
      </w:r>
    </w:p>
    <w:bookmarkEnd w:id="1"/>
    <w:p w14:paraId="17BDE37C" w14:textId="77777777" w:rsidR="00766DA6" w:rsidRPr="00F83CFB" w:rsidRDefault="00766DA6" w:rsidP="00DB31D6">
      <w:pPr>
        <w:pStyle w:val="MDPI62BackMatter"/>
      </w:pPr>
      <w:r w:rsidRPr="00F83CFB">
        <w:rPr>
          <w:b/>
        </w:rPr>
        <w:t xml:space="preserve">Informed Consent Statement: </w:t>
      </w:r>
      <w:r w:rsidRPr="00F83CFB">
        <w:t>Informed consent was obtained from all subjects involved in the study.</w:t>
      </w:r>
    </w:p>
    <w:p w14:paraId="6ACCD9AC" w14:textId="77777777" w:rsidR="00766DA6" w:rsidRPr="00F83CFB" w:rsidRDefault="00766DA6" w:rsidP="00DB31D6">
      <w:pPr>
        <w:pStyle w:val="MDPI62BackMatter"/>
      </w:pPr>
      <w:r w:rsidRPr="00F83CFB">
        <w:rPr>
          <w:b/>
        </w:rPr>
        <w:t xml:space="preserve">Data Availability Statement: </w:t>
      </w:r>
      <w:r w:rsidRPr="00F83CFB">
        <w:t>All data for this study is available from the corresponding authors upon reasonable request.</w:t>
      </w:r>
    </w:p>
    <w:bookmarkEnd w:id="2"/>
    <w:p w14:paraId="4FC77C37" w14:textId="77777777" w:rsidR="00766DA6" w:rsidRPr="00F83CFB" w:rsidRDefault="00766DA6" w:rsidP="00DB31D6">
      <w:pPr>
        <w:pStyle w:val="MDPI62BackMatter"/>
      </w:pPr>
      <w:r w:rsidRPr="00F83CFB">
        <w:rPr>
          <w:b/>
        </w:rPr>
        <w:t xml:space="preserve">Conflicts of Interest: </w:t>
      </w:r>
      <w:r w:rsidRPr="00F83CFB">
        <w:t>Andy Torrance is an employee of Angling Direct. All other authors declare no conflict of interest.</w:t>
      </w:r>
    </w:p>
    <w:p w14:paraId="32F53701" w14:textId="77777777" w:rsidR="00766DA6" w:rsidRPr="00F83CFB" w:rsidRDefault="00766DA6" w:rsidP="00DB31D6">
      <w:pPr>
        <w:pStyle w:val="MDPI21heading1"/>
        <w:ind w:left="0"/>
      </w:pPr>
      <w:r w:rsidRPr="00F83CFB">
        <w:t>References</w:t>
      </w:r>
    </w:p>
    <w:p w14:paraId="044BDFDC" w14:textId="77777777" w:rsidR="00766DA6" w:rsidRPr="00F83CFB" w:rsidRDefault="00766DA6" w:rsidP="00DB31D6">
      <w:pPr>
        <w:pStyle w:val="MDPI71References"/>
        <w:numPr>
          <w:ilvl w:val="0"/>
          <w:numId w:val="24"/>
        </w:numPr>
      </w:pPr>
      <w:r w:rsidRPr="00F83CFB">
        <w:t xml:space="preserve">M. Gascon, W. </w:t>
      </w:r>
      <w:proofErr w:type="spellStart"/>
      <w:r w:rsidRPr="00F83CFB">
        <w:t>Zijlema</w:t>
      </w:r>
      <w:proofErr w:type="spellEnd"/>
      <w:r w:rsidRPr="00F83CFB">
        <w:t xml:space="preserve">, C. Vert, M.P. White, and M.J. </w:t>
      </w:r>
      <w:proofErr w:type="spellStart"/>
      <w:r w:rsidRPr="00F83CFB">
        <w:t>Nieuwenhuijsen</w:t>
      </w:r>
      <w:proofErr w:type="spellEnd"/>
      <w:r w:rsidRPr="00F83CFB">
        <w:t xml:space="preserve">, Outdoor blue spaces, human </w:t>
      </w:r>
      <w:proofErr w:type="gramStart"/>
      <w:r w:rsidRPr="00F83CFB">
        <w:t>health</w:t>
      </w:r>
      <w:proofErr w:type="gramEnd"/>
      <w:r w:rsidRPr="00F83CFB">
        <w:t xml:space="preserve"> and well-being: A systematic review of quantitative studies. Int J </w:t>
      </w:r>
      <w:proofErr w:type="spellStart"/>
      <w:r w:rsidRPr="00F83CFB">
        <w:t>Hyg</w:t>
      </w:r>
      <w:proofErr w:type="spellEnd"/>
      <w:r w:rsidRPr="00F83CFB">
        <w:t xml:space="preserve"> Environ Health 220 (2017) 1207-1221.</w:t>
      </w:r>
    </w:p>
    <w:p w14:paraId="6DD79AC4" w14:textId="77777777" w:rsidR="00766DA6" w:rsidRPr="00F83CFB" w:rsidRDefault="00766DA6" w:rsidP="00DB31D6">
      <w:pPr>
        <w:pStyle w:val="MDPI71References"/>
        <w:numPr>
          <w:ilvl w:val="0"/>
          <w:numId w:val="24"/>
        </w:numPr>
      </w:pPr>
      <w:r w:rsidRPr="00F83CFB">
        <w:t>Statista, Angling participation England 2015-2021, 2022.</w:t>
      </w:r>
    </w:p>
    <w:p w14:paraId="0359329D" w14:textId="77777777" w:rsidR="00766DA6" w:rsidRPr="00F83CFB" w:rsidRDefault="00766DA6" w:rsidP="00DB31D6">
      <w:pPr>
        <w:pStyle w:val="MDPI71References"/>
        <w:numPr>
          <w:ilvl w:val="0"/>
          <w:numId w:val="24"/>
        </w:numPr>
      </w:pPr>
      <w:r w:rsidRPr="00F83CFB">
        <w:t>U. Government, Recreational angling puts £1.4bn into English economy, 2018.</w:t>
      </w:r>
    </w:p>
    <w:p w14:paraId="0FF7699C" w14:textId="77777777" w:rsidR="00766DA6" w:rsidRPr="00F83CFB" w:rsidRDefault="00766DA6" w:rsidP="00DB31D6">
      <w:pPr>
        <w:pStyle w:val="MDPI71References"/>
        <w:numPr>
          <w:ilvl w:val="0"/>
          <w:numId w:val="24"/>
        </w:numPr>
      </w:pPr>
      <w:r w:rsidRPr="00F83CFB">
        <w:t xml:space="preserve">M. Trott, L; Wilson, </w:t>
      </w:r>
      <w:proofErr w:type="gramStart"/>
      <w:r w:rsidRPr="00F83CFB">
        <w:t>J. ,</w:t>
      </w:r>
      <w:proofErr w:type="gramEnd"/>
      <w:r w:rsidRPr="00F83CFB">
        <w:t xml:space="preserve"> Mental health and recreational angling in UK adults: a cross-sectional study. </w:t>
      </w:r>
      <w:proofErr w:type="spellStart"/>
      <w:r w:rsidRPr="00F83CFB">
        <w:t>Epidemiologica</w:t>
      </w:r>
      <w:proofErr w:type="spellEnd"/>
      <w:r w:rsidRPr="00F83CFB">
        <w:t xml:space="preserve"> (Under review).</w:t>
      </w:r>
    </w:p>
    <w:p w14:paraId="219B3E78" w14:textId="77777777" w:rsidR="00766DA6" w:rsidRPr="00F83CFB" w:rsidRDefault="00766DA6" w:rsidP="00DB31D6">
      <w:pPr>
        <w:pStyle w:val="MDPI71References"/>
        <w:numPr>
          <w:ilvl w:val="0"/>
          <w:numId w:val="24"/>
        </w:numPr>
      </w:pPr>
      <w:r w:rsidRPr="00F83CFB">
        <w:t xml:space="preserve">M. </w:t>
      </w:r>
      <w:proofErr w:type="spellStart"/>
      <w:r w:rsidRPr="00F83CFB">
        <w:t>Aartsen</w:t>
      </w:r>
      <w:proofErr w:type="spellEnd"/>
      <w:r w:rsidRPr="00F83CFB">
        <w:t xml:space="preserve">, and M. </w:t>
      </w:r>
      <w:proofErr w:type="spellStart"/>
      <w:r w:rsidRPr="00F83CFB">
        <w:t>Jylha</w:t>
      </w:r>
      <w:proofErr w:type="spellEnd"/>
      <w:r w:rsidRPr="00F83CFB">
        <w:t xml:space="preserve">, Onset of loneliness in older adults: results of a </w:t>
      </w:r>
      <w:proofErr w:type="gramStart"/>
      <w:r w:rsidRPr="00F83CFB">
        <w:t>28 year</w:t>
      </w:r>
      <w:proofErr w:type="gramEnd"/>
      <w:r w:rsidRPr="00F83CFB">
        <w:t xml:space="preserve"> prospective study. </w:t>
      </w:r>
      <w:proofErr w:type="spellStart"/>
      <w:r w:rsidRPr="00F83CFB">
        <w:t>Eur</w:t>
      </w:r>
      <w:proofErr w:type="spellEnd"/>
      <w:r w:rsidRPr="00F83CFB">
        <w:t xml:space="preserve"> J Ageing 8 (2011) 31-38.</w:t>
      </w:r>
    </w:p>
    <w:p w14:paraId="5BB84F4B" w14:textId="77777777" w:rsidR="00766DA6" w:rsidRPr="00F83CFB" w:rsidRDefault="00766DA6" w:rsidP="00DB31D6">
      <w:pPr>
        <w:pStyle w:val="MDPI71References"/>
        <w:numPr>
          <w:ilvl w:val="0"/>
          <w:numId w:val="24"/>
        </w:numPr>
      </w:pPr>
      <w:r w:rsidRPr="00F83CFB">
        <w:t xml:space="preserve">A Kearns, E Whitley, C </w:t>
      </w:r>
      <w:proofErr w:type="spellStart"/>
      <w:r w:rsidRPr="00F83CFB">
        <w:t>Tannahill</w:t>
      </w:r>
      <w:proofErr w:type="spellEnd"/>
      <w:r w:rsidRPr="00F83CFB">
        <w:t xml:space="preserve">, and A </w:t>
      </w:r>
      <w:proofErr w:type="spellStart"/>
      <w:r w:rsidRPr="00F83CFB">
        <w:t>Ellaway</w:t>
      </w:r>
      <w:proofErr w:type="spellEnd"/>
      <w:r w:rsidRPr="00F83CFB">
        <w:t xml:space="preserve">. Loneliness, social relationships and health and well-being in deprived communities. Psychology, </w:t>
      </w:r>
      <w:proofErr w:type="gramStart"/>
      <w:r w:rsidRPr="00F83CFB">
        <w:t>health</w:t>
      </w:r>
      <w:proofErr w:type="gramEnd"/>
      <w:r w:rsidRPr="00F83CFB">
        <w:t xml:space="preserve"> and medicine (2015) 332-344</w:t>
      </w:r>
    </w:p>
    <w:p w14:paraId="48C6D7F2" w14:textId="77777777" w:rsidR="00766DA6" w:rsidRPr="00F83CFB" w:rsidRDefault="00766DA6" w:rsidP="00DB31D6">
      <w:pPr>
        <w:pStyle w:val="MDPI71References"/>
        <w:numPr>
          <w:ilvl w:val="0"/>
          <w:numId w:val="24"/>
        </w:numPr>
      </w:pPr>
      <w:r w:rsidRPr="00F83CFB">
        <w:t xml:space="preserve">R.K. Lindsay, C. Carmichael, P.M. Allen, M. </w:t>
      </w:r>
      <w:proofErr w:type="spellStart"/>
      <w:r w:rsidRPr="00F83CFB">
        <w:t>Fossey</w:t>
      </w:r>
      <w:proofErr w:type="spellEnd"/>
      <w:r w:rsidRPr="00F83CFB">
        <w:t xml:space="preserve">, L. </w:t>
      </w:r>
      <w:proofErr w:type="spellStart"/>
      <w:r w:rsidRPr="00F83CFB">
        <w:t>Godier-McBard</w:t>
      </w:r>
      <w:proofErr w:type="spellEnd"/>
      <w:r w:rsidRPr="00F83CFB">
        <w:t xml:space="preserve">, L. Butler, M. Trott, S. </w:t>
      </w:r>
      <w:proofErr w:type="spellStart"/>
      <w:r w:rsidRPr="00F83CFB">
        <w:t>Pardhan</w:t>
      </w:r>
      <w:proofErr w:type="spellEnd"/>
      <w:r w:rsidRPr="00F83CFB">
        <w:t>, M.A. Tully, and J.J. Wilson, Fishing Participation, Motivators and Barriers among UK Anglers with Disabilities: Opportunities and Implications for Green Social Prescribing. International journal of environmental research and public health 19 (2022) 4730.</w:t>
      </w:r>
    </w:p>
    <w:p w14:paraId="0F5747BE" w14:textId="77777777" w:rsidR="00766DA6" w:rsidRPr="00F83CFB" w:rsidRDefault="00766DA6" w:rsidP="00DB31D6">
      <w:pPr>
        <w:pStyle w:val="MDPI71References"/>
        <w:numPr>
          <w:ilvl w:val="0"/>
          <w:numId w:val="24"/>
        </w:numPr>
      </w:pPr>
      <w:r w:rsidRPr="00F83CFB">
        <w:t xml:space="preserve">J. Golden, R.M. Conroy, I. Bruce, A. </w:t>
      </w:r>
      <w:proofErr w:type="spellStart"/>
      <w:r w:rsidRPr="00F83CFB">
        <w:t>Denihan</w:t>
      </w:r>
      <w:proofErr w:type="spellEnd"/>
      <w:r w:rsidRPr="00F83CFB">
        <w:t xml:space="preserve">, E. Greene, M. Kirby, and B.A. Lawlor, Loneliness, social support networks, </w:t>
      </w:r>
      <w:proofErr w:type="gramStart"/>
      <w:r w:rsidRPr="00F83CFB">
        <w:t>mood</w:t>
      </w:r>
      <w:proofErr w:type="gramEnd"/>
      <w:r w:rsidRPr="00F83CFB">
        <w:t xml:space="preserve"> and wellbeing in community-dwelling elderly. Int J </w:t>
      </w:r>
      <w:proofErr w:type="spellStart"/>
      <w:r w:rsidRPr="00F83CFB">
        <w:t>Geriatr</w:t>
      </w:r>
      <w:proofErr w:type="spellEnd"/>
      <w:r w:rsidRPr="00F83CFB">
        <w:t xml:space="preserve"> Psychiatry 24 (2009) 694-700.</w:t>
      </w:r>
    </w:p>
    <w:p w14:paraId="2267FBEC" w14:textId="77777777" w:rsidR="00766DA6" w:rsidRPr="00F83CFB" w:rsidRDefault="00766DA6" w:rsidP="00DB31D6">
      <w:pPr>
        <w:pStyle w:val="MDPI71References"/>
        <w:numPr>
          <w:ilvl w:val="0"/>
          <w:numId w:val="24"/>
        </w:numPr>
      </w:pPr>
      <w:r w:rsidRPr="00F83CFB">
        <w:lastRenderedPageBreak/>
        <w:t xml:space="preserve">M. </w:t>
      </w:r>
      <w:proofErr w:type="spellStart"/>
      <w:r w:rsidRPr="00F83CFB">
        <w:t>Zeidner</w:t>
      </w:r>
      <w:proofErr w:type="spellEnd"/>
      <w:r w:rsidRPr="00F83CFB">
        <w:t>, G. Matthews, and D.O. Shemesh, Cognitive-Social Sources of Wellbeing: Differentiating the Roles of Coping Style, Social Support and Emotional Intelligence. Journal of Happiness Studies 17 (2016) 2481-2501.</w:t>
      </w:r>
    </w:p>
    <w:p w14:paraId="0A38538C" w14:textId="77777777" w:rsidR="00766DA6" w:rsidRPr="00F83CFB" w:rsidRDefault="00766DA6" w:rsidP="00DB31D6">
      <w:pPr>
        <w:pStyle w:val="MDPI71References"/>
        <w:numPr>
          <w:ilvl w:val="0"/>
          <w:numId w:val="24"/>
        </w:numPr>
      </w:pPr>
      <w:r w:rsidRPr="00F83CFB">
        <w:t xml:space="preserve">S. </w:t>
      </w:r>
      <w:proofErr w:type="spellStart"/>
      <w:r w:rsidRPr="00F83CFB">
        <w:t>Stronge</w:t>
      </w:r>
      <w:proofErr w:type="spellEnd"/>
      <w:r w:rsidRPr="00F83CFB">
        <w:t>, N.C. Overall, and C.G. Sibley, Gender differences in the associations between relationship status, social support, and wellbeing. Journal of Family Psychology 33 (2019) 819.</w:t>
      </w:r>
    </w:p>
    <w:p w14:paraId="2DE9C7ED" w14:textId="77777777" w:rsidR="00766DA6" w:rsidRPr="00F83CFB" w:rsidRDefault="00766DA6" w:rsidP="00DB31D6">
      <w:pPr>
        <w:pStyle w:val="MDPI71References"/>
        <w:numPr>
          <w:ilvl w:val="0"/>
          <w:numId w:val="24"/>
        </w:numPr>
      </w:pPr>
      <w:r w:rsidRPr="00F83CFB">
        <w:t xml:space="preserve">F. </w:t>
      </w:r>
      <w:proofErr w:type="spellStart"/>
      <w:r w:rsidRPr="00F83CFB">
        <w:t>Ardahan</w:t>
      </w:r>
      <w:proofErr w:type="spellEnd"/>
      <w:r w:rsidRPr="00F83CFB">
        <w:t>, and T. Turgut, Motivational factors for recreational fishing, the profile and life satisfaction level of recreational fishers and nonparticipants of fishing in Turkey. Turkish Journal of Sport and Exercise 15 (2013) 58-72.</w:t>
      </w:r>
    </w:p>
    <w:p w14:paraId="7CA78D0F" w14:textId="77777777" w:rsidR="00766DA6" w:rsidRPr="00F83CFB" w:rsidRDefault="00766DA6" w:rsidP="00DB31D6">
      <w:pPr>
        <w:pStyle w:val="MDPI71References"/>
        <w:numPr>
          <w:ilvl w:val="0"/>
          <w:numId w:val="0"/>
        </w:numPr>
        <w:ind w:left="425"/>
      </w:pPr>
    </w:p>
    <w:p w14:paraId="42DB80F8" w14:textId="77777777" w:rsidR="00766DA6" w:rsidRPr="00DB31D6" w:rsidRDefault="00766DA6" w:rsidP="00DB31D6">
      <w:pPr>
        <w:pStyle w:val="MDPI63Notes"/>
      </w:pPr>
      <w:r w:rsidRPr="00F83CFB">
        <w:rPr>
          <w:b/>
        </w:rPr>
        <w:t>Disclaimer/Publisher’s Note:</w:t>
      </w:r>
      <w:r w:rsidRPr="00F83CFB">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w:t>
      </w:r>
      <w:proofErr w:type="gramStart"/>
      <w:r w:rsidRPr="00F83CFB">
        <w:t>instructions</w:t>
      </w:r>
      <w:proofErr w:type="gramEnd"/>
      <w:r w:rsidRPr="00F83CFB">
        <w:t xml:space="preserve"> or products referred to in the content.</w:t>
      </w:r>
    </w:p>
    <w:p w14:paraId="7A47641A" w14:textId="77777777" w:rsidR="00522304" w:rsidRPr="00DB31D6" w:rsidRDefault="00522304" w:rsidP="00DB31D6">
      <w:pPr>
        <w:adjustRightInd w:val="0"/>
        <w:snapToGrid w:val="0"/>
        <w:rPr>
          <w:noProof w:val="0"/>
        </w:rPr>
      </w:pPr>
    </w:p>
    <w:sectPr w:rsidR="00522304" w:rsidRPr="00DB31D6" w:rsidSect="00DB31D6">
      <w:headerReference w:type="even" r:id="rId8"/>
      <w:headerReference w:type="default" r:id="rId9"/>
      <w:footerReference w:type="default" r:id="rId10"/>
      <w:headerReference w:type="first" r:id="rId11"/>
      <w:footerReference w:type="first" r:id="rId12"/>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70159" w14:textId="77777777" w:rsidR="00050C37" w:rsidRDefault="00050C37">
      <w:pPr>
        <w:spacing w:line="240" w:lineRule="auto"/>
      </w:pPr>
      <w:r>
        <w:separator/>
      </w:r>
    </w:p>
  </w:endnote>
  <w:endnote w:type="continuationSeparator" w:id="0">
    <w:p w14:paraId="575AD96F" w14:textId="77777777" w:rsidR="00050C37" w:rsidRDefault="00050C37">
      <w:pPr>
        <w:spacing w:line="240" w:lineRule="auto"/>
      </w:pPr>
      <w:r>
        <w:continuationSeparator/>
      </w:r>
    </w:p>
  </w:endnote>
  <w:endnote w:type="continuationNotice" w:id="1">
    <w:p w14:paraId="651F2567" w14:textId="77777777" w:rsidR="00050C37" w:rsidRDefault="00050C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C6D9F" w14:textId="77777777" w:rsidR="00E90986" w:rsidRPr="00590BF9" w:rsidRDefault="00E9098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C3EF" w14:textId="77777777" w:rsidR="00953C94" w:rsidRDefault="00953C94" w:rsidP="00F32F04">
    <w:pPr>
      <w:pStyle w:val="MDPIfooterfirstpage"/>
      <w:pBdr>
        <w:top w:val="single" w:sz="4" w:space="0" w:color="000000"/>
      </w:pBdr>
      <w:adjustRightInd w:val="0"/>
      <w:snapToGrid w:val="0"/>
      <w:spacing w:before="480" w:line="100" w:lineRule="exact"/>
      <w:rPr>
        <w:i/>
        <w:szCs w:val="16"/>
      </w:rPr>
    </w:pPr>
  </w:p>
  <w:p w14:paraId="425C8928" w14:textId="7DE26849" w:rsidR="00E90986" w:rsidRPr="008B308E" w:rsidRDefault="00E90986"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0006442A">
      <w:rPr>
        <w:b/>
        <w:szCs w:val="16"/>
      </w:rPr>
      <w:t>2022</w:t>
    </w:r>
    <w:r w:rsidR="00AE348C" w:rsidRPr="00AE348C">
      <w:rPr>
        <w:szCs w:val="16"/>
      </w:rPr>
      <w:t>,</w:t>
    </w:r>
    <w:r w:rsidR="0006442A">
      <w:rPr>
        <w:i/>
        <w:szCs w:val="16"/>
      </w:rPr>
      <w:t xml:space="preserve"> 19</w:t>
    </w:r>
    <w:r w:rsidR="00AE348C" w:rsidRPr="00AE348C">
      <w:rPr>
        <w:szCs w:val="16"/>
      </w:rPr>
      <w:t xml:space="preserve">, </w:t>
    </w:r>
    <w:r w:rsidR="001F0C32">
      <w:rPr>
        <w:szCs w:val="16"/>
      </w:rPr>
      <w:t>x</w:t>
    </w:r>
    <w:r w:rsidR="00953C94">
      <w:rPr>
        <w:szCs w:val="16"/>
      </w:rPr>
      <w:t>. https://doi.org/10.3390/xxxxx</w:t>
    </w:r>
    <w:r w:rsidR="00697E9E">
      <w:rPr>
        <w:lang w:val="fr-CH"/>
      </w:rPr>
      <w:ptab w:relativeTo="margin" w:alignment="right" w:leader="none"/>
    </w:r>
    <w:r w:rsidRPr="008B308E">
      <w:rPr>
        <w:lang w:val="fr-CH"/>
      </w:rPr>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F0725" w14:textId="77777777" w:rsidR="00050C37" w:rsidRDefault="00050C37">
      <w:pPr>
        <w:spacing w:line="240" w:lineRule="auto"/>
      </w:pPr>
      <w:r>
        <w:separator/>
      </w:r>
    </w:p>
  </w:footnote>
  <w:footnote w:type="continuationSeparator" w:id="0">
    <w:p w14:paraId="6CD2AFD6" w14:textId="77777777" w:rsidR="00050C37" w:rsidRDefault="00050C37">
      <w:pPr>
        <w:spacing w:line="240" w:lineRule="auto"/>
      </w:pPr>
      <w:r>
        <w:continuationSeparator/>
      </w:r>
    </w:p>
  </w:footnote>
  <w:footnote w:type="continuationNotice" w:id="1">
    <w:p w14:paraId="34C976DF" w14:textId="77777777" w:rsidR="00050C37" w:rsidRDefault="00050C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6867C" w14:textId="77777777" w:rsidR="00E90986" w:rsidRDefault="00E9098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49A3" w14:textId="7228A8F9" w:rsidR="00953C94" w:rsidRDefault="00E90986" w:rsidP="00B200C8">
    <w:pPr>
      <w:tabs>
        <w:tab w:val="right" w:pos="10466"/>
      </w:tabs>
      <w:adjustRightInd w:val="0"/>
      <w:snapToGrid w:val="0"/>
      <w:spacing w:line="240" w:lineRule="auto"/>
      <w:rPr>
        <w:sz w:val="16"/>
      </w:rPr>
    </w:pPr>
    <w:r>
      <w:rPr>
        <w:i/>
        <w:sz w:val="16"/>
      </w:rPr>
      <w:t xml:space="preserve">Int. J. Environ. Res. Public Health </w:t>
    </w:r>
    <w:r w:rsidR="0006442A">
      <w:rPr>
        <w:b/>
        <w:sz w:val="16"/>
      </w:rPr>
      <w:t>2022</w:t>
    </w:r>
    <w:r w:rsidR="00AE348C" w:rsidRPr="00AE348C">
      <w:rPr>
        <w:sz w:val="16"/>
      </w:rPr>
      <w:t>,</w:t>
    </w:r>
    <w:r w:rsidR="0006442A">
      <w:rPr>
        <w:i/>
        <w:sz w:val="16"/>
      </w:rPr>
      <w:t xml:space="preserve"> 19</w:t>
    </w:r>
    <w:r w:rsidR="001F0C32">
      <w:rPr>
        <w:sz w:val="16"/>
      </w:rPr>
      <w:t>, x FOR PEER REVIEW</w:t>
    </w:r>
    <w:r w:rsidR="00697E9E">
      <w:rPr>
        <w:sz w:val="16"/>
      </w:rPr>
      <w:ptab w:relativeTo="margin" w:alignment="right" w:leader="none"/>
    </w:r>
    <w:r w:rsidR="001F0C32">
      <w:rPr>
        <w:sz w:val="16"/>
      </w:rPr>
      <w:fldChar w:fldCharType="begin"/>
    </w:r>
    <w:r w:rsidR="001F0C32">
      <w:rPr>
        <w:sz w:val="16"/>
      </w:rPr>
      <w:instrText xml:space="preserve"> PAGE   \* MERGEFORMAT </w:instrText>
    </w:r>
    <w:r w:rsidR="001F0C32">
      <w:rPr>
        <w:sz w:val="16"/>
      </w:rPr>
      <w:fldChar w:fldCharType="separate"/>
    </w:r>
    <w:r w:rsidR="009313EF">
      <w:rPr>
        <w:sz w:val="16"/>
      </w:rPr>
      <w:t>5</w:t>
    </w:r>
    <w:r w:rsidR="001F0C32">
      <w:rPr>
        <w:sz w:val="16"/>
      </w:rPr>
      <w:fldChar w:fldCharType="end"/>
    </w:r>
    <w:r w:rsidR="001F0C32">
      <w:rPr>
        <w:sz w:val="16"/>
      </w:rPr>
      <w:t xml:space="preserve"> of </w:t>
    </w:r>
    <w:r w:rsidR="001F0C32">
      <w:rPr>
        <w:sz w:val="16"/>
      </w:rPr>
      <w:fldChar w:fldCharType="begin"/>
    </w:r>
    <w:r w:rsidR="001F0C32">
      <w:rPr>
        <w:sz w:val="16"/>
      </w:rPr>
      <w:instrText xml:space="preserve"> NUMPAGES   \* MERGEFORMAT </w:instrText>
    </w:r>
    <w:r w:rsidR="001F0C32">
      <w:rPr>
        <w:sz w:val="16"/>
      </w:rPr>
      <w:fldChar w:fldCharType="separate"/>
    </w:r>
    <w:r w:rsidR="009313EF">
      <w:rPr>
        <w:sz w:val="16"/>
      </w:rPr>
      <w:t>5</w:t>
    </w:r>
    <w:r w:rsidR="001F0C32">
      <w:rPr>
        <w:sz w:val="16"/>
      </w:rPr>
      <w:fldChar w:fldCharType="end"/>
    </w:r>
  </w:p>
  <w:p w14:paraId="21C9D473" w14:textId="77777777" w:rsidR="00E90986" w:rsidRPr="00305CED" w:rsidRDefault="00E90986"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953C94" w:rsidRPr="00B200C8" w14:paraId="6F984DD4" w14:textId="77777777" w:rsidTr="00510707">
      <w:trPr>
        <w:trHeight w:val="686"/>
      </w:trPr>
      <w:tc>
        <w:tcPr>
          <w:tcW w:w="3679" w:type="dxa"/>
          <w:shd w:val="clear" w:color="auto" w:fill="auto"/>
          <w:vAlign w:val="center"/>
        </w:tcPr>
        <w:p w14:paraId="264BC175" w14:textId="77777777" w:rsidR="00953C94" w:rsidRPr="006331AD" w:rsidRDefault="0088318A" w:rsidP="00B200C8">
          <w:pPr>
            <w:pStyle w:val="Header"/>
            <w:pBdr>
              <w:bottom w:val="none" w:sz="0" w:space="0" w:color="auto"/>
            </w:pBdr>
            <w:jc w:val="left"/>
            <w:rPr>
              <w:rFonts w:eastAsia="DengXian"/>
              <w:b/>
              <w:bCs/>
            </w:rPr>
          </w:pPr>
          <w:r w:rsidRPr="006331AD">
            <w:rPr>
              <w:rFonts w:eastAsia="DengXian"/>
              <w:b/>
              <w:bCs/>
            </w:rPr>
            <w:drawing>
              <wp:inline distT="0" distB="0" distL="0" distR="0" wp14:anchorId="24318AF5" wp14:editId="1BAC9BFE">
                <wp:extent cx="1828800" cy="429260"/>
                <wp:effectExtent l="0" t="0" r="0" b="0"/>
                <wp:docPr id="1"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9260"/>
                        </a:xfrm>
                        <a:prstGeom prst="rect">
                          <a:avLst/>
                        </a:prstGeom>
                        <a:noFill/>
                        <a:ln>
                          <a:noFill/>
                        </a:ln>
                      </pic:spPr>
                    </pic:pic>
                  </a:graphicData>
                </a:graphic>
              </wp:inline>
            </w:drawing>
          </w:r>
        </w:p>
      </w:tc>
      <w:tc>
        <w:tcPr>
          <w:tcW w:w="4535" w:type="dxa"/>
          <w:shd w:val="clear" w:color="auto" w:fill="auto"/>
          <w:vAlign w:val="center"/>
        </w:tcPr>
        <w:p w14:paraId="43496B90" w14:textId="77777777" w:rsidR="00953C94" w:rsidRPr="006331AD" w:rsidRDefault="00953C94" w:rsidP="00B200C8">
          <w:pPr>
            <w:pStyle w:val="Header"/>
            <w:pBdr>
              <w:bottom w:val="none" w:sz="0" w:space="0" w:color="auto"/>
            </w:pBdr>
            <w:rPr>
              <w:rFonts w:eastAsia="DengXian"/>
              <w:b/>
              <w:bCs/>
            </w:rPr>
          </w:pPr>
        </w:p>
      </w:tc>
      <w:tc>
        <w:tcPr>
          <w:tcW w:w="2273" w:type="dxa"/>
          <w:shd w:val="clear" w:color="auto" w:fill="auto"/>
          <w:vAlign w:val="center"/>
        </w:tcPr>
        <w:p w14:paraId="72B046C8" w14:textId="77777777" w:rsidR="00953C94" w:rsidRPr="006331AD" w:rsidRDefault="00510707" w:rsidP="00510707">
          <w:pPr>
            <w:pStyle w:val="Header"/>
            <w:pBdr>
              <w:bottom w:val="none" w:sz="0" w:space="0" w:color="auto"/>
            </w:pBdr>
            <w:jc w:val="right"/>
            <w:rPr>
              <w:rFonts w:eastAsia="DengXian"/>
              <w:b/>
              <w:bCs/>
            </w:rPr>
          </w:pPr>
          <w:r>
            <w:rPr>
              <w:rFonts w:eastAsia="DengXian"/>
              <w:b/>
              <w:bCs/>
            </w:rPr>
            <w:drawing>
              <wp:inline distT="0" distB="0" distL="0" distR="0" wp14:anchorId="47E92196" wp14:editId="55BA47D0">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40EEC2DD" w14:textId="77777777" w:rsidR="00E90986" w:rsidRPr="00953C94" w:rsidRDefault="00E90986"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7A56A1CC"/>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12E6D"/>
    <w:multiLevelType w:val="hybridMultilevel"/>
    <w:tmpl w:val="89DE7AB4"/>
    <w:lvl w:ilvl="0" w:tplc="F270330A">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2F6A8630"/>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167E3EC4"/>
    <w:lvl w:ilvl="0" w:tplc="0CC41B8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B46A9"/>
    <w:multiLevelType w:val="hybridMultilevel"/>
    <w:tmpl w:val="0F36FAF2"/>
    <w:lvl w:ilvl="0" w:tplc="278A6020">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46613D4E"/>
    <w:multiLevelType w:val="hybridMultilevel"/>
    <w:tmpl w:val="842E39B8"/>
    <w:lvl w:ilvl="0" w:tplc="803A8E6A">
      <w:start w:val="1"/>
      <w:numFmt w:val="bullet"/>
      <w:lvlText w:val=""/>
      <w:lvlJc w:val="left"/>
      <w:pPr>
        <w:ind w:left="3033" w:hanging="425"/>
      </w:pPr>
      <w:rPr>
        <w:rFonts w:ascii="Symbol" w:hAnsi="Symbol" w:hint="default"/>
        <w:b w:val="0"/>
        <w:i w:val="0"/>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2554DCB"/>
    <w:multiLevelType w:val="hybridMultilevel"/>
    <w:tmpl w:val="07FC9150"/>
    <w:lvl w:ilvl="0" w:tplc="803A8E6A">
      <w:start w:val="1"/>
      <w:numFmt w:val="bullet"/>
      <w:lvlText w:val=""/>
      <w:lvlJc w:val="left"/>
      <w:pPr>
        <w:ind w:left="3033" w:hanging="425"/>
      </w:pPr>
      <w:rPr>
        <w:rFonts w:ascii="Symbol" w:hAnsi="Symbol" w:hint="default"/>
        <w:b w:val="0"/>
        <w:i w:val="0"/>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C440C7"/>
    <w:multiLevelType w:val="hybridMultilevel"/>
    <w:tmpl w:val="77241A6A"/>
    <w:lvl w:ilvl="0" w:tplc="D92C0296">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75B53"/>
    <w:multiLevelType w:val="hybridMultilevel"/>
    <w:tmpl w:val="E0EC50B2"/>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4"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97451"/>
    <w:multiLevelType w:val="hybridMultilevel"/>
    <w:tmpl w:val="BA8E614E"/>
    <w:lvl w:ilvl="0" w:tplc="F3FA4DB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8008164">
    <w:abstractNumId w:val="5"/>
  </w:num>
  <w:num w:numId="2" w16cid:durableId="428431990">
    <w:abstractNumId w:val="8"/>
  </w:num>
  <w:num w:numId="3" w16cid:durableId="76173244">
    <w:abstractNumId w:val="4"/>
  </w:num>
  <w:num w:numId="4" w16cid:durableId="3498388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272213">
    <w:abstractNumId w:val="6"/>
  </w:num>
  <w:num w:numId="6" w16cid:durableId="1944531921">
    <w:abstractNumId w:val="13"/>
  </w:num>
  <w:num w:numId="7" w16cid:durableId="722799507">
    <w:abstractNumId w:val="3"/>
  </w:num>
  <w:num w:numId="8" w16cid:durableId="1491209489">
    <w:abstractNumId w:val="13"/>
  </w:num>
  <w:num w:numId="9" w16cid:durableId="1669673919">
    <w:abstractNumId w:val="3"/>
  </w:num>
  <w:num w:numId="10" w16cid:durableId="519200062">
    <w:abstractNumId w:val="13"/>
  </w:num>
  <w:num w:numId="11" w16cid:durableId="1792169180">
    <w:abstractNumId w:val="3"/>
  </w:num>
  <w:num w:numId="12" w16cid:durableId="581527210">
    <w:abstractNumId w:val="14"/>
  </w:num>
  <w:num w:numId="13" w16cid:durableId="952856537">
    <w:abstractNumId w:val="13"/>
  </w:num>
  <w:num w:numId="14" w16cid:durableId="833029232">
    <w:abstractNumId w:val="3"/>
  </w:num>
  <w:num w:numId="15" w16cid:durableId="799567477">
    <w:abstractNumId w:val="2"/>
  </w:num>
  <w:num w:numId="16" w16cid:durableId="1807694533">
    <w:abstractNumId w:val="11"/>
  </w:num>
  <w:num w:numId="17" w16cid:durableId="17852882">
    <w:abstractNumId w:val="1"/>
  </w:num>
  <w:num w:numId="18" w16cid:durableId="325939237">
    <w:abstractNumId w:val="13"/>
  </w:num>
  <w:num w:numId="19" w16cid:durableId="1015476">
    <w:abstractNumId w:val="3"/>
  </w:num>
  <w:num w:numId="20" w16cid:durableId="567694932">
    <w:abstractNumId w:val="2"/>
  </w:num>
  <w:num w:numId="21" w16cid:durableId="1135103903">
    <w:abstractNumId w:val="12"/>
  </w:num>
  <w:num w:numId="22" w16cid:durableId="1367024881">
    <w:abstractNumId w:val="7"/>
  </w:num>
  <w:num w:numId="23" w16cid:durableId="1984775746">
    <w:abstractNumId w:val="1"/>
  </w:num>
  <w:num w:numId="24" w16cid:durableId="1121731491">
    <w:abstractNumId w:val="15"/>
  </w:num>
  <w:num w:numId="25" w16cid:durableId="277182206">
    <w:abstractNumId w:val="13"/>
  </w:num>
  <w:num w:numId="26" w16cid:durableId="295910643">
    <w:abstractNumId w:val="3"/>
  </w:num>
  <w:num w:numId="27" w16cid:durableId="30500837">
    <w:abstractNumId w:val="0"/>
  </w:num>
  <w:num w:numId="28" w16cid:durableId="80370895">
    <w:abstractNumId w:val="2"/>
  </w:num>
  <w:num w:numId="29" w16cid:durableId="420760345">
    <w:abstractNumId w:val="13"/>
  </w:num>
  <w:num w:numId="30" w16cid:durableId="425351277">
    <w:abstractNumId w:val="3"/>
  </w:num>
  <w:num w:numId="31" w16cid:durableId="1985114781">
    <w:abstractNumId w:val="0"/>
  </w:num>
  <w:num w:numId="32" w16cid:durableId="250704830">
    <w:abstractNumId w:val="2"/>
  </w:num>
  <w:num w:numId="33" w16cid:durableId="699553773">
    <w:abstractNumId w:val="10"/>
  </w:num>
  <w:num w:numId="34" w16cid:durableId="1809395821">
    <w:abstractNumId w:val="9"/>
  </w:num>
  <w:num w:numId="35" w16cid:durableId="1628510679">
    <w:abstractNumId w:val="13"/>
  </w:num>
  <w:num w:numId="36" w16cid:durableId="1926303605">
    <w:abstractNumId w:val="3"/>
  </w:num>
  <w:num w:numId="37" w16cid:durableId="751972041">
    <w:abstractNumId w:val="0"/>
  </w:num>
  <w:num w:numId="38" w16cid:durableId="70470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0B9"/>
    <w:rsid w:val="0002554A"/>
    <w:rsid w:val="0003183D"/>
    <w:rsid w:val="00041937"/>
    <w:rsid w:val="00047C14"/>
    <w:rsid w:val="00050C37"/>
    <w:rsid w:val="00062D64"/>
    <w:rsid w:val="0006442A"/>
    <w:rsid w:val="00067E13"/>
    <w:rsid w:val="00070BC3"/>
    <w:rsid w:val="00072F70"/>
    <w:rsid w:val="0008598A"/>
    <w:rsid w:val="000946E3"/>
    <w:rsid w:val="000C3D95"/>
    <w:rsid w:val="000D4CAC"/>
    <w:rsid w:val="001035B5"/>
    <w:rsid w:val="001059AA"/>
    <w:rsid w:val="00110547"/>
    <w:rsid w:val="00113A18"/>
    <w:rsid w:val="00121956"/>
    <w:rsid w:val="001228BC"/>
    <w:rsid w:val="00177995"/>
    <w:rsid w:val="00183AB8"/>
    <w:rsid w:val="00187A46"/>
    <w:rsid w:val="00194C32"/>
    <w:rsid w:val="001957FA"/>
    <w:rsid w:val="001C3A2B"/>
    <w:rsid w:val="001D41F9"/>
    <w:rsid w:val="001E2AEB"/>
    <w:rsid w:val="001F0C32"/>
    <w:rsid w:val="001F53CA"/>
    <w:rsid w:val="001F6D18"/>
    <w:rsid w:val="002019E5"/>
    <w:rsid w:val="0020566A"/>
    <w:rsid w:val="00205AC7"/>
    <w:rsid w:val="00206175"/>
    <w:rsid w:val="0020625A"/>
    <w:rsid w:val="00207EE3"/>
    <w:rsid w:val="00214A6A"/>
    <w:rsid w:val="00223336"/>
    <w:rsid w:val="00236323"/>
    <w:rsid w:val="00257BA9"/>
    <w:rsid w:val="00262314"/>
    <w:rsid w:val="00271140"/>
    <w:rsid w:val="00272915"/>
    <w:rsid w:val="00284BEB"/>
    <w:rsid w:val="0028607E"/>
    <w:rsid w:val="002A36DF"/>
    <w:rsid w:val="002D090F"/>
    <w:rsid w:val="002D57A5"/>
    <w:rsid w:val="002E3019"/>
    <w:rsid w:val="002F3D49"/>
    <w:rsid w:val="00302C67"/>
    <w:rsid w:val="00306807"/>
    <w:rsid w:val="00322BD2"/>
    <w:rsid w:val="00326141"/>
    <w:rsid w:val="00334601"/>
    <w:rsid w:val="003663D4"/>
    <w:rsid w:val="0039002C"/>
    <w:rsid w:val="003938DA"/>
    <w:rsid w:val="003B546C"/>
    <w:rsid w:val="003B54A9"/>
    <w:rsid w:val="003C288D"/>
    <w:rsid w:val="00401B3A"/>
    <w:rsid w:val="00401D30"/>
    <w:rsid w:val="00404FC7"/>
    <w:rsid w:val="00407587"/>
    <w:rsid w:val="00414DE1"/>
    <w:rsid w:val="00417958"/>
    <w:rsid w:val="00421077"/>
    <w:rsid w:val="0042738E"/>
    <w:rsid w:val="0046726B"/>
    <w:rsid w:val="00484C66"/>
    <w:rsid w:val="004A407C"/>
    <w:rsid w:val="004A751A"/>
    <w:rsid w:val="004B5280"/>
    <w:rsid w:val="004D0D3D"/>
    <w:rsid w:val="004D5A80"/>
    <w:rsid w:val="004D6B8D"/>
    <w:rsid w:val="004F29E4"/>
    <w:rsid w:val="00510707"/>
    <w:rsid w:val="00514646"/>
    <w:rsid w:val="00522304"/>
    <w:rsid w:val="00527484"/>
    <w:rsid w:val="005350BF"/>
    <w:rsid w:val="00540D95"/>
    <w:rsid w:val="00547C19"/>
    <w:rsid w:val="00576272"/>
    <w:rsid w:val="005940DE"/>
    <w:rsid w:val="005B0E8A"/>
    <w:rsid w:val="005B6C3D"/>
    <w:rsid w:val="005D71B5"/>
    <w:rsid w:val="005E04FC"/>
    <w:rsid w:val="005E213E"/>
    <w:rsid w:val="005E62C3"/>
    <w:rsid w:val="00614BC4"/>
    <w:rsid w:val="00615FFE"/>
    <w:rsid w:val="006211DD"/>
    <w:rsid w:val="006331AD"/>
    <w:rsid w:val="0065762C"/>
    <w:rsid w:val="0066194B"/>
    <w:rsid w:val="00662E41"/>
    <w:rsid w:val="006822FA"/>
    <w:rsid w:val="00686327"/>
    <w:rsid w:val="00692393"/>
    <w:rsid w:val="00697E9E"/>
    <w:rsid w:val="006C61EE"/>
    <w:rsid w:val="006F1164"/>
    <w:rsid w:val="00711C0C"/>
    <w:rsid w:val="00713758"/>
    <w:rsid w:val="00722E64"/>
    <w:rsid w:val="007267FB"/>
    <w:rsid w:val="00733AF9"/>
    <w:rsid w:val="00737DBA"/>
    <w:rsid w:val="00766DA6"/>
    <w:rsid w:val="007A0755"/>
    <w:rsid w:val="007B3E14"/>
    <w:rsid w:val="007C437A"/>
    <w:rsid w:val="007D1435"/>
    <w:rsid w:val="007E5A5B"/>
    <w:rsid w:val="007F1B92"/>
    <w:rsid w:val="00821E42"/>
    <w:rsid w:val="008221B2"/>
    <w:rsid w:val="00826149"/>
    <w:rsid w:val="008300B9"/>
    <w:rsid w:val="00861A54"/>
    <w:rsid w:val="0088318A"/>
    <w:rsid w:val="008B4E46"/>
    <w:rsid w:val="008B5ADF"/>
    <w:rsid w:val="008C5CBF"/>
    <w:rsid w:val="008E00B4"/>
    <w:rsid w:val="008E3B5E"/>
    <w:rsid w:val="008F6163"/>
    <w:rsid w:val="00904094"/>
    <w:rsid w:val="00917FC0"/>
    <w:rsid w:val="009313EF"/>
    <w:rsid w:val="00950618"/>
    <w:rsid w:val="00953C94"/>
    <w:rsid w:val="0096333A"/>
    <w:rsid w:val="009656D6"/>
    <w:rsid w:val="00985746"/>
    <w:rsid w:val="00997B86"/>
    <w:rsid w:val="009A52C8"/>
    <w:rsid w:val="009B03B9"/>
    <w:rsid w:val="009B152D"/>
    <w:rsid w:val="009E0F7C"/>
    <w:rsid w:val="009F274E"/>
    <w:rsid w:val="009F70E6"/>
    <w:rsid w:val="00A0136F"/>
    <w:rsid w:val="00A02301"/>
    <w:rsid w:val="00A146C0"/>
    <w:rsid w:val="00A222DC"/>
    <w:rsid w:val="00A40E08"/>
    <w:rsid w:val="00A41EC8"/>
    <w:rsid w:val="00A507A8"/>
    <w:rsid w:val="00A64950"/>
    <w:rsid w:val="00AA4EA9"/>
    <w:rsid w:val="00AC3293"/>
    <w:rsid w:val="00AC61B4"/>
    <w:rsid w:val="00AD2D7B"/>
    <w:rsid w:val="00AE0E14"/>
    <w:rsid w:val="00AE348C"/>
    <w:rsid w:val="00AF44C1"/>
    <w:rsid w:val="00B00E09"/>
    <w:rsid w:val="00B06823"/>
    <w:rsid w:val="00B200C8"/>
    <w:rsid w:val="00B230E1"/>
    <w:rsid w:val="00B271B1"/>
    <w:rsid w:val="00B36B6A"/>
    <w:rsid w:val="00B432DE"/>
    <w:rsid w:val="00B6603B"/>
    <w:rsid w:val="00B670B5"/>
    <w:rsid w:val="00B91113"/>
    <w:rsid w:val="00B97311"/>
    <w:rsid w:val="00BE6750"/>
    <w:rsid w:val="00BF437C"/>
    <w:rsid w:val="00C10585"/>
    <w:rsid w:val="00C13470"/>
    <w:rsid w:val="00C22823"/>
    <w:rsid w:val="00C243C9"/>
    <w:rsid w:val="00C639EA"/>
    <w:rsid w:val="00C65B0B"/>
    <w:rsid w:val="00C82596"/>
    <w:rsid w:val="00CA7505"/>
    <w:rsid w:val="00CB597B"/>
    <w:rsid w:val="00CC3BD2"/>
    <w:rsid w:val="00CC57CC"/>
    <w:rsid w:val="00D034D5"/>
    <w:rsid w:val="00D1351A"/>
    <w:rsid w:val="00D412C1"/>
    <w:rsid w:val="00D53608"/>
    <w:rsid w:val="00D62310"/>
    <w:rsid w:val="00D75394"/>
    <w:rsid w:val="00D81521"/>
    <w:rsid w:val="00D8159A"/>
    <w:rsid w:val="00D84E70"/>
    <w:rsid w:val="00D96023"/>
    <w:rsid w:val="00DA748D"/>
    <w:rsid w:val="00DB31D6"/>
    <w:rsid w:val="00DC7F54"/>
    <w:rsid w:val="00DD5900"/>
    <w:rsid w:val="00E04E7D"/>
    <w:rsid w:val="00E36B2F"/>
    <w:rsid w:val="00E4528C"/>
    <w:rsid w:val="00E61F90"/>
    <w:rsid w:val="00E642C3"/>
    <w:rsid w:val="00E66088"/>
    <w:rsid w:val="00E706A1"/>
    <w:rsid w:val="00E755FF"/>
    <w:rsid w:val="00E90986"/>
    <w:rsid w:val="00EA629D"/>
    <w:rsid w:val="00ED1BAB"/>
    <w:rsid w:val="00F005AA"/>
    <w:rsid w:val="00F01EEE"/>
    <w:rsid w:val="00F22F3D"/>
    <w:rsid w:val="00F27B3D"/>
    <w:rsid w:val="00F32F04"/>
    <w:rsid w:val="00F35C92"/>
    <w:rsid w:val="00F62C5C"/>
    <w:rsid w:val="00F71EC5"/>
    <w:rsid w:val="00F83CFB"/>
    <w:rsid w:val="00FA6084"/>
    <w:rsid w:val="00FB0D48"/>
    <w:rsid w:val="00FD3D8D"/>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1EBF9"/>
  <w15:chartTrackingRefBased/>
  <w15:docId w15:val="{16D78D9B-CF27-43DA-870C-3E397B5F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DB31D6"/>
    <w:pPr>
      <w:adjustRightInd w:val="0"/>
      <w:snapToGrid w:val="0"/>
      <w:spacing w:before="240"/>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12title">
    <w:name w:val="MDPI_1.2_title"/>
    <w:next w:val="Normal"/>
    <w:qFormat/>
    <w:rsid w:val="00DB31D6"/>
    <w:pPr>
      <w:adjustRightInd w:val="0"/>
      <w:snapToGrid w:val="0"/>
      <w:spacing w:after="240" w:line="240" w:lineRule="atLeast"/>
    </w:pPr>
    <w:rPr>
      <w:rFonts w:ascii="Palatino Linotype" w:eastAsia="Times New Roman" w:hAnsi="Palatino Linotype"/>
      <w:b/>
      <w:snapToGrid w:val="0"/>
      <w:color w:val="000000"/>
      <w:kern w:val="2"/>
      <w:sz w:val="36"/>
      <w:lang w:eastAsia="de-DE" w:bidi="en-US"/>
      <w14:ligatures w14:val="standardContextual"/>
    </w:rPr>
  </w:style>
  <w:style w:type="paragraph" w:customStyle="1" w:styleId="MDPI13authornames">
    <w:name w:val="MDPI_1.3_authornames"/>
    <w:next w:val="Normal"/>
    <w:qFormat/>
    <w:rsid w:val="00DB31D6"/>
    <w:pPr>
      <w:adjustRightInd w:val="0"/>
      <w:snapToGrid w:val="0"/>
      <w:spacing w:after="360" w:line="260" w:lineRule="atLeast"/>
    </w:pPr>
    <w:rPr>
      <w:rFonts w:ascii="Palatino Linotype" w:eastAsia="Times New Roman" w:hAnsi="Palatino Linotype"/>
      <w:b/>
      <w:color w:val="000000"/>
      <w:kern w:val="2"/>
      <w:szCs w:val="22"/>
      <w:lang w:eastAsia="de-DE" w:bidi="en-US"/>
      <w14:ligatures w14:val="standardContextual"/>
    </w:rPr>
  </w:style>
  <w:style w:type="paragraph" w:customStyle="1" w:styleId="MDPI14history">
    <w:name w:val="MDPI_1.4_history"/>
    <w:basedOn w:val="Normal"/>
    <w:next w:val="Normal"/>
    <w:qFormat/>
    <w:rsid w:val="00DB31D6"/>
    <w:pPr>
      <w:adjustRightInd w:val="0"/>
      <w:snapToGrid w:val="0"/>
      <w:spacing w:line="240" w:lineRule="atLeast"/>
      <w:ind w:right="113"/>
      <w:jc w:val="left"/>
    </w:pPr>
    <w:rPr>
      <w:rFonts w:eastAsia="Times New Roman"/>
      <w:noProof w:val="0"/>
      <w:kern w:val="2"/>
      <w:sz w:val="14"/>
      <w:lang w:eastAsia="de-DE" w:bidi="en-US"/>
      <w14:ligatures w14:val="standardContextual"/>
    </w:rPr>
  </w:style>
  <w:style w:type="paragraph" w:customStyle="1" w:styleId="MDPI16affiliation">
    <w:name w:val="MDPI_1.6_affiliation"/>
    <w:qFormat/>
    <w:rsid w:val="00DB31D6"/>
    <w:pPr>
      <w:adjustRightInd w:val="0"/>
      <w:snapToGrid w:val="0"/>
      <w:spacing w:line="200" w:lineRule="atLeast"/>
      <w:ind w:left="2806" w:hanging="198"/>
    </w:pPr>
    <w:rPr>
      <w:rFonts w:ascii="Palatino Linotype" w:eastAsia="Times New Roman" w:hAnsi="Palatino Linotype"/>
      <w:color w:val="000000"/>
      <w:kern w:val="2"/>
      <w:sz w:val="16"/>
      <w:szCs w:val="18"/>
      <w:lang w:eastAsia="de-DE" w:bidi="en-US"/>
      <w14:ligatures w14:val="standardContextual"/>
    </w:rPr>
  </w:style>
  <w:style w:type="paragraph" w:customStyle="1" w:styleId="MDPI17abstract">
    <w:name w:val="MDPI_1.7_abstract"/>
    <w:next w:val="Normal"/>
    <w:qFormat/>
    <w:rsid w:val="00DB31D6"/>
    <w:pPr>
      <w:adjustRightInd w:val="0"/>
      <w:snapToGrid w:val="0"/>
      <w:spacing w:before="240" w:line="260" w:lineRule="atLeast"/>
      <w:ind w:left="2608"/>
      <w:jc w:val="both"/>
    </w:pPr>
    <w:rPr>
      <w:rFonts w:ascii="Palatino Linotype" w:eastAsia="Times New Roman" w:hAnsi="Palatino Linotype"/>
      <w:color w:val="000000"/>
      <w:kern w:val="2"/>
      <w:sz w:val="18"/>
      <w:szCs w:val="22"/>
      <w:lang w:eastAsia="de-DE" w:bidi="en-US"/>
      <w14:ligatures w14:val="standardContextual"/>
    </w:rPr>
  </w:style>
  <w:style w:type="paragraph" w:customStyle="1" w:styleId="MDPI18keywords">
    <w:name w:val="MDPI_1.8_keywords"/>
    <w:next w:val="Normal"/>
    <w:qFormat/>
    <w:rsid w:val="00DB31D6"/>
    <w:pPr>
      <w:adjustRightInd w:val="0"/>
      <w:snapToGrid w:val="0"/>
      <w:spacing w:before="240" w:line="260" w:lineRule="atLeast"/>
      <w:ind w:left="2608"/>
      <w:jc w:val="both"/>
    </w:pPr>
    <w:rPr>
      <w:rFonts w:ascii="Palatino Linotype" w:eastAsia="Times New Roman" w:hAnsi="Palatino Linotype"/>
      <w:snapToGrid w:val="0"/>
      <w:color w:val="000000"/>
      <w:kern w:val="2"/>
      <w:sz w:val="18"/>
      <w:szCs w:val="22"/>
      <w:lang w:eastAsia="de-DE" w:bidi="en-US"/>
      <w14:ligatures w14:val="standardContextual"/>
    </w:rPr>
  </w:style>
  <w:style w:type="paragraph" w:customStyle="1" w:styleId="MDPI19line">
    <w:name w:val="MDPI_1.9_line"/>
    <w:qFormat/>
    <w:rsid w:val="00DB31D6"/>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DB31D6"/>
    <w:pPr>
      <w:adjustRightInd w:val="0"/>
      <w:snapToGrid w:val="0"/>
      <w:spacing w:line="260" w:lineRule="atLeast"/>
      <w:jc w:val="both"/>
    </w:pPr>
    <w:rPr>
      <w:rFonts w:ascii="Palatino Linotype" w:eastAsia="Times New Roman" w:hAnsi="Palatino Linotype"/>
      <w:i/>
      <w:color w:val="000000"/>
      <w:kern w:val="2"/>
      <w:sz w:val="24"/>
      <w:szCs w:val="22"/>
      <w:lang w:eastAsia="de-CH"/>
      <w14:ligatures w14:val="standardContextual"/>
    </w:rPr>
  </w:style>
  <w:style w:type="paragraph" w:customStyle="1" w:styleId="MDPI32textnoindent">
    <w:name w:val="MDPI_3.2_text_no_indent"/>
    <w:basedOn w:val="MDPI31text"/>
    <w:qFormat/>
    <w:rsid w:val="00DB31D6"/>
    <w:pPr>
      <w:ind w:firstLine="0"/>
    </w:pPr>
  </w:style>
  <w:style w:type="paragraph" w:customStyle="1" w:styleId="MDPI31text">
    <w:name w:val="MDPI_3.1_text"/>
    <w:qFormat/>
    <w:rsid w:val="00DB31D6"/>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3textspaceafter">
    <w:name w:val="MDPI_3.3_text_space_after"/>
    <w:qFormat/>
    <w:rsid w:val="00DB31D6"/>
    <w:pPr>
      <w:adjustRightInd w:val="0"/>
      <w:snapToGrid w:val="0"/>
      <w:spacing w:after="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4textspacebefore">
    <w:name w:val="MDPI_3.4_text_space_before"/>
    <w:qFormat/>
    <w:rsid w:val="00DB31D6"/>
    <w:pPr>
      <w:adjustRightInd w:val="0"/>
      <w:snapToGrid w:val="0"/>
      <w:spacing w:before="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5textbeforelist">
    <w:name w:val="MDPI_3.5_text_before_list"/>
    <w:qFormat/>
    <w:rsid w:val="00DB31D6"/>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6textafterlist">
    <w:name w:val="MDPI_3.6_text_after_list"/>
    <w:qFormat/>
    <w:rsid w:val="00DB31D6"/>
    <w:pPr>
      <w:adjustRightInd w:val="0"/>
      <w:snapToGrid w:val="0"/>
      <w:spacing w:before="12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7itemize">
    <w:name w:val="MDPI_3.7_itemize"/>
    <w:qFormat/>
    <w:rsid w:val="00DB31D6"/>
    <w:pPr>
      <w:numPr>
        <w:numId w:val="35"/>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8bullet">
    <w:name w:val="MDPI_3.8_bullet"/>
    <w:qFormat/>
    <w:rsid w:val="00DB31D6"/>
    <w:pPr>
      <w:numPr>
        <w:numId w:val="36"/>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9equation">
    <w:name w:val="MDPI_3.9_equation"/>
    <w:qFormat/>
    <w:rsid w:val="00DB31D6"/>
    <w:pPr>
      <w:adjustRightInd w:val="0"/>
      <w:snapToGrid w:val="0"/>
      <w:spacing w:before="120" w:after="120" w:line="260" w:lineRule="atLeast"/>
      <w:ind w:left="709"/>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aequationnumber">
    <w:name w:val="MDPI_3.a_equation_number"/>
    <w:qFormat/>
    <w:rsid w:val="00DB31D6"/>
    <w:pPr>
      <w:spacing w:before="120" w:after="120"/>
      <w:jc w:val="right"/>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41tablecaption">
    <w:name w:val="MDPI_4.1_table_caption"/>
    <w:qFormat/>
    <w:rsid w:val="00DB31D6"/>
    <w:pPr>
      <w:adjustRightInd w:val="0"/>
      <w:snapToGrid w:val="0"/>
      <w:spacing w:before="240" w:after="120" w:line="228" w:lineRule="auto"/>
      <w:ind w:left="2608"/>
    </w:pPr>
    <w:rPr>
      <w:rFonts w:ascii="Palatino Linotype" w:eastAsia="Times New Roman" w:hAnsi="Palatino Linotype" w:cstheme="minorBidi"/>
      <w:color w:val="000000"/>
      <w:kern w:val="2"/>
      <w:sz w:val="18"/>
      <w:szCs w:val="22"/>
      <w:lang w:eastAsia="de-DE" w:bidi="en-US"/>
      <w14:ligatures w14:val="standardContextual"/>
    </w:rPr>
  </w:style>
  <w:style w:type="paragraph" w:customStyle="1" w:styleId="MDPI42tablebody">
    <w:name w:val="MDPI_4.2_table_body"/>
    <w:qFormat/>
    <w:rsid w:val="00DB31D6"/>
    <w:pPr>
      <w:adjustRightInd w:val="0"/>
      <w:snapToGrid w:val="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43tablefooter">
    <w:name w:val="MDPI_4.3_table_footer"/>
    <w:next w:val="MDPI31text"/>
    <w:qFormat/>
    <w:rsid w:val="00DB31D6"/>
    <w:pPr>
      <w:adjustRightInd w:val="0"/>
      <w:snapToGrid w:val="0"/>
      <w:spacing w:line="228" w:lineRule="auto"/>
      <w:ind w:left="2608"/>
    </w:pPr>
    <w:rPr>
      <w:rFonts w:ascii="Palatino Linotype" w:eastAsia="Times New Roman" w:hAnsi="Palatino Linotype" w:cs="Cordia New"/>
      <w:color w:val="000000"/>
      <w:kern w:val="2"/>
      <w:sz w:val="18"/>
      <w:szCs w:val="22"/>
      <w:lang w:eastAsia="de-DE" w:bidi="en-US"/>
      <w14:ligatures w14:val="standardContextual"/>
    </w:rPr>
  </w:style>
  <w:style w:type="paragraph" w:customStyle="1" w:styleId="MDPI51figurecaption">
    <w:name w:val="MDPI_5.1_figure_caption"/>
    <w:qFormat/>
    <w:rsid w:val="00DB31D6"/>
    <w:pPr>
      <w:adjustRightInd w:val="0"/>
      <w:snapToGrid w:val="0"/>
      <w:spacing w:before="120" w:after="24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52figure">
    <w:name w:val="MDPI_5.2_figure"/>
    <w:qFormat/>
    <w:rsid w:val="00DB31D6"/>
    <w:pPr>
      <w:adjustRightInd w:val="0"/>
      <w:snapToGrid w:val="0"/>
      <w:spacing w:before="240" w:after="12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81theorem">
    <w:name w:val="MDPI_8.1_theorem"/>
    <w:qFormat/>
    <w:rsid w:val="00DB31D6"/>
    <w:pPr>
      <w:adjustRightInd w:val="0"/>
      <w:snapToGrid w:val="0"/>
      <w:spacing w:line="228" w:lineRule="auto"/>
      <w:ind w:left="2608"/>
      <w:jc w:val="both"/>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82proof">
    <w:name w:val="MDPI_8.2_proof"/>
    <w:qFormat/>
    <w:rsid w:val="00DB31D6"/>
    <w:pPr>
      <w:adjustRightInd w:val="0"/>
      <w:snapToGrid w:val="0"/>
      <w:spacing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firstpage">
    <w:name w:val="MDPI_footer_firstpage"/>
    <w:qFormat/>
    <w:rsid w:val="00DB31D6"/>
    <w:pPr>
      <w:tabs>
        <w:tab w:val="right" w:pos="8845"/>
      </w:tabs>
      <w:spacing w:line="160" w:lineRule="exact"/>
    </w:pPr>
    <w:rPr>
      <w:rFonts w:ascii="Palatino Linotype" w:eastAsia="Times New Roman" w:hAnsi="Palatino Linotype"/>
      <w:color w:val="000000"/>
      <w:kern w:val="2"/>
      <w:sz w:val="16"/>
      <w:lang w:eastAsia="de-DE"/>
      <w14:ligatures w14:val="standardContextual"/>
    </w:rPr>
  </w:style>
  <w:style w:type="paragraph" w:customStyle="1" w:styleId="MDPI23heading3">
    <w:name w:val="MDPI_2.3_heading3"/>
    <w:qFormat/>
    <w:rsid w:val="00DB31D6"/>
    <w:pPr>
      <w:adjustRightInd w:val="0"/>
      <w:snapToGrid w:val="0"/>
      <w:spacing w:before="60" w:after="60" w:line="228" w:lineRule="auto"/>
      <w:ind w:left="2608"/>
      <w:outlineLvl w:val="2"/>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21heading1">
    <w:name w:val="MDPI_2.1_heading1"/>
    <w:qFormat/>
    <w:rsid w:val="00DB31D6"/>
    <w:pPr>
      <w:adjustRightInd w:val="0"/>
      <w:snapToGrid w:val="0"/>
      <w:spacing w:before="240" w:after="60" w:line="228" w:lineRule="auto"/>
      <w:ind w:left="2608"/>
      <w:outlineLvl w:val="0"/>
    </w:pPr>
    <w:rPr>
      <w:rFonts w:ascii="Palatino Linotype" w:eastAsia="Times New Roman" w:hAnsi="Palatino Linotype"/>
      <w:b/>
      <w:snapToGrid w:val="0"/>
      <w:color w:val="000000"/>
      <w:kern w:val="2"/>
      <w:szCs w:val="22"/>
      <w:lang w:eastAsia="de-DE" w:bidi="en-US"/>
      <w14:ligatures w14:val="standardContextual"/>
    </w:rPr>
  </w:style>
  <w:style w:type="paragraph" w:customStyle="1" w:styleId="MDPI22heading2">
    <w:name w:val="MDPI_2.2_heading2"/>
    <w:qFormat/>
    <w:rsid w:val="00DB31D6"/>
    <w:pPr>
      <w:adjustRightInd w:val="0"/>
      <w:snapToGrid w:val="0"/>
      <w:spacing w:before="60" w:after="60" w:line="228" w:lineRule="auto"/>
      <w:ind w:left="2608"/>
      <w:outlineLvl w:val="1"/>
    </w:pPr>
    <w:rPr>
      <w:rFonts w:ascii="Palatino Linotype" w:eastAsia="Times New Roman" w:hAnsi="Palatino Linotype"/>
      <w:i/>
      <w:noProof/>
      <w:snapToGrid w:val="0"/>
      <w:color w:val="000000"/>
      <w:kern w:val="2"/>
      <w:szCs w:val="22"/>
      <w:lang w:eastAsia="de-DE" w:bidi="en-US"/>
      <w14:ligatures w14:val="standardContextual"/>
    </w:rPr>
  </w:style>
  <w:style w:type="paragraph" w:customStyle="1" w:styleId="MDPI71References">
    <w:name w:val="MDPI_7.1_References"/>
    <w:qFormat/>
    <w:rsid w:val="00DB31D6"/>
    <w:pPr>
      <w:numPr>
        <w:numId w:val="38"/>
      </w:numPr>
      <w:adjustRightInd w:val="0"/>
      <w:snapToGrid w:val="0"/>
      <w:spacing w:line="228" w:lineRule="auto"/>
      <w:jc w:val="both"/>
    </w:pPr>
    <w:rPr>
      <w:rFonts w:ascii="Palatino Linotype" w:eastAsia="Times New Roman" w:hAnsi="Palatino Linotype"/>
      <w:color w:val="000000"/>
      <w:kern w:val="2"/>
      <w:sz w:val="18"/>
      <w:lang w:eastAsia="de-DE" w:bidi="en-US"/>
      <w14:ligatures w14:val="standardContextual"/>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DB31D6"/>
    <w:rPr>
      <w:rFonts w:ascii="Palatino Linotype" w:hAnsi="Palatino Linotype"/>
      <w:sz w:val="16"/>
    </w:rPr>
  </w:style>
  <w:style w:type="table" w:customStyle="1" w:styleId="MDPI41threelinetable">
    <w:name w:val="MDPI_4.1_three_line_table"/>
    <w:basedOn w:val="TableNormal"/>
    <w:uiPriority w:val="99"/>
    <w:rsid w:val="00DB31D6"/>
    <w:pPr>
      <w:adjustRightInd w:val="0"/>
      <w:snapToGrid w:val="0"/>
      <w:jc w:val="center"/>
    </w:pPr>
    <w:rPr>
      <w:rFonts w:ascii="Palatino Linotype" w:eastAsiaTheme="minorEastAsia" w:hAnsi="Palatino Linotype"/>
      <w:color w:val="000000"/>
      <w:kern w:val="2"/>
      <w14:ligatures w14:val="standardContextual"/>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DB31D6"/>
    <w:pPr>
      <w:adjustRightInd w:val="0"/>
      <w:snapToGrid w:val="0"/>
      <w:spacing w:line="240" w:lineRule="atLeast"/>
      <w:ind w:right="113"/>
    </w:pPr>
    <w:rPr>
      <w:rFonts w:ascii="Palatino Linotype" w:hAnsi="Palatino Linotype" w:cs="Cordia New"/>
      <w:kern w:val="2"/>
      <w:sz w:val="14"/>
      <w:szCs w:val="22"/>
      <w14:ligatures w14:val="standardContextual"/>
    </w:rPr>
  </w:style>
  <w:style w:type="paragraph" w:customStyle="1" w:styleId="MDPI62BackMatter">
    <w:name w:val="MDPI_6.2_BackMatter"/>
    <w:qFormat/>
    <w:rsid w:val="00DB31D6"/>
    <w:pPr>
      <w:adjustRightInd w:val="0"/>
      <w:snapToGrid w:val="0"/>
      <w:spacing w:after="120" w:line="228" w:lineRule="auto"/>
      <w:ind w:left="2608"/>
      <w:jc w:val="both"/>
    </w:pPr>
    <w:rPr>
      <w:rFonts w:ascii="Palatino Linotype" w:eastAsia="Times New Roman" w:hAnsi="Palatino Linotype"/>
      <w:snapToGrid w:val="0"/>
      <w:color w:val="000000"/>
      <w:kern w:val="2"/>
      <w:sz w:val="18"/>
      <w:lang w:eastAsia="en-US" w:bidi="en-US"/>
      <w14:ligatures w14:val="standardContextual"/>
    </w:rPr>
  </w:style>
  <w:style w:type="paragraph" w:customStyle="1" w:styleId="MDPI63Notes">
    <w:name w:val="MDPI_6.3_Notes"/>
    <w:qFormat/>
    <w:rsid w:val="00DB31D6"/>
    <w:pPr>
      <w:adjustRightInd w:val="0"/>
      <w:snapToGrid w:val="0"/>
      <w:spacing w:before="240" w:line="228" w:lineRule="auto"/>
      <w:jc w:val="both"/>
    </w:pPr>
    <w:rPr>
      <w:rFonts w:ascii="Palatino Linotype" w:hAnsi="Palatino Linotype"/>
      <w:snapToGrid w:val="0"/>
      <w:color w:val="000000"/>
      <w:kern w:val="2"/>
      <w:sz w:val="18"/>
      <w:lang w:eastAsia="en-US" w:bidi="en-US"/>
      <w14:ligatures w14:val="standardContextual"/>
    </w:rPr>
  </w:style>
  <w:style w:type="paragraph" w:customStyle="1" w:styleId="MDPI15academiceditor">
    <w:name w:val="MDPI_1.5_academic_editor"/>
    <w:qFormat/>
    <w:rsid w:val="00DB31D6"/>
    <w:pPr>
      <w:adjustRightInd w:val="0"/>
      <w:snapToGrid w:val="0"/>
      <w:spacing w:before="120" w:line="240" w:lineRule="atLeast"/>
      <w:ind w:right="113"/>
    </w:pPr>
    <w:rPr>
      <w:rFonts w:ascii="Palatino Linotype" w:eastAsia="Times New Roman" w:hAnsi="Palatino Linotype"/>
      <w:color w:val="000000"/>
      <w:kern w:val="2"/>
      <w:sz w:val="14"/>
      <w:szCs w:val="22"/>
      <w:lang w:eastAsia="de-DE" w:bidi="en-US"/>
      <w14:ligatures w14:val="standardContextual"/>
    </w:rPr>
  </w:style>
  <w:style w:type="paragraph" w:customStyle="1" w:styleId="MDPI19classification">
    <w:name w:val="MDPI_1.9_classification"/>
    <w:qFormat/>
    <w:rsid w:val="00DB31D6"/>
    <w:pPr>
      <w:spacing w:before="240" w:line="260" w:lineRule="atLeast"/>
      <w:ind w:left="113"/>
      <w:jc w:val="both"/>
    </w:pPr>
    <w:rPr>
      <w:rFonts w:ascii="Palatino Linotype" w:eastAsia="Times New Roman" w:hAnsi="Palatino Linotype"/>
      <w:b/>
      <w:color w:val="000000"/>
      <w:kern w:val="2"/>
      <w:szCs w:val="22"/>
      <w:lang w:eastAsia="de-DE" w:bidi="en-US"/>
      <w14:ligatures w14:val="standardContextual"/>
    </w:rPr>
  </w:style>
  <w:style w:type="paragraph" w:customStyle="1" w:styleId="MDPI411onetablecaption">
    <w:name w:val="MDPI_4.1.1_one_table_caption"/>
    <w:qFormat/>
    <w:rsid w:val="00DB31D6"/>
    <w:pPr>
      <w:adjustRightInd w:val="0"/>
      <w:snapToGrid w:val="0"/>
      <w:spacing w:before="240" w:after="120" w:line="260" w:lineRule="atLeast"/>
      <w:jc w:val="center"/>
    </w:pPr>
    <w:rPr>
      <w:rFonts w:ascii="Palatino Linotype" w:eastAsiaTheme="minorEastAsia" w:hAnsi="Palatino Linotype" w:cstheme="minorBidi"/>
      <w:noProof/>
      <w:color w:val="000000"/>
      <w:kern w:val="2"/>
      <w:sz w:val="18"/>
      <w:szCs w:val="22"/>
      <w:lang w:bidi="en-US"/>
      <w14:ligatures w14:val="standardContextual"/>
    </w:rPr>
  </w:style>
  <w:style w:type="paragraph" w:customStyle="1" w:styleId="MDPI511onefigurecaption">
    <w:name w:val="MDPI_5.1.1_one_figure_caption"/>
    <w:qFormat/>
    <w:rsid w:val="00DB31D6"/>
    <w:pPr>
      <w:adjustRightInd w:val="0"/>
      <w:snapToGrid w:val="0"/>
      <w:spacing w:before="240" w:after="120" w:line="260" w:lineRule="atLeast"/>
      <w:jc w:val="center"/>
    </w:pPr>
    <w:rPr>
      <w:rFonts w:ascii="Palatino Linotype" w:eastAsiaTheme="minorEastAsia" w:hAnsi="Palatino Linotype"/>
      <w:noProof/>
      <w:color w:val="000000"/>
      <w:kern w:val="2"/>
      <w:sz w:val="18"/>
      <w:lang w:bidi="en-US"/>
      <w14:ligatures w14:val="standardContextual"/>
    </w:rPr>
  </w:style>
  <w:style w:type="paragraph" w:customStyle="1" w:styleId="MDPI72Copyright">
    <w:name w:val="MDPI_7.2_Copyright"/>
    <w:qFormat/>
    <w:rsid w:val="00DB31D6"/>
    <w:pPr>
      <w:adjustRightInd w:val="0"/>
      <w:snapToGrid w:val="0"/>
      <w:spacing w:before="60" w:line="240" w:lineRule="atLeast"/>
      <w:ind w:right="113"/>
      <w:jc w:val="both"/>
    </w:pPr>
    <w:rPr>
      <w:rFonts w:ascii="Palatino Linotype" w:eastAsia="Times New Roman" w:hAnsi="Palatino Linotype"/>
      <w:noProof/>
      <w:snapToGrid w:val="0"/>
      <w:color w:val="000000"/>
      <w:kern w:val="2"/>
      <w:sz w:val="14"/>
      <w:lang w:val="en-GB" w:eastAsia="en-GB"/>
      <w14:ligatures w14:val="standardContextual"/>
    </w:rPr>
  </w:style>
  <w:style w:type="paragraph" w:customStyle="1" w:styleId="MDPI73CopyrightImage">
    <w:name w:val="MDPI_7.3_CopyrightImage"/>
    <w:rsid w:val="00DB31D6"/>
    <w:pPr>
      <w:adjustRightInd w:val="0"/>
      <w:snapToGrid w:val="0"/>
      <w:spacing w:after="100" w:line="260" w:lineRule="atLeast"/>
      <w:jc w:val="right"/>
    </w:pPr>
    <w:rPr>
      <w:rFonts w:ascii="Palatino Linotype" w:eastAsia="Times New Roman" w:hAnsi="Palatino Linotype"/>
      <w:color w:val="000000"/>
      <w:kern w:val="2"/>
      <w:lang w:eastAsia="de-CH"/>
      <w14:ligatures w14:val="standardContextual"/>
    </w:rPr>
  </w:style>
  <w:style w:type="paragraph" w:customStyle="1" w:styleId="MDPIequationFram">
    <w:name w:val="MDPI_equationFram"/>
    <w:qFormat/>
    <w:rsid w:val="00DB31D6"/>
    <w:pPr>
      <w:adjustRightInd w:val="0"/>
      <w:snapToGrid w:val="0"/>
      <w:spacing w:before="120" w:after="120"/>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
    <w:name w:val="MDPI_footer"/>
    <w:qFormat/>
    <w:rsid w:val="00DB31D6"/>
    <w:pPr>
      <w:adjustRightInd w:val="0"/>
      <w:snapToGrid w:val="0"/>
      <w:spacing w:before="120" w:line="260" w:lineRule="atLeast"/>
      <w:jc w:val="center"/>
    </w:pPr>
    <w:rPr>
      <w:rFonts w:ascii="Palatino Linotype" w:eastAsia="Times New Roman" w:hAnsi="Palatino Linotype"/>
      <w:color w:val="000000"/>
      <w:kern w:val="2"/>
      <w:lang w:eastAsia="de-DE"/>
      <w14:ligatures w14:val="standardContextual"/>
    </w:rPr>
  </w:style>
  <w:style w:type="paragraph" w:customStyle="1" w:styleId="MDPIheader">
    <w:name w:val="MDPI_header"/>
    <w:qFormat/>
    <w:rsid w:val="00DB31D6"/>
    <w:pPr>
      <w:adjustRightInd w:val="0"/>
      <w:snapToGrid w:val="0"/>
      <w:spacing w:after="240" w:line="260" w:lineRule="atLeast"/>
      <w:jc w:val="both"/>
    </w:pPr>
    <w:rPr>
      <w:rFonts w:ascii="Palatino Linotype" w:eastAsia="Times New Roman" w:hAnsi="Palatino Linotype"/>
      <w:iCs/>
      <w:color w:val="000000"/>
      <w:kern w:val="2"/>
      <w:sz w:val="16"/>
      <w:lang w:eastAsia="de-DE"/>
      <w14:ligatures w14:val="standardContextual"/>
    </w:rPr>
  </w:style>
  <w:style w:type="paragraph" w:customStyle="1" w:styleId="MDPIheadercitation">
    <w:name w:val="MDPI_header_citation"/>
    <w:rsid w:val="00DB31D6"/>
    <w:pPr>
      <w:spacing w:after="240"/>
    </w:pPr>
    <w:rPr>
      <w:rFonts w:ascii="Palatino Linotype" w:eastAsia="Times New Roman" w:hAnsi="Palatino Linotype"/>
      <w:snapToGrid w:val="0"/>
      <w:color w:val="000000"/>
      <w:kern w:val="2"/>
      <w:sz w:val="18"/>
      <w:lang w:eastAsia="de-DE" w:bidi="en-US"/>
      <w14:ligatures w14:val="standardContextual"/>
    </w:rPr>
  </w:style>
  <w:style w:type="paragraph" w:customStyle="1" w:styleId="MDPIheadermdpilogo">
    <w:name w:val="MDPI_header_mdpi_logo"/>
    <w:qFormat/>
    <w:rsid w:val="00DB31D6"/>
    <w:pPr>
      <w:adjustRightInd w:val="0"/>
      <w:snapToGrid w:val="0"/>
      <w:spacing w:line="260" w:lineRule="atLeast"/>
      <w:jc w:val="right"/>
    </w:pPr>
    <w:rPr>
      <w:rFonts w:ascii="Palatino Linotype" w:eastAsia="Times New Roman" w:hAnsi="Palatino Linotype"/>
      <w:color w:val="000000"/>
      <w:kern w:val="2"/>
      <w:sz w:val="24"/>
      <w:szCs w:val="22"/>
      <w:lang w:eastAsia="de-CH"/>
      <w14:ligatures w14:val="standardContextual"/>
    </w:rPr>
  </w:style>
  <w:style w:type="table" w:customStyle="1" w:styleId="MDPITable">
    <w:name w:val="MDPI_Table"/>
    <w:basedOn w:val="TableNormal"/>
    <w:uiPriority w:val="99"/>
    <w:rsid w:val="00DB31D6"/>
    <w:rPr>
      <w:rFonts w:ascii="Palatino Linotype" w:hAnsi="Palatino Linotype"/>
      <w:color w:val="000000" w:themeColor="text1"/>
      <w:kern w:val="2"/>
      <w:lang w:val="en-CA" w:eastAsia="en-US"/>
      <w14:ligatures w14:val="standardContextual"/>
    </w:rPr>
    <w:tblPr>
      <w:tblCellMar>
        <w:left w:w="0" w:type="dxa"/>
        <w:right w:w="0" w:type="dxa"/>
      </w:tblCellMar>
    </w:tblPr>
  </w:style>
  <w:style w:type="paragraph" w:customStyle="1" w:styleId="MDPItext">
    <w:name w:val="MDPI_text"/>
    <w:qFormat/>
    <w:rsid w:val="00DB31D6"/>
    <w:pPr>
      <w:spacing w:line="260" w:lineRule="atLeast"/>
      <w:ind w:left="425" w:right="425" w:firstLine="284"/>
      <w:jc w:val="both"/>
    </w:pPr>
    <w:rPr>
      <w:rFonts w:ascii="Times New Roman" w:eastAsia="Times New Roman" w:hAnsi="Times New Roman"/>
      <w:noProof/>
      <w:snapToGrid w:val="0"/>
      <w:color w:val="000000"/>
      <w:kern w:val="2"/>
      <w:sz w:val="22"/>
      <w:szCs w:val="22"/>
      <w:lang w:eastAsia="de-DE" w:bidi="en-US"/>
      <w14:ligatures w14:val="standardContextual"/>
    </w:rPr>
  </w:style>
  <w:style w:type="paragraph" w:customStyle="1" w:styleId="MDPItitle">
    <w:name w:val="MDPI_title"/>
    <w:qFormat/>
    <w:rsid w:val="00DB31D6"/>
    <w:pPr>
      <w:adjustRightInd w:val="0"/>
      <w:snapToGrid w:val="0"/>
      <w:spacing w:after="240" w:line="260" w:lineRule="atLeast"/>
      <w:jc w:val="both"/>
    </w:pPr>
    <w:rPr>
      <w:rFonts w:ascii="Palatino Linotype" w:eastAsia="Times New Roman" w:hAnsi="Palatino Linotype"/>
      <w:b/>
      <w:snapToGrid w:val="0"/>
      <w:color w:val="000000"/>
      <w:kern w:val="2"/>
      <w:sz w:val="36"/>
      <w:lang w:eastAsia="de-DE" w:bidi="en-US"/>
      <w14:ligatures w14:val="standardContextual"/>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customStyle="1" w:styleId="MDPI71FootNotes">
    <w:name w:val="MDPI_7.1_FootNotes"/>
    <w:qFormat/>
    <w:rsid w:val="00DB31D6"/>
    <w:pPr>
      <w:numPr>
        <w:numId w:val="37"/>
      </w:numPr>
      <w:adjustRightInd w:val="0"/>
      <w:snapToGrid w:val="0"/>
      <w:spacing w:line="228" w:lineRule="auto"/>
    </w:pPr>
    <w:rPr>
      <w:rFonts w:ascii="Palatino Linotype" w:eastAsiaTheme="minorEastAsia" w:hAnsi="Palatino Linotype"/>
      <w:noProof/>
      <w:color w:val="000000"/>
      <w:kern w:val="2"/>
      <w:sz w:val="18"/>
      <w14:ligatures w14:val="standardContextual"/>
    </w:rPr>
  </w:style>
  <w:style w:type="paragraph" w:styleId="Revision">
    <w:name w:val="Revision"/>
    <w:hidden/>
    <w:uiPriority w:val="99"/>
    <w:semiHidden/>
    <w:rsid w:val="009656D6"/>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Template>
  <TotalTime>2</TotalTime>
  <Pages>6</Pages>
  <Words>3011</Words>
  <Characters>17164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B</vt:lpstr>
    </vt:vector>
  </TitlesOfParts>
  <Company/>
  <LinksUpToDate>false</LinksUpToDate>
  <CharactersWithSpaces>20135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Citation: Trott</dc:title>
  <dc:subject/>
  <dc:creator>MDPI</dc:creator>
  <cp:keywords/>
  <dc:description/>
  <cp:lastModifiedBy>albertrupertsmith@outlook.com</cp:lastModifiedBy>
  <cp:revision>2</cp:revision>
  <dcterms:created xsi:type="dcterms:W3CDTF">2023-05-26T08:01:00Z</dcterms:created>
  <dcterms:modified xsi:type="dcterms:W3CDTF">2023-05-26T08:01:00Z</dcterms:modified>
</cp:coreProperties>
</file>