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534D1" w14:textId="77777777" w:rsidR="00C22B9D" w:rsidRPr="008B42F5" w:rsidRDefault="00C22B9D" w:rsidP="00AC107C">
      <w:pPr>
        <w:autoSpaceDE/>
        <w:autoSpaceDN/>
        <w:snapToGrid w:val="0"/>
        <w:spacing w:line="480" w:lineRule="auto"/>
        <w:rPr>
          <w:rFonts w:ascii="Times New Roman"/>
          <w:b/>
          <w:bCs/>
          <w:sz w:val="24"/>
        </w:rPr>
      </w:pPr>
      <w:r w:rsidRPr="008B42F5">
        <w:rPr>
          <w:rFonts w:ascii="Times New Roman"/>
          <w:b/>
          <w:bCs/>
          <w:sz w:val="24"/>
        </w:rPr>
        <w:t>National trends in the prevalence of chronic kidney disease among Korean adults, 2007-2020</w:t>
      </w:r>
    </w:p>
    <w:p w14:paraId="6D87E966" w14:textId="77777777" w:rsidR="00C22B9D" w:rsidRPr="008B42F5" w:rsidRDefault="00C22B9D" w:rsidP="00AC107C">
      <w:pPr>
        <w:autoSpaceDE/>
        <w:autoSpaceDN/>
        <w:snapToGrid w:val="0"/>
        <w:spacing w:line="480" w:lineRule="auto"/>
        <w:rPr>
          <w:rFonts w:ascii="Times New Roman" w:eastAsia="Malgun Gothic"/>
          <w:sz w:val="24"/>
          <w:shd w:val="clear" w:color="auto" w:fill="FFFFFF"/>
        </w:rPr>
      </w:pPr>
      <w:r w:rsidRPr="008B42F5">
        <w:rPr>
          <w:rFonts w:ascii="Times New Roman" w:eastAsia="Malgun Gothic"/>
          <w:sz w:val="24"/>
          <w:shd w:val="clear" w:color="auto" w:fill="FFFFFF"/>
        </w:rPr>
        <w:t>Running Head: National prevalence of chronic kidney disease among Korean adults</w:t>
      </w:r>
    </w:p>
    <w:p w14:paraId="1211E618" w14:textId="77777777" w:rsidR="00C22B9D" w:rsidRPr="008B42F5" w:rsidRDefault="00C22B9D" w:rsidP="00AC107C">
      <w:pPr>
        <w:autoSpaceDE/>
        <w:autoSpaceDN/>
        <w:snapToGrid w:val="0"/>
        <w:spacing w:line="480" w:lineRule="auto"/>
        <w:rPr>
          <w:rFonts w:ascii="Times New Roman" w:eastAsia="Malgun Gothic"/>
          <w:b/>
          <w:sz w:val="24"/>
          <w:shd w:val="clear" w:color="auto" w:fill="FFFFFF"/>
        </w:rPr>
      </w:pPr>
    </w:p>
    <w:p w14:paraId="53B4D9E5" w14:textId="77777777" w:rsidR="00C22B9D" w:rsidRPr="008B42F5" w:rsidRDefault="00C22B9D" w:rsidP="001D346E">
      <w:pPr>
        <w:autoSpaceDE/>
        <w:autoSpaceDN/>
        <w:snapToGrid w:val="0"/>
        <w:spacing w:line="480" w:lineRule="auto"/>
        <w:rPr>
          <w:rFonts w:ascii="Times New Roman" w:eastAsia="Malgun Gothic"/>
          <w:sz w:val="24"/>
          <w:shd w:val="clear" w:color="auto" w:fill="FFFFFF"/>
          <w:vertAlign w:val="superscript"/>
        </w:rPr>
      </w:pPr>
      <w:r w:rsidRPr="008B42F5">
        <w:rPr>
          <w:rFonts w:ascii="Times New Roman" w:eastAsia="Malgun Gothic"/>
          <w:sz w:val="24"/>
          <w:shd w:val="clear" w:color="auto" w:fill="FFFFFF"/>
        </w:rPr>
        <w:t>Soo-Young Yoon,</w:t>
      </w:r>
      <w:r w:rsidRPr="008B42F5">
        <w:rPr>
          <w:rFonts w:ascii="Times New Roman" w:eastAsia="Malgun Gothic"/>
          <w:sz w:val="24"/>
          <w:shd w:val="clear" w:color="auto" w:fill="FFFFFF"/>
          <w:vertAlign w:val="superscript"/>
        </w:rPr>
        <w:t>1</w:t>
      </w:r>
      <w:r w:rsidRPr="008B42F5">
        <w:rPr>
          <w:rFonts w:ascii="Times New Roman" w:eastAsia="Times New Roman Uni" w:hint="eastAsia"/>
          <w:kern w:val="0"/>
          <w:sz w:val="24"/>
          <w:vertAlign w:val="superscript"/>
        </w:rPr>
        <w:t>∥</w:t>
      </w:r>
      <w:r w:rsidRPr="008B42F5">
        <w:rPr>
          <w:rFonts w:ascii="Times New Roman" w:eastAsia="Malgun Gothic"/>
          <w:sz w:val="24"/>
          <w:shd w:val="clear" w:color="auto" w:fill="FFFFFF"/>
        </w:rPr>
        <w:t xml:space="preserve"> Hye won Park,</w:t>
      </w:r>
      <w:r w:rsidRPr="008B42F5">
        <w:rPr>
          <w:rFonts w:ascii="Times New Roman" w:eastAsia="Malgun Gothic"/>
          <w:sz w:val="24"/>
          <w:shd w:val="clear" w:color="auto" w:fill="FFFFFF"/>
          <w:vertAlign w:val="superscript"/>
        </w:rPr>
        <w:t>2</w:t>
      </w:r>
      <w:r w:rsidRPr="008B42F5">
        <w:rPr>
          <w:rFonts w:ascii="Times New Roman" w:eastAsia="Malgun Gothic"/>
          <w:sz w:val="24"/>
          <w:shd w:val="clear" w:color="auto" w:fill="FFFFFF"/>
        </w:rPr>
        <w:t xml:space="preserve"> </w:t>
      </w:r>
      <w:r w:rsidRPr="008B42F5">
        <w:rPr>
          <w:rFonts w:ascii="Times New Roman" w:eastAsia="Times New Roman Uni" w:hint="eastAsia"/>
          <w:kern w:val="0"/>
          <w:sz w:val="24"/>
        </w:rPr>
        <w:t xml:space="preserve">Hyeon </w:t>
      </w:r>
      <w:proofErr w:type="spellStart"/>
      <w:r w:rsidRPr="008B42F5">
        <w:rPr>
          <w:rFonts w:ascii="Times New Roman" w:eastAsia="Times New Roman Uni" w:hint="eastAsia"/>
          <w:kern w:val="0"/>
          <w:sz w:val="24"/>
        </w:rPr>
        <w:t>Jin</w:t>
      </w:r>
      <w:proofErr w:type="spellEnd"/>
      <w:r w:rsidRPr="008B42F5">
        <w:rPr>
          <w:rFonts w:ascii="Times New Roman" w:eastAsia="Times New Roman Uni" w:hint="eastAsia"/>
          <w:kern w:val="0"/>
          <w:sz w:val="24"/>
        </w:rPr>
        <w:t xml:space="preserve"> Kim,</w:t>
      </w:r>
      <w:r w:rsidRPr="008B42F5">
        <w:rPr>
          <w:rFonts w:ascii="Times New Roman" w:eastAsia="Malgun Gothic" w:hint="eastAsia"/>
          <w:sz w:val="24"/>
          <w:shd w:val="clear" w:color="auto" w:fill="FFFFFF"/>
          <w:vertAlign w:val="superscript"/>
        </w:rPr>
        <w:t>2</w:t>
      </w:r>
      <w:r w:rsidRPr="008B42F5">
        <w:rPr>
          <w:rFonts w:ascii="Times New Roman" w:eastAsia="Times New Roman Uni" w:hint="eastAsia"/>
          <w:kern w:val="0"/>
          <w:sz w:val="24"/>
          <w:vertAlign w:val="superscript"/>
        </w:rPr>
        <w:t>∥</w:t>
      </w:r>
      <w:r w:rsidRPr="008B42F5">
        <w:rPr>
          <w:rFonts w:ascii="Times New Roman" w:eastAsia="Malgun Gothic" w:hint="eastAsia"/>
          <w:sz w:val="24"/>
          <w:shd w:val="clear" w:color="auto" w:fill="FFFFFF"/>
          <w:vertAlign w:val="superscript"/>
        </w:rPr>
        <w:t xml:space="preserve"> </w:t>
      </w:r>
      <w:r w:rsidRPr="008B42F5">
        <w:rPr>
          <w:rFonts w:ascii="Times New Roman" w:eastAsia="Times New Roman Uni"/>
          <w:kern w:val="0"/>
          <w:sz w:val="24"/>
        </w:rPr>
        <w:t>Andreas Kronbichler,</w:t>
      </w:r>
      <w:r w:rsidRPr="008B42F5">
        <w:rPr>
          <w:rFonts w:ascii="Times New Roman" w:eastAsia="Malgun Gothic"/>
          <w:sz w:val="24"/>
          <w:shd w:val="clear" w:color="auto" w:fill="FFFFFF"/>
          <w:vertAlign w:val="superscript"/>
        </w:rPr>
        <w:t>3</w:t>
      </w:r>
      <w:r w:rsidRPr="008B42F5">
        <w:rPr>
          <w:rFonts w:ascii="Times New Roman" w:eastAsia="Times New Roman Uni"/>
          <w:kern w:val="0"/>
          <w:sz w:val="24"/>
        </w:rPr>
        <w:t xml:space="preserve"> Ai Koyanagi,</w:t>
      </w:r>
      <w:r w:rsidRPr="008B42F5">
        <w:rPr>
          <w:rFonts w:ascii="Times New Roman" w:eastAsia="Times New Roman Uni"/>
          <w:kern w:val="0"/>
          <w:sz w:val="24"/>
          <w:vertAlign w:val="superscript"/>
        </w:rPr>
        <w:t>4,5</w:t>
      </w:r>
      <w:r w:rsidRPr="008B42F5">
        <w:rPr>
          <w:rFonts w:ascii="Times New Roman" w:eastAsia="Times New Roman Uni"/>
          <w:kern w:val="0"/>
          <w:sz w:val="24"/>
        </w:rPr>
        <w:t xml:space="preserve"> Lee Smith,</w:t>
      </w:r>
      <w:r w:rsidRPr="008B42F5">
        <w:rPr>
          <w:rFonts w:ascii="Times New Roman" w:eastAsia="Times New Roman Uni"/>
          <w:kern w:val="0"/>
          <w:sz w:val="24"/>
          <w:vertAlign w:val="superscript"/>
        </w:rPr>
        <w:t>6</w:t>
      </w:r>
      <w:r w:rsidRPr="008B42F5">
        <w:rPr>
          <w:rFonts w:ascii="Times New Roman" w:eastAsia="Times New Roman Uni"/>
          <w:kern w:val="0"/>
          <w:sz w:val="24"/>
        </w:rPr>
        <w:t xml:space="preserve"> Jae Il Shin,</w:t>
      </w:r>
      <w:r w:rsidRPr="008B42F5">
        <w:rPr>
          <w:rFonts w:ascii="Times New Roman" w:eastAsia="Times New Roman Uni"/>
          <w:kern w:val="0"/>
          <w:sz w:val="24"/>
          <w:vertAlign w:val="superscript"/>
        </w:rPr>
        <w:t xml:space="preserve">7 </w:t>
      </w:r>
      <w:r w:rsidRPr="008B42F5">
        <w:rPr>
          <w:rFonts w:ascii="Times New Roman" w:eastAsia="Times New Roman Uni"/>
          <w:kern w:val="0"/>
          <w:sz w:val="24"/>
        </w:rPr>
        <w:t xml:space="preserve">Sang </w:t>
      </w:r>
      <w:proofErr w:type="spellStart"/>
      <w:r w:rsidRPr="008B42F5">
        <w:rPr>
          <w:rFonts w:ascii="Times New Roman" w:eastAsia="Times New Roman Uni"/>
          <w:kern w:val="0"/>
          <w:sz w:val="24"/>
        </w:rPr>
        <w:t>Youl</w:t>
      </w:r>
      <w:proofErr w:type="spellEnd"/>
      <w:r w:rsidRPr="008B42F5">
        <w:rPr>
          <w:rFonts w:ascii="Times New Roman" w:eastAsia="Times New Roman Uni"/>
          <w:kern w:val="0"/>
          <w:sz w:val="24"/>
        </w:rPr>
        <w:t xml:space="preserve"> Rhee,</w:t>
      </w:r>
      <w:r w:rsidRPr="008B42F5">
        <w:rPr>
          <w:rFonts w:ascii="Times New Roman" w:eastAsia="Times New Roman Uni"/>
          <w:kern w:val="0"/>
          <w:sz w:val="24"/>
          <w:vertAlign w:val="superscript"/>
        </w:rPr>
        <w:t>2</w:t>
      </w:r>
      <w:r w:rsidRPr="008B42F5">
        <w:rPr>
          <w:rFonts w:ascii="Times New Roman" w:eastAsia="Times New Roman Uni"/>
          <w:kern w:val="0"/>
          <w:sz w:val="24"/>
        </w:rPr>
        <w:t xml:space="preserve"> Seung Won Lee,</w:t>
      </w:r>
      <w:r w:rsidRPr="008B42F5">
        <w:rPr>
          <w:rFonts w:ascii="Times New Roman" w:eastAsia="Times New Roman Uni" w:hint="eastAsia"/>
          <w:kern w:val="0"/>
          <w:sz w:val="24"/>
          <w:vertAlign w:val="superscript"/>
        </w:rPr>
        <w:t xml:space="preserve">8,9 </w:t>
      </w:r>
      <w:proofErr w:type="spellStart"/>
      <w:r w:rsidRPr="008B42F5">
        <w:rPr>
          <w:rFonts w:ascii="Times New Roman" w:eastAsia="Malgun Gothic"/>
          <w:sz w:val="24"/>
          <w:shd w:val="clear" w:color="auto" w:fill="FFFFFF"/>
        </w:rPr>
        <w:t>Jin</w:t>
      </w:r>
      <w:proofErr w:type="spellEnd"/>
      <w:r w:rsidRPr="008B42F5">
        <w:rPr>
          <w:rFonts w:ascii="Times New Roman" w:eastAsia="Malgun Gothic"/>
          <w:sz w:val="24"/>
          <w:shd w:val="clear" w:color="auto" w:fill="FFFFFF"/>
        </w:rPr>
        <w:t xml:space="preserve"> </w:t>
      </w:r>
      <w:proofErr w:type="spellStart"/>
      <w:r w:rsidRPr="008B42F5">
        <w:rPr>
          <w:rFonts w:ascii="Times New Roman" w:eastAsia="Malgun Gothic"/>
          <w:sz w:val="24"/>
          <w:shd w:val="clear" w:color="auto" w:fill="FFFFFF"/>
        </w:rPr>
        <w:t>Sug</w:t>
      </w:r>
      <w:proofErr w:type="spellEnd"/>
      <w:r w:rsidRPr="008B42F5">
        <w:rPr>
          <w:rFonts w:ascii="Times New Roman" w:eastAsia="Malgun Gothic"/>
          <w:sz w:val="24"/>
          <w:shd w:val="clear" w:color="auto" w:fill="FFFFFF"/>
        </w:rPr>
        <w:t xml:space="preserve"> Kim,</w:t>
      </w:r>
      <w:r w:rsidRPr="008B42F5">
        <w:rPr>
          <w:rFonts w:ascii="Times New Roman" w:eastAsia="Malgun Gothic"/>
          <w:sz w:val="24"/>
          <w:shd w:val="clear" w:color="auto" w:fill="FFFFFF"/>
          <w:vertAlign w:val="superscript"/>
        </w:rPr>
        <w:t>1</w:t>
      </w:r>
      <w:r w:rsidRPr="008B42F5">
        <w:rPr>
          <w:rFonts w:ascii="Times New Roman" w:eastAsia="Malgun Gothic"/>
          <w:sz w:val="24"/>
          <w:shd w:val="clear" w:color="auto" w:fill="FFFFFF"/>
        </w:rPr>
        <w:t>, Hyeon Seok Hwang</w:t>
      </w:r>
      <w:r w:rsidRPr="008B42F5">
        <w:rPr>
          <w:rFonts w:ascii="Times New Roman" w:eastAsia="Malgun Gothic"/>
          <w:sz w:val="24"/>
          <w:shd w:val="clear" w:color="auto" w:fill="FFFFFF"/>
          <w:vertAlign w:val="superscript"/>
        </w:rPr>
        <w:t>1</w:t>
      </w:r>
      <w:r w:rsidRPr="008B42F5">
        <w:rPr>
          <w:rFonts w:ascii="Times New Roman" w:eastAsia="Malgun Gothic"/>
          <w:sz w:val="24"/>
          <w:shd w:val="clear" w:color="auto" w:fill="FFFFFF"/>
        </w:rPr>
        <w:t>, Dong Keon Yon</w:t>
      </w:r>
      <w:r w:rsidRPr="008B42F5">
        <w:rPr>
          <w:rFonts w:ascii="Times New Roman" w:eastAsia="Malgun Gothic"/>
          <w:sz w:val="24"/>
          <w:shd w:val="clear" w:color="auto" w:fill="FFFFFF"/>
          <w:vertAlign w:val="superscript"/>
        </w:rPr>
        <w:t>2*</w:t>
      </w:r>
      <w:r w:rsidRPr="008B42F5">
        <w:rPr>
          <w:rFonts w:ascii="Times New Roman" w:eastAsia="Malgun Gothic"/>
          <w:sz w:val="24"/>
          <w:shd w:val="clear" w:color="auto" w:fill="FFFFFF"/>
        </w:rPr>
        <w:t xml:space="preserve">, </w:t>
      </w:r>
      <w:proofErr w:type="spellStart"/>
      <w:r w:rsidRPr="008B42F5">
        <w:rPr>
          <w:rFonts w:ascii="Times New Roman" w:eastAsia="Malgun Gothic"/>
          <w:sz w:val="24"/>
          <w:shd w:val="clear" w:color="auto" w:fill="FFFFFF"/>
        </w:rPr>
        <w:t>Kyunghwan</w:t>
      </w:r>
      <w:proofErr w:type="spellEnd"/>
      <w:r w:rsidRPr="008B42F5">
        <w:rPr>
          <w:rFonts w:ascii="Times New Roman" w:eastAsia="Malgun Gothic"/>
          <w:sz w:val="24"/>
          <w:shd w:val="clear" w:color="auto" w:fill="FFFFFF"/>
        </w:rPr>
        <w:t xml:space="preserve"> Jeong</w:t>
      </w:r>
      <w:r w:rsidRPr="008B42F5">
        <w:rPr>
          <w:rFonts w:ascii="Times New Roman" w:eastAsia="Malgun Gothic"/>
          <w:sz w:val="24"/>
          <w:shd w:val="clear" w:color="auto" w:fill="FFFFFF"/>
          <w:vertAlign w:val="superscript"/>
        </w:rPr>
        <w:t>1*</w:t>
      </w:r>
    </w:p>
    <w:p w14:paraId="5C18025A" w14:textId="77777777" w:rsidR="00C22B9D" w:rsidRPr="008B42F5" w:rsidRDefault="00C22B9D" w:rsidP="001D346E">
      <w:pPr>
        <w:autoSpaceDE/>
        <w:autoSpaceDN/>
        <w:snapToGrid w:val="0"/>
        <w:spacing w:line="480" w:lineRule="auto"/>
        <w:rPr>
          <w:rFonts w:ascii="Times New Roman" w:eastAsia="Malgun Gothic"/>
          <w:sz w:val="24"/>
          <w:shd w:val="clear" w:color="auto" w:fill="FFFFFF"/>
        </w:rPr>
      </w:pPr>
    </w:p>
    <w:p w14:paraId="201F2092" w14:textId="77777777" w:rsidR="00C22B9D" w:rsidRPr="008B42F5" w:rsidRDefault="00C22B9D" w:rsidP="001D346E">
      <w:pPr>
        <w:autoSpaceDE/>
        <w:autoSpaceDN/>
        <w:snapToGrid w:val="0"/>
        <w:spacing w:line="480" w:lineRule="auto"/>
        <w:rPr>
          <w:rFonts w:ascii="Times New Roman" w:eastAsia="Malgun Gothic"/>
          <w:sz w:val="24"/>
          <w:shd w:val="clear" w:color="auto" w:fill="FFFFFF"/>
        </w:rPr>
      </w:pPr>
      <w:r w:rsidRPr="008B42F5">
        <w:rPr>
          <w:rFonts w:ascii="Times New Roman" w:eastAsia="Malgun Gothic"/>
          <w:sz w:val="24"/>
          <w:shd w:val="clear" w:color="auto" w:fill="FFFFFF"/>
          <w:vertAlign w:val="superscript"/>
        </w:rPr>
        <w:t xml:space="preserve">1 </w:t>
      </w:r>
      <w:r w:rsidRPr="008B42F5">
        <w:rPr>
          <w:rFonts w:ascii="Times New Roman" w:eastAsia="Malgun Gothic"/>
          <w:sz w:val="24"/>
          <w:shd w:val="clear" w:color="auto" w:fill="FFFFFF"/>
        </w:rPr>
        <w:t xml:space="preserve">Division of Nephrology, Department of Internal Medicine, Kyung </w:t>
      </w:r>
      <w:proofErr w:type="spellStart"/>
      <w:r w:rsidRPr="008B42F5">
        <w:rPr>
          <w:rFonts w:ascii="Times New Roman" w:eastAsia="Malgun Gothic"/>
          <w:sz w:val="24"/>
          <w:shd w:val="clear" w:color="auto" w:fill="FFFFFF"/>
        </w:rPr>
        <w:t>Hee</w:t>
      </w:r>
      <w:proofErr w:type="spellEnd"/>
      <w:r w:rsidRPr="008B42F5">
        <w:rPr>
          <w:rFonts w:ascii="Times New Roman" w:eastAsia="Malgun Gothic"/>
          <w:sz w:val="24"/>
          <w:shd w:val="clear" w:color="auto" w:fill="FFFFFF"/>
        </w:rPr>
        <w:t xml:space="preserve"> University </w:t>
      </w:r>
      <w:r w:rsidRPr="008B42F5">
        <w:rPr>
          <w:rFonts w:ascii="Times New Roman" w:eastAsia="Malgun Gothic" w:hint="eastAsia"/>
          <w:sz w:val="24"/>
          <w:shd w:val="clear" w:color="auto" w:fill="FFFFFF"/>
        </w:rPr>
        <w:t>College</w:t>
      </w:r>
      <w:r w:rsidRPr="008B42F5">
        <w:rPr>
          <w:rFonts w:ascii="Times New Roman" w:eastAsia="Malgun Gothic"/>
          <w:sz w:val="24"/>
          <w:shd w:val="clear" w:color="auto" w:fill="FFFFFF"/>
        </w:rPr>
        <w:t xml:space="preserve"> of Medicine, Kyung </w:t>
      </w:r>
      <w:proofErr w:type="spellStart"/>
      <w:r w:rsidRPr="008B42F5">
        <w:rPr>
          <w:rFonts w:ascii="Times New Roman" w:eastAsia="Malgun Gothic"/>
          <w:sz w:val="24"/>
          <w:shd w:val="clear" w:color="auto" w:fill="FFFFFF"/>
        </w:rPr>
        <w:t>Hee</w:t>
      </w:r>
      <w:proofErr w:type="spellEnd"/>
      <w:r w:rsidRPr="008B42F5">
        <w:rPr>
          <w:rFonts w:ascii="Times New Roman" w:eastAsia="Malgun Gothic"/>
          <w:sz w:val="24"/>
          <w:shd w:val="clear" w:color="auto" w:fill="FFFFFF"/>
        </w:rPr>
        <w:t xml:space="preserve"> University Hospital, Seoul, Republic of Korea</w:t>
      </w:r>
    </w:p>
    <w:p w14:paraId="65314DC4" w14:textId="77777777" w:rsidR="00C22B9D" w:rsidRPr="008B42F5" w:rsidRDefault="00C22B9D" w:rsidP="001D346E">
      <w:pPr>
        <w:spacing w:line="480" w:lineRule="auto"/>
        <w:rPr>
          <w:rFonts w:ascii="Times New Roman" w:eastAsia="Malgun Gothic"/>
          <w:sz w:val="24"/>
          <w:shd w:val="clear" w:color="auto" w:fill="FFFFFF"/>
        </w:rPr>
      </w:pPr>
      <w:r w:rsidRPr="008B42F5">
        <w:rPr>
          <w:rFonts w:ascii="Times New Roman" w:eastAsia="Malgun Gothic"/>
          <w:sz w:val="24"/>
          <w:shd w:val="clear" w:color="auto" w:fill="FFFFFF"/>
          <w:vertAlign w:val="superscript"/>
        </w:rPr>
        <w:t xml:space="preserve">2 </w:t>
      </w:r>
      <w:r w:rsidRPr="008B42F5">
        <w:rPr>
          <w:rFonts w:ascii="Times New Roman" w:eastAsia="Malgun Gothic"/>
          <w:sz w:val="24"/>
          <w:shd w:val="clear" w:color="auto" w:fill="FFFFFF"/>
        </w:rPr>
        <w:t xml:space="preserve">Center for Digital Health, Medical Science Research Institute, Kyung </w:t>
      </w:r>
      <w:proofErr w:type="spellStart"/>
      <w:r w:rsidRPr="008B42F5">
        <w:rPr>
          <w:rFonts w:ascii="Times New Roman" w:eastAsia="Malgun Gothic"/>
          <w:sz w:val="24"/>
          <w:shd w:val="clear" w:color="auto" w:fill="FFFFFF"/>
        </w:rPr>
        <w:t>Hee</w:t>
      </w:r>
      <w:proofErr w:type="spellEnd"/>
      <w:r w:rsidRPr="008B42F5">
        <w:rPr>
          <w:rFonts w:ascii="Times New Roman" w:eastAsia="Malgun Gothic"/>
          <w:sz w:val="24"/>
          <w:shd w:val="clear" w:color="auto" w:fill="FFFFFF"/>
        </w:rPr>
        <w:t xml:space="preserve"> University, Seoul, Republic of Korea</w:t>
      </w:r>
    </w:p>
    <w:p w14:paraId="2F81320B" w14:textId="77777777" w:rsidR="00C22B9D" w:rsidRPr="008B42F5" w:rsidRDefault="00C22B9D" w:rsidP="001D346E">
      <w:pPr>
        <w:spacing w:line="480" w:lineRule="auto"/>
        <w:rPr>
          <w:rFonts w:ascii="Times New Roman" w:eastAsia="Malgun Gothic"/>
          <w:sz w:val="24"/>
          <w:shd w:val="clear" w:color="auto" w:fill="FFFFFF"/>
        </w:rPr>
      </w:pPr>
      <w:r w:rsidRPr="008B42F5">
        <w:rPr>
          <w:rFonts w:ascii="Times New Roman" w:eastAsia="Malgun Gothic"/>
          <w:sz w:val="24"/>
          <w:shd w:val="clear" w:color="auto" w:fill="FFFFFF"/>
          <w:vertAlign w:val="superscript"/>
        </w:rPr>
        <w:t xml:space="preserve">3 </w:t>
      </w:r>
      <w:r w:rsidRPr="008B42F5">
        <w:rPr>
          <w:rFonts w:ascii="Times New Roman" w:eastAsia="Malgun Gothic"/>
          <w:sz w:val="24"/>
          <w:shd w:val="clear" w:color="auto" w:fill="FFFFFF"/>
        </w:rPr>
        <w:t>Department of Medicine, University of Cambridge, Cambridge, UK</w:t>
      </w:r>
    </w:p>
    <w:p w14:paraId="0A69A1AC" w14:textId="77777777" w:rsidR="00C22B9D" w:rsidRPr="008B42F5" w:rsidRDefault="00C22B9D" w:rsidP="001D346E">
      <w:pPr>
        <w:widowControl/>
        <w:wordWrap/>
        <w:autoSpaceDE/>
        <w:spacing w:after="200" w:line="480" w:lineRule="auto"/>
        <w:rPr>
          <w:rFonts w:ascii="Times New Roman" w:eastAsia="Times New Roman Uni"/>
          <w:kern w:val="0"/>
          <w:sz w:val="24"/>
        </w:rPr>
      </w:pPr>
      <w:r w:rsidRPr="008B42F5">
        <w:rPr>
          <w:rFonts w:ascii="Times New Roman" w:eastAsia="Times New Roman Uni"/>
          <w:kern w:val="0"/>
          <w:sz w:val="24"/>
          <w:vertAlign w:val="superscript"/>
        </w:rPr>
        <w:t xml:space="preserve">4 </w:t>
      </w:r>
      <w:r w:rsidRPr="008B42F5">
        <w:rPr>
          <w:rFonts w:ascii="Times New Roman" w:eastAsia="Times New Roman Uni"/>
          <w:kern w:val="0"/>
          <w:sz w:val="24"/>
        </w:rPr>
        <w:t xml:space="preserve">Research and Development Unit, Parc </w:t>
      </w:r>
      <w:proofErr w:type="spellStart"/>
      <w:r w:rsidRPr="008B42F5">
        <w:rPr>
          <w:rFonts w:ascii="Times New Roman" w:eastAsia="Times New Roman Uni"/>
          <w:kern w:val="0"/>
          <w:sz w:val="24"/>
        </w:rPr>
        <w:t>Sanitari</w:t>
      </w:r>
      <w:proofErr w:type="spellEnd"/>
      <w:r w:rsidRPr="008B42F5">
        <w:rPr>
          <w:rFonts w:ascii="Times New Roman" w:eastAsia="Times New Roman Uni"/>
          <w:kern w:val="0"/>
          <w:sz w:val="24"/>
        </w:rPr>
        <w:t xml:space="preserve"> Sant Joan de </w:t>
      </w:r>
      <w:proofErr w:type="spellStart"/>
      <w:r w:rsidRPr="008B42F5">
        <w:rPr>
          <w:rFonts w:ascii="Times New Roman" w:eastAsia="Times New Roman Uni"/>
          <w:kern w:val="0"/>
          <w:sz w:val="24"/>
        </w:rPr>
        <w:t>Deu</w:t>
      </w:r>
      <w:proofErr w:type="spellEnd"/>
      <w:r w:rsidRPr="008B42F5">
        <w:rPr>
          <w:rFonts w:ascii="Times New Roman" w:eastAsia="Times New Roman Uni"/>
          <w:kern w:val="0"/>
          <w:sz w:val="24"/>
        </w:rPr>
        <w:t>, CIBERSAM, ISCIII, Barcelona, Spain</w:t>
      </w:r>
    </w:p>
    <w:p w14:paraId="116BF684" w14:textId="77777777" w:rsidR="00C22B9D" w:rsidRPr="008B42F5" w:rsidRDefault="00C22B9D" w:rsidP="001D346E">
      <w:pPr>
        <w:widowControl/>
        <w:wordWrap/>
        <w:autoSpaceDE/>
        <w:spacing w:after="200" w:line="480" w:lineRule="auto"/>
        <w:rPr>
          <w:rFonts w:ascii="Times New Roman" w:eastAsia="Times New Roman Uni"/>
          <w:kern w:val="0"/>
          <w:sz w:val="24"/>
        </w:rPr>
      </w:pPr>
      <w:r w:rsidRPr="008B42F5">
        <w:rPr>
          <w:rFonts w:ascii="Times New Roman" w:eastAsia="Times New Roman Uni"/>
          <w:kern w:val="0"/>
          <w:sz w:val="24"/>
          <w:vertAlign w:val="superscript"/>
        </w:rPr>
        <w:t xml:space="preserve">5 </w:t>
      </w:r>
      <w:r w:rsidRPr="008B42F5">
        <w:rPr>
          <w:rFonts w:ascii="Times New Roman" w:eastAsia="Times New Roman Uni"/>
          <w:kern w:val="0"/>
          <w:sz w:val="24"/>
        </w:rPr>
        <w:t xml:space="preserve">Catalan Institution for Research and Advanced Studies (ICREA), Pg. </w:t>
      </w:r>
      <w:proofErr w:type="spellStart"/>
      <w:r w:rsidRPr="008B42F5">
        <w:rPr>
          <w:rFonts w:ascii="Times New Roman" w:eastAsia="Times New Roman Uni"/>
          <w:kern w:val="0"/>
          <w:sz w:val="24"/>
        </w:rPr>
        <w:t>Lluis</w:t>
      </w:r>
      <w:proofErr w:type="spellEnd"/>
      <w:r w:rsidRPr="008B42F5">
        <w:rPr>
          <w:rFonts w:ascii="Times New Roman" w:eastAsia="Times New Roman Uni"/>
          <w:kern w:val="0"/>
          <w:sz w:val="24"/>
        </w:rPr>
        <w:t xml:space="preserve"> </w:t>
      </w:r>
      <w:proofErr w:type="spellStart"/>
      <w:r w:rsidRPr="008B42F5">
        <w:rPr>
          <w:rFonts w:ascii="Times New Roman" w:eastAsia="Times New Roman Uni"/>
          <w:kern w:val="0"/>
          <w:sz w:val="24"/>
        </w:rPr>
        <w:t>Companys</w:t>
      </w:r>
      <w:proofErr w:type="spellEnd"/>
      <w:r w:rsidRPr="008B42F5">
        <w:rPr>
          <w:rFonts w:ascii="Times New Roman" w:eastAsia="Times New Roman Uni"/>
          <w:kern w:val="0"/>
          <w:sz w:val="24"/>
        </w:rPr>
        <w:t>, Barcelona, Spain</w:t>
      </w:r>
    </w:p>
    <w:p w14:paraId="75DCCDD0" w14:textId="77777777" w:rsidR="00C22B9D" w:rsidRPr="008B42F5" w:rsidRDefault="00C22B9D" w:rsidP="001D346E">
      <w:pPr>
        <w:wordWrap/>
        <w:spacing w:after="160" w:line="480" w:lineRule="auto"/>
        <w:rPr>
          <w:rFonts w:ascii="Times New Roman" w:eastAsia="Times New Roman Uni"/>
          <w:kern w:val="0"/>
          <w:sz w:val="24"/>
        </w:rPr>
      </w:pPr>
      <w:r w:rsidRPr="008B42F5">
        <w:rPr>
          <w:rFonts w:ascii="Times New Roman" w:eastAsia="Times New Roman Uni"/>
          <w:kern w:val="0"/>
          <w:sz w:val="24"/>
          <w:vertAlign w:val="superscript"/>
        </w:rPr>
        <w:t xml:space="preserve">6 </w:t>
      </w:r>
      <w:r w:rsidRPr="008B42F5">
        <w:rPr>
          <w:rFonts w:ascii="Times New Roman" w:eastAsia="Times New Roman Uni"/>
          <w:kern w:val="0"/>
          <w:sz w:val="24"/>
        </w:rPr>
        <w:t>Centre for Health, Performance and Wellbeing, Anglia Ruskin University, Cambridge, UK</w:t>
      </w:r>
    </w:p>
    <w:p w14:paraId="32D096AE" w14:textId="77777777" w:rsidR="00C22B9D" w:rsidRPr="008B42F5" w:rsidRDefault="00C22B9D" w:rsidP="001D346E">
      <w:pPr>
        <w:wordWrap/>
        <w:spacing w:after="160" w:line="480" w:lineRule="auto"/>
        <w:rPr>
          <w:rFonts w:ascii="Times New Roman" w:eastAsia="Times New Roman Uni"/>
          <w:kern w:val="0"/>
          <w:sz w:val="24"/>
        </w:rPr>
      </w:pPr>
      <w:r w:rsidRPr="008B42F5">
        <w:rPr>
          <w:rFonts w:ascii="Times New Roman" w:eastAsia="Times New Roman Uni"/>
          <w:kern w:val="0"/>
          <w:sz w:val="24"/>
          <w:vertAlign w:val="superscript"/>
        </w:rPr>
        <w:t xml:space="preserve">7 </w:t>
      </w:r>
      <w:r w:rsidRPr="008B42F5">
        <w:rPr>
          <w:rFonts w:ascii="Times New Roman" w:eastAsia="Times New Roman Uni"/>
          <w:kern w:val="0"/>
          <w:sz w:val="24"/>
        </w:rPr>
        <w:t>Department of Pediatrics, Severance Hospital, Yonsei University College of Medicine, Seoul, Republic of Korea.</w:t>
      </w:r>
    </w:p>
    <w:p w14:paraId="07315D44" w14:textId="77777777" w:rsidR="00C22B9D" w:rsidRPr="008B42F5" w:rsidRDefault="00C22B9D" w:rsidP="00EA4B4A">
      <w:pPr>
        <w:widowControl/>
        <w:wordWrap/>
        <w:autoSpaceDE/>
        <w:spacing w:after="160" w:line="480" w:lineRule="auto"/>
        <w:rPr>
          <w:rFonts w:ascii="Times New Roman" w:eastAsia="Times New Roman Uni"/>
          <w:kern w:val="0"/>
          <w:sz w:val="24"/>
        </w:rPr>
      </w:pPr>
      <w:r w:rsidRPr="008B42F5">
        <w:rPr>
          <w:rFonts w:ascii="Times New Roman" w:eastAsia="Times New Roman Uni" w:hint="eastAsia"/>
          <w:kern w:val="0"/>
          <w:sz w:val="24"/>
          <w:vertAlign w:val="superscript"/>
        </w:rPr>
        <w:t>8</w:t>
      </w:r>
      <w:r w:rsidRPr="008B42F5">
        <w:rPr>
          <w:rFonts w:ascii="Times New Roman" w:eastAsia="Times New Roman Uni"/>
          <w:kern w:val="0"/>
          <w:sz w:val="24"/>
        </w:rPr>
        <w:t xml:space="preserve"> Department of Data Science, Sejong University College of Software Convergence, Seoul, South Korea</w:t>
      </w:r>
    </w:p>
    <w:p w14:paraId="0BD3BB32" w14:textId="77777777" w:rsidR="00C22B9D" w:rsidRPr="008B42F5" w:rsidRDefault="00C22B9D" w:rsidP="00EA4B4A">
      <w:pPr>
        <w:widowControl/>
        <w:wordWrap/>
        <w:autoSpaceDE/>
        <w:autoSpaceDN/>
        <w:spacing w:after="160" w:line="480" w:lineRule="auto"/>
        <w:rPr>
          <w:rFonts w:ascii="Times New Roman" w:eastAsia="Times New Roman Uni"/>
          <w:kern w:val="0"/>
          <w:sz w:val="24"/>
        </w:rPr>
      </w:pPr>
      <w:r w:rsidRPr="008B42F5">
        <w:rPr>
          <w:rFonts w:ascii="Times New Roman" w:eastAsia="Times New Roman Uni" w:hint="eastAsia"/>
          <w:kern w:val="0"/>
          <w:sz w:val="24"/>
          <w:vertAlign w:val="superscript"/>
        </w:rPr>
        <w:lastRenderedPageBreak/>
        <w:t>9</w:t>
      </w:r>
      <w:r w:rsidRPr="008B42F5">
        <w:rPr>
          <w:rFonts w:ascii="Times New Roman" w:eastAsia="Times New Roman Uni"/>
          <w:kern w:val="0"/>
          <w:sz w:val="24"/>
        </w:rPr>
        <w:t xml:space="preserve"> Department of Precision Medicine, Sungkyunkwan University School of medicine, Suwon, South Korea</w:t>
      </w:r>
    </w:p>
    <w:p w14:paraId="54C11733" w14:textId="77777777" w:rsidR="00C22B9D" w:rsidRPr="008B42F5" w:rsidRDefault="00C22B9D" w:rsidP="000B51B7">
      <w:pPr>
        <w:wordWrap/>
        <w:spacing w:after="160" w:line="480" w:lineRule="auto"/>
        <w:rPr>
          <w:rFonts w:ascii="Times New Roman" w:eastAsia="Times New Roman Uni"/>
          <w:kern w:val="0"/>
          <w:sz w:val="24"/>
          <w:vertAlign w:val="superscript"/>
        </w:rPr>
      </w:pPr>
    </w:p>
    <w:p w14:paraId="0EA3D58C" w14:textId="77777777" w:rsidR="00C22B9D" w:rsidRPr="00E15DF7" w:rsidRDefault="00C22B9D" w:rsidP="000B51B7">
      <w:pPr>
        <w:wordWrap/>
        <w:spacing w:after="160" w:line="480" w:lineRule="auto"/>
        <w:rPr>
          <w:rFonts w:ascii="Times New Roman" w:eastAsia="Times New Roman Uni"/>
          <w:kern w:val="0"/>
          <w:sz w:val="24"/>
        </w:rPr>
      </w:pPr>
      <w:r w:rsidRPr="008B42F5">
        <w:rPr>
          <w:rFonts w:ascii="Times New Roman" w:eastAsia="Times New Roman Uni" w:hint="eastAsia"/>
          <w:kern w:val="0"/>
          <w:sz w:val="24"/>
          <w:vertAlign w:val="superscript"/>
        </w:rPr>
        <w:t>∥</w:t>
      </w:r>
      <w:r w:rsidRPr="008B42F5">
        <w:rPr>
          <w:rFonts w:ascii="Times New Roman" w:eastAsia="Times New Roman Uni" w:hint="eastAsia"/>
          <w:kern w:val="0"/>
          <w:sz w:val="24"/>
          <w:vertAlign w:val="superscript"/>
        </w:rPr>
        <w:t xml:space="preserve"> </w:t>
      </w:r>
      <w:r w:rsidRPr="008B42F5">
        <w:rPr>
          <w:rFonts w:ascii="Times New Roman" w:eastAsia="Times New Roman Uni" w:hint="eastAsia"/>
          <w:kern w:val="0"/>
          <w:sz w:val="24"/>
        </w:rPr>
        <w:t>The</w:t>
      </w:r>
      <w:r w:rsidRPr="008B42F5">
        <w:rPr>
          <w:rFonts w:ascii="Times New Roman" w:eastAsia="Times New Roman Uni"/>
          <w:kern w:val="0"/>
          <w:sz w:val="24"/>
        </w:rPr>
        <w:t>se</w:t>
      </w:r>
      <w:r w:rsidRPr="008B42F5">
        <w:rPr>
          <w:rFonts w:ascii="Times New Roman" w:eastAsia="Times New Roman Uni" w:hint="eastAsia"/>
          <w:kern w:val="0"/>
          <w:sz w:val="24"/>
        </w:rPr>
        <w:t xml:space="preserve"> authors contributed equally.</w:t>
      </w:r>
    </w:p>
    <w:p w14:paraId="3E44236B" w14:textId="77777777" w:rsidR="00C22B9D" w:rsidRPr="000B51B7" w:rsidRDefault="00C22B9D" w:rsidP="001D346E">
      <w:pPr>
        <w:wordWrap/>
        <w:spacing w:after="160" w:line="480" w:lineRule="auto"/>
        <w:rPr>
          <w:rFonts w:ascii="Times New Roman" w:eastAsia="Times New Roman Uni"/>
          <w:kern w:val="0"/>
          <w:sz w:val="24"/>
        </w:rPr>
      </w:pPr>
    </w:p>
    <w:p w14:paraId="570F8541" w14:textId="77777777" w:rsidR="00C22B9D" w:rsidRPr="00465E49" w:rsidRDefault="00C22B9D" w:rsidP="001D346E">
      <w:pPr>
        <w:wordWrap/>
        <w:spacing w:after="160" w:line="480" w:lineRule="auto"/>
        <w:rPr>
          <w:rFonts w:ascii="Times New Roman" w:eastAsia="Times New Roman Uni"/>
          <w:kern w:val="0"/>
          <w:sz w:val="24"/>
        </w:rPr>
      </w:pPr>
      <w:r w:rsidRPr="00465E49">
        <w:rPr>
          <w:rFonts w:ascii="Times New Roman" w:eastAsia="Times New Roman Uni" w:hint="eastAsia"/>
          <w:kern w:val="0"/>
          <w:sz w:val="24"/>
        </w:rPr>
        <w:t>W</w:t>
      </w:r>
      <w:r w:rsidRPr="00465E49">
        <w:rPr>
          <w:rFonts w:ascii="Times New Roman" w:eastAsia="Times New Roman Uni"/>
          <w:kern w:val="0"/>
          <w:sz w:val="24"/>
        </w:rPr>
        <w:t>ord counts for the abstract</w:t>
      </w:r>
      <w:r w:rsidRPr="00465E49">
        <w:rPr>
          <w:rFonts w:ascii="Times New Roman" w:eastAsia="Times New Roman Uni" w:hint="eastAsia"/>
          <w:kern w:val="0"/>
          <w:sz w:val="24"/>
        </w:rPr>
        <w:t>: 2</w:t>
      </w:r>
      <w:r w:rsidRPr="00465E49">
        <w:rPr>
          <w:rFonts w:ascii="Times New Roman" w:eastAsia="Times New Roman Uni"/>
          <w:kern w:val="0"/>
          <w:sz w:val="24"/>
        </w:rPr>
        <w:t>08</w:t>
      </w:r>
    </w:p>
    <w:p w14:paraId="0977F019" w14:textId="77777777" w:rsidR="00C22B9D" w:rsidRPr="00694A56" w:rsidRDefault="00C22B9D" w:rsidP="001D346E">
      <w:pPr>
        <w:wordWrap/>
        <w:spacing w:after="160" w:line="480" w:lineRule="auto"/>
        <w:rPr>
          <w:rFonts w:ascii="Times New Roman" w:eastAsia="Times New Roman Uni"/>
          <w:kern w:val="0"/>
          <w:sz w:val="24"/>
        </w:rPr>
      </w:pPr>
      <w:r w:rsidRPr="00465E49">
        <w:rPr>
          <w:rFonts w:ascii="Times New Roman" w:eastAsia="Times New Roman Uni" w:hint="eastAsia"/>
          <w:kern w:val="0"/>
          <w:sz w:val="24"/>
        </w:rPr>
        <w:t>Word counts for</w:t>
      </w:r>
      <w:r w:rsidRPr="00465E49">
        <w:rPr>
          <w:rFonts w:ascii="Times New Roman" w:eastAsia="Times New Roman Uni"/>
          <w:kern w:val="0"/>
          <w:sz w:val="24"/>
        </w:rPr>
        <w:t xml:space="preserve"> the body of the manuscript</w:t>
      </w:r>
      <w:r w:rsidRPr="00465E49">
        <w:rPr>
          <w:rFonts w:ascii="Times New Roman" w:eastAsia="Times New Roman Uni" w:hint="eastAsia"/>
          <w:kern w:val="0"/>
          <w:sz w:val="24"/>
        </w:rPr>
        <w:t>: 3</w:t>
      </w:r>
      <w:r w:rsidRPr="00465E49">
        <w:rPr>
          <w:rFonts w:ascii="Times New Roman" w:eastAsia="Times New Roman Uni"/>
          <w:kern w:val="0"/>
          <w:sz w:val="24"/>
        </w:rPr>
        <w:t>3</w:t>
      </w:r>
      <w:r w:rsidRPr="00465E49">
        <w:rPr>
          <w:rFonts w:ascii="Times New Roman" w:eastAsia="Times New Roman Uni" w:hint="eastAsia"/>
          <w:kern w:val="0"/>
          <w:sz w:val="24"/>
        </w:rPr>
        <w:t>24</w:t>
      </w:r>
    </w:p>
    <w:p w14:paraId="5942AE9F" w14:textId="77777777" w:rsidR="00C22B9D" w:rsidRPr="00E15DF7" w:rsidRDefault="00C22B9D" w:rsidP="001D346E">
      <w:pPr>
        <w:wordWrap/>
        <w:spacing w:after="160" w:line="480" w:lineRule="auto"/>
        <w:rPr>
          <w:rFonts w:ascii="Times New Roman" w:eastAsia="Times New Roman Uni"/>
          <w:kern w:val="0"/>
          <w:sz w:val="24"/>
        </w:rPr>
      </w:pPr>
    </w:p>
    <w:p w14:paraId="6E31E4CC" w14:textId="77777777" w:rsidR="00C22B9D" w:rsidRPr="008B42F5" w:rsidRDefault="00C22B9D" w:rsidP="00B6431C">
      <w:pPr>
        <w:wordWrap/>
        <w:spacing w:line="480" w:lineRule="auto"/>
        <w:rPr>
          <w:rFonts w:ascii="Times New Roman" w:eastAsia="Malgun Gothic"/>
          <w:b/>
          <w:kern w:val="0"/>
          <w:sz w:val="24"/>
        </w:rPr>
      </w:pPr>
      <w:r w:rsidRPr="008B42F5">
        <w:rPr>
          <w:rFonts w:ascii="Times New Roman" w:eastAsia="Malgun Gothic"/>
          <w:b/>
          <w:kern w:val="0"/>
          <w:sz w:val="24"/>
        </w:rPr>
        <w:t>*Corresponding authors</w:t>
      </w:r>
    </w:p>
    <w:p w14:paraId="0B235A8D" w14:textId="77777777" w:rsidR="00C22B9D" w:rsidRPr="000C2A9F" w:rsidRDefault="00C22B9D" w:rsidP="00B6431C">
      <w:pPr>
        <w:widowControl/>
        <w:wordWrap/>
        <w:autoSpaceDE/>
        <w:autoSpaceDN/>
        <w:spacing w:line="480" w:lineRule="auto"/>
        <w:rPr>
          <w:rFonts w:ascii="Times New Roman" w:eastAsia="Malgun Gothic"/>
          <w:kern w:val="0"/>
          <w:sz w:val="24"/>
          <w:lang w:val="de-AT"/>
        </w:rPr>
      </w:pPr>
      <w:bookmarkStart w:id="0" w:name="_Hlk92918113"/>
      <w:r w:rsidRPr="008B42F5">
        <w:rPr>
          <w:rFonts w:ascii="Times New Roman" w:eastAsia="Malgun Gothic"/>
          <w:kern w:val="0"/>
          <w:sz w:val="24"/>
          <w:lang w:val="de-AT"/>
        </w:rPr>
        <w:t>Kyunghwan Jeong</w:t>
      </w:r>
      <w:r w:rsidRPr="000C2A9F">
        <w:rPr>
          <w:rFonts w:ascii="Times New Roman" w:eastAsia="Malgun Gothic"/>
          <w:kern w:val="0"/>
          <w:sz w:val="24"/>
          <w:lang w:val="de-AT"/>
        </w:rPr>
        <w:t>, MD, Ph.D.</w:t>
      </w:r>
    </w:p>
    <w:p w14:paraId="66559130" w14:textId="77777777" w:rsidR="00C22B9D" w:rsidRPr="00E15DF7" w:rsidRDefault="00C22B9D" w:rsidP="00B6431C">
      <w:pPr>
        <w:widowControl/>
        <w:wordWrap/>
        <w:autoSpaceDE/>
        <w:autoSpaceDN/>
        <w:spacing w:line="480" w:lineRule="auto"/>
        <w:rPr>
          <w:rFonts w:ascii="Times New Roman" w:eastAsia="Malgun Gothic"/>
          <w:kern w:val="0"/>
          <w:sz w:val="24"/>
        </w:rPr>
      </w:pPr>
      <w:r w:rsidRPr="00E15DF7">
        <w:rPr>
          <w:rFonts w:ascii="Times New Roman" w:eastAsia="Malgun Gothic"/>
          <w:kern w:val="0"/>
          <w:sz w:val="24"/>
        </w:rPr>
        <w:t xml:space="preserve">Division of Nephrology, Department of Internal Medicine, Kyung </w:t>
      </w:r>
      <w:proofErr w:type="spellStart"/>
      <w:r w:rsidRPr="00E15DF7">
        <w:rPr>
          <w:rFonts w:ascii="Times New Roman" w:eastAsia="Malgun Gothic"/>
          <w:kern w:val="0"/>
          <w:sz w:val="24"/>
        </w:rPr>
        <w:t>Hee</w:t>
      </w:r>
      <w:proofErr w:type="spellEnd"/>
      <w:r w:rsidRPr="00E15DF7">
        <w:rPr>
          <w:rFonts w:ascii="Times New Roman" w:eastAsia="Malgun Gothic"/>
          <w:kern w:val="0"/>
          <w:sz w:val="24"/>
        </w:rPr>
        <w:t xml:space="preserve"> University School of Medicine, 23, </w:t>
      </w:r>
      <w:proofErr w:type="spellStart"/>
      <w:r w:rsidRPr="00E15DF7">
        <w:rPr>
          <w:rFonts w:ascii="Times New Roman" w:eastAsia="Malgun Gothic"/>
          <w:kern w:val="0"/>
          <w:sz w:val="24"/>
        </w:rPr>
        <w:t>Kyungheedae-ro</w:t>
      </w:r>
      <w:proofErr w:type="spellEnd"/>
      <w:r w:rsidRPr="00E15DF7">
        <w:rPr>
          <w:rFonts w:ascii="Times New Roman" w:eastAsia="Malgun Gothic"/>
          <w:kern w:val="0"/>
          <w:sz w:val="24"/>
        </w:rPr>
        <w:t xml:space="preserve">, </w:t>
      </w:r>
      <w:proofErr w:type="spellStart"/>
      <w:r w:rsidRPr="00E15DF7">
        <w:rPr>
          <w:rFonts w:ascii="Times New Roman" w:eastAsia="Malgun Gothic"/>
          <w:kern w:val="0"/>
          <w:sz w:val="24"/>
        </w:rPr>
        <w:t>Dongdaemun-gu</w:t>
      </w:r>
      <w:proofErr w:type="spellEnd"/>
      <w:r w:rsidRPr="00E15DF7">
        <w:rPr>
          <w:rFonts w:ascii="Times New Roman" w:eastAsia="Malgun Gothic"/>
          <w:kern w:val="0"/>
          <w:sz w:val="24"/>
        </w:rPr>
        <w:t>, Seoul, 02447, South Korea</w:t>
      </w:r>
    </w:p>
    <w:p w14:paraId="7BAFC097" w14:textId="77777777" w:rsidR="00C22B9D" w:rsidRPr="00E15DF7" w:rsidRDefault="00C22B9D" w:rsidP="00B6431C">
      <w:pPr>
        <w:widowControl/>
        <w:wordWrap/>
        <w:autoSpaceDE/>
        <w:autoSpaceDN/>
        <w:spacing w:line="480" w:lineRule="auto"/>
        <w:rPr>
          <w:rFonts w:ascii="Times New Roman" w:eastAsia="Malgun Gothic"/>
          <w:kern w:val="0"/>
          <w:sz w:val="24"/>
        </w:rPr>
      </w:pPr>
      <w:r w:rsidRPr="00E15DF7">
        <w:rPr>
          <w:rFonts w:ascii="Times New Roman" w:eastAsia="Malgun Gothic"/>
          <w:kern w:val="0"/>
          <w:sz w:val="24"/>
        </w:rPr>
        <w:t>T</w:t>
      </w:r>
      <w:r>
        <w:rPr>
          <w:rFonts w:ascii="Times New Roman" w:eastAsia="Malgun Gothic"/>
          <w:kern w:val="0"/>
          <w:sz w:val="24"/>
        </w:rPr>
        <w:t>el</w:t>
      </w:r>
      <w:r w:rsidRPr="00E15DF7">
        <w:rPr>
          <w:rFonts w:ascii="Times New Roman" w:eastAsia="Malgun Gothic"/>
          <w:kern w:val="0"/>
          <w:sz w:val="24"/>
        </w:rPr>
        <w:t>: 82-2-958-8605; FAX: 82-2-958-1848</w:t>
      </w:r>
    </w:p>
    <w:p w14:paraId="207C5F1D" w14:textId="77777777" w:rsidR="00C22B9D" w:rsidRPr="00E15DF7" w:rsidRDefault="00C22B9D" w:rsidP="00B6431C">
      <w:pPr>
        <w:widowControl/>
        <w:wordWrap/>
        <w:autoSpaceDE/>
        <w:autoSpaceDN/>
        <w:spacing w:line="480" w:lineRule="auto"/>
        <w:rPr>
          <w:rFonts w:ascii="Times New Roman" w:eastAsia="Malgun Gothic"/>
          <w:kern w:val="0"/>
          <w:sz w:val="24"/>
        </w:rPr>
      </w:pPr>
      <w:r w:rsidRPr="00E15DF7">
        <w:rPr>
          <w:rFonts w:ascii="Times New Roman" w:eastAsia="Malgun Gothic"/>
          <w:kern w:val="0"/>
          <w:sz w:val="24"/>
        </w:rPr>
        <w:t>Email: khjeong@khu.ac.kr</w:t>
      </w:r>
    </w:p>
    <w:p w14:paraId="5E59918F" w14:textId="77777777" w:rsidR="00C22B9D" w:rsidRPr="00E15DF7" w:rsidRDefault="00C22B9D" w:rsidP="00B6431C">
      <w:pPr>
        <w:wordWrap/>
        <w:spacing w:line="480" w:lineRule="auto"/>
        <w:rPr>
          <w:rFonts w:ascii="Times New Roman" w:eastAsia="Malgun Gothic"/>
          <w:sz w:val="24"/>
        </w:rPr>
      </w:pPr>
    </w:p>
    <w:p w14:paraId="2D31F35E" w14:textId="77777777" w:rsidR="00C22B9D" w:rsidRPr="00E15DF7" w:rsidRDefault="00C22B9D" w:rsidP="00B6431C">
      <w:pPr>
        <w:wordWrap/>
        <w:spacing w:line="480" w:lineRule="auto"/>
        <w:rPr>
          <w:rFonts w:ascii="Times New Roman" w:eastAsia="Malgun Gothic"/>
          <w:sz w:val="24"/>
        </w:rPr>
      </w:pPr>
      <w:r w:rsidRPr="00E15DF7">
        <w:rPr>
          <w:rFonts w:ascii="Times New Roman" w:eastAsia="Malgun Gothic"/>
          <w:sz w:val="24"/>
        </w:rPr>
        <w:t>Dong Keon Yon, MD, FACAAI</w:t>
      </w:r>
    </w:p>
    <w:p w14:paraId="70521D82" w14:textId="77777777" w:rsidR="00C22B9D" w:rsidRPr="00E15DF7" w:rsidRDefault="00C22B9D" w:rsidP="00B6431C">
      <w:pPr>
        <w:widowControl/>
        <w:wordWrap/>
        <w:autoSpaceDE/>
        <w:autoSpaceDN/>
        <w:spacing w:line="480" w:lineRule="auto"/>
        <w:rPr>
          <w:rFonts w:ascii="Times New Roman" w:eastAsia="Malgun Gothic"/>
          <w:kern w:val="0"/>
          <w:sz w:val="24"/>
        </w:rPr>
      </w:pPr>
      <w:r w:rsidRPr="00E15DF7">
        <w:rPr>
          <w:rFonts w:ascii="Times New Roman" w:eastAsia="Malgun Gothic"/>
          <w:kern w:val="0"/>
          <w:sz w:val="24"/>
        </w:rPr>
        <w:t xml:space="preserve">Department of Pediatrics, Kyung </w:t>
      </w:r>
      <w:proofErr w:type="spellStart"/>
      <w:r w:rsidRPr="00E15DF7">
        <w:rPr>
          <w:rFonts w:ascii="Times New Roman" w:eastAsia="Malgun Gothic"/>
          <w:kern w:val="0"/>
          <w:sz w:val="24"/>
        </w:rPr>
        <w:t>Hee</w:t>
      </w:r>
      <w:proofErr w:type="spellEnd"/>
      <w:r w:rsidRPr="00E15DF7">
        <w:rPr>
          <w:rFonts w:ascii="Times New Roman" w:eastAsia="Malgun Gothic"/>
          <w:kern w:val="0"/>
          <w:sz w:val="24"/>
        </w:rPr>
        <w:t xml:space="preserve"> University College of Medicine, 23 </w:t>
      </w:r>
      <w:proofErr w:type="spellStart"/>
      <w:r w:rsidRPr="00E15DF7">
        <w:rPr>
          <w:rFonts w:ascii="Times New Roman" w:eastAsia="Malgun Gothic"/>
          <w:kern w:val="0"/>
          <w:sz w:val="24"/>
        </w:rPr>
        <w:t>Kyungheedae-ro</w:t>
      </w:r>
      <w:proofErr w:type="spellEnd"/>
      <w:r w:rsidRPr="00E15DF7">
        <w:rPr>
          <w:rFonts w:ascii="Times New Roman" w:eastAsia="Malgun Gothic"/>
          <w:kern w:val="0"/>
          <w:sz w:val="24"/>
        </w:rPr>
        <w:t xml:space="preserve">, </w:t>
      </w:r>
      <w:proofErr w:type="spellStart"/>
      <w:r w:rsidRPr="00E15DF7">
        <w:rPr>
          <w:rFonts w:ascii="Times New Roman" w:eastAsia="Malgun Gothic"/>
          <w:kern w:val="0"/>
          <w:sz w:val="24"/>
        </w:rPr>
        <w:t>Dongdaemun-gu</w:t>
      </w:r>
      <w:proofErr w:type="spellEnd"/>
      <w:r w:rsidRPr="00E15DF7">
        <w:rPr>
          <w:rFonts w:ascii="Times New Roman" w:eastAsia="Malgun Gothic"/>
          <w:kern w:val="0"/>
          <w:sz w:val="24"/>
        </w:rPr>
        <w:t xml:space="preserve">, Seoul, 02447, South Korea </w:t>
      </w:r>
    </w:p>
    <w:p w14:paraId="1943058E" w14:textId="77777777" w:rsidR="00C22B9D" w:rsidRPr="00E15DF7" w:rsidRDefault="00C22B9D" w:rsidP="00B6431C">
      <w:pPr>
        <w:widowControl/>
        <w:wordWrap/>
        <w:autoSpaceDE/>
        <w:autoSpaceDN/>
        <w:spacing w:line="480" w:lineRule="auto"/>
        <w:rPr>
          <w:rFonts w:ascii="Times New Roman" w:eastAsia="Malgun Gothic"/>
          <w:kern w:val="0"/>
          <w:sz w:val="24"/>
        </w:rPr>
      </w:pPr>
      <w:r w:rsidRPr="00E15DF7">
        <w:rPr>
          <w:rFonts w:ascii="Times New Roman" w:eastAsia="Malgun Gothic"/>
          <w:kern w:val="0"/>
          <w:sz w:val="24"/>
        </w:rPr>
        <w:t>Tel: +82-2-6935-2476</w:t>
      </w:r>
    </w:p>
    <w:p w14:paraId="3B38DFD8" w14:textId="77777777" w:rsidR="00C22B9D" w:rsidRPr="00E15DF7" w:rsidRDefault="00C22B9D" w:rsidP="00B6431C">
      <w:pPr>
        <w:widowControl/>
        <w:wordWrap/>
        <w:autoSpaceDE/>
        <w:autoSpaceDN/>
        <w:spacing w:line="480" w:lineRule="auto"/>
        <w:rPr>
          <w:rFonts w:ascii="Times New Roman" w:eastAsia="Malgun Gothic"/>
          <w:kern w:val="0"/>
          <w:sz w:val="24"/>
        </w:rPr>
      </w:pPr>
      <w:r w:rsidRPr="00E15DF7">
        <w:rPr>
          <w:rFonts w:ascii="Times New Roman" w:eastAsia="Malgun Gothic"/>
          <w:kern w:val="0"/>
          <w:sz w:val="24"/>
        </w:rPr>
        <w:t>Fax: +82-504-478-0201</w:t>
      </w:r>
    </w:p>
    <w:p w14:paraId="0FF03158" w14:textId="77777777" w:rsidR="00C22B9D" w:rsidRPr="00E15DF7" w:rsidRDefault="00C22B9D" w:rsidP="00977637">
      <w:pPr>
        <w:widowControl/>
        <w:wordWrap/>
        <w:autoSpaceDE/>
        <w:autoSpaceDN/>
        <w:spacing w:line="480" w:lineRule="auto"/>
        <w:rPr>
          <w:rFonts w:ascii="Times New Roman" w:eastAsia="Gulim"/>
          <w:b/>
          <w:bCs/>
          <w:kern w:val="32"/>
          <w:sz w:val="24"/>
        </w:rPr>
      </w:pPr>
      <w:r w:rsidRPr="00E15DF7">
        <w:rPr>
          <w:rFonts w:ascii="Times New Roman" w:eastAsia="Malgun Gothic"/>
          <w:kern w:val="0"/>
          <w:sz w:val="24"/>
        </w:rPr>
        <w:t>Email: yonkkang@gmail.com</w:t>
      </w:r>
      <w:bookmarkEnd w:id="0"/>
      <w:r w:rsidRPr="00E15DF7">
        <w:rPr>
          <w:rFonts w:ascii="Times New Roman" w:eastAsia="Gulim"/>
          <w:b/>
          <w:bCs/>
          <w:kern w:val="32"/>
          <w:sz w:val="24"/>
        </w:rPr>
        <w:br w:type="page"/>
      </w:r>
    </w:p>
    <w:p w14:paraId="0CA1C893" w14:textId="77777777" w:rsidR="00C22B9D" w:rsidRDefault="00C22B9D" w:rsidP="002F149A">
      <w:pPr>
        <w:pStyle w:val="ListParagraph"/>
        <w:widowControl/>
        <w:wordWrap/>
        <w:autoSpaceDE/>
        <w:autoSpaceDN/>
        <w:spacing w:line="480" w:lineRule="auto"/>
        <w:ind w:leftChars="0" w:left="0"/>
        <w:rPr>
          <w:rFonts w:ascii="Times New Roman" w:eastAsia="Gulim"/>
          <w:b/>
          <w:bCs/>
          <w:kern w:val="32"/>
          <w:sz w:val="24"/>
        </w:rPr>
      </w:pPr>
      <w:r w:rsidRPr="00E15DF7">
        <w:rPr>
          <w:rFonts w:ascii="Times New Roman" w:eastAsia="Gulim"/>
          <w:b/>
          <w:bCs/>
          <w:kern w:val="32"/>
          <w:sz w:val="24"/>
        </w:rPr>
        <w:lastRenderedPageBreak/>
        <w:t>A</w:t>
      </w:r>
      <w:r>
        <w:rPr>
          <w:rFonts w:ascii="Times New Roman" w:eastAsia="Gulim" w:hint="eastAsia"/>
          <w:b/>
          <w:bCs/>
          <w:kern w:val="32"/>
          <w:sz w:val="24"/>
        </w:rPr>
        <w:t>bstract</w:t>
      </w:r>
    </w:p>
    <w:p w14:paraId="35986D72" w14:textId="77777777" w:rsidR="00C22B9D" w:rsidRPr="008B42F5" w:rsidRDefault="00C22B9D" w:rsidP="00523DD2">
      <w:pPr>
        <w:pStyle w:val="ListParagraph"/>
        <w:widowControl/>
        <w:wordWrap/>
        <w:autoSpaceDE/>
        <w:autoSpaceDN/>
        <w:spacing w:line="480" w:lineRule="auto"/>
        <w:ind w:leftChars="0" w:left="0" w:firstLineChars="50" w:firstLine="120"/>
        <w:rPr>
          <w:rFonts w:ascii="Times New Roman" w:eastAsia="한양신명조,한컴돋움"/>
          <w:kern w:val="0"/>
          <w:sz w:val="24"/>
        </w:rPr>
      </w:pPr>
      <w:r w:rsidRPr="00367A3C">
        <w:rPr>
          <w:rFonts w:ascii="Times New Roman" w:eastAsia="Malgun Gothic" w:hint="eastAsia"/>
          <w:sz w:val="24"/>
        </w:rPr>
        <w:t>Little</w:t>
      </w:r>
      <w:r w:rsidRPr="00367A3C">
        <w:rPr>
          <w:rFonts w:ascii="Times New Roman" w:eastAsia="Malgun Gothic"/>
          <w:sz w:val="24"/>
        </w:rPr>
        <w:t xml:space="preserve"> is </w:t>
      </w:r>
      <w:r w:rsidRPr="00367A3C">
        <w:rPr>
          <w:rFonts w:ascii="Times New Roman" w:eastAsia="Malgun Gothic" w:hint="eastAsia"/>
          <w:sz w:val="24"/>
        </w:rPr>
        <w:t>known</w:t>
      </w:r>
      <w:r w:rsidRPr="00367A3C">
        <w:rPr>
          <w:rFonts w:ascii="Times New Roman" w:eastAsia="Malgun Gothic"/>
          <w:sz w:val="24"/>
        </w:rPr>
        <w:t xml:space="preserve"> about </w:t>
      </w:r>
      <w:r w:rsidRPr="008B42F5">
        <w:rPr>
          <w:rFonts w:ascii="Times New Roman" w:eastAsia="Malgun Gothic" w:hint="eastAsia"/>
          <w:sz w:val="24"/>
        </w:rPr>
        <w:t>the</w:t>
      </w:r>
      <w:r w:rsidRPr="008B42F5">
        <w:rPr>
          <w:rFonts w:ascii="Times New Roman" w:eastAsia="Malgun Gothic"/>
          <w:sz w:val="24"/>
        </w:rPr>
        <w:t xml:space="preserve"> </w:t>
      </w:r>
      <w:r w:rsidRPr="008B42F5">
        <w:rPr>
          <w:rFonts w:ascii="Times New Roman" w:eastAsia="Malgun Gothic" w:hint="eastAsia"/>
          <w:sz w:val="24"/>
        </w:rPr>
        <w:t>prevalence</w:t>
      </w:r>
      <w:r w:rsidRPr="008B42F5">
        <w:rPr>
          <w:rFonts w:ascii="Times New Roman" w:eastAsia="Malgun Gothic"/>
          <w:sz w:val="24"/>
        </w:rPr>
        <w:t xml:space="preserve"> </w:t>
      </w:r>
      <w:r w:rsidRPr="008B42F5">
        <w:rPr>
          <w:rFonts w:ascii="Times New Roman" w:eastAsia="Malgun Gothic" w:hint="eastAsia"/>
          <w:sz w:val="24"/>
        </w:rPr>
        <w:t>of</w:t>
      </w:r>
      <w:r w:rsidRPr="008B42F5">
        <w:rPr>
          <w:rFonts w:ascii="Times New Roman" w:eastAsia="Malgun Gothic"/>
          <w:sz w:val="24"/>
        </w:rPr>
        <w:t xml:space="preserve"> </w:t>
      </w:r>
      <w:r w:rsidRPr="008B42F5">
        <w:rPr>
          <w:rFonts w:ascii="Times New Roman" w:eastAsia="한양신명조,한컴돋움" w:hint="eastAsia"/>
          <w:kern w:val="0"/>
          <w:sz w:val="24"/>
        </w:rPr>
        <w:t>c</w:t>
      </w:r>
      <w:r w:rsidRPr="008B42F5">
        <w:rPr>
          <w:rFonts w:ascii="Times New Roman" w:eastAsia="한양신명조,한컴돋움"/>
          <w:kern w:val="0"/>
          <w:sz w:val="24"/>
        </w:rPr>
        <w:t xml:space="preserve">hronic kidney disease </w:t>
      </w:r>
      <w:r w:rsidRPr="008B42F5">
        <w:rPr>
          <w:rFonts w:ascii="Times New Roman" w:eastAsia="한양신명조,한컴돋움" w:hint="eastAsia"/>
          <w:kern w:val="0"/>
          <w:sz w:val="24"/>
        </w:rPr>
        <w:t>(</w:t>
      </w:r>
      <w:r w:rsidRPr="008B42F5">
        <w:rPr>
          <w:rFonts w:ascii="Times New Roman" w:eastAsia="Malgun Gothic" w:hint="eastAsia"/>
          <w:sz w:val="24"/>
        </w:rPr>
        <w:t>CKD)</w:t>
      </w:r>
      <w:r w:rsidRPr="008B42F5">
        <w:rPr>
          <w:rFonts w:ascii="Times New Roman" w:eastAsia="Malgun Gothic"/>
          <w:sz w:val="24"/>
        </w:rPr>
        <w:t xml:space="preserve"> </w:t>
      </w:r>
      <w:r w:rsidRPr="008B42F5">
        <w:rPr>
          <w:rFonts w:ascii="Times New Roman" w:eastAsia="Malgun Gothic" w:hint="eastAsia"/>
          <w:sz w:val="24"/>
        </w:rPr>
        <w:t>during</w:t>
      </w:r>
      <w:r w:rsidRPr="008B42F5">
        <w:rPr>
          <w:rFonts w:ascii="Times New Roman" w:eastAsia="Malgun Gothic"/>
          <w:sz w:val="24"/>
        </w:rPr>
        <w:t xml:space="preserve"> </w:t>
      </w:r>
      <w:r w:rsidRPr="008B42F5">
        <w:rPr>
          <w:rFonts w:ascii="Times New Roman" w:eastAsia="Malgun Gothic" w:hint="eastAsia"/>
          <w:sz w:val="24"/>
        </w:rPr>
        <w:t>the</w:t>
      </w:r>
      <w:r w:rsidRPr="008B42F5">
        <w:rPr>
          <w:rFonts w:ascii="Times New Roman" w:eastAsia="Malgun Gothic"/>
          <w:sz w:val="24"/>
        </w:rPr>
        <w:t xml:space="preserve"> coronavirus disease 2019 (</w:t>
      </w:r>
      <w:r w:rsidRPr="008B42F5">
        <w:rPr>
          <w:rFonts w:ascii="Times New Roman" w:eastAsia="Malgun Gothic" w:hint="eastAsia"/>
          <w:sz w:val="24"/>
        </w:rPr>
        <w:t>COVID-19</w:t>
      </w:r>
      <w:r w:rsidRPr="008B42F5">
        <w:rPr>
          <w:rFonts w:ascii="Times New Roman" w:eastAsia="Malgun Gothic"/>
          <w:sz w:val="24"/>
        </w:rPr>
        <w:t xml:space="preserve">) </w:t>
      </w:r>
      <w:r w:rsidRPr="008B42F5">
        <w:rPr>
          <w:rFonts w:ascii="Times New Roman" w:eastAsia="Malgun Gothic" w:hint="eastAsia"/>
          <w:sz w:val="24"/>
        </w:rPr>
        <w:t>pandemic</w:t>
      </w:r>
      <w:r w:rsidRPr="008B42F5">
        <w:rPr>
          <w:rFonts w:ascii="Times New Roman" w:eastAsia="Malgun Gothic" w:hint="eastAsia"/>
          <w:sz w:val="24"/>
          <w:lang w:eastAsia="ja-JP"/>
        </w:rPr>
        <w:t>.</w:t>
      </w:r>
      <w:r w:rsidRPr="008B42F5">
        <w:rPr>
          <w:rFonts w:ascii="Times New Roman" w:eastAsia="Malgun Gothic"/>
          <w:sz w:val="24"/>
        </w:rPr>
        <w:t xml:space="preserve"> </w:t>
      </w:r>
      <w:r w:rsidRPr="008B42F5">
        <w:rPr>
          <w:rFonts w:ascii="Times New Roman" w:eastAsia="Malgun Gothic" w:hint="eastAsia"/>
          <w:sz w:val="24"/>
        </w:rPr>
        <w:t>We</w:t>
      </w:r>
      <w:r w:rsidRPr="008B42F5">
        <w:rPr>
          <w:rFonts w:ascii="Times New Roman" w:eastAsia="Malgun Gothic"/>
          <w:sz w:val="24"/>
        </w:rPr>
        <w:t xml:space="preserve"> </w:t>
      </w:r>
      <w:r w:rsidRPr="008B42F5">
        <w:rPr>
          <w:rFonts w:ascii="Times New Roman" w:eastAsia="Malgun Gothic" w:hint="eastAsia"/>
          <w:sz w:val="24"/>
        </w:rPr>
        <w:t>aimed</w:t>
      </w:r>
      <w:r w:rsidRPr="008B42F5">
        <w:rPr>
          <w:rFonts w:ascii="Times New Roman" w:eastAsia="Malgun Gothic"/>
          <w:sz w:val="24"/>
        </w:rPr>
        <w:t xml:space="preserve"> </w:t>
      </w:r>
      <w:r w:rsidRPr="008B42F5">
        <w:rPr>
          <w:rFonts w:ascii="Times New Roman" w:eastAsia="Malgun Gothic" w:hint="eastAsia"/>
          <w:sz w:val="24"/>
        </w:rPr>
        <w:t>to</w:t>
      </w:r>
      <w:r w:rsidRPr="008B42F5">
        <w:rPr>
          <w:rFonts w:ascii="Times New Roman" w:eastAsia="Malgun Gothic"/>
          <w:sz w:val="24"/>
        </w:rPr>
        <w:t xml:space="preserve"> investigate the </w:t>
      </w:r>
      <w:r w:rsidRPr="008B42F5">
        <w:rPr>
          <w:rFonts w:ascii="Times New Roman" w:eastAsia="Malgun Gothic" w:hint="eastAsia"/>
          <w:sz w:val="24"/>
        </w:rPr>
        <w:t>long-term</w:t>
      </w:r>
      <w:r w:rsidRPr="008B42F5">
        <w:rPr>
          <w:rFonts w:ascii="Times New Roman" w:eastAsia="Malgun Gothic"/>
          <w:sz w:val="24"/>
        </w:rPr>
        <w:t xml:space="preserve"> trends in CKD prevalence from South Korea including the early pandemic.</w:t>
      </w:r>
    </w:p>
    <w:p w14:paraId="33AB712D" w14:textId="77777777" w:rsidR="00C22B9D" w:rsidRPr="008B42F5" w:rsidRDefault="00C22B9D" w:rsidP="00523DD2">
      <w:pPr>
        <w:pStyle w:val="ListParagraph"/>
        <w:widowControl/>
        <w:wordWrap/>
        <w:autoSpaceDE/>
        <w:autoSpaceDN/>
        <w:spacing w:line="480" w:lineRule="auto"/>
        <w:ind w:leftChars="0" w:left="0" w:firstLineChars="50" w:firstLine="120"/>
        <w:rPr>
          <w:rFonts w:ascii="Times New Roman" w:eastAsia="Malgun Gothic"/>
          <w:sz w:val="24"/>
        </w:rPr>
      </w:pPr>
      <w:r w:rsidRPr="008B42F5">
        <w:rPr>
          <w:rFonts w:ascii="Times New Roman" w:eastAsia="한양신명조,한컴돋움" w:hint="eastAsia"/>
          <w:kern w:val="0"/>
          <w:sz w:val="24"/>
        </w:rPr>
        <w:t>We</w:t>
      </w:r>
      <w:r w:rsidRPr="008B42F5">
        <w:rPr>
          <w:rFonts w:ascii="Times New Roman" w:eastAsia="한양신명조,한컴돋움"/>
          <w:kern w:val="0"/>
          <w:sz w:val="24"/>
        </w:rPr>
        <w:t xml:space="preserve"> </w:t>
      </w:r>
      <w:r w:rsidRPr="008B42F5">
        <w:rPr>
          <w:rFonts w:ascii="Times New Roman" w:eastAsia="한양신명조,한컴돋움" w:hint="eastAsia"/>
          <w:kern w:val="0"/>
          <w:sz w:val="24"/>
        </w:rPr>
        <w:t>used</w:t>
      </w:r>
      <w:r w:rsidRPr="008B42F5">
        <w:rPr>
          <w:rFonts w:ascii="Times New Roman" w:eastAsia="한양신명조,한컴돋움"/>
          <w:kern w:val="0"/>
          <w:sz w:val="24"/>
        </w:rPr>
        <w:t xml:space="preserve"> </w:t>
      </w:r>
      <w:r w:rsidRPr="008B42F5">
        <w:rPr>
          <w:rFonts w:ascii="Times New Roman" w:eastAsia="한양신명조,한컴돋움" w:hint="eastAsia"/>
          <w:kern w:val="0"/>
          <w:sz w:val="24"/>
        </w:rPr>
        <w:t>data</w:t>
      </w:r>
      <w:r w:rsidRPr="008B42F5">
        <w:rPr>
          <w:rFonts w:ascii="Times New Roman" w:eastAsia="한양신명조,한컴돋움"/>
          <w:kern w:val="0"/>
          <w:sz w:val="24"/>
        </w:rPr>
        <w:t xml:space="preserve"> </w:t>
      </w:r>
      <w:r w:rsidRPr="008B42F5">
        <w:rPr>
          <w:rFonts w:ascii="Times New Roman" w:eastAsia="한양신명조,한컴돋움" w:hint="eastAsia"/>
          <w:kern w:val="0"/>
          <w:sz w:val="24"/>
        </w:rPr>
        <w:t>from</w:t>
      </w:r>
      <w:r w:rsidRPr="008B42F5">
        <w:rPr>
          <w:rFonts w:ascii="Times New Roman" w:eastAsia="한양신명조,한컴돋움"/>
          <w:kern w:val="0"/>
          <w:sz w:val="24"/>
        </w:rPr>
        <w:t xml:space="preserve"> 108,152</w:t>
      </w:r>
      <w:r w:rsidRPr="008B42F5">
        <w:rPr>
          <w:rFonts w:ascii="Times New Roman" w:eastAsia="Malgun Gothic"/>
          <w:sz w:val="24"/>
        </w:rPr>
        <w:t xml:space="preserve"> Korean </w:t>
      </w:r>
      <w:r w:rsidRPr="008B42F5">
        <w:rPr>
          <w:rFonts w:ascii="Times New Roman" w:eastAsia="Malgun Gothic" w:hint="eastAsia"/>
          <w:sz w:val="24"/>
        </w:rPr>
        <w:t>adults</w:t>
      </w:r>
      <w:r w:rsidRPr="008B42F5">
        <w:rPr>
          <w:rFonts w:ascii="Times New Roman" w:eastAsia="Malgun Gothic"/>
          <w:sz w:val="24"/>
        </w:rPr>
        <w:t xml:space="preserve"> from 20</w:t>
      </w:r>
      <w:r w:rsidRPr="008B42F5">
        <w:rPr>
          <w:rFonts w:ascii="Times New Roman" w:eastAsia="Malgun Gothic" w:hint="eastAsia"/>
          <w:sz w:val="24"/>
        </w:rPr>
        <w:t>07</w:t>
      </w:r>
      <w:r w:rsidRPr="008B42F5">
        <w:rPr>
          <w:rFonts w:ascii="Times New Roman" w:eastAsia="Malgun Gothic"/>
          <w:sz w:val="24"/>
        </w:rPr>
        <w:t xml:space="preserve"> to 202</w:t>
      </w:r>
      <w:r w:rsidRPr="008B42F5">
        <w:rPr>
          <w:rFonts w:ascii="Times New Roman" w:eastAsia="Malgun Gothic" w:hint="eastAsia"/>
          <w:sz w:val="24"/>
        </w:rPr>
        <w:t>0</w:t>
      </w:r>
      <w:r w:rsidRPr="008B42F5">
        <w:rPr>
          <w:rFonts w:ascii="Times New Roman" w:eastAsia="Malgun Gothic"/>
          <w:sz w:val="24"/>
        </w:rPr>
        <w:t xml:space="preserve"> obtained from </w:t>
      </w:r>
      <w:r w:rsidRPr="008B42F5">
        <w:rPr>
          <w:rFonts w:ascii="Times New Roman" w:eastAsia="한양신명조,한컴돋움"/>
          <w:kern w:val="0"/>
          <w:sz w:val="24"/>
        </w:rPr>
        <w:t xml:space="preserve">a </w:t>
      </w:r>
      <w:r w:rsidRPr="008B42F5">
        <w:rPr>
          <w:rFonts w:ascii="Times New Roman" w:eastAsia="한양신명조,한컴돋움" w:hint="eastAsia"/>
          <w:kern w:val="0"/>
          <w:sz w:val="24"/>
        </w:rPr>
        <w:t>representative</w:t>
      </w:r>
      <w:r w:rsidRPr="008B42F5">
        <w:rPr>
          <w:rFonts w:ascii="Times New Roman" w:eastAsia="한양신명조,한컴돋움"/>
          <w:kern w:val="0"/>
          <w:sz w:val="24"/>
        </w:rPr>
        <w:t xml:space="preserve"> </w:t>
      </w:r>
      <w:r w:rsidRPr="008B42F5">
        <w:rPr>
          <w:rFonts w:ascii="Times New Roman" w:eastAsia="한양신명조,한컴돋움" w:hint="eastAsia"/>
          <w:kern w:val="0"/>
          <w:sz w:val="24"/>
        </w:rPr>
        <w:t>longitudinal</w:t>
      </w:r>
      <w:r w:rsidRPr="008B42F5">
        <w:rPr>
          <w:rFonts w:ascii="Times New Roman" w:eastAsia="한양신명조,한컴돋움"/>
          <w:kern w:val="0"/>
          <w:sz w:val="24"/>
        </w:rPr>
        <w:t xml:space="preserve"> </w:t>
      </w:r>
      <w:r w:rsidRPr="008B42F5">
        <w:rPr>
          <w:rFonts w:ascii="Times New Roman" w:eastAsia="한양신명조,한컴돋움" w:hint="eastAsia"/>
          <w:kern w:val="0"/>
          <w:sz w:val="24"/>
        </w:rPr>
        <w:t>serial</w:t>
      </w:r>
      <w:r w:rsidRPr="008B42F5">
        <w:rPr>
          <w:rFonts w:ascii="Times New Roman" w:eastAsia="한양신명조,한컴돋움"/>
          <w:kern w:val="0"/>
          <w:sz w:val="24"/>
        </w:rPr>
        <w:t xml:space="preserve"> </w:t>
      </w:r>
      <w:r w:rsidRPr="008B42F5">
        <w:rPr>
          <w:rFonts w:ascii="Times New Roman" w:eastAsia="한양신명조,한컴돋움" w:hint="eastAsia"/>
          <w:kern w:val="0"/>
          <w:sz w:val="24"/>
        </w:rPr>
        <w:t>study.</w:t>
      </w:r>
      <w:r w:rsidRPr="008B42F5">
        <w:rPr>
          <w:rFonts w:ascii="Times New Roman" w:eastAsia="Malgun Gothic"/>
          <w:sz w:val="24"/>
        </w:rPr>
        <w:t xml:space="preserve"> </w:t>
      </w:r>
      <w:r w:rsidRPr="008B42F5">
        <w:rPr>
          <w:rFonts w:ascii="Times New Roman" w:eastAsia="한양신명조,한컴돋움"/>
          <w:kern w:val="0"/>
          <w:sz w:val="24"/>
        </w:rPr>
        <w:t>W</w:t>
      </w:r>
      <w:r w:rsidRPr="008B42F5">
        <w:rPr>
          <w:rFonts w:ascii="Times New Roman"/>
          <w:sz w:val="24"/>
        </w:rPr>
        <w:t>e defined CKD as a condition when the participant’s estimated glomerular filtration rate was &lt;60 mL/min/1.73 m</w:t>
      </w:r>
      <w:r w:rsidRPr="008B42F5">
        <w:rPr>
          <w:rFonts w:ascii="Times New Roman"/>
          <w:sz w:val="24"/>
          <w:vertAlign w:val="superscript"/>
        </w:rPr>
        <w:t>2</w:t>
      </w:r>
      <w:r w:rsidRPr="008B42F5">
        <w:rPr>
          <w:rFonts w:ascii="Times New Roman"/>
          <w:sz w:val="24"/>
        </w:rPr>
        <w:t xml:space="preserve">, or one-time spot proteinuria was </w:t>
      </w:r>
      <w:r w:rsidRPr="008B42F5">
        <w:rPr>
          <w:rFonts w:ascii="Times New Roman" w:eastAsia="Malgun Gothic"/>
          <w:sz w:val="24"/>
        </w:rPr>
        <w:t>≥</w:t>
      </w:r>
      <w:r w:rsidRPr="008B42F5">
        <w:rPr>
          <w:rFonts w:ascii="Times New Roman"/>
          <w:sz w:val="24"/>
        </w:rPr>
        <w:t xml:space="preserve">1+, and then examined the overall trends in the </w:t>
      </w:r>
      <w:r w:rsidRPr="008B42F5">
        <w:rPr>
          <w:rFonts w:ascii="Times New Roman" w:hint="eastAsia"/>
          <w:sz w:val="24"/>
        </w:rPr>
        <w:t>prevalence</w:t>
      </w:r>
      <w:r w:rsidRPr="008B42F5">
        <w:rPr>
          <w:rFonts w:ascii="Times New Roman"/>
          <w:sz w:val="24"/>
        </w:rPr>
        <w:t xml:space="preserve"> </w:t>
      </w:r>
      <w:r w:rsidRPr="008B42F5">
        <w:rPr>
          <w:rFonts w:ascii="Times New Roman" w:hint="eastAsia"/>
          <w:sz w:val="24"/>
        </w:rPr>
        <w:t>of</w:t>
      </w:r>
      <w:r w:rsidRPr="008B42F5">
        <w:rPr>
          <w:rFonts w:ascii="Times New Roman"/>
          <w:sz w:val="24"/>
        </w:rPr>
        <w:t xml:space="preserve"> CKD</w:t>
      </w:r>
      <w:r w:rsidRPr="008B42F5">
        <w:rPr>
          <w:rFonts w:ascii="Times New Roman" w:hint="eastAsia"/>
          <w:sz w:val="24"/>
        </w:rPr>
        <w:t>.</w:t>
      </w:r>
    </w:p>
    <w:p w14:paraId="53219F1E" w14:textId="77777777" w:rsidR="00C22B9D" w:rsidRPr="008B42F5" w:rsidRDefault="00C22B9D" w:rsidP="00523DD2">
      <w:pPr>
        <w:pStyle w:val="ListParagraph"/>
        <w:widowControl/>
        <w:wordWrap/>
        <w:autoSpaceDE/>
        <w:autoSpaceDN/>
        <w:spacing w:line="480" w:lineRule="auto"/>
        <w:ind w:leftChars="0" w:left="0" w:firstLineChars="50" w:firstLine="120"/>
        <w:rPr>
          <w:rFonts w:ascii="Times New Roman"/>
          <w:sz w:val="24"/>
        </w:rPr>
      </w:pPr>
      <w:r w:rsidRPr="008B42F5">
        <w:rPr>
          <w:rFonts w:ascii="Times New Roman"/>
          <w:sz w:val="24"/>
        </w:rPr>
        <w:t xml:space="preserve">Among the included </w:t>
      </w:r>
      <w:r w:rsidRPr="008B42F5">
        <w:rPr>
          <w:rFonts w:ascii="Times New Roman" w:hint="eastAsia"/>
          <w:sz w:val="24"/>
        </w:rPr>
        <w:t>adults</w:t>
      </w:r>
      <w:r w:rsidRPr="008B42F5">
        <w:rPr>
          <w:rFonts w:ascii="Times New Roman"/>
          <w:sz w:val="24"/>
        </w:rPr>
        <w:t xml:space="preserve"> (n=80,010)</w:t>
      </w:r>
      <w:r w:rsidRPr="008B42F5">
        <w:rPr>
          <w:rFonts w:ascii="Times New Roman" w:eastAsia="한양신명조,한컴돋움" w:hint="eastAsia"/>
          <w:kern w:val="0"/>
          <w:sz w:val="24"/>
        </w:rPr>
        <w:t>,</w:t>
      </w:r>
      <w:r w:rsidRPr="008B42F5">
        <w:rPr>
          <w:rFonts w:ascii="Times New Roman" w:eastAsia="한양신명조,한컴돋움"/>
          <w:kern w:val="0"/>
          <w:sz w:val="24"/>
        </w:rPr>
        <w:t xml:space="preserve"> the overall national prevalence of CKD was 6.2%. </w:t>
      </w:r>
      <w:r w:rsidRPr="008B42F5">
        <w:rPr>
          <w:rFonts w:ascii="Times New Roman" w:eastAsia="Malgun Gothic"/>
          <w:sz w:val="24"/>
        </w:rPr>
        <w:t xml:space="preserve">The trend slope gradually increased from </w:t>
      </w:r>
      <w:r w:rsidRPr="008B42F5">
        <w:rPr>
          <w:rFonts w:ascii="Times New Roman"/>
          <w:sz w:val="24"/>
        </w:rPr>
        <w:t>2007 to 2019,</w:t>
      </w:r>
      <w:r w:rsidRPr="008B42F5">
        <w:rPr>
          <w:rFonts w:ascii="Times New Roman" w:eastAsia="Malgun Gothic"/>
          <w:sz w:val="24"/>
        </w:rPr>
        <w:t xml:space="preserve"> however, there was a sudden decrease in 2020</w:t>
      </w:r>
      <w:r w:rsidRPr="008B42F5">
        <w:rPr>
          <w:rFonts w:ascii="Times New Roman" w:eastAsia="Malgun Gothic" w:hint="eastAsia"/>
          <w:sz w:val="24"/>
        </w:rPr>
        <w:t xml:space="preserve"> </w:t>
      </w:r>
      <w:r w:rsidRPr="008B42F5">
        <w:rPr>
          <w:rFonts w:ascii="Times New Roman"/>
          <w:sz w:val="24"/>
        </w:rPr>
        <w:t>(2007</w:t>
      </w:r>
      <w:r w:rsidRPr="008B42F5">
        <w:rPr>
          <w:rFonts w:ascii="Times New Roman" w:hint="eastAsia"/>
          <w:sz w:val="24"/>
        </w:rPr>
        <w:t>–</w:t>
      </w:r>
      <w:r w:rsidRPr="008B42F5">
        <w:rPr>
          <w:rFonts w:ascii="Times New Roman"/>
          <w:sz w:val="24"/>
        </w:rPr>
        <w:t>2010, 5.1% [</w:t>
      </w:r>
      <w:r w:rsidRPr="008B42F5">
        <w:rPr>
          <w:rFonts w:ascii="Times New Roman" w:eastAsia="Malgun Gothic"/>
          <w:sz w:val="24"/>
        </w:rPr>
        <w:t>95% confidence interval (CI), 4.7</w:t>
      </w:r>
      <w:r w:rsidRPr="008B42F5">
        <w:rPr>
          <w:rFonts w:ascii="Times New Roman" w:hint="eastAsia"/>
          <w:sz w:val="24"/>
        </w:rPr>
        <w:t>–</w:t>
      </w:r>
      <w:r w:rsidRPr="008B42F5">
        <w:rPr>
          <w:rFonts w:ascii="Times New Roman" w:eastAsia="Malgun Gothic"/>
          <w:sz w:val="24"/>
        </w:rPr>
        <w:t>5.5</w:t>
      </w:r>
      <w:r w:rsidRPr="008B42F5">
        <w:rPr>
          <w:rFonts w:ascii="Times New Roman"/>
          <w:sz w:val="24"/>
        </w:rPr>
        <w:t xml:space="preserve">]; </w:t>
      </w:r>
      <w:r w:rsidRPr="008B42F5">
        <w:rPr>
          <w:rFonts w:ascii="Times New Roman" w:eastAsia="Malgun Gothic"/>
          <w:sz w:val="24"/>
        </w:rPr>
        <w:t>2017</w:t>
      </w:r>
      <w:r w:rsidRPr="008B42F5">
        <w:rPr>
          <w:rFonts w:ascii="Times New Roman" w:hint="eastAsia"/>
          <w:sz w:val="24"/>
        </w:rPr>
        <w:t>–</w:t>
      </w:r>
      <w:r w:rsidRPr="008B42F5">
        <w:rPr>
          <w:rFonts w:ascii="Times New Roman" w:eastAsia="Malgun Gothic"/>
          <w:sz w:val="24"/>
        </w:rPr>
        <w:t>2019, 7.1% [95% CI, 6.6</w:t>
      </w:r>
      <w:r w:rsidRPr="008B42F5">
        <w:rPr>
          <w:rFonts w:ascii="Times New Roman" w:hint="eastAsia"/>
          <w:sz w:val="24"/>
        </w:rPr>
        <w:t>–</w:t>
      </w:r>
      <w:r w:rsidRPr="008B42F5">
        <w:rPr>
          <w:rFonts w:ascii="Times New Roman" w:eastAsia="Malgun Gothic"/>
          <w:sz w:val="24"/>
        </w:rPr>
        <w:t>7.6]; pandemic period, 6.5% [95% CI, 5.7</w:t>
      </w:r>
      <w:r w:rsidRPr="008B42F5">
        <w:rPr>
          <w:rFonts w:ascii="Times New Roman" w:hint="eastAsia"/>
          <w:sz w:val="24"/>
        </w:rPr>
        <w:t>–</w:t>
      </w:r>
      <w:r w:rsidRPr="008B42F5">
        <w:rPr>
          <w:rFonts w:ascii="Times New Roman" w:eastAsia="Malgun Gothic"/>
          <w:sz w:val="24"/>
        </w:rPr>
        <w:t xml:space="preserve">7.3]; and </w:t>
      </w:r>
      <w:r w:rsidRPr="008B42F5">
        <w:rPr>
          <w:rFonts w:ascii="Times New Roman"/>
          <w:sz w:val="24"/>
        </w:rPr>
        <w:t>β</w:t>
      </w:r>
      <w:r w:rsidRPr="008B42F5">
        <w:rPr>
          <w:rFonts w:ascii="Times New Roman"/>
          <w:sz w:val="24"/>
          <w:vertAlign w:val="subscript"/>
        </w:rPr>
        <w:t>diff</w:t>
      </w:r>
      <w:r w:rsidRPr="008B42F5">
        <w:rPr>
          <w:rFonts w:ascii="Times New Roman"/>
          <w:sz w:val="24"/>
        </w:rPr>
        <w:t xml:space="preserve">, </w:t>
      </w:r>
      <w:r w:rsidRPr="008B42F5">
        <w:rPr>
          <w:rFonts w:ascii="Times New Roman" w:eastAsia="Malgun Gothic"/>
          <w:sz w:val="24"/>
        </w:rPr>
        <w:t>-0.19</w:t>
      </w:r>
      <w:r w:rsidRPr="008B42F5">
        <w:rPr>
          <w:rFonts w:ascii="Times New Roman" w:eastAsia="Malgun Gothic" w:hint="eastAsia"/>
          <w:sz w:val="24"/>
        </w:rPr>
        <w:t>;</w:t>
      </w:r>
      <w:r w:rsidRPr="008B42F5">
        <w:rPr>
          <w:rFonts w:ascii="Times New Roman" w:eastAsia="Malgun Gothic"/>
          <w:sz w:val="24"/>
        </w:rPr>
        <w:t xml:space="preserve"> </w:t>
      </w:r>
      <w:r w:rsidRPr="008B42F5">
        <w:rPr>
          <w:rFonts w:ascii="Times New Roman" w:eastAsia="Malgun Gothic" w:hint="eastAsia"/>
          <w:sz w:val="24"/>
        </w:rPr>
        <w:t xml:space="preserve">95% CI, </w:t>
      </w:r>
      <w:r w:rsidRPr="008B42F5">
        <w:rPr>
          <w:rFonts w:ascii="Times New Roman" w:eastAsia="Malgun Gothic"/>
          <w:sz w:val="24"/>
        </w:rPr>
        <w:t>-0.24</w:t>
      </w:r>
      <w:r w:rsidRPr="008B42F5">
        <w:rPr>
          <w:rFonts w:ascii="Times New Roman" w:hint="eastAsia"/>
          <w:sz w:val="24"/>
        </w:rPr>
        <w:t>–</w:t>
      </w:r>
      <w:r w:rsidRPr="008B42F5">
        <w:rPr>
          <w:rFonts w:ascii="Times New Roman" w:eastAsia="Malgun Gothic"/>
          <w:sz w:val="24"/>
        </w:rPr>
        <w:t>-0.13). The prevalence of CKD among younger adults and those with poor medical utilization significantly decreased during the early pandemic.</w:t>
      </w:r>
    </w:p>
    <w:p w14:paraId="4BE21E96" w14:textId="77777777" w:rsidR="00C22B9D" w:rsidRPr="00465E49" w:rsidRDefault="00C22B9D" w:rsidP="0010445D">
      <w:pPr>
        <w:pStyle w:val="BodyText2"/>
        <w:widowControl/>
        <w:wordWrap/>
        <w:ind w:firstLineChars="50" w:firstLine="120"/>
        <w:rPr>
          <w:rFonts w:eastAsia="한양신명조,한컴돋움"/>
          <w:b/>
          <w:strike/>
          <w:kern w:val="0"/>
          <w:szCs w:val="24"/>
        </w:rPr>
      </w:pPr>
      <w:r w:rsidRPr="008B42F5">
        <w:rPr>
          <w:rFonts w:eastAsia="Malgun Gothic"/>
          <w:szCs w:val="24"/>
        </w:rPr>
        <w:t>This study was the first large-scale study to investigate the longitudinal prevalence of CKD from 2007 to 2020</w:t>
      </w:r>
      <w:r w:rsidRPr="00465E49">
        <w:rPr>
          <w:rFonts w:eastAsia="Malgun Gothic"/>
          <w:szCs w:val="24"/>
        </w:rPr>
        <w:t>. Further research is needed to fully understand the exact causes for this decline and to identify healthcare policy strategies for preventing and managing CKD.</w:t>
      </w:r>
    </w:p>
    <w:p w14:paraId="3CBC2E6B" w14:textId="77777777" w:rsidR="00C22B9D" w:rsidRPr="00465E49" w:rsidRDefault="00C22B9D" w:rsidP="002F149A">
      <w:pPr>
        <w:pStyle w:val="ListParagraph"/>
        <w:widowControl/>
        <w:wordWrap/>
        <w:autoSpaceDE/>
        <w:autoSpaceDN/>
        <w:spacing w:line="480" w:lineRule="auto"/>
        <w:ind w:leftChars="0" w:left="0"/>
        <w:rPr>
          <w:rFonts w:ascii="Times New Roman" w:eastAsia="한양신명조,한컴돋움"/>
          <w:b/>
          <w:kern w:val="0"/>
          <w:sz w:val="24"/>
        </w:rPr>
      </w:pPr>
    </w:p>
    <w:p w14:paraId="1A4D951E" w14:textId="77777777" w:rsidR="00C22B9D" w:rsidRPr="00465E49" w:rsidRDefault="00C22B9D" w:rsidP="00AC42E5">
      <w:pPr>
        <w:widowControl/>
        <w:wordWrap/>
        <w:autoSpaceDE/>
        <w:autoSpaceDN/>
        <w:spacing w:line="480" w:lineRule="auto"/>
        <w:rPr>
          <w:rFonts w:ascii="Times New Roman" w:eastAsia="한양신명조,한컴돋움"/>
          <w:kern w:val="0"/>
          <w:sz w:val="24"/>
        </w:rPr>
      </w:pPr>
      <w:r w:rsidRPr="00465E49">
        <w:rPr>
          <w:rFonts w:ascii="Times New Roman" w:eastAsia="한양신명조,한컴돋움"/>
          <w:b/>
          <w:kern w:val="0"/>
          <w:sz w:val="24"/>
        </w:rPr>
        <w:t xml:space="preserve">Keywords (5): </w:t>
      </w:r>
      <w:r w:rsidRPr="00465E49">
        <w:rPr>
          <w:rFonts w:ascii="Times New Roman" w:eastAsia="한양신명조,한컴돋움"/>
          <w:kern w:val="0"/>
          <w:sz w:val="24"/>
        </w:rPr>
        <w:t xml:space="preserve">chronic kidney disease (CKD); </w:t>
      </w:r>
      <w:r w:rsidRPr="00465E49">
        <w:rPr>
          <w:rFonts w:ascii="Times New Roman" w:eastAsia="Malgun Gothic"/>
          <w:sz w:val="24"/>
        </w:rPr>
        <w:t xml:space="preserve">coronavirus disease 2019 (COVID-19); </w:t>
      </w:r>
      <w:r w:rsidRPr="00465E49">
        <w:rPr>
          <w:rFonts w:ascii="Times New Roman" w:eastAsia="한양신명조,한컴돋움"/>
          <w:kern w:val="0"/>
          <w:sz w:val="24"/>
        </w:rPr>
        <w:t>prevalence; socioeconomic; trend</w:t>
      </w:r>
      <w:r w:rsidRPr="00465E49">
        <w:rPr>
          <w:rFonts w:ascii="Times New Roman" w:eastAsia="한양신명조,한컴돋움"/>
          <w:kern w:val="0"/>
          <w:sz w:val="24"/>
        </w:rPr>
        <w:br w:type="page"/>
      </w:r>
    </w:p>
    <w:p w14:paraId="2D5E5600" w14:textId="77777777" w:rsidR="00C22B9D" w:rsidRPr="00465E49" w:rsidRDefault="00C22B9D" w:rsidP="00E40F40">
      <w:pPr>
        <w:widowControl/>
        <w:wordWrap/>
        <w:autoSpaceDE/>
        <w:autoSpaceDN/>
        <w:spacing w:line="480" w:lineRule="auto"/>
        <w:rPr>
          <w:rFonts w:ascii="Times New Roman" w:eastAsia="한양신명조,한컴돋움"/>
          <w:b/>
          <w:kern w:val="0"/>
          <w:sz w:val="24"/>
        </w:rPr>
      </w:pPr>
      <w:r w:rsidRPr="00465E49">
        <w:rPr>
          <w:rFonts w:ascii="Times New Roman" w:eastAsia="한양신명조,한컴돋움"/>
          <w:b/>
          <w:kern w:val="0"/>
          <w:sz w:val="24"/>
        </w:rPr>
        <w:lastRenderedPageBreak/>
        <w:t>Introduction</w:t>
      </w:r>
    </w:p>
    <w:p w14:paraId="1715F706"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eastAsia="Malgun Gothic"/>
          <w:sz w:val="24"/>
        </w:rPr>
        <w:t>The coronavirus disease 2019 (COVID-19) pandemic has significantly impacted socioeconomic conditions worldwide.</w:t>
      </w:r>
      <w:r w:rsidRPr="00465E49">
        <w:rPr>
          <w:rFonts w:ascii="Times New Roman" w:eastAsia="Malgun Gothic"/>
          <w:noProof/>
          <w:sz w:val="24"/>
          <w:vertAlign w:val="superscript"/>
        </w:rPr>
        <w:t xml:space="preserve"> 1</w:t>
      </w:r>
      <w:r w:rsidRPr="00465E49">
        <w:rPr>
          <w:rFonts w:ascii="Times New Roman" w:eastAsia="Malgun Gothic"/>
          <w:sz w:val="24"/>
        </w:rPr>
        <w:t xml:space="preserve"> However, it is unknown whether the pandemic has had an impact on the prevalence of </w:t>
      </w:r>
      <w:r w:rsidRPr="00465E49">
        <w:rPr>
          <w:rFonts w:ascii="Times New Roman" w:eastAsia="Malgun Gothic" w:hint="eastAsia"/>
          <w:sz w:val="24"/>
        </w:rPr>
        <w:t>c</w:t>
      </w:r>
      <w:r w:rsidRPr="00465E49">
        <w:rPr>
          <w:rFonts w:ascii="Times New Roman" w:eastAsia="Malgun Gothic"/>
          <w:sz w:val="24"/>
        </w:rPr>
        <w:t xml:space="preserve">hronic kidney disease </w:t>
      </w:r>
      <w:r w:rsidRPr="00465E49">
        <w:rPr>
          <w:rFonts w:ascii="Times New Roman" w:eastAsia="Malgun Gothic" w:hint="eastAsia"/>
          <w:sz w:val="24"/>
        </w:rPr>
        <w:t>(</w:t>
      </w:r>
      <w:r w:rsidRPr="00465E49">
        <w:rPr>
          <w:rFonts w:ascii="Times New Roman" w:eastAsia="Malgun Gothic"/>
          <w:sz w:val="24"/>
        </w:rPr>
        <w:t>CKD</w:t>
      </w:r>
      <w:r w:rsidRPr="00465E49">
        <w:rPr>
          <w:rFonts w:ascii="Times New Roman" w:eastAsia="Malgun Gothic" w:hint="eastAsia"/>
          <w:sz w:val="24"/>
        </w:rPr>
        <w:t>)</w:t>
      </w:r>
      <w:r w:rsidRPr="00465E49">
        <w:rPr>
          <w:rFonts w:ascii="Times New Roman" w:eastAsia="Malgun Gothic"/>
          <w:sz w:val="24"/>
        </w:rPr>
        <w:t xml:space="preserve"> in the general population.</w:t>
      </w:r>
      <w:r w:rsidRPr="00465E49">
        <w:rPr>
          <w:rFonts w:ascii="Times New Roman" w:eastAsia="Malgun Gothic"/>
          <w:noProof/>
          <w:sz w:val="24"/>
          <w:vertAlign w:val="superscript"/>
        </w:rPr>
        <w:t xml:space="preserve"> 2</w:t>
      </w:r>
      <w:r w:rsidRPr="00465E49">
        <w:rPr>
          <w:rFonts w:ascii="Times New Roman" w:eastAsia="Malgun Gothic"/>
          <w:sz w:val="24"/>
        </w:rPr>
        <w:t xml:space="preserve"> Importantly, the belief that in-person outpatient clinic visits propagate</w:t>
      </w:r>
      <w:r w:rsidRPr="00465E49">
        <w:rPr>
          <w:rFonts w:ascii="Times New Roman" w:eastAsia="Malgun Gothic" w:hint="eastAsia"/>
          <w:sz w:val="24"/>
        </w:rPr>
        <w:t>d</w:t>
      </w:r>
      <w:r w:rsidRPr="00465E49">
        <w:rPr>
          <w:rFonts w:ascii="Times New Roman" w:eastAsia="Malgun Gothic"/>
          <w:sz w:val="24"/>
        </w:rPr>
        <w:t xml:space="preserve"> the spread of COVID-19 had an impact on the number of outpatient clinic visits.</w:t>
      </w:r>
      <w:r w:rsidRPr="00465E49">
        <w:rPr>
          <w:rFonts w:ascii="Times New Roman" w:eastAsia="Malgun Gothic"/>
          <w:noProof/>
          <w:sz w:val="24"/>
          <w:vertAlign w:val="superscript"/>
        </w:rPr>
        <w:t xml:space="preserve"> 3</w:t>
      </w:r>
      <w:r w:rsidRPr="00465E49">
        <w:rPr>
          <w:rFonts w:ascii="Times New Roman" w:eastAsia="Malgun Gothic"/>
          <w:sz w:val="24"/>
        </w:rPr>
        <w:t xml:space="preserve"> As the COVID-19 pandemic still has an impact on healthcare worldwide, identification of disadvantaged populations potentially limiting access to the best medical treatment is needed.</w:t>
      </w:r>
    </w:p>
    <w:p w14:paraId="40B25D6C"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eastAsia="한양신명조,한컴돋움"/>
          <w:kern w:val="0"/>
          <w:sz w:val="24"/>
        </w:rPr>
        <w:t xml:space="preserve">Chronic kidney disease (CKD) is a long-term condition associated with a high risk </w:t>
      </w:r>
      <w:r w:rsidRPr="00465E49">
        <w:rPr>
          <w:rFonts w:ascii="Times New Roman" w:eastAsia="한양신명조,한컴돋움" w:hint="eastAsia"/>
          <w:kern w:val="0"/>
          <w:sz w:val="24"/>
        </w:rPr>
        <w:t xml:space="preserve">of </w:t>
      </w:r>
      <w:r w:rsidRPr="00465E49">
        <w:rPr>
          <w:rFonts w:ascii="Times New Roman" w:eastAsia="한양신명조,한컴돋움"/>
          <w:kern w:val="0"/>
          <w:sz w:val="24"/>
        </w:rPr>
        <w:t>death and is also connected to excess healthcare expenditure at advanced stages, and can ultimately require renal replacement therapy (RRT).</w:t>
      </w:r>
      <w:r w:rsidRPr="00465E49">
        <w:rPr>
          <w:rFonts w:ascii="Times New Roman" w:eastAsia="한양신명조,한컴돋움"/>
          <w:noProof/>
          <w:kern w:val="0"/>
          <w:sz w:val="24"/>
          <w:vertAlign w:val="superscript"/>
        </w:rPr>
        <w:t xml:space="preserve"> 4</w:t>
      </w:r>
      <w:r w:rsidRPr="00465E49">
        <w:rPr>
          <w:rFonts w:ascii="Times New Roman" w:eastAsia="한양신명조,한컴돋움"/>
          <w:kern w:val="0"/>
          <w:sz w:val="24"/>
        </w:rPr>
        <w:t xml:space="preserve"> CKD is a global public health problem, affecting 6.8</w:t>
      </w:r>
      <w:r w:rsidRPr="00465E49">
        <w:rPr>
          <w:rFonts w:ascii="Times New Roman" w:hint="eastAsia"/>
          <w:sz w:val="24"/>
        </w:rPr>
        <w:t>–</w:t>
      </w:r>
      <w:r w:rsidRPr="00465E49">
        <w:rPr>
          <w:rFonts w:ascii="Times New Roman" w:eastAsia="한양신명조,한컴돋움"/>
          <w:kern w:val="0"/>
          <w:sz w:val="24"/>
        </w:rPr>
        <w:t>14.4% of the population across different countries.</w:t>
      </w:r>
      <w:r w:rsidRPr="00465E49">
        <w:rPr>
          <w:rFonts w:ascii="Times New Roman" w:eastAsia="한양신명조,한컴돋움"/>
          <w:noProof/>
          <w:kern w:val="0"/>
          <w:sz w:val="24"/>
          <w:vertAlign w:val="superscript"/>
        </w:rPr>
        <w:t xml:space="preserve"> 5</w:t>
      </w:r>
      <w:r w:rsidRPr="00465E49">
        <w:rPr>
          <w:rFonts w:ascii="Times New Roman" w:eastAsia="한양신명조,한컴돋움"/>
          <w:kern w:val="0"/>
          <w:sz w:val="24"/>
        </w:rPr>
        <w:t xml:space="preserve"> The prevalence of </w:t>
      </w:r>
      <w:r w:rsidRPr="00465E49">
        <w:rPr>
          <w:rFonts w:ascii="Times New Roman" w:eastAsia="한양신명조,한컴돋움" w:hint="eastAsia"/>
          <w:kern w:val="0"/>
          <w:sz w:val="24"/>
        </w:rPr>
        <w:t>CKD</w:t>
      </w:r>
      <w:r w:rsidRPr="00465E49">
        <w:rPr>
          <w:rFonts w:ascii="Times New Roman" w:eastAsia="한양신명조,한컴돋움"/>
          <w:kern w:val="0"/>
          <w:sz w:val="24"/>
        </w:rPr>
        <w:t xml:space="preserve"> is known to increase with increasing prevalence of hypertension, diabetes, and obesity.</w:t>
      </w:r>
      <w:r w:rsidRPr="00465E49">
        <w:rPr>
          <w:rFonts w:ascii="Times New Roman" w:eastAsia="한양신명조,한컴돋움"/>
          <w:noProof/>
          <w:kern w:val="0"/>
          <w:sz w:val="24"/>
          <w:vertAlign w:val="superscript"/>
        </w:rPr>
        <w:t xml:space="preserve"> 6,7</w:t>
      </w:r>
      <w:r w:rsidRPr="00465E49">
        <w:rPr>
          <w:rFonts w:ascii="Times New Roman" w:eastAsia="한양신명조,한컴돋움"/>
          <w:kern w:val="0"/>
          <w:sz w:val="24"/>
        </w:rPr>
        <w:t xml:space="preserve"> Unfortunately, CKD is clinically silent and asymptomatic until the later stages, and thus, many patients unaware of CKD prior to end stage of the condition.</w:t>
      </w:r>
      <w:r w:rsidRPr="00465E49">
        <w:rPr>
          <w:rFonts w:ascii="Times New Roman" w:eastAsia="한양신명조,한컴돋움"/>
          <w:noProof/>
          <w:kern w:val="0"/>
          <w:sz w:val="24"/>
          <w:vertAlign w:val="superscript"/>
        </w:rPr>
        <w:t xml:space="preserve"> 8,9</w:t>
      </w:r>
      <w:r w:rsidRPr="00465E49">
        <w:rPr>
          <w:rFonts w:ascii="Times New Roman" w:eastAsia="한양신명조,한컴돋움"/>
          <w:kern w:val="0"/>
          <w:sz w:val="24"/>
        </w:rPr>
        <w:t xml:space="preserve"> Therefore, optimal screening via hospitals or workplaces and evidence-based management are critical to attenuate CKD progression and lower associated risks of end-stage kidney disease (ESKD) and mortality.</w:t>
      </w:r>
      <w:r w:rsidRPr="00465E49">
        <w:rPr>
          <w:rFonts w:ascii="Times New Roman" w:eastAsia="한양신명조,한컴돋움"/>
          <w:noProof/>
          <w:kern w:val="0"/>
          <w:sz w:val="24"/>
          <w:vertAlign w:val="superscript"/>
        </w:rPr>
        <w:t xml:space="preserve"> 8,10</w:t>
      </w:r>
      <w:r w:rsidRPr="00465E49">
        <w:rPr>
          <w:rFonts w:ascii="Times New Roman" w:eastAsia="한양신명조,한컴돋움"/>
          <w:kern w:val="0"/>
          <w:sz w:val="24"/>
        </w:rPr>
        <w:t xml:space="preserve"> </w:t>
      </w:r>
      <w:r w:rsidRPr="00465E49">
        <w:rPr>
          <w:rFonts w:ascii="Times New Roman" w:eastAsia="Malgun Gothic"/>
          <w:sz w:val="24"/>
        </w:rPr>
        <w:t xml:space="preserve">However, there is a lack of research on the prevalence of CKD during the COVID-19 pandemic. Therefore, it is necessary to conduct a </w:t>
      </w:r>
      <w:r w:rsidRPr="00465E49">
        <w:rPr>
          <w:rFonts w:ascii="Times New Roman" w:eastAsia="Malgun Gothic" w:hint="eastAsia"/>
          <w:sz w:val="24"/>
        </w:rPr>
        <w:t xml:space="preserve">long-term </w:t>
      </w:r>
      <w:r w:rsidRPr="00465E49">
        <w:rPr>
          <w:rFonts w:ascii="Times New Roman" w:eastAsia="Malgun Gothic"/>
          <w:sz w:val="24"/>
        </w:rPr>
        <w:t xml:space="preserve">trend analysis based on the differences in CKD observed over before and during early stages of the </w:t>
      </w:r>
      <w:r w:rsidRPr="00465E49">
        <w:rPr>
          <w:rFonts w:ascii="Times New Roman" w:eastAsia="Malgun Gothic" w:hint="eastAsia"/>
          <w:sz w:val="24"/>
        </w:rPr>
        <w:t xml:space="preserve">COVID-19 </w:t>
      </w:r>
      <w:r w:rsidRPr="00465E49">
        <w:rPr>
          <w:rFonts w:ascii="Times New Roman" w:eastAsia="Malgun Gothic"/>
          <w:sz w:val="24"/>
        </w:rPr>
        <w:t>pandemic.</w:t>
      </w:r>
      <w:r w:rsidRPr="00465E49">
        <w:rPr>
          <w:rFonts w:ascii="Times New Roman" w:eastAsia="Malgun Gothic" w:hint="eastAsia"/>
          <w:sz w:val="24"/>
        </w:rPr>
        <w:t xml:space="preserve"> </w:t>
      </w:r>
    </w:p>
    <w:p w14:paraId="15B6D393" w14:textId="77777777" w:rsidR="00C22B9D" w:rsidRPr="00465E49" w:rsidRDefault="00C22B9D" w:rsidP="005C20DF">
      <w:pPr>
        <w:widowControl/>
        <w:wordWrap/>
        <w:autoSpaceDE/>
        <w:autoSpaceDN/>
        <w:spacing w:line="480" w:lineRule="auto"/>
        <w:ind w:firstLineChars="50" w:firstLine="120"/>
        <w:rPr>
          <w:rFonts w:ascii="Times New Roman" w:eastAsia="Malgun Gothic"/>
          <w:sz w:val="24"/>
        </w:rPr>
      </w:pPr>
      <w:r w:rsidRPr="00465E49">
        <w:rPr>
          <w:rFonts w:ascii="Times New Roman" w:eastAsia="한양신명조,한컴돋움"/>
          <w:kern w:val="0"/>
          <w:sz w:val="24"/>
        </w:rPr>
        <w:t xml:space="preserve">Thus, the aim of this study was to evaluate the </w:t>
      </w:r>
      <w:r w:rsidRPr="00465E49">
        <w:rPr>
          <w:rFonts w:ascii="Times New Roman" w:eastAsia="한양신명조,한컴돋움" w:hint="eastAsia"/>
          <w:kern w:val="0"/>
          <w:sz w:val="24"/>
        </w:rPr>
        <w:t xml:space="preserve">long-term nationwide </w:t>
      </w:r>
      <w:r w:rsidRPr="00465E49">
        <w:rPr>
          <w:rFonts w:ascii="Times New Roman" w:eastAsia="한양신명조,한컴돋움"/>
          <w:kern w:val="0"/>
          <w:sz w:val="24"/>
        </w:rPr>
        <w:t>prevalence of CKD among different subgroups including sociodemographic information, health-related lifestyle, and various medical conditions using nationally representative data from South Korea. Additionally</w:t>
      </w:r>
      <w:r w:rsidRPr="00465E49">
        <w:rPr>
          <w:rFonts w:ascii="Times New Roman" w:eastAsia="Malgun Gothic"/>
          <w:sz w:val="24"/>
        </w:rPr>
        <w:t xml:space="preserve">, we assessed pandemic-related changes in the prevalence of CKD to examine whether the estimated prevalence of CKD in the early period of the pandemic differed from the </w:t>
      </w:r>
      <w:r w:rsidRPr="00465E49">
        <w:rPr>
          <w:rFonts w:ascii="Times New Roman" w:eastAsia="Malgun Gothic"/>
          <w:sz w:val="24"/>
        </w:rPr>
        <w:lastRenderedPageBreak/>
        <w:t>expected level by comparing trends in the prevalence of the disease during the pre-pandemic (2007 to 2019) and early pandemic periods (2020).</w:t>
      </w:r>
    </w:p>
    <w:p w14:paraId="21DF71FD" w14:textId="77777777" w:rsidR="00C22B9D" w:rsidRPr="00465E49" w:rsidRDefault="00C22B9D">
      <w:pPr>
        <w:widowControl/>
        <w:wordWrap/>
        <w:autoSpaceDE/>
        <w:autoSpaceDN/>
        <w:spacing w:after="160" w:line="259" w:lineRule="auto"/>
        <w:rPr>
          <w:rFonts w:ascii="Times New Roman" w:eastAsia="한양신명조,한컴돋움"/>
          <w:b/>
          <w:kern w:val="0"/>
          <w:sz w:val="24"/>
        </w:rPr>
      </w:pPr>
      <w:r w:rsidRPr="00465E49">
        <w:rPr>
          <w:rFonts w:ascii="Times New Roman" w:eastAsia="한양신명조,한컴돋움"/>
          <w:b/>
          <w:kern w:val="0"/>
          <w:sz w:val="24"/>
        </w:rPr>
        <w:br w:type="page"/>
      </w:r>
    </w:p>
    <w:p w14:paraId="1424CA9C" w14:textId="77777777" w:rsidR="00C22B9D" w:rsidRPr="00465E49" w:rsidRDefault="00C22B9D" w:rsidP="004246C2">
      <w:pPr>
        <w:widowControl/>
        <w:wordWrap/>
        <w:autoSpaceDE/>
        <w:autoSpaceDN/>
        <w:spacing w:line="480" w:lineRule="auto"/>
        <w:rPr>
          <w:rFonts w:ascii="Times New Roman" w:eastAsia="한양신명조,한컴돋움"/>
          <w:b/>
          <w:kern w:val="0"/>
          <w:sz w:val="24"/>
        </w:rPr>
      </w:pPr>
      <w:r w:rsidRPr="00465E49">
        <w:rPr>
          <w:rFonts w:ascii="Times New Roman" w:eastAsia="한양신명조,한컴돋움"/>
          <w:b/>
          <w:kern w:val="0"/>
          <w:sz w:val="24"/>
        </w:rPr>
        <w:lastRenderedPageBreak/>
        <w:t>Methods</w:t>
      </w:r>
    </w:p>
    <w:p w14:paraId="627D7206" w14:textId="77777777" w:rsidR="00C22B9D" w:rsidRPr="00465E49" w:rsidRDefault="00C22B9D" w:rsidP="00AC107C">
      <w:pPr>
        <w:widowControl/>
        <w:wordWrap/>
        <w:autoSpaceDE/>
        <w:autoSpaceDN/>
        <w:spacing w:line="480" w:lineRule="auto"/>
        <w:rPr>
          <w:rFonts w:ascii="Times New Roman" w:eastAsia="한양신명조,한컴돋움"/>
          <w:i/>
          <w:kern w:val="0"/>
          <w:sz w:val="24"/>
        </w:rPr>
      </w:pPr>
      <w:r w:rsidRPr="00465E49">
        <w:rPr>
          <w:rFonts w:ascii="Times New Roman" w:eastAsia="한양신명조,한컴돋움"/>
          <w:b/>
          <w:i/>
          <w:kern w:val="0"/>
          <w:sz w:val="24"/>
        </w:rPr>
        <w:t>Study population and design</w:t>
      </w:r>
    </w:p>
    <w:p w14:paraId="018C4898"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eastAsia="한양신명조,한컴돋움"/>
          <w:kern w:val="0"/>
          <w:sz w:val="24"/>
        </w:rPr>
        <w:t>This study utilized data from the Korea National Health and Nutrition Examination Survey</w:t>
      </w:r>
      <w:r w:rsidRPr="00465E49">
        <w:rPr>
          <w:rFonts w:ascii="Times New Roman" w:eastAsia="Times New Roman Uni" w:hint="eastAsia"/>
          <w:kern w:val="0"/>
          <w:sz w:val="24"/>
        </w:rPr>
        <w:t xml:space="preserve"> </w:t>
      </w:r>
      <w:r w:rsidRPr="00465E49">
        <w:rPr>
          <w:rFonts w:ascii="Times New Roman" w:eastAsia="Times New Roman Uni"/>
          <w:kern w:val="0"/>
          <w:sz w:val="24"/>
        </w:rPr>
        <w:t>(</w:t>
      </w:r>
      <w:r w:rsidRPr="00465E49">
        <w:rPr>
          <w:rFonts w:ascii="Times New Roman" w:eastAsia="Times New Roman Uni" w:hint="eastAsia"/>
          <w:kern w:val="0"/>
          <w:sz w:val="24"/>
        </w:rPr>
        <w:t>KNHANES</w:t>
      </w:r>
      <w:r w:rsidRPr="00465E49">
        <w:rPr>
          <w:rFonts w:ascii="Times New Roman" w:eastAsia="Times New Roman Uni"/>
          <w:kern w:val="0"/>
          <w:sz w:val="24"/>
        </w:rPr>
        <w:t>) spanning</w:t>
      </w:r>
      <w:r w:rsidRPr="00465E49">
        <w:rPr>
          <w:rFonts w:ascii="Times New Roman" w:eastAsia="한양신명조,한컴돋움"/>
          <w:kern w:val="0"/>
          <w:sz w:val="24"/>
        </w:rPr>
        <w:t xml:space="preserve"> from 2007 to 2020. KNHANES is a population-based nationwide longitudinal serial study that follows a multistage clustered design based on a stratified, multistage probability sampling scheme conducted by the Korea Disease Control and Prevention Agency (KDCA) for public interest.</w:t>
      </w:r>
      <w:r w:rsidRPr="00465E49">
        <w:rPr>
          <w:rFonts w:ascii="Times New Roman" w:eastAsia="한양신명조,한컴돋움"/>
          <w:noProof/>
          <w:kern w:val="0"/>
          <w:sz w:val="24"/>
          <w:vertAlign w:val="superscript"/>
        </w:rPr>
        <w:t xml:space="preserve"> 11,12</w:t>
      </w:r>
      <w:r w:rsidRPr="00465E49">
        <w:rPr>
          <w:rFonts w:ascii="Times New Roman" w:eastAsia="한양신명조,한컴돋움"/>
          <w:kern w:val="0"/>
          <w:sz w:val="24"/>
        </w:rPr>
        <w:t xml:space="preserve"> In 2007, the frequency of the KNHANES has been modified from once every three years to every year </w:t>
      </w:r>
      <w:proofErr w:type="gramStart"/>
      <w:r w:rsidRPr="00465E49">
        <w:rPr>
          <w:rFonts w:ascii="Times New Roman" w:eastAsia="한양신명조,한컴돋움"/>
          <w:kern w:val="0"/>
          <w:sz w:val="24"/>
        </w:rPr>
        <w:t>in order to</w:t>
      </w:r>
      <w:proofErr w:type="gramEnd"/>
      <w:r w:rsidRPr="00465E49">
        <w:rPr>
          <w:rFonts w:ascii="Times New Roman" w:eastAsia="한양신명조,한컴돋움"/>
          <w:kern w:val="0"/>
          <w:sz w:val="24"/>
        </w:rPr>
        <w:t xml:space="preserve"> provide more timely statistics and diminish seasonal differences. Health interviews and examinations were conducted over three days in 192 primary sampling units across the country using the mobile examination center, consisting of two KNHANES-exclusive trucks.</w:t>
      </w:r>
      <w:r w:rsidRPr="00465E49">
        <w:rPr>
          <w:rFonts w:ascii="Times New Roman" w:eastAsia="한양신명조,한컴돋움"/>
          <w:noProof/>
          <w:kern w:val="0"/>
          <w:sz w:val="24"/>
          <w:vertAlign w:val="superscript"/>
        </w:rPr>
        <w:t xml:space="preserve"> 12</w:t>
      </w:r>
      <w:r w:rsidRPr="00465E49">
        <w:rPr>
          <w:rFonts w:ascii="Times New Roman" w:eastAsia="한양신명조,한컴돋움"/>
          <w:color w:val="FF0000"/>
          <w:kern w:val="0"/>
          <w:sz w:val="24"/>
        </w:rPr>
        <w:t xml:space="preserve"> </w:t>
      </w:r>
      <w:r w:rsidRPr="00465E49">
        <w:rPr>
          <w:rFonts w:ascii="Times New Roman" w:eastAsia="한양신명조,한컴돋움"/>
          <w:kern w:val="0"/>
          <w:sz w:val="24"/>
        </w:rPr>
        <w:t xml:space="preserve">Trained investigators performed all health examinations using validated methods and instruments calibrated periodically. </w:t>
      </w:r>
      <w:r w:rsidRPr="00465E49">
        <w:rPr>
          <w:rFonts w:ascii="Times New Roman" w:eastAsia="Times New Roman Uni"/>
          <w:kern w:val="0"/>
          <w:sz w:val="24"/>
        </w:rPr>
        <w:t xml:space="preserve">This study was conducted in compliance with the ethical standards of relevant national and institutional committees on human experimentation and with the Helsinki Declaration of 1975, as revised in 2008. All procedures involving human subjects were approved by both the KDCA and </w:t>
      </w:r>
      <w:r w:rsidRPr="00465E49">
        <w:rPr>
          <w:rFonts w:ascii="Times New Roman"/>
          <w:sz w:val="24"/>
        </w:rPr>
        <w:t xml:space="preserve">Sejong University (SJU-HR-E-2020-003) </w:t>
      </w:r>
      <w:r w:rsidRPr="00465E49">
        <w:rPr>
          <w:rFonts w:ascii="Times New Roman" w:eastAsia="Times New Roman Uni"/>
          <w:kern w:val="0"/>
          <w:sz w:val="24"/>
        </w:rPr>
        <w:t>institutional review board, and all anonymous participants signed a written informed consent form.</w:t>
      </w:r>
    </w:p>
    <w:p w14:paraId="7DC99EB8" w14:textId="77777777" w:rsidR="00C22B9D" w:rsidRPr="00465E49" w:rsidRDefault="00C22B9D" w:rsidP="00AC107C">
      <w:pPr>
        <w:widowControl/>
        <w:wordWrap/>
        <w:autoSpaceDE/>
        <w:autoSpaceDN/>
        <w:spacing w:line="480" w:lineRule="auto"/>
        <w:rPr>
          <w:rFonts w:ascii="Times New Roman" w:eastAsia="한양신명조,한컴돋움"/>
          <w:kern w:val="0"/>
          <w:sz w:val="24"/>
        </w:rPr>
      </w:pPr>
    </w:p>
    <w:p w14:paraId="3ADAFF31" w14:textId="77777777" w:rsidR="00C22B9D" w:rsidRPr="00465E49" w:rsidRDefault="00C22B9D" w:rsidP="00AC107C">
      <w:pPr>
        <w:widowControl/>
        <w:wordWrap/>
        <w:autoSpaceDE/>
        <w:autoSpaceDN/>
        <w:spacing w:line="480" w:lineRule="auto"/>
        <w:rPr>
          <w:rFonts w:ascii="Times New Roman" w:eastAsia="한양신명조,한컴돋움"/>
          <w:b/>
          <w:i/>
          <w:kern w:val="0"/>
          <w:sz w:val="24"/>
        </w:rPr>
      </w:pPr>
      <w:r w:rsidRPr="00465E49">
        <w:rPr>
          <w:rFonts w:ascii="Times New Roman" w:eastAsia="한양신명조,한컴돋움"/>
          <w:b/>
          <w:i/>
          <w:kern w:val="0"/>
          <w:sz w:val="24"/>
        </w:rPr>
        <w:t>Assessment of covariates and ascertainment of CKD</w:t>
      </w:r>
    </w:p>
    <w:p w14:paraId="7E7CD409"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eastAsia="한양신명조,한컴돋움"/>
          <w:kern w:val="0"/>
          <w:sz w:val="24"/>
        </w:rPr>
        <w:t>Sociodemographic information (age, sex, region, education, household income, and body mass index [BMI]), health-related lifestyle (smoking status), and various medical conditions were queried or self-reported</w:t>
      </w:r>
      <w:r w:rsidRPr="00465E49">
        <w:rPr>
          <w:rFonts w:ascii="Times New Roman" w:eastAsia="한양신명조,한컴돋움" w:hint="eastAsia"/>
          <w:kern w:val="0"/>
          <w:sz w:val="24"/>
        </w:rPr>
        <w:t xml:space="preserve">. </w:t>
      </w:r>
      <w:r w:rsidRPr="00465E49">
        <w:rPr>
          <w:rFonts w:ascii="Times New Roman" w:eastAsia="한양신명조,한컴돋움"/>
          <w:kern w:val="0"/>
          <w:sz w:val="24"/>
        </w:rPr>
        <w:t>BMI (kg/m</w:t>
      </w:r>
      <w:r w:rsidRPr="00465E49">
        <w:rPr>
          <w:rFonts w:ascii="Times New Roman" w:eastAsia="한양신명조,한컴돋움"/>
          <w:kern w:val="0"/>
          <w:sz w:val="24"/>
          <w:vertAlign w:val="superscript"/>
        </w:rPr>
        <w:t>2</w:t>
      </w:r>
      <w:r w:rsidRPr="00465E49">
        <w:rPr>
          <w:rFonts w:ascii="Times New Roman" w:eastAsia="한양신명조,한컴돋움"/>
          <w:kern w:val="0"/>
          <w:sz w:val="24"/>
        </w:rPr>
        <w:t>) was calculated by dividing body weight (kg) by the square of height (m), and laboratory test results from blood and urine samples, including kidney function, were collected. The laboratory result data quality control program monitored the performance of all analytical values to meet the standard target of accuracy.</w:t>
      </w:r>
      <w:r w:rsidRPr="00465E49">
        <w:rPr>
          <w:rFonts w:ascii="Times New Roman" w:eastAsia="한양신명조,한컴돋움"/>
          <w:noProof/>
          <w:kern w:val="0"/>
          <w:sz w:val="24"/>
          <w:vertAlign w:val="superscript"/>
        </w:rPr>
        <w:t xml:space="preserve"> 12</w:t>
      </w:r>
      <w:r w:rsidRPr="00465E49">
        <w:rPr>
          <w:rFonts w:ascii="Times New Roman" w:eastAsia="한양신명조,한컴돋움"/>
          <w:kern w:val="0"/>
          <w:sz w:val="24"/>
        </w:rPr>
        <w:t xml:space="preserve"> Medical </w:t>
      </w:r>
      <w:r w:rsidRPr="00465E49">
        <w:rPr>
          <w:rFonts w:ascii="Times New Roman" w:eastAsia="한양신명조,한컴돋움"/>
          <w:kern w:val="0"/>
          <w:sz w:val="24"/>
        </w:rPr>
        <w:lastRenderedPageBreak/>
        <w:t>conditions were applicable when participants self-reported diabetes mellitus, hypertension, dyslipidemia, myocardial infarction or ischemic heart disease, gastrointestinal malignancies, lung cancer, breast cancer, or uterine and cervical cancers.</w:t>
      </w:r>
      <w:r w:rsidRPr="00465E49">
        <w:rPr>
          <w:rFonts w:ascii="Times New Roman" w:eastAsia="한양신명조,한컴돋움" w:hint="eastAsia"/>
          <w:kern w:val="0"/>
          <w:sz w:val="24"/>
        </w:rPr>
        <w:t xml:space="preserve"> </w:t>
      </w:r>
      <w:r w:rsidRPr="00465E49">
        <w:rPr>
          <w:rFonts w:ascii="Times New Roman" w:eastAsia="Malgun Gothic"/>
          <w:sz w:val="24"/>
        </w:rPr>
        <w:t>We classified residential areas into large cities and rural areas, including small- and medium-sized cities.</w:t>
      </w:r>
      <w:r w:rsidRPr="00465E49">
        <w:rPr>
          <w:rFonts w:ascii="Times New Roman" w:eastAsia="Malgun Gothic"/>
          <w:noProof/>
          <w:sz w:val="24"/>
          <w:vertAlign w:val="superscript"/>
        </w:rPr>
        <w:t xml:space="preserve"> 11,13</w:t>
      </w:r>
      <w:r w:rsidRPr="00465E49">
        <w:rPr>
          <w:rFonts w:ascii="Times New Roman" w:eastAsia="Malgun Gothic"/>
          <w:sz w:val="24"/>
        </w:rPr>
        <w:t xml:space="preserve"> </w:t>
      </w:r>
      <w:r w:rsidRPr="00465E49">
        <w:rPr>
          <w:rFonts w:ascii="Times New Roman" w:eastAsia="한양신명조,한컴돋움"/>
          <w:kern w:val="0"/>
          <w:sz w:val="24"/>
        </w:rPr>
        <w:t xml:space="preserve">Educational level was divided into </w:t>
      </w:r>
      <w:r w:rsidRPr="00465E49">
        <w:rPr>
          <w:rFonts w:ascii="Times New Roman" w:eastAsia="한양신명조,한컴돋움" w:hint="eastAsia"/>
          <w:kern w:val="0"/>
          <w:sz w:val="24"/>
        </w:rPr>
        <w:t>three</w:t>
      </w:r>
      <w:r w:rsidRPr="00465E49">
        <w:rPr>
          <w:rFonts w:ascii="Times New Roman" w:eastAsia="한양신명조,한컴돋움"/>
          <w:kern w:val="0"/>
          <w:sz w:val="24"/>
        </w:rPr>
        <w:t xml:space="preserve"> categories: </w:t>
      </w:r>
      <w:r w:rsidRPr="00465E49">
        <w:rPr>
          <w:rFonts w:ascii="Times New Roman" w:hint="eastAsia"/>
          <w:sz w:val="24"/>
        </w:rPr>
        <w:t>middle school or lower, high school, and college or higher</w:t>
      </w:r>
      <w:r w:rsidRPr="00465E49">
        <w:rPr>
          <w:rFonts w:ascii="Times New Roman" w:eastAsia="한양신명조,한컴돋움"/>
          <w:kern w:val="0"/>
          <w:sz w:val="24"/>
        </w:rPr>
        <w:t>.</w:t>
      </w:r>
      <w:r w:rsidRPr="00465E49">
        <w:rPr>
          <w:rFonts w:ascii="Times New Roman" w:eastAsia="한양신명조,한컴돋움"/>
          <w:noProof/>
          <w:kern w:val="0"/>
          <w:sz w:val="24"/>
          <w:vertAlign w:val="superscript"/>
        </w:rPr>
        <w:t xml:space="preserve"> 14</w:t>
      </w:r>
      <w:r w:rsidRPr="00465E49">
        <w:rPr>
          <w:rFonts w:ascii="Times New Roman" w:eastAsia="한양신명조,한컴돋움"/>
          <w:kern w:val="0"/>
          <w:sz w:val="24"/>
        </w:rPr>
        <w:t xml:space="preserve"> Household income was categorized into quartiles: low, lower-middle, higher-middle</w:t>
      </w:r>
      <w:r w:rsidRPr="00465E49">
        <w:rPr>
          <w:rFonts w:ascii="Times New Roman" w:eastAsia="한양신명조,한컴돋움" w:hint="eastAsia"/>
          <w:kern w:val="0"/>
          <w:sz w:val="24"/>
        </w:rPr>
        <w:t>,</w:t>
      </w:r>
      <w:r w:rsidRPr="00465E49">
        <w:rPr>
          <w:rFonts w:ascii="Times New Roman" w:eastAsia="한양신명조,한컴돋움"/>
          <w:kern w:val="0"/>
          <w:sz w:val="24"/>
        </w:rPr>
        <w:t xml:space="preserve"> and high income. </w:t>
      </w:r>
      <w:r w:rsidRPr="00465E49">
        <w:rPr>
          <w:rFonts w:ascii="Times New Roman"/>
          <w:sz w:val="24"/>
        </w:rPr>
        <w:t>BMI was subdivided into three categories: underweight or normal BMI (&lt;23.0 kg/m</w:t>
      </w:r>
      <w:r w:rsidRPr="00465E49">
        <w:rPr>
          <w:rFonts w:ascii="Times New Roman"/>
          <w:sz w:val="24"/>
          <w:vertAlign w:val="superscript"/>
        </w:rPr>
        <w:t>2</w:t>
      </w:r>
      <w:r w:rsidRPr="00465E49">
        <w:rPr>
          <w:rFonts w:ascii="Times New Roman"/>
          <w:sz w:val="24"/>
        </w:rPr>
        <w:t>), overweight (23.0</w:t>
      </w:r>
      <w:r w:rsidRPr="00465E49">
        <w:rPr>
          <w:rFonts w:ascii="Times New Roman" w:hint="eastAsia"/>
          <w:sz w:val="24"/>
        </w:rPr>
        <w:t>–</w:t>
      </w:r>
      <w:r w:rsidRPr="00465E49">
        <w:rPr>
          <w:rFonts w:ascii="Times New Roman"/>
          <w:sz w:val="24"/>
        </w:rPr>
        <w:t>25.0 kg/m</w:t>
      </w:r>
      <w:r w:rsidRPr="00465E49">
        <w:rPr>
          <w:rFonts w:ascii="Times New Roman"/>
          <w:sz w:val="24"/>
          <w:vertAlign w:val="superscript"/>
        </w:rPr>
        <w:t>2</w:t>
      </w:r>
      <w:r w:rsidRPr="00465E49">
        <w:rPr>
          <w:rFonts w:ascii="Times New Roman"/>
          <w:sz w:val="24"/>
        </w:rPr>
        <w:t>),</w:t>
      </w:r>
      <w:r w:rsidRPr="00465E49">
        <w:rPr>
          <w:rFonts w:ascii="Times New Roman" w:hint="eastAsia"/>
          <w:sz w:val="24"/>
        </w:rPr>
        <w:t xml:space="preserve"> and</w:t>
      </w:r>
      <w:r w:rsidRPr="00465E49">
        <w:rPr>
          <w:rFonts w:ascii="Times New Roman"/>
          <w:sz w:val="24"/>
        </w:rPr>
        <w:t xml:space="preserve"> obese (≥25.0 kg/m</w:t>
      </w:r>
      <w:r w:rsidRPr="00465E49">
        <w:rPr>
          <w:rFonts w:ascii="Times New Roman"/>
          <w:sz w:val="24"/>
          <w:vertAlign w:val="superscript"/>
        </w:rPr>
        <w:t>2</w:t>
      </w:r>
      <w:r w:rsidRPr="00465E49">
        <w:rPr>
          <w:rFonts w:ascii="Times New Roman"/>
          <w:sz w:val="24"/>
        </w:rPr>
        <w:t>) with respect to Asia-Pacific BMI.</w:t>
      </w:r>
      <w:r w:rsidRPr="00465E49">
        <w:rPr>
          <w:rFonts w:ascii="Times New Roman"/>
          <w:noProof/>
          <w:sz w:val="24"/>
          <w:vertAlign w:val="superscript"/>
        </w:rPr>
        <w:t xml:space="preserve"> 15,16</w:t>
      </w:r>
      <w:r w:rsidRPr="00465E49">
        <w:rPr>
          <w:rFonts w:ascii="Times New Roman"/>
          <w:sz w:val="24"/>
        </w:rPr>
        <w:t xml:space="preserve"> </w:t>
      </w:r>
      <w:r w:rsidRPr="00465E49">
        <w:rPr>
          <w:rFonts w:ascii="Times New Roman" w:eastAsia="한양신명조,한컴돋움" w:hint="eastAsia"/>
          <w:kern w:val="0"/>
          <w:sz w:val="24"/>
        </w:rPr>
        <w:t>Current s</w:t>
      </w:r>
      <w:r w:rsidRPr="00465E49">
        <w:rPr>
          <w:rFonts w:ascii="Times New Roman" w:eastAsia="한양신명조,한컴돋움"/>
          <w:kern w:val="0"/>
          <w:sz w:val="24"/>
        </w:rPr>
        <w:t>moking was defined as smoking at least once within the last 30 days. Kidney function was assessed via estimated glomerular filtration rate (eGFR), calculated using the Chronic Kidney Disease Epidemiology Collaboration equation.</w:t>
      </w:r>
      <w:r w:rsidRPr="00465E49">
        <w:rPr>
          <w:rFonts w:ascii="Times New Roman" w:eastAsia="한양신명조,한컴돋움"/>
          <w:noProof/>
          <w:kern w:val="0"/>
          <w:sz w:val="24"/>
          <w:vertAlign w:val="superscript"/>
        </w:rPr>
        <w:t xml:space="preserve"> 17</w:t>
      </w:r>
      <w:r w:rsidRPr="00465E49">
        <w:rPr>
          <w:rFonts w:ascii="Times New Roman" w:eastAsia="한양신명조,한컴돋움"/>
          <w:kern w:val="0"/>
          <w:sz w:val="24"/>
        </w:rPr>
        <w:t xml:space="preserve"> W</w:t>
      </w:r>
      <w:r w:rsidRPr="00465E49">
        <w:rPr>
          <w:rFonts w:ascii="Times New Roman"/>
          <w:sz w:val="24"/>
        </w:rPr>
        <w:t>e defined CKD as a condition when the eGFR of the participant was lower than 60 mL/min/1.73 m</w:t>
      </w:r>
      <w:r w:rsidRPr="00465E49">
        <w:rPr>
          <w:rFonts w:ascii="Times New Roman"/>
          <w:sz w:val="24"/>
          <w:vertAlign w:val="superscript"/>
        </w:rPr>
        <w:t>2</w:t>
      </w:r>
      <w:r w:rsidRPr="00465E49">
        <w:rPr>
          <w:rFonts w:ascii="Times New Roman"/>
          <w:sz w:val="24"/>
        </w:rPr>
        <w:t xml:space="preserve">, one-time spot proteinuria was </w:t>
      </w:r>
      <w:r w:rsidRPr="00465E49">
        <w:rPr>
          <w:rFonts w:ascii="Times New Roman" w:eastAsia="Malgun Gothic"/>
          <w:sz w:val="24"/>
        </w:rPr>
        <w:t>≥</w:t>
      </w:r>
      <w:r w:rsidRPr="00465E49">
        <w:rPr>
          <w:rFonts w:ascii="Times New Roman"/>
          <w:sz w:val="24"/>
        </w:rPr>
        <w:t>1+ on a urine dipstick test according to Kidney Disease: Improving Global Outcomes practice guidelines.</w:t>
      </w:r>
      <w:r w:rsidRPr="00465E49">
        <w:rPr>
          <w:rFonts w:ascii="Times New Roman"/>
          <w:noProof/>
          <w:sz w:val="24"/>
          <w:vertAlign w:val="superscript"/>
        </w:rPr>
        <w:t>18</w:t>
      </w:r>
    </w:p>
    <w:p w14:paraId="15DF6A4A" w14:textId="77777777" w:rsidR="00C22B9D" w:rsidRPr="00465E49" w:rsidRDefault="00C22B9D" w:rsidP="00A0234F">
      <w:pPr>
        <w:widowControl/>
        <w:wordWrap/>
        <w:autoSpaceDE/>
        <w:autoSpaceDN/>
        <w:spacing w:line="480" w:lineRule="auto"/>
        <w:jc w:val="left"/>
        <w:rPr>
          <w:rFonts w:ascii="Times New Roman"/>
          <w:b/>
          <w:sz w:val="24"/>
        </w:rPr>
      </w:pPr>
    </w:p>
    <w:p w14:paraId="36FD46AA" w14:textId="77777777" w:rsidR="00C22B9D" w:rsidRPr="00465E49" w:rsidRDefault="00C22B9D" w:rsidP="00AC107C">
      <w:pPr>
        <w:widowControl/>
        <w:wordWrap/>
        <w:autoSpaceDE/>
        <w:autoSpaceDN/>
        <w:spacing w:line="480" w:lineRule="auto"/>
        <w:jc w:val="left"/>
        <w:rPr>
          <w:rFonts w:ascii="Times New Roman"/>
          <w:b/>
          <w:sz w:val="24"/>
        </w:rPr>
      </w:pPr>
      <w:r w:rsidRPr="00465E49">
        <w:rPr>
          <w:rFonts w:ascii="Times New Roman"/>
          <w:b/>
          <w:sz w:val="24"/>
        </w:rPr>
        <w:t>Statistical analyses</w:t>
      </w:r>
    </w:p>
    <w:p w14:paraId="2D8CC0ED"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sz w:val="24"/>
        </w:rPr>
        <w:t xml:space="preserve">KNHANES data analysis was performed between 2007 </w:t>
      </w:r>
      <w:r w:rsidRPr="00465E49">
        <w:rPr>
          <w:rFonts w:ascii="Times New Roman" w:hint="eastAsia"/>
          <w:sz w:val="24"/>
        </w:rPr>
        <w:t>and</w:t>
      </w:r>
      <w:r w:rsidRPr="00465E49">
        <w:rPr>
          <w:rFonts w:ascii="Times New Roman"/>
          <w:sz w:val="24"/>
        </w:rPr>
        <w:t xml:space="preserve"> 2020 following the protocol for a clustered, multi-stage, stratified sampling design</w:t>
      </w:r>
      <w:r w:rsidRPr="00465E49">
        <w:rPr>
          <w:rFonts w:ascii="Times New Roman" w:hint="eastAsia"/>
          <w:sz w:val="24"/>
        </w:rPr>
        <w:t xml:space="preserve"> to e</w:t>
      </w:r>
      <w:r w:rsidRPr="00465E49">
        <w:rPr>
          <w:rFonts w:ascii="Times New Roman"/>
          <w:sz w:val="24"/>
        </w:rPr>
        <w:t>nsure</w:t>
      </w:r>
      <w:r w:rsidRPr="00465E49">
        <w:rPr>
          <w:rFonts w:ascii="Times New Roman" w:hint="eastAsia"/>
          <w:sz w:val="24"/>
        </w:rPr>
        <w:t xml:space="preserve"> </w:t>
      </w:r>
      <w:r w:rsidRPr="00465E49">
        <w:rPr>
          <w:rFonts w:ascii="Times New Roman"/>
          <w:sz w:val="24"/>
        </w:rPr>
        <w:t>a representative</w:t>
      </w:r>
      <w:r w:rsidRPr="00465E49">
        <w:rPr>
          <w:rFonts w:ascii="Times New Roman" w:hint="eastAsia"/>
          <w:sz w:val="24"/>
        </w:rPr>
        <w:t xml:space="preserve"> sample in Korea</w:t>
      </w:r>
      <w:r w:rsidRPr="00465E49">
        <w:rPr>
          <w:rFonts w:ascii="Times New Roman"/>
          <w:sz w:val="24"/>
        </w:rPr>
        <w:t>.</w:t>
      </w:r>
      <w:r w:rsidRPr="00465E49">
        <w:rPr>
          <w:rFonts w:ascii="Times New Roman" w:eastAsia="한양신명조,한컴돋움"/>
          <w:noProof/>
          <w:kern w:val="0"/>
          <w:sz w:val="24"/>
          <w:vertAlign w:val="superscript"/>
        </w:rPr>
        <w:t>11</w:t>
      </w:r>
      <w:r w:rsidRPr="00465E49">
        <w:rPr>
          <w:rFonts w:ascii="Times New Roman"/>
          <w:sz w:val="24"/>
        </w:rPr>
        <w:t xml:space="preserve"> At first, we examined the overall trends in CKD during the study period (2007</w:t>
      </w:r>
      <w:r w:rsidRPr="00465E49">
        <w:rPr>
          <w:rFonts w:ascii="Times New Roman" w:hint="eastAsia"/>
          <w:sz w:val="24"/>
        </w:rPr>
        <w:t>–</w:t>
      </w:r>
      <w:r w:rsidRPr="00465E49">
        <w:rPr>
          <w:rFonts w:ascii="Times New Roman"/>
          <w:sz w:val="24"/>
        </w:rPr>
        <w:t xml:space="preserve">2020) along with </w:t>
      </w:r>
      <w:r w:rsidRPr="00465E49">
        <w:rPr>
          <w:rFonts w:ascii="Times New Roman" w:eastAsia="한양신명조,한컴돋움"/>
          <w:kern w:val="0"/>
          <w:sz w:val="24"/>
        </w:rPr>
        <w:t>the age-standardized prevalence in overall CKD.</w:t>
      </w:r>
      <w:r w:rsidRPr="00465E49">
        <w:rPr>
          <w:rFonts w:ascii="Times New Roman"/>
          <w:sz w:val="24"/>
        </w:rPr>
        <w:t xml:space="preserve"> T</w:t>
      </w:r>
      <w:r w:rsidRPr="00465E49">
        <w:rPr>
          <w:rFonts w:ascii="Times New Roman" w:eastAsia="Malgun Gothic"/>
          <w:sz w:val="24"/>
        </w:rPr>
        <w:t xml:space="preserve">he pre-pandemic period of the </w:t>
      </w:r>
      <w:r w:rsidRPr="00465E49">
        <w:rPr>
          <w:rFonts w:ascii="Times New Roman"/>
          <w:sz w:val="24"/>
        </w:rPr>
        <w:t>KNHANES cycle was set for four consecutive periods (2007</w:t>
      </w:r>
      <w:r w:rsidRPr="00465E49">
        <w:rPr>
          <w:rFonts w:ascii="Times New Roman" w:hint="eastAsia"/>
          <w:sz w:val="24"/>
        </w:rPr>
        <w:t>–</w:t>
      </w:r>
      <w:r w:rsidRPr="00465E49">
        <w:rPr>
          <w:rFonts w:ascii="Times New Roman"/>
          <w:sz w:val="24"/>
        </w:rPr>
        <w:t>2010, 2011</w:t>
      </w:r>
      <w:r w:rsidRPr="00465E49">
        <w:rPr>
          <w:rFonts w:ascii="Times New Roman" w:hint="eastAsia"/>
          <w:sz w:val="24"/>
        </w:rPr>
        <w:t>–</w:t>
      </w:r>
      <w:r w:rsidRPr="00465E49">
        <w:rPr>
          <w:rFonts w:ascii="Times New Roman"/>
          <w:sz w:val="24"/>
        </w:rPr>
        <w:t>2013, 2014</w:t>
      </w:r>
      <w:r w:rsidRPr="00465E49">
        <w:rPr>
          <w:rFonts w:ascii="Times New Roman" w:hint="eastAsia"/>
          <w:sz w:val="24"/>
        </w:rPr>
        <w:t>–</w:t>
      </w:r>
      <w:r w:rsidRPr="00465E49">
        <w:rPr>
          <w:rFonts w:ascii="Times New Roman"/>
          <w:sz w:val="24"/>
        </w:rPr>
        <w:t xml:space="preserve">2016, </w:t>
      </w:r>
      <w:r w:rsidRPr="00465E49">
        <w:rPr>
          <w:rFonts w:ascii="Times New Roman" w:hint="eastAsia"/>
          <w:sz w:val="24"/>
        </w:rPr>
        <w:t xml:space="preserve">and </w:t>
      </w:r>
      <w:r w:rsidRPr="00465E49">
        <w:rPr>
          <w:rFonts w:ascii="Times New Roman"/>
          <w:sz w:val="24"/>
        </w:rPr>
        <w:t>2017</w:t>
      </w:r>
      <w:r w:rsidRPr="00465E49">
        <w:rPr>
          <w:rFonts w:ascii="Times New Roman" w:hint="eastAsia"/>
          <w:sz w:val="24"/>
        </w:rPr>
        <w:t>–</w:t>
      </w:r>
      <w:r w:rsidRPr="00465E49">
        <w:rPr>
          <w:rFonts w:ascii="Times New Roman"/>
          <w:sz w:val="24"/>
        </w:rPr>
        <w:t>2019) to stabilize</w:t>
      </w:r>
      <w:r w:rsidRPr="00465E49">
        <w:rPr>
          <w:rFonts w:ascii="Times New Roman" w:eastAsia="Malgun Gothic"/>
          <w:sz w:val="24"/>
        </w:rPr>
        <w:t xml:space="preserve"> the data</w:t>
      </w:r>
      <w:r w:rsidRPr="00465E49">
        <w:rPr>
          <w:rFonts w:ascii="Times New Roman"/>
          <w:sz w:val="24"/>
        </w:rPr>
        <w:t>.</w:t>
      </w:r>
      <w:r w:rsidRPr="00465E49">
        <w:rPr>
          <w:rFonts w:ascii="Times New Roman"/>
          <w:noProof/>
          <w:sz w:val="24"/>
          <w:vertAlign w:val="superscript"/>
        </w:rPr>
        <w:t>19</w:t>
      </w:r>
      <w:r w:rsidRPr="00465E49">
        <w:rPr>
          <w:rFonts w:ascii="Times New Roman"/>
          <w:sz w:val="24"/>
        </w:rPr>
        <w:t xml:space="preserve"> All analyses were stratified for the following baseline covariates: age, sex, residential area (urban and rural), educational level (middle school or lower, high school, and college or higher), household income (low, lower-middle, higher-</w:t>
      </w:r>
      <w:r w:rsidRPr="00465E49">
        <w:rPr>
          <w:rFonts w:ascii="Times New Roman"/>
          <w:sz w:val="24"/>
        </w:rPr>
        <w:lastRenderedPageBreak/>
        <w:t>middle, and high), BMI group (underweight or normal BMI, overweight, and obese), current smoking, outpatient clinic use within two weeks of the time of the survey, and medical condition (</w:t>
      </w:r>
      <w:r w:rsidRPr="00465E49">
        <w:rPr>
          <w:rFonts w:ascii="Times New Roman" w:eastAsia="한양신명조,한컴돋움"/>
          <w:kern w:val="0"/>
          <w:sz w:val="24"/>
        </w:rPr>
        <w:t>diabetes mellitus, hypertension, dyslipidemia, myocardial infarction or ischemic heart disease, gastrointestinal malignancies, lung cancer, breast cancer, or uterine and cervical cancer).</w:t>
      </w:r>
    </w:p>
    <w:p w14:paraId="0BD1FD6C"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sz w:val="24"/>
        </w:rPr>
        <w:t xml:space="preserve">The baseline characteristics of the study participants were analyzed as </w:t>
      </w:r>
      <w:r w:rsidRPr="00465E49">
        <w:rPr>
          <w:rFonts w:ascii="Times New Roman" w:hint="eastAsia"/>
          <w:sz w:val="24"/>
        </w:rPr>
        <w:t xml:space="preserve">weighted </w:t>
      </w:r>
      <w:r w:rsidRPr="00465E49">
        <w:rPr>
          <w:rFonts w:ascii="Times New Roman"/>
          <w:sz w:val="24"/>
        </w:rPr>
        <w:t xml:space="preserve">means with </w:t>
      </w:r>
      <w:r w:rsidRPr="00465E49">
        <w:rPr>
          <w:rFonts w:ascii="Times New Roman" w:hint="eastAsia"/>
          <w:sz w:val="24"/>
        </w:rPr>
        <w:t xml:space="preserve">95% </w:t>
      </w:r>
      <w:r w:rsidRPr="00465E49">
        <w:rPr>
          <w:rFonts w:ascii="Times New Roman"/>
          <w:sz w:val="24"/>
        </w:rPr>
        <w:t>confidence interval</w:t>
      </w:r>
      <w:r w:rsidRPr="00465E49">
        <w:rPr>
          <w:rFonts w:ascii="Times New Roman" w:hint="eastAsia"/>
          <w:sz w:val="24"/>
        </w:rPr>
        <w:t>s</w:t>
      </w:r>
      <w:r w:rsidRPr="00465E49">
        <w:rPr>
          <w:rFonts w:ascii="Times New Roman"/>
          <w:sz w:val="24"/>
        </w:rPr>
        <w:t xml:space="preserve"> </w:t>
      </w:r>
      <w:r w:rsidRPr="00465E49">
        <w:rPr>
          <w:rFonts w:ascii="Times New Roman" w:hint="eastAsia"/>
          <w:sz w:val="24"/>
        </w:rPr>
        <w:t xml:space="preserve">(CIs) </w:t>
      </w:r>
      <w:r w:rsidRPr="00465E49">
        <w:rPr>
          <w:rFonts w:ascii="Times New Roman"/>
          <w:sz w:val="24"/>
        </w:rPr>
        <w:t xml:space="preserve">and frequencies </w:t>
      </w:r>
      <w:r w:rsidRPr="00465E49">
        <w:rPr>
          <w:rFonts w:ascii="Times New Roman" w:hint="eastAsia"/>
          <w:sz w:val="24"/>
        </w:rPr>
        <w:t>with</w:t>
      </w:r>
      <w:r w:rsidRPr="00465E49">
        <w:rPr>
          <w:rFonts w:ascii="Times New Roman"/>
          <w:sz w:val="24"/>
        </w:rPr>
        <w:t xml:space="preserve"> weighted proportions. We conducted a weighted complex sampling analysis using linear and logistic regression models</w:t>
      </w:r>
      <w:r w:rsidRPr="00465E49">
        <w:rPr>
          <w:rFonts w:ascii="Times New Roman" w:hint="eastAsia"/>
          <w:sz w:val="24"/>
        </w:rPr>
        <w:t xml:space="preserve">. </w:t>
      </w:r>
      <w:r w:rsidRPr="00465E49">
        <w:rPr>
          <w:rFonts w:ascii="Times New Roman"/>
          <w:sz w:val="24"/>
        </w:rPr>
        <w:t>The trend difference</w:t>
      </w:r>
      <w:r w:rsidRPr="00465E49">
        <w:rPr>
          <w:rFonts w:ascii="Times New Roman" w:hint="eastAsia"/>
          <w:sz w:val="24"/>
        </w:rPr>
        <w:t xml:space="preserve"> </w:t>
      </w:r>
      <w:r w:rsidRPr="00465E49">
        <w:rPr>
          <w:rFonts w:ascii="Times New Roman"/>
          <w:sz w:val="24"/>
        </w:rPr>
        <w:t>was derived from the difference between β</w:t>
      </w:r>
      <w:r w:rsidRPr="00465E49">
        <w:rPr>
          <w:rFonts w:ascii="Times New Roman" w:hint="eastAsia"/>
          <w:sz w:val="24"/>
        </w:rPr>
        <w:t>-coefficients before and after</w:t>
      </w:r>
      <w:r w:rsidRPr="00465E49">
        <w:rPr>
          <w:rFonts w:ascii="Times New Roman" w:eastAsia="Times New Roman Uni"/>
          <w:kern w:val="0"/>
          <w:sz w:val="24"/>
        </w:rPr>
        <w:t xml:space="preserve"> the pandemic to understand the trend of change in the prevalence of CKD during the entire period</w:t>
      </w:r>
      <w:r w:rsidRPr="00465E49">
        <w:rPr>
          <w:rFonts w:ascii="Times New Roman" w:eastAsia="Times New Roman Uni" w:hint="eastAsia"/>
          <w:kern w:val="0"/>
          <w:sz w:val="24"/>
        </w:rPr>
        <w:t xml:space="preserve"> (2007</w:t>
      </w:r>
      <w:r w:rsidRPr="00465E49">
        <w:rPr>
          <w:rFonts w:ascii="Times New Roman" w:hint="eastAsia"/>
          <w:sz w:val="24"/>
        </w:rPr>
        <w:t>–</w:t>
      </w:r>
      <w:r w:rsidRPr="00465E49">
        <w:rPr>
          <w:rFonts w:ascii="Times New Roman" w:eastAsia="Times New Roman Uni" w:hint="eastAsia"/>
          <w:kern w:val="0"/>
          <w:sz w:val="24"/>
        </w:rPr>
        <w:t>2020)</w:t>
      </w:r>
      <w:r w:rsidRPr="00465E49">
        <w:rPr>
          <w:rFonts w:ascii="Times New Roman" w:eastAsia="Times New Roman Uni"/>
          <w:kern w:val="0"/>
          <w:sz w:val="24"/>
        </w:rPr>
        <w:t xml:space="preserve">. The odds ratios (ORs) and 95% confidence intervals (CIs) were calculated using logistic regression models comparing the prevalence of CKD from 2007 to 2019 with 2020. </w:t>
      </w:r>
      <w:r w:rsidRPr="00465E49">
        <w:rPr>
          <w:rFonts w:ascii="Times New Roman"/>
          <w:sz w:val="24"/>
        </w:rPr>
        <w:t xml:space="preserve">Our next endpoint was whether the trends in the prevalence of CKD differed between the population who visited the outpatient clinic and those who did not visit the in-person clinic during the early COVID-19 pandemic era. All analyses were performed using SAS version 9.4 </w:t>
      </w:r>
      <w:r w:rsidRPr="00465E49">
        <w:rPr>
          <w:rFonts w:ascii="Times New Roman" w:eastAsia="Times New Roman Uni"/>
          <w:kern w:val="0"/>
          <w:sz w:val="24"/>
        </w:rPr>
        <w:t>(SAS Inc., Cary, NC, USA)</w:t>
      </w:r>
      <w:r w:rsidRPr="00465E49">
        <w:rPr>
          <w:rFonts w:ascii="Times New Roman"/>
          <w:sz w:val="24"/>
        </w:rPr>
        <w:t>.</w:t>
      </w:r>
      <w:r w:rsidRPr="00465E49">
        <w:rPr>
          <w:rFonts w:ascii="Times New Roman"/>
          <w:noProof/>
          <w:sz w:val="24"/>
          <w:vertAlign w:val="superscript"/>
        </w:rPr>
        <w:t>20,21</w:t>
      </w:r>
      <w:r w:rsidRPr="00465E49">
        <w:rPr>
          <w:rFonts w:ascii="Times New Roman"/>
          <w:sz w:val="24"/>
        </w:rPr>
        <w:t xml:space="preserve"> </w:t>
      </w:r>
      <w:r w:rsidRPr="00465E49">
        <w:rPr>
          <w:rFonts w:ascii="Times New Roman" w:eastAsia="Malgun Gothic"/>
          <w:sz w:val="24"/>
        </w:rPr>
        <w:t xml:space="preserve">Statistical significance was defined as a two-sided </w:t>
      </w:r>
      <w:r w:rsidRPr="00465E49">
        <w:rPr>
          <w:rFonts w:ascii="Times New Roman" w:eastAsia="Malgun Gothic"/>
          <w:i/>
          <w:sz w:val="24"/>
        </w:rPr>
        <w:t>P</w:t>
      </w:r>
      <w:r w:rsidRPr="00465E49">
        <w:rPr>
          <w:rFonts w:ascii="Times New Roman" w:eastAsia="Malgun Gothic"/>
          <w:iCs/>
          <w:sz w:val="24"/>
        </w:rPr>
        <w:t>-value</w:t>
      </w:r>
      <w:r w:rsidRPr="00465E49">
        <w:rPr>
          <w:rFonts w:ascii="Times New Roman" w:eastAsia="Malgun Gothic"/>
          <w:sz w:val="24"/>
        </w:rPr>
        <w:t xml:space="preserve"> less than 0.05.</w:t>
      </w:r>
    </w:p>
    <w:p w14:paraId="11F3C9FD" w14:textId="77777777" w:rsidR="00C22B9D" w:rsidRPr="00465E49" w:rsidRDefault="00C22B9D">
      <w:pPr>
        <w:widowControl/>
        <w:wordWrap/>
        <w:autoSpaceDE/>
        <w:autoSpaceDN/>
        <w:spacing w:after="160" w:line="259" w:lineRule="auto"/>
        <w:rPr>
          <w:rFonts w:ascii="Times New Roman" w:eastAsia="한양신명조,한컴돋움"/>
          <w:b/>
          <w:kern w:val="0"/>
          <w:sz w:val="24"/>
        </w:rPr>
      </w:pPr>
      <w:r w:rsidRPr="00465E49">
        <w:rPr>
          <w:rFonts w:ascii="Times New Roman" w:eastAsia="한양신명조,한컴돋움"/>
          <w:b/>
          <w:kern w:val="0"/>
          <w:sz w:val="24"/>
        </w:rPr>
        <w:br w:type="page"/>
      </w:r>
    </w:p>
    <w:p w14:paraId="5098B9C3" w14:textId="77777777" w:rsidR="00C22B9D" w:rsidRPr="00465E49" w:rsidRDefault="00C22B9D" w:rsidP="007C121A">
      <w:pPr>
        <w:widowControl/>
        <w:wordWrap/>
        <w:autoSpaceDE/>
        <w:autoSpaceDN/>
        <w:spacing w:line="480" w:lineRule="auto"/>
        <w:rPr>
          <w:rFonts w:ascii="Times New Roman" w:eastAsia="한양신명조,한컴돋움"/>
          <w:b/>
          <w:kern w:val="0"/>
          <w:sz w:val="24"/>
        </w:rPr>
      </w:pPr>
      <w:r w:rsidRPr="00465E49">
        <w:rPr>
          <w:rFonts w:ascii="Times New Roman" w:eastAsia="한양신명조,한컴돋움"/>
          <w:b/>
          <w:kern w:val="0"/>
          <w:sz w:val="24"/>
        </w:rPr>
        <w:lastRenderedPageBreak/>
        <w:t>Results</w:t>
      </w:r>
    </w:p>
    <w:p w14:paraId="0E1B594A" w14:textId="77777777" w:rsidR="00C22B9D" w:rsidRPr="00465E49" w:rsidRDefault="00C22B9D" w:rsidP="005C20DF">
      <w:pPr>
        <w:widowControl/>
        <w:wordWrap/>
        <w:autoSpaceDE/>
        <w:autoSpaceDN/>
        <w:spacing w:line="480" w:lineRule="auto"/>
        <w:ind w:firstLineChars="50" w:firstLine="120"/>
        <w:rPr>
          <w:rFonts w:ascii="Times New Roman" w:eastAsia="한양신명조,한컴돋움"/>
          <w:kern w:val="0"/>
          <w:sz w:val="24"/>
        </w:rPr>
      </w:pPr>
      <w:r w:rsidRPr="00465E49">
        <w:rPr>
          <w:rFonts w:ascii="Times New Roman" w:eastAsia="한양신명조,한컴돋움"/>
          <w:kern w:val="0"/>
          <w:sz w:val="24"/>
        </w:rPr>
        <w:t>Of the subjects participating in the KNHANES 2007</w:t>
      </w:r>
      <w:r w:rsidRPr="00465E49">
        <w:rPr>
          <w:rFonts w:ascii="Times New Roman" w:hint="eastAsia"/>
          <w:sz w:val="24"/>
        </w:rPr>
        <w:t>–</w:t>
      </w:r>
      <w:r w:rsidRPr="00465E49">
        <w:rPr>
          <w:rFonts w:ascii="Times New Roman" w:eastAsia="한양신명조,한컴돋움"/>
          <w:kern w:val="0"/>
          <w:sz w:val="24"/>
        </w:rPr>
        <w:t>2020 (</w:t>
      </w:r>
      <w:r w:rsidRPr="00465E49">
        <w:rPr>
          <w:rFonts w:ascii="Times New Roman" w:eastAsia="한양신명조,한컴돋움" w:hint="eastAsia"/>
          <w:kern w:val="0"/>
          <w:sz w:val="24"/>
        </w:rPr>
        <w:t xml:space="preserve">total </w:t>
      </w:r>
      <w:r w:rsidRPr="00465E49">
        <w:rPr>
          <w:rFonts w:ascii="Times New Roman" w:eastAsia="한양신명조,한컴돋움"/>
          <w:kern w:val="0"/>
          <w:sz w:val="24"/>
        </w:rPr>
        <w:t>N=108,152), we excluded those who (1) were under 19 years of age (excluded</w:t>
      </w:r>
      <w:r w:rsidRPr="00465E49">
        <w:rPr>
          <w:rFonts w:ascii="Times New Roman" w:eastAsia="한양신명조,한컴돋움" w:hint="eastAsia"/>
          <w:kern w:val="0"/>
          <w:sz w:val="24"/>
        </w:rPr>
        <w:t xml:space="preserve"> </w:t>
      </w:r>
      <w:r w:rsidRPr="00465E49">
        <w:rPr>
          <w:rFonts w:ascii="Times New Roman" w:eastAsia="한양신명조,한컴돋움"/>
          <w:kern w:val="0"/>
          <w:sz w:val="24"/>
        </w:rPr>
        <w:t>N=23,889)</w:t>
      </w:r>
      <w:r w:rsidRPr="00465E49">
        <w:rPr>
          <w:rFonts w:ascii="Times New Roman" w:eastAsia="한양신명조,한컴돋움" w:hint="eastAsia"/>
          <w:kern w:val="0"/>
          <w:sz w:val="24"/>
        </w:rPr>
        <w:t>;</w:t>
      </w:r>
      <w:r w:rsidRPr="00465E49">
        <w:rPr>
          <w:rFonts w:ascii="Times New Roman" w:eastAsia="한양신명조,한컴돋움"/>
          <w:kern w:val="0"/>
          <w:sz w:val="24"/>
        </w:rPr>
        <w:t xml:space="preserve"> (2) had missing data on covariates (e.g., household income) included in the multivariable model (excluded</w:t>
      </w:r>
      <w:r w:rsidRPr="00465E49">
        <w:rPr>
          <w:rFonts w:ascii="Times New Roman" w:eastAsia="한양신명조,한컴돋움" w:hint="eastAsia"/>
          <w:kern w:val="0"/>
          <w:sz w:val="24"/>
        </w:rPr>
        <w:t xml:space="preserve"> </w:t>
      </w:r>
      <w:r w:rsidRPr="00465E49">
        <w:rPr>
          <w:rFonts w:ascii="Times New Roman" w:eastAsia="한양신명조,한컴돋움"/>
          <w:kern w:val="0"/>
          <w:sz w:val="24"/>
        </w:rPr>
        <w:t>N</w:t>
      </w:r>
      <w:r w:rsidRPr="00465E49">
        <w:rPr>
          <w:rFonts w:ascii="Times New Roman" w:eastAsia="한양신명조,한컴돋움" w:hint="eastAsia"/>
          <w:kern w:val="0"/>
          <w:sz w:val="24"/>
        </w:rPr>
        <w:t>=</w:t>
      </w:r>
      <w:r w:rsidRPr="00465E49">
        <w:rPr>
          <w:rFonts w:ascii="Times New Roman" w:eastAsia="한양신명조,한컴돋움"/>
          <w:kern w:val="0"/>
          <w:sz w:val="24"/>
        </w:rPr>
        <w:t>909)</w:t>
      </w:r>
      <w:r w:rsidRPr="00465E49">
        <w:rPr>
          <w:rFonts w:ascii="Times New Roman" w:eastAsia="한양신명조,한컴돋움" w:hint="eastAsia"/>
          <w:kern w:val="0"/>
          <w:sz w:val="24"/>
        </w:rPr>
        <w:t>;</w:t>
      </w:r>
      <w:r w:rsidRPr="00465E49">
        <w:rPr>
          <w:rFonts w:ascii="Times New Roman" w:eastAsia="한양신명조,한컴돋움"/>
          <w:kern w:val="0"/>
          <w:sz w:val="24"/>
        </w:rPr>
        <w:t xml:space="preserve"> and (3) did not have data for CKD ascertainment based on eGFR or proteinuria (excluded</w:t>
      </w:r>
      <w:r w:rsidRPr="00465E49">
        <w:rPr>
          <w:rFonts w:ascii="Times New Roman" w:eastAsia="한양신명조,한컴돋움" w:hint="eastAsia"/>
          <w:kern w:val="0"/>
          <w:sz w:val="24"/>
        </w:rPr>
        <w:t xml:space="preserve"> </w:t>
      </w:r>
      <w:r w:rsidRPr="00465E49">
        <w:rPr>
          <w:rFonts w:ascii="Times New Roman" w:eastAsia="한양신명조,한컴돋움"/>
          <w:kern w:val="0"/>
          <w:sz w:val="24"/>
        </w:rPr>
        <w:t>N=3,344</w:t>
      </w:r>
      <w:r w:rsidRPr="00465E49">
        <w:rPr>
          <w:rFonts w:ascii="Times New Roman" w:eastAsia="한양신명조,한컴돋움" w:hint="eastAsia"/>
          <w:kern w:val="0"/>
          <w:sz w:val="24"/>
        </w:rPr>
        <w:t>)</w:t>
      </w:r>
      <w:r w:rsidRPr="00465E49">
        <w:rPr>
          <w:rFonts w:ascii="Times New Roman" w:eastAsia="한양신명조,한컴돋움"/>
          <w:kern w:val="0"/>
          <w:sz w:val="24"/>
        </w:rPr>
        <w:t>. Thus, the final number of subjects for the analysis was 80,010.</w:t>
      </w:r>
    </w:p>
    <w:p w14:paraId="4A3D317E" w14:textId="77777777" w:rsidR="00C22B9D" w:rsidRPr="00465E49" w:rsidRDefault="00C22B9D" w:rsidP="003A3507">
      <w:pPr>
        <w:wordWrap/>
        <w:spacing w:line="480" w:lineRule="auto"/>
        <w:ind w:firstLineChars="50" w:firstLine="120"/>
        <w:rPr>
          <w:rFonts w:ascii="Times New Roman" w:eastAsia="Malgun Gothic"/>
          <w:sz w:val="24"/>
        </w:rPr>
      </w:pPr>
      <w:r w:rsidRPr="00465E49">
        <w:rPr>
          <w:rFonts w:ascii="Times New Roman" w:eastAsia="Malgun Gothic"/>
          <w:kern w:val="0"/>
          <w:sz w:val="24"/>
        </w:rPr>
        <w:t>Table 1 shows the general characteristics of the study participants.</w:t>
      </w:r>
      <w:r w:rsidRPr="00465E49">
        <w:rPr>
          <w:rFonts w:ascii="Times New Roman" w:eastAsia="Malgun Gothic"/>
          <w:sz w:val="24"/>
        </w:rPr>
        <w:t xml:space="preserve"> CKD accounted for 6.2%</w:t>
      </w:r>
      <w:r w:rsidRPr="00465E49">
        <w:rPr>
          <w:rFonts w:ascii="Times New Roman" w:eastAsia="Malgun Gothic" w:hint="eastAsia"/>
          <w:sz w:val="24"/>
        </w:rPr>
        <w:t xml:space="preserve"> </w:t>
      </w:r>
      <w:r w:rsidRPr="00465E49">
        <w:rPr>
          <w:rFonts w:ascii="Times New Roman" w:eastAsia="Malgun Gothic"/>
          <w:sz w:val="24"/>
        </w:rPr>
        <w:t>(unweighted n=6105) adults of the total subjects, with 51.8% being females. A total of 50.0% (95% CI, 48.3</w:t>
      </w:r>
      <w:r w:rsidRPr="00465E49">
        <w:rPr>
          <w:rFonts w:ascii="Times New Roman" w:hint="eastAsia"/>
          <w:sz w:val="24"/>
        </w:rPr>
        <w:t>–</w:t>
      </w:r>
      <w:r w:rsidRPr="00465E49">
        <w:rPr>
          <w:rFonts w:ascii="Times New Roman" w:eastAsia="Malgun Gothic"/>
          <w:sz w:val="24"/>
        </w:rPr>
        <w:t xml:space="preserve">51.6) of CKD </w:t>
      </w:r>
      <w:r w:rsidRPr="00465E49">
        <w:rPr>
          <w:rFonts w:ascii="Times New Roman" w:eastAsia="Malgun Gothic" w:hint="eastAsia"/>
          <w:sz w:val="24"/>
        </w:rPr>
        <w:t xml:space="preserve">group </w:t>
      </w:r>
      <w:r w:rsidRPr="00465E49">
        <w:rPr>
          <w:rFonts w:ascii="Times New Roman" w:eastAsia="Malgun Gothic"/>
          <w:sz w:val="24"/>
        </w:rPr>
        <w:t>was 65 years or older, compared to 12.8% (95% CI, 12.4</w:t>
      </w:r>
      <w:r w:rsidRPr="00465E49">
        <w:rPr>
          <w:rFonts w:ascii="Times New Roman" w:hint="eastAsia"/>
          <w:sz w:val="24"/>
        </w:rPr>
        <w:t>–</w:t>
      </w:r>
      <w:r w:rsidRPr="00465E49">
        <w:rPr>
          <w:rFonts w:ascii="Times New Roman" w:eastAsia="Malgun Gothic"/>
          <w:sz w:val="24"/>
        </w:rPr>
        <w:t xml:space="preserve">13.2) of the non-CKD group. The proportion of subjects with CKD in rural areas was higher than in those without CKD. The lower educational attainment group and the low quartile of household income group with CKD showed a higher proportion than those without CKD. </w:t>
      </w:r>
    </w:p>
    <w:p w14:paraId="28A07ECC" w14:textId="77777777" w:rsidR="00C22B9D" w:rsidRPr="00465E49" w:rsidRDefault="00C22B9D" w:rsidP="003A3507">
      <w:pPr>
        <w:wordWrap/>
        <w:spacing w:line="480" w:lineRule="auto"/>
        <w:ind w:firstLineChars="50" w:firstLine="120"/>
        <w:rPr>
          <w:rFonts w:ascii="Times New Roman" w:eastAsia="Malgun Gothic"/>
          <w:sz w:val="24"/>
        </w:rPr>
      </w:pPr>
    </w:p>
    <w:p w14:paraId="302D31A6" w14:textId="77777777" w:rsidR="00C22B9D" w:rsidRPr="00465E49" w:rsidRDefault="00C22B9D" w:rsidP="000037BE">
      <w:pPr>
        <w:widowControl/>
        <w:wordWrap/>
        <w:autoSpaceDE/>
        <w:autoSpaceDN/>
        <w:spacing w:line="480" w:lineRule="auto"/>
        <w:rPr>
          <w:rFonts w:ascii="Times New Roman" w:eastAsia="한양신명조,한컴돋움"/>
          <w:b/>
          <w:i/>
          <w:iCs/>
          <w:kern w:val="0"/>
          <w:sz w:val="24"/>
        </w:rPr>
      </w:pPr>
      <w:r w:rsidRPr="00465E49">
        <w:rPr>
          <w:rFonts w:ascii="Times New Roman" w:eastAsia="한양신명조,한컴돋움"/>
          <w:b/>
          <w:i/>
          <w:iCs/>
          <w:kern w:val="0"/>
          <w:sz w:val="24"/>
        </w:rPr>
        <w:t>Trends of prevalence in patients with CKD</w:t>
      </w:r>
    </w:p>
    <w:p w14:paraId="50D68977" w14:textId="77777777" w:rsidR="00C22B9D" w:rsidRPr="00465E49" w:rsidRDefault="00C22B9D" w:rsidP="009C5824">
      <w:pPr>
        <w:wordWrap/>
        <w:spacing w:before="240" w:line="480" w:lineRule="auto"/>
        <w:ind w:firstLineChars="50" w:firstLine="120"/>
        <w:rPr>
          <w:rFonts w:ascii="Times New Roman" w:eastAsia="Malgun Gothic"/>
          <w:sz w:val="24"/>
        </w:rPr>
      </w:pPr>
      <w:r w:rsidRPr="00465E49">
        <w:rPr>
          <w:rFonts w:ascii="Times New Roman" w:eastAsia="Malgun Gothic"/>
          <w:sz w:val="24"/>
        </w:rPr>
        <w:t xml:space="preserve">The prevalence of CKD in adults was examined using KNHANES data over 14 years </w:t>
      </w:r>
      <w:r w:rsidRPr="00465E49">
        <w:rPr>
          <w:rFonts w:ascii="Times New Roman"/>
          <w:sz w:val="24"/>
        </w:rPr>
        <w:t xml:space="preserve">in subgroups according to sex, area of residence, </w:t>
      </w:r>
      <w:r w:rsidRPr="00465E49">
        <w:rPr>
          <w:rFonts w:ascii="Times New Roman" w:hint="eastAsia"/>
          <w:sz w:val="24"/>
        </w:rPr>
        <w:t xml:space="preserve">education level, </w:t>
      </w:r>
      <w:r w:rsidRPr="00465E49">
        <w:rPr>
          <w:rFonts w:ascii="Times New Roman"/>
          <w:sz w:val="24"/>
        </w:rPr>
        <w:t xml:space="preserve">household income, BMI, </w:t>
      </w:r>
      <w:r w:rsidRPr="00465E49">
        <w:rPr>
          <w:rFonts w:ascii="Times New Roman" w:hint="eastAsia"/>
          <w:sz w:val="24"/>
        </w:rPr>
        <w:t xml:space="preserve">current </w:t>
      </w:r>
      <w:r w:rsidRPr="00465E49">
        <w:rPr>
          <w:rFonts w:ascii="Times New Roman"/>
          <w:sz w:val="24"/>
        </w:rPr>
        <w:t>smoking status, outpatient clinic use, and medical conditions.</w:t>
      </w:r>
      <w:r w:rsidRPr="00465E49">
        <w:rPr>
          <w:rFonts w:ascii="Times New Roman" w:eastAsia="Malgun Gothic"/>
          <w:sz w:val="24"/>
        </w:rPr>
        <w:t xml:space="preserve"> The slope gradually increased from </w:t>
      </w:r>
      <w:r w:rsidRPr="00465E49">
        <w:rPr>
          <w:rFonts w:ascii="Times New Roman"/>
          <w:sz w:val="24"/>
        </w:rPr>
        <w:t>2007</w:t>
      </w:r>
      <w:r w:rsidRPr="00465E49">
        <w:rPr>
          <w:rFonts w:ascii="Times New Roman" w:hint="eastAsia"/>
          <w:sz w:val="24"/>
        </w:rPr>
        <w:t>–</w:t>
      </w:r>
      <w:r w:rsidRPr="00465E49">
        <w:rPr>
          <w:rFonts w:ascii="Times New Roman"/>
          <w:sz w:val="24"/>
        </w:rPr>
        <w:t>2019;</w:t>
      </w:r>
      <w:r w:rsidRPr="00465E49">
        <w:rPr>
          <w:rFonts w:ascii="Times New Roman" w:eastAsia="Malgun Gothic"/>
          <w:sz w:val="24"/>
        </w:rPr>
        <w:t xml:space="preserve"> however, there was a sudden decrease in 2020, as shown</w:t>
      </w:r>
      <w:r w:rsidRPr="00465E49">
        <w:rPr>
          <w:rFonts w:ascii="Times New Roman" w:eastAsia="Malgun Gothic" w:hint="eastAsia"/>
          <w:sz w:val="24"/>
        </w:rPr>
        <w:t xml:space="preserve"> </w:t>
      </w:r>
      <w:r w:rsidRPr="00465E49">
        <w:rPr>
          <w:rFonts w:ascii="Times New Roman" w:eastAsia="Malgun Gothic"/>
          <w:sz w:val="24"/>
        </w:rPr>
        <w:t>in Figure 1. The weighted prevalence of CKD increased from 5.1% (95% CI, 4.7</w:t>
      </w:r>
      <w:r w:rsidRPr="00465E49">
        <w:rPr>
          <w:rFonts w:ascii="Times New Roman" w:hint="eastAsia"/>
          <w:sz w:val="24"/>
        </w:rPr>
        <w:t>–</w:t>
      </w:r>
      <w:r w:rsidRPr="00465E49">
        <w:rPr>
          <w:rFonts w:ascii="Times New Roman" w:eastAsia="Malgun Gothic"/>
          <w:sz w:val="24"/>
        </w:rPr>
        <w:t>5.5) in 2007</w:t>
      </w:r>
      <w:r w:rsidRPr="00465E49">
        <w:rPr>
          <w:rFonts w:ascii="Times New Roman" w:hint="eastAsia"/>
          <w:sz w:val="24"/>
        </w:rPr>
        <w:t>–</w:t>
      </w:r>
      <w:r w:rsidRPr="00465E49">
        <w:rPr>
          <w:rFonts w:ascii="Times New Roman" w:eastAsia="Malgun Gothic"/>
          <w:sz w:val="24"/>
        </w:rPr>
        <w:t>2010 to 7.1% (95% CI, 6.6</w:t>
      </w:r>
      <w:r w:rsidRPr="00465E49">
        <w:rPr>
          <w:rFonts w:ascii="Times New Roman" w:hint="eastAsia"/>
          <w:sz w:val="24"/>
        </w:rPr>
        <w:t>–</w:t>
      </w:r>
      <w:r w:rsidRPr="00465E49">
        <w:rPr>
          <w:rFonts w:ascii="Times New Roman" w:eastAsia="Malgun Gothic"/>
          <w:sz w:val="24"/>
        </w:rPr>
        <w:t>7.6) from 2017</w:t>
      </w:r>
      <w:r w:rsidRPr="00465E49">
        <w:rPr>
          <w:rFonts w:ascii="Times New Roman" w:hint="eastAsia"/>
          <w:sz w:val="24"/>
        </w:rPr>
        <w:t>–</w:t>
      </w:r>
      <w:r w:rsidRPr="00465E49">
        <w:rPr>
          <w:rFonts w:ascii="Times New Roman" w:eastAsia="Malgun Gothic"/>
          <w:sz w:val="24"/>
        </w:rPr>
        <w:t>2019, and then decreased to 6.5% (95% CI, 5.7</w:t>
      </w:r>
      <w:r w:rsidRPr="00465E49">
        <w:rPr>
          <w:rFonts w:ascii="Times New Roman" w:hint="eastAsia"/>
          <w:sz w:val="24"/>
        </w:rPr>
        <w:t>–</w:t>
      </w:r>
      <w:r w:rsidRPr="00465E49">
        <w:rPr>
          <w:rFonts w:ascii="Times New Roman" w:eastAsia="Malgun Gothic"/>
          <w:sz w:val="24"/>
        </w:rPr>
        <w:t>7.3) in 2020 (Table 2). Similarly, the age-standardized prevalence of CKD increased from 4.0% (95% CI, 3.7</w:t>
      </w:r>
      <w:r w:rsidRPr="00465E49">
        <w:rPr>
          <w:rFonts w:ascii="Times New Roman" w:hint="eastAsia"/>
          <w:sz w:val="24"/>
        </w:rPr>
        <w:t>–</w:t>
      </w:r>
      <w:r w:rsidRPr="00465E49">
        <w:rPr>
          <w:rFonts w:ascii="Times New Roman" w:hint="eastAsia"/>
          <w:sz w:val="24"/>
        </w:rPr>
        <w:t>4</w:t>
      </w:r>
      <w:r w:rsidRPr="00465E49">
        <w:rPr>
          <w:rFonts w:ascii="Times New Roman" w:eastAsia="Malgun Gothic"/>
          <w:sz w:val="24"/>
        </w:rPr>
        <w:t>.3) in 2007</w:t>
      </w:r>
      <w:r w:rsidRPr="00465E49">
        <w:rPr>
          <w:rFonts w:ascii="Times New Roman" w:hint="eastAsia"/>
          <w:sz w:val="24"/>
        </w:rPr>
        <w:t>–</w:t>
      </w:r>
      <w:r w:rsidRPr="00465E49">
        <w:rPr>
          <w:rFonts w:ascii="Times New Roman" w:eastAsia="Malgun Gothic"/>
          <w:sz w:val="24"/>
        </w:rPr>
        <w:t>2010 to 6.3% (95% CI, 5.6</w:t>
      </w:r>
      <w:r w:rsidRPr="00465E49">
        <w:rPr>
          <w:rFonts w:ascii="Times New Roman" w:hint="eastAsia"/>
          <w:sz w:val="24"/>
        </w:rPr>
        <w:t>–</w:t>
      </w:r>
      <w:r w:rsidRPr="00465E49">
        <w:rPr>
          <w:rFonts w:ascii="Times New Roman" w:eastAsia="Malgun Gothic"/>
          <w:sz w:val="24"/>
        </w:rPr>
        <w:t>7.1) from 2017</w:t>
      </w:r>
      <w:r w:rsidRPr="00465E49">
        <w:rPr>
          <w:rFonts w:ascii="Times New Roman" w:hint="eastAsia"/>
          <w:sz w:val="24"/>
        </w:rPr>
        <w:t>–</w:t>
      </w:r>
      <w:r w:rsidRPr="00465E49">
        <w:rPr>
          <w:rFonts w:ascii="Times New Roman" w:eastAsia="Malgun Gothic"/>
          <w:sz w:val="24"/>
        </w:rPr>
        <w:t>2019, and then decreased to 5.0% (95% CI, 4.1</w:t>
      </w:r>
      <w:r w:rsidRPr="00465E49">
        <w:rPr>
          <w:rFonts w:ascii="Times New Roman" w:hint="eastAsia"/>
          <w:sz w:val="24"/>
        </w:rPr>
        <w:t>–</w:t>
      </w:r>
      <w:r w:rsidRPr="00465E49">
        <w:rPr>
          <w:rFonts w:ascii="Times New Roman" w:hint="eastAsia"/>
          <w:sz w:val="24"/>
        </w:rPr>
        <w:t>6</w:t>
      </w:r>
      <w:r w:rsidRPr="00465E49">
        <w:rPr>
          <w:rFonts w:ascii="Times New Roman" w:eastAsia="Malgun Gothic"/>
          <w:sz w:val="24"/>
        </w:rPr>
        <w:t xml:space="preserve">.0) in 2020 (Table 2). The downward slope during the early COVID-19 period </w:t>
      </w:r>
      <w:r w:rsidRPr="00465E49">
        <w:rPr>
          <w:rFonts w:ascii="Times New Roman" w:eastAsia="Malgun Gothic"/>
          <w:sz w:val="24"/>
        </w:rPr>
        <w:lastRenderedPageBreak/>
        <w:t>presented a consistent tendency in subgroups by age (</w:t>
      </w:r>
      <w:r w:rsidRPr="00465E49">
        <w:rPr>
          <w:rFonts w:ascii="Times New Roman"/>
          <w:sz w:val="24"/>
        </w:rPr>
        <w:t>19</w:t>
      </w:r>
      <w:r w:rsidRPr="00465E49">
        <w:rPr>
          <w:rFonts w:ascii="Times New Roman" w:hint="eastAsia"/>
          <w:sz w:val="24"/>
        </w:rPr>
        <w:t>–</w:t>
      </w:r>
      <w:r w:rsidRPr="00465E49">
        <w:rPr>
          <w:rFonts w:ascii="Times New Roman"/>
          <w:sz w:val="24"/>
        </w:rPr>
        <w:t xml:space="preserve">64 </w:t>
      </w:r>
      <w:r w:rsidRPr="00465E49">
        <w:rPr>
          <w:rFonts w:ascii="Times New Roman" w:hint="eastAsia"/>
          <w:sz w:val="24"/>
        </w:rPr>
        <w:t>years</w:t>
      </w:r>
      <w:r w:rsidRPr="00465E49">
        <w:rPr>
          <w:rFonts w:ascii="Times New Roman"/>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-0.27; 95% CI, -0.34</w:t>
      </w:r>
      <w:r w:rsidRPr="00465E49">
        <w:rPr>
          <w:rFonts w:ascii="Times New Roman" w:hint="eastAsia"/>
          <w:sz w:val="24"/>
        </w:rPr>
        <w:t>–</w:t>
      </w:r>
      <w:r w:rsidRPr="00465E49">
        <w:rPr>
          <w:rFonts w:ascii="Times New Roman" w:eastAsia="Times New Roman Uni"/>
          <w:kern w:val="0"/>
          <w:sz w:val="24"/>
        </w:rPr>
        <w:t>-0.19]),</w:t>
      </w:r>
      <w:r w:rsidRPr="00465E49">
        <w:rPr>
          <w:rFonts w:ascii="Times New Roman" w:eastAsia="Malgun Gothic"/>
          <w:sz w:val="24"/>
        </w:rPr>
        <w:t xml:space="preserve"> sex </w:t>
      </w:r>
      <w:r w:rsidRPr="00465E49">
        <w:rPr>
          <w:rFonts w:ascii="Times New Roman" w:eastAsia="Times New Roman Uni"/>
          <w:kern w:val="0"/>
          <w:sz w:val="24"/>
        </w:rPr>
        <w:t>(male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-0.20; 95% CI, -0.28</w:t>
      </w:r>
      <w:r w:rsidRPr="00465E49">
        <w:rPr>
          <w:rFonts w:ascii="Times New Roman" w:hint="eastAsia"/>
          <w:sz w:val="24"/>
        </w:rPr>
        <w:t>–</w:t>
      </w:r>
      <w:r w:rsidRPr="00465E49">
        <w:rPr>
          <w:rFonts w:ascii="Times New Roman" w:eastAsia="Times New Roman Uni"/>
          <w:kern w:val="0"/>
          <w:sz w:val="24"/>
        </w:rPr>
        <w:t xml:space="preserve">-0.13] </w:t>
      </w:r>
      <w:r w:rsidRPr="00465E49">
        <w:rPr>
          <w:rFonts w:ascii="Times New Roman" w:eastAsia="Times New Roman Uni" w:hint="eastAsia"/>
          <w:kern w:val="0"/>
          <w:sz w:val="24"/>
        </w:rPr>
        <w:t>and</w:t>
      </w:r>
      <w:r w:rsidRPr="00465E49">
        <w:rPr>
          <w:rFonts w:ascii="Times New Roman" w:eastAsia="Times New Roman Uni"/>
          <w:kern w:val="0"/>
          <w:sz w:val="24"/>
        </w:rPr>
        <w:t xml:space="preserve"> female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-0.18; 95% CI, -0.25</w:t>
      </w:r>
      <w:r w:rsidRPr="00465E49">
        <w:rPr>
          <w:rFonts w:ascii="Times New Roman" w:hint="eastAsia"/>
          <w:sz w:val="24"/>
        </w:rPr>
        <w:t>–</w:t>
      </w:r>
      <w:r w:rsidRPr="00465E49">
        <w:rPr>
          <w:rFonts w:ascii="Times New Roman" w:eastAsia="Times New Roman Uni"/>
          <w:kern w:val="0"/>
          <w:sz w:val="24"/>
        </w:rPr>
        <w:t>-0.11])</w:t>
      </w:r>
      <w:r w:rsidRPr="00465E49">
        <w:rPr>
          <w:rFonts w:ascii="Times New Roman" w:eastAsia="Malgun Gothic"/>
          <w:sz w:val="24"/>
        </w:rPr>
        <w:t xml:space="preserve">, residential area </w:t>
      </w:r>
      <w:r w:rsidRPr="00465E49">
        <w:rPr>
          <w:rFonts w:ascii="Times New Roman" w:eastAsia="Times New Roman Uni"/>
          <w:kern w:val="0"/>
          <w:sz w:val="24"/>
        </w:rPr>
        <w:t>(urban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-0.15; 95% CI, -0.24</w:t>
      </w:r>
      <w:r w:rsidRPr="00465E49">
        <w:rPr>
          <w:rFonts w:ascii="Times New Roman" w:hint="eastAsia"/>
          <w:sz w:val="24"/>
        </w:rPr>
        <w:t>–</w:t>
      </w:r>
      <w:r w:rsidRPr="00465E49">
        <w:rPr>
          <w:rFonts w:ascii="Times New Roman" w:eastAsia="Times New Roman Uni"/>
          <w:kern w:val="0"/>
          <w:sz w:val="24"/>
        </w:rPr>
        <w:t xml:space="preserve">-0.07] </w:t>
      </w:r>
      <w:r w:rsidRPr="00465E49">
        <w:rPr>
          <w:rFonts w:ascii="Times New Roman" w:eastAsia="Times New Roman Uni" w:hint="eastAsia"/>
          <w:kern w:val="0"/>
          <w:sz w:val="24"/>
        </w:rPr>
        <w:t>and</w:t>
      </w:r>
      <w:r w:rsidRPr="00465E49">
        <w:rPr>
          <w:rFonts w:ascii="Times New Roman" w:eastAsia="Times New Roman Uni"/>
          <w:kern w:val="0"/>
          <w:sz w:val="24"/>
        </w:rPr>
        <w:t xml:space="preserve"> rural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-0.21; 95% CI, -0.29</w:t>
      </w:r>
      <w:r w:rsidRPr="00465E49">
        <w:rPr>
          <w:rFonts w:ascii="Times New Roman" w:hint="eastAsia"/>
          <w:sz w:val="24"/>
        </w:rPr>
        <w:t>–</w:t>
      </w:r>
      <w:r w:rsidRPr="00465E49">
        <w:rPr>
          <w:rFonts w:ascii="Times New Roman" w:eastAsia="Times New Roman Uni"/>
          <w:kern w:val="0"/>
          <w:sz w:val="24"/>
        </w:rPr>
        <w:t>-0.14])</w:t>
      </w:r>
      <w:r w:rsidRPr="00465E49">
        <w:rPr>
          <w:rFonts w:ascii="Times New Roman" w:eastAsia="Malgun Gothic"/>
          <w:sz w:val="24"/>
        </w:rPr>
        <w:t xml:space="preserve">, educational attainment </w:t>
      </w:r>
      <w:r w:rsidRPr="00465E49">
        <w:rPr>
          <w:rFonts w:ascii="Times New Roman" w:eastAsia="Times New Roman Uni"/>
          <w:kern w:val="0"/>
          <w:sz w:val="24"/>
        </w:rPr>
        <w:t>(m</w:t>
      </w:r>
      <w:r w:rsidRPr="00465E49">
        <w:rPr>
          <w:rFonts w:ascii="Times New Roman" w:hint="eastAsia"/>
          <w:sz w:val="24"/>
        </w:rPr>
        <w:t>iddle school or lower</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-0.09; 95% CI, </w:t>
      </w:r>
      <w:r w:rsidRPr="00465E49">
        <w:rPr>
          <w:rFonts w:ascii="Times New Roman" w:eastAsia="Malgun Gothic"/>
          <w:bCs/>
          <w:kern w:val="24"/>
          <w:sz w:val="24"/>
          <w:szCs w:val="21"/>
        </w:rPr>
        <w:t>-0.16</w:t>
      </w:r>
      <w:r w:rsidRPr="00465E49">
        <w:rPr>
          <w:rFonts w:ascii="Times New Roman" w:hint="eastAsia"/>
          <w:sz w:val="24"/>
        </w:rPr>
        <w:t>–</w:t>
      </w:r>
      <w:r w:rsidRPr="00465E49">
        <w:rPr>
          <w:rFonts w:ascii="Times New Roman" w:eastAsia="Malgun Gothic"/>
          <w:bCs/>
          <w:kern w:val="24"/>
          <w:sz w:val="24"/>
          <w:szCs w:val="21"/>
        </w:rPr>
        <w:t>-0.02</w:t>
      </w:r>
      <w:r w:rsidRPr="00465E49">
        <w:rPr>
          <w:rFonts w:ascii="Times New Roman" w:eastAsia="Times New Roman Uni"/>
          <w:bCs/>
          <w:kern w:val="0"/>
          <w:sz w:val="24"/>
        </w:rPr>
        <w:t>],</w:t>
      </w:r>
      <w:r w:rsidRPr="00465E49">
        <w:rPr>
          <w:rFonts w:ascii="Times New Roman" w:eastAsia="Times New Roman Uni"/>
          <w:kern w:val="0"/>
          <w:sz w:val="24"/>
        </w:rPr>
        <w:t xml:space="preserve"> high school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-0.27; 95% CI, </w:t>
      </w:r>
      <w:r w:rsidRPr="00465E49">
        <w:rPr>
          <w:rFonts w:ascii="Times New Roman" w:eastAsia="Malgun Gothic"/>
          <w:bCs/>
          <w:kern w:val="24"/>
          <w:sz w:val="24"/>
          <w:szCs w:val="21"/>
        </w:rPr>
        <w:t>-0.37</w:t>
      </w:r>
      <w:r w:rsidRPr="00465E49">
        <w:rPr>
          <w:rFonts w:ascii="Times New Roman" w:hint="eastAsia"/>
          <w:sz w:val="24"/>
        </w:rPr>
        <w:t>–</w:t>
      </w:r>
      <w:r w:rsidRPr="00465E49">
        <w:rPr>
          <w:rFonts w:ascii="Times New Roman" w:eastAsia="Malgun Gothic"/>
          <w:bCs/>
          <w:kern w:val="24"/>
          <w:sz w:val="24"/>
          <w:szCs w:val="21"/>
        </w:rPr>
        <w:t>-0.17</w:t>
      </w:r>
      <w:r w:rsidRPr="00465E49">
        <w:rPr>
          <w:rFonts w:ascii="Times New Roman" w:eastAsia="Times New Roman Uni"/>
          <w:kern w:val="0"/>
          <w:sz w:val="24"/>
        </w:rPr>
        <w:t>]</w:t>
      </w:r>
      <w:r w:rsidRPr="00465E49">
        <w:rPr>
          <w:rFonts w:ascii="Times New Roman" w:eastAsia="Times New Roman Uni" w:hint="eastAsia"/>
          <w:kern w:val="0"/>
          <w:sz w:val="24"/>
        </w:rPr>
        <w:t>,</w:t>
      </w:r>
      <w:r w:rsidRPr="00465E49">
        <w:rPr>
          <w:rFonts w:ascii="Times New Roman" w:eastAsia="Times New Roman Uni"/>
          <w:kern w:val="0"/>
          <w:sz w:val="24"/>
        </w:rPr>
        <w:t xml:space="preserve"> </w:t>
      </w:r>
      <w:r w:rsidRPr="00465E49">
        <w:rPr>
          <w:rFonts w:ascii="Times New Roman" w:eastAsia="Times New Roman Uni" w:hint="eastAsia"/>
          <w:kern w:val="0"/>
          <w:sz w:val="24"/>
        </w:rPr>
        <w:t>and</w:t>
      </w:r>
      <w:r w:rsidRPr="00465E49">
        <w:rPr>
          <w:rFonts w:ascii="Times New Roman" w:eastAsia="Times New Roman Uni"/>
          <w:kern w:val="0"/>
          <w:sz w:val="24"/>
        </w:rPr>
        <w:t xml:space="preserve"> </w:t>
      </w:r>
      <w:r w:rsidRPr="00465E49">
        <w:rPr>
          <w:rFonts w:ascii="Times New Roman" w:hint="eastAsia"/>
          <w:sz w:val="24"/>
        </w:rPr>
        <w:t>college or higher</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-0.39; 95% CI, </w:t>
      </w:r>
      <w:r w:rsidRPr="00465E49">
        <w:rPr>
          <w:rFonts w:ascii="Times New Roman" w:eastAsia="Malgun Gothic"/>
          <w:bCs/>
          <w:kern w:val="24"/>
          <w:sz w:val="24"/>
          <w:szCs w:val="21"/>
        </w:rPr>
        <w:t>-0.50</w:t>
      </w:r>
      <w:r w:rsidRPr="00465E49">
        <w:rPr>
          <w:rFonts w:ascii="Times New Roman" w:hint="eastAsia"/>
          <w:sz w:val="24"/>
        </w:rPr>
        <w:t>–</w:t>
      </w:r>
      <w:r w:rsidRPr="00465E49">
        <w:rPr>
          <w:rFonts w:ascii="Times New Roman" w:eastAsia="Malgun Gothic"/>
          <w:bCs/>
          <w:kern w:val="24"/>
          <w:sz w:val="24"/>
          <w:szCs w:val="21"/>
        </w:rPr>
        <w:t>-0.29</w:t>
      </w:r>
      <w:r w:rsidRPr="00465E49">
        <w:rPr>
          <w:rFonts w:ascii="Times New Roman" w:eastAsia="Times New Roman Uni"/>
          <w:kern w:val="0"/>
          <w:sz w:val="24"/>
        </w:rPr>
        <w:t>])</w:t>
      </w:r>
      <w:r w:rsidRPr="00465E49">
        <w:rPr>
          <w:rFonts w:ascii="Times New Roman" w:eastAsia="Malgun Gothic"/>
          <w:sz w:val="24"/>
        </w:rPr>
        <w:t xml:space="preserve">, household income </w:t>
      </w:r>
      <w:r w:rsidRPr="00465E49">
        <w:rPr>
          <w:rFonts w:ascii="Times New Roman" w:eastAsia="Times New Roman Uni"/>
          <w:kern w:val="0"/>
          <w:sz w:val="24"/>
        </w:rPr>
        <w:t>(</w:t>
      </w:r>
      <w:r w:rsidRPr="00465E49">
        <w:rPr>
          <w:rFonts w:ascii="Times New Roman" w:hint="eastAsia"/>
          <w:sz w:val="24"/>
        </w:rPr>
        <w:t>low</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-0.24; 95% CI, </w:t>
      </w:r>
      <w:r w:rsidRPr="00465E49">
        <w:rPr>
          <w:rFonts w:ascii="Times New Roman" w:eastAsia="Malgun Gothic"/>
          <w:bCs/>
          <w:kern w:val="24"/>
          <w:sz w:val="24"/>
        </w:rPr>
        <w:t>-0.34</w:t>
      </w:r>
      <w:r w:rsidRPr="00465E49">
        <w:rPr>
          <w:rFonts w:ascii="Times New Roman" w:hint="eastAsia"/>
          <w:sz w:val="24"/>
        </w:rPr>
        <w:t>–</w:t>
      </w:r>
      <w:r w:rsidRPr="00465E49">
        <w:rPr>
          <w:rFonts w:ascii="Times New Roman" w:eastAsia="Malgun Gothic"/>
          <w:bCs/>
          <w:kern w:val="24"/>
          <w:sz w:val="24"/>
        </w:rPr>
        <w:t>-0.15</w:t>
      </w:r>
      <w:r w:rsidRPr="00465E49">
        <w:rPr>
          <w:rFonts w:ascii="Times New Roman" w:eastAsia="Times New Roman Uni"/>
          <w:bCs/>
          <w:kern w:val="0"/>
          <w:sz w:val="24"/>
        </w:rPr>
        <w:t>],</w:t>
      </w:r>
      <w:r w:rsidRPr="00465E49">
        <w:rPr>
          <w:rFonts w:ascii="Times New Roman" w:eastAsia="Times New Roman Uni"/>
          <w:kern w:val="0"/>
          <w:sz w:val="24"/>
        </w:rPr>
        <w:t xml:space="preserve"> lower-middle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-0.22; 95% CI, </w:t>
      </w:r>
      <w:r w:rsidRPr="00465E49">
        <w:rPr>
          <w:rFonts w:ascii="Times New Roman" w:eastAsia="Malgun Gothic"/>
          <w:bCs/>
          <w:kern w:val="24"/>
          <w:sz w:val="24"/>
        </w:rPr>
        <w:t>-0.32</w:t>
      </w:r>
      <w:r w:rsidRPr="00465E49">
        <w:rPr>
          <w:rFonts w:ascii="Times New Roman" w:hint="eastAsia"/>
          <w:sz w:val="24"/>
        </w:rPr>
        <w:t>–</w:t>
      </w:r>
      <w:r w:rsidRPr="00465E49">
        <w:rPr>
          <w:rFonts w:ascii="Times New Roman" w:eastAsia="Malgun Gothic"/>
          <w:bCs/>
          <w:kern w:val="24"/>
          <w:sz w:val="24"/>
        </w:rPr>
        <w:t>-0.11</w:t>
      </w:r>
      <w:r w:rsidRPr="00465E49">
        <w:rPr>
          <w:rFonts w:ascii="Times New Roman" w:eastAsia="Times New Roman Uni"/>
          <w:kern w:val="0"/>
          <w:sz w:val="24"/>
        </w:rPr>
        <w:t>]</w:t>
      </w:r>
      <w:r w:rsidRPr="00465E49">
        <w:rPr>
          <w:rFonts w:ascii="Times New Roman" w:eastAsia="Times New Roman Uni" w:hint="eastAsia"/>
          <w:kern w:val="0"/>
          <w:sz w:val="24"/>
        </w:rPr>
        <w:t>,</w:t>
      </w:r>
      <w:r w:rsidRPr="00465E49">
        <w:rPr>
          <w:rFonts w:ascii="Times New Roman" w:eastAsia="Times New Roman Uni"/>
          <w:kern w:val="0"/>
          <w:sz w:val="24"/>
        </w:rPr>
        <w:t xml:space="preserve"> higher-middle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-0.17; 95% CI, </w:t>
      </w:r>
      <w:r w:rsidRPr="00465E49">
        <w:rPr>
          <w:rFonts w:ascii="Times New Roman" w:eastAsia="Malgun Gothic"/>
          <w:bCs/>
          <w:kern w:val="24"/>
          <w:sz w:val="24"/>
          <w:szCs w:val="21"/>
        </w:rPr>
        <w:t>-0.28</w:t>
      </w:r>
      <w:r w:rsidRPr="00465E49">
        <w:rPr>
          <w:rFonts w:ascii="Times New Roman" w:hint="eastAsia"/>
          <w:sz w:val="24"/>
        </w:rPr>
        <w:t>–</w:t>
      </w:r>
      <w:r w:rsidRPr="00465E49">
        <w:rPr>
          <w:rFonts w:ascii="Times New Roman" w:eastAsia="Malgun Gothic"/>
          <w:bCs/>
          <w:kern w:val="24"/>
          <w:sz w:val="24"/>
          <w:szCs w:val="21"/>
        </w:rPr>
        <w:t>-0.07</w:t>
      </w:r>
      <w:r w:rsidRPr="00465E49">
        <w:rPr>
          <w:rFonts w:ascii="Times New Roman" w:eastAsia="Times New Roman Uni"/>
          <w:kern w:val="0"/>
          <w:sz w:val="24"/>
        </w:rPr>
        <w:t xml:space="preserve">], </w:t>
      </w:r>
      <w:r w:rsidRPr="00465E49">
        <w:rPr>
          <w:rFonts w:ascii="Times New Roman" w:eastAsia="Times New Roman Uni" w:hint="eastAsia"/>
          <w:kern w:val="0"/>
          <w:sz w:val="24"/>
        </w:rPr>
        <w:t>and</w:t>
      </w:r>
      <w:r w:rsidRPr="00465E49">
        <w:rPr>
          <w:rFonts w:ascii="Times New Roman" w:eastAsia="Times New Roman Uni"/>
          <w:kern w:val="0"/>
          <w:sz w:val="24"/>
        </w:rPr>
        <w:t xml:space="preserve"> high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-0.10; 95% CI, </w:t>
      </w:r>
      <w:r w:rsidRPr="00465E49">
        <w:rPr>
          <w:rFonts w:ascii="Times New Roman" w:eastAsia="Malgun Gothic"/>
          <w:bCs/>
          <w:kern w:val="24"/>
          <w:sz w:val="24"/>
        </w:rPr>
        <w:t>-0.21</w:t>
      </w:r>
      <w:r w:rsidRPr="00465E49">
        <w:rPr>
          <w:rFonts w:ascii="Times New Roman" w:hint="eastAsia"/>
          <w:sz w:val="24"/>
        </w:rPr>
        <w:t>–</w:t>
      </w:r>
      <w:r w:rsidRPr="00465E49">
        <w:rPr>
          <w:rFonts w:ascii="Times New Roman" w:eastAsia="Malgun Gothic"/>
          <w:bCs/>
          <w:kern w:val="24"/>
          <w:sz w:val="24"/>
        </w:rPr>
        <w:t>0.00</w:t>
      </w:r>
      <w:r w:rsidRPr="00465E49">
        <w:rPr>
          <w:rFonts w:ascii="Times New Roman" w:eastAsia="Malgun Gothic" w:hint="eastAsia"/>
          <w:bCs/>
          <w:kern w:val="24"/>
          <w:sz w:val="24"/>
        </w:rPr>
        <w:t>,</w:t>
      </w:r>
      <w:r w:rsidRPr="00465E49">
        <w:rPr>
          <w:rFonts w:ascii="Times New Roman" w:eastAsia="Malgun Gothic"/>
          <w:bCs/>
          <w:kern w:val="24"/>
          <w:sz w:val="24"/>
        </w:rPr>
        <w:t xml:space="preserve"> </w:t>
      </w:r>
      <w:r w:rsidRPr="00465E49">
        <w:rPr>
          <w:rFonts w:ascii="Times New Roman" w:eastAsia="Malgun Gothic" w:hint="eastAsia"/>
          <w:bCs/>
          <w:i/>
          <w:kern w:val="24"/>
          <w:sz w:val="24"/>
        </w:rPr>
        <w:t>P</w:t>
      </w:r>
      <w:r w:rsidRPr="00465E49">
        <w:rPr>
          <w:rFonts w:ascii="Times New Roman" w:eastAsia="Malgun Gothic" w:hint="eastAsia"/>
          <w:bCs/>
          <w:kern w:val="24"/>
          <w:sz w:val="24"/>
        </w:rPr>
        <w:t>&lt;0.05</w:t>
      </w:r>
      <w:r w:rsidRPr="00465E49">
        <w:rPr>
          <w:rFonts w:ascii="Times New Roman" w:eastAsia="Times New Roman Uni"/>
          <w:kern w:val="0"/>
          <w:sz w:val="24"/>
        </w:rPr>
        <w:t>])</w:t>
      </w:r>
      <w:r w:rsidRPr="00465E49">
        <w:rPr>
          <w:rFonts w:ascii="Times New Roman" w:eastAsia="Malgun Gothic"/>
          <w:sz w:val="24"/>
        </w:rPr>
        <w:t>, BMI</w:t>
      </w:r>
      <w:r w:rsidRPr="00465E49">
        <w:rPr>
          <w:rFonts w:ascii="Times New Roman" w:eastAsia="Malgun Gothic" w:hint="eastAsia"/>
          <w:sz w:val="24"/>
        </w:rPr>
        <w:t xml:space="preserve"> group</w:t>
      </w:r>
      <w:r w:rsidRPr="00465E49">
        <w:rPr>
          <w:rFonts w:ascii="Times New Roman" w:eastAsia="Malgun Gothic"/>
          <w:sz w:val="24"/>
        </w:rPr>
        <w:t xml:space="preserve"> </w:t>
      </w:r>
      <w:r w:rsidRPr="00465E49">
        <w:rPr>
          <w:rFonts w:ascii="Times New Roman" w:eastAsia="Times New Roman Uni"/>
          <w:kern w:val="0"/>
          <w:sz w:val="24"/>
        </w:rPr>
        <w:t>(</w:t>
      </w:r>
      <w:r w:rsidRPr="00465E49">
        <w:rPr>
          <w:rFonts w:ascii="Times New Roman"/>
          <w:sz w:val="24"/>
        </w:rPr>
        <w:t xml:space="preserve">underweight or normal </w:t>
      </w:r>
      <w:r w:rsidRPr="00465E49">
        <w:rPr>
          <w:rFonts w:ascii="Times New Roman" w:eastAsia="Times New Roman Uni"/>
          <w:kern w:val="0"/>
          <w:sz w:val="24"/>
        </w:rPr>
        <w:t>[</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w:t>
      </w:r>
      <w:r w:rsidRPr="00465E49">
        <w:rPr>
          <w:rFonts w:ascii="Times New Roman" w:eastAsia="Times New Roman Uni" w:hint="eastAsia"/>
          <w:kern w:val="0"/>
          <w:sz w:val="24"/>
        </w:rPr>
        <w:t>2</w:t>
      </w:r>
      <w:r w:rsidRPr="00465E49">
        <w:rPr>
          <w:rFonts w:ascii="Times New Roman" w:eastAsia="Times New Roman Uni"/>
          <w:kern w:val="0"/>
          <w:sz w:val="24"/>
        </w:rPr>
        <w:t xml:space="preserve">0; 95% CI, </w:t>
      </w:r>
      <w:r w:rsidRPr="00465E49">
        <w:rPr>
          <w:rFonts w:ascii="Times New Roman" w:eastAsia="Malgun Gothic"/>
          <w:bCs/>
          <w:kern w:val="24"/>
          <w:sz w:val="24"/>
        </w:rPr>
        <w:t>-0.28</w:t>
      </w:r>
      <w:r w:rsidRPr="00465E49">
        <w:rPr>
          <w:rFonts w:ascii="Times New Roman" w:hint="eastAsia"/>
          <w:sz w:val="24"/>
        </w:rPr>
        <w:t>–</w:t>
      </w:r>
      <w:r w:rsidRPr="00465E49">
        <w:rPr>
          <w:rFonts w:ascii="Times New Roman" w:eastAsia="Malgun Gothic"/>
          <w:bCs/>
          <w:kern w:val="24"/>
          <w:sz w:val="24"/>
        </w:rPr>
        <w:t>-0.12</w:t>
      </w:r>
      <w:r w:rsidRPr="00465E49">
        <w:rPr>
          <w:rFonts w:ascii="Times New Roman" w:eastAsia="Times New Roman Uni"/>
          <w:bCs/>
          <w:kern w:val="0"/>
          <w:sz w:val="24"/>
        </w:rPr>
        <w:t>],</w:t>
      </w:r>
      <w:r w:rsidRPr="00465E49">
        <w:rPr>
          <w:rFonts w:ascii="Times New Roman" w:eastAsia="Times New Roman Uni"/>
          <w:kern w:val="0"/>
          <w:sz w:val="24"/>
        </w:rPr>
        <w:t xml:space="preserve"> </w:t>
      </w:r>
      <w:r w:rsidRPr="00465E49">
        <w:rPr>
          <w:rFonts w:ascii="Times New Roman"/>
          <w:sz w:val="24"/>
        </w:rPr>
        <w:t xml:space="preserve">overweight </w:t>
      </w:r>
      <w:r w:rsidRPr="00465E49">
        <w:rPr>
          <w:rFonts w:ascii="Times New Roman" w:eastAsia="Times New Roman Uni"/>
          <w:kern w:val="0"/>
          <w:sz w:val="24"/>
        </w:rPr>
        <w:t>[</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w:t>
      </w:r>
      <w:r w:rsidRPr="00465E49">
        <w:rPr>
          <w:rFonts w:ascii="Times New Roman" w:eastAsia="Times New Roman Uni" w:hint="eastAsia"/>
          <w:kern w:val="0"/>
          <w:sz w:val="24"/>
        </w:rPr>
        <w:t>13</w:t>
      </w:r>
      <w:r w:rsidRPr="00465E49">
        <w:rPr>
          <w:rFonts w:ascii="Times New Roman" w:eastAsia="Times New Roman Uni"/>
          <w:kern w:val="0"/>
          <w:sz w:val="24"/>
        </w:rPr>
        <w:t xml:space="preserve">; 95% CI, </w:t>
      </w:r>
      <w:r w:rsidRPr="00465E49">
        <w:rPr>
          <w:rFonts w:ascii="Times New Roman" w:eastAsia="Malgun Gothic"/>
          <w:bCs/>
          <w:kern w:val="24"/>
          <w:sz w:val="24"/>
        </w:rPr>
        <w:t>-0.23</w:t>
      </w:r>
      <w:r w:rsidRPr="00465E49">
        <w:rPr>
          <w:rFonts w:ascii="Times New Roman" w:hint="eastAsia"/>
          <w:sz w:val="24"/>
        </w:rPr>
        <w:t>–</w:t>
      </w:r>
      <w:r w:rsidRPr="00465E49">
        <w:rPr>
          <w:rFonts w:ascii="Times New Roman" w:eastAsia="Malgun Gothic"/>
          <w:bCs/>
          <w:kern w:val="24"/>
          <w:sz w:val="24"/>
        </w:rPr>
        <w:t>-0.03</w:t>
      </w:r>
      <w:r w:rsidRPr="00465E49">
        <w:rPr>
          <w:rFonts w:ascii="Times New Roman" w:eastAsia="Times New Roman Uni"/>
          <w:kern w:val="0"/>
          <w:sz w:val="24"/>
        </w:rPr>
        <w:t>]</w:t>
      </w:r>
      <w:r w:rsidRPr="00465E49">
        <w:rPr>
          <w:rFonts w:ascii="Times New Roman" w:eastAsia="Times New Roman Uni" w:hint="eastAsia"/>
          <w:kern w:val="0"/>
          <w:sz w:val="24"/>
        </w:rPr>
        <w:t>,</w:t>
      </w:r>
      <w:r w:rsidRPr="00465E49">
        <w:rPr>
          <w:rFonts w:ascii="Times New Roman" w:eastAsia="Times New Roman Uni"/>
          <w:kern w:val="0"/>
          <w:sz w:val="24"/>
        </w:rPr>
        <w:t xml:space="preserve"> </w:t>
      </w:r>
      <w:r w:rsidRPr="00465E49">
        <w:rPr>
          <w:rFonts w:ascii="Times New Roman" w:eastAsia="Times New Roman Uni" w:hint="eastAsia"/>
          <w:kern w:val="0"/>
          <w:sz w:val="24"/>
        </w:rPr>
        <w:t>and</w:t>
      </w:r>
      <w:r w:rsidRPr="00465E49">
        <w:rPr>
          <w:rFonts w:ascii="Times New Roman" w:eastAsia="Times New Roman Uni"/>
          <w:kern w:val="0"/>
          <w:sz w:val="24"/>
        </w:rPr>
        <w:t xml:space="preserve"> </w:t>
      </w:r>
      <w:r w:rsidRPr="00465E49">
        <w:rPr>
          <w:rFonts w:ascii="Times New Roman"/>
          <w:sz w:val="24"/>
        </w:rPr>
        <w:t>obese</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w:t>
      </w:r>
      <w:r w:rsidRPr="00465E49">
        <w:rPr>
          <w:rFonts w:ascii="Times New Roman" w:eastAsia="Times New Roman Uni" w:hint="eastAsia"/>
          <w:kern w:val="0"/>
          <w:sz w:val="24"/>
        </w:rPr>
        <w:t>20</w:t>
      </w:r>
      <w:r w:rsidRPr="00465E49">
        <w:rPr>
          <w:rFonts w:ascii="Times New Roman" w:eastAsia="Times New Roman Uni"/>
          <w:kern w:val="0"/>
          <w:sz w:val="24"/>
        </w:rPr>
        <w:t xml:space="preserve">; 95% CI, </w:t>
      </w:r>
      <w:r w:rsidRPr="00465E49">
        <w:rPr>
          <w:rFonts w:ascii="Times New Roman" w:eastAsia="Malgun Gothic"/>
          <w:bCs/>
          <w:kern w:val="24"/>
          <w:sz w:val="24"/>
        </w:rPr>
        <w:t>-0.29</w:t>
      </w:r>
      <w:r w:rsidRPr="00465E49">
        <w:rPr>
          <w:rFonts w:ascii="Times New Roman" w:hint="eastAsia"/>
          <w:sz w:val="24"/>
        </w:rPr>
        <w:t>–</w:t>
      </w:r>
      <w:r w:rsidRPr="00465E49">
        <w:rPr>
          <w:rFonts w:ascii="Times New Roman" w:eastAsia="Malgun Gothic"/>
          <w:bCs/>
          <w:kern w:val="24"/>
          <w:sz w:val="24"/>
        </w:rPr>
        <w:t>-0.12</w:t>
      </w:r>
      <w:r w:rsidRPr="00465E49">
        <w:rPr>
          <w:rFonts w:ascii="Times New Roman" w:eastAsia="Times New Roman Uni"/>
          <w:kern w:val="0"/>
          <w:sz w:val="24"/>
        </w:rPr>
        <w:t>])</w:t>
      </w:r>
      <w:r w:rsidRPr="00465E49">
        <w:rPr>
          <w:rFonts w:ascii="Times New Roman" w:eastAsia="Malgun Gothic"/>
          <w:sz w:val="24"/>
        </w:rPr>
        <w:t xml:space="preserve">, </w:t>
      </w:r>
      <w:r w:rsidRPr="00465E49">
        <w:rPr>
          <w:rFonts w:ascii="Times New Roman" w:eastAsia="Malgun Gothic" w:hint="eastAsia"/>
          <w:sz w:val="24"/>
        </w:rPr>
        <w:t>current</w:t>
      </w:r>
      <w:r w:rsidRPr="00465E49">
        <w:rPr>
          <w:rFonts w:ascii="Times New Roman" w:eastAsia="Malgun Gothic"/>
          <w:sz w:val="24"/>
        </w:rPr>
        <w:t xml:space="preserve"> smoking status </w:t>
      </w:r>
      <w:r w:rsidRPr="00465E49">
        <w:rPr>
          <w:rFonts w:ascii="Times New Roman" w:eastAsia="Times New Roman Uni"/>
          <w:kern w:val="0"/>
          <w:sz w:val="24"/>
        </w:rPr>
        <w:t>(</w:t>
      </w:r>
      <w:r w:rsidRPr="00465E49">
        <w:rPr>
          <w:rFonts w:ascii="Times New Roman" w:eastAsia="Times New Roman Uni" w:hint="eastAsia"/>
          <w:kern w:val="0"/>
          <w:sz w:val="24"/>
        </w:rPr>
        <w:t>no</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w:t>
      </w:r>
      <w:r w:rsidRPr="00465E49">
        <w:rPr>
          <w:rFonts w:ascii="Times New Roman" w:eastAsia="Times New Roman Uni" w:hint="eastAsia"/>
          <w:kern w:val="0"/>
          <w:sz w:val="24"/>
        </w:rPr>
        <w:t>20</w:t>
      </w:r>
      <w:r w:rsidRPr="00465E49">
        <w:rPr>
          <w:rFonts w:ascii="Times New Roman" w:eastAsia="Times New Roman Uni"/>
          <w:kern w:val="0"/>
          <w:sz w:val="24"/>
        </w:rPr>
        <w:t>; 95% CI, -0.2</w:t>
      </w:r>
      <w:r w:rsidRPr="00465E49">
        <w:rPr>
          <w:rFonts w:ascii="Times New Roman" w:eastAsia="Times New Roman Uni" w:hint="eastAsia"/>
          <w:kern w:val="0"/>
          <w:sz w:val="24"/>
        </w:rPr>
        <w:t>6</w:t>
      </w:r>
      <w:r w:rsidRPr="00465E49">
        <w:rPr>
          <w:rFonts w:ascii="Times New Roman" w:hint="eastAsia"/>
          <w:sz w:val="24"/>
        </w:rPr>
        <w:t>–</w:t>
      </w:r>
      <w:r w:rsidRPr="00465E49">
        <w:rPr>
          <w:rFonts w:ascii="Times New Roman" w:eastAsia="Times New Roman Uni"/>
          <w:kern w:val="0"/>
          <w:sz w:val="24"/>
        </w:rPr>
        <w:t>-0.</w:t>
      </w:r>
      <w:r w:rsidRPr="00465E49">
        <w:rPr>
          <w:rFonts w:ascii="Times New Roman" w:eastAsia="Times New Roman Uni" w:hint="eastAsia"/>
          <w:kern w:val="0"/>
          <w:sz w:val="24"/>
        </w:rPr>
        <w:t>13</w:t>
      </w:r>
      <w:r w:rsidRPr="00465E49">
        <w:rPr>
          <w:rFonts w:ascii="Times New Roman" w:eastAsia="Times New Roman Uni"/>
          <w:kern w:val="0"/>
          <w:sz w:val="24"/>
        </w:rPr>
        <w:t xml:space="preserve">], </w:t>
      </w:r>
      <w:r w:rsidRPr="00465E49">
        <w:rPr>
          <w:rFonts w:ascii="Times New Roman" w:eastAsia="Times New Roman Uni" w:hint="eastAsia"/>
          <w:kern w:val="0"/>
          <w:sz w:val="24"/>
        </w:rPr>
        <w:t>yes</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w:t>
      </w:r>
      <w:r w:rsidRPr="00465E49">
        <w:rPr>
          <w:rFonts w:ascii="Times New Roman" w:eastAsia="Times New Roman Uni" w:hint="eastAsia"/>
          <w:kern w:val="0"/>
          <w:sz w:val="24"/>
        </w:rPr>
        <w:t>7</w:t>
      </w:r>
      <w:r w:rsidRPr="00465E49">
        <w:rPr>
          <w:rFonts w:ascii="Times New Roman" w:eastAsia="Times New Roman Uni"/>
          <w:kern w:val="0"/>
          <w:sz w:val="24"/>
        </w:rPr>
        <w:t xml:space="preserve">; 95% CI, </w:t>
      </w:r>
      <w:r w:rsidRPr="00465E49">
        <w:rPr>
          <w:rFonts w:ascii="Times New Roman" w:eastAsia="Malgun Gothic"/>
          <w:kern w:val="24"/>
          <w:sz w:val="24"/>
        </w:rPr>
        <w:t>-0.25</w:t>
      </w:r>
      <w:r w:rsidRPr="00465E49">
        <w:rPr>
          <w:rFonts w:ascii="Times New Roman" w:hint="eastAsia"/>
          <w:sz w:val="24"/>
        </w:rPr>
        <w:t>–</w:t>
      </w:r>
      <w:r w:rsidRPr="00465E49">
        <w:rPr>
          <w:rFonts w:ascii="Times New Roman" w:eastAsia="Malgun Gothic"/>
          <w:kern w:val="24"/>
          <w:sz w:val="24"/>
        </w:rPr>
        <w:t>-0.09</w:t>
      </w:r>
      <w:r w:rsidRPr="00465E49">
        <w:rPr>
          <w:rFonts w:ascii="Times New Roman" w:eastAsia="Times New Roman Uni"/>
          <w:kern w:val="0"/>
          <w:sz w:val="24"/>
        </w:rPr>
        <w:t>])</w:t>
      </w:r>
      <w:r w:rsidRPr="00465E49">
        <w:rPr>
          <w:rFonts w:ascii="Times New Roman" w:eastAsia="Malgun Gothic"/>
          <w:sz w:val="24"/>
        </w:rPr>
        <w:t xml:space="preserve">, and medical conditions </w:t>
      </w:r>
      <w:r w:rsidRPr="00465E49">
        <w:rPr>
          <w:rFonts w:ascii="Times New Roman" w:eastAsia="Times New Roman Uni"/>
          <w:kern w:val="0"/>
          <w:sz w:val="24"/>
        </w:rPr>
        <w:t>(</w:t>
      </w:r>
      <w:r w:rsidRPr="00465E49">
        <w:rPr>
          <w:rFonts w:ascii="Times New Roman" w:eastAsia="Times New Roman Uni" w:hint="eastAsia"/>
          <w:kern w:val="0"/>
          <w:sz w:val="24"/>
        </w:rPr>
        <w:t>those</w:t>
      </w:r>
      <w:r w:rsidRPr="00465E49">
        <w:rPr>
          <w:rFonts w:ascii="Times New Roman" w:eastAsia="Times New Roman Uni"/>
          <w:kern w:val="0"/>
          <w:sz w:val="24"/>
        </w:rPr>
        <w:t xml:space="preserve"> </w:t>
      </w:r>
      <w:r w:rsidRPr="00465E49">
        <w:rPr>
          <w:rFonts w:ascii="Times New Roman" w:eastAsia="Times New Roman Uni" w:hint="eastAsia"/>
          <w:kern w:val="0"/>
          <w:sz w:val="24"/>
        </w:rPr>
        <w:t>without</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w:t>
      </w:r>
      <w:r w:rsidRPr="00465E49">
        <w:rPr>
          <w:rFonts w:ascii="Times New Roman" w:eastAsia="Times New Roman Uni" w:hint="eastAsia"/>
          <w:kern w:val="0"/>
          <w:sz w:val="24"/>
        </w:rPr>
        <w:t>26</w:t>
      </w:r>
      <w:r w:rsidRPr="00465E49">
        <w:rPr>
          <w:rFonts w:ascii="Times New Roman" w:eastAsia="Times New Roman Uni"/>
          <w:kern w:val="0"/>
          <w:sz w:val="24"/>
        </w:rPr>
        <w:t xml:space="preserve">; 95% CI, </w:t>
      </w:r>
      <w:r w:rsidRPr="00465E49">
        <w:rPr>
          <w:rFonts w:ascii="Times New Roman" w:eastAsia="Malgun Gothic"/>
          <w:kern w:val="24"/>
          <w:sz w:val="24"/>
        </w:rPr>
        <w:t>-0.34</w:t>
      </w:r>
      <w:r w:rsidRPr="00465E49">
        <w:rPr>
          <w:rFonts w:ascii="Times New Roman" w:hint="eastAsia"/>
          <w:sz w:val="24"/>
        </w:rPr>
        <w:t>–</w:t>
      </w:r>
      <w:r w:rsidRPr="00465E49">
        <w:rPr>
          <w:rFonts w:ascii="Times New Roman" w:eastAsia="Malgun Gothic"/>
          <w:kern w:val="24"/>
          <w:sz w:val="24"/>
        </w:rPr>
        <w:t>-0.18</w:t>
      </w:r>
      <w:r w:rsidRPr="00465E49">
        <w:rPr>
          <w:rFonts w:ascii="Times New Roman" w:eastAsia="Times New Roman Uni"/>
          <w:kern w:val="0"/>
          <w:sz w:val="24"/>
        </w:rPr>
        <w:t xml:space="preserve">], </w:t>
      </w:r>
      <w:r w:rsidRPr="00465E49">
        <w:rPr>
          <w:rFonts w:ascii="Times New Roman" w:eastAsia="Times New Roman Uni" w:hint="eastAsia"/>
          <w:kern w:val="0"/>
          <w:sz w:val="24"/>
        </w:rPr>
        <w:t>those</w:t>
      </w:r>
      <w:r w:rsidRPr="00465E49">
        <w:rPr>
          <w:rFonts w:ascii="Times New Roman" w:eastAsia="Times New Roman Uni"/>
          <w:kern w:val="0"/>
          <w:sz w:val="24"/>
        </w:rPr>
        <w:t xml:space="preserve"> </w:t>
      </w:r>
      <w:r w:rsidRPr="00465E49">
        <w:rPr>
          <w:rFonts w:ascii="Times New Roman" w:eastAsia="Times New Roman Uni" w:hint="eastAsia"/>
          <w:kern w:val="0"/>
          <w:sz w:val="24"/>
        </w:rPr>
        <w:t>with</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w:t>
      </w:r>
      <w:r w:rsidRPr="00465E49">
        <w:rPr>
          <w:rFonts w:ascii="Times New Roman" w:eastAsia="Times New Roman Uni" w:hint="eastAsia"/>
          <w:kern w:val="0"/>
          <w:sz w:val="24"/>
        </w:rPr>
        <w:t>07</w:t>
      </w:r>
      <w:r w:rsidRPr="00465E49">
        <w:rPr>
          <w:rFonts w:ascii="Times New Roman" w:eastAsia="Times New Roman Uni"/>
          <w:kern w:val="0"/>
          <w:sz w:val="24"/>
        </w:rPr>
        <w:t xml:space="preserve">; 95% CI, </w:t>
      </w:r>
      <w:r w:rsidRPr="00465E49">
        <w:rPr>
          <w:rFonts w:ascii="Times New Roman" w:eastAsia="Malgun Gothic"/>
          <w:kern w:val="24"/>
          <w:sz w:val="24"/>
        </w:rPr>
        <w:t>-0.</w:t>
      </w:r>
      <w:r w:rsidRPr="00465E49">
        <w:rPr>
          <w:rFonts w:ascii="Times New Roman" w:eastAsia="Malgun Gothic" w:hint="eastAsia"/>
          <w:kern w:val="24"/>
          <w:sz w:val="24"/>
        </w:rPr>
        <w:t>13</w:t>
      </w:r>
      <w:r w:rsidRPr="00465E49">
        <w:rPr>
          <w:rFonts w:ascii="Times New Roman" w:hint="eastAsia"/>
          <w:sz w:val="24"/>
        </w:rPr>
        <w:t>–</w:t>
      </w:r>
      <w:r w:rsidRPr="00465E49">
        <w:rPr>
          <w:rFonts w:ascii="Times New Roman" w:eastAsia="Malgun Gothic"/>
          <w:kern w:val="24"/>
          <w:sz w:val="24"/>
        </w:rPr>
        <w:t>0.0</w:t>
      </w:r>
      <w:r w:rsidRPr="00465E49">
        <w:rPr>
          <w:rFonts w:ascii="Times New Roman" w:eastAsia="Malgun Gothic" w:hint="eastAsia"/>
          <w:kern w:val="24"/>
          <w:sz w:val="24"/>
        </w:rPr>
        <w:t>0,</w:t>
      </w:r>
      <w:r w:rsidRPr="00465E49">
        <w:rPr>
          <w:rFonts w:ascii="Times New Roman" w:eastAsia="Malgun Gothic" w:hint="eastAsia"/>
          <w:bCs/>
          <w:kern w:val="24"/>
          <w:sz w:val="24"/>
        </w:rPr>
        <w:t xml:space="preserve"> </w:t>
      </w:r>
      <w:r w:rsidRPr="00465E49">
        <w:rPr>
          <w:rFonts w:ascii="Times New Roman" w:eastAsia="Malgun Gothic" w:hint="eastAsia"/>
          <w:bCs/>
          <w:i/>
          <w:kern w:val="24"/>
          <w:sz w:val="24"/>
        </w:rPr>
        <w:t>P</w:t>
      </w:r>
      <w:r w:rsidRPr="00465E49">
        <w:rPr>
          <w:rFonts w:ascii="Times New Roman" w:eastAsia="Malgun Gothic" w:hint="eastAsia"/>
          <w:bCs/>
          <w:kern w:val="24"/>
          <w:sz w:val="24"/>
        </w:rPr>
        <w:t>&lt;0.05</w:t>
      </w:r>
      <w:r w:rsidRPr="00465E49">
        <w:rPr>
          <w:rFonts w:ascii="Times New Roman" w:eastAsia="Times New Roman Uni"/>
          <w:kern w:val="0"/>
          <w:sz w:val="24"/>
        </w:rPr>
        <w:t>])</w:t>
      </w:r>
      <w:r w:rsidRPr="00465E49">
        <w:rPr>
          <w:rFonts w:ascii="Times New Roman" w:eastAsia="Malgun Gothic"/>
          <w:sz w:val="24"/>
        </w:rPr>
        <w:t xml:space="preserve">. </w:t>
      </w:r>
    </w:p>
    <w:p w14:paraId="5164841A" w14:textId="77777777" w:rsidR="00C22B9D" w:rsidRPr="00465E49" w:rsidRDefault="00C22B9D" w:rsidP="009C5824">
      <w:pPr>
        <w:wordWrap/>
        <w:spacing w:before="240" w:line="480" w:lineRule="auto"/>
        <w:ind w:firstLineChars="50" w:firstLine="120"/>
        <w:rPr>
          <w:rFonts w:ascii="Times New Roman" w:eastAsia="Malgun Gothic"/>
          <w:sz w:val="24"/>
        </w:rPr>
      </w:pPr>
      <w:r w:rsidRPr="00465E49">
        <w:rPr>
          <w:rFonts w:ascii="Times New Roman" w:eastAsia="Malgun Gothic"/>
          <w:sz w:val="24"/>
        </w:rPr>
        <w:t>Although we c</w:t>
      </w:r>
      <w:r w:rsidRPr="00465E49">
        <w:rPr>
          <w:rFonts w:ascii="Times New Roman"/>
          <w:sz w:val="24"/>
        </w:rPr>
        <w:t xml:space="preserve">ompared trends before and during the early stage of COVID-19 pandemic, there was no significant difference in the slopes of the older adult and </w:t>
      </w:r>
      <w:r w:rsidRPr="00465E49">
        <w:rPr>
          <w:rFonts w:ascii="Times New Roman" w:eastAsia="Malgun Gothic"/>
          <w:sz w:val="24"/>
        </w:rPr>
        <w:t>outpatient clinic visit</w:t>
      </w:r>
      <w:r w:rsidRPr="00465E49">
        <w:rPr>
          <w:rFonts w:ascii="Times New Roman"/>
          <w:sz w:val="24"/>
        </w:rPr>
        <w:t xml:space="preserve"> groups</w:t>
      </w:r>
      <w:r w:rsidRPr="00465E49">
        <w:rPr>
          <w:rFonts w:ascii="Times New Roman" w:hint="eastAsia"/>
          <w:sz w:val="24"/>
        </w:rPr>
        <w:t xml:space="preserve">. </w:t>
      </w:r>
      <w:r w:rsidRPr="00465E49">
        <w:rPr>
          <w:rFonts w:ascii="Times New Roman" w:eastAsia="Times New Roman Uni"/>
          <w:kern w:val="0"/>
          <w:sz w:val="24"/>
        </w:rPr>
        <w:t>The odds of CKD in females decreased during the early COVID-19 pandemic</w:t>
      </w:r>
      <w:r w:rsidRPr="00465E49">
        <w:rPr>
          <w:rFonts w:ascii="Times New Roman" w:eastAsia="Times New Roman Uni" w:hint="eastAsia"/>
          <w:kern w:val="0"/>
          <w:sz w:val="24"/>
        </w:rPr>
        <w:t xml:space="preserve"> </w:t>
      </w:r>
      <w:r w:rsidRPr="00465E49">
        <w:rPr>
          <w:rFonts w:ascii="Times New Roman" w:eastAsia="Times New Roman Uni"/>
          <w:kern w:val="0"/>
          <w:sz w:val="24"/>
        </w:rPr>
        <w:t>from 2007</w:t>
      </w:r>
      <w:r w:rsidRPr="00465E49">
        <w:rPr>
          <w:rFonts w:ascii="Times New Roman" w:hint="eastAsia"/>
          <w:sz w:val="24"/>
        </w:rPr>
        <w:t xml:space="preserve"> </w:t>
      </w:r>
      <w:r w:rsidRPr="00465E49">
        <w:rPr>
          <w:rFonts w:ascii="Times New Roman"/>
          <w:sz w:val="24"/>
        </w:rPr>
        <w:t xml:space="preserve">to </w:t>
      </w:r>
      <w:r w:rsidRPr="00465E49">
        <w:rPr>
          <w:rFonts w:ascii="Times New Roman" w:eastAsia="Times New Roman Uni"/>
          <w:kern w:val="0"/>
          <w:sz w:val="24"/>
        </w:rPr>
        <w:t>20</w:t>
      </w:r>
      <w:r w:rsidRPr="00465E49">
        <w:rPr>
          <w:rFonts w:ascii="Times New Roman" w:eastAsia="Times New Roman Uni" w:hint="eastAsia"/>
          <w:kern w:val="0"/>
          <w:sz w:val="24"/>
        </w:rPr>
        <w:t>19</w:t>
      </w:r>
      <w:r w:rsidRPr="00465E49">
        <w:rPr>
          <w:rFonts w:ascii="Times New Roman" w:eastAsia="Times New Roman Uni"/>
          <w:kern w:val="0"/>
          <w:sz w:val="24"/>
        </w:rPr>
        <w:t xml:space="preserve"> (OR, 0.75; 95% CI, 0.63</w:t>
      </w:r>
      <w:r w:rsidRPr="00465E49">
        <w:rPr>
          <w:rFonts w:ascii="Times New Roman" w:hint="eastAsia"/>
          <w:sz w:val="24"/>
        </w:rPr>
        <w:t>–</w:t>
      </w:r>
      <w:r w:rsidRPr="00465E49">
        <w:rPr>
          <w:rFonts w:ascii="Times New Roman" w:eastAsia="Times New Roman Uni"/>
          <w:kern w:val="0"/>
          <w:sz w:val="24"/>
        </w:rPr>
        <w:t xml:space="preserve">0.89). </w:t>
      </w:r>
    </w:p>
    <w:p w14:paraId="182CCC8A" w14:textId="77777777" w:rsidR="00C22B9D" w:rsidRPr="00465E49" w:rsidRDefault="00C22B9D" w:rsidP="00014BA7">
      <w:pPr>
        <w:widowControl/>
        <w:wordWrap/>
        <w:autoSpaceDE/>
        <w:autoSpaceDN/>
        <w:spacing w:line="480" w:lineRule="auto"/>
        <w:rPr>
          <w:rFonts w:ascii="Times New Roman" w:eastAsia="한양신명조,한컴돋움"/>
          <w:b/>
          <w:kern w:val="0"/>
          <w:sz w:val="24"/>
        </w:rPr>
      </w:pPr>
    </w:p>
    <w:p w14:paraId="09AF7D9D" w14:textId="77777777" w:rsidR="00C22B9D" w:rsidRPr="00465E49" w:rsidRDefault="00C22B9D" w:rsidP="00014BA7">
      <w:pPr>
        <w:widowControl/>
        <w:wordWrap/>
        <w:autoSpaceDE/>
        <w:autoSpaceDN/>
        <w:spacing w:line="480" w:lineRule="auto"/>
        <w:rPr>
          <w:rFonts w:ascii="Times New Roman" w:eastAsia="한양신명조,한컴돋움"/>
          <w:b/>
          <w:i/>
          <w:iCs/>
          <w:kern w:val="0"/>
          <w:sz w:val="24"/>
        </w:rPr>
      </w:pPr>
      <w:r w:rsidRPr="00465E49">
        <w:rPr>
          <w:rFonts w:ascii="Times New Roman" w:eastAsia="한양신명조,한컴돋움"/>
          <w:b/>
          <w:i/>
          <w:iCs/>
          <w:kern w:val="0"/>
          <w:sz w:val="24"/>
        </w:rPr>
        <w:t>Differences in prevalence trends in patients with chronic kidney disease according to outpatient clinic visits</w:t>
      </w:r>
    </w:p>
    <w:p w14:paraId="2C729B58" w14:textId="77777777" w:rsidR="00C22B9D" w:rsidRPr="00465E49" w:rsidRDefault="00C22B9D" w:rsidP="00B20459">
      <w:pPr>
        <w:widowControl/>
        <w:wordWrap/>
        <w:autoSpaceDE/>
        <w:autoSpaceDN/>
        <w:spacing w:line="480" w:lineRule="auto"/>
        <w:ind w:firstLineChars="50" w:firstLine="120"/>
        <w:rPr>
          <w:rFonts w:ascii="Times New Roman" w:eastAsia="Times New Roman Uni"/>
          <w:kern w:val="0"/>
          <w:sz w:val="24"/>
        </w:rPr>
      </w:pPr>
      <w:r w:rsidRPr="00465E49">
        <w:rPr>
          <w:rFonts w:ascii="Times New Roman" w:eastAsia="Times New Roman Uni"/>
          <w:kern w:val="0"/>
          <w:sz w:val="24"/>
        </w:rPr>
        <w:t>The prevalence of CKD in participants who did not visit the outpatient clinic within 2 weeks is presented in Table 3. Similar to the results in Table 2, the prevalence of participants without outpatient clinic visit</w:t>
      </w:r>
      <w:r w:rsidRPr="00465E49">
        <w:rPr>
          <w:rFonts w:ascii="Times New Roman" w:eastAsia="Times New Roman Uni" w:hint="eastAsia"/>
          <w:kern w:val="0"/>
          <w:sz w:val="24"/>
        </w:rPr>
        <w:t>s</w:t>
      </w:r>
      <w:r w:rsidRPr="00465E49">
        <w:rPr>
          <w:rFonts w:ascii="Times New Roman" w:eastAsia="Times New Roman Uni"/>
          <w:kern w:val="0"/>
          <w:sz w:val="24"/>
        </w:rPr>
        <w:t xml:space="preserve"> increased until 2019 but stagnated in 2020 in most subgroups. In Table 3, the overall </w:t>
      </w:r>
      <w:r w:rsidRPr="00465E49">
        <w:rPr>
          <w:rFonts w:ascii="Times New Roman" w:eastAsia="Times New Roman Uni"/>
          <w:kern w:val="0"/>
          <w:sz w:val="24"/>
          <w:lang w:val="ko"/>
        </w:rPr>
        <w:t>β</w:t>
      </w:r>
      <w:r w:rsidRPr="00465E49">
        <w:rPr>
          <w:rFonts w:ascii="Times New Roman" w:eastAsia="Times New Roman Uni"/>
          <w:kern w:val="0"/>
          <w:sz w:val="24"/>
        </w:rPr>
        <w:t xml:space="preserve"> values were positive in the pre-pandemic period and neutral in the early </w:t>
      </w:r>
      <w:r w:rsidRPr="00465E49">
        <w:rPr>
          <w:rFonts w:ascii="Times New Roman" w:eastAsia="Times New Roman Uni"/>
          <w:kern w:val="0"/>
          <w:sz w:val="24"/>
        </w:rPr>
        <w:lastRenderedPageBreak/>
        <w:t>pandemic period, representing a statistically significant decrement in the trend difference of prevalence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-0.27; 95% CI, -0.33</w:t>
      </w:r>
      <w:r w:rsidRPr="00465E49">
        <w:rPr>
          <w:rFonts w:ascii="Times New Roman" w:hint="eastAsia"/>
          <w:sz w:val="24"/>
        </w:rPr>
        <w:t>–</w:t>
      </w:r>
      <w:r w:rsidRPr="00465E49">
        <w:rPr>
          <w:rFonts w:ascii="Times New Roman" w:eastAsia="Times New Roman Uni"/>
          <w:kern w:val="0"/>
          <w:sz w:val="24"/>
        </w:rPr>
        <w:t>-0.20). The increasing trend in the prevalence of CKD during the pre-pandemic period was consistent regardless of sex, residential area, educational attainment, household income, BMI</w:t>
      </w:r>
      <w:r w:rsidRPr="00465E49">
        <w:rPr>
          <w:rFonts w:ascii="Times New Roman" w:eastAsia="Times New Roman Uni" w:hint="eastAsia"/>
          <w:kern w:val="0"/>
          <w:sz w:val="24"/>
        </w:rPr>
        <w:t xml:space="preserve"> group</w:t>
      </w:r>
      <w:r w:rsidRPr="00465E49">
        <w:rPr>
          <w:rFonts w:ascii="Times New Roman" w:eastAsia="Times New Roman Uni"/>
          <w:kern w:val="0"/>
          <w:sz w:val="24"/>
        </w:rPr>
        <w:t xml:space="preserve">, </w:t>
      </w:r>
      <w:r w:rsidRPr="00465E49">
        <w:rPr>
          <w:rFonts w:ascii="Times New Roman" w:eastAsia="Times New Roman Uni" w:hint="eastAsia"/>
          <w:kern w:val="0"/>
          <w:sz w:val="24"/>
        </w:rPr>
        <w:t xml:space="preserve">current </w:t>
      </w:r>
      <w:r w:rsidRPr="00465E49">
        <w:rPr>
          <w:rFonts w:ascii="Times New Roman" w:eastAsia="Times New Roman Uni"/>
          <w:kern w:val="0"/>
          <w:sz w:val="24"/>
        </w:rPr>
        <w:t xml:space="preserve">smoking status, and medical condition. Older adults showed no significant change in </w:t>
      </w:r>
      <w:r w:rsidRPr="00465E49">
        <w:rPr>
          <w:rFonts w:ascii="Times New Roman" w:eastAsia="Times New Roman Uni"/>
          <w:kern w:val="0"/>
          <w:sz w:val="24"/>
          <w:lang w:val="ko"/>
        </w:rPr>
        <w:t>β</w:t>
      </w:r>
      <w:r w:rsidRPr="00465E49">
        <w:rPr>
          <w:rFonts w:ascii="Times New Roman" w:eastAsia="Times New Roman Uni"/>
          <w:kern w:val="0"/>
          <w:sz w:val="24"/>
        </w:rPr>
        <w:t xml:space="preserve"> both prior to and during the COVID-19 pandemic. Diminishing trends were observed in certain subgroups of participants during the early pandemic period: age 19</w:t>
      </w:r>
      <w:r w:rsidRPr="00465E49">
        <w:rPr>
          <w:rFonts w:ascii="Times New Roman" w:eastAsia="Times New Roman Uni" w:hint="eastAsia"/>
          <w:kern w:val="0"/>
          <w:sz w:val="24"/>
        </w:rPr>
        <w:t xml:space="preserve"> to </w:t>
      </w:r>
      <w:r w:rsidRPr="00465E49">
        <w:rPr>
          <w:rFonts w:ascii="Times New Roman" w:eastAsia="Times New Roman Uni"/>
          <w:kern w:val="0"/>
          <w:sz w:val="24"/>
        </w:rPr>
        <w:t>64</w:t>
      </w:r>
      <w:r w:rsidRPr="00465E49">
        <w:rPr>
          <w:rFonts w:ascii="Times New Roman" w:eastAsia="Times New Roman Uni" w:hint="eastAsia"/>
          <w:kern w:val="0"/>
          <w:sz w:val="24"/>
        </w:rPr>
        <w:t xml:space="preserve"> year</w:t>
      </w:r>
      <w:r w:rsidRPr="00465E49">
        <w:rPr>
          <w:rFonts w:ascii="Times New Roman" w:eastAsia="Times New Roman Uni"/>
          <w:kern w:val="0"/>
          <w:sz w:val="24"/>
        </w:rPr>
        <w:t xml:space="preserve">s, </w:t>
      </w:r>
      <w:r w:rsidRPr="00465E49">
        <w:rPr>
          <w:rFonts w:ascii="Times New Roman" w:eastAsia="Times New Roman Uni" w:hint="eastAsia"/>
          <w:kern w:val="0"/>
          <w:sz w:val="24"/>
        </w:rPr>
        <w:t>college or higher</w:t>
      </w:r>
      <w:r w:rsidRPr="00465E49">
        <w:rPr>
          <w:rFonts w:ascii="Times New Roman" w:eastAsia="Times New Roman Uni"/>
          <w:kern w:val="0"/>
          <w:sz w:val="24"/>
        </w:rPr>
        <w:t xml:space="preserve">, </w:t>
      </w:r>
      <w:r w:rsidRPr="00465E49">
        <w:rPr>
          <w:rFonts w:ascii="Times New Roman" w:eastAsia="Times New Roman Uni" w:hint="eastAsia"/>
          <w:kern w:val="0"/>
          <w:sz w:val="24"/>
        </w:rPr>
        <w:t xml:space="preserve">and </w:t>
      </w:r>
      <w:r w:rsidRPr="00465E49">
        <w:rPr>
          <w:rFonts w:ascii="Times New Roman" w:eastAsia="Times New Roman Uni"/>
          <w:kern w:val="0"/>
          <w:sz w:val="24"/>
        </w:rPr>
        <w:t xml:space="preserve">BMI ≥25.0 </w:t>
      </w:r>
      <w:r w:rsidRPr="00465E49">
        <w:rPr>
          <w:rFonts w:ascii="Times New Roman"/>
          <w:sz w:val="24"/>
        </w:rPr>
        <w:t>kg/m</w:t>
      </w:r>
      <w:r w:rsidRPr="00465E49">
        <w:rPr>
          <w:rFonts w:ascii="Times New Roman"/>
          <w:sz w:val="24"/>
          <w:vertAlign w:val="superscript"/>
        </w:rPr>
        <w:t>2</w:t>
      </w:r>
      <w:r w:rsidRPr="00465E49">
        <w:rPr>
          <w:rFonts w:ascii="Times New Roman" w:eastAsia="Times New Roman Uni"/>
          <w:kern w:val="0"/>
          <w:sz w:val="24"/>
        </w:rPr>
        <w:t xml:space="preserve">. The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xml:space="preserve"> in the prevalence of CKD in all subgroups without outpatient clinic utilization, except for older adults, were negative. </w:t>
      </w:r>
    </w:p>
    <w:p w14:paraId="43BE585C" w14:textId="77777777" w:rsidR="00C22B9D" w:rsidRPr="00465E49" w:rsidRDefault="00C22B9D" w:rsidP="00BC4694">
      <w:pPr>
        <w:widowControl/>
        <w:wordWrap/>
        <w:autoSpaceDE/>
        <w:autoSpaceDN/>
        <w:spacing w:line="480" w:lineRule="auto"/>
        <w:ind w:firstLineChars="50" w:firstLine="120"/>
        <w:rPr>
          <w:rFonts w:ascii="Times New Roman" w:eastAsia="Times New Roman Uni"/>
          <w:kern w:val="0"/>
          <w:sz w:val="24"/>
        </w:rPr>
      </w:pPr>
      <w:r w:rsidRPr="00465E49">
        <w:rPr>
          <w:rFonts w:ascii="Times New Roman" w:eastAsia="Times New Roman Uni"/>
          <w:kern w:val="0"/>
          <w:sz w:val="24"/>
        </w:rPr>
        <w:t>The trend of CKD prevalence in participants who used outpatient clinics within 2 weeks is presented in Table 4, including the prevalence for each subgroup. Overall, there was no significant difference in trend difference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-0.06; 95% CI, -0.15</w:t>
      </w:r>
      <w:r w:rsidRPr="00465E49">
        <w:rPr>
          <w:rFonts w:ascii="Times New Roman" w:hint="eastAsia"/>
          <w:sz w:val="24"/>
        </w:rPr>
        <w:t>–</w:t>
      </w:r>
      <w:r w:rsidRPr="00465E49">
        <w:rPr>
          <w:rFonts w:ascii="Times New Roman" w:eastAsia="Times New Roman Uni"/>
          <w:kern w:val="0"/>
          <w:sz w:val="24"/>
        </w:rPr>
        <w:t>0.03) and odds ratio (OR, 0.83; 95% CI, 0.66</w:t>
      </w:r>
      <w:r w:rsidRPr="00465E49">
        <w:rPr>
          <w:rFonts w:ascii="Times New Roman" w:hint="eastAsia"/>
          <w:sz w:val="24"/>
        </w:rPr>
        <w:t>–</w:t>
      </w:r>
      <w:r w:rsidRPr="00465E49">
        <w:rPr>
          <w:rFonts w:ascii="Times New Roman" w:eastAsia="Times New Roman Uni"/>
          <w:kern w:val="0"/>
          <w:sz w:val="24"/>
        </w:rPr>
        <w:t>1.05) before and at the beginning of the COVID-19 period. 19.4% (95% CI, 17.2</w:t>
      </w:r>
      <w:r w:rsidRPr="00465E49">
        <w:rPr>
          <w:rFonts w:ascii="Times New Roman" w:hint="eastAsia"/>
          <w:sz w:val="24"/>
        </w:rPr>
        <w:t>–</w:t>
      </w:r>
      <w:r w:rsidRPr="00465E49">
        <w:rPr>
          <w:rFonts w:ascii="Times New Roman" w:eastAsia="Times New Roman Uni"/>
          <w:kern w:val="0"/>
          <w:sz w:val="24"/>
        </w:rPr>
        <w:t>21.7) of older adults satisfied the criteria for CKD in 2017</w:t>
      </w:r>
      <w:r w:rsidRPr="00465E49">
        <w:rPr>
          <w:rFonts w:ascii="Times New Roman" w:hint="eastAsia"/>
          <w:sz w:val="24"/>
        </w:rPr>
        <w:t>–</w:t>
      </w:r>
      <w:r w:rsidRPr="00465E49">
        <w:rPr>
          <w:rFonts w:ascii="Times New Roman" w:eastAsia="Times New Roman Uni"/>
          <w:kern w:val="0"/>
          <w:sz w:val="24"/>
        </w:rPr>
        <w:t>2019, and then only 15.0% (95% CI, 11.4</w:t>
      </w:r>
      <w:r w:rsidRPr="00465E49">
        <w:rPr>
          <w:rFonts w:ascii="Times New Roman" w:hint="eastAsia"/>
          <w:sz w:val="24"/>
        </w:rPr>
        <w:t>–</w:t>
      </w:r>
      <w:r w:rsidRPr="00465E49">
        <w:rPr>
          <w:rFonts w:ascii="Times New Roman" w:eastAsia="Times New Roman Uni"/>
          <w:kern w:val="0"/>
          <w:sz w:val="24"/>
        </w:rPr>
        <w:t>18.6) accounted the for CKD population in 2020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-0.08; 95% CI, -0.15</w:t>
      </w:r>
      <w:r w:rsidRPr="00465E49">
        <w:rPr>
          <w:rFonts w:ascii="Times New Roman" w:hint="eastAsia"/>
          <w:sz w:val="24"/>
        </w:rPr>
        <w:t>–</w:t>
      </w:r>
      <w:r w:rsidRPr="00465E49">
        <w:rPr>
          <w:rFonts w:ascii="Times New Roman" w:eastAsia="Times New Roman Uni"/>
          <w:kern w:val="0"/>
          <w:sz w:val="24"/>
        </w:rPr>
        <w:t>0.00</w:t>
      </w:r>
      <w:r w:rsidRPr="00465E49">
        <w:rPr>
          <w:rFonts w:ascii="Times New Roman" w:eastAsia="Times New Roman Uni" w:hint="eastAsia"/>
          <w:kern w:val="0"/>
          <w:sz w:val="24"/>
        </w:rPr>
        <w:t xml:space="preserve">; </w:t>
      </w:r>
      <w:r w:rsidRPr="00465E49">
        <w:rPr>
          <w:rFonts w:ascii="Times New Roman" w:eastAsia="Times New Roman Uni" w:hint="eastAsia"/>
          <w:i/>
          <w:kern w:val="0"/>
          <w:sz w:val="24"/>
        </w:rPr>
        <w:t>P</w:t>
      </w:r>
      <w:r w:rsidRPr="00465E49">
        <w:rPr>
          <w:rFonts w:ascii="Times New Roman" w:eastAsia="Times New Roman Uni" w:hint="eastAsia"/>
          <w:kern w:val="0"/>
          <w:sz w:val="24"/>
        </w:rPr>
        <w:t>&lt;0.05</w:t>
      </w:r>
      <w:r w:rsidRPr="00465E49">
        <w:rPr>
          <w:rFonts w:ascii="Times New Roman" w:eastAsia="Times New Roman Uni"/>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한양신명조,한컴돋움"/>
          <w:kern w:val="0"/>
          <w:sz w:val="24"/>
        </w:rPr>
        <w:t xml:space="preserve"> were significantly negative in females </w:t>
      </w:r>
      <w:r w:rsidRPr="00465E49">
        <w:rPr>
          <w:rFonts w:ascii="Times New Roman" w:eastAsia="Times New Roman Uni"/>
          <w:kern w:val="0"/>
          <w:sz w:val="24"/>
        </w:rPr>
        <w:t>(</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-0.12; 95% CI, -0.23</w:t>
      </w:r>
      <w:r w:rsidRPr="00465E49">
        <w:rPr>
          <w:rFonts w:ascii="Times New Roman" w:hint="eastAsia"/>
          <w:sz w:val="24"/>
        </w:rPr>
        <w:t>–</w:t>
      </w:r>
      <w:r w:rsidRPr="00465E49">
        <w:rPr>
          <w:rFonts w:ascii="Times New Roman" w:eastAsia="Times New Roman Uni"/>
          <w:kern w:val="0"/>
          <w:sz w:val="24"/>
        </w:rPr>
        <w:t xml:space="preserve">-0.01) </w:t>
      </w:r>
      <w:r w:rsidRPr="00465E49">
        <w:rPr>
          <w:rFonts w:ascii="Times New Roman" w:eastAsia="한양신명조,한컴돋움"/>
          <w:kern w:val="0"/>
          <w:sz w:val="24"/>
        </w:rPr>
        <w:t xml:space="preserve">and patients without current smoking </w:t>
      </w:r>
      <w:r w:rsidRPr="00465E49">
        <w:rPr>
          <w:rFonts w:ascii="Times New Roman" w:eastAsia="Times New Roman Uni"/>
          <w:kern w:val="0"/>
          <w:sz w:val="24"/>
        </w:rPr>
        <w:t>(</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-0.18; 95% CI, -0.29</w:t>
      </w:r>
      <w:r w:rsidRPr="00465E49">
        <w:rPr>
          <w:rFonts w:ascii="Times New Roman" w:hint="eastAsia"/>
          <w:sz w:val="24"/>
        </w:rPr>
        <w:t>–</w:t>
      </w:r>
      <w:r w:rsidRPr="00465E49">
        <w:rPr>
          <w:rFonts w:ascii="Times New Roman" w:eastAsia="Times New Roman Uni"/>
          <w:kern w:val="0"/>
          <w:sz w:val="24"/>
        </w:rPr>
        <w:t xml:space="preserve">-0.07) </w:t>
      </w:r>
      <w:r w:rsidRPr="00465E49">
        <w:rPr>
          <w:rFonts w:ascii="Times New Roman" w:eastAsia="한양신명조,한컴돋움"/>
          <w:kern w:val="0"/>
          <w:sz w:val="24"/>
        </w:rPr>
        <w:t xml:space="preserve">with outpatient visits, respectively, and odds were also similar in females </w:t>
      </w:r>
      <w:r w:rsidRPr="00465E49">
        <w:rPr>
          <w:rFonts w:ascii="Times New Roman" w:eastAsia="Times New Roman Uni"/>
          <w:kern w:val="0"/>
          <w:sz w:val="24"/>
        </w:rPr>
        <w:t>(OR, 0.53; 95% CI, 0.39</w:t>
      </w:r>
      <w:r w:rsidRPr="00465E49">
        <w:rPr>
          <w:rFonts w:ascii="Times New Roman" w:hint="eastAsia"/>
          <w:sz w:val="24"/>
        </w:rPr>
        <w:t>–</w:t>
      </w:r>
      <w:r w:rsidRPr="00465E49">
        <w:rPr>
          <w:rFonts w:ascii="Times New Roman" w:eastAsia="Times New Roman Uni"/>
          <w:kern w:val="0"/>
          <w:sz w:val="24"/>
        </w:rPr>
        <w:t>0.73)</w:t>
      </w:r>
      <w:r w:rsidRPr="00465E49">
        <w:rPr>
          <w:rFonts w:ascii="Times New Roman" w:eastAsia="한양신명조,한컴돋움"/>
          <w:kern w:val="0"/>
          <w:sz w:val="24"/>
        </w:rPr>
        <w:t xml:space="preserve"> and those without current smoking </w:t>
      </w:r>
      <w:r w:rsidRPr="00465E49">
        <w:rPr>
          <w:rFonts w:ascii="Times New Roman" w:eastAsia="Times New Roman Uni"/>
          <w:kern w:val="0"/>
          <w:sz w:val="24"/>
        </w:rPr>
        <w:t>(OR, 0.47; 95% CI, 0.34</w:t>
      </w:r>
      <w:r w:rsidRPr="00465E49">
        <w:rPr>
          <w:rFonts w:ascii="Times New Roman" w:hint="eastAsia"/>
          <w:sz w:val="24"/>
        </w:rPr>
        <w:t>–</w:t>
      </w:r>
      <w:r w:rsidRPr="00465E49">
        <w:rPr>
          <w:rFonts w:ascii="Times New Roman" w:eastAsia="Times New Roman Uni"/>
          <w:kern w:val="0"/>
          <w:sz w:val="24"/>
        </w:rPr>
        <w:t xml:space="preserve">0.65; </w:t>
      </w:r>
      <w:r w:rsidRPr="00465E49">
        <w:rPr>
          <w:rFonts w:ascii="Times New Roman" w:eastAsia="한양신명조,한컴돋움"/>
          <w:kern w:val="0"/>
          <w:sz w:val="24"/>
        </w:rPr>
        <w:t>Table 4).</w:t>
      </w:r>
      <w:r w:rsidRPr="00465E49">
        <w:rPr>
          <w:rFonts w:ascii="Times New Roman" w:eastAsia="Times New Roman Uni"/>
          <w:kern w:val="0"/>
          <w:sz w:val="24"/>
        </w:rPr>
        <w:t xml:space="preserve"> In participants with </w:t>
      </w:r>
      <w:r w:rsidRPr="00465E49">
        <w:rPr>
          <w:rFonts w:ascii="Times New Roman" w:eastAsia="한양신명조,한컴돋움"/>
          <w:kern w:val="0"/>
          <w:sz w:val="24"/>
        </w:rPr>
        <w:t>outpatient clinic use,</w:t>
      </w:r>
      <w:r w:rsidRPr="00465E49">
        <w:rPr>
          <w:rFonts w:ascii="Times New Roman" w:eastAsia="Times New Roman Uni"/>
          <w:kern w:val="0"/>
          <w:sz w:val="24"/>
        </w:rPr>
        <w:t xml:space="preserve"> the </w:t>
      </w:r>
      <w:r w:rsidRPr="00465E49">
        <w:rPr>
          <w:rFonts w:ascii="Times New Roman" w:eastAsia="Times New Roman Uni"/>
          <w:kern w:val="0"/>
          <w:sz w:val="24"/>
          <w:lang w:val="ko"/>
        </w:rPr>
        <w:t>β</w:t>
      </w:r>
      <w:r w:rsidRPr="00465E49">
        <w:rPr>
          <w:rFonts w:ascii="Times New Roman" w:eastAsia="한양신명조,한컴돋움"/>
          <w:kern w:val="0"/>
          <w:sz w:val="24"/>
        </w:rPr>
        <w:t xml:space="preserve"> of prevalence increased from 2007</w:t>
      </w:r>
      <w:r w:rsidRPr="00465E49">
        <w:rPr>
          <w:rFonts w:ascii="Times New Roman" w:eastAsia="한양신명조,한컴돋움" w:hint="eastAsia"/>
          <w:kern w:val="0"/>
          <w:sz w:val="24"/>
        </w:rPr>
        <w:t xml:space="preserve"> to </w:t>
      </w:r>
      <w:r w:rsidRPr="00465E49">
        <w:rPr>
          <w:rFonts w:ascii="Times New Roman" w:eastAsia="한양신명조,한컴돋움"/>
          <w:kern w:val="0"/>
          <w:sz w:val="24"/>
        </w:rPr>
        <w:t xml:space="preserve">2019 across educational levels, and a decline in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한양신명조,한컴돋움"/>
          <w:kern w:val="0"/>
          <w:sz w:val="24"/>
        </w:rPr>
        <w:t xml:space="preserve"> was observed in those with </w:t>
      </w:r>
      <w:r w:rsidRPr="00465E49">
        <w:rPr>
          <w:rFonts w:ascii="Times New Roman" w:eastAsia="한양신명조,한컴돋움" w:hint="eastAsia"/>
          <w:kern w:val="0"/>
          <w:sz w:val="24"/>
        </w:rPr>
        <w:t>middle school or l</w:t>
      </w:r>
      <w:r w:rsidRPr="00465E49">
        <w:rPr>
          <w:rFonts w:ascii="Times New Roman" w:eastAsia="한양신명조,한컴돋움"/>
          <w:kern w:val="0"/>
          <w:sz w:val="24"/>
        </w:rPr>
        <w:t>ower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-0.12; 95% CI, -0.23</w:t>
      </w:r>
      <w:r w:rsidRPr="00465E49">
        <w:rPr>
          <w:rFonts w:ascii="Times New Roman" w:hint="eastAsia"/>
          <w:sz w:val="24"/>
        </w:rPr>
        <w:t>–</w:t>
      </w:r>
      <w:r w:rsidRPr="00465E49">
        <w:rPr>
          <w:rFonts w:ascii="Times New Roman" w:eastAsia="Times New Roman Uni"/>
          <w:kern w:val="0"/>
          <w:sz w:val="24"/>
        </w:rPr>
        <w:t>-0.01</w:t>
      </w:r>
      <w:r w:rsidRPr="00465E49">
        <w:rPr>
          <w:rFonts w:ascii="Times New Roman" w:eastAsia="한양신명조,한컴돋움"/>
          <w:kern w:val="0"/>
          <w:sz w:val="24"/>
        </w:rPr>
        <w:t xml:space="preserve">) and </w:t>
      </w:r>
      <w:r w:rsidRPr="00465E49">
        <w:rPr>
          <w:rFonts w:ascii="Times New Roman" w:eastAsia="한양신명조,한컴돋움" w:hint="eastAsia"/>
          <w:kern w:val="0"/>
          <w:sz w:val="24"/>
        </w:rPr>
        <w:t>college or higher</w:t>
      </w:r>
      <w:r w:rsidRPr="00465E49">
        <w:rPr>
          <w:rFonts w:ascii="Times New Roman" w:eastAsia="한양신명조,한컴돋움"/>
          <w:kern w:val="0"/>
          <w:sz w:val="24"/>
        </w:rPr>
        <w:t xml:space="preserve">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Times New Roman Uni"/>
          <w:kern w:val="0"/>
          <w:sz w:val="24"/>
        </w:rPr>
        <w:t>, -0.19; 95% CI, -0.38</w:t>
      </w:r>
      <w:r w:rsidRPr="00465E49">
        <w:rPr>
          <w:rFonts w:ascii="Times New Roman" w:hint="eastAsia"/>
          <w:sz w:val="24"/>
        </w:rPr>
        <w:t>–</w:t>
      </w:r>
      <w:r w:rsidRPr="00465E49">
        <w:rPr>
          <w:rFonts w:ascii="Times New Roman" w:eastAsia="Times New Roman Uni"/>
          <w:kern w:val="0"/>
          <w:sz w:val="24"/>
        </w:rPr>
        <w:t>-0.01</w:t>
      </w:r>
      <w:r w:rsidRPr="00465E49">
        <w:rPr>
          <w:rFonts w:ascii="Times New Roman" w:eastAsia="한양신명조,한컴돋움"/>
          <w:kern w:val="0"/>
          <w:sz w:val="24"/>
        </w:rPr>
        <w:t xml:space="preserve">), respectively. </w:t>
      </w:r>
      <w:r w:rsidRPr="00465E49">
        <w:rPr>
          <w:rFonts w:ascii="Times New Roman" w:eastAsia="Times New Roman Uni"/>
          <w:kern w:val="0"/>
          <w:sz w:val="24"/>
        </w:rPr>
        <w:t xml:space="preserve">The odds for </w:t>
      </w:r>
      <w:r w:rsidRPr="00465E49">
        <w:rPr>
          <w:rFonts w:ascii="Times New Roman" w:eastAsia="Times New Roman Uni"/>
          <w:kern w:val="0"/>
          <w:sz w:val="24"/>
        </w:rPr>
        <w:lastRenderedPageBreak/>
        <w:t>both high household income (OR, 0.55; 95% CI, 0.34</w:t>
      </w:r>
      <w:r w:rsidRPr="00465E49">
        <w:rPr>
          <w:rFonts w:ascii="Times New Roman" w:hint="eastAsia"/>
          <w:sz w:val="24"/>
        </w:rPr>
        <w:t>–</w:t>
      </w:r>
      <w:r w:rsidRPr="00465E49">
        <w:rPr>
          <w:rFonts w:ascii="Times New Roman" w:eastAsia="Times New Roman Uni"/>
          <w:kern w:val="0"/>
          <w:sz w:val="24"/>
        </w:rPr>
        <w:t>0.88)</w:t>
      </w:r>
      <w:r w:rsidRPr="00465E49">
        <w:rPr>
          <w:rFonts w:ascii="Times New Roman" w:eastAsia="한양신명조,한컴돋움"/>
          <w:kern w:val="0"/>
          <w:sz w:val="24"/>
        </w:rPr>
        <w:t xml:space="preserve"> </w:t>
      </w:r>
      <w:r w:rsidRPr="00465E49">
        <w:rPr>
          <w:rFonts w:ascii="Times New Roman" w:eastAsia="Times New Roman Uni"/>
          <w:kern w:val="0"/>
          <w:sz w:val="24"/>
        </w:rPr>
        <w:t>and under</w:t>
      </w:r>
      <w:r w:rsidRPr="00465E49">
        <w:rPr>
          <w:rFonts w:ascii="Times New Roman" w:eastAsia="Times New Roman Uni" w:hint="eastAsia"/>
          <w:kern w:val="0"/>
          <w:sz w:val="24"/>
        </w:rPr>
        <w:t>weight and normal</w:t>
      </w:r>
      <w:r w:rsidRPr="00465E49">
        <w:rPr>
          <w:rFonts w:ascii="Times New Roman" w:eastAsia="Times New Roman Uni"/>
          <w:kern w:val="0"/>
          <w:sz w:val="24"/>
        </w:rPr>
        <w:t xml:space="preserve"> weight (OR, 0.64; 95% CI, 0.45</w:t>
      </w:r>
      <w:r w:rsidRPr="00465E49">
        <w:rPr>
          <w:rFonts w:ascii="Times New Roman" w:hint="eastAsia"/>
          <w:sz w:val="24"/>
        </w:rPr>
        <w:t>–</w:t>
      </w:r>
      <w:r w:rsidRPr="00465E49">
        <w:rPr>
          <w:rFonts w:ascii="Times New Roman" w:eastAsia="Times New Roman Uni"/>
          <w:kern w:val="0"/>
          <w:sz w:val="24"/>
        </w:rPr>
        <w:t>0.91) were significantly low.</w:t>
      </w:r>
    </w:p>
    <w:p w14:paraId="78508FA5" w14:textId="77777777" w:rsidR="00C22B9D" w:rsidRPr="00465E49" w:rsidRDefault="00C22B9D" w:rsidP="00280E38">
      <w:pPr>
        <w:widowControl/>
        <w:wordWrap/>
        <w:autoSpaceDE/>
        <w:autoSpaceDN/>
        <w:spacing w:after="160" w:line="480" w:lineRule="auto"/>
        <w:ind w:firstLine="118"/>
        <w:rPr>
          <w:rFonts w:ascii="Times New Roman" w:eastAsia="한양신명조,한컴돋움"/>
          <w:b/>
          <w:kern w:val="0"/>
          <w:sz w:val="24"/>
        </w:rPr>
      </w:pPr>
      <w:r w:rsidRPr="00465E49">
        <w:rPr>
          <w:rFonts w:ascii="Times New Roman" w:eastAsia="한양신명조,한컴돋움"/>
          <w:b/>
          <w:kern w:val="0"/>
          <w:sz w:val="24"/>
        </w:rPr>
        <w:br w:type="page"/>
      </w:r>
      <w:r w:rsidRPr="00465E49">
        <w:rPr>
          <w:rFonts w:ascii="Times New Roman" w:eastAsia="한양신명조,한컴돋움"/>
          <w:b/>
          <w:kern w:val="0"/>
          <w:sz w:val="24"/>
        </w:rPr>
        <w:lastRenderedPageBreak/>
        <w:t>Discussion</w:t>
      </w:r>
    </w:p>
    <w:p w14:paraId="45A39F0F" w14:textId="77777777" w:rsidR="00C22B9D" w:rsidRPr="00465E49" w:rsidRDefault="00C22B9D" w:rsidP="00C1343F">
      <w:pPr>
        <w:widowControl/>
        <w:wordWrap/>
        <w:autoSpaceDE/>
        <w:autoSpaceDN/>
        <w:spacing w:after="200" w:line="480" w:lineRule="auto"/>
        <w:ind w:firstLineChars="50" w:firstLine="120"/>
        <w:rPr>
          <w:rFonts w:ascii="Helvetica" w:hAnsi="Helvetica"/>
          <w:strike/>
          <w:sz w:val="27"/>
          <w:szCs w:val="27"/>
          <w:shd w:val="clear" w:color="auto" w:fill="FDFDFD"/>
        </w:rPr>
      </w:pPr>
      <w:r w:rsidRPr="00465E49">
        <w:rPr>
          <w:rFonts w:ascii="Times New Roman" w:eastAsia="Malgun Gothic"/>
          <w:noProof/>
          <w:sz w:val="24"/>
        </w:rPr>
        <mc:AlternateContent>
          <mc:Choice Requires="wpi">
            <w:drawing>
              <wp:anchor distT="0" distB="0" distL="114300" distR="114300" simplePos="0" relativeHeight="251659264" behindDoc="0" locked="0" layoutInCell="1" allowOverlap="1" wp14:anchorId="061B229D" wp14:editId="5A0B9F39">
                <wp:simplePos x="0" y="0"/>
                <wp:positionH relativeFrom="column">
                  <wp:posOffset>643093</wp:posOffset>
                </wp:positionH>
                <wp:positionV relativeFrom="paragraph">
                  <wp:posOffset>3043348</wp:posOffset>
                </wp:positionV>
                <wp:extent cx="5040" cy="6480"/>
                <wp:effectExtent l="0" t="0" r="0" b="0"/>
                <wp:wrapNone/>
                <wp:docPr id="11" name="잉크 11"/>
                <wp:cNvGraphicFramePr/>
                <a:graphic xmlns:a="http://schemas.openxmlformats.org/drawingml/2006/main">
                  <a:graphicData uri="http://schemas.microsoft.com/office/word/2010/wordprocessingInk">
                    <w14:contentPart bwMode="auto" r:id="rId7">
                      <w14:nvContentPartPr>
                        <w14:cNvContentPartPr/>
                      </w14:nvContentPartPr>
                      <w14:xfrm>
                        <a:off x="0" y="0"/>
                        <a:ext cx="5040" cy="6480"/>
                      </w14:xfrm>
                    </w14:contentPart>
                  </a:graphicData>
                </a:graphic>
              </wp:anchor>
            </w:drawing>
          </mc:Choice>
          <mc:Fallback>
            <w:pict>
              <v:shapetype w14:anchorId="7F8674F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잉크 11" o:spid="_x0000_s1026" type="#_x0000_t75" style="position:absolute;left:0;text-align:left;margin-left:50.2pt;margin-top:239.25pt;width:1.35pt;height:1.3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">
                <v:imagedata r:id="rId8" o:title=""/>
              </v:shape>
            </w:pict>
          </mc:Fallback>
        </mc:AlternateContent>
      </w:r>
      <w:r w:rsidRPr="00465E49">
        <w:rPr>
          <w:rFonts w:ascii="Times New Roman" w:eastAsia="Malgun Gothic"/>
          <w:sz w:val="24"/>
        </w:rPr>
        <w:t>This nationwide</w:t>
      </w:r>
      <w:r w:rsidRPr="00465E49">
        <w:rPr>
          <w:rFonts w:ascii="Times New Roman" w:eastAsia="Malgun Gothic" w:hint="eastAsia"/>
          <w:sz w:val="24"/>
        </w:rPr>
        <w:t xml:space="preserve"> representative longitudinal serial</w:t>
      </w:r>
      <w:r w:rsidRPr="00465E49">
        <w:rPr>
          <w:rFonts w:ascii="Times New Roman" w:eastAsia="Malgun Gothic"/>
          <w:sz w:val="24"/>
        </w:rPr>
        <w:t xml:space="preserve"> study included a </w:t>
      </w:r>
      <w:r w:rsidRPr="00465E49">
        <w:rPr>
          <w:rFonts w:ascii="Times New Roman" w:eastAsia="Malgun Gothic" w:hint="eastAsia"/>
          <w:sz w:val="24"/>
        </w:rPr>
        <w:t xml:space="preserve">long-term </w:t>
      </w:r>
      <w:r w:rsidRPr="00465E49">
        <w:rPr>
          <w:rFonts w:ascii="Times New Roman" w:eastAsia="Malgun Gothic"/>
          <w:sz w:val="24"/>
        </w:rPr>
        <w:t>trend analysis from 2007 to 2020. T</w:t>
      </w:r>
      <w:r w:rsidRPr="00465E49">
        <w:rPr>
          <w:rFonts w:ascii="Times New Roman" w:eastAsia="Times New Roman Uni"/>
          <w:kern w:val="0"/>
          <w:sz w:val="24"/>
        </w:rPr>
        <w:t xml:space="preserve">his is the first study to </w:t>
      </w:r>
      <w:r w:rsidRPr="00465E49">
        <w:rPr>
          <w:rFonts w:ascii="Times New Roman" w:eastAsia="Malgun Gothic"/>
          <w:sz w:val="24"/>
        </w:rPr>
        <w:t>examine the 1</w:t>
      </w:r>
      <w:r w:rsidRPr="00465E49">
        <w:rPr>
          <w:rFonts w:ascii="Times New Roman" w:eastAsia="Malgun Gothic" w:hint="eastAsia"/>
          <w:sz w:val="24"/>
        </w:rPr>
        <w:t>4</w:t>
      </w:r>
      <w:r w:rsidRPr="00465E49">
        <w:rPr>
          <w:rFonts w:ascii="Times New Roman" w:eastAsia="Malgun Gothic"/>
          <w:sz w:val="24"/>
        </w:rPr>
        <w:t xml:space="preserve">-year trends in the prevalence of CKD, including the early period of COVID-19. </w:t>
      </w:r>
      <w:r w:rsidRPr="00465E49">
        <w:rPr>
          <w:rFonts w:ascii="Times New Roman" w:eastAsia="Malgun Gothic" w:hint="eastAsia"/>
          <w:sz w:val="24"/>
        </w:rPr>
        <w:t xml:space="preserve">Although </w:t>
      </w:r>
      <w:r w:rsidRPr="00465E49">
        <w:rPr>
          <w:rFonts w:ascii="Times New Roman" w:eastAsia="Malgun Gothic"/>
          <w:sz w:val="24"/>
        </w:rPr>
        <w:t>the trends of both overall and age-standardized prevalence</w:t>
      </w:r>
      <w:r w:rsidRPr="00465E49">
        <w:rPr>
          <w:rFonts w:ascii="Times New Roman" w:eastAsia="Malgun Gothic" w:hint="eastAsia"/>
          <w:sz w:val="24"/>
        </w:rPr>
        <w:t xml:space="preserve"> </w:t>
      </w:r>
      <w:r w:rsidRPr="00465E49">
        <w:rPr>
          <w:rFonts w:ascii="Times New Roman" w:eastAsia="Malgun Gothic"/>
          <w:sz w:val="24"/>
        </w:rPr>
        <w:t>of CKD</w:t>
      </w:r>
      <w:r w:rsidRPr="00465E49">
        <w:rPr>
          <w:rFonts w:ascii="Times New Roman" w:eastAsia="Malgun Gothic" w:hint="eastAsia"/>
          <w:sz w:val="24"/>
        </w:rPr>
        <w:t xml:space="preserve"> increased before the pandemic (2007</w:t>
      </w:r>
      <w:r w:rsidRPr="00465E49">
        <w:rPr>
          <w:rFonts w:ascii="Times New Roman" w:hint="eastAsia"/>
          <w:sz w:val="24"/>
        </w:rPr>
        <w:t>–</w:t>
      </w:r>
      <w:r w:rsidRPr="00465E49">
        <w:rPr>
          <w:rFonts w:ascii="Times New Roman" w:eastAsia="Malgun Gothic" w:hint="eastAsia"/>
          <w:sz w:val="24"/>
        </w:rPr>
        <w:t xml:space="preserve">2019), the </w:t>
      </w:r>
      <w:r w:rsidRPr="00465E49">
        <w:rPr>
          <w:rFonts w:ascii="Times New Roman" w:eastAsia="Malgun Gothic"/>
          <w:sz w:val="24"/>
        </w:rPr>
        <w:t xml:space="preserve">overall </w:t>
      </w:r>
      <w:r w:rsidRPr="00465E49">
        <w:rPr>
          <w:rFonts w:ascii="Times New Roman" w:eastAsia="Malgun Gothic" w:hint="eastAsia"/>
          <w:sz w:val="24"/>
        </w:rPr>
        <w:t>prevalence</w:t>
      </w:r>
      <w:r w:rsidRPr="00465E49">
        <w:rPr>
          <w:rFonts w:ascii="Times New Roman" w:eastAsia="Malgun Gothic"/>
          <w:sz w:val="24"/>
        </w:rPr>
        <w:t xml:space="preserve"> and age-standardized prevalence</w:t>
      </w:r>
      <w:r w:rsidRPr="00465E49">
        <w:rPr>
          <w:rFonts w:ascii="Times New Roman" w:eastAsia="Malgun Gothic" w:hint="eastAsia"/>
          <w:sz w:val="24"/>
        </w:rPr>
        <w:t xml:space="preserve"> of CKD significantly decreased </w:t>
      </w:r>
      <w:r w:rsidRPr="00465E49">
        <w:rPr>
          <w:rFonts w:ascii="Times New Roman" w:eastAsia="Malgun Gothic"/>
          <w:sz w:val="24"/>
        </w:rPr>
        <w:t>during the early pandemic</w:t>
      </w:r>
      <w:r w:rsidRPr="00465E49">
        <w:rPr>
          <w:rFonts w:ascii="Times New Roman" w:eastAsia="Malgun Gothic" w:hint="eastAsia"/>
          <w:sz w:val="24"/>
        </w:rPr>
        <w:t xml:space="preserve"> (2020)</w:t>
      </w:r>
      <w:r w:rsidRPr="00465E49">
        <w:rPr>
          <w:rFonts w:ascii="Times New Roman" w:eastAsia="Malgun Gothic"/>
          <w:sz w:val="24"/>
        </w:rPr>
        <w:t xml:space="preserve"> in similar pattern</w:t>
      </w:r>
      <w:r w:rsidRPr="00465E49">
        <w:rPr>
          <w:rFonts w:ascii="Times New Roman" w:eastAsia="Malgun Gothic" w:hint="eastAsia"/>
          <w:sz w:val="24"/>
        </w:rPr>
        <w:t xml:space="preserve">. </w:t>
      </w:r>
      <w:r w:rsidRPr="00465E49">
        <w:rPr>
          <w:rFonts w:ascii="Times New Roman" w:eastAsia="Malgun Gothic"/>
          <w:sz w:val="24"/>
        </w:rPr>
        <w:t>The overall trend of the prevalence of CKD in the early COVID-19 pandemic was not significantly different from that of CKD in the pre-pandemic period in older patients or patients who visited outpatient clinics</w:t>
      </w:r>
      <w:r w:rsidRPr="00465E49">
        <w:rPr>
          <w:rFonts w:ascii="Times New Roman" w:eastAsia="Malgun Gothic" w:hint="eastAsia"/>
          <w:sz w:val="24"/>
        </w:rPr>
        <w:t xml:space="preserve">. </w:t>
      </w:r>
      <w:r w:rsidRPr="00465E49">
        <w:rPr>
          <w:rFonts w:ascii="Times New Roman" w:eastAsia="Malgun Gothic"/>
          <w:sz w:val="24"/>
        </w:rPr>
        <w:t xml:space="preserve">Interestingly, </w:t>
      </w:r>
      <w:r w:rsidRPr="00465E49">
        <w:rPr>
          <w:rFonts w:ascii="Times New Roman" w:eastAsia="Times New Roman Uni"/>
          <w:kern w:val="0"/>
          <w:sz w:val="24"/>
          <w:lang w:val="ko"/>
        </w:rPr>
        <w:t>β</w:t>
      </w:r>
      <w:r w:rsidRPr="00465E49">
        <w:rPr>
          <w:rFonts w:ascii="Times New Roman" w:eastAsia="Times New Roman Uni"/>
          <w:kern w:val="0"/>
          <w:sz w:val="24"/>
          <w:vertAlign w:val="subscript"/>
        </w:rPr>
        <w:t>diff</w:t>
      </w:r>
      <w:r w:rsidRPr="00465E49">
        <w:rPr>
          <w:rFonts w:ascii="Times New Roman" w:eastAsia="Malgun Gothic"/>
          <w:sz w:val="24"/>
        </w:rPr>
        <w:t xml:space="preserve"> values of younger patients </w:t>
      </w:r>
      <w:r w:rsidRPr="00465E49">
        <w:rPr>
          <w:rFonts w:ascii="Times New Roman" w:eastAsia="Malgun Gothic" w:hint="eastAsia"/>
          <w:sz w:val="24"/>
        </w:rPr>
        <w:t>or</w:t>
      </w:r>
      <w:r w:rsidRPr="00465E49">
        <w:rPr>
          <w:rFonts w:ascii="Times New Roman" w:eastAsia="Malgun Gothic"/>
          <w:sz w:val="24"/>
        </w:rPr>
        <w:t xml:space="preserve"> </w:t>
      </w:r>
      <w:r w:rsidRPr="00465E49">
        <w:rPr>
          <w:rFonts w:ascii="Times New Roman" w:eastAsia="Malgun Gothic" w:hint="eastAsia"/>
          <w:sz w:val="24"/>
        </w:rPr>
        <w:t>those</w:t>
      </w:r>
      <w:r w:rsidRPr="00465E49">
        <w:rPr>
          <w:rFonts w:ascii="Times New Roman" w:eastAsia="Malgun Gothic"/>
          <w:sz w:val="24"/>
        </w:rPr>
        <w:t xml:space="preserve"> who did not visit the outpatient clinic were negative in the overall group.</w:t>
      </w:r>
    </w:p>
    <w:p w14:paraId="3119CE81" w14:textId="77777777" w:rsidR="00C22B9D" w:rsidRPr="00465E49" w:rsidRDefault="00C22B9D" w:rsidP="003E32C4">
      <w:pPr>
        <w:widowControl/>
        <w:wordWrap/>
        <w:autoSpaceDE/>
        <w:autoSpaceDN/>
        <w:spacing w:line="480" w:lineRule="auto"/>
        <w:ind w:firstLineChars="50" w:firstLine="120"/>
        <w:rPr>
          <w:rFonts w:ascii="Times New Roman" w:eastAsia="Times New Roman Uni"/>
          <w:color w:val="3333FF"/>
          <w:kern w:val="0"/>
          <w:sz w:val="24"/>
        </w:rPr>
      </w:pPr>
      <w:r w:rsidRPr="00465E49">
        <w:rPr>
          <w:rFonts w:ascii="Times New Roman" w:eastAsia="Times New Roman Uni" w:hint="eastAsia"/>
          <w:kern w:val="0"/>
          <w:sz w:val="24"/>
        </w:rPr>
        <w:t xml:space="preserve">To the best </w:t>
      </w:r>
      <w:r w:rsidRPr="00465E49">
        <w:rPr>
          <w:rFonts w:ascii="Times New Roman" w:eastAsia="Times New Roman Uni"/>
          <w:kern w:val="0"/>
          <w:sz w:val="24"/>
        </w:rPr>
        <w:t xml:space="preserve">of our knowledge, this is the first study to </w:t>
      </w:r>
      <w:r w:rsidRPr="00465E49">
        <w:rPr>
          <w:rFonts w:ascii="Times New Roman" w:eastAsia="Times New Roman Uni" w:hint="eastAsia"/>
          <w:kern w:val="0"/>
          <w:sz w:val="24"/>
        </w:rPr>
        <w:t xml:space="preserve">investigate </w:t>
      </w:r>
      <w:r w:rsidRPr="00465E49">
        <w:rPr>
          <w:rFonts w:ascii="Times New Roman" w:eastAsia="Times New Roman Uni"/>
          <w:kern w:val="0"/>
          <w:sz w:val="24"/>
        </w:rPr>
        <w:t>1</w:t>
      </w:r>
      <w:r w:rsidRPr="00465E49">
        <w:rPr>
          <w:rFonts w:ascii="Times New Roman" w:eastAsia="Times New Roman Uni" w:hint="eastAsia"/>
          <w:kern w:val="0"/>
          <w:sz w:val="24"/>
        </w:rPr>
        <w:t>4-</w:t>
      </w:r>
      <w:r w:rsidRPr="00465E49">
        <w:rPr>
          <w:rFonts w:ascii="Times New Roman" w:eastAsia="Times New Roman Uni"/>
          <w:kern w:val="0"/>
          <w:sz w:val="24"/>
        </w:rPr>
        <w:t>year</w:t>
      </w:r>
      <w:r w:rsidRPr="00465E49">
        <w:rPr>
          <w:rFonts w:ascii="Times New Roman" w:eastAsia="Times New Roman Uni" w:hint="eastAsia"/>
          <w:kern w:val="0"/>
          <w:sz w:val="24"/>
        </w:rPr>
        <w:t xml:space="preserve"> trends in </w:t>
      </w:r>
      <w:r w:rsidRPr="00465E49">
        <w:rPr>
          <w:rFonts w:ascii="Times New Roman" w:eastAsia="Times New Roman Uni"/>
          <w:kern w:val="0"/>
          <w:sz w:val="24"/>
        </w:rPr>
        <w:t xml:space="preserve">the prevalence of CKD, including the early COVID-19 period, as a nationwide representative </w:t>
      </w:r>
      <w:r w:rsidRPr="00465E49">
        <w:rPr>
          <w:rFonts w:ascii="Times New Roman" w:eastAsia="Times New Roman Uni" w:hint="eastAsia"/>
          <w:kern w:val="0"/>
          <w:sz w:val="24"/>
        </w:rPr>
        <w:t xml:space="preserve">serial </w:t>
      </w:r>
      <w:r w:rsidRPr="00465E49">
        <w:rPr>
          <w:rFonts w:ascii="Times New Roman" w:eastAsia="Times New Roman Uni"/>
          <w:kern w:val="0"/>
          <w:sz w:val="24"/>
        </w:rPr>
        <w:t xml:space="preserve">study. The increase in rates of overall prevalence of CKD became less steep </w:t>
      </w:r>
      <w:r w:rsidRPr="00465E49">
        <w:rPr>
          <w:rFonts w:ascii="Times New Roman" w:eastAsia="Times New Roman Uni" w:hint="eastAsia"/>
          <w:kern w:val="0"/>
          <w:sz w:val="24"/>
        </w:rPr>
        <w:t>before</w:t>
      </w:r>
      <w:r w:rsidRPr="00465E49">
        <w:rPr>
          <w:rFonts w:ascii="Times New Roman" w:eastAsia="Times New Roman Uni"/>
          <w:kern w:val="0"/>
          <w:sz w:val="24"/>
        </w:rPr>
        <w:t xml:space="preserve"> the outbreak of the COVID-19 pandemic</w:t>
      </w:r>
      <w:r w:rsidRPr="00465E49">
        <w:rPr>
          <w:rFonts w:ascii="Times New Roman" w:eastAsia="Times New Roman Uni" w:hint="eastAsia"/>
          <w:kern w:val="0"/>
          <w:sz w:val="24"/>
        </w:rPr>
        <w:t xml:space="preserve"> in </w:t>
      </w:r>
      <w:r w:rsidRPr="00465E49">
        <w:rPr>
          <w:rFonts w:ascii="Times New Roman" w:eastAsia="Times New Roman Uni"/>
          <w:kern w:val="0"/>
          <w:sz w:val="24"/>
        </w:rPr>
        <w:t xml:space="preserve">Japan, the </w:t>
      </w:r>
      <w:r w:rsidRPr="00465E49">
        <w:rPr>
          <w:rFonts w:ascii="Times New Roman" w:eastAsia="Times New Roman Uni" w:hint="eastAsia"/>
          <w:kern w:val="0"/>
          <w:sz w:val="24"/>
        </w:rPr>
        <w:t xml:space="preserve">UK, and </w:t>
      </w:r>
      <w:r w:rsidRPr="00465E49">
        <w:rPr>
          <w:rFonts w:ascii="Times New Roman" w:eastAsia="Times New Roman Uni"/>
          <w:kern w:val="0"/>
          <w:sz w:val="24"/>
        </w:rPr>
        <w:t>the USA.</w:t>
      </w:r>
      <w:r w:rsidRPr="00465E49">
        <w:rPr>
          <w:rFonts w:ascii="Times New Roman" w:eastAsia="Times New Roman Uni"/>
          <w:noProof/>
          <w:kern w:val="0"/>
          <w:sz w:val="24"/>
          <w:vertAlign w:val="superscript"/>
        </w:rPr>
        <w:t>22-24</w:t>
      </w:r>
      <w:r w:rsidRPr="00465E49">
        <w:rPr>
          <w:rFonts w:ascii="Times New Roman" w:eastAsia="Times New Roman Uni" w:hint="eastAsia"/>
          <w:kern w:val="0"/>
          <w:sz w:val="24"/>
        </w:rPr>
        <w:t xml:space="preserve"> </w:t>
      </w:r>
      <w:r w:rsidRPr="00465E49">
        <w:rPr>
          <w:rFonts w:ascii="Times New Roman" w:eastAsia="Times New Roman Uni"/>
          <w:kern w:val="0"/>
          <w:sz w:val="24"/>
        </w:rPr>
        <w:t>However, although the pre-pandemic prevalence of CKD in Korea was similar to that of the aforementioned countries, the prevalence of CKD during the COVID-19 pandemic has not yet been reported.</w:t>
      </w:r>
      <w:r w:rsidRPr="00465E49">
        <w:rPr>
          <w:rFonts w:ascii="Times New Roman" w:eastAsia="Times New Roman Uni"/>
          <w:noProof/>
          <w:kern w:val="0"/>
          <w:sz w:val="24"/>
          <w:vertAlign w:val="superscript"/>
        </w:rPr>
        <w:t>25,26</w:t>
      </w:r>
    </w:p>
    <w:p w14:paraId="4613EC5A" w14:textId="77777777" w:rsidR="00C22B9D" w:rsidRPr="00465E49" w:rsidRDefault="00C22B9D" w:rsidP="001C6D52">
      <w:pPr>
        <w:widowControl/>
        <w:wordWrap/>
        <w:autoSpaceDE/>
        <w:autoSpaceDN/>
        <w:spacing w:line="480" w:lineRule="auto"/>
        <w:ind w:firstLineChars="50" w:firstLine="120"/>
        <w:rPr>
          <w:rFonts w:ascii="Times New Roman" w:eastAsia="Malgun Gothic"/>
          <w:sz w:val="24"/>
        </w:rPr>
      </w:pPr>
      <w:r w:rsidRPr="00465E49">
        <w:rPr>
          <w:rFonts w:ascii="Times New Roman" w:eastAsia="Malgun Gothic"/>
          <w:iCs/>
          <w:sz w:val="24"/>
        </w:rPr>
        <w:t xml:space="preserve">Several possibilities exist for interpreting the remarkable decline in the prevalence of CKD, and this study observed different trends in the prevalence of CKD among different subgroups. At the time of early study design, our </w:t>
      </w:r>
      <w:r w:rsidRPr="00465E49">
        <w:rPr>
          <w:rFonts w:ascii="Times New Roman" w:eastAsia="Malgun Gothic"/>
          <w:sz w:val="24"/>
        </w:rPr>
        <w:t>study predicted that outpatient clinic use would be one of the most distinct factors in the fluctuation in CKD prevalence during the early COVID-19 pandemic.</w:t>
      </w:r>
      <w:r w:rsidRPr="00465E49">
        <w:rPr>
          <w:rFonts w:ascii="Times New Roman" w:eastAsia="Times New Roman Uni"/>
          <w:color w:val="3333FF"/>
          <w:kern w:val="0"/>
          <w:sz w:val="24"/>
        </w:rPr>
        <w:t xml:space="preserve"> </w:t>
      </w:r>
      <w:r w:rsidRPr="00465E49">
        <w:rPr>
          <w:rFonts w:ascii="Times New Roman" w:eastAsia="Malgun Gothic"/>
          <w:sz w:val="24"/>
        </w:rPr>
        <w:t xml:space="preserve">In general, some people were repulsed by crowded places like hospitals or clinics at the beginning of the COVID-19 pandemic, and this study identified </w:t>
      </w:r>
      <w:r w:rsidRPr="00465E49">
        <w:rPr>
          <w:rFonts w:ascii="Times New Roman" w:eastAsia="Malgun Gothic" w:hint="eastAsia"/>
          <w:sz w:val="24"/>
        </w:rPr>
        <w:t xml:space="preserve">statistically significant </w:t>
      </w:r>
      <w:r w:rsidRPr="00465E49">
        <w:rPr>
          <w:rFonts w:ascii="Times New Roman" w:eastAsia="Malgun Gothic"/>
          <w:sz w:val="24"/>
        </w:rPr>
        <w:t>dif</w:t>
      </w:r>
      <w:r w:rsidRPr="00465E49">
        <w:rPr>
          <w:rFonts w:ascii="Times New Roman" w:eastAsia="Malgun Gothic" w:hint="eastAsia"/>
          <w:sz w:val="24"/>
        </w:rPr>
        <w:t xml:space="preserve">ference in </w:t>
      </w:r>
      <w:r w:rsidRPr="00465E49">
        <w:rPr>
          <w:rFonts w:ascii="Times New Roman" w:eastAsia="Malgun Gothic"/>
          <w:sz w:val="24"/>
        </w:rPr>
        <w:t xml:space="preserve">the </w:t>
      </w:r>
      <w:r w:rsidRPr="00465E49">
        <w:rPr>
          <w:rFonts w:ascii="Times New Roman" w:eastAsia="Malgun Gothic" w:hint="eastAsia"/>
          <w:sz w:val="24"/>
        </w:rPr>
        <w:t>prevalence</w:t>
      </w:r>
      <w:r w:rsidRPr="00465E49">
        <w:rPr>
          <w:rFonts w:ascii="Times New Roman" w:eastAsia="Malgun Gothic"/>
          <w:sz w:val="24"/>
        </w:rPr>
        <w:t xml:space="preserve"> of CKD</w:t>
      </w:r>
      <w:r w:rsidRPr="00465E49">
        <w:rPr>
          <w:rFonts w:ascii="Times New Roman" w:eastAsia="Malgun Gothic" w:hint="eastAsia"/>
          <w:sz w:val="24"/>
        </w:rPr>
        <w:t xml:space="preserve"> </w:t>
      </w:r>
      <w:r w:rsidRPr="00465E49">
        <w:rPr>
          <w:rFonts w:ascii="Times New Roman" w:eastAsia="Malgun Gothic"/>
          <w:sz w:val="24"/>
        </w:rPr>
        <w:t>on age and healthcare utilization in this society.</w:t>
      </w:r>
      <w:r w:rsidRPr="00465E49">
        <w:rPr>
          <w:rFonts w:ascii="Times New Roman" w:eastAsia="Malgun Gothic"/>
          <w:noProof/>
          <w:sz w:val="24"/>
          <w:vertAlign w:val="superscript"/>
        </w:rPr>
        <w:t>27</w:t>
      </w:r>
      <w:r w:rsidRPr="00465E49">
        <w:rPr>
          <w:rFonts w:ascii="Times New Roman"/>
          <w:sz w:val="24"/>
          <w:shd w:val="clear" w:color="auto" w:fill="FDFDFD"/>
        </w:rPr>
        <w:t xml:space="preserve"> </w:t>
      </w:r>
      <w:r w:rsidRPr="00465E49">
        <w:rPr>
          <w:rFonts w:ascii="Times New Roman" w:eastAsia="Malgun Gothic"/>
          <w:sz w:val="24"/>
        </w:rPr>
        <w:lastRenderedPageBreak/>
        <w:t>Additionally, considering that most countries, including South Korea, implemented a policy to telework during the COVID-19 pandemic (2020), many people stayed more inevitably at home than during the pre-pandemic era or were quarantined due to lockdown or strict social distancing.</w:t>
      </w:r>
      <w:r w:rsidRPr="00465E49">
        <w:rPr>
          <w:rFonts w:ascii="Times New Roman" w:eastAsia="Malgun Gothic"/>
          <w:noProof/>
          <w:sz w:val="24"/>
          <w:vertAlign w:val="superscript"/>
        </w:rPr>
        <w:t>28</w:t>
      </w:r>
    </w:p>
    <w:p w14:paraId="055F0919" w14:textId="77777777" w:rsidR="00C22B9D" w:rsidRPr="00465E49" w:rsidRDefault="00C22B9D" w:rsidP="00903AF0">
      <w:pPr>
        <w:widowControl/>
        <w:wordWrap/>
        <w:autoSpaceDE/>
        <w:autoSpaceDN/>
        <w:spacing w:after="200" w:line="480" w:lineRule="auto"/>
        <w:ind w:firstLineChars="50" w:firstLine="120"/>
        <w:rPr>
          <w:rFonts w:ascii="Times New Roman" w:eastAsia="Malgun Gothic"/>
          <w:i/>
          <w:iCs/>
          <w:color w:val="FF0000"/>
          <w:sz w:val="24"/>
        </w:rPr>
      </w:pPr>
      <w:r w:rsidRPr="00465E49">
        <w:rPr>
          <w:rFonts w:ascii="Times New Roman" w:eastAsia="Malgun Gothic"/>
          <w:iCs/>
          <w:color w:val="000000" w:themeColor="text1"/>
          <w:sz w:val="24"/>
        </w:rPr>
        <w:t>The changes in social life patterns since COVID-19 pandemic and the results of our study can be analyzed differently depending on the subgroup of each patient. Nevertheless, we have summarized the direction of the interpretation of this study results for several reasons. Many people may have avoided going to medical facilities for non-emergency conditions, including general outpatient visits and screening during the pandemic period.</w:t>
      </w:r>
      <w:r w:rsidRPr="00465E49">
        <w:rPr>
          <w:rFonts w:ascii="Times New Roman" w:eastAsia="Malgun Gothic"/>
          <w:iCs/>
          <w:noProof/>
          <w:color w:val="000000" w:themeColor="text1"/>
          <w:sz w:val="24"/>
          <w:vertAlign w:val="superscript"/>
        </w:rPr>
        <w:t>27</w:t>
      </w:r>
      <w:r w:rsidRPr="00465E49">
        <w:rPr>
          <w:rFonts w:ascii="Times New Roman" w:eastAsia="Malgun Gothic"/>
          <w:iCs/>
          <w:color w:val="000000" w:themeColor="text1"/>
          <w:sz w:val="24"/>
        </w:rPr>
        <w:t xml:space="preserve"> This may have resulted in a decrease in the number of CKD cases detected during the pandemic, especially in vulnerable subgroups with low healthcare utilization early in the COVID-19 pandemic. However, this interpretation was not supported by the study design of our findings. This study used only two objective criteria of the CKD definition and maintained a standardized protocol that conducted health interviews and tests over three days in 192 primary sample units using the accompanying mobile test centers, which is itself a strength of the study. Therefore, this determined that the reduction in prevalence of CKD in our study is a substantial numerical change, and that a different direction of discussion is needed for this reduction.</w:t>
      </w:r>
    </w:p>
    <w:p w14:paraId="29ECB3BD" w14:textId="77777777" w:rsidR="00C22B9D" w:rsidRPr="00465E49" w:rsidRDefault="00C22B9D" w:rsidP="00350F74">
      <w:pPr>
        <w:widowControl/>
        <w:wordWrap/>
        <w:autoSpaceDE/>
        <w:autoSpaceDN/>
        <w:spacing w:after="200" w:line="480" w:lineRule="auto"/>
        <w:ind w:firstLineChars="50" w:firstLine="120"/>
        <w:rPr>
          <w:rFonts w:ascii="Times New Roman" w:eastAsia="Malgun Gothic"/>
          <w:iCs/>
          <w:color w:val="000000" w:themeColor="text1"/>
          <w:sz w:val="24"/>
        </w:rPr>
      </w:pPr>
      <w:r w:rsidRPr="00465E49">
        <w:rPr>
          <w:rFonts w:ascii="Times New Roman" w:eastAsia="Malgun Gothic"/>
          <w:iCs/>
          <w:color w:val="000000" w:themeColor="text1"/>
          <w:sz w:val="24"/>
        </w:rPr>
        <w:t>Since the outbreak of the COVID-19 pandemic, it is possible that many individuals have made lifestyle changes, such as engaging in healthier eating habits, increased exercise, and stress reduction, which may have positively impacted kidney health and contributed to the decline in the prevalence of CKD.</w:t>
      </w:r>
      <w:r w:rsidRPr="00465E49">
        <w:rPr>
          <w:rFonts w:ascii="Times New Roman" w:eastAsia="Malgun Gothic"/>
          <w:iCs/>
          <w:noProof/>
          <w:color w:val="000000" w:themeColor="text1"/>
          <w:sz w:val="24"/>
          <w:vertAlign w:val="superscript"/>
        </w:rPr>
        <w:t>29</w:t>
      </w:r>
      <w:r w:rsidRPr="00465E49">
        <w:rPr>
          <w:rFonts w:ascii="Times New Roman" w:eastAsia="Malgun Gothic"/>
          <w:iCs/>
          <w:color w:val="000000" w:themeColor="text1"/>
          <w:sz w:val="24"/>
        </w:rPr>
        <w:t xml:space="preserve"> Additionally, the pandemic may have influenced environmental factors, including air pollution and exposure to toxins, which could have also played a role in the decline of CKD prevalence.</w:t>
      </w:r>
      <w:r w:rsidRPr="00465E49">
        <w:rPr>
          <w:rFonts w:ascii="Times New Roman" w:eastAsia="Malgun Gothic"/>
          <w:iCs/>
          <w:noProof/>
          <w:color w:val="000000" w:themeColor="text1"/>
          <w:sz w:val="24"/>
          <w:vertAlign w:val="superscript"/>
        </w:rPr>
        <w:t>30</w:t>
      </w:r>
      <w:r w:rsidRPr="00465E49">
        <w:rPr>
          <w:rFonts w:ascii="Times New Roman" w:eastAsia="Malgun Gothic"/>
          <w:iCs/>
          <w:color w:val="000000" w:themeColor="text1"/>
          <w:sz w:val="24"/>
        </w:rPr>
        <w:t xml:space="preserve"> On the other hand, these findings could be interpreted as a significant reduction in the prevalence of CKD in other groups, despite the fact that changes in </w:t>
      </w:r>
      <w:r w:rsidRPr="00465E49">
        <w:rPr>
          <w:rFonts w:ascii="Times New Roman" w:eastAsia="Malgun Gothic"/>
          <w:iCs/>
          <w:color w:val="000000" w:themeColor="text1"/>
          <w:sz w:val="24"/>
        </w:rPr>
        <w:lastRenderedPageBreak/>
        <w:t>lifestyle or environmental factors may not have had a significant impact on CKD prevalence among older individuals and those already receiving healthcare. Howeve</w:t>
      </w:r>
      <w:r w:rsidRPr="00465E49">
        <w:rPr>
          <w:rFonts w:ascii="Times New Roman"/>
          <w:color w:val="000000" w:themeColor="text1"/>
          <w:sz w:val="24"/>
          <w:shd w:val="clear" w:color="auto" w:fill="FDFDFD"/>
        </w:rPr>
        <w:t>r, as our study only included the early period of COVID-19 pandemic, it is premature to determine the contributing factors to the observed reduction. Therefore, i</w:t>
      </w:r>
      <w:r w:rsidRPr="00465E49">
        <w:rPr>
          <w:rFonts w:ascii="Times New Roman" w:eastAsia="Malgun Gothic"/>
          <w:iCs/>
          <w:color w:val="000000" w:themeColor="text1"/>
          <w:sz w:val="24"/>
        </w:rPr>
        <w:t>t is essential to recognize that further research is needed to fully understand the exact causes for the decline in the prevalence of CKD during the early pandemic era.</w:t>
      </w:r>
    </w:p>
    <w:p w14:paraId="78B82137" w14:textId="77777777" w:rsidR="00C22B9D" w:rsidRPr="00465E49" w:rsidRDefault="00C22B9D" w:rsidP="00350F74">
      <w:pPr>
        <w:widowControl/>
        <w:wordWrap/>
        <w:autoSpaceDE/>
        <w:autoSpaceDN/>
        <w:spacing w:after="200" w:line="480" w:lineRule="auto"/>
        <w:ind w:firstLineChars="50" w:firstLine="120"/>
        <w:rPr>
          <w:rFonts w:ascii="Times New Roman" w:eastAsia="Malgun Gothic"/>
          <w:sz w:val="24"/>
        </w:rPr>
      </w:pPr>
      <w:r w:rsidRPr="00465E49">
        <w:rPr>
          <w:rFonts w:ascii="Times New Roman" w:eastAsia="Malgun Gothic"/>
          <w:iCs/>
          <w:sz w:val="24"/>
        </w:rPr>
        <w:t>Another possibility is that c</w:t>
      </w:r>
      <w:r w:rsidRPr="00465E49">
        <w:rPr>
          <w:rFonts w:ascii="Times New Roman" w:eastAsia="Malgun Gothic" w:hint="eastAsia"/>
          <w:iCs/>
          <w:sz w:val="24"/>
        </w:rPr>
        <w:t xml:space="preserve">onsiderable number of </w:t>
      </w:r>
      <w:r w:rsidRPr="00465E49">
        <w:rPr>
          <w:rFonts w:ascii="Times New Roman" w:eastAsia="Malgun Gothic"/>
          <w:iCs/>
          <w:sz w:val="24"/>
        </w:rPr>
        <w:t>deaths could have been the result of COVID-19 propagation among vulnerable group of patients who were approaching criteria for CKD died before a diagnosis of CKD</w:t>
      </w:r>
      <w:r w:rsidRPr="00465E49">
        <w:rPr>
          <w:rFonts w:ascii="Times New Roman" w:eastAsia="Malgun Gothic" w:hint="eastAsia"/>
          <w:iCs/>
          <w:sz w:val="24"/>
        </w:rPr>
        <w:t>.</w:t>
      </w:r>
      <w:r w:rsidRPr="00465E49">
        <w:rPr>
          <w:rFonts w:ascii="Times New Roman" w:eastAsia="Malgun Gothic"/>
          <w:iCs/>
          <w:sz w:val="24"/>
        </w:rPr>
        <w:t xml:space="preserve"> However, our result did not fit to this interpretation, because early explosive COVID-19 outbreak in Korea mainly focused on particular clusters such as churches in the city of Daegu and convalescent hospitals.</w:t>
      </w:r>
      <w:r w:rsidRPr="00465E49">
        <w:rPr>
          <w:rFonts w:ascii="Times New Roman" w:eastAsia="Malgun Gothic"/>
          <w:iCs/>
          <w:noProof/>
          <w:sz w:val="24"/>
          <w:vertAlign w:val="superscript"/>
        </w:rPr>
        <w:t>31</w:t>
      </w:r>
      <w:r w:rsidRPr="00465E49">
        <w:rPr>
          <w:rFonts w:ascii="Times New Roman" w:eastAsia="Malgun Gothic"/>
          <w:iCs/>
          <w:sz w:val="24"/>
        </w:rPr>
        <w:t xml:space="preserve"> Due to strict social distancing and diagnostic test policies in Korea at the beginning of COVID-19 pandemic period (2020), mortality of COVID-19 was very low.</w:t>
      </w:r>
      <w:r w:rsidRPr="00465E49">
        <w:rPr>
          <w:rFonts w:ascii="Times New Roman" w:eastAsia="Malgun Gothic"/>
          <w:iCs/>
          <w:noProof/>
          <w:sz w:val="24"/>
          <w:vertAlign w:val="superscript"/>
        </w:rPr>
        <w:t xml:space="preserve"> 31</w:t>
      </w:r>
      <w:r w:rsidRPr="00465E49">
        <w:rPr>
          <w:rFonts w:ascii="Times New Roman" w:eastAsia="Malgun Gothic"/>
          <w:iCs/>
          <w:sz w:val="24"/>
        </w:rPr>
        <w:t xml:space="preserve"> In that point of view, it is difficult to determine whether this significant decrease in the prevalence of CKD among young patients during the early pandemic period was directly caused by COVID-19 infection per se.</w:t>
      </w:r>
    </w:p>
    <w:p w14:paraId="4ADF26BA" w14:textId="77777777" w:rsidR="00C22B9D" w:rsidRPr="00465E49" w:rsidRDefault="00C22B9D" w:rsidP="00477185">
      <w:pPr>
        <w:widowControl/>
        <w:wordWrap/>
        <w:autoSpaceDE/>
        <w:autoSpaceDN/>
        <w:spacing w:after="200" w:line="480" w:lineRule="auto"/>
        <w:ind w:firstLineChars="50" w:firstLine="120"/>
        <w:rPr>
          <w:rFonts w:ascii="Times New Roman" w:eastAsia="한양신명조,한컴돋움"/>
          <w:b/>
          <w:kern w:val="0"/>
          <w:sz w:val="24"/>
        </w:rPr>
      </w:pPr>
      <w:r w:rsidRPr="00465E49">
        <w:rPr>
          <w:rFonts w:ascii="Times New Roman" w:eastAsia="Malgun Gothic"/>
          <w:sz w:val="24"/>
        </w:rPr>
        <w:t xml:space="preserve">The strength of this study includes its national representative sampling design, including more than </w:t>
      </w:r>
      <w:r w:rsidRPr="00465E49">
        <w:rPr>
          <w:rFonts w:ascii="Times New Roman" w:eastAsia="Malgun Gothic" w:hint="eastAsia"/>
          <w:sz w:val="24"/>
        </w:rPr>
        <w:t>80,000</w:t>
      </w:r>
      <w:r w:rsidRPr="00465E49">
        <w:rPr>
          <w:rFonts w:ascii="Times New Roman" w:eastAsia="Malgun Gothic"/>
          <w:sz w:val="24"/>
        </w:rPr>
        <w:t xml:space="preserve"> adults, and the data examined from 2007 to 2020, including the early COVID-19 pandemic period. Through </w:t>
      </w:r>
      <w:r w:rsidRPr="00465E49">
        <w:rPr>
          <w:rFonts w:ascii="Times New Roman" w:eastAsia="Malgun Gothic" w:hint="eastAsia"/>
          <w:sz w:val="24"/>
        </w:rPr>
        <w:t>this</w:t>
      </w:r>
      <w:r w:rsidRPr="00465E49">
        <w:rPr>
          <w:rFonts w:ascii="Times New Roman" w:eastAsia="Malgun Gothic"/>
          <w:sz w:val="24"/>
        </w:rPr>
        <w:t xml:space="preserve"> </w:t>
      </w:r>
      <w:r w:rsidRPr="00465E49">
        <w:rPr>
          <w:rFonts w:ascii="Times New Roman" w:eastAsia="Malgun Gothic" w:hint="eastAsia"/>
          <w:sz w:val="24"/>
        </w:rPr>
        <w:t>dataset,</w:t>
      </w:r>
      <w:r w:rsidRPr="00465E49">
        <w:rPr>
          <w:rFonts w:ascii="Times New Roman" w:eastAsia="Malgun Gothic"/>
          <w:sz w:val="24"/>
        </w:rPr>
        <w:t xml:space="preserve"> </w:t>
      </w:r>
      <w:r w:rsidRPr="00465E49">
        <w:rPr>
          <w:rFonts w:ascii="Times New Roman" w:eastAsia="Malgun Gothic" w:hint="eastAsia"/>
          <w:sz w:val="24"/>
        </w:rPr>
        <w:t>we</w:t>
      </w:r>
      <w:r w:rsidRPr="00465E49">
        <w:rPr>
          <w:rFonts w:ascii="Times New Roman" w:eastAsia="Malgun Gothic"/>
          <w:sz w:val="24"/>
        </w:rPr>
        <w:t xml:space="preserve"> </w:t>
      </w:r>
      <w:r w:rsidRPr="00465E49">
        <w:rPr>
          <w:rFonts w:ascii="Times New Roman" w:eastAsia="Malgun Gothic" w:hint="eastAsia"/>
          <w:sz w:val="24"/>
        </w:rPr>
        <w:t>can</w:t>
      </w:r>
      <w:r w:rsidRPr="00465E49">
        <w:rPr>
          <w:rFonts w:ascii="Times New Roman" w:eastAsia="Malgun Gothic"/>
          <w:sz w:val="24"/>
        </w:rPr>
        <w:t xml:space="preserve"> </w:t>
      </w:r>
      <w:r w:rsidRPr="00465E49">
        <w:rPr>
          <w:rFonts w:ascii="Times New Roman" w:eastAsia="Malgun Gothic" w:hint="eastAsia"/>
          <w:sz w:val="24"/>
        </w:rPr>
        <w:t>interpret</w:t>
      </w:r>
      <w:r w:rsidRPr="00465E49">
        <w:rPr>
          <w:rFonts w:ascii="Times New Roman" w:eastAsia="Malgun Gothic"/>
          <w:sz w:val="24"/>
        </w:rPr>
        <w:t xml:space="preserve"> the </w:t>
      </w:r>
      <w:r w:rsidRPr="00465E49">
        <w:rPr>
          <w:rFonts w:ascii="Times New Roman" w:eastAsia="Malgun Gothic" w:hint="eastAsia"/>
          <w:sz w:val="24"/>
        </w:rPr>
        <w:t>nationwide</w:t>
      </w:r>
      <w:r w:rsidRPr="00465E49">
        <w:rPr>
          <w:rFonts w:ascii="Times New Roman" w:eastAsia="Malgun Gothic"/>
          <w:sz w:val="24"/>
        </w:rPr>
        <w:t xml:space="preserve"> </w:t>
      </w:r>
      <w:r w:rsidRPr="00465E49">
        <w:rPr>
          <w:rFonts w:ascii="Times New Roman" w:eastAsia="Malgun Gothic" w:hint="eastAsia"/>
          <w:sz w:val="24"/>
        </w:rPr>
        <w:t>longitudinal</w:t>
      </w:r>
      <w:r w:rsidRPr="00465E49">
        <w:rPr>
          <w:rFonts w:ascii="Times New Roman" w:eastAsia="Malgun Gothic"/>
          <w:sz w:val="24"/>
        </w:rPr>
        <w:t xml:space="preserve"> </w:t>
      </w:r>
      <w:r w:rsidRPr="00465E49">
        <w:rPr>
          <w:rFonts w:ascii="Times New Roman" w:eastAsia="Malgun Gothic" w:hint="eastAsia"/>
          <w:sz w:val="24"/>
        </w:rPr>
        <w:t>prevalence</w:t>
      </w:r>
      <w:r w:rsidRPr="00465E49">
        <w:rPr>
          <w:rFonts w:ascii="Times New Roman" w:eastAsia="Malgun Gothic"/>
          <w:sz w:val="24"/>
        </w:rPr>
        <w:t xml:space="preserve"> </w:t>
      </w:r>
      <w:r w:rsidRPr="00465E49">
        <w:rPr>
          <w:rFonts w:ascii="Times New Roman" w:eastAsia="Malgun Gothic" w:hint="eastAsia"/>
          <w:sz w:val="24"/>
        </w:rPr>
        <w:t>of</w:t>
      </w:r>
      <w:r w:rsidRPr="00465E49">
        <w:rPr>
          <w:rFonts w:ascii="Times New Roman" w:eastAsia="Malgun Gothic"/>
          <w:sz w:val="24"/>
        </w:rPr>
        <w:t xml:space="preserve"> </w:t>
      </w:r>
      <w:r w:rsidRPr="00465E49">
        <w:rPr>
          <w:rFonts w:ascii="Times New Roman" w:eastAsia="Malgun Gothic" w:hint="eastAsia"/>
          <w:sz w:val="24"/>
        </w:rPr>
        <w:t>CKD</w:t>
      </w:r>
      <w:r w:rsidRPr="00465E49">
        <w:rPr>
          <w:rFonts w:ascii="Times New Roman" w:eastAsia="Malgun Gothic"/>
          <w:sz w:val="24"/>
        </w:rPr>
        <w:t xml:space="preserve"> </w:t>
      </w:r>
      <w:r w:rsidRPr="00465E49">
        <w:rPr>
          <w:rFonts w:ascii="Times New Roman" w:eastAsia="Malgun Gothic" w:hint="eastAsia"/>
          <w:sz w:val="24"/>
        </w:rPr>
        <w:t>in</w:t>
      </w:r>
      <w:r w:rsidRPr="00465E49">
        <w:rPr>
          <w:rFonts w:ascii="Times New Roman" w:eastAsia="Malgun Gothic"/>
          <w:sz w:val="24"/>
        </w:rPr>
        <w:t xml:space="preserve"> </w:t>
      </w:r>
      <w:r w:rsidRPr="00465E49">
        <w:rPr>
          <w:rFonts w:ascii="Times New Roman" w:eastAsia="Malgun Gothic" w:hint="eastAsia"/>
          <w:sz w:val="24"/>
        </w:rPr>
        <w:t>Korea</w:t>
      </w:r>
      <w:r w:rsidRPr="00465E49">
        <w:rPr>
          <w:rFonts w:ascii="Times New Roman" w:eastAsia="Malgun Gothic"/>
          <w:sz w:val="24"/>
        </w:rPr>
        <w:t xml:space="preserve"> </w:t>
      </w:r>
      <w:r w:rsidRPr="00465E49">
        <w:rPr>
          <w:rFonts w:ascii="Times New Roman" w:eastAsia="Malgun Gothic" w:hint="eastAsia"/>
          <w:sz w:val="24"/>
        </w:rPr>
        <w:t>and</w:t>
      </w:r>
      <w:r w:rsidRPr="00465E49">
        <w:rPr>
          <w:rFonts w:ascii="Times New Roman" w:eastAsia="Malgun Gothic"/>
          <w:sz w:val="24"/>
        </w:rPr>
        <w:t xml:space="preserve"> understand </w:t>
      </w:r>
      <w:r w:rsidRPr="00465E49">
        <w:rPr>
          <w:rFonts w:ascii="Times New Roman" w:eastAsia="Malgun Gothic" w:hint="eastAsia"/>
          <w:sz w:val="24"/>
        </w:rPr>
        <w:t>the</w:t>
      </w:r>
      <w:r w:rsidRPr="00465E49">
        <w:rPr>
          <w:rFonts w:ascii="Times New Roman" w:eastAsia="Malgun Gothic"/>
          <w:sz w:val="24"/>
        </w:rPr>
        <w:t xml:space="preserve"> effect of the </w:t>
      </w:r>
      <w:r w:rsidRPr="00465E49">
        <w:rPr>
          <w:rFonts w:ascii="Times New Roman" w:eastAsia="Malgun Gothic" w:hint="eastAsia"/>
          <w:sz w:val="24"/>
        </w:rPr>
        <w:t>pandemic</w:t>
      </w:r>
      <w:r w:rsidRPr="00465E49">
        <w:rPr>
          <w:rFonts w:ascii="Times New Roman" w:eastAsia="Malgun Gothic"/>
          <w:sz w:val="24"/>
        </w:rPr>
        <w:t xml:space="preserve">. </w:t>
      </w:r>
      <w:r w:rsidRPr="00465E49">
        <w:rPr>
          <w:rFonts w:ascii="Times New Roman"/>
          <w:bCs/>
          <w:sz w:val="24"/>
        </w:rPr>
        <w:t xml:space="preserve">This study had some limitations. </w:t>
      </w:r>
      <w:r w:rsidRPr="00465E49">
        <w:rPr>
          <w:rFonts w:ascii="Times New Roman" w:eastAsia="Malgun Gothic"/>
          <w:sz w:val="24"/>
        </w:rPr>
        <w:t>First, there is a lack of evidence to conclude that the prevalence of CKD decreased during the COVID-19 pandemic because we included only the 1</w:t>
      </w:r>
      <w:r w:rsidRPr="00465E49">
        <w:rPr>
          <w:rFonts w:ascii="Times New Roman" w:eastAsia="Malgun Gothic"/>
          <w:sz w:val="24"/>
          <w:vertAlign w:val="superscript"/>
        </w:rPr>
        <w:t>st</w:t>
      </w:r>
      <w:r w:rsidRPr="00465E49">
        <w:rPr>
          <w:rFonts w:ascii="Times New Roman" w:eastAsia="Malgun Gothic"/>
          <w:sz w:val="24"/>
        </w:rPr>
        <w:t xml:space="preserve"> year of the COVID-19 pandemic period </w:t>
      </w:r>
      <w:r w:rsidRPr="00465E49">
        <w:rPr>
          <w:rFonts w:ascii="Times New Roman" w:eastAsia="Malgun Gothic" w:hint="eastAsia"/>
          <w:sz w:val="24"/>
        </w:rPr>
        <w:t>(</w:t>
      </w:r>
      <w:r w:rsidRPr="00465E49">
        <w:rPr>
          <w:rFonts w:ascii="Times New Roman" w:eastAsia="Malgun Gothic"/>
          <w:sz w:val="24"/>
        </w:rPr>
        <w:t xml:space="preserve">transitional </w:t>
      </w:r>
      <w:r w:rsidRPr="00465E49">
        <w:rPr>
          <w:rFonts w:ascii="Times New Roman" w:eastAsia="Malgun Gothic" w:hint="eastAsia"/>
          <w:sz w:val="24"/>
        </w:rPr>
        <w:t>zone)</w:t>
      </w:r>
      <w:r w:rsidRPr="00465E49">
        <w:rPr>
          <w:rFonts w:ascii="Times New Roman" w:eastAsia="Malgun Gothic"/>
          <w:sz w:val="24"/>
        </w:rPr>
        <w:t xml:space="preserve">. Considering the lockdown policy due to fear of new-onset airborne infection, not only the behavior of participants but also obligatory policies could be a greater factor when interpreting patterns of medical consumption in Korea. For instance, there are more </w:t>
      </w:r>
      <w:r w:rsidRPr="00465E49">
        <w:rPr>
          <w:rFonts w:ascii="Times New Roman" w:eastAsia="Malgun Gothic"/>
          <w:sz w:val="24"/>
        </w:rPr>
        <w:lastRenderedPageBreak/>
        <w:t>opportunities for diverse physical activities than in 2020. Therefore, if nationwide data from 2021 are gathered, additional analysis of the prevalence of CKD needs to be conducted. Second, there may have been a possibility of selection bias. However, participants were encouraged to participate in KNHANES unless there were unavoidable circumstances preventing them from doing so. The response rates of the survey were 71.1% in 2019 and 71.3% in 2020, indicating that the impact of COVID-19 on response rates was negligible. Third, the two-week timeframe for outpatient visits may be a limitation of this study,</w:t>
      </w:r>
      <w:r w:rsidRPr="00465E49">
        <w:t xml:space="preserve"> </w:t>
      </w:r>
      <w:r w:rsidRPr="00465E49">
        <w:rPr>
          <w:rFonts w:ascii="Times New Roman" w:eastAsia="Malgun Gothic"/>
          <w:sz w:val="24"/>
        </w:rPr>
        <w:t>as it may be too short to capture all outpatient visits. Unfortunately, additional analyses according to the duration of follow-up were not possible because the KNHANES questionnaire only includes outpatient visits within the past two weeks as a survey item, without other visit timeframes. While regular outpatient visits of chronic patients or outpatient clinic visits for a cold or fever could lead to misclassification bias, the overall interpretation of the study is not affected. Fourth, this study used a definition of CKD based on a single eGFR value check-up, which did not meet the accurate KDIGO criteria requiring at least two eGFR values measured at least 90 days apart. Lastly, we could not analyze races and ethnicities other than those of South Koreans. Hence, further research on the impact of the pandemic in other countries is needed.</w:t>
      </w:r>
    </w:p>
    <w:p w14:paraId="6DDD8F33" w14:textId="77777777" w:rsidR="00C22B9D" w:rsidRPr="00465E49" w:rsidRDefault="00C22B9D" w:rsidP="0019565A">
      <w:pPr>
        <w:wordWrap/>
        <w:spacing w:line="480" w:lineRule="auto"/>
        <w:ind w:firstLineChars="100" w:firstLine="240"/>
        <w:rPr>
          <w:rFonts w:ascii="Times New Roman" w:eastAsia="한양신명조,한컴돋움"/>
          <w:b/>
          <w:kern w:val="0"/>
          <w:sz w:val="24"/>
        </w:rPr>
      </w:pPr>
      <w:r w:rsidRPr="00465E49">
        <w:rPr>
          <w:rFonts w:ascii="Times New Roman" w:eastAsia="한양신명조,한컴돋움"/>
          <w:kern w:val="0"/>
          <w:sz w:val="24"/>
        </w:rPr>
        <w:t>This study indicated t</w:t>
      </w:r>
      <w:r w:rsidRPr="00465E49">
        <w:rPr>
          <w:rFonts w:ascii="Times New Roman" w:eastAsia="Malgun Gothic"/>
          <w:sz w:val="24"/>
        </w:rPr>
        <w:t xml:space="preserve">hat the </w:t>
      </w:r>
      <w:r w:rsidRPr="00465E49">
        <w:rPr>
          <w:rFonts w:ascii="Times New Roman" w:eastAsia="Malgun Gothic" w:hint="eastAsia"/>
          <w:sz w:val="24"/>
        </w:rPr>
        <w:t>national</w:t>
      </w:r>
      <w:r w:rsidRPr="00465E49">
        <w:rPr>
          <w:rFonts w:ascii="Times New Roman" w:eastAsia="Malgun Gothic"/>
          <w:sz w:val="24"/>
        </w:rPr>
        <w:t xml:space="preserve"> prevalence</w:t>
      </w:r>
      <w:r w:rsidRPr="00465E49">
        <w:rPr>
          <w:rFonts w:ascii="Times New Roman" w:eastAsia="Malgun Gothic" w:hint="eastAsia"/>
          <w:sz w:val="24"/>
        </w:rPr>
        <w:t xml:space="preserve"> of CKD</w:t>
      </w:r>
      <w:r w:rsidRPr="00465E49">
        <w:rPr>
          <w:rFonts w:ascii="Times New Roman" w:eastAsia="Malgun Gothic"/>
          <w:sz w:val="24"/>
        </w:rPr>
        <w:t xml:space="preserve"> before </w:t>
      </w:r>
      <w:r w:rsidRPr="00465E49">
        <w:rPr>
          <w:rFonts w:ascii="Times New Roman" w:eastAsia="Malgun Gothic" w:hint="eastAsia"/>
          <w:sz w:val="24"/>
        </w:rPr>
        <w:t>the</w:t>
      </w:r>
      <w:r w:rsidRPr="00465E49">
        <w:rPr>
          <w:rFonts w:ascii="Times New Roman" w:eastAsia="Malgun Gothic"/>
          <w:sz w:val="24"/>
        </w:rPr>
        <w:t xml:space="preserve"> pandemic </w:t>
      </w:r>
      <w:r w:rsidRPr="00465E49">
        <w:rPr>
          <w:rFonts w:ascii="Times New Roman" w:eastAsia="Malgun Gothic" w:hint="eastAsia"/>
          <w:sz w:val="24"/>
        </w:rPr>
        <w:t xml:space="preserve">increased; however, the prevalence during </w:t>
      </w:r>
      <w:r w:rsidRPr="00465E49">
        <w:rPr>
          <w:rFonts w:ascii="Times New Roman" w:eastAsia="Malgun Gothic"/>
          <w:sz w:val="24"/>
        </w:rPr>
        <w:t>the early pandemic period significantly decreased through</w:t>
      </w:r>
      <w:r w:rsidRPr="00465E49">
        <w:rPr>
          <w:rFonts w:ascii="Times New Roman" w:eastAsia="Malgun Gothic" w:hint="eastAsia"/>
          <w:sz w:val="24"/>
        </w:rPr>
        <w:t xml:space="preserve"> </w:t>
      </w:r>
      <w:r w:rsidRPr="00465E49">
        <w:rPr>
          <w:rFonts w:ascii="Times New Roman" w:eastAsia="Malgun Gothic"/>
          <w:sz w:val="24"/>
        </w:rPr>
        <w:t>a long-term trend analysis among Korean adults.</w:t>
      </w:r>
      <w:r w:rsidRPr="00465E49">
        <w:rPr>
          <w:rFonts w:ascii="Times New Roman" w:eastAsia="Malgun Gothic" w:hint="eastAsia"/>
          <w:sz w:val="24"/>
        </w:rPr>
        <w:t xml:space="preserve"> Interestingly, young</w:t>
      </w:r>
      <w:r w:rsidRPr="00465E49">
        <w:rPr>
          <w:rFonts w:ascii="Times New Roman" w:eastAsia="Malgun Gothic"/>
          <w:sz w:val="24"/>
        </w:rPr>
        <w:t xml:space="preserve"> </w:t>
      </w:r>
      <w:r w:rsidRPr="00465E49">
        <w:rPr>
          <w:rFonts w:ascii="Times New Roman" w:eastAsia="Malgun Gothic" w:hint="eastAsia"/>
          <w:sz w:val="24"/>
        </w:rPr>
        <w:t>adults</w:t>
      </w:r>
      <w:r w:rsidRPr="00465E49">
        <w:rPr>
          <w:rFonts w:ascii="Times New Roman" w:eastAsia="Malgun Gothic"/>
          <w:sz w:val="24"/>
        </w:rPr>
        <w:t xml:space="preserve"> </w:t>
      </w:r>
      <w:r w:rsidRPr="00465E49">
        <w:rPr>
          <w:rFonts w:ascii="Times New Roman" w:eastAsia="Malgun Gothic" w:hint="eastAsia"/>
          <w:sz w:val="24"/>
        </w:rPr>
        <w:t>and</w:t>
      </w:r>
      <w:r w:rsidRPr="00465E49">
        <w:rPr>
          <w:rFonts w:ascii="Times New Roman" w:eastAsia="Malgun Gothic"/>
          <w:sz w:val="24"/>
        </w:rPr>
        <w:t xml:space="preserve"> </w:t>
      </w:r>
      <w:r w:rsidRPr="00465E49">
        <w:rPr>
          <w:rFonts w:ascii="Times New Roman" w:eastAsia="Malgun Gothic" w:hint="eastAsia"/>
          <w:sz w:val="24"/>
        </w:rPr>
        <w:t xml:space="preserve">those with low medical utilization </w:t>
      </w:r>
      <w:r w:rsidRPr="00465E49">
        <w:rPr>
          <w:rFonts w:ascii="Times New Roman" w:eastAsia="Malgun Gothic"/>
          <w:sz w:val="24"/>
        </w:rPr>
        <w:t>showed significantly decreased</w:t>
      </w:r>
      <w:r w:rsidRPr="00465E49">
        <w:rPr>
          <w:rFonts w:ascii="Times New Roman" w:eastAsia="Malgun Gothic" w:hint="eastAsia"/>
          <w:sz w:val="24"/>
        </w:rPr>
        <w:t xml:space="preserve"> CKD </w:t>
      </w:r>
      <w:r w:rsidRPr="00465E49">
        <w:rPr>
          <w:rFonts w:ascii="Times New Roman" w:eastAsia="Malgun Gothic"/>
          <w:sz w:val="24"/>
        </w:rPr>
        <w:t xml:space="preserve">prevalence </w:t>
      </w:r>
      <w:r w:rsidRPr="00465E49">
        <w:rPr>
          <w:rFonts w:ascii="Times New Roman" w:eastAsia="Malgun Gothic" w:hint="eastAsia"/>
          <w:sz w:val="24"/>
        </w:rPr>
        <w:t xml:space="preserve">during </w:t>
      </w:r>
      <w:r w:rsidRPr="00465E49">
        <w:rPr>
          <w:rFonts w:ascii="Times New Roman" w:eastAsia="Malgun Gothic"/>
          <w:sz w:val="24"/>
        </w:rPr>
        <w:t>the early pandemic</w:t>
      </w:r>
      <w:r w:rsidRPr="00465E49">
        <w:rPr>
          <w:rFonts w:ascii="Times New Roman" w:eastAsia="Malgun Gothic" w:hint="eastAsia"/>
          <w:sz w:val="24"/>
        </w:rPr>
        <w:t xml:space="preserve">. </w:t>
      </w:r>
      <w:r w:rsidRPr="00465E49">
        <w:rPr>
          <w:rFonts w:ascii="Times New Roman" w:eastAsia="Malgun Gothic"/>
          <w:color w:val="000000" w:themeColor="text1"/>
          <w:sz w:val="24"/>
        </w:rPr>
        <w:t>T</w:t>
      </w:r>
      <w:r w:rsidRPr="00465E49">
        <w:rPr>
          <w:rFonts w:ascii="Times New Roman" w:eastAsia="Malgun Gothic" w:hint="eastAsia"/>
          <w:color w:val="000000" w:themeColor="text1"/>
          <w:sz w:val="24"/>
        </w:rPr>
        <w:t>his</w:t>
      </w:r>
      <w:r w:rsidRPr="00465E49">
        <w:rPr>
          <w:rFonts w:ascii="Times New Roman" w:eastAsia="Malgun Gothic"/>
          <w:color w:val="000000" w:themeColor="text1"/>
          <w:sz w:val="24"/>
        </w:rPr>
        <w:t xml:space="preserve"> </w:t>
      </w:r>
      <w:r w:rsidRPr="00465E49">
        <w:rPr>
          <w:rFonts w:ascii="Times New Roman" w:eastAsia="Malgun Gothic" w:hint="eastAsia"/>
          <w:color w:val="000000" w:themeColor="text1"/>
          <w:sz w:val="24"/>
        </w:rPr>
        <w:t>downward</w:t>
      </w:r>
      <w:r w:rsidRPr="00465E49">
        <w:rPr>
          <w:rFonts w:ascii="Times New Roman" w:eastAsia="Malgun Gothic"/>
          <w:color w:val="000000" w:themeColor="text1"/>
          <w:sz w:val="24"/>
        </w:rPr>
        <w:t xml:space="preserve"> slope in the prevalence </w:t>
      </w:r>
      <w:r w:rsidRPr="00465E49">
        <w:rPr>
          <w:rFonts w:ascii="Times New Roman" w:eastAsia="Malgun Gothic" w:hint="eastAsia"/>
          <w:color w:val="000000" w:themeColor="text1"/>
          <w:sz w:val="24"/>
        </w:rPr>
        <w:t>of</w:t>
      </w:r>
      <w:r w:rsidRPr="00465E49">
        <w:rPr>
          <w:rFonts w:ascii="Times New Roman" w:eastAsia="Malgun Gothic"/>
          <w:color w:val="000000" w:themeColor="text1"/>
          <w:sz w:val="24"/>
        </w:rPr>
        <w:t xml:space="preserve"> </w:t>
      </w:r>
      <w:r w:rsidRPr="00465E49">
        <w:rPr>
          <w:rFonts w:ascii="Times New Roman" w:eastAsia="Malgun Gothic" w:hint="eastAsia"/>
          <w:color w:val="000000" w:themeColor="text1"/>
          <w:sz w:val="24"/>
        </w:rPr>
        <w:t>CKD</w:t>
      </w:r>
      <w:r w:rsidRPr="00465E49">
        <w:rPr>
          <w:rFonts w:ascii="Times New Roman" w:eastAsia="Malgun Gothic"/>
          <w:color w:val="000000" w:themeColor="text1"/>
          <w:sz w:val="24"/>
        </w:rPr>
        <w:t xml:space="preserve"> may be related with lifestyle modification and environmental factors as a positive impact of COVID-19 in specific population. </w:t>
      </w:r>
      <w:r w:rsidRPr="00465E49">
        <w:rPr>
          <w:rFonts w:ascii="Times New Roman" w:eastAsia="Malgun Gothic"/>
          <w:iCs/>
          <w:color w:val="000000" w:themeColor="text1"/>
          <w:sz w:val="24"/>
        </w:rPr>
        <w:t>It is important to investigate further, as understanding the factors that influence the prevalence of CKD can help to identify healthcare policy strategies to prevent and manage the condition.</w:t>
      </w:r>
      <w:r w:rsidRPr="00465E49">
        <w:rPr>
          <w:rFonts w:ascii="Times New Roman" w:eastAsia="한양신명조,한컴돋움"/>
          <w:b/>
          <w:kern w:val="0"/>
          <w:sz w:val="24"/>
        </w:rPr>
        <w:br w:type="page"/>
      </w:r>
    </w:p>
    <w:p w14:paraId="67CB8B5D" w14:textId="77777777" w:rsidR="00C22B9D" w:rsidRPr="00465E49" w:rsidRDefault="00C22B9D" w:rsidP="002E190B">
      <w:pPr>
        <w:spacing w:line="480" w:lineRule="auto"/>
        <w:rPr>
          <w:rFonts w:ascii="Times New Roman" w:eastAsia="한양신명조,한컴돋움"/>
          <w:b/>
          <w:kern w:val="0"/>
          <w:sz w:val="24"/>
        </w:rPr>
      </w:pPr>
      <w:r w:rsidRPr="00465E49">
        <w:rPr>
          <w:rFonts w:ascii="Times New Roman" w:eastAsia="한양신명조,한컴돋움"/>
          <w:b/>
          <w:kern w:val="0"/>
          <w:sz w:val="24"/>
        </w:rPr>
        <w:lastRenderedPageBreak/>
        <w:t>References</w:t>
      </w:r>
    </w:p>
    <w:p w14:paraId="06AE6819"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w:t>
      </w:r>
      <w:r w:rsidRPr="00465E49">
        <w:rPr>
          <w:rFonts w:ascii="Times New Roman" w:hAnsi="Times New Roman"/>
          <w:sz w:val="24"/>
        </w:rPr>
        <w:tab/>
        <w:t>Nicola, M.</w:t>
      </w:r>
      <w:r w:rsidRPr="00465E49">
        <w:rPr>
          <w:rFonts w:ascii="Times New Roman" w:hAnsi="Times New Roman"/>
          <w:i/>
          <w:sz w:val="24"/>
        </w:rPr>
        <w:t xml:space="preserve"> et al.</w:t>
      </w:r>
      <w:r w:rsidRPr="00465E49">
        <w:rPr>
          <w:rFonts w:ascii="Times New Roman" w:hAnsi="Times New Roman"/>
          <w:sz w:val="24"/>
        </w:rPr>
        <w:t xml:space="preserve"> The socio-economic implications of the coronavirus pandemic (COVID-19): A review. </w:t>
      </w:r>
      <w:r w:rsidRPr="00465E49">
        <w:rPr>
          <w:rFonts w:ascii="Times New Roman" w:hAnsi="Times New Roman"/>
          <w:i/>
          <w:sz w:val="24"/>
        </w:rPr>
        <w:t>International journal of surgery (London, England)</w:t>
      </w:r>
      <w:r w:rsidRPr="00465E49">
        <w:rPr>
          <w:rFonts w:ascii="Times New Roman" w:hAnsi="Times New Roman"/>
          <w:sz w:val="24"/>
        </w:rPr>
        <w:t xml:space="preserve"> </w:t>
      </w:r>
      <w:r w:rsidRPr="00465E49">
        <w:rPr>
          <w:rFonts w:ascii="Times New Roman" w:hAnsi="Times New Roman"/>
          <w:b/>
          <w:sz w:val="24"/>
        </w:rPr>
        <w:t>78</w:t>
      </w:r>
      <w:r w:rsidRPr="00465E49">
        <w:rPr>
          <w:rFonts w:ascii="Times New Roman" w:hAnsi="Times New Roman"/>
          <w:sz w:val="24"/>
        </w:rPr>
        <w:t>, 185-193 (2020). https://doi.org:10.1016/j.ijsu.2020.04.018</w:t>
      </w:r>
    </w:p>
    <w:p w14:paraId="6BDC3D7A"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w:t>
      </w:r>
      <w:r w:rsidRPr="00465E49">
        <w:rPr>
          <w:rFonts w:ascii="Times New Roman" w:hAnsi="Times New Roman"/>
          <w:sz w:val="24"/>
        </w:rPr>
        <w:tab/>
        <w:t>Gu, X.</w:t>
      </w:r>
      <w:r w:rsidRPr="00465E49">
        <w:rPr>
          <w:rFonts w:ascii="Times New Roman" w:hAnsi="Times New Roman"/>
          <w:i/>
          <w:sz w:val="24"/>
        </w:rPr>
        <w:t xml:space="preserve"> et al.</w:t>
      </w:r>
      <w:r w:rsidRPr="00465E49">
        <w:rPr>
          <w:rFonts w:ascii="Times New Roman" w:hAnsi="Times New Roman"/>
          <w:sz w:val="24"/>
        </w:rPr>
        <w:t xml:space="preserve"> Association of acute kidney injury with 1-year outcome of kidney function in hospital survivors with COVID-19: A cohort study. </w:t>
      </w:r>
      <w:r w:rsidRPr="00465E49">
        <w:rPr>
          <w:rFonts w:ascii="Times New Roman" w:hAnsi="Times New Roman"/>
          <w:i/>
          <w:sz w:val="24"/>
        </w:rPr>
        <w:t>EBioMedicine</w:t>
      </w:r>
      <w:r w:rsidRPr="00465E49">
        <w:rPr>
          <w:rFonts w:ascii="Times New Roman" w:hAnsi="Times New Roman"/>
          <w:sz w:val="24"/>
        </w:rPr>
        <w:t xml:space="preserve"> </w:t>
      </w:r>
      <w:r w:rsidRPr="00465E49">
        <w:rPr>
          <w:rFonts w:ascii="Times New Roman" w:hAnsi="Times New Roman"/>
          <w:b/>
          <w:sz w:val="24"/>
        </w:rPr>
        <w:t>76</w:t>
      </w:r>
      <w:r w:rsidRPr="00465E49">
        <w:rPr>
          <w:rFonts w:ascii="Times New Roman" w:hAnsi="Times New Roman"/>
          <w:sz w:val="24"/>
        </w:rPr>
        <w:t>, 103817 (2022). https://doi.org:10.1016/j.ebiom.2022.103817</w:t>
      </w:r>
    </w:p>
    <w:p w14:paraId="7B2F6C93"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3</w:t>
      </w:r>
      <w:r w:rsidRPr="00465E49">
        <w:rPr>
          <w:rFonts w:ascii="Times New Roman" w:hAnsi="Times New Roman"/>
          <w:sz w:val="24"/>
        </w:rPr>
        <w:tab/>
        <w:t xml:space="preserve">Baum, A., Kaboli, P. J. &amp; Schwartz, M. D. Reduced In-Person and Increased Telehealth Outpatient Visits During the COVID-19 Pandemic. </w:t>
      </w:r>
      <w:r w:rsidRPr="00465E49">
        <w:rPr>
          <w:rFonts w:ascii="Times New Roman" w:hAnsi="Times New Roman"/>
          <w:i/>
          <w:sz w:val="24"/>
        </w:rPr>
        <w:t>Ann Intern Med</w:t>
      </w:r>
      <w:r w:rsidRPr="00465E49">
        <w:rPr>
          <w:rFonts w:ascii="Times New Roman" w:hAnsi="Times New Roman"/>
          <w:sz w:val="24"/>
        </w:rPr>
        <w:t xml:space="preserve"> </w:t>
      </w:r>
      <w:r w:rsidRPr="00465E49">
        <w:rPr>
          <w:rFonts w:ascii="Times New Roman" w:hAnsi="Times New Roman"/>
          <w:b/>
          <w:sz w:val="24"/>
        </w:rPr>
        <w:t>174</w:t>
      </w:r>
      <w:r w:rsidRPr="00465E49">
        <w:rPr>
          <w:rFonts w:ascii="Times New Roman" w:hAnsi="Times New Roman"/>
          <w:sz w:val="24"/>
        </w:rPr>
        <w:t>, 129-131 (2021). https://doi.org:10.7326/m20-3026</w:t>
      </w:r>
    </w:p>
    <w:p w14:paraId="65653BF6"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4</w:t>
      </w:r>
      <w:r w:rsidRPr="00465E49">
        <w:rPr>
          <w:rFonts w:ascii="Times New Roman" w:hAnsi="Times New Roman"/>
          <w:sz w:val="24"/>
        </w:rPr>
        <w:tab/>
        <w:t>Hu, E. A.</w:t>
      </w:r>
      <w:r w:rsidRPr="00465E49">
        <w:rPr>
          <w:rFonts w:ascii="Times New Roman" w:hAnsi="Times New Roman"/>
          <w:i/>
          <w:sz w:val="24"/>
        </w:rPr>
        <w:t xml:space="preserve"> et al.</w:t>
      </w:r>
      <w:r w:rsidRPr="00465E49">
        <w:rPr>
          <w:rFonts w:ascii="Times New Roman" w:hAnsi="Times New Roman"/>
          <w:sz w:val="24"/>
        </w:rPr>
        <w:t xml:space="preserve"> Adherence to Healthy Dietary Patterns and Risk of CKD Progression and All-Cause Mortality: Findings From the CRIC (Chronic Renal Insufficiency Cohort) Study. </w:t>
      </w:r>
      <w:r w:rsidRPr="00465E49">
        <w:rPr>
          <w:rFonts w:ascii="Times New Roman" w:hAnsi="Times New Roman"/>
          <w:i/>
          <w:sz w:val="24"/>
        </w:rPr>
        <w:t>Am J Kidney Dis</w:t>
      </w:r>
      <w:r w:rsidRPr="00465E49">
        <w:rPr>
          <w:rFonts w:ascii="Times New Roman" w:hAnsi="Times New Roman"/>
          <w:sz w:val="24"/>
        </w:rPr>
        <w:t xml:space="preserve"> </w:t>
      </w:r>
      <w:r w:rsidRPr="00465E49">
        <w:rPr>
          <w:rFonts w:ascii="Times New Roman" w:hAnsi="Times New Roman"/>
          <w:b/>
          <w:sz w:val="24"/>
        </w:rPr>
        <w:t>77</w:t>
      </w:r>
      <w:r w:rsidRPr="00465E49">
        <w:rPr>
          <w:rFonts w:ascii="Times New Roman" w:hAnsi="Times New Roman"/>
          <w:sz w:val="24"/>
        </w:rPr>
        <w:t>, 235-244 (2021). https://doi.org:10.1053/j.ajkd.2020.04.019</w:t>
      </w:r>
    </w:p>
    <w:p w14:paraId="77BA303E"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5</w:t>
      </w:r>
      <w:r w:rsidRPr="00465E49">
        <w:rPr>
          <w:rFonts w:ascii="Times New Roman" w:hAnsi="Times New Roman"/>
          <w:sz w:val="24"/>
        </w:rPr>
        <w:tab/>
        <w:t xml:space="preserve">Cockwell, P. &amp; Fisher, L.-A. The global burden of chronic kidney disease. </w:t>
      </w:r>
      <w:r w:rsidRPr="00465E49">
        <w:rPr>
          <w:rFonts w:ascii="Times New Roman" w:hAnsi="Times New Roman"/>
          <w:i/>
          <w:sz w:val="24"/>
        </w:rPr>
        <w:t>The Lancet</w:t>
      </w:r>
      <w:r w:rsidRPr="00465E49">
        <w:rPr>
          <w:rFonts w:ascii="Times New Roman" w:hAnsi="Times New Roman"/>
          <w:sz w:val="24"/>
        </w:rPr>
        <w:t xml:space="preserve"> </w:t>
      </w:r>
      <w:r w:rsidRPr="00465E49">
        <w:rPr>
          <w:rFonts w:ascii="Times New Roman" w:hAnsi="Times New Roman"/>
          <w:b/>
          <w:sz w:val="24"/>
        </w:rPr>
        <w:t>395</w:t>
      </w:r>
      <w:r w:rsidRPr="00465E49">
        <w:rPr>
          <w:rFonts w:ascii="Times New Roman" w:hAnsi="Times New Roman"/>
          <w:sz w:val="24"/>
        </w:rPr>
        <w:t>, 662-664 (2020). https://doi.org:10.1016/S0140-6736(19)32977-0</w:t>
      </w:r>
    </w:p>
    <w:p w14:paraId="3CD9BF99"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6</w:t>
      </w:r>
      <w:r w:rsidRPr="00465E49">
        <w:rPr>
          <w:rFonts w:ascii="Times New Roman" w:hAnsi="Times New Roman"/>
          <w:sz w:val="24"/>
        </w:rPr>
        <w:tab/>
        <w:t>Brück, K.</w:t>
      </w:r>
      <w:r w:rsidRPr="00465E49">
        <w:rPr>
          <w:rFonts w:ascii="Times New Roman" w:hAnsi="Times New Roman"/>
          <w:i/>
          <w:sz w:val="24"/>
        </w:rPr>
        <w:t xml:space="preserve"> et al.</w:t>
      </w:r>
      <w:r w:rsidRPr="00465E49">
        <w:rPr>
          <w:rFonts w:ascii="Times New Roman" w:hAnsi="Times New Roman"/>
          <w:sz w:val="24"/>
        </w:rPr>
        <w:t xml:space="preserve"> CKD Prevalence Varies across the European General Population. </w:t>
      </w:r>
      <w:r w:rsidRPr="00465E49">
        <w:rPr>
          <w:rFonts w:ascii="Times New Roman" w:hAnsi="Times New Roman"/>
          <w:i/>
          <w:sz w:val="24"/>
        </w:rPr>
        <w:t>J Am Soc Nephrol</w:t>
      </w:r>
      <w:r w:rsidRPr="00465E49">
        <w:rPr>
          <w:rFonts w:ascii="Times New Roman" w:hAnsi="Times New Roman"/>
          <w:sz w:val="24"/>
        </w:rPr>
        <w:t xml:space="preserve"> </w:t>
      </w:r>
      <w:r w:rsidRPr="00465E49">
        <w:rPr>
          <w:rFonts w:ascii="Times New Roman" w:hAnsi="Times New Roman"/>
          <w:b/>
          <w:sz w:val="24"/>
        </w:rPr>
        <w:t>27</w:t>
      </w:r>
      <w:r w:rsidRPr="00465E49">
        <w:rPr>
          <w:rFonts w:ascii="Times New Roman" w:hAnsi="Times New Roman"/>
          <w:sz w:val="24"/>
        </w:rPr>
        <w:t>, 2135-2147 (2016). https://doi.org:10.1681/asn.2015050542</w:t>
      </w:r>
    </w:p>
    <w:p w14:paraId="08981AD7"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7</w:t>
      </w:r>
      <w:r w:rsidRPr="00465E49">
        <w:rPr>
          <w:rFonts w:ascii="Times New Roman" w:hAnsi="Times New Roman"/>
          <w:sz w:val="24"/>
        </w:rPr>
        <w:tab/>
        <w:t>Liyanage, T.</w:t>
      </w:r>
      <w:r w:rsidRPr="00465E49">
        <w:rPr>
          <w:rFonts w:ascii="Times New Roman" w:hAnsi="Times New Roman"/>
          <w:i/>
          <w:sz w:val="24"/>
        </w:rPr>
        <w:t xml:space="preserve"> et al.</w:t>
      </w:r>
      <w:r w:rsidRPr="00465E49">
        <w:rPr>
          <w:rFonts w:ascii="Times New Roman" w:hAnsi="Times New Roman"/>
          <w:sz w:val="24"/>
        </w:rPr>
        <w:t xml:space="preserve"> Prevalence of chronic kidney disease in Asia: a systematic review and analysis. </w:t>
      </w:r>
      <w:r w:rsidRPr="00465E49">
        <w:rPr>
          <w:rFonts w:ascii="Times New Roman" w:hAnsi="Times New Roman"/>
          <w:i/>
          <w:sz w:val="24"/>
        </w:rPr>
        <w:t>BMJ Glob Health</w:t>
      </w:r>
      <w:r w:rsidRPr="00465E49">
        <w:rPr>
          <w:rFonts w:ascii="Times New Roman" w:hAnsi="Times New Roman"/>
          <w:sz w:val="24"/>
        </w:rPr>
        <w:t xml:space="preserve"> </w:t>
      </w:r>
      <w:r w:rsidRPr="00465E49">
        <w:rPr>
          <w:rFonts w:ascii="Times New Roman" w:hAnsi="Times New Roman"/>
          <w:b/>
          <w:sz w:val="24"/>
        </w:rPr>
        <w:t>7</w:t>
      </w:r>
      <w:r w:rsidRPr="00465E49">
        <w:rPr>
          <w:rFonts w:ascii="Times New Roman" w:hAnsi="Times New Roman"/>
          <w:sz w:val="24"/>
        </w:rPr>
        <w:t xml:space="preserve"> (2022). https://doi.org:10.1136/bmjgh-2021-007525</w:t>
      </w:r>
    </w:p>
    <w:p w14:paraId="4E4A5DCE"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8</w:t>
      </w:r>
      <w:r w:rsidRPr="00465E49">
        <w:rPr>
          <w:rFonts w:ascii="Times New Roman" w:hAnsi="Times New Roman"/>
          <w:sz w:val="24"/>
        </w:rPr>
        <w:tab/>
        <w:t xml:space="preserve">Chen, T. K., Knicely, D. H. &amp; Grams, M. E. Chronic Kidney Disease Diagnosis and Management: A Review. </w:t>
      </w:r>
      <w:r w:rsidRPr="00465E49">
        <w:rPr>
          <w:rFonts w:ascii="Times New Roman" w:hAnsi="Times New Roman"/>
          <w:i/>
          <w:sz w:val="24"/>
        </w:rPr>
        <w:t>Jama</w:t>
      </w:r>
      <w:r w:rsidRPr="00465E49">
        <w:rPr>
          <w:rFonts w:ascii="Times New Roman" w:hAnsi="Times New Roman"/>
          <w:sz w:val="24"/>
        </w:rPr>
        <w:t xml:space="preserve"> </w:t>
      </w:r>
      <w:r w:rsidRPr="00465E49">
        <w:rPr>
          <w:rFonts w:ascii="Times New Roman" w:hAnsi="Times New Roman"/>
          <w:b/>
          <w:sz w:val="24"/>
        </w:rPr>
        <w:t>322</w:t>
      </w:r>
      <w:r w:rsidRPr="00465E49">
        <w:rPr>
          <w:rFonts w:ascii="Times New Roman" w:hAnsi="Times New Roman"/>
          <w:sz w:val="24"/>
        </w:rPr>
        <w:t>, 1294-1304 (2019). https://doi.org:10.1001/jama.2019.14745</w:t>
      </w:r>
    </w:p>
    <w:p w14:paraId="15FD8E6A"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9</w:t>
      </w:r>
      <w:r w:rsidRPr="00465E49">
        <w:rPr>
          <w:rFonts w:ascii="Times New Roman" w:hAnsi="Times New Roman"/>
          <w:sz w:val="24"/>
        </w:rPr>
        <w:tab/>
        <w:t>Xie, Y.</w:t>
      </w:r>
      <w:r w:rsidRPr="00465E49">
        <w:rPr>
          <w:rFonts w:ascii="Times New Roman" w:hAnsi="Times New Roman"/>
          <w:i/>
          <w:sz w:val="24"/>
        </w:rPr>
        <w:t xml:space="preserve"> et al.</w:t>
      </w:r>
      <w:r w:rsidRPr="00465E49">
        <w:rPr>
          <w:rFonts w:ascii="Times New Roman" w:hAnsi="Times New Roman"/>
          <w:sz w:val="24"/>
        </w:rPr>
        <w:t xml:space="preserve"> Analysis of the Global Burden of Disease study highlights the global, regional, and national trends of chronic kidney disease epidemiology from 1990 to 2016. </w:t>
      </w:r>
      <w:r w:rsidRPr="00465E49">
        <w:rPr>
          <w:rFonts w:ascii="Times New Roman" w:hAnsi="Times New Roman"/>
          <w:i/>
          <w:sz w:val="24"/>
        </w:rPr>
        <w:t>Kidney Int</w:t>
      </w:r>
      <w:r w:rsidRPr="00465E49">
        <w:rPr>
          <w:rFonts w:ascii="Times New Roman" w:hAnsi="Times New Roman"/>
          <w:sz w:val="24"/>
        </w:rPr>
        <w:t xml:space="preserve"> </w:t>
      </w:r>
      <w:r w:rsidRPr="00465E49">
        <w:rPr>
          <w:rFonts w:ascii="Times New Roman" w:hAnsi="Times New Roman"/>
          <w:b/>
          <w:sz w:val="24"/>
        </w:rPr>
        <w:t>94</w:t>
      </w:r>
      <w:r w:rsidRPr="00465E49">
        <w:rPr>
          <w:rFonts w:ascii="Times New Roman" w:hAnsi="Times New Roman"/>
          <w:sz w:val="24"/>
        </w:rPr>
        <w:t>, 567-581 (2018). https://doi.org:10.1016/j.kint.2018.04.011</w:t>
      </w:r>
    </w:p>
    <w:p w14:paraId="3B4D4589"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lastRenderedPageBreak/>
        <w:t>10</w:t>
      </w:r>
      <w:r w:rsidRPr="00465E49">
        <w:rPr>
          <w:rFonts w:ascii="Times New Roman" w:hAnsi="Times New Roman"/>
          <w:sz w:val="24"/>
        </w:rPr>
        <w:tab/>
        <w:t>Rangaswami, J.</w:t>
      </w:r>
      <w:r w:rsidRPr="00465E49">
        <w:rPr>
          <w:rFonts w:ascii="Times New Roman" w:hAnsi="Times New Roman"/>
          <w:i/>
          <w:sz w:val="24"/>
        </w:rPr>
        <w:t xml:space="preserve"> et al.</w:t>
      </w:r>
      <w:r w:rsidRPr="00465E49">
        <w:rPr>
          <w:rFonts w:ascii="Times New Roman" w:hAnsi="Times New Roman"/>
          <w:sz w:val="24"/>
        </w:rPr>
        <w:t xml:space="preserve"> Cardiorenal Protection With the Newer Antidiabetic Agents in Patients With Diabetes and Chronic Kidney Disease: A Scientific Statement From the American Heart Association. </w:t>
      </w:r>
      <w:r w:rsidRPr="00465E49">
        <w:rPr>
          <w:rFonts w:ascii="Times New Roman" w:hAnsi="Times New Roman"/>
          <w:i/>
          <w:sz w:val="24"/>
        </w:rPr>
        <w:t>Circulation</w:t>
      </w:r>
      <w:r w:rsidRPr="00465E49">
        <w:rPr>
          <w:rFonts w:ascii="Times New Roman" w:hAnsi="Times New Roman"/>
          <w:sz w:val="24"/>
        </w:rPr>
        <w:t xml:space="preserve"> </w:t>
      </w:r>
      <w:r w:rsidRPr="00465E49">
        <w:rPr>
          <w:rFonts w:ascii="Times New Roman" w:hAnsi="Times New Roman"/>
          <w:b/>
          <w:sz w:val="24"/>
        </w:rPr>
        <w:t>142</w:t>
      </w:r>
      <w:r w:rsidRPr="00465E49">
        <w:rPr>
          <w:rFonts w:ascii="Times New Roman" w:hAnsi="Times New Roman"/>
          <w:sz w:val="24"/>
        </w:rPr>
        <w:t>, e265-e286 (2020). https://doi.org:10.1161/cir.0000000000000920</w:t>
      </w:r>
    </w:p>
    <w:p w14:paraId="1E71681F"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11</w:t>
      </w:r>
      <w:r w:rsidRPr="00465E49">
        <w:rPr>
          <w:rFonts w:ascii="Times New Roman" w:hAnsi="Times New Roman"/>
          <w:sz w:val="24"/>
        </w:rPr>
        <w:tab/>
        <w:t>Koh, H. Y.</w:t>
      </w:r>
      <w:r w:rsidRPr="00465E49">
        <w:rPr>
          <w:rFonts w:ascii="Times New Roman" w:hAnsi="Times New Roman"/>
          <w:i/>
          <w:sz w:val="24"/>
        </w:rPr>
        <w:t xml:space="preserve"> et al.</w:t>
      </w:r>
      <w:r w:rsidRPr="00465E49">
        <w:rPr>
          <w:rFonts w:ascii="Times New Roman" w:hAnsi="Times New Roman"/>
          <w:sz w:val="24"/>
        </w:rPr>
        <w:t xml:space="preserve"> Serum heavy metal levels are associated with asthma, allergic rhinitis, atopic dermatitis, allergic multimorbidity, and airflow obstruction. </w:t>
      </w:r>
      <w:r w:rsidRPr="00465E49">
        <w:rPr>
          <w:rFonts w:ascii="Times New Roman" w:hAnsi="Times New Roman"/>
          <w:i/>
          <w:sz w:val="24"/>
        </w:rPr>
        <w:t>The journal of allergy and clinical immunology. In practice</w:t>
      </w:r>
      <w:r w:rsidRPr="00465E49">
        <w:rPr>
          <w:rFonts w:ascii="Times New Roman" w:hAnsi="Times New Roman"/>
          <w:sz w:val="24"/>
        </w:rPr>
        <w:t xml:space="preserve"> </w:t>
      </w:r>
      <w:r w:rsidRPr="00465E49">
        <w:rPr>
          <w:rFonts w:ascii="Times New Roman" w:hAnsi="Times New Roman"/>
          <w:b/>
          <w:sz w:val="24"/>
        </w:rPr>
        <w:t>7</w:t>
      </w:r>
      <w:r w:rsidRPr="00465E49">
        <w:rPr>
          <w:rFonts w:ascii="Times New Roman" w:hAnsi="Times New Roman"/>
          <w:sz w:val="24"/>
        </w:rPr>
        <w:t>, 2912-2915.e2912 (2019). https://doi.org:10.1016/j.jaip.2019.05.015</w:t>
      </w:r>
    </w:p>
    <w:p w14:paraId="7FB42E72"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12</w:t>
      </w:r>
      <w:r w:rsidRPr="00465E49">
        <w:rPr>
          <w:rFonts w:ascii="Times New Roman" w:hAnsi="Times New Roman"/>
          <w:sz w:val="24"/>
        </w:rPr>
        <w:tab/>
        <w:t>Kweon, S.</w:t>
      </w:r>
      <w:r w:rsidRPr="00465E49">
        <w:rPr>
          <w:rFonts w:ascii="Times New Roman" w:hAnsi="Times New Roman"/>
          <w:i/>
          <w:sz w:val="24"/>
        </w:rPr>
        <w:t xml:space="preserve"> et al.</w:t>
      </w:r>
      <w:r w:rsidRPr="00465E49">
        <w:rPr>
          <w:rFonts w:ascii="Times New Roman" w:hAnsi="Times New Roman"/>
          <w:sz w:val="24"/>
        </w:rPr>
        <w:t xml:space="preserve"> Data resource profile: the Korea National Health and Nutrition Examination Survey (KNHANES). </w:t>
      </w:r>
      <w:r w:rsidRPr="00465E49">
        <w:rPr>
          <w:rFonts w:ascii="Times New Roman" w:hAnsi="Times New Roman"/>
          <w:i/>
          <w:sz w:val="24"/>
        </w:rPr>
        <w:t>Int J Epidemiol</w:t>
      </w:r>
      <w:r w:rsidRPr="00465E49">
        <w:rPr>
          <w:rFonts w:ascii="Times New Roman" w:hAnsi="Times New Roman"/>
          <w:sz w:val="24"/>
        </w:rPr>
        <w:t xml:space="preserve"> </w:t>
      </w:r>
      <w:r w:rsidRPr="00465E49">
        <w:rPr>
          <w:rFonts w:ascii="Times New Roman" w:hAnsi="Times New Roman"/>
          <w:b/>
          <w:sz w:val="24"/>
        </w:rPr>
        <w:t>43</w:t>
      </w:r>
      <w:r w:rsidRPr="00465E49">
        <w:rPr>
          <w:rFonts w:ascii="Times New Roman" w:hAnsi="Times New Roman"/>
          <w:sz w:val="24"/>
        </w:rPr>
        <w:t>, 69-77 (2014). https://doi.org:10.1093/ije/dyt228</w:t>
      </w:r>
    </w:p>
    <w:p w14:paraId="3E66CCAA"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13</w:t>
      </w:r>
      <w:r w:rsidRPr="00465E49">
        <w:rPr>
          <w:rFonts w:ascii="Times New Roman" w:hAnsi="Times New Roman"/>
          <w:sz w:val="24"/>
        </w:rPr>
        <w:tab/>
        <w:t>Lee, S. W.</w:t>
      </w:r>
      <w:r w:rsidRPr="00465E49">
        <w:rPr>
          <w:rFonts w:ascii="Times New Roman" w:hAnsi="Times New Roman"/>
          <w:i/>
          <w:sz w:val="24"/>
        </w:rPr>
        <w:t xml:space="preserve"> et al.</w:t>
      </w:r>
      <w:r w:rsidRPr="00465E49">
        <w:rPr>
          <w:rFonts w:ascii="Times New Roman" w:hAnsi="Times New Roman"/>
          <w:sz w:val="24"/>
        </w:rPr>
        <w:t xml:space="preserve"> Association between mental illness and COVID-19 in South Korea: a post-hoc analysis. </w:t>
      </w:r>
      <w:r w:rsidRPr="00465E49">
        <w:rPr>
          <w:rFonts w:ascii="Times New Roman" w:hAnsi="Times New Roman"/>
          <w:i/>
          <w:sz w:val="24"/>
        </w:rPr>
        <w:t>The lancet. Psychiatry</w:t>
      </w:r>
      <w:r w:rsidRPr="00465E49">
        <w:rPr>
          <w:rFonts w:ascii="Times New Roman" w:hAnsi="Times New Roman"/>
          <w:sz w:val="24"/>
        </w:rPr>
        <w:t xml:space="preserve"> </w:t>
      </w:r>
      <w:r w:rsidRPr="00465E49">
        <w:rPr>
          <w:rFonts w:ascii="Times New Roman" w:hAnsi="Times New Roman"/>
          <w:b/>
          <w:sz w:val="24"/>
        </w:rPr>
        <w:t>8</w:t>
      </w:r>
      <w:r w:rsidRPr="00465E49">
        <w:rPr>
          <w:rFonts w:ascii="Times New Roman" w:hAnsi="Times New Roman"/>
          <w:sz w:val="24"/>
        </w:rPr>
        <w:t>, 271-272 (2021). https://doi.org:10.1016/s2215-0366(21)00043-2</w:t>
      </w:r>
    </w:p>
    <w:p w14:paraId="08C67C57"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14</w:t>
      </w:r>
      <w:r w:rsidRPr="00465E49">
        <w:rPr>
          <w:rFonts w:ascii="Times New Roman" w:hAnsi="Times New Roman"/>
          <w:sz w:val="24"/>
        </w:rPr>
        <w:tab/>
        <w:t>Kim, M. J.</w:t>
      </w:r>
      <w:r w:rsidRPr="00465E49">
        <w:rPr>
          <w:rFonts w:ascii="Times New Roman" w:hAnsi="Times New Roman"/>
          <w:i/>
          <w:sz w:val="24"/>
        </w:rPr>
        <w:t xml:space="preserve"> et al.</w:t>
      </w:r>
      <w:r w:rsidRPr="00465E49">
        <w:rPr>
          <w:rFonts w:ascii="Times New Roman" w:hAnsi="Times New Roman"/>
          <w:sz w:val="24"/>
        </w:rPr>
        <w:t xml:space="preserve"> Trends in body mass index changes among Korean adolescents between 2005-2020, including the COVID-19 pandemic period: a national representative survey of one million adolescents. </w:t>
      </w:r>
      <w:r w:rsidRPr="00465E49">
        <w:rPr>
          <w:rFonts w:ascii="Times New Roman" w:hAnsi="Times New Roman"/>
          <w:i/>
          <w:sz w:val="24"/>
        </w:rPr>
        <w:t>European review for medical and pharmacological sciences</w:t>
      </w:r>
      <w:r w:rsidRPr="00465E49">
        <w:rPr>
          <w:rFonts w:ascii="Times New Roman" w:hAnsi="Times New Roman"/>
          <w:sz w:val="24"/>
        </w:rPr>
        <w:t xml:space="preserve"> </w:t>
      </w:r>
      <w:r w:rsidRPr="00465E49">
        <w:rPr>
          <w:rFonts w:ascii="Times New Roman" w:hAnsi="Times New Roman"/>
          <w:b/>
          <w:sz w:val="24"/>
        </w:rPr>
        <w:t>26</w:t>
      </w:r>
      <w:r w:rsidRPr="00465E49">
        <w:rPr>
          <w:rFonts w:ascii="Times New Roman" w:hAnsi="Times New Roman"/>
          <w:sz w:val="24"/>
        </w:rPr>
        <w:t>, 4082-4091 (2022). https://doi.org:10.26355/eurrev_202206_28978</w:t>
      </w:r>
    </w:p>
    <w:p w14:paraId="419CBC45"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15</w:t>
      </w:r>
      <w:r w:rsidRPr="00465E49">
        <w:rPr>
          <w:rFonts w:ascii="Times New Roman" w:hAnsi="Times New Roman"/>
          <w:sz w:val="24"/>
        </w:rPr>
        <w:tab/>
        <w:t xml:space="preserve">Appropriate body-mass index for Asian populations and its implications for policy and intervention strategies. </w:t>
      </w:r>
      <w:r w:rsidRPr="00465E49">
        <w:rPr>
          <w:rFonts w:ascii="Times New Roman" w:hAnsi="Times New Roman"/>
          <w:i/>
          <w:sz w:val="24"/>
        </w:rPr>
        <w:t>The Lancet</w:t>
      </w:r>
      <w:r w:rsidRPr="00465E49">
        <w:rPr>
          <w:rFonts w:ascii="Times New Roman" w:hAnsi="Times New Roman"/>
          <w:sz w:val="24"/>
        </w:rPr>
        <w:t xml:space="preserve"> </w:t>
      </w:r>
      <w:r w:rsidRPr="00465E49">
        <w:rPr>
          <w:rFonts w:ascii="Times New Roman" w:hAnsi="Times New Roman"/>
          <w:b/>
          <w:sz w:val="24"/>
        </w:rPr>
        <w:t>363</w:t>
      </w:r>
      <w:r w:rsidRPr="00465E49">
        <w:rPr>
          <w:rFonts w:ascii="Times New Roman" w:hAnsi="Times New Roman"/>
          <w:sz w:val="24"/>
        </w:rPr>
        <w:t>, 157-163 (2004). https://doi.org:https://doi.org/10.1016/S0140-6736(03)15268-3</w:t>
      </w:r>
    </w:p>
    <w:p w14:paraId="34EF726B"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16</w:t>
      </w:r>
      <w:r w:rsidRPr="00465E49">
        <w:rPr>
          <w:rFonts w:ascii="Times New Roman" w:hAnsi="Times New Roman"/>
          <w:sz w:val="24"/>
        </w:rPr>
        <w:tab/>
        <w:t xml:space="preserve">Organization, W. H. The Asia-Pacific perspective: redefining obesity and its treatment.  (2000). </w:t>
      </w:r>
    </w:p>
    <w:p w14:paraId="6105340F"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17</w:t>
      </w:r>
      <w:r w:rsidRPr="00465E49">
        <w:rPr>
          <w:rFonts w:ascii="Times New Roman" w:hAnsi="Times New Roman"/>
          <w:sz w:val="24"/>
        </w:rPr>
        <w:tab/>
        <w:t>Matsushita, K.</w:t>
      </w:r>
      <w:r w:rsidRPr="00465E49">
        <w:rPr>
          <w:rFonts w:ascii="Times New Roman" w:hAnsi="Times New Roman"/>
          <w:i/>
          <w:sz w:val="24"/>
        </w:rPr>
        <w:t xml:space="preserve"> et al.</w:t>
      </w:r>
      <w:r w:rsidRPr="00465E49">
        <w:rPr>
          <w:rFonts w:ascii="Times New Roman" w:hAnsi="Times New Roman"/>
          <w:sz w:val="24"/>
        </w:rPr>
        <w:t xml:space="preserve"> Comparison of risk prediction using the CKD-EPI equation and </w:t>
      </w:r>
      <w:r w:rsidRPr="00465E49">
        <w:rPr>
          <w:rFonts w:ascii="Times New Roman" w:hAnsi="Times New Roman"/>
          <w:sz w:val="24"/>
        </w:rPr>
        <w:lastRenderedPageBreak/>
        <w:t xml:space="preserve">the MDRD study equation for estimated glomerular filtration rate. </w:t>
      </w:r>
      <w:r w:rsidRPr="00465E49">
        <w:rPr>
          <w:rFonts w:ascii="Times New Roman" w:hAnsi="Times New Roman"/>
          <w:i/>
          <w:sz w:val="24"/>
        </w:rPr>
        <w:t>Jama</w:t>
      </w:r>
      <w:r w:rsidRPr="00465E49">
        <w:rPr>
          <w:rFonts w:ascii="Times New Roman" w:hAnsi="Times New Roman"/>
          <w:sz w:val="24"/>
        </w:rPr>
        <w:t xml:space="preserve"> </w:t>
      </w:r>
      <w:r w:rsidRPr="00465E49">
        <w:rPr>
          <w:rFonts w:ascii="Times New Roman" w:hAnsi="Times New Roman"/>
          <w:b/>
          <w:sz w:val="24"/>
        </w:rPr>
        <w:t>307</w:t>
      </w:r>
      <w:r w:rsidRPr="00465E49">
        <w:rPr>
          <w:rFonts w:ascii="Times New Roman" w:hAnsi="Times New Roman"/>
          <w:sz w:val="24"/>
        </w:rPr>
        <w:t xml:space="preserve">, 1941-1951 (2012). </w:t>
      </w:r>
    </w:p>
    <w:p w14:paraId="1FAAFE57"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18</w:t>
      </w:r>
      <w:r w:rsidRPr="00465E49">
        <w:rPr>
          <w:rFonts w:ascii="Times New Roman" w:hAnsi="Times New Roman"/>
          <w:sz w:val="24"/>
        </w:rPr>
        <w:tab/>
        <w:t xml:space="preserve">Andrassy, K. M. Comments on ‘KDIGO 2012 clinical practice guideline for the evaluation and management of chronic kidney disease’. </w:t>
      </w:r>
      <w:r w:rsidRPr="00465E49">
        <w:rPr>
          <w:rFonts w:ascii="Times New Roman" w:hAnsi="Times New Roman"/>
          <w:i/>
          <w:sz w:val="24"/>
        </w:rPr>
        <w:t>Kidney international</w:t>
      </w:r>
      <w:r w:rsidRPr="00465E49">
        <w:rPr>
          <w:rFonts w:ascii="Times New Roman" w:hAnsi="Times New Roman"/>
          <w:sz w:val="24"/>
        </w:rPr>
        <w:t xml:space="preserve"> </w:t>
      </w:r>
      <w:r w:rsidRPr="00465E49">
        <w:rPr>
          <w:rFonts w:ascii="Times New Roman" w:hAnsi="Times New Roman"/>
          <w:b/>
          <w:sz w:val="24"/>
        </w:rPr>
        <w:t>84</w:t>
      </w:r>
      <w:r w:rsidRPr="00465E49">
        <w:rPr>
          <w:rFonts w:ascii="Times New Roman" w:hAnsi="Times New Roman"/>
          <w:sz w:val="24"/>
        </w:rPr>
        <w:t xml:space="preserve">, 622-623 (2013). </w:t>
      </w:r>
    </w:p>
    <w:p w14:paraId="7DEC0FBE"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19</w:t>
      </w:r>
      <w:r w:rsidRPr="00465E49">
        <w:rPr>
          <w:rFonts w:ascii="Times New Roman" w:hAnsi="Times New Roman"/>
          <w:sz w:val="24"/>
        </w:rPr>
        <w:tab/>
        <w:t xml:space="preserve">Lee, K. H., Yon, D. K. &amp; Suh, D. I. Prevalence of allergic diseases among Korean adolescents during the COVID-19 pandemic: comparison with pre-COVID-19 11-year trends. </w:t>
      </w:r>
      <w:r w:rsidRPr="00465E49">
        <w:rPr>
          <w:rFonts w:ascii="Times New Roman" w:hAnsi="Times New Roman"/>
          <w:i/>
          <w:sz w:val="24"/>
        </w:rPr>
        <w:t>European review for medical and pharmacological sciences</w:t>
      </w:r>
      <w:r w:rsidRPr="00465E49">
        <w:rPr>
          <w:rFonts w:ascii="Times New Roman" w:hAnsi="Times New Roman"/>
          <w:sz w:val="24"/>
        </w:rPr>
        <w:t xml:space="preserve"> </w:t>
      </w:r>
      <w:r w:rsidRPr="00465E49">
        <w:rPr>
          <w:rFonts w:ascii="Times New Roman" w:hAnsi="Times New Roman"/>
          <w:b/>
          <w:sz w:val="24"/>
        </w:rPr>
        <w:t>26</w:t>
      </w:r>
      <w:r w:rsidRPr="00465E49">
        <w:rPr>
          <w:rFonts w:ascii="Times New Roman" w:hAnsi="Times New Roman"/>
          <w:sz w:val="24"/>
        </w:rPr>
        <w:t>, 2556-2568 (2022). https://doi.org:10.26355/eurrev_202204_28492</w:t>
      </w:r>
    </w:p>
    <w:p w14:paraId="6424D871"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20</w:t>
      </w:r>
      <w:r w:rsidRPr="00465E49">
        <w:rPr>
          <w:rFonts w:ascii="Times New Roman" w:hAnsi="Times New Roman"/>
          <w:sz w:val="24"/>
        </w:rPr>
        <w:tab/>
        <w:t xml:space="preserve">Lee, S. W. Methods for testing statistical differences between groups in medical research: statistical standard and guideline of Life Cycle Committee. </w:t>
      </w:r>
      <w:r w:rsidRPr="00465E49">
        <w:rPr>
          <w:rFonts w:ascii="Times New Roman" w:hAnsi="Times New Roman"/>
          <w:i/>
          <w:sz w:val="24"/>
        </w:rPr>
        <w:t>Life Cycle</w:t>
      </w:r>
      <w:r w:rsidRPr="00465E49">
        <w:rPr>
          <w:rFonts w:ascii="Times New Roman" w:hAnsi="Times New Roman"/>
          <w:sz w:val="24"/>
        </w:rPr>
        <w:t xml:space="preserve"> </w:t>
      </w:r>
      <w:r w:rsidRPr="00465E49">
        <w:rPr>
          <w:rFonts w:ascii="Times New Roman" w:hAnsi="Times New Roman"/>
          <w:b/>
          <w:sz w:val="24"/>
        </w:rPr>
        <w:t>2</w:t>
      </w:r>
      <w:r w:rsidRPr="00465E49">
        <w:rPr>
          <w:rFonts w:ascii="Times New Roman" w:hAnsi="Times New Roman"/>
          <w:sz w:val="24"/>
        </w:rPr>
        <w:t>, e1 (2022). https://doi.org:10.54724/lc.2022.e1</w:t>
      </w:r>
    </w:p>
    <w:p w14:paraId="749060F5"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21</w:t>
      </w:r>
      <w:r w:rsidRPr="00465E49">
        <w:rPr>
          <w:rFonts w:ascii="Times New Roman" w:hAnsi="Times New Roman"/>
          <w:sz w:val="24"/>
        </w:rPr>
        <w:tab/>
        <w:t xml:space="preserve">Lee, S. W. Regression analysis for continuous independent variables in medical research: statistical standard and guideline of Life Cycle Committee. </w:t>
      </w:r>
      <w:r w:rsidRPr="00465E49">
        <w:rPr>
          <w:rFonts w:ascii="Times New Roman" w:hAnsi="Times New Roman"/>
          <w:i/>
          <w:sz w:val="24"/>
        </w:rPr>
        <w:t>Life Cycle</w:t>
      </w:r>
      <w:r w:rsidRPr="00465E49">
        <w:rPr>
          <w:rFonts w:ascii="Times New Roman" w:hAnsi="Times New Roman"/>
          <w:sz w:val="24"/>
        </w:rPr>
        <w:t xml:space="preserve"> </w:t>
      </w:r>
      <w:r w:rsidRPr="00465E49">
        <w:rPr>
          <w:rFonts w:ascii="Times New Roman" w:hAnsi="Times New Roman"/>
          <w:b/>
          <w:sz w:val="24"/>
        </w:rPr>
        <w:t>2</w:t>
      </w:r>
      <w:r w:rsidRPr="00465E49">
        <w:rPr>
          <w:rFonts w:ascii="Times New Roman" w:hAnsi="Times New Roman"/>
          <w:sz w:val="24"/>
        </w:rPr>
        <w:t>, e3 (2022). https://doi.org:10.54724/lc.2022.e3</w:t>
      </w:r>
    </w:p>
    <w:p w14:paraId="61E48526"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22</w:t>
      </w:r>
      <w:r w:rsidRPr="00465E49">
        <w:rPr>
          <w:rFonts w:ascii="Times New Roman" w:hAnsi="Times New Roman"/>
          <w:sz w:val="24"/>
        </w:rPr>
        <w:tab/>
        <w:t>Hounkpatin, H. O.</w:t>
      </w:r>
      <w:r w:rsidRPr="00465E49">
        <w:rPr>
          <w:rFonts w:ascii="Times New Roman" w:hAnsi="Times New Roman"/>
          <w:i/>
          <w:sz w:val="24"/>
        </w:rPr>
        <w:t xml:space="preserve"> et al.</w:t>
      </w:r>
      <w:r w:rsidRPr="00465E49">
        <w:rPr>
          <w:rFonts w:ascii="Times New Roman" w:hAnsi="Times New Roman"/>
          <w:sz w:val="24"/>
        </w:rPr>
        <w:t xml:space="preserve"> Prevalence of chronic kidney disease in adults in England: comparison of nationally representative cross-sectional surveys from 2003 to 2016. </w:t>
      </w:r>
      <w:r w:rsidRPr="00465E49">
        <w:rPr>
          <w:rFonts w:ascii="Times New Roman" w:hAnsi="Times New Roman"/>
          <w:i/>
          <w:sz w:val="24"/>
        </w:rPr>
        <w:t>BMJ Open</w:t>
      </w:r>
      <w:r w:rsidRPr="00465E49">
        <w:rPr>
          <w:rFonts w:ascii="Times New Roman" w:hAnsi="Times New Roman"/>
          <w:sz w:val="24"/>
        </w:rPr>
        <w:t xml:space="preserve"> </w:t>
      </w:r>
      <w:r w:rsidRPr="00465E49">
        <w:rPr>
          <w:rFonts w:ascii="Times New Roman" w:hAnsi="Times New Roman"/>
          <w:b/>
          <w:sz w:val="24"/>
        </w:rPr>
        <w:t>10</w:t>
      </w:r>
      <w:r w:rsidRPr="00465E49">
        <w:rPr>
          <w:rFonts w:ascii="Times New Roman" w:hAnsi="Times New Roman"/>
          <w:sz w:val="24"/>
        </w:rPr>
        <w:t>, e038423 (2020). https://doi.org:10.1136/bmjopen-2020-038423</w:t>
      </w:r>
    </w:p>
    <w:p w14:paraId="16D4DD3F"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23</w:t>
      </w:r>
      <w:r w:rsidRPr="00465E49">
        <w:rPr>
          <w:rFonts w:ascii="Times New Roman" w:hAnsi="Times New Roman"/>
          <w:sz w:val="24"/>
        </w:rPr>
        <w:tab/>
        <w:t xml:space="preserve">Nagai, K., Asahi, K., Iseki, K. &amp; Yamagata, K. Estimating the prevalence of definitive chronic kidney disease in the Japanese general population. </w:t>
      </w:r>
      <w:r w:rsidRPr="00465E49">
        <w:rPr>
          <w:rFonts w:ascii="Times New Roman" w:hAnsi="Times New Roman"/>
          <w:i/>
          <w:sz w:val="24"/>
        </w:rPr>
        <w:t>Clin Exp Nephrol</w:t>
      </w:r>
      <w:r w:rsidRPr="00465E49">
        <w:rPr>
          <w:rFonts w:ascii="Times New Roman" w:hAnsi="Times New Roman"/>
          <w:sz w:val="24"/>
        </w:rPr>
        <w:t xml:space="preserve"> </w:t>
      </w:r>
      <w:r w:rsidRPr="00465E49">
        <w:rPr>
          <w:rFonts w:ascii="Times New Roman" w:hAnsi="Times New Roman"/>
          <w:b/>
          <w:sz w:val="24"/>
        </w:rPr>
        <w:t>25</w:t>
      </w:r>
      <w:r w:rsidRPr="00465E49">
        <w:rPr>
          <w:rFonts w:ascii="Times New Roman" w:hAnsi="Times New Roman"/>
          <w:sz w:val="24"/>
        </w:rPr>
        <w:t>, 885-892 (2021). https://doi.org:10.1007/s10157-021-02049-0</w:t>
      </w:r>
    </w:p>
    <w:p w14:paraId="7F387693"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24</w:t>
      </w:r>
      <w:r w:rsidRPr="00465E49">
        <w:rPr>
          <w:rFonts w:ascii="Times New Roman" w:hAnsi="Times New Roman"/>
          <w:sz w:val="24"/>
        </w:rPr>
        <w:tab/>
        <w:t>Vart, P.</w:t>
      </w:r>
      <w:r w:rsidRPr="00465E49">
        <w:rPr>
          <w:rFonts w:ascii="Times New Roman" w:hAnsi="Times New Roman"/>
          <w:i/>
          <w:sz w:val="24"/>
        </w:rPr>
        <w:t xml:space="preserve"> et al.</w:t>
      </w:r>
      <w:r w:rsidRPr="00465E49">
        <w:rPr>
          <w:rFonts w:ascii="Times New Roman" w:hAnsi="Times New Roman"/>
          <w:sz w:val="24"/>
        </w:rPr>
        <w:t xml:space="preserve"> National Trends in the Prevalence of Chronic Kidney Disease Among Racial/Ethnic and Socioeconomic Status Groups, 1988-2016. </w:t>
      </w:r>
      <w:r w:rsidRPr="00465E49">
        <w:rPr>
          <w:rFonts w:ascii="Times New Roman" w:hAnsi="Times New Roman"/>
          <w:i/>
          <w:sz w:val="24"/>
        </w:rPr>
        <w:t>JAMA Network Open</w:t>
      </w:r>
      <w:r w:rsidRPr="00465E49">
        <w:rPr>
          <w:rFonts w:ascii="Times New Roman" w:hAnsi="Times New Roman"/>
          <w:sz w:val="24"/>
        </w:rPr>
        <w:t xml:space="preserve"> </w:t>
      </w:r>
      <w:r w:rsidRPr="00465E49">
        <w:rPr>
          <w:rFonts w:ascii="Times New Roman" w:hAnsi="Times New Roman"/>
          <w:b/>
          <w:sz w:val="24"/>
        </w:rPr>
        <w:t>3</w:t>
      </w:r>
      <w:r w:rsidRPr="00465E49">
        <w:rPr>
          <w:rFonts w:ascii="Times New Roman" w:hAnsi="Times New Roman"/>
          <w:sz w:val="24"/>
        </w:rPr>
        <w:t>, e207932-e207932 (2020). https://doi.org:10.1001/jamanetworkopen.2020.7932</w:t>
      </w:r>
    </w:p>
    <w:p w14:paraId="3429EA8D"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25</w:t>
      </w:r>
      <w:r w:rsidRPr="00465E49">
        <w:rPr>
          <w:rFonts w:ascii="Times New Roman" w:hAnsi="Times New Roman"/>
          <w:sz w:val="24"/>
        </w:rPr>
        <w:tab/>
        <w:t xml:space="preserve">Park, J. I., Baek, H. &amp; Jung, H. H. Prevalence of Chronic Kidney Disease in Korea: the </w:t>
      </w:r>
      <w:r w:rsidRPr="00465E49">
        <w:rPr>
          <w:rFonts w:ascii="Times New Roman" w:hAnsi="Times New Roman"/>
          <w:sz w:val="24"/>
        </w:rPr>
        <w:lastRenderedPageBreak/>
        <w:t xml:space="preserve">Korean National Health and Nutritional Examination Survey 2011-2013. </w:t>
      </w:r>
      <w:r w:rsidRPr="00465E49">
        <w:rPr>
          <w:rFonts w:ascii="Times New Roman" w:hAnsi="Times New Roman"/>
          <w:i/>
          <w:sz w:val="24"/>
        </w:rPr>
        <w:t>J Korean Med Sci</w:t>
      </w:r>
      <w:r w:rsidRPr="00465E49">
        <w:rPr>
          <w:rFonts w:ascii="Times New Roman" w:hAnsi="Times New Roman"/>
          <w:sz w:val="24"/>
        </w:rPr>
        <w:t xml:space="preserve"> </w:t>
      </w:r>
      <w:r w:rsidRPr="00465E49">
        <w:rPr>
          <w:rFonts w:ascii="Times New Roman" w:hAnsi="Times New Roman"/>
          <w:b/>
          <w:sz w:val="24"/>
        </w:rPr>
        <w:t>31</w:t>
      </w:r>
      <w:r w:rsidRPr="00465E49">
        <w:rPr>
          <w:rFonts w:ascii="Times New Roman" w:hAnsi="Times New Roman"/>
          <w:sz w:val="24"/>
        </w:rPr>
        <w:t>, 915-923 (2016). https://doi.org:10.3346/jkms.2016.31.6.915</w:t>
      </w:r>
    </w:p>
    <w:p w14:paraId="4717F485"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26</w:t>
      </w:r>
      <w:r w:rsidRPr="00465E49">
        <w:rPr>
          <w:rFonts w:ascii="Times New Roman" w:hAnsi="Times New Roman"/>
          <w:sz w:val="24"/>
        </w:rPr>
        <w:tab/>
        <w:t xml:space="preserve">Shin, H. Y. &amp; Kang, H. T. Recent trends in the prevalence of chronic kidney disease in Korean adults: Korean National Health and Nutrition Examination Survey from 1998 to 2013. </w:t>
      </w:r>
      <w:r w:rsidRPr="00465E49">
        <w:rPr>
          <w:rFonts w:ascii="Times New Roman" w:hAnsi="Times New Roman"/>
          <w:i/>
          <w:sz w:val="24"/>
        </w:rPr>
        <w:t>J Nephrol</w:t>
      </w:r>
      <w:r w:rsidRPr="00465E49">
        <w:rPr>
          <w:rFonts w:ascii="Times New Roman" w:hAnsi="Times New Roman"/>
          <w:sz w:val="24"/>
        </w:rPr>
        <w:t xml:space="preserve"> </w:t>
      </w:r>
      <w:r w:rsidRPr="00465E49">
        <w:rPr>
          <w:rFonts w:ascii="Times New Roman" w:hAnsi="Times New Roman"/>
          <w:b/>
          <w:sz w:val="24"/>
        </w:rPr>
        <w:t>29</w:t>
      </w:r>
      <w:r w:rsidRPr="00465E49">
        <w:rPr>
          <w:rFonts w:ascii="Times New Roman" w:hAnsi="Times New Roman"/>
          <w:sz w:val="24"/>
        </w:rPr>
        <w:t>, 799-807 (2016). https://doi.org:10.1007/s40620-016-0280-y</w:t>
      </w:r>
    </w:p>
    <w:p w14:paraId="7D0C6F39"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27</w:t>
      </w:r>
      <w:r w:rsidRPr="00465E49">
        <w:rPr>
          <w:rFonts w:ascii="Times New Roman" w:hAnsi="Times New Roman"/>
          <w:sz w:val="24"/>
        </w:rPr>
        <w:tab/>
        <w:t xml:space="preserve">Kim, J., You, M. &amp; Shon, C. Impact of the COVID-19 pandemic on unmet healthcare needs in Seoul, South Korea: a cross-sectional study. </w:t>
      </w:r>
      <w:r w:rsidRPr="00465E49">
        <w:rPr>
          <w:rFonts w:ascii="Times New Roman" w:hAnsi="Times New Roman"/>
          <w:i/>
          <w:sz w:val="24"/>
        </w:rPr>
        <w:t>BMJ Open</w:t>
      </w:r>
      <w:r w:rsidRPr="00465E49">
        <w:rPr>
          <w:rFonts w:ascii="Times New Roman" w:hAnsi="Times New Roman"/>
          <w:sz w:val="24"/>
        </w:rPr>
        <w:t xml:space="preserve"> </w:t>
      </w:r>
      <w:r w:rsidRPr="00465E49">
        <w:rPr>
          <w:rFonts w:ascii="Times New Roman" w:hAnsi="Times New Roman"/>
          <w:b/>
          <w:sz w:val="24"/>
        </w:rPr>
        <w:t>11</w:t>
      </w:r>
      <w:r w:rsidRPr="00465E49">
        <w:rPr>
          <w:rFonts w:ascii="Times New Roman" w:hAnsi="Times New Roman"/>
          <w:sz w:val="24"/>
        </w:rPr>
        <w:t>, e045845 (2021). https://doi.org:10.1136/bmjopen-2020-045845</w:t>
      </w:r>
    </w:p>
    <w:p w14:paraId="6113E6E6"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28</w:t>
      </w:r>
      <w:r w:rsidRPr="00465E49">
        <w:rPr>
          <w:rFonts w:ascii="Times New Roman" w:hAnsi="Times New Roman"/>
          <w:sz w:val="24"/>
        </w:rPr>
        <w:tab/>
        <w:t>Ker, D., Montagnier, P. &amp; Spiezia, V. Measuring telework in the COVID-19 pandemic.  (2021). https://doi.org:doi:https://doi.org/10.1787/0a76109f-en</w:t>
      </w:r>
    </w:p>
    <w:p w14:paraId="538DF5DF"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29</w:t>
      </w:r>
      <w:r w:rsidRPr="00465E49">
        <w:rPr>
          <w:rFonts w:ascii="Times New Roman" w:hAnsi="Times New Roman"/>
          <w:sz w:val="24"/>
        </w:rPr>
        <w:tab/>
        <w:t xml:space="preserve">Kovesdy, C. P. Epidemiology of chronic kidney disease: an update 2022. </w:t>
      </w:r>
      <w:r w:rsidRPr="00465E49">
        <w:rPr>
          <w:rFonts w:ascii="Times New Roman" w:hAnsi="Times New Roman"/>
          <w:i/>
          <w:sz w:val="24"/>
        </w:rPr>
        <w:t>Kidney International Supplements</w:t>
      </w:r>
      <w:r w:rsidRPr="00465E49">
        <w:rPr>
          <w:rFonts w:ascii="Times New Roman" w:hAnsi="Times New Roman"/>
          <w:sz w:val="24"/>
        </w:rPr>
        <w:t xml:space="preserve"> </w:t>
      </w:r>
      <w:r w:rsidRPr="00465E49">
        <w:rPr>
          <w:rFonts w:ascii="Times New Roman" w:hAnsi="Times New Roman"/>
          <w:b/>
          <w:sz w:val="24"/>
        </w:rPr>
        <w:t>12</w:t>
      </w:r>
      <w:r w:rsidRPr="00465E49">
        <w:rPr>
          <w:rFonts w:ascii="Times New Roman" w:hAnsi="Times New Roman"/>
          <w:sz w:val="24"/>
        </w:rPr>
        <w:t>, 7-11 (2022). https://doi.org:https://doi.org/10.1016/j.kisu.2021.11.003</w:t>
      </w:r>
    </w:p>
    <w:p w14:paraId="081E5092"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30</w:t>
      </w:r>
      <w:r w:rsidRPr="00465E49">
        <w:rPr>
          <w:rFonts w:ascii="Times New Roman" w:hAnsi="Times New Roman"/>
          <w:sz w:val="24"/>
        </w:rPr>
        <w:tab/>
        <w:t>Liang, Z.</w:t>
      </w:r>
      <w:r w:rsidRPr="00465E49">
        <w:rPr>
          <w:rFonts w:ascii="Times New Roman" w:hAnsi="Times New Roman"/>
          <w:i/>
          <w:sz w:val="24"/>
        </w:rPr>
        <w:t xml:space="preserve"> et al.</w:t>
      </w:r>
      <w:r w:rsidRPr="00465E49">
        <w:rPr>
          <w:rFonts w:ascii="Times New Roman" w:hAnsi="Times New Roman"/>
          <w:sz w:val="24"/>
        </w:rPr>
        <w:t xml:space="preserve"> Urbanization, ambient air pollution, and prevalence of chronic kidney disease: A nationwide cross-sectional study. </w:t>
      </w:r>
      <w:r w:rsidRPr="00465E49">
        <w:rPr>
          <w:rFonts w:ascii="Times New Roman" w:hAnsi="Times New Roman"/>
          <w:i/>
          <w:sz w:val="24"/>
        </w:rPr>
        <w:t>Environment International</w:t>
      </w:r>
      <w:r w:rsidRPr="00465E49">
        <w:rPr>
          <w:rFonts w:ascii="Times New Roman" w:hAnsi="Times New Roman"/>
          <w:sz w:val="24"/>
        </w:rPr>
        <w:t xml:space="preserve"> </w:t>
      </w:r>
      <w:r w:rsidRPr="00465E49">
        <w:rPr>
          <w:rFonts w:ascii="Times New Roman" w:hAnsi="Times New Roman"/>
          <w:b/>
          <w:sz w:val="24"/>
        </w:rPr>
        <w:t>156</w:t>
      </w:r>
      <w:r w:rsidRPr="00465E49">
        <w:rPr>
          <w:rFonts w:ascii="Times New Roman" w:hAnsi="Times New Roman"/>
          <w:sz w:val="24"/>
        </w:rPr>
        <w:t>, 106752 (2021). https://doi.org:https://doi.org/10.1016/j.envint.2021.106752</w:t>
      </w:r>
    </w:p>
    <w:p w14:paraId="0E059B60" w14:textId="77777777" w:rsidR="00C22B9D" w:rsidRPr="00465E49" w:rsidRDefault="00C22B9D" w:rsidP="002634B2">
      <w:pPr>
        <w:pStyle w:val="EndNoteBibliography"/>
        <w:spacing w:line="480" w:lineRule="auto"/>
        <w:ind w:left="720" w:hanging="720"/>
        <w:rPr>
          <w:rFonts w:ascii="Times New Roman" w:hAnsi="Times New Roman"/>
          <w:sz w:val="24"/>
        </w:rPr>
      </w:pPr>
      <w:r w:rsidRPr="00465E49">
        <w:rPr>
          <w:rFonts w:ascii="Times New Roman" w:hAnsi="Times New Roman"/>
          <w:sz w:val="24"/>
        </w:rPr>
        <w:t>31</w:t>
      </w:r>
      <w:r w:rsidRPr="00465E49">
        <w:rPr>
          <w:rFonts w:ascii="Times New Roman" w:hAnsi="Times New Roman"/>
          <w:sz w:val="24"/>
        </w:rPr>
        <w:tab/>
        <w:t xml:space="preserve">Shim, E., Tariq, A., Choi, W., Lee, Y. &amp; Chowell, G. Transmission potential and severity of COVID-19 in South Korea. </w:t>
      </w:r>
      <w:r w:rsidRPr="00465E49">
        <w:rPr>
          <w:rFonts w:ascii="Times New Roman" w:hAnsi="Times New Roman"/>
          <w:i/>
          <w:sz w:val="24"/>
        </w:rPr>
        <w:t>International Journal of Infectious Diseases</w:t>
      </w:r>
      <w:r w:rsidRPr="00465E49">
        <w:rPr>
          <w:rFonts w:ascii="Times New Roman" w:hAnsi="Times New Roman"/>
          <w:sz w:val="24"/>
        </w:rPr>
        <w:t xml:space="preserve"> </w:t>
      </w:r>
      <w:r w:rsidRPr="00465E49">
        <w:rPr>
          <w:rFonts w:ascii="Times New Roman" w:hAnsi="Times New Roman"/>
          <w:b/>
          <w:sz w:val="24"/>
        </w:rPr>
        <w:t>93</w:t>
      </w:r>
      <w:r w:rsidRPr="00465E49">
        <w:rPr>
          <w:rFonts w:ascii="Times New Roman" w:hAnsi="Times New Roman"/>
          <w:sz w:val="24"/>
        </w:rPr>
        <w:t>, 339-344 (2020). https://doi.org:https://doi.org/10.1016/j.ijid.2020.03.031</w:t>
      </w:r>
    </w:p>
    <w:p w14:paraId="08267D68" w14:textId="77777777" w:rsidR="00C22B9D" w:rsidRPr="00465E49" w:rsidRDefault="00C22B9D" w:rsidP="002634B2">
      <w:pPr>
        <w:widowControl/>
        <w:wordWrap/>
        <w:autoSpaceDE/>
        <w:autoSpaceDN/>
        <w:spacing w:after="160" w:line="480" w:lineRule="auto"/>
        <w:rPr>
          <w:rFonts w:ascii="Times New Roman" w:eastAsia="한양신명조,한컴돋움"/>
          <w:b/>
          <w:kern w:val="0"/>
          <w:sz w:val="24"/>
        </w:rPr>
      </w:pPr>
      <w:r w:rsidRPr="00465E49">
        <w:rPr>
          <w:rFonts w:ascii="Times New Roman" w:eastAsia="한양신명조,한컴돋움"/>
          <w:b/>
          <w:kern w:val="0"/>
          <w:sz w:val="24"/>
        </w:rPr>
        <w:br w:type="page"/>
      </w:r>
    </w:p>
    <w:p w14:paraId="47A5B5DA" w14:textId="77777777" w:rsidR="00C22B9D" w:rsidRPr="00465E49" w:rsidRDefault="00C22B9D" w:rsidP="00AC107C">
      <w:pPr>
        <w:rPr>
          <w:rFonts w:ascii="Times New Roman" w:eastAsia="한양신명조,한컴돋움"/>
          <w:b/>
          <w:kern w:val="0"/>
          <w:sz w:val="24"/>
        </w:rPr>
        <w:sectPr w:rsidR="00C22B9D" w:rsidRPr="00465E49">
          <w:footerReference w:type="even" r:id="rId9"/>
          <w:footerReference w:type="default" r:id="rId10"/>
          <w:pgSz w:w="11906" w:h="16838"/>
          <w:pgMar w:top="1701" w:right="1440" w:bottom="1440" w:left="1440" w:header="851" w:footer="992" w:gutter="0"/>
          <w:cols w:space="425"/>
          <w:docGrid w:linePitch="360"/>
        </w:sectPr>
      </w:pPr>
    </w:p>
    <w:p w14:paraId="3B3E5971"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b/>
          <w:kern w:val="0"/>
          <w:sz w:val="24"/>
        </w:rPr>
      </w:pPr>
      <w:bookmarkStart w:id="1" w:name="_Hlk97622711"/>
      <w:r w:rsidRPr="00465E49">
        <w:rPr>
          <w:rFonts w:ascii="Times New Roman" w:eastAsia="한양신명조,한컴돋움"/>
          <w:b/>
          <w:kern w:val="0"/>
          <w:sz w:val="24"/>
        </w:rPr>
        <w:lastRenderedPageBreak/>
        <w:t>Acknowledgements</w:t>
      </w:r>
    </w:p>
    <w:p w14:paraId="61FA1772"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kern w:val="0"/>
          <w:sz w:val="24"/>
        </w:rPr>
      </w:pPr>
      <w:r w:rsidRPr="00465E49">
        <w:rPr>
          <w:rFonts w:ascii="Times New Roman" w:eastAsia="한양신명조,한컴돋움"/>
          <w:kern w:val="0"/>
          <w:sz w:val="24"/>
        </w:rPr>
        <w:t xml:space="preserve">This work was supported by the National Research Foundation of Korea (NRF) grant funded by the Korea government (MSIT) (NRF-2021R1A2C1012120). </w:t>
      </w:r>
    </w:p>
    <w:p w14:paraId="5262509F"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kern w:val="0"/>
          <w:sz w:val="24"/>
        </w:rPr>
      </w:pPr>
    </w:p>
    <w:p w14:paraId="20BBC64B"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b/>
          <w:kern w:val="0"/>
          <w:sz w:val="24"/>
        </w:rPr>
      </w:pPr>
      <w:r w:rsidRPr="00465E49">
        <w:rPr>
          <w:rFonts w:ascii="Times New Roman" w:eastAsia="한양신명조,한컴돋움"/>
          <w:b/>
          <w:kern w:val="0"/>
          <w:sz w:val="24"/>
        </w:rPr>
        <w:t>Author Contributions</w:t>
      </w:r>
    </w:p>
    <w:p w14:paraId="5EB2FF9D" w14:textId="77777777" w:rsidR="00C22B9D" w:rsidRPr="00465E49" w:rsidRDefault="00C22B9D" w:rsidP="00DB01B1">
      <w:pPr>
        <w:widowControl/>
        <w:wordWrap/>
        <w:autoSpaceDE/>
        <w:autoSpaceDN/>
        <w:spacing w:after="160" w:line="480" w:lineRule="auto"/>
        <w:rPr>
          <w:rFonts w:ascii="Times New Roman" w:eastAsia="한양신명조,한컴돋움"/>
          <w:b/>
          <w:kern w:val="0"/>
          <w:sz w:val="24"/>
        </w:rPr>
      </w:pPr>
      <w:r w:rsidRPr="00465E49">
        <w:rPr>
          <w:rFonts w:asciiTheme="majorBidi" w:eastAsiaTheme="minorHAnsi" w:hAnsiTheme="majorBidi" w:cstheme="majorBidi"/>
          <w:sz w:val="24"/>
        </w:rPr>
        <w:t>Dr DKY had full access to all of the data in the study and took responsibility for the integrity of the data and the accuracy of the data analysis. All authors approved the final version before submission. Study concept and design: DKY; Acquisition, analysis, or interpretation of data: S-YY, HWP, DKY, and KHJ; Drafting of the manuscript: S-YY, DKY, and KHJ; Critical revision of the manuscript for important intellectual content: all authors; Statistical analysis: S-YY, DKY, and KHJ; Study supervision: DKY and KHJ. DKY supervised the study and is guarantor for this study. The corresponding author attests that all listed authors meet authorship criteria and that no others meeting the criteria have been omitted.</w:t>
      </w:r>
    </w:p>
    <w:p w14:paraId="1405181C"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b/>
          <w:kern w:val="0"/>
          <w:sz w:val="24"/>
        </w:rPr>
      </w:pPr>
    </w:p>
    <w:p w14:paraId="227A9722"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b/>
          <w:kern w:val="0"/>
          <w:sz w:val="24"/>
        </w:rPr>
      </w:pPr>
      <w:r w:rsidRPr="00465E49">
        <w:rPr>
          <w:rFonts w:ascii="Times New Roman" w:eastAsia="한양신명조,한컴돋움"/>
          <w:b/>
          <w:kern w:val="0"/>
          <w:sz w:val="24"/>
        </w:rPr>
        <w:t>Data Availability</w:t>
      </w:r>
    </w:p>
    <w:p w14:paraId="5404A63A" w14:textId="77777777" w:rsidR="00C22B9D" w:rsidRPr="00465E49" w:rsidRDefault="00C22B9D" w:rsidP="001C1AD5">
      <w:pPr>
        <w:widowControl/>
        <w:wordWrap/>
        <w:autoSpaceDE/>
        <w:autoSpaceDN/>
        <w:spacing w:line="480" w:lineRule="auto"/>
        <w:rPr>
          <w:rFonts w:asciiTheme="majorBidi" w:eastAsiaTheme="minorHAnsi" w:hAnsiTheme="majorBidi" w:cstheme="majorBidi"/>
          <w:sz w:val="24"/>
        </w:rPr>
      </w:pPr>
      <w:r w:rsidRPr="00465E49">
        <w:rPr>
          <w:rFonts w:asciiTheme="majorBidi" w:eastAsiaTheme="minorHAnsi" w:hAnsiTheme="majorBidi" w:cstheme="majorBidi"/>
          <w:sz w:val="24"/>
        </w:rPr>
        <w:t>The authors of this study declare that all main data within the paper are available. All other data are available upon reasonable request to the corresponding authors.</w:t>
      </w:r>
    </w:p>
    <w:p w14:paraId="5169E5B9"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b/>
          <w:kern w:val="0"/>
          <w:sz w:val="24"/>
        </w:rPr>
      </w:pPr>
    </w:p>
    <w:p w14:paraId="669EBE33"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b/>
          <w:kern w:val="0"/>
          <w:sz w:val="24"/>
        </w:rPr>
      </w:pPr>
      <w:r w:rsidRPr="00465E49">
        <w:rPr>
          <w:rFonts w:ascii="Times New Roman" w:eastAsia="한양신명조,한컴돋움" w:hint="eastAsia"/>
          <w:b/>
          <w:kern w:val="0"/>
          <w:sz w:val="24"/>
        </w:rPr>
        <w:t>Co</w:t>
      </w:r>
      <w:r w:rsidRPr="00465E49">
        <w:rPr>
          <w:rFonts w:ascii="Times New Roman" w:eastAsia="한양신명조,한컴돋움"/>
          <w:b/>
          <w:kern w:val="0"/>
          <w:sz w:val="24"/>
        </w:rPr>
        <w:t>mpeting</w:t>
      </w:r>
      <w:r w:rsidRPr="00465E49">
        <w:rPr>
          <w:rFonts w:ascii="Times New Roman" w:eastAsia="한양신명조,한컴돋움" w:hint="eastAsia"/>
          <w:b/>
          <w:kern w:val="0"/>
          <w:sz w:val="24"/>
        </w:rPr>
        <w:t xml:space="preserve"> Interest</w:t>
      </w:r>
      <w:r w:rsidRPr="00465E49">
        <w:rPr>
          <w:rFonts w:ascii="Times New Roman" w:eastAsia="한양신명조,한컴돋움"/>
          <w:b/>
          <w:kern w:val="0"/>
          <w:sz w:val="24"/>
        </w:rPr>
        <w:t>s</w:t>
      </w:r>
    </w:p>
    <w:p w14:paraId="72F39C1E" w14:textId="77777777" w:rsidR="00C22B9D" w:rsidRPr="00465E49" w:rsidRDefault="00C22B9D" w:rsidP="00DB01B1">
      <w:pPr>
        <w:pStyle w:val="ListParagraph"/>
        <w:widowControl/>
        <w:wordWrap/>
        <w:autoSpaceDE/>
        <w:autoSpaceDN/>
        <w:spacing w:line="480" w:lineRule="auto"/>
        <w:ind w:leftChars="0" w:left="0"/>
        <w:rPr>
          <w:rFonts w:ascii="Times New Roman" w:eastAsia="한양신명조,한컴돋움"/>
          <w:kern w:val="0"/>
          <w:sz w:val="24"/>
        </w:rPr>
      </w:pPr>
      <w:proofErr w:type="spellStart"/>
      <w:r w:rsidRPr="00465E49">
        <w:rPr>
          <w:rFonts w:ascii="Times New Roman" w:eastAsia="한양신명조,한컴돋움"/>
          <w:kern w:val="0"/>
          <w:sz w:val="24"/>
        </w:rPr>
        <w:t>AnK</w:t>
      </w:r>
      <w:proofErr w:type="spellEnd"/>
      <w:r w:rsidRPr="00465E49">
        <w:rPr>
          <w:rFonts w:ascii="Times New Roman" w:eastAsia="한양신명조,한컴돋움"/>
          <w:kern w:val="0"/>
          <w:sz w:val="24"/>
        </w:rPr>
        <w:t xml:space="preserve"> has received consultancy fees from Vifor Pharma, Otsuka, Walden Biosciences, Catalyst Biosciences, and Delta 4. The funders had no role in study design, data collection, data analysis, data interpretation, or writing of the report.</w:t>
      </w:r>
      <w:r w:rsidRPr="00465E49">
        <w:rPr>
          <w:rFonts w:ascii="Times New Roman" w:eastAsia="한양신명조,한컴돋움" w:hint="eastAsia"/>
          <w:kern w:val="0"/>
          <w:sz w:val="24"/>
        </w:rPr>
        <w:t xml:space="preserve"> </w:t>
      </w:r>
      <w:r w:rsidRPr="00465E49">
        <w:rPr>
          <w:rFonts w:ascii="Times New Roman" w:eastAsia="한양신명조,한컴돋움"/>
          <w:kern w:val="0"/>
          <w:sz w:val="24"/>
        </w:rPr>
        <w:t>All the other authors declared no competing interests.</w:t>
      </w:r>
    </w:p>
    <w:p w14:paraId="06B912D4" w14:textId="77777777" w:rsidR="00C22B9D" w:rsidRPr="00465E49" w:rsidRDefault="00C22B9D">
      <w:pPr>
        <w:widowControl/>
        <w:wordWrap/>
        <w:autoSpaceDE/>
        <w:autoSpaceDN/>
        <w:spacing w:after="160" w:line="259" w:lineRule="auto"/>
        <w:rPr>
          <w:rFonts w:ascii="Times New Roman" w:eastAsia="Malgun Gothic"/>
          <w:b/>
          <w:bCs/>
          <w:sz w:val="24"/>
        </w:rPr>
      </w:pPr>
      <w:r w:rsidRPr="00465E49">
        <w:rPr>
          <w:rFonts w:ascii="Times New Roman" w:eastAsia="Malgun Gothic"/>
          <w:b/>
          <w:bCs/>
          <w:sz w:val="24"/>
        </w:rPr>
        <w:br w:type="page"/>
      </w:r>
    </w:p>
    <w:bookmarkEnd w:id="1"/>
    <w:p w14:paraId="05140019" w14:textId="77777777" w:rsidR="00C22B9D" w:rsidRPr="00465E49" w:rsidRDefault="00C22B9D" w:rsidP="00A52E91">
      <w:pPr>
        <w:widowControl/>
        <w:wordWrap/>
        <w:autoSpaceDE/>
        <w:autoSpaceDN/>
        <w:spacing w:after="160" w:line="259" w:lineRule="auto"/>
        <w:rPr>
          <w:rFonts w:ascii="Times New Roman" w:eastAsia="한양신명조,한컴돋움"/>
          <w:b/>
          <w:kern w:val="0"/>
          <w:sz w:val="24"/>
        </w:rPr>
        <w:sectPr w:rsidR="00C22B9D" w:rsidRPr="00465E49" w:rsidSect="00A52E91">
          <w:pgSz w:w="11906" w:h="16838"/>
          <w:pgMar w:top="1701" w:right="1440" w:bottom="1440" w:left="1440" w:header="851" w:footer="992" w:gutter="0"/>
          <w:cols w:space="425"/>
          <w:docGrid w:linePitch="360"/>
        </w:sectPr>
      </w:pPr>
    </w:p>
    <w:p w14:paraId="6B547195" w14:textId="77777777" w:rsidR="00C22B9D" w:rsidRPr="00465E49" w:rsidRDefault="00C22B9D" w:rsidP="00A52E91">
      <w:pPr>
        <w:widowControl/>
        <w:wordWrap/>
        <w:autoSpaceDE/>
        <w:autoSpaceDN/>
        <w:spacing w:after="160" w:line="259" w:lineRule="auto"/>
        <w:rPr>
          <w:rFonts w:ascii="Times New Roman" w:eastAsia="한양신명조,한컴돋움"/>
          <w:b/>
          <w:kern w:val="0"/>
          <w:sz w:val="24"/>
        </w:rPr>
      </w:pPr>
      <w:r w:rsidRPr="00465E49">
        <w:rPr>
          <w:rFonts w:ascii="Times New Roman" w:eastAsia="한양신명조,한컴돋움" w:hint="eastAsia"/>
          <w:b/>
          <w:kern w:val="0"/>
          <w:sz w:val="24"/>
        </w:rPr>
        <w:lastRenderedPageBreak/>
        <w:t>T</w:t>
      </w:r>
      <w:r w:rsidRPr="00465E49">
        <w:rPr>
          <w:rFonts w:ascii="Times New Roman" w:eastAsia="한양신명조,한컴돋움"/>
          <w:b/>
          <w:kern w:val="0"/>
          <w:sz w:val="24"/>
        </w:rPr>
        <w:t>ables</w:t>
      </w:r>
    </w:p>
    <w:p w14:paraId="21964B4E" w14:textId="77777777" w:rsidR="00C22B9D" w:rsidRPr="00465E49" w:rsidRDefault="00C22B9D" w:rsidP="00A52E91">
      <w:pPr>
        <w:widowControl/>
        <w:wordWrap/>
        <w:autoSpaceDE/>
        <w:autoSpaceDN/>
        <w:rPr>
          <w:rFonts w:ascii="Times New Roman"/>
          <w:sz w:val="24"/>
        </w:rPr>
      </w:pPr>
    </w:p>
    <w:p w14:paraId="1DD3B1A6" w14:textId="77777777" w:rsidR="00C22B9D" w:rsidRPr="00465E49" w:rsidRDefault="00C22B9D" w:rsidP="00A52E91">
      <w:pPr>
        <w:spacing w:line="360" w:lineRule="auto"/>
        <w:rPr>
          <w:rFonts w:ascii="Times New Roman"/>
          <w:sz w:val="24"/>
        </w:rPr>
      </w:pPr>
      <w:r w:rsidRPr="00465E49">
        <w:rPr>
          <w:rFonts w:ascii="Times New Roman"/>
          <w:sz w:val="24"/>
        </w:rPr>
        <w:t>Table 1. Demographic characteristics of participating adults in the KNHANES, 2007</w:t>
      </w:r>
      <w:r w:rsidRPr="00465E49">
        <w:rPr>
          <w:rFonts w:ascii="Times New Roman" w:hint="eastAsia"/>
          <w:sz w:val="24"/>
        </w:rPr>
        <w:t>–</w:t>
      </w:r>
      <w:r w:rsidRPr="00465E49">
        <w:rPr>
          <w:rFonts w:ascii="Times New Roman"/>
          <w:sz w:val="24"/>
        </w:rPr>
        <w:t>2020 (n=80,010).</w:t>
      </w:r>
    </w:p>
    <w:tbl>
      <w:tblPr>
        <w:tblStyle w:val="TableGrid"/>
        <w:tblW w:w="5002" w:type="pct"/>
        <w:tblInd w:w="-5" w:type="dxa"/>
        <w:tblLook w:val="04A0" w:firstRow="1" w:lastRow="0" w:firstColumn="1" w:lastColumn="0" w:noHBand="0" w:noVBand="1"/>
      </w:tblPr>
      <w:tblGrid>
        <w:gridCol w:w="1988"/>
        <w:gridCol w:w="1675"/>
        <w:gridCol w:w="1674"/>
        <w:gridCol w:w="1674"/>
        <w:gridCol w:w="1674"/>
        <w:gridCol w:w="1674"/>
        <w:gridCol w:w="1674"/>
        <w:gridCol w:w="1669"/>
      </w:tblGrid>
      <w:tr w:rsidR="00C22B9D" w:rsidRPr="00465E49" w14:paraId="5E522F0A" w14:textId="77777777" w:rsidTr="005243AB">
        <w:trPr>
          <w:trHeight w:val="765"/>
        </w:trPr>
        <w:tc>
          <w:tcPr>
            <w:tcW w:w="725" w:type="pct"/>
            <w:tcBorders>
              <w:top w:val="single" w:sz="4" w:space="0" w:color="auto"/>
              <w:left w:val="nil"/>
              <w:bottom w:val="nil"/>
              <w:right w:val="nil"/>
            </w:tcBorders>
          </w:tcPr>
          <w:p w14:paraId="5D52FDA0" w14:textId="77777777" w:rsidR="00C22B9D" w:rsidRPr="00465E49" w:rsidRDefault="00C22B9D" w:rsidP="005243AB">
            <w:pPr>
              <w:spacing w:line="360" w:lineRule="auto"/>
              <w:jc w:val="left"/>
              <w:rPr>
                <w:rFonts w:ascii="Times New Roman"/>
                <w:szCs w:val="20"/>
              </w:rPr>
            </w:pPr>
          </w:p>
        </w:tc>
        <w:tc>
          <w:tcPr>
            <w:tcW w:w="611" w:type="pct"/>
            <w:tcBorders>
              <w:top w:val="single" w:sz="4" w:space="0" w:color="auto"/>
              <w:left w:val="nil"/>
              <w:bottom w:val="nil"/>
              <w:right w:val="nil"/>
            </w:tcBorders>
            <w:vAlign w:val="center"/>
          </w:tcPr>
          <w:p w14:paraId="53D8D889"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40F7F1D0" w14:textId="77777777" w:rsidR="00C22B9D" w:rsidRPr="00465E49" w:rsidRDefault="00C22B9D" w:rsidP="005243AB">
            <w:pPr>
              <w:spacing w:line="360" w:lineRule="auto"/>
              <w:jc w:val="center"/>
              <w:rPr>
                <w:rFonts w:ascii="Times New Roman"/>
                <w:szCs w:val="20"/>
              </w:rPr>
            </w:pPr>
          </w:p>
        </w:tc>
        <w:tc>
          <w:tcPr>
            <w:tcW w:w="3053" w:type="pct"/>
            <w:gridSpan w:val="5"/>
            <w:tcBorders>
              <w:top w:val="single" w:sz="4" w:space="0" w:color="auto"/>
              <w:left w:val="nil"/>
              <w:bottom w:val="single" w:sz="4" w:space="0" w:color="auto"/>
              <w:right w:val="nil"/>
            </w:tcBorders>
            <w:vAlign w:val="center"/>
          </w:tcPr>
          <w:p w14:paraId="03047D93" w14:textId="77777777" w:rsidR="00C22B9D" w:rsidRPr="00465E49" w:rsidRDefault="00C22B9D" w:rsidP="005243AB">
            <w:pPr>
              <w:spacing w:line="360" w:lineRule="auto"/>
              <w:jc w:val="center"/>
              <w:rPr>
                <w:rFonts w:ascii="Times New Roman"/>
                <w:szCs w:val="20"/>
              </w:rPr>
            </w:pPr>
            <w:r w:rsidRPr="00465E49">
              <w:rPr>
                <w:rFonts w:ascii="Times New Roman"/>
                <w:szCs w:val="20"/>
              </w:rPr>
              <w:t>Trends in prevalence of CKD</w:t>
            </w:r>
          </w:p>
        </w:tc>
      </w:tr>
      <w:tr w:rsidR="00C22B9D" w:rsidRPr="00465E49" w14:paraId="2C09DA23" w14:textId="77777777" w:rsidTr="005243AB">
        <w:trPr>
          <w:trHeight w:val="2055"/>
        </w:trPr>
        <w:tc>
          <w:tcPr>
            <w:tcW w:w="725" w:type="pct"/>
            <w:tcBorders>
              <w:top w:val="nil"/>
              <w:left w:val="nil"/>
              <w:bottom w:val="single" w:sz="4" w:space="0" w:color="auto"/>
              <w:right w:val="nil"/>
            </w:tcBorders>
            <w:vAlign w:val="center"/>
          </w:tcPr>
          <w:p w14:paraId="11E38D25" w14:textId="77777777" w:rsidR="00C22B9D" w:rsidRPr="00465E49" w:rsidRDefault="00C22B9D" w:rsidP="005243AB">
            <w:pPr>
              <w:spacing w:line="360" w:lineRule="auto"/>
              <w:jc w:val="center"/>
              <w:rPr>
                <w:rFonts w:ascii="Times New Roman"/>
                <w:szCs w:val="20"/>
              </w:rPr>
            </w:pPr>
            <w:r w:rsidRPr="00465E49">
              <w:rPr>
                <w:rFonts w:ascii="Times New Roman"/>
                <w:szCs w:val="20"/>
              </w:rPr>
              <w:t>Characteristic</w:t>
            </w:r>
          </w:p>
        </w:tc>
        <w:tc>
          <w:tcPr>
            <w:tcW w:w="611" w:type="pct"/>
            <w:tcBorders>
              <w:top w:val="nil"/>
              <w:left w:val="nil"/>
              <w:bottom w:val="single" w:sz="4" w:space="0" w:color="auto"/>
              <w:right w:val="nil"/>
            </w:tcBorders>
            <w:vAlign w:val="center"/>
            <w:hideMark/>
          </w:tcPr>
          <w:p w14:paraId="61AA8E3E" w14:textId="77777777" w:rsidR="00C22B9D" w:rsidRPr="00465E49" w:rsidRDefault="00C22B9D" w:rsidP="005243AB">
            <w:pPr>
              <w:spacing w:line="360" w:lineRule="auto"/>
              <w:jc w:val="center"/>
              <w:rPr>
                <w:rFonts w:ascii="Times New Roman"/>
                <w:szCs w:val="20"/>
              </w:rPr>
            </w:pPr>
            <w:r w:rsidRPr="00465E49">
              <w:rPr>
                <w:rFonts w:ascii="Times New Roman"/>
                <w:szCs w:val="20"/>
              </w:rPr>
              <w:t>Non-CKD,</w:t>
            </w:r>
          </w:p>
          <w:p w14:paraId="671FDD80" w14:textId="77777777" w:rsidR="00C22B9D" w:rsidRPr="00465E49" w:rsidRDefault="00C22B9D" w:rsidP="005243AB">
            <w:pPr>
              <w:spacing w:line="360" w:lineRule="auto"/>
              <w:jc w:val="center"/>
              <w:rPr>
                <w:rFonts w:ascii="Times New Roman"/>
                <w:szCs w:val="20"/>
              </w:rPr>
            </w:pPr>
            <w:r w:rsidRPr="00465E49">
              <w:rPr>
                <w:rFonts w:ascii="Times New Roman"/>
                <w:szCs w:val="20"/>
              </w:rPr>
              <w:t>n (%) or weighted % (95% CI)</w:t>
            </w:r>
          </w:p>
        </w:tc>
        <w:tc>
          <w:tcPr>
            <w:tcW w:w="611" w:type="pct"/>
            <w:tcBorders>
              <w:top w:val="nil"/>
              <w:left w:val="nil"/>
              <w:bottom w:val="single" w:sz="4" w:space="0" w:color="auto"/>
              <w:right w:val="nil"/>
            </w:tcBorders>
            <w:vAlign w:val="center"/>
            <w:hideMark/>
          </w:tcPr>
          <w:p w14:paraId="4C8176CD" w14:textId="77777777" w:rsidR="00C22B9D" w:rsidRPr="00465E49" w:rsidRDefault="00C22B9D" w:rsidP="005243AB">
            <w:pPr>
              <w:spacing w:line="360" w:lineRule="auto"/>
              <w:jc w:val="center"/>
              <w:rPr>
                <w:rFonts w:ascii="Times New Roman"/>
                <w:szCs w:val="20"/>
              </w:rPr>
            </w:pPr>
            <w:r w:rsidRPr="00465E49">
              <w:rPr>
                <w:rFonts w:ascii="Times New Roman"/>
                <w:szCs w:val="20"/>
              </w:rPr>
              <w:t>CKD,</w:t>
            </w:r>
          </w:p>
          <w:p w14:paraId="1DB7879E" w14:textId="77777777" w:rsidR="00C22B9D" w:rsidRPr="00465E49" w:rsidRDefault="00C22B9D" w:rsidP="005243AB">
            <w:pPr>
              <w:spacing w:line="360" w:lineRule="auto"/>
              <w:jc w:val="center"/>
              <w:rPr>
                <w:rFonts w:ascii="Times New Roman"/>
                <w:szCs w:val="20"/>
              </w:rPr>
            </w:pPr>
            <w:r w:rsidRPr="00465E49">
              <w:rPr>
                <w:rFonts w:ascii="Times New Roman"/>
                <w:szCs w:val="20"/>
              </w:rPr>
              <w:t>n (%) or weighted % (95% CI)</w:t>
            </w:r>
          </w:p>
        </w:tc>
        <w:tc>
          <w:tcPr>
            <w:tcW w:w="611" w:type="pct"/>
            <w:tcBorders>
              <w:top w:val="single" w:sz="4" w:space="0" w:color="auto"/>
              <w:left w:val="nil"/>
              <w:bottom w:val="single" w:sz="4" w:space="0" w:color="auto"/>
              <w:right w:val="nil"/>
            </w:tcBorders>
            <w:vAlign w:val="center"/>
            <w:hideMark/>
          </w:tcPr>
          <w:p w14:paraId="24DA7684" w14:textId="77777777" w:rsidR="00C22B9D" w:rsidRPr="00465E49" w:rsidRDefault="00C22B9D" w:rsidP="005243AB">
            <w:pPr>
              <w:spacing w:line="360" w:lineRule="auto"/>
              <w:jc w:val="center"/>
              <w:rPr>
                <w:rFonts w:ascii="Times New Roman"/>
                <w:szCs w:val="20"/>
              </w:rPr>
            </w:pPr>
            <w:r w:rsidRPr="00465E49">
              <w:rPr>
                <w:rFonts w:ascii="Times New Roman"/>
                <w:szCs w:val="20"/>
              </w:rPr>
              <w:t>2007 to 2010</w:t>
            </w:r>
          </w:p>
        </w:tc>
        <w:tc>
          <w:tcPr>
            <w:tcW w:w="611" w:type="pct"/>
            <w:tcBorders>
              <w:top w:val="single" w:sz="4" w:space="0" w:color="auto"/>
              <w:left w:val="nil"/>
              <w:bottom w:val="single" w:sz="4" w:space="0" w:color="auto"/>
              <w:right w:val="nil"/>
            </w:tcBorders>
            <w:vAlign w:val="center"/>
            <w:hideMark/>
          </w:tcPr>
          <w:p w14:paraId="6C016FAE" w14:textId="77777777" w:rsidR="00C22B9D" w:rsidRPr="00465E49" w:rsidRDefault="00C22B9D" w:rsidP="005243AB">
            <w:pPr>
              <w:spacing w:line="360" w:lineRule="auto"/>
              <w:jc w:val="center"/>
              <w:rPr>
                <w:rFonts w:ascii="Times New Roman"/>
                <w:szCs w:val="20"/>
              </w:rPr>
            </w:pPr>
            <w:r w:rsidRPr="00465E49">
              <w:rPr>
                <w:rFonts w:ascii="Times New Roman"/>
                <w:szCs w:val="20"/>
              </w:rPr>
              <w:t>2011 to 2013</w:t>
            </w:r>
          </w:p>
        </w:tc>
        <w:tc>
          <w:tcPr>
            <w:tcW w:w="611" w:type="pct"/>
            <w:tcBorders>
              <w:top w:val="single" w:sz="4" w:space="0" w:color="auto"/>
              <w:left w:val="nil"/>
              <w:bottom w:val="single" w:sz="4" w:space="0" w:color="auto"/>
              <w:right w:val="nil"/>
            </w:tcBorders>
            <w:vAlign w:val="center"/>
            <w:hideMark/>
          </w:tcPr>
          <w:p w14:paraId="0E265C3A" w14:textId="77777777" w:rsidR="00C22B9D" w:rsidRPr="00465E49" w:rsidRDefault="00C22B9D" w:rsidP="005243AB">
            <w:pPr>
              <w:spacing w:line="360" w:lineRule="auto"/>
              <w:jc w:val="center"/>
              <w:rPr>
                <w:rFonts w:ascii="Times New Roman"/>
                <w:szCs w:val="20"/>
              </w:rPr>
            </w:pPr>
            <w:r w:rsidRPr="00465E49">
              <w:rPr>
                <w:rFonts w:ascii="Times New Roman"/>
                <w:szCs w:val="20"/>
              </w:rPr>
              <w:t>2014 to 2016</w:t>
            </w:r>
          </w:p>
        </w:tc>
        <w:tc>
          <w:tcPr>
            <w:tcW w:w="611" w:type="pct"/>
            <w:tcBorders>
              <w:top w:val="single" w:sz="4" w:space="0" w:color="auto"/>
              <w:left w:val="nil"/>
              <w:bottom w:val="single" w:sz="4" w:space="0" w:color="auto"/>
              <w:right w:val="nil"/>
            </w:tcBorders>
            <w:vAlign w:val="center"/>
            <w:hideMark/>
          </w:tcPr>
          <w:p w14:paraId="70ACD3D7" w14:textId="77777777" w:rsidR="00C22B9D" w:rsidRPr="00465E49" w:rsidRDefault="00C22B9D" w:rsidP="005243AB">
            <w:pPr>
              <w:spacing w:line="360" w:lineRule="auto"/>
              <w:jc w:val="center"/>
              <w:rPr>
                <w:rFonts w:ascii="Times New Roman"/>
                <w:szCs w:val="20"/>
              </w:rPr>
            </w:pPr>
            <w:r w:rsidRPr="00465E49">
              <w:rPr>
                <w:rFonts w:ascii="Times New Roman"/>
                <w:szCs w:val="20"/>
              </w:rPr>
              <w:t>2017 to 2019</w:t>
            </w:r>
          </w:p>
        </w:tc>
        <w:tc>
          <w:tcPr>
            <w:tcW w:w="609" w:type="pct"/>
            <w:tcBorders>
              <w:top w:val="single" w:sz="4" w:space="0" w:color="auto"/>
              <w:left w:val="nil"/>
              <w:bottom w:val="single" w:sz="4" w:space="0" w:color="auto"/>
              <w:right w:val="nil"/>
            </w:tcBorders>
            <w:vAlign w:val="center"/>
            <w:hideMark/>
          </w:tcPr>
          <w:p w14:paraId="3147D6D8" w14:textId="77777777" w:rsidR="00C22B9D" w:rsidRPr="00465E49" w:rsidRDefault="00C22B9D" w:rsidP="005243AB">
            <w:pPr>
              <w:spacing w:line="360" w:lineRule="auto"/>
              <w:jc w:val="center"/>
              <w:rPr>
                <w:rFonts w:ascii="Times New Roman"/>
                <w:szCs w:val="20"/>
              </w:rPr>
            </w:pPr>
            <w:r w:rsidRPr="00465E49">
              <w:rPr>
                <w:rFonts w:ascii="Times New Roman"/>
                <w:szCs w:val="20"/>
              </w:rPr>
              <w:t>2020 (</w:t>
            </w:r>
            <w:r w:rsidRPr="00465E49">
              <w:rPr>
                <w:rFonts w:ascii="Times New Roman" w:hint="eastAsia"/>
                <w:szCs w:val="20"/>
              </w:rPr>
              <w:t xml:space="preserve">COVID-19 </w:t>
            </w:r>
            <w:r w:rsidRPr="00465E49">
              <w:rPr>
                <w:rFonts w:ascii="Times New Roman"/>
                <w:szCs w:val="20"/>
              </w:rPr>
              <w:t>pandemic)</w:t>
            </w:r>
          </w:p>
        </w:tc>
      </w:tr>
      <w:tr w:rsidR="00C22B9D" w:rsidRPr="00465E49" w14:paraId="560B2E7F" w14:textId="77777777" w:rsidTr="005243AB">
        <w:trPr>
          <w:trHeight w:val="766"/>
        </w:trPr>
        <w:tc>
          <w:tcPr>
            <w:tcW w:w="725" w:type="pct"/>
            <w:tcBorders>
              <w:top w:val="single" w:sz="4" w:space="0" w:color="auto"/>
              <w:left w:val="nil"/>
              <w:bottom w:val="single" w:sz="4" w:space="0" w:color="auto"/>
              <w:right w:val="nil"/>
            </w:tcBorders>
            <w:vAlign w:val="center"/>
            <w:hideMark/>
          </w:tcPr>
          <w:p w14:paraId="11023700" w14:textId="77777777" w:rsidR="00C22B9D" w:rsidRPr="00465E49" w:rsidRDefault="00C22B9D" w:rsidP="005243AB">
            <w:pPr>
              <w:spacing w:line="360" w:lineRule="auto"/>
              <w:jc w:val="left"/>
              <w:rPr>
                <w:rFonts w:ascii="Times New Roman"/>
                <w:szCs w:val="20"/>
              </w:rPr>
            </w:pPr>
            <w:r w:rsidRPr="00465E49">
              <w:rPr>
                <w:rFonts w:ascii="Times New Roman"/>
                <w:szCs w:val="20"/>
              </w:rPr>
              <w:t>Number, n (%)</w:t>
            </w:r>
          </w:p>
        </w:tc>
        <w:tc>
          <w:tcPr>
            <w:tcW w:w="611" w:type="pct"/>
            <w:tcBorders>
              <w:top w:val="single" w:sz="4" w:space="0" w:color="auto"/>
              <w:left w:val="nil"/>
              <w:bottom w:val="single" w:sz="4" w:space="0" w:color="auto"/>
              <w:right w:val="nil"/>
            </w:tcBorders>
            <w:vAlign w:val="center"/>
            <w:hideMark/>
          </w:tcPr>
          <w:p w14:paraId="1D04BD0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73905 (93.8)</w:t>
            </w:r>
          </w:p>
        </w:tc>
        <w:tc>
          <w:tcPr>
            <w:tcW w:w="611" w:type="pct"/>
            <w:tcBorders>
              <w:top w:val="single" w:sz="4" w:space="0" w:color="auto"/>
              <w:left w:val="nil"/>
              <w:bottom w:val="single" w:sz="4" w:space="0" w:color="auto"/>
              <w:right w:val="nil"/>
            </w:tcBorders>
            <w:vAlign w:val="center"/>
            <w:hideMark/>
          </w:tcPr>
          <w:p w14:paraId="59D3F6E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6105 (6.2)</w:t>
            </w:r>
          </w:p>
        </w:tc>
        <w:tc>
          <w:tcPr>
            <w:tcW w:w="611" w:type="pct"/>
            <w:tcBorders>
              <w:top w:val="single" w:sz="4" w:space="0" w:color="auto"/>
              <w:left w:val="nil"/>
              <w:bottom w:val="single" w:sz="4" w:space="0" w:color="auto"/>
              <w:right w:val="nil"/>
            </w:tcBorders>
            <w:vAlign w:val="center"/>
            <w:hideMark/>
          </w:tcPr>
          <w:p w14:paraId="33B3DB7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1446 (5.1)</w:t>
            </w:r>
          </w:p>
        </w:tc>
        <w:tc>
          <w:tcPr>
            <w:tcW w:w="611" w:type="pct"/>
            <w:tcBorders>
              <w:top w:val="single" w:sz="4" w:space="0" w:color="auto"/>
              <w:left w:val="nil"/>
              <w:bottom w:val="single" w:sz="4" w:space="0" w:color="auto"/>
              <w:right w:val="nil"/>
            </w:tcBorders>
            <w:vAlign w:val="center"/>
            <w:hideMark/>
          </w:tcPr>
          <w:p w14:paraId="15F6BB5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1180 (5.4)</w:t>
            </w:r>
          </w:p>
        </w:tc>
        <w:tc>
          <w:tcPr>
            <w:tcW w:w="611" w:type="pct"/>
            <w:tcBorders>
              <w:top w:val="single" w:sz="4" w:space="0" w:color="auto"/>
              <w:left w:val="nil"/>
              <w:bottom w:val="single" w:sz="4" w:space="0" w:color="auto"/>
              <w:right w:val="nil"/>
            </w:tcBorders>
            <w:vAlign w:val="center"/>
            <w:hideMark/>
          </w:tcPr>
          <w:p w14:paraId="357D0BE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1484 (7.1)</w:t>
            </w:r>
          </w:p>
        </w:tc>
        <w:tc>
          <w:tcPr>
            <w:tcW w:w="611" w:type="pct"/>
            <w:tcBorders>
              <w:top w:val="single" w:sz="4" w:space="0" w:color="auto"/>
              <w:left w:val="nil"/>
              <w:bottom w:val="single" w:sz="4" w:space="0" w:color="auto"/>
              <w:right w:val="nil"/>
            </w:tcBorders>
            <w:vAlign w:val="center"/>
            <w:hideMark/>
          </w:tcPr>
          <w:p w14:paraId="193DC7C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1538 (7.1)</w:t>
            </w:r>
          </w:p>
        </w:tc>
        <w:tc>
          <w:tcPr>
            <w:tcW w:w="609" w:type="pct"/>
            <w:tcBorders>
              <w:top w:val="single" w:sz="4" w:space="0" w:color="auto"/>
              <w:left w:val="nil"/>
              <w:bottom w:val="single" w:sz="4" w:space="0" w:color="auto"/>
              <w:right w:val="nil"/>
            </w:tcBorders>
            <w:vAlign w:val="center"/>
            <w:hideMark/>
          </w:tcPr>
          <w:p w14:paraId="7226D01F"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457 (6.5)</w:t>
            </w:r>
          </w:p>
        </w:tc>
      </w:tr>
      <w:tr w:rsidR="00C22B9D" w:rsidRPr="00465E49" w14:paraId="67939B29" w14:textId="77777777" w:rsidTr="005243AB">
        <w:trPr>
          <w:trHeight w:val="586"/>
        </w:trPr>
        <w:tc>
          <w:tcPr>
            <w:tcW w:w="725" w:type="pct"/>
            <w:tcBorders>
              <w:top w:val="single" w:sz="4" w:space="0" w:color="auto"/>
              <w:left w:val="nil"/>
              <w:bottom w:val="nil"/>
              <w:right w:val="nil"/>
            </w:tcBorders>
            <w:vAlign w:val="center"/>
            <w:hideMark/>
          </w:tcPr>
          <w:p w14:paraId="06039415" w14:textId="77777777" w:rsidR="00C22B9D" w:rsidRPr="00465E49" w:rsidRDefault="00C22B9D" w:rsidP="005243AB">
            <w:pPr>
              <w:spacing w:line="360" w:lineRule="auto"/>
              <w:jc w:val="left"/>
              <w:rPr>
                <w:rFonts w:ascii="Times New Roman"/>
                <w:szCs w:val="20"/>
              </w:rPr>
            </w:pPr>
            <w:r w:rsidRPr="00465E49">
              <w:rPr>
                <w:rFonts w:ascii="Times New Roman"/>
                <w:szCs w:val="20"/>
              </w:rPr>
              <w:t>Age, years, weighted mean (95% CI)</w:t>
            </w:r>
          </w:p>
        </w:tc>
        <w:tc>
          <w:tcPr>
            <w:tcW w:w="611" w:type="pct"/>
            <w:tcBorders>
              <w:top w:val="single" w:sz="4" w:space="0" w:color="auto"/>
              <w:left w:val="nil"/>
              <w:bottom w:val="nil"/>
              <w:right w:val="nil"/>
            </w:tcBorders>
            <w:vAlign w:val="center"/>
          </w:tcPr>
          <w:p w14:paraId="5254AA37"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1512EFDA"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128838F1"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0EFD389D"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2371A851" w14:textId="77777777" w:rsidR="00C22B9D" w:rsidRPr="00465E49" w:rsidRDefault="00C22B9D" w:rsidP="005243AB">
            <w:pPr>
              <w:spacing w:line="360" w:lineRule="auto"/>
              <w:jc w:val="center"/>
              <w:rPr>
                <w:rFonts w:ascii="Times New Roman"/>
                <w:b/>
                <w:szCs w:val="20"/>
              </w:rPr>
            </w:pPr>
          </w:p>
        </w:tc>
        <w:tc>
          <w:tcPr>
            <w:tcW w:w="611" w:type="pct"/>
            <w:tcBorders>
              <w:top w:val="single" w:sz="4" w:space="0" w:color="auto"/>
              <w:left w:val="nil"/>
              <w:bottom w:val="nil"/>
              <w:right w:val="nil"/>
            </w:tcBorders>
            <w:vAlign w:val="center"/>
          </w:tcPr>
          <w:p w14:paraId="5A52F7A0" w14:textId="77777777" w:rsidR="00C22B9D" w:rsidRPr="00465E49" w:rsidRDefault="00C22B9D" w:rsidP="005243AB">
            <w:pPr>
              <w:spacing w:line="360" w:lineRule="auto"/>
              <w:jc w:val="center"/>
              <w:rPr>
                <w:rFonts w:ascii="Times New Roman"/>
                <w:b/>
                <w:szCs w:val="20"/>
              </w:rPr>
            </w:pPr>
          </w:p>
        </w:tc>
        <w:tc>
          <w:tcPr>
            <w:tcW w:w="609" w:type="pct"/>
            <w:tcBorders>
              <w:top w:val="single" w:sz="4" w:space="0" w:color="auto"/>
              <w:left w:val="nil"/>
              <w:bottom w:val="nil"/>
              <w:right w:val="nil"/>
            </w:tcBorders>
            <w:vAlign w:val="center"/>
          </w:tcPr>
          <w:p w14:paraId="3BF2AAEA" w14:textId="77777777" w:rsidR="00C22B9D" w:rsidRPr="00465E49" w:rsidRDefault="00C22B9D" w:rsidP="005243AB">
            <w:pPr>
              <w:spacing w:line="360" w:lineRule="auto"/>
              <w:jc w:val="center"/>
              <w:rPr>
                <w:rFonts w:ascii="Times New Roman"/>
                <w:b/>
                <w:bCs/>
                <w:szCs w:val="20"/>
              </w:rPr>
            </w:pPr>
          </w:p>
        </w:tc>
      </w:tr>
      <w:tr w:rsidR="00C22B9D" w:rsidRPr="00465E49" w14:paraId="424D1270" w14:textId="77777777" w:rsidTr="005243AB">
        <w:trPr>
          <w:trHeight w:val="777"/>
        </w:trPr>
        <w:tc>
          <w:tcPr>
            <w:tcW w:w="725" w:type="pct"/>
            <w:tcBorders>
              <w:top w:val="nil"/>
              <w:left w:val="nil"/>
              <w:bottom w:val="nil"/>
              <w:right w:val="nil"/>
            </w:tcBorders>
            <w:vAlign w:val="center"/>
            <w:hideMark/>
          </w:tcPr>
          <w:p w14:paraId="24B47107" w14:textId="77777777" w:rsidR="00C22B9D" w:rsidRPr="00465E49" w:rsidRDefault="00C22B9D" w:rsidP="005243AB">
            <w:pPr>
              <w:spacing w:line="360" w:lineRule="auto"/>
              <w:rPr>
                <w:rFonts w:ascii="Times New Roman"/>
                <w:szCs w:val="20"/>
              </w:rPr>
            </w:pPr>
            <w:r w:rsidRPr="00465E49">
              <w:rPr>
                <w:rFonts w:ascii="Times New Roman"/>
                <w:szCs w:val="20"/>
              </w:rPr>
              <w:t xml:space="preserve">  19 ≤ Age &lt; 65</w:t>
            </w:r>
          </w:p>
        </w:tc>
        <w:tc>
          <w:tcPr>
            <w:tcW w:w="611" w:type="pct"/>
            <w:tcBorders>
              <w:top w:val="nil"/>
              <w:left w:val="nil"/>
              <w:bottom w:val="nil"/>
              <w:right w:val="nil"/>
            </w:tcBorders>
            <w:vAlign w:val="center"/>
            <w:hideMark/>
          </w:tcPr>
          <w:p w14:paraId="3960DA0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87.2 (86.8 to 87.6)</w:t>
            </w:r>
          </w:p>
        </w:tc>
        <w:tc>
          <w:tcPr>
            <w:tcW w:w="611" w:type="pct"/>
            <w:tcBorders>
              <w:top w:val="nil"/>
              <w:left w:val="nil"/>
              <w:bottom w:val="nil"/>
              <w:right w:val="nil"/>
            </w:tcBorders>
            <w:vAlign w:val="center"/>
            <w:hideMark/>
          </w:tcPr>
          <w:p w14:paraId="539A33F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50.0 (48.4 to 51.7)</w:t>
            </w:r>
          </w:p>
        </w:tc>
        <w:tc>
          <w:tcPr>
            <w:tcW w:w="611" w:type="pct"/>
            <w:tcBorders>
              <w:top w:val="nil"/>
              <w:left w:val="nil"/>
              <w:bottom w:val="nil"/>
              <w:right w:val="nil"/>
            </w:tcBorders>
            <w:vAlign w:val="center"/>
            <w:hideMark/>
          </w:tcPr>
          <w:p w14:paraId="5DC92FC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50.8 (47.7 to 54.0)</w:t>
            </w:r>
          </w:p>
        </w:tc>
        <w:tc>
          <w:tcPr>
            <w:tcW w:w="611" w:type="pct"/>
            <w:tcBorders>
              <w:top w:val="nil"/>
              <w:left w:val="nil"/>
              <w:bottom w:val="nil"/>
              <w:right w:val="nil"/>
            </w:tcBorders>
            <w:vAlign w:val="center"/>
            <w:hideMark/>
          </w:tcPr>
          <w:p w14:paraId="0A3AA7F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43.9 (40.2 to 47.7)</w:t>
            </w:r>
          </w:p>
        </w:tc>
        <w:tc>
          <w:tcPr>
            <w:tcW w:w="611" w:type="pct"/>
            <w:tcBorders>
              <w:top w:val="nil"/>
              <w:left w:val="nil"/>
              <w:bottom w:val="nil"/>
              <w:right w:val="nil"/>
            </w:tcBorders>
            <w:vAlign w:val="center"/>
            <w:hideMark/>
          </w:tcPr>
          <w:p w14:paraId="074B14F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49.8 (46.5 to 53.2)</w:t>
            </w:r>
          </w:p>
        </w:tc>
        <w:tc>
          <w:tcPr>
            <w:tcW w:w="611" w:type="pct"/>
            <w:tcBorders>
              <w:top w:val="nil"/>
              <w:left w:val="nil"/>
              <w:bottom w:val="nil"/>
              <w:right w:val="nil"/>
            </w:tcBorders>
            <w:vAlign w:val="center"/>
            <w:hideMark/>
          </w:tcPr>
          <w:p w14:paraId="6670E85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53.9 (50.5 to 57.2)</w:t>
            </w:r>
          </w:p>
        </w:tc>
        <w:tc>
          <w:tcPr>
            <w:tcW w:w="609" w:type="pct"/>
            <w:tcBorders>
              <w:top w:val="nil"/>
              <w:left w:val="nil"/>
              <w:bottom w:val="nil"/>
              <w:right w:val="nil"/>
            </w:tcBorders>
            <w:vAlign w:val="center"/>
            <w:hideMark/>
          </w:tcPr>
          <w:p w14:paraId="148EB89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49.4 (43.4 to 55.5)</w:t>
            </w:r>
          </w:p>
        </w:tc>
      </w:tr>
      <w:tr w:rsidR="00C22B9D" w:rsidRPr="00465E49" w14:paraId="05C35A2B" w14:textId="77777777" w:rsidTr="005243AB">
        <w:trPr>
          <w:trHeight w:val="766"/>
        </w:trPr>
        <w:tc>
          <w:tcPr>
            <w:tcW w:w="725" w:type="pct"/>
            <w:tcBorders>
              <w:top w:val="nil"/>
              <w:left w:val="nil"/>
              <w:bottom w:val="single" w:sz="4" w:space="0" w:color="auto"/>
              <w:right w:val="nil"/>
            </w:tcBorders>
            <w:vAlign w:val="center"/>
            <w:hideMark/>
          </w:tcPr>
          <w:p w14:paraId="21C91D65" w14:textId="77777777" w:rsidR="00C22B9D" w:rsidRPr="00465E49" w:rsidRDefault="00C22B9D" w:rsidP="005243AB">
            <w:pPr>
              <w:spacing w:line="360" w:lineRule="auto"/>
              <w:rPr>
                <w:rFonts w:ascii="Times New Roman"/>
                <w:szCs w:val="20"/>
              </w:rPr>
            </w:pPr>
            <w:r w:rsidRPr="00465E49">
              <w:rPr>
                <w:rFonts w:ascii="Times New Roman"/>
                <w:szCs w:val="20"/>
              </w:rPr>
              <w:t xml:space="preserve">  Age ≥ 65</w:t>
            </w:r>
          </w:p>
        </w:tc>
        <w:tc>
          <w:tcPr>
            <w:tcW w:w="611" w:type="pct"/>
            <w:tcBorders>
              <w:top w:val="nil"/>
              <w:left w:val="nil"/>
              <w:bottom w:val="single" w:sz="4" w:space="0" w:color="auto"/>
              <w:right w:val="nil"/>
            </w:tcBorders>
            <w:vAlign w:val="center"/>
            <w:hideMark/>
          </w:tcPr>
          <w:p w14:paraId="3B7962D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12.8 (12.4 to 13.2)</w:t>
            </w:r>
          </w:p>
        </w:tc>
        <w:tc>
          <w:tcPr>
            <w:tcW w:w="611" w:type="pct"/>
            <w:tcBorders>
              <w:top w:val="nil"/>
              <w:left w:val="nil"/>
              <w:bottom w:val="single" w:sz="4" w:space="0" w:color="auto"/>
              <w:right w:val="nil"/>
            </w:tcBorders>
            <w:vAlign w:val="center"/>
            <w:hideMark/>
          </w:tcPr>
          <w:p w14:paraId="3AD19FF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50.0 (48.3 to 51.6)</w:t>
            </w:r>
          </w:p>
        </w:tc>
        <w:tc>
          <w:tcPr>
            <w:tcW w:w="611" w:type="pct"/>
            <w:tcBorders>
              <w:top w:val="nil"/>
              <w:left w:val="nil"/>
              <w:bottom w:val="single" w:sz="4" w:space="0" w:color="auto"/>
              <w:right w:val="nil"/>
            </w:tcBorders>
            <w:vAlign w:val="center"/>
            <w:hideMark/>
          </w:tcPr>
          <w:p w14:paraId="16F2494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49.2 (46.0 to 52.3)</w:t>
            </w:r>
          </w:p>
        </w:tc>
        <w:tc>
          <w:tcPr>
            <w:tcW w:w="611" w:type="pct"/>
            <w:tcBorders>
              <w:top w:val="nil"/>
              <w:left w:val="nil"/>
              <w:bottom w:val="single" w:sz="4" w:space="0" w:color="auto"/>
              <w:right w:val="nil"/>
            </w:tcBorders>
            <w:vAlign w:val="center"/>
            <w:hideMark/>
          </w:tcPr>
          <w:p w14:paraId="67F2096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56.1 (52.3 to 59.8)</w:t>
            </w:r>
          </w:p>
        </w:tc>
        <w:tc>
          <w:tcPr>
            <w:tcW w:w="611" w:type="pct"/>
            <w:tcBorders>
              <w:top w:val="nil"/>
              <w:left w:val="nil"/>
              <w:bottom w:val="single" w:sz="4" w:space="0" w:color="auto"/>
              <w:right w:val="nil"/>
            </w:tcBorders>
            <w:vAlign w:val="center"/>
            <w:hideMark/>
          </w:tcPr>
          <w:p w14:paraId="4B5E86E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50.2 (46.8 to 53.5)</w:t>
            </w:r>
          </w:p>
        </w:tc>
        <w:tc>
          <w:tcPr>
            <w:tcW w:w="611" w:type="pct"/>
            <w:tcBorders>
              <w:top w:val="nil"/>
              <w:left w:val="nil"/>
              <w:bottom w:val="single" w:sz="4" w:space="0" w:color="auto"/>
              <w:right w:val="nil"/>
            </w:tcBorders>
            <w:vAlign w:val="center"/>
            <w:hideMark/>
          </w:tcPr>
          <w:p w14:paraId="0469723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46.1 (42.8 to 49.5)</w:t>
            </w:r>
          </w:p>
        </w:tc>
        <w:tc>
          <w:tcPr>
            <w:tcW w:w="609" w:type="pct"/>
            <w:tcBorders>
              <w:top w:val="nil"/>
              <w:left w:val="nil"/>
              <w:bottom w:val="single" w:sz="4" w:space="0" w:color="auto"/>
              <w:right w:val="nil"/>
            </w:tcBorders>
            <w:vAlign w:val="center"/>
            <w:hideMark/>
          </w:tcPr>
          <w:p w14:paraId="5C500B0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50.6 (44.5 to 56.6)</w:t>
            </w:r>
          </w:p>
        </w:tc>
      </w:tr>
      <w:tr w:rsidR="00C22B9D" w:rsidRPr="00465E49" w14:paraId="446B7A37" w14:textId="77777777" w:rsidTr="005243AB">
        <w:trPr>
          <w:trHeight w:val="586"/>
        </w:trPr>
        <w:tc>
          <w:tcPr>
            <w:tcW w:w="725" w:type="pct"/>
            <w:tcBorders>
              <w:top w:val="single" w:sz="4" w:space="0" w:color="auto"/>
              <w:left w:val="nil"/>
              <w:bottom w:val="nil"/>
              <w:right w:val="nil"/>
            </w:tcBorders>
            <w:vAlign w:val="center"/>
            <w:hideMark/>
          </w:tcPr>
          <w:p w14:paraId="3266E290" w14:textId="77777777" w:rsidR="00C22B9D" w:rsidRPr="00465E49" w:rsidRDefault="00C22B9D" w:rsidP="005243AB">
            <w:pPr>
              <w:spacing w:line="360" w:lineRule="auto"/>
              <w:rPr>
                <w:rFonts w:ascii="Times New Roman"/>
                <w:szCs w:val="20"/>
              </w:rPr>
            </w:pPr>
            <w:r w:rsidRPr="00465E49">
              <w:rPr>
                <w:rFonts w:ascii="Times New Roman"/>
                <w:szCs w:val="20"/>
              </w:rPr>
              <w:t>Sex, weighted % (95% CI)</w:t>
            </w:r>
          </w:p>
        </w:tc>
        <w:tc>
          <w:tcPr>
            <w:tcW w:w="611" w:type="pct"/>
            <w:tcBorders>
              <w:top w:val="single" w:sz="4" w:space="0" w:color="auto"/>
              <w:left w:val="nil"/>
              <w:bottom w:val="nil"/>
              <w:right w:val="nil"/>
            </w:tcBorders>
            <w:vAlign w:val="center"/>
          </w:tcPr>
          <w:p w14:paraId="300E77F8"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361D2DC6"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1871E61D"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6495B090"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5DA36FD5" w14:textId="77777777" w:rsidR="00C22B9D" w:rsidRPr="00465E49" w:rsidRDefault="00C22B9D" w:rsidP="005243AB">
            <w:pPr>
              <w:spacing w:line="360" w:lineRule="auto"/>
              <w:jc w:val="center"/>
              <w:rPr>
                <w:rFonts w:ascii="Times New Roman"/>
                <w:b/>
                <w:szCs w:val="20"/>
              </w:rPr>
            </w:pPr>
          </w:p>
        </w:tc>
        <w:tc>
          <w:tcPr>
            <w:tcW w:w="611" w:type="pct"/>
            <w:tcBorders>
              <w:top w:val="single" w:sz="4" w:space="0" w:color="auto"/>
              <w:left w:val="nil"/>
              <w:bottom w:val="nil"/>
              <w:right w:val="nil"/>
            </w:tcBorders>
            <w:vAlign w:val="center"/>
          </w:tcPr>
          <w:p w14:paraId="62063151" w14:textId="77777777" w:rsidR="00C22B9D" w:rsidRPr="00465E49" w:rsidRDefault="00C22B9D" w:rsidP="005243AB">
            <w:pPr>
              <w:spacing w:line="360" w:lineRule="auto"/>
              <w:jc w:val="center"/>
              <w:rPr>
                <w:rFonts w:ascii="Times New Roman"/>
                <w:b/>
                <w:szCs w:val="20"/>
              </w:rPr>
            </w:pPr>
          </w:p>
        </w:tc>
        <w:tc>
          <w:tcPr>
            <w:tcW w:w="609" w:type="pct"/>
            <w:tcBorders>
              <w:top w:val="single" w:sz="4" w:space="0" w:color="auto"/>
              <w:left w:val="nil"/>
              <w:bottom w:val="nil"/>
              <w:right w:val="nil"/>
            </w:tcBorders>
            <w:vAlign w:val="center"/>
          </w:tcPr>
          <w:p w14:paraId="229EE2B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 xml:space="preserve">　</w:t>
            </w:r>
          </w:p>
        </w:tc>
      </w:tr>
      <w:tr w:rsidR="00C22B9D" w:rsidRPr="00465E49" w14:paraId="5E0A52FA" w14:textId="77777777" w:rsidTr="005243AB">
        <w:trPr>
          <w:trHeight w:val="777"/>
        </w:trPr>
        <w:tc>
          <w:tcPr>
            <w:tcW w:w="725" w:type="pct"/>
            <w:tcBorders>
              <w:top w:val="nil"/>
              <w:left w:val="nil"/>
              <w:bottom w:val="nil"/>
              <w:right w:val="nil"/>
            </w:tcBorders>
            <w:vAlign w:val="center"/>
            <w:hideMark/>
          </w:tcPr>
          <w:p w14:paraId="6A3C689E" w14:textId="77777777" w:rsidR="00C22B9D" w:rsidRPr="00465E49" w:rsidRDefault="00C22B9D" w:rsidP="005243AB">
            <w:pPr>
              <w:spacing w:line="360" w:lineRule="auto"/>
              <w:rPr>
                <w:rFonts w:ascii="Times New Roman"/>
                <w:szCs w:val="20"/>
              </w:rPr>
            </w:pPr>
            <w:r w:rsidRPr="00465E49">
              <w:rPr>
                <w:rFonts w:ascii="Times New Roman"/>
                <w:szCs w:val="20"/>
              </w:rPr>
              <w:t xml:space="preserve">  Male</w:t>
            </w:r>
          </w:p>
        </w:tc>
        <w:tc>
          <w:tcPr>
            <w:tcW w:w="611" w:type="pct"/>
            <w:tcBorders>
              <w:top w:val="nil"/>
              <w:left w:val="nil"/>
              <w:bottom w:val="nil"/>
              <w:right w:val="nil"/>
            </w:tcBorders>
            <w:vAlign w:val="center"/>
            <w:hideMark/>
          </w:tcPr>
          <w:p w14:paraId="2A86710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49.8 (49.5 to 50.2)</w:t>
            </w:r>
          </w:p>
        </w:tc>
        <w:tc>
          <w:tcPr>
            <w:tcW w:w="611" w:type="pct"/>
            <w:tcBorders>
              <w:top w:val="nil"/>
              <w:left w:val="nil"/>
              <w:bottom w:val="nil"/>
              <w:right w:val="nil"/>
            </w:tcBorders>
            <w:vAlign w:val="center"/>
            <w:hideMark/>
          </w:tcPr>
          <w:p w14:paraId="02AB0E8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48.2 (46.7 to 49.8)</w:t>
            </w:r>
          </w:p>
        </w:tc>
        <w:tc>
          <w:tcPr>
            <w:tcW w:w="611" w:type="pct"/>
            <w:tcBorders>
              <w:top w:val="nil"/>
              <w:left w:val="nil"/>
              <w:bottom w:val="nil"/>
              <w:right w:val="nil"/>
            </w:tcBorders>
            <w:vAlign w:val="center"/>
            <w:hideMark/>
          </w:tcPr>
          <w:p w14:paraId="7758597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47.0 (43.7 to 50.3)</w:t>
            </w:r>
          </w:p>
        </w:tc>
        <w:tc>
          <w:tcPr>
            <w:tcW w:w="611" w:type="pct"/>
            <w:tcBorders>
              <w:top w:val="nil"/>
              <w:left w:val="nil"/>
              <w:bottom w:val="nil"/>
              <w:right w:val="nil"/>
            </w:tcBorders>
            <w:vAlign w:val="center"/>
            <w:hideMark/>
          </w:tcPr>
          <w:p w14:paraId="136CBB3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46.4 (42.9 to 50.0)</w:t>
            </w:r>
          </w:p>
        </w:tc>
        <w:tc>
          <w:tcPr>
            <w:tcW w:w="611" w:type="pct"/>
            <w:tcBorders>
              <w:top w:val="nil"/>
              <w:left w:val="nil"/>
              <w:bottom w:val="nil"/>
              <w:right w:val="nil"/>
            </w:tcBorders>
            <w:vAlign w:val="center"/>
            <w:hideMark/>
          </w:tcPr>
          <w:p w14:paraId="4D580CE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43.7 (40.8 to 46.6)</w:t>
            </w:r>
          </w:p>
        </w:tc>
        <w:tc>
          <w:tcPr>
            <w:tcW w:w="611" w:type="pct"/>
            <w:tcBorders>
              <w:top w:val="nil"/>
              <w:left w:val="nil"/>
              <w:bottom w:val="nil"/>
              <w:right w:val="nil"/>
            </w:tcBorders>
            <w:vAlign w:val="center"/>
            <w:hideMark/>
          </w:tcPr>
          <w:p w14:paraId="45F4739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52.0 (48.9 to 55.1)</w:t>
            </w:r>
          </w:p>
        </w:tc>
        <w:tc>
          <w:tcPr>
            <w:tcW w:w="609" w:type="pct"/>
            <w:tcBorders>
              <w:top w:val="nil"/>
              <w:left w:val="nil"/>
              <w:bottom w:val="nil"/>
              <w:right w:val="nil"/>
            </w:tcBorders>
            <w:vAlign w:val="center"/>
            <w:hideMark/>
          </w:tcPr>
          <w:p w14:paraId="4E02D74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56.5 (51.5 to 61.4)</w:t>
            </w:r>
          </w:p>
        </w:tc>
      </w:tr>
      <w:tr w:rsidR="00C22B9D" w:rsidRPr="00465E49" w14:paraId="42337E46" w14:textId="77777777" w:rsidTr="005243AB">
        <w:trPr>
          <w:trHeight w:val="777"/>
        </w:trPr>
        <w:tc>
          <w:tcPr>
            <w:tcW w:w="725" w:type="pct"/>
            <w:tcBorders>
              <w:top w:val="nil"/>
              <w:left w:val="nil"/>
              <w:bottom w:val="single" w:sz="4" w:space="0" w:color="auto"/>
              <w:right w:val="nil"/>
            </w:tcBorders>
            <w:vAlign w:val="center"/>
            <w:hideMark/>
          </w:tcPr>
          <w:p w14:paraId="4D1E2EE4" w14:textId="77777777" w:rsidR="00C22B9D" w:rsidRPr="00465E49" w:rsidRDefault="00C22B9D" w:rsidP="005243AB">
            <w:pPr>
              <w:spacing w:line="360" w:lineRule="auto"/>
              <w:rPr>
                <w:rFonts w:ascii="Times New Roman"/>
                <w:szCs w:val="20"/>
              </w:rPr>
            </w:pPr>
            <w:r w:rsidRPr="00465E49">
              <w:rPr>
                <w:rFonts w:ascii="Times New Roman"/>
                <w:szCs w:val="20"/>
              </w:rPr>
              <w:lastRenderedPageBreak/>
              <w:t xml:space="preserve">  Female</w:t>
            </w:r>
          </w:p>
        </w:tc>
        <w:tc>
          <w:tcPr>
            <w:tcW w:w="611" w:type="pct"/>
            <w:tcBorders>
              <w:top w:val="nil"/>
              <w:left w:val="nil"/>
              <w:bottom w:val="single" w:sz="4" w:space="0" w:color="auto"/>
              <w:right w:val="nil"/>
            </w:tcBorders>
            <w:vAlign w:val="center"/>
            <w:hideMark/>
          </w:tcPr>
          <w:p w14:paraId="19F9B42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50.2 (49.8 to 50.5)</w:t>
            </w:r>
          </w:p>
        </w:tc>
        <w:tc>
          <w:tcPr>
            <w:tcW w:w="611" w:type="pct"/>
            <w:tcBorders>
              <w:top w:val="nil"/>
              <w:left w:val="nil"/>
              <w:bottom w:val="single" w:sz="4" w:space="0" w:color="auto"/>
              <w:right w:val="nil"/>
            </w:tcBorders>
            <w:vAlign w:val="center"/>
            <w:hideMark/>
          </w:tcPr>
          <w:p w14:paraId="1B80EF0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51.8 (50.2 to 53.3)</w:t>
            </w:r>
          </w:p>
        </w:tc>
        <w:tc>
          <w:tcPr>
            <w:tcW w:w="611" w:type="pct"/>
            <w:tcBorders>
              <w:top w:val="nil"/>
              <w:left w:val="nil"/>
              <w:bottom w:val="single" w:sz="4" w:space="0" w:color="auto"/>
              <w:right w:val="nil"/>
            </w:tcBorders>
            <w:vAlign w:val="center"/>
            <w:hideMark/>
          </w:tcPr>
          <w:p w14:paraId="3C5F5FA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53.0 (49.7 to 56.3)</w:t>
            </w:r>
          </w:p>
        </w:tc>
        <w:tc>
          <w:tcPr>
            <w:tcW w:w="611" w:type="pct"/>
            <w:tcBorders>
              <w:top w:val="nil"/>
              <w:left w:val="nil"/>
              <w:bottom w:val="single" w:sz="4" w:space="0" w:color="auto"/>
              <w:right w:val="nil"/>
            </w:tcBorders>
            <w:vAlign w:val="center"/>
            <w:hideMark/>
          </w:tcPr>
          <w:p w14:paraId="31E5374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53.6 (50.0 to 57.1)</w:t>
            </w:r>
          </w:p>
        </w:tc>
        <w:tc>
          <w:tcPr>
            <w:tcW w:w="611" w:type="pct"/>
            <w:tcBorders>
              <w:top w:val="nil"/>
              <w:left w:val="nil"/>
              <w:bottom w:val="single" w:sz="4" w:space="0" w:color="auto"/>
              <w:right w:val="nil"/>
            </w:tcBorders>
            <w:vAlign w:val="center"/>
            <w:hideMark/>
          </w:tcPr>
          <w:p w14:paraId="4187503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56.3 (53.4 to 59.2)</w:t>
            </w:r>
          </w:p>
        </w:tc>
        <w:tc>
          <w:tcPr>
            <w:tcW w:w="611" w:type="pct"/>
            <w:tcBorders>
              <w:top w:val="nil"/>
              <w:left w:val="nil"/>
              <w:bottom w:val="single" w:sz="4" w:space="0" w:color="auto"/>
              <w:right w:val="nil"/>
            </w:tcBorders>
            <w:vAlign w:val="center"/>
            <w:hideMark/>
          </w:tcPr>
          <w:p w14:paraId="7F1C9C7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48.0 (44.9 to 51.1)</w:t>
            </w:r>
          </w:p>
        </w:tc>
        <w:tc>
          <w:tcPr>
            <w:tcW w:w="609" w:type="pct"/>
            <w:tcBorders>
              <w:top w:val="nil"/>
              <w:left w:val="nil"/>
              <w:bottom w:val="single" w:sz="4" w:space="0" w:color="auto"/>
              <w:right w:val="nil"/>
            </w:tcBorders>
            <w:vAlign w:val="center"/>
            <w:hideMark/>
          </w:tcPr>
          <w:p w14:paraId="07AAE58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43.5 (38.6 to 48.5)</w:t>
            </w:r>
          </w:p>
        </w:tc>
      </w:tr>
      <w:tr w:rsidR="00C22B9D" w:rsidRPr="00465E49" w14:paraId="2010D19C" w14:textId="77777777" w:rsidTr="005243AB">
        <w:trPr>
          <w:trHeight w:val="574"/>
        </w:trPr>
        <w:tc>
          <w:tcPr>
            <w:tcW w:w="725" w:type="pct"/>
            <w:tcBorders>
              <w:top w:val="single" w:sz="4" w:space="0" w:color="auto"/>
              <w:left w:val="nil"/>
              <w:bottom w:val="nil"/>
              <w:right w:val="nil"/>
            </w:tcBorders>
            <w:vAlign w:val="center"/>
            <w:hideMark/>
          </w:tcPr>
          <w:p w14:paraId="4C80194C" w14:textId="77777777" w:rsidR="00C22B9D" w:rsidRPr="00465E49" w:rsidRDefault="00C22B9D" w:rsidP="005243AB">
            <w:pPr>
              <w:spacing w:line="360" w:lineRule="auto"/>
              <w:jc w:val="left"/>
              <w:rPr>
                <w:rFonts w:ascii="Times New Roman"/>
                <w:szCs w:val="20"/>
              </w:rPr>
            </w:pPr>
            <w:r w:rsidRPr="00465E49">
              <w:rPr>
                <w:rFonts w:ascii="Times New Roman"/>
                <w:szCs w:val="20"/>
              </w:rPr>
              <w:t>Residential area, weighted % (95% CI)</w:t>
            </w:r>
          </w:p>
        </w:tc>
        <w:tc>
          <w:tcPr>
            <w:tcW w:w="611" w:type="pct"/>
            <w:tcBorders>
              <w:top w:val="single" w:sz="4" w:space="0" w:color="auto"/>
              <w:left w:val="nil"/>
              <w:bottom w:val="nil"/>
              <w:right w:val="nil"/>
            </w:tcBorders>
            <w:vAlign w:val="center"/>
          </w:tcPr>
          <w:p w14:paraId="69575897"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56EE8CD8"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189E1B34"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0486607A"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322FDFD8" w14:textId="77777777" w:rsidR="00C22B9D" w:rsidRPr="00465E49" w:rsidRDefault="00C22B9D" w:rsidP="005243AB">
            <w:pPr>
              <w:spacing w:line="360" w:lineRule="auto"/>
              <w:jc w:val="center"/>
              <w:rPr>
                <w:rFonts w:ascii="Times New Roman"/>
                <w:b/>
                <w:szCs w:val="20"/>
              </w:rPr>
            </w:pPr>
          </w:p>
        </w:tc>
        <w:tc>
          <w:tcPr>
            <w:tcW w:w="611" w:type="pct"/>
            <w:tcBorders>
              <w:top w:val="single" w:sz="4" w:space="0" w:color="auto"/>
              <w:left w:val="nil"/>
              <w:bottom w:val="nil"/>
              <w:right w:val="nil"/>
            </w:tcBorders>
            <w:vAlign w:val="center"/>
          </w:tcPr>
          <w:p w14:paraId="71AB2BCB" w14:textId="77777777" w:rsidR="00C22B9D" w:rsidRPr="00465E49" w:rsidRDefault="00C22B9D" w:rsidP="005243AB">
            <w:pPr>
              <w:spacing w:line="360" w:lineRule="auto"/>
              <w:jc w:val="center"/>
              <w:rPr>
                <w:rFonts w:ascii="Times New Roman"/>
                <w:b/>
                <w:szCs w:val="20"/>
              </w:rPr>
            </w:pPr>
          </w:p>
        </w:tc>
        <w:tc>
          <w:tcPr>
            <w:tcW w:w="609" w:type="pct"/>
            <w:tcBorders>
              <w:top w:val="single" w:sz="4" w:space="0" w:color="auto"/>
              <w:left w:val="nil"/>
              <w:bottom w:val="nil"/>
              <w:right w:val="nil"/>
            </w:tcBorders>
            <w:vAlign w:val="center"/>
          </w:tcPr>
          <w:p w14:paraId="4EBC122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 xml:space="preserve">　</w:t>
            </w:r>
          </w:p>
        </w:tc>
      </w:tr>
      <w:tr w:rsidR="00C22B9D" w:rsidRPr="00465E49" w14:paraId="328D9E92" w14:textId="77777777" w:rsidTr="005243AB">
        <w:trPr>
          <w:trHeight w:val="777"/>
        </w:trPr>
        <w:tc>
          <w:tcPr>
            <w:tcW w:w="725" w:type="pct"/>
            <w:tcBorders>
              <w:top w:val="nil"/>
              <w:left w:val="nil"/>
              <w:bottom w:val="nil"/>
              <w:right w:val="nil"/>
            </w:tcBorders>
            <w:vAlign w:val="center"/>
            <w:hideMark/>
          </w:tcPr>
          <w:p w14:paraId="4046220B" w14:textId="77777777" w:rsidR="00C22B9D" w:rsidRPr="00465E49" w:rsidRDefault="00C22B9D" w:rsidP="005243AB">
            <w:pPr>
              <w:spacing w:line="360" w:lineRule="auto"/>
              <w:rPr>
                <w:rFonts w:ascii="Times New Roman"/>
                <w:szCs w:val="20"/>
              </w:rPr>
            </w:pPr>
            <w:r w:rsidRPr="00465E49">
              <w:rPr>
                <w:rFonts w:ascii="Times New Roman"/>
                <w:szCs w:val="20"/>
              </w:rPr>
              <w:t xml:space="preserve">  Urban</w:t>
            </w:r>
          </w:p>
        </w:tc>
        <w:tc>
          <w:tcPr>
            <w:tcW w:w="611" w:type="pct"/>
            <w:tcBorders>
              <w:top w:val="nil"/>
              <w:left w:val="nil"/>
              <w:bottom w:val="nil"/>
              <w:right w:val="nil"/>
            </w:tcBorders>
            <w:vAlign w:val="center"/>
            <w:hideMark/>
          </w:tcPr>
          <w:p w14:paraId="5D94C7B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46.8 (45.8 to 47.9)</w:t>
            </w:r>
          </w:p>
        </w:tc>
        <w:tc>
          <w:tcPr>
            <w:tcW w:w="611" w:type="pct"/>
            <w:tcBorders>
              <w:top w:val="nil"/>
              <w:left w:val="nil"/>
              <w:bottom w:val="nil"/>
              <w:right w:val="nil"/>
            </w:tcBorders>
            <w:vAlign w:val="center"/>
            <w:hideMark/>
          </w:tcPr>
          <w:p w14:paraId="2FBE17B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43.5 (41.5 to 45.4)</w:t>
            </w:r>
          </w:p>
        </w:tc>
        <w:tc>
          <w:tcPr>
            <w:tcW w:w="611" w:type="pct"/>
            <w:tcBorders>
              <w:top w:val="nil"/>
              <w:left w:val="nil"/>
              <w:bottom w:val="nil"/>
              <w:right w:val="nil"/>
            </w:tcBorders>
            <w:vAlign w:val="center"/>
            <w:hideMark/>
          </w:tcPr>
          <w:p w14:paraId="2AA07A5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46.2 (42.0 to 50.5)</w:t>
            </w:r>
          </w:p>
        </w:tc>
        <w:tc>
          <w:tcPr>
            <w:tcW w:w="611" w:type="pct"/>
            <w:tcBorders>
              <w:top w:val="nil"/>
              <w:left w:val="nil"/>
              <w:bottom w:val="nil"/>
              <w:right w:val="nil"/>
            </w:tcBorders>
            <w:vAlign w:val="center"/>
            <w:hideMark/>
          </w:tcPr>
          <w:p w14:paraId="6982DBB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44.0 (38.4 to 49.5)</w:t>
            </w:r>
          </w:p>
        </w:tc>
        <w:tc>
          <w:tcPr>
            <w:tcW w:w="611" w:type="pct"/>
            <w:tcBorders>
              <w:top w:val="nil"/>
              <w:left w:val="nil"/>
              <w:bottom w:val="nil"/>
              <w:right w:val="nil"/>
            </w:tcBorders>
            <w:vAlign w:val="center"/>
            <w:hideMark/>
          </w:tcPr>
          <w:p w14:paraId="5C33A91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42.4 (37.8 to 49.5)</w:t>
            </w:r>
          </w:p>
        </w:tc>
        <w:tc>
          <w:tcPr>
            <w:tcW w:w="611" w:type="pct"/>
            <w:tcBorders>
              <w:top w:val="nil"/>
              <w:left w:val="nil"/>
              <w:bottom w:val="nil"/>
              <w:right w:val="nil"/>
            </w:tcBorders>
            <w:vAlign w:val="center"/>
            <w:hideMark/>
          </w:tcPr>
          <w:p w14:paraId="44EB88C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42.5 (38.0 to 47.0)</w:t>
            </w:r>
          </w:p>
        </w:tc>
        <w:tc>
          <w:tcPr>
            <w:tcW w:w="609" w:type="pct"/>
            <w:tcBorders>
              <w:top w:val="nil"/>
              <w:left w:val="nil"/>
              <w:bottom w:val="nil"/>
              <w:right w:val="nil"/>
            </w:tcBorders>
            <w:vAlign w:val="center"/>
            <w:hideMark/>
          </w:tcPr>
          <w:p w14:paraId="1AEA88C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42.2 (33.9 to 50.5)</w:t>
            </w:r>
          </w:p>
        </w:tc>
      </w:tr>
      <w:tr w:rsidR="00C22B9D" w:rsidRPr="00465E49" w14:paraId="7C48235B" w14:textId="77777777" w:rsidTr="005243AB">
        <w:trPr>
          <w:trHeight w:val="777"/>
        </w:trPr>
        <w:tc>
          <w:tcPr>
            <w:tcW w:w="725" w:type="pct"/>
            <w:tcBorders>
              <w:top w:val="nil"/>
              <w:left w:val="nil"/>
              <w:bottom w:val="single" w:sz="4" w:space="0" w:color="auto"/>
              <w:right w:val="nil"/>
            </w:tcBorders>
            <w:vAlign w:val="center"/>
            <w:hideMark/>
          </w:tcPr>
          <w:p w14:paraId="7E0918EF"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Rural</w:t>
            </w:r>
          </w:p>
        </w:tc>
        <w:tc>
          <w:tcPr>
            <w:tcW w:w="611" w:type="pct"/>
            <w:tcBorders>
              <w:top w:val="nil"/>
              <w:left w:val="nil"/>
              <w:bottom w:val="single" w:sz="4" w:space="0" w:color="auto"/>
              <w:right w:val="nil"/>
            </w:tcBorders>
            <w:vAlign w:val="center"/>
            <w:hideMark/>
          </w:tcPr>
          <w:p w14:paraId="3E0E771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53.2 (52.1 to 54.2)</w:t>
            </w:r>
          </w:p>
        </w:tc>
        <w:tc>
          <w:tcPr>
            <w:tcW w:w="611" w:type="pct"/>
            <w:tcBorders>
              <w:top w:val="nil"/>
              <w:left w:val="nil"/>
              <w:bottom w:val="single" w:sz="4" w:space="0" w:color="auto"/>
              <w:right w:val="nil"/>
            </w:tcBorders>
            <w:vAlign w:val="center"/>
            <w:hideMark/>
          </w:tcPr>
          <w:p w14:paraId="4BFCA22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56.5 (54.6 to 58.5)</w:t>
            </w:r>
          </w:p>
        </w:tc>
        <w:tc>
          <w:tcPr>
            <w:tcW w:w="611" w:type="pct"/>
            <w:tcBorders>
              <w:top w:val="nil"/>
              <w:left w:val="nil"/>
              <w:bottom w:val="single" w:sz="4" w:space="0" w:color="auto"/>
              <w:right w:val="nil"/>
            </w:tcBorders>
            <w:vAlign w:val="center"/>
            <w:hideMark/>
          </w:tcPr>
          <w:p w14:paraId="35E4728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53.8 (49.5 to 58.0)</w:t>
            </w:r>
          </w:p>
        </w:tc>
        <w:tc>
          <w:tcPr>
            <w:tcW w:w="611" w:type="pct"/>
            <w:tcBorders>
              <w:top w:val="nil"/>
              <w:left w:val="nil"/>
              <w:bottom w:val="single" w:sz="4" w:space="0" w:color="auto"/>
              <w:right w:val="nil"/>
            </w:tcBorders>
            <w:vAlign w:val="center"/>
            <w:hideMark/>
          </w:tcPr>
          <w:p w14:paraId="1809804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56.0 (50.5 to 61.6)</w:t>
            </w:r>
          </w:p>
        </w:tc>
        <w:tc>
          <w:tcPr>
            <w:tcW w:w="611" w:type="pct"/>
            <w:tcBorders>
              <w:top w:val="nil"/>
              <w:left w:val="nil"/>
              <w:bottom w:val="single" w:sz="4" w:space="0" w:color="auto"/>
              <w:right w:val="nil"/>
            </w:tcBorders>
            <w:vAlign w:val="center"/>
            <w:hideMark/>
          </w:tcPr>
          <w:p w14:paraId="3F8AED3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57.6 (53.1 to 62.2)</w:t>
            </w:r>
          </w:p>
        </w:tc>
        <w:tc>
          <w:tcPr>
            <w:tcW w:w="611" w:type="pct"/>
            <w:tcBorders>
              <w:top w:val="nil"/>
              <w:left w:val="nil"/>
              <w:bottom w:val="single" w:sz="4" w:space="0" w:color="auto"/>
              <w:right w:val="nil"/>
            </w:tcBorders>
            <w:vAlign w:val="center"/>
            <w:hideMark/>
          </w:tcPr>
          <w:p w14:paraId="4FBB7DD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57.5 (53.0 to 62.0)</w:t>
            </w:r>
          </w:p>
        </w:tc>
        <w:tc>
          <w:tcPr>
            <w:tcW w:w="609" w:type="pct"/>
            <w:tcBorders>
              <w:top w:val="nil"/>
              <w:left w:val="nil"/>
              <w:bottom w:val="single" w:sz="4" w:space="0" w:color="auto"/>
              <w:right w:val="nil"/>
            </w:tcBorders>
            <w:vAlign w:val="center"/>
            <w:hideMark/>
          </w:tcPr>
          <w:p w14:paraId="66D7B50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57.8 (49.5 to 66.1)</w:t>
            </w:r>
          </w:p>
        </w:tc>
      </w:tr>
      <w:tr w:rsidR="00C22B9D" w:rsidRPr="00465E49" w14:paraId="59299029" w14:textId="77777777" w:rsidTr="005243AB">
        <w:trPr>
          <w:trHeight w:val="620"/>
        </w:trPr>
        <w:tc>
          <w:tcPr>
            <w:tcW w:w="725" w:type="pct"/>
            <w:tcBorders>
              <w:top w:val="single" w:sz="4" w:space="0" w:color="auto"/>
              <w:left w:val="nil"/>
              <w:bottom w:val="nil"/>
              <w:right w:val="nil"/>
            </w:tcBorders>
            <w:vAlign w:val="center"/>
            <w:hideMark/>
          </w:tcPr>
          <w:p w14:paraId="76815024" w14:textId="77777777" w:rsidR="00C22B9D" w:rsidRPr="00465E49" w:rsidRDefault="00C22B9D" w:rsidP="005243AB">
            <w:pPr>
              <w:spacing w:after="200" w:line="360" w:lineRule="auto"/>
              <w:jc w:val="left"/>
              <w:rPr>
                <w:rFonts w:ascii="Times New Roman"/>
                <w:szCs w:val="20"/>
              </w:rPr>
            </w:pPr>
            <w:r w:rsidRPr="00465E49">
              <w:rPr>
                <w:rFonts w:ascii="Times New Roman"/>
                <w:szCs w:val="20"/>
              </w:rPr>
              <w:t>Educational level, weighted % (95% CI)</w:t>
            </w:r>
          </w:p>
        </w:tc>
        <w:tc>
          <w:tcPr>
            <w:tcW w:w="611" w:type="pct"/>
            <w:tcBorders>
              <w:top w:val="single" w:sz="4" w:space="0" w:color="auto"/>
              <w:left w:val="nil"/>
              <w:bottom w:val="nil"/>
              <w:right w:val="nil"/>
            </w:tcBorders>
            <w:vAlign w:val="center"/>
          </w:tcPr>
          <w:p w14:paraId="59EC7F78"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60E30B50"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0135EB69"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0C94CB7A"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434EC0DE" w14:textId="77777777" w:rsidR="00C22B9D" w:rsidRPr="00465E49" w:rsidRDefault="00C22B9D" w:rsidP="005243AB">
            <w:pPr>
              <w:spacing w:line="360" w:lineRule="auto"/>
              <w:jc w:val="center"/>
              <w:rPr>
                <w:rFonts w:ascii="Times New Roman"/>
                <w:b/>
                <w:szCs w:val="20"/>
              </w:rPr>
            </w:pPr>
          </w:p>
        </w:tc>
        <w:tc>
          <w:tcPr>
            <w:tcW w:w="611" w:type="pct"/>
            <w:tcBorders>
              <w:top w:val="single" w:sz="4" w:space="0" w:color="auto"/>
              <w:left w:val="nil"/>
              <w:bottom w:val="nil"/>
              <w:right w:val="nil"/>
            </w:tcBorders>
            <w:vAlign w:val="center"/>
          </w:tcPr>
          <w:p w14:paraId="3F49D6CF" w14:textId="77777777" w:rsidR="00C22B9D" w:rsidRPr="00465E49" w:rsidRDefault="00C22B9D" w:rsidP="005243AB">
            <w:pPr>
              <w:spacing w:line="360" w:lineRule="auto"/>
              <w:jc w:val="center"/>
              <w:rPr>
                <w:rFonts w:ascii="Times New Roman"/>
                <w:b/>
                <w:szCs w:val="20"/>
              </w:rPr>
            </w:pPr>
          </w:p>
        </w:tc>
        <w:tc>
          <w:tcPr>
            <w:tcW w:w="609" w:type="pct"/>
            <w:tcBorders>
              <w:top w:val="single" w:sz="4" w:space="0" w:color="auto"/>
              <w:left w:val="nil"/>
              <w:bottom w:val="nil"/>
              <w:right w:val="nil"/>
            </w:tcBorders>
            <w:vAlign w:val="center"/>
          </w:tcPr>
          <w:p w14:paraId="0EC29061" w14:textId="77777777" w:rsidR="00C22B9D" w:rsidRPr="00465E49" w:rsidRDefault="00C22B9D" w:rsidP="005243AB">
            <w:pPr>
              <w:spacing w:line="360" w:lineRule="auto"/>
              <w:jc w:val="center"/>
              <w:rPr>
                <w:rFonts w:ascii="Times New Roman"/>
                <w:b/>
                <w:bCs/>
                <w:szCs w:val="20"/>
              </w:rPr>
            </w:pPr>
          </w:p>
        </w:tc>
      </w:tr>
      <w:tr w:rsidR="00C22B9D" w:rsidRPr="00465E49" w14:paraId="28906FE7" w14:textId="77777777" w:rsidTr="005243AB">
        <w:trPr>
          <w:trHeight w:val="620"/>
        </w:trPr>
        <w:tc>
          <w:tcPr>
            <w:tcW w:w="725" w:type="pct"/>
            <w:tcBorders>
              <w:top w:val="nil"/>
              <w:left w:val="nil"/>
              <w:bottom w:val="nil"/>
              <w:right w:val="nil"/>
            </w:tcBorders>
            <w:vAlign w:val="center"/>
            <w:hideMark/>
          </w:tcPr>
          <w:p w14:paraId="2A8C5434" w14:textId="77777777" w:rsidR="00C22B9D" w:rsidRPr="00465E49" w:rsidRDefault="00C22B9D" w:rsidP="005243AB">
            <w:pPr>
              <w:spacing w:after="200" w:line="360" w:lineRule="auto"/>
              <w:ind w:firstLineChars="50" w:firstLine="100"/>
              <w:rPr>
                <w:rFonts w:ascii="Times New Roman"/>
                <w:szCs w:val="20"/>
              </w:rPr>
            </w:pPr>
            <w:r w:rsidRPr="00465E49">
              <w:rPr>
                <w:rFonts w:ascii="Times New Roman"/>
                <w:szCs w:val="20"/>
              </w:rPr>
              <w:t xml:space="preserve"> Middle school or lower</w:t>
            </w:r>
          </w:p>
        </w:tc>
        <w:tc>
          <w:tcPr>
            <w:tcW w:w="611" w:type="pct"/>
            <w:tcBorders>
              <w:top w:val="nil"/>
              <w:left w:val="nil"/>
              <w:bottom w:val="nil"/>
              <w:right w:val="nil"/>
            </w:tcBorders>
            <w:vAlign w:val="center"/>
            <w:hideMark/>
          </w:tcPr>
          <w:p w14:paraId="64872A8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25.0 (24.4 to 25.6)</w:t>
            </w:r>
          </w:p>
        </w:tc>
        <w:tc>
          <w:tcPr>
            <w:tcW w:w="611" w:type="pct"/>
            <w:tcBorders>
              <w:top w:val="nil"/>
              <w:left w:val="nil"/>
              <w:bottom w:val="nil"/>
              <w:right w:val="nil"/>
            </w:tcBorders>
            <w:vAlign w:val="center"/>
            <w:hideMark/>
          </w:tcPr>
          <w:p w14:paraId="30775C8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52.5 (50.8 to 54.2)</w:t>
            </w:r>
          </w:p>
        </w:tc>
        <w:tc>
          <w:tcPr>
            <w:tcW w:w="611" w:type="pct"/>
            <w:tcBorders>
              <w:top w:val="nil"/>
              <w:left w:val="nil"/>
              <w:bottom w:val="nil"/>
              <w:right w:val="nil"/>
            </w:tcBorders>
            <w:vAlign w:val="center"/>
            <w:hideMark/>
          </w:tcPr>
          <w:p w14:paraId="6E24841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59.4 (55.8 to 62.9)</w:t>
            </w:r>
          </w:p>
        </w:tc>
        <w:tc>
          <w:tcPr>
            <w:tcW w:w="611" w:type="pct"/>
            <w:tcBorders>
              <w:top w:val="nil"/>
              <w:left w:val="nil"/>
              <w:bottom w:val="nil"/>
              <w:right w:val="nil"/>
            </w:tcBorders>
            <w:vAlign w:val="center"/>
            <w:hideMark/>
          </w:tcPr>
          <w:p w14:paraId="09EBA41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57.0 (53.2 to 60.9)</w:t>
            </w:r>
          </w:p>
        </w:tc>
        <w:tc>
          <w:tcPr>
            <w:tcW w:w="611" w:type="pct"/>
            <w:tcBorders>
              <w:top w:val="nil"/>
              <w:left w:val="nil"/>
              <w:bottom w:val="nil"/>
              <w:right w:val="nil"/>
            </w:tcBorders>
            <w:vAlign w:val="center"/>
            <w:hideMark/>
          </w:tcPr>
          <w:p w14:paraId="3003FD3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54.4 (51.0 to 57.8)</w:t>
            </w:r>
          </w:p>
        </w:tc>
        <w:tc>
          <w:tcPr>
            <w:tcW w:w="611" w:type="pct"/>
            <w:tcBorders>
              <w:top w:val="nil"/>
              <w:left w:val="nil"/>
              <w:bottom w:val="nil"/>
              <w:right w:val="nil"/>
            </w:tcBorders>
            <w:vAlign w:val="center"/>
            <w:hideMark/>
          </w:tcPr>
          <w:p w14:paraId="241643E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43.8 (40.5 to 47.1)</w:t>
            </w:r>
          </w:p>
        </w:tc>
        <w:tc>
          <w:tcPr>
            <w:tcW w:w="609" w:type="pct"/>
            <w:tcBorders>
              <w:top w:val="nil"/>
              <w:left w:val="nil"/>
              <w:bottom w:val="nil"/>
              <w:right w:val="nil"/>
            </w:tcBorders>
            <w:vAlign w:val="center"/>
            <w:hideMark/>
          </w:tcPr>
          <w:p w14:paraId="0536F63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48.8 (42.2 to 55.3)</w:t>
            </w:r>
          </w:p>
        </w:tc>
      </w:tr>
      <w:tr w:rsidR="00C22B9D" w:rsidRPr="00465E49" w14:paraId="614E72A8" w14:textId="77777777" w:rsidTr="005243AB">
        <w:trPr>
          <w:trHeight w:val="620"/>
        </w:trPr>
        <w:tc>
          <w:tcPr>
            <w:tcW w:w="725" w:type="pct"/>
            <w:tcBorders>
              <w:top w:val="nil"/>
              <w:left w:val="nil"/>
              <w:bottom w:val="nil"/>
              <w:right w:val="nil"/>
            </w:tcBorders>
            <w:vAlign w:val="center"/>
            <w:hideMark/>
          </w:tcPr>
          <w:p w14:paraId="4821B52D"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High school</w:t>
            </w:r>
          </w:p>
        </w:tc>
        <w:tc>
          <w:tcPr>
            <w:tcW w:w="611" w:type="pct"/>
            <w:tcBorders>
              <w:top w:val="nil"/>
              <w:left w:val="nil"/>
              <w:bottom w:val="nil"/>
              <w:right w:val="nil"/>
            </w:tcBorders>
            <w:vAlign w:val="center"/>
            <w:hideMark/>
          </w:tcPr>
          <w:p w14:paraId="50306B6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28.4 (27.9 to 29.0)</w:t>
            </w:r>
          </w:p>
        </w:tc>
        <w:tc>
          <w:tcPr>
            <w:tcW w:w="611" w:type="pct"/>
            <w:tcBorders>
              <w:top w:val="nil"/>
              <w:left w:val="nil"/>
              <w:bottom w:val="nil"/>
              <w:right w:val="nil"/>
            </w:tcBorders>
            <w:vAlign w:val="center"/>
            <w:hideMark/>
          </w:tcPr>
          <w:p w14:paraId="6C94D8A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21.9 (20.6 to 23.2)</w:t>
            </w:r>
          </w:p>
        </w:tc>
        <w:tc>
          <w:tcPr>
            <w:tcW w:w="611" w:type="pct"/>
            <w:tcBorders>
              <w:top w:val="nil"/>
              <w:left w:val="nil"/>
              <w:bottom w:val="nil"/>
              <w:right w:val="nil"/>
            </w:tcBorders>
            <w:vAlign w:val="center"/>
            <w:hideMark/>
          </w:tcPr>
          <w:p w14:paraId="254986F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20.8 (18.0 to 23.5)</w:t>
            </w:r>
          </w:p>
        </w:tc>
        <w:tc>
          <w:tcPr>
            <w:tcW w:w="611" w:type="pct"/>
            <w:tcBorders>
              <w:top w:val="nil"/>
              <w:left w:val="nil"/>
              <w:bottom w:val="nil"/>
              <w:right w:val="nil"/>
            </w:tcBorders>
            <w:vAlign w:val="center"/>
            <w:hideMark/>
          </w:tcPr>
          <w:p w14:paraId="10CC9AD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22.7 (19.6 to 25.8)</w:t>
            </w:r>
          </w:p>
        </w:tc>
        <w:tc>
          <w:tcPr>
            <w:tcW w:w="611" w:type="pct"/>
            <w:tcBorders>
              <w:top w:val="nil"/>
              <w:left w:val="nil"/>
              <w:bottom w:val="nil"/>
              <w:right w:val="nil"/>
            </w:tcBorders>
            <w:vAlign w:val="center"/>
            <w:hideMark/>
          </w:tcPr>
          <w:p w14:paraId="145BDD8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22.0 (19.3 to 24.6)</w:t>
            </w:r>
          </w:p>
        </w:tc>
        <w:tc>
          <w:tcPr>
            <w:tcW w:w="611" w:type="pct"/>
            <w:tcBorders>
              <w:top w:val="nil"/>
              <w:left w:val="nil"/>
              <w:bottom w:val="nil"/>
              <w:right w:val="nil"/>
            </w:tcBorders>
            <w:vAlign w:val="center"/>
            <w:hideMark/>
          </w:tcPr>
          <w:p w14:paraId="234F48B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21.9 (19.5 to 24.2)</w:t>
            </w:r>
          </w:p>
        </w:tc>
        <w:tc>
          <w:tcPr>
            <w:tcW w:w="609" w:type="pct"/>
            <w:tcBorders>
              <w:top w:val="nil"/>
              <w:left w:val="nil"/>
              <w:bottom w:val="nil"/>
              <w:right w:val="nil"/>
            </w:tcBorders>
            <w:vAlign w:val="center"/>
            <w:hideMark/>
          </w:tcPr>
          <w:p w14:paraId="33A5237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23.0 (18.2 to 27.8)</w:t>
            </w:r>
          </w:p>
        </w:tc>
      </w:tr>
      <w:tr w:rsidR="00C22B9D" w:rsidRPr="00465E49" w14:paraId="2D6415A2" w14:textId="77777777" w:rsidTr="005243AB">
        <w:trPr>
          <w:trHeight w:val="620"/>
        </w:trPr>
        <w:tc>
          <w:tcPr>
            <w:tcW w:w="725" w:type="pct"/>
            <w:tcBorders>
              <w:top w:val="nil"/>
              <w:left w:val="nil"/>
              <w:bottom w:val="single" w:sz="4" w:space="0" w:color="auto"/>
              <w:right w:val="nil"/>
            </w:tcBorders>
            <w:vAlign w:val="center"/>
          </w:tcPr>
          <w:p w14:paraId="19917C7D" w14:textId="77777777" w:rsidR="00C22B9D" w:rsidRPr="00465E49" w:rsidRDefault="00C22B9D" w:rsidP="005243AB">
            <w:pPr>
              <w:spacing w:after="200" w:line="360" w:lineRule="auto"/>
              <w:ind w:firstLineChars="50" w:firstLine="100"/>
              <w:rPr>
                <w:rFonts w:ascii="Times New Roman"/>
                <w:szCs w:val="20"/>
              </w:rPr>
            </w:pPr>
            <w:r w:rsidRPr="00465E49">
              <w:rPr>
                <w:rFonts w:ascii="Times New Roman"/>
                <w:szCs w:val="20"/>
              </w:rPr>
              <w:t xml:space="preserve"> College or higher</w:t>
            </w:r>
          </w:p>
        </w:tc>
        <w:tc>
          <w:tcPr>
            <w:tcW w:w="611" w:type="pct"/>
            <w:tcBorders>
              <w:top w:val="nil"/>
              <w:left w:val="nil"/>
              <w:bottom w:val="single" w:sz="4" w:space="0" w:color="auto"/>
              <w:right w:val="nil"/>
            </w:tcBorders>
            <w:vAlign w:val="center"/>
          </w:tcPr>
          <w:p w14:paraId="7D6178A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46.6 (45.8 to 47.3)</w:t>
            </w:r>
          </w:p>
        </w:tc>
        <w:tc>
          <w:tcPr>
            <w:tcW w:w="611" w:type="pct"/>
            <w:tcBorders>
              <w:top w:val="nil"/>
              <w:left w:val="nil"/>
              <w:bottom w:val="single" w:sz="4" w:space="0" w:color="auto"/>
              <w:right w:val="nil"/>
            </w:tcBorders>
            <w:vAlign w:val="center"/>
          </w:tcPr>
          <w:p w14:paraId="1F5DEC0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25.6 (24.1 to 27.1)</w:t>
            </w:r>
          </w:p>
        </w:tc>
        <w:tc>
          <w:tcPr>
            <w:tcW w:w="611" w:type="pct"/>
            <w:tcBorders>
              <w:top w:val="nil"/>
              <w:left w:val="nil"/>
              <w:bottom w:val="single" w:sz="4" w:space="0" w:color="auto"/>
              <w:right w:val="nil"/>
            </w:tcBorders>
            <w:vAlign w:val="center"/>
          </w:tcPr>
          <w:p w14:paraId="7134376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19.9 (16.9 to 22.9)</w:t>
            </w:r>
          </w:p>
        </w:tc>
        <w:tc>
          <w:tcPr>
            <w:tcW w:w="611" w:type="pct"/>
            <w:tcBorders>
              <w:top w:val="nil"/>
              <w:left w:val="nil"/>
              <w:bottom w:val="single" w:sz="4" w:space="0" w:color="auto"/>
              <w:right w:val="nil"/>
            </w:tcBorders>
            <w:vAlign w:val="center"/>
          </w:tcPr>
          <w:p w14:paraId="7B3D93F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20.2 (16.8 to 23.6)</w:t>
            </w:r>
          </w:p>
        </w:tc>
        <w:tc>
          <w:tcPr>
            <w:tcW w:w="611" w:type="pct"/>
            <w:tcBorders>
              <w:top w:val="nil"/>
              <w:left w:val="nil"/>
              <w:bottom w:val="single" w:sz="4" w:space="0" w:color="auto"/>
              <w:right w:val="nil"/>
            </w:tcBorders>
            <w:vAlign w:val="center"/>
          </w:tcPr>
          <w:p w14:paraId="0461BA1B"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kern w:val="24"/>
                <w:szCs w:val="20"/>
              </w:rPr>
              <w:t>23.7 (20.9 to 26.4)</w:t>
            </w:r>
          </w:p>
        </w:tc>
        <w:tc>
          <w:tcPr>
            <w:tcW w:w="611" w:type="pct"/>
            <w:tcBorders>
              <w:top w:val="nil"/>
              <w:left w:val="nil"/>
              <w:bottom w:val="single" w:sz="4" w:space="0" w:color="auto"/>
              <w:right w:val="nil"/>
            </w:tcBorders>
            <w:vAlign w:val="center"/>
          </w:tcPr>
          <w:p w14:paraId="342D55C8"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kern w:val="24"/>
                <w:szCs w:val="20"/>
              </w:rPr>
              <w:t>34.3 (30.9 to 37.7)</w:t>
            </w:r>
          </w:p>
        </w:tc>
        <w:tc>
          <w:tcPr>
            <w:tcW w:w="609" w:type="pct"/>
            <w:tcBorders>
              <w:top w:val="nil"/>
              <w:left w:val="nil"/>
              <w:bottom w:val="single" w:sz="4" w:space="0" w:color="auto"/>
              <w:right w:val="nil"/>
            </w:tcBorders>
            <w:vAlign w:val="center"/>
          </w:tcPr>
          <w:p w14:paraId="4A40A76E"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kern w:val="24"/>
                <w:szCs w:val="20"/>
              </w:rPr>
              <w:t>28.2 (22.2 to 34.3)</w:t>
            </w:r>
          </w:p>
        </w:tc>
      </w:tr>
      <w:tr w:rsidR="00C22B9D" w:rsidRPr="00465E49" w14:paraId="6BC03D17" w14:textId="77777777" w:rsidTr="005243AB">
        <w:trPr>
          <w:trHeight w:val="620"/>
        </w:trPr>
        <w:tc>
          <w:tcPr>
            <w:tcW w:w="725" w:type="pct"/>
            <w:tcBorders>
              <w:top w:val="single" w:sz="4" w:space="0" w:color="auto"/>
              <w:left w:val="nil"/>
              <w:bottom w:val="nil"/>
              <w:right w:val="nil"/>
            </w:tcBorders>
            <w:vAlign w:val="center"/>
          </w:tcPr>
          <w:p w14:paraId="739EA630" w14:textId="77777777" w:rsidR="00C22B9D" w:rsidRPr="00465E49" w:rsidRDefault="00C22B9D" w:rsidP="005243AB">
            <w:pPr>
              <w:spacing w:after="200" w:line="360" w:lineRule="auto"/>
              <w:jc w:val="left"/>
              <w:rPr>
                <w:rFonts w:ascii="Times New Roman"/>
                <w:szCs w:val="20"/>
              </w:rPr>
            </w:pPr>
            <w:r w:rsidRPr="00465E49">
              <w:rPr>
                <w:rFonts w:ascii="Times New Roman"/>
                <w:szCs w:val="20"/>
              </w:rPr>
              <w:t>Household income, weighted % (95% CI)</w:t>
            </w:r>
          </w:p>
        </w:tc>
        <w:tc>
          <w:tcPr>
            <w:tcW w:w="611" w:type="pct"/>
            <w:tcBorders>
              <w:top w:val="single" w:sz="4" w:space="0" w:color="auto"/>
              <w:left w:val="nil"/>
              <w:bottom w:val="nil"/>
              <w:right w:val="nil"/>
            </w:tcBorders>
            <w:vAlign w:val="center"/>
          </w:tcPr>
          <w:p w14:paraId="285A8470"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3397800D"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56183183"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793050AB"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4D93A768" w14:textId="77777777" w:rsidR="00C22B9D" w:rsidRPr="00465E49" w:rsidRDefault="00C22B9D" w:rsidP="005243AB">
            <w:pPr>
              <w:spacing w:line="360" w:lineRule="auto"/>
              <w:jc w:val="center"/>
              <w:rPr>
                <w:rFonts w:ascii="Times New Roman"/>
                <w:b/>
                <w:bCs/>
                <w:szCs w:val="20"/>
              </w:rPr>
            </w:pPr>
          </w:p>
        </w:tc>
        <w:tc>
          <w:tcPr>
            <w:tcW w:w="611" w:type="pct"/>
            <w:tcBorders>
              <w:top w:val="single" w:sz="4" w:space="0" w:color="auto"/>
              <w:left w:val="nil"/>
              <w:bottom w:val="nil"/>
              <w:right w:val="nil"/>
            </w:tcBorders>
            <w:vAlign w:val="center"/>
          </w:tcPr>
          <w:p w14:paraId="348A2137" w14:textId="77777777" w:rsidR="00C22B9D" w:rsidRPr="00465E49" w:rsidRDefault="00C22B9D" w:rsidP="005243AB">
            <w:pPr>
              <w:spacing w:line="360" w:lineRule="auto"/>
              <w:jc w:val="center"/>
              <w:rPr>
                <w:rFonts w:ascii="Times New Roman"/>
                <w:b/>
                <w:bCs/>
                <w:szCs w:val="20"/>
              </w:rPr>
            </w:pPr>
          </w:p>
        </w:tc>
        <w:tc>
          <w:tcPr>
            <w:tcW w:w="609" w:type="pct"/>
            <w:tcBorders>
              <w:top w:val="single" w:sz="4" w:space="0" w:color="auto"/>
              <w:left w:val="nil"/>
              <w:bottom w:val="nil"/>
              <w:right w:val="nil"/>
            </w:tcBorders>
            <w:vAlign w:val="center"/>
          </w:tcPr>
          <w:p w14:paraId="32290C0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 xml:space="preserve">　</w:t>
            </w:r>
          </w:p>
        </w:tc>
      </w:tr>
      <w:tr w:rsidR="00C22B9D" w:rsidRPr="00465E49" w14:paraId="7E787D3F" w14:textId="77777777" w:rsidTr="005243AB">
        <w:trPr>
          <w:trHeight w:val="620"/>
        </w:trPr>
        <w:tc>
          <w:tcPr>
            <w:tcW w:w="725" w:type="pct"/>
            <w:tcBorders>
              <w:top w:val="nil"/>
              <w:left w:val="nil"/>
              <w:bottom w:val="nil"/>
              <w:right w:val="nil"/>
            </w:tcBorders>
            <w:vAlign w:val="center"/>
          </w:tcPr>
          <w:p w14:paraId="48F48A8D" w14:textId="77777777" w:rsidR="00C22B9D" w:rsidRPr="00465E49" w:rsidRDefault="00C22B9D" w:rsidP="005243AB">
            <w:pPr>
              <w:spacing w:after="200" w:line="360" w:lineRule="auto"/>
              <w:ind w:firstLineChars="50" w:firstLine="100"/>
              <w:rPr>
                <w:rFonts w:ascii="Times New Roman"/>
                <w:szCs w:val="20"/>
              </w:rPr>
            </w:pPr>
            <w:r w:rsidRPr="00465E49">
              <w:rPr>
                <w:rFonts w:ascii="Times New Roman"/>
                <w:szCs w:val="20"/>
              </w:rPr>
              <w:t xml:space="preserve"> Low</w:t>
            </w:r>
          </w:p>
        </w:tc>
        <w:tc>
          <w:tcPr>
            <w:tcW w:w="611" w:type="pct"/>
            <w:tcBorders>
              <w:top w:val="nil"/>
              <w:left w:val="nil"/>
              <w:bottom w:val="nil"/>
              <w:right w:val="nil"/>
            </w:tcBorders>
            <w:vAlign w:val="center"/>
          </w:tcPr>
          <w:p w14:paraId="68740BF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25.0 (24.4 to 25.6)</w:t>
            </w:r>
          </w:p>
        </w:tc>
        <w:tc>
          <w:tcPr>
            <w:tcW w:w="611" w:type="pct"/>
            <w:tcBorders>
              <w:top w:val="nil"/>
              <w:left w:val="nil"/>
              <w:bottom w:val="nil"/>
              <w:right w:val="nil"/>
            </w:tcBorders>
            <w:vAlign w:val="center"/>
          </w:tcPr>
          <w:p w14:paraId="46FC5DF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29.7 (28.1 to 31.3)</w:t>
            </w:r>
          </w:p>
        </w:tc>
        <w:tc>
          <w:tcPr>
            <w:tcW w:w="611" w:type="pct"/>
            <w:tcBorders>
              <w:top w:val="nil"/>
              <w:left w:val="nil"/>
              <w:bottom w:val="nil"/>
              <w:right w:val="nil"/>
            </w:tcBorders>
            <w:vAlign w:val="center"/>
          </w:tcPr>
          <w:p w14:paraId="5AADDF5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27.1 (24.2 to 30.0)</w:t>
            </w:r>
          </w:p>
        </w:tc>
        <w:tc>
          <w:tcPr>
            <w:tcW w:w="611" w:type="pct"/>
            <w:tcBorders>
              <w:top w:val="nil"/>
              <w:left w:val="nil"/>
              <w:bottom w:val="nil"/>
              <w:right w:val="nil"/>
            </w:tcBorders>
            <w:vAlign w:val="center"/>
          </w:tcPr>
          <w:p w14:paraId="5B5EDEA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28.5 (24.4 to 32.6)</w:t>
            </w:r>
          </w:p>
        </w:tc>
        <w:tc>
          <w:tcPr>
            <w:tcW w:w="611" w:type="pct"/>
            <w:tcBorders>
              <w:top w:val="nil"/>
              <w:left w:val="nil"/>
              <w:bottom w:val="nil"/>
              <w:right w:val="nil"/>
            </w:tcBorders>
            <w:vAlign w:val="center"/>
          </w:tcPr>
          <w:p w14:paraId="6191A8A1"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30.7 (27.3 to 34.2)</w:t>
            </w:r>
          </w:p>
        </w:tc>
        <w:tc>
          <w:tcPr>
            <w:tcW w:w="611" w:type="pct"/>
            <w:tcBorders>
              <w:top w:val="nil"/>
              <w:left w:val="nil"/>
              <w:bottom w:val="nil"/>
              <w:right w:val="nil"/>
            </w:tcBorders>
            <w:vAlign w:val="center"/>
          </w:tcPr>
          <w:p w14:paraId="2BFF062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27.1 (24.2 to 30.0)</w:t>
            </w:r>
          </w:p>
        </w:tc>
        <w:tc>
          <w:tcPr>
            <w:tcW w:w="609" w:type="pct"/>
            <w:tcBorders>
              <w:top w:val="nil"/>
              <w:left w:val="nil"/>
              <w:bottom w:val="nil"/>
              <w:right w:val="nil"/>
            </w:tcBorders>
            <w:vAlign w:val="center"/>
          </w:tcPr>
          <w:p w14:paraId="719BBB9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31.1 (25.5 to 36.7)</w:t>
            </w:r>
          </w:p>
        </w:tc>
      </w:tr>
      <w:tr w:rsidR="00C22B9D" w:rsidRPr="00465E49" w14:paraId="350D85C0" w14:textId="77777777" w:rsidTr="005243AB">
        <w:trPr>
          <w:trHeight w:val="620"/>
        </w:trPr>
        <w:tc>
          <w:tcPr>
            <w:tcW w:w="725" w:type="pct"/>
            <w:tcBorders>
              <w:top w:val="nil"/>
              <w:left w:val="nil"/>
              <w:bottom w:val="nil"/>
              <w:right w:val="nil"/>
            </w:tcBorders>
            <w:vAlign w:val="center"/>
          </w:tcPr>
          <w:p w14:paraId="6F69E194"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Lower-middle</w:t>
            </w:r>
          </w:p>
        </w:tc>
        <w:tc>
          <w:tcPr>
            <w:tcW w:w="611" w:type="pct"/>
            <w:tcBorders>
              <w:top w:val="nil"/>
              <w:left w:val="nil"/>
              <w:bottom w:val="nil"/>
              <w:right w:val="nil"/>
            </w:tcBorders>
            <w:vAlign w:val="center"/>
          </w:tcPr>
          <w:p w14:paraId="4BFFE92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25.2 (24.6 to 25.7)</w:t>
            </w:r>
          </w:p>
        </w:tc>
        <w:tc>
          <w:tcPr>
            <w:tcW w:w="611" w:type="pct"/>
            <w:tcBorders>
              <w:top w:val="nil"/>
              <w:left w:val="nil"/>
              <w:bottom w:val="nil"/>
              <w:right w:val="nil"/>
            </w:tcBorders>
            <w:vAlign w:val="center"/>
          </w:tcPr>
          <w:p w14:paraId="33A100F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23.9 (22.5 to 25.2)</w:t>
            </w:r>
          </w:p>
        </w:tc>
        <w:tc>
          <w:tcPr>
            <w:tcW w:w="611" w:type="pct"/>
            <w:tcBorders>
              <w:top w:val="nil"/>
              <w:left w:val="nil"/>
              <w:bottom w:val="nil"/>
              <w:right w:val="nil"/>
            </w:tcBorders>
            <w:vAlign w:val="center"/>
          </w:tcPr>
          <w:p w14:paraId="42AE141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23.2 (20.6 to 25.7)</w:t>
            </w:r>
          </w:p>
        </w:tc>
        <w:tc>
          <w:tcPr>
            <w:tcW w:w="611" w:type="pct"/>
            <w:tcBorders>
              <w:top w:val="nil"/>
              <w:left w:val="nil"/>
              <w:bottom w:val="nil"/>
              <w:right w:val="nil"/>
            </w:tcBorders>
            <w:vAlign w:val="center"/>
          </w:tcPr>
          <w:p w14:paraId="2B45777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25.1 (21.6 to 28.5)</w:t>
            </w:r>
          </w:p>
        </w:tc>
        <w:tc>
          <w:tcPr>
            <w:tcW w:w="611" w:type="pct"/>
            <w:tcBorders>
              <w:top w:val="nil"/>
              <w:left w:val="nil"/>
              <w:bottom w:val="nil"/>
              <w:right w:val="nil"/>
            </w:tcBorders>
            <w:vAlign w:val="center"/>
          </w:tcPr>
          <w:p w14:paraId="23050A8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24.0 (21.3 to 26.7)</w:t>
            </w:r>
          </w:p>
        </w:tc>
        <w:tc>
          <w:tcPr>
            <w:tcW w:w="611" w:type="pct"/>
            <w:tcBorders>
              <w:top w:val="nil"/>
              <w:left w:val="nil"/>
              <w:bottom w:val="nil"/>
              <w:right w:val="nil"/>
            </w:tcBorders>
            <w:vAlign w:val="center"/>
          </w:tcPr>
          <w:p w14:paraId="13712E3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24.2 (21.6 to 26.7)</w:t>
            </w:r>
          </w:p>
        </w:tc>
        <w:tc>
          <w:tcPr>
            <w:tcW w:w="609" w:type="pct"/>
            <w:tcBorders>
              <w:top w:val="nil"/>
              <w:left w:val="nil"/>
              <w:bottom w:val="nil"/>
              <w:right w:val="nil"/>
            </w:tcBorders>
            <w:vAlign w:val="center"/>
          </w:tcPr>
          <w:p w14:paraId="7806B9A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21.6 (17.0 to 26.3)</w:t>
            </w:r>
          </w:p>
        </w:tc>
      </w:tr>
      <w:tr w:rsidR="00C22B9D" w:rsidRPr="00465E49" w14:paraId="46E46B1D" w14:textId="77777777" w:rsidTr="005243AB">
        <w:trPr>
          <w:trHeight w:val="620"/>
        </w:trPr>
        <w:tc>
          <w:tcPr>
            <w:tcW w:w="725" w:type="pct"/>
            <w:tcBorders>
              <w:top w:val="nil"/>
              <w:left w:val="nil"/>
              <w:bottom w:val="nil"/>
              <w:right w:val="nil"/>
            </w:tcBorders>
            <w:vAlign w:val="center"/>
          </w:tcPr>
          <w:p w14:paraId="62D0EC3E" w14:textId="77777777" w:rsidR="00C22B9D" w:rsidRPr="00465E49" w:rsidRDefault="00C22B9D" w:rsidP="005243AB">
            <w:pPr>
              <w:spacing w:after="200" w:line="360" w:lineRule="auto"/>
              <w:rPr>
                <w:rFonts w:ascii="Times New Roman"/>
                <w:szCs w:val="20"/>
              </w:rPr>
            </w:pPr>
            <w:r w:rsidRPr="00465E49">
              <w:rPr>
                <w:rFonts w:ascii="Times New Roman"/>
                <w:szCs w:val="20"/>
              </w:rPr>
              <w:lastRenderedPageBreak/>
              <w:t xml:space="preserve">  Higher-middle</w:t>
            </w:r>
          </w:p>
        </w:tc>
        <w:tc>
          <w:tcPr>
            <w:tcW w:w="611" w:type="pct"/>
            <w:tcBorders>
              <w:top w:val="nil"/>
              <w:left w:val="nil"/>
              <w:bottom w:val="nil"/>
              <w:right w:val="nil"/>
            </w:tcBorders>
            <w:vAlign w:val="center"/>
          </w:tcPr>
          <w:p w14:paraId="0403EA0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25.2 (24.7 to 25.7)</w:t>
            </w:r>
          </w:p>
        </w:tc>
        <w:tc>
          <w:tcPr>
            <w:tcW w:w="611" w:type="pct"/>
            <w:tcBorders>
              <w:top w:val="nil"/>
              <w:left w:val="nil"/>
              <w:bottom w:val="nil"/>
              <w:right w:val="nil"/>
            </w:tcBorders>
            <w:vAlign w:val="center"/>
          </w:tcPr>
          <w:p w14:paraId="2535F0C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22.2 (20.9 to 23.5)</w:t>
            </w:r>
          </w:p>
        </w:tc>
        <w:tc>
          <w:tcPr>
            <w:tcW w:w="611" w:type="pct"/>
            <w:tcBorders>
              <w:top w:val="nil"/>
              <w:left w:val="nil"/>
              <w:bottom w:val="nil"/>
              <w:right w:val="nil"/>
            </w:tcBorders>
            <w:vAlign w:val="center"/>
          </w:tcPr>
          <w:p w14:paraId="2162BAC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23.7 (21.2 to 26.2)</w:t>
            </w:r>
          </w:p>
        </w:tc>
        <w:tc>
          <w:tcPr>
            <w:tcW w:w="611" w:type="pct"/>
            <w:tcBorders>
              <w:top w:val="nil"/>
              <w:left w:val="nil"/>
              <w:bottom w:val="nil"/>
              <w:right w:val="nil"/>
            </w:tcBorders>
            <w:vAlign w:val="center"/>
          </w:tcPr>
          <w:p w14:paraId="63A4AF9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23.0 (19.8 to 26.2)</w:t>
            </w:r>
          </w:p>
        </w:tc>
        <w:tc>
          <w:tcPr>
            <w:tcW w:w="611" w:type="pct"/>
            <w:tcBorders>
              <w:top w:val="nil"/>
              <w:left w:val="nil"/>
              <w:bottom w:val="nil"/>
              <w:right w:val="nil"/>
            </w:tcBorders>
            <w:vAlign w:val="center"/>
          </w:tcPr>
          <w:p w14:paraId="3FF06C3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21.7 (19.1 to 24.3)</w:t>
            </w:r>
          </w:p>
        </w:tc>
        <w:tc>
          <w:tcPr>
            <w:tcW w:w="611" w:type="pct"/>
            <w:tcBorders>
              <w:top w:val="nil"/>
              <w:left w:val="nil"/>
              <w:bottom w:val="nil"/>
              <w:right w:val="nil"/>
            </w:tcBorders>
            <w:vAlign w:val="center"/>
          </w:tcPr>
          <w:p w14:paraId="0574AE0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21.7 (19.1 to 24.3)</w:t>
            </w:r>
          </w:p>
        </w:tc>
        <w:tc>
          <w:tcPr>
            <w:tcW w:w="609" w:type="pct"/>
            <w:tcBorders>
              <w:top w:val="nil"/>
              <w:left w:val="nil"/>
              <w:bottom w:val="nil"/>
              <w:right w:val="nil"/>
            </w:tcBorders>
            <w:vAlign w:val="center"/>
          </w:tcPr>
          <w:p w14:paraId="6845554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19.9 (15.5 to 24.2)</w:t>
            </w:r>
          </w:p>
        </w:tc>
      </w:tr>
      <w:tr w:rsidR="00C22B9D" w:rsidRPr="00465E49" w14:paraId="5C59D8B1" w14:textId="77777777" w:rsidTr="005243AB">
        <w:trPr>
          <w:trHeight w:val="620"/>
        </w:trPr>
        <w:tc>
          <w:tcPr>
            <w:tcW w:w="725" w:type="pct"/>
            <w:tcBorders>
              <w:top w:val="nil"/>
              <w:left w:val="nil"/>
              <w:bottom w:val="single" w:sz="4" w:space="0" w:color="auto"/>
              <w:right w:val="nil"/>
            </w:tcBorders>
            <w:vAlign w:val="center"/>
          </w:tcPr>
          <w:p w14:paraId="43EE22D5"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High</w:t>
            </w:r>
          </w:p>
        </w:tc>
        <w:tc>
          <w:tcPr>
            <w:tcW w:w="611" w:type="pct"/>
            <w:tcBorders>
              <w:top w:val="nil"/>
              <w:left w:val="nil"/>
              <w:bottom w:val="single" w:sz="4" w:space="0" w:color="auto"/>
              <w:right w:val="nil"/>
            </w:tcBorders>
            <w:vAlign w:val="center"/>
          </w:tcPr>
          <w:p w14:paraId="21BB236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24.6 (23.9 to 25.3)</w:t>
            </w:r>
          </w:p>
        </w:tc>
        <w:tc>
          <w:tcPr>
            <w:tcW w:w="611" w:type="pct"/>
            <w:tcBorders>
              <w:top w:val="nil"/>
              <w:left w:val="nil"/>
              <w:bottom w:val="single" w:sz="4" w:space="0" w:color="auto"/>
              <w:right w:val="nil"/>
            </w:tcBorders>
            <w:vAlign w:val="center"/>
          </w:tcPr>
          <w:p w14:paraId="234A71C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24.2 (22.8 to 25.7)</w:t>
            </w:r>
          </w:p>
        </w:tc>
        <w:tc>
          <w:tcPr>
            <w:tcW w:w="611" w:type="pct"/>
            <w:tcBorders>
              <w:top w:val="nil"/>
              <w:left w:val="nil"/>
              <w:bottom w:val="single" w:sz="4" w:space="0" w:color="auto"/>
              <w:right w:val="nil"/>
            </w:tcBorders>
            <w:vAlign w:val="center"/>
          </w:tcPr>
          <w:p w14:paraId="79FB91B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26.1 (23.0 to 29.2)</w:t>
            </w:r>
          </w:p>
        </w:tc>
        <w:tc>
          <w:tcPr>
            <w:tcW w:w="611" w:type="pct"/>
            <w:tcBorders>
              <w:top w:val="nil"/>
              <w:left w:val="nil"/>
              <w:bottom w:val="single" w:sz="4" w:space="0" w:color="auto"/>
              <w:right w:val="nil"/>
            </w:tcBorders>
            <w:vAlign w:val="center"/>
          </w:tcPr>
          <w:p w14:paraId="4312230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23.5 (20.1 to 26.9)</w:t>
            </w:r>
          </w:p>
        </w:tc>
        <w:tc>
          <w:tcPr>
            <w:tcW w:w="611" w:type="pct"/>
            <w:tcBorders>
              <w:top w:val="nil"/>
              <w:left w:val="nil"/>
              <w:bottom w:val="single" w:sz="4" w:space="0" w:color="auto"/>
              <w:right w:val="nil"/>
            </w:tcBorders>
            <w:vAlign w:val="center"/>
          </w:tcPr>
          <w:p w14:paraId="29D7701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23.6 (20.7 to 26.5)</w:t>
            </w:r>
          </w:p>
        </w:tc>
        <w:tc>
          <w:tcPr>
            <w:tcW w:w="611" w:type="pct"/>
            <w:tcBorders>
              <w:top w:val="nil"/>
              <w:left w:val="nil"/>
              <w:bottom w:val="single" w:sz="4" w:space="0" w:color="auto"/>
              <w:right w:val="nil"/>
            </w:tcBorders>
            <w:vAlign w:val="center"/>
          </w:tcPr>
          <w:p w14:paraId="48F39E9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23.0 (20.1 to 25.9)</w:t>
            </w:r>
          </w:p>
        </w:tc>
        <w:tc>
          <w:tcPr>
            <w:tcW w:w="609" w:type="pct"/>
            <w:tcBorders>
              <w:top w:val="nil"/>
              <w:left w:val="nil"/>
              <w:bottom w:val="single" w:sz="4" w:space="0" w:color="auto"/>
              <w:right w:val="nil"/>
            </w:tcBorders>
            <w:vAlign w:val="center"/>
          </w:tcPr>
          <w:p w14:paraId="45189D5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27.4 (21.6 to 33.2)</w:t>
            </w:r>
          </w:p>
        </w:tc>
      </w:tr>
      <w:tr w:rsidR="00C22B9D" w:rsidRPr="00465E49" w14:paraId="1BE00E5C" w14:textId="77777777" w:rsidTr="005243AB">
        <w:trPr>
          <w:trHeight w:val="620"/>
        </w:trPr>
        <w:tc>
          <w:tcPr>
            <w:tcW w:w="725" w:type="pct"/>
            <w:tcBorders>
              <w:top w:val="single" w:sz="4" w:space="0" w:color="auto"/>
              <w:left w:val="nil"/>
              <w:bottom w:val="nil"/>
              <w:right w:val="nil"/>
            </w:tcBorders>
            <w:vAlign w:val="center"/>
          </w:tcPr>
          <w:p w14:paraId="7DDAEB51" w14:textId="77777777" w:rsidR="00C22B9D" w:rsidRPr="00465E49" w:rsidRDefault="00C22B9D" w:rsidP="005243AB">
            <w:pPr>
              <w:spacing w:after="200" w:line="360" w:lineRule="auto"/>
              <w:jc w:val="left"/>
              <w:rPr>
                <w:rFonts w:ascii="Times New Roman"/>
                <w:szCs w:val="20"/>
              </w:rPr>
            </w:pPr>
            <w:r w:rsidRPr="00465E49">
              <w:rPr>
                <w:rFonts w:ascii="Times New Roman" w:eastAsia="Malgun Gothic"/>
                <w:bCs/>
                <w:kern w:val="24"/>
                <w:szCs w:val="20"/>
              </w:rPr>
              <w:t>BMI, kg/m</w:t>
            </w:r>
            <w:r w:rsidRPr="00465E49">
              <w:rPr>
                <w:rFonts w:ascii="Times New Roman" w:eastAsia="Malgun Gothic"/>
                <w:bCs/>
                <w:kern w:val="24"/>
                <w:szCs w:val="20"/>
                <w:vertAlign w:val="superscript"/>
              </w:rPr>
              <w:t>2</w:t>
            </w:r>
            <w:r w:rsidRPr="00465E49">
              <w:rPr>
                <w:rFonts w:ascii="Times New Roman"/>
                <w:szCs w:val="20"/>
              </w:rPr>
              <w:t>, weighted % (95% CI)</w:t>
            </w:r>
          </w:p>
        </w:tc>
        <w:tc>
          <w:tcPr>
            <w:tcW w:w="611" w:type="pct"/>
            <w:tcBorders>
              <w:top w:val="single" w:sz="4" w:space="0" w:color="auto"/>
              <w:left w:val="nil"/>
              <w:bottom w:val="nil"/>
              <w:right w:val="nil"/>
            </w:tcBorders>
            <w:vAlign w:val="center"/>
          </w:tcPr>
          <w:p w14:paraId="52828DA4"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7580B94C"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665187F3"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60D9727B"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1109C688" w14:textId="77777777" w:rsidR="00C22B9D" w:rsidRPr="00465E49" w:rsidRDefault="00C22B9D" w:rsidP="005243AB">
            <w:pPr>
              <w:spacing w:line="360" w:lineRule="auto"/>
              <w:jc w:val="center"/>
              <w:rPr>
                <w:rFonts w:ascii="Times New Roman" w:eastAsia="Malgun Gothic"/>
                <w:b/>
                <w:kern w:val="24"/>
                <w:szCs w:val="20"/>
              </w:rPr>
            </w:pPr>
          </w:p>
        </w:tc>
        <w:tc>
          <w:tcPr>
            <w:tcW w:w="611" w:type="pct"/>
            <w:tcBorders>
              <w:top w:val="single" w:sz="4" w:space="0" w:color="auto"/>
              <w:left w:val="nil"/>
              <w:bottom w:val="nil"/>
              <w:right w:val="nil"/>
            </w:tcBorders>
            <w:vAlign w:val="center"/>
          </w:tcPr>
          <w:p w14:paraId="3F120DD2" w14:textId="77777777" w:rsidR="00C22B9D" w:rsidRPr="00465E49" w:rsidRDefault="00C22B9D" w:rsidP="005243AB">
            <w:pPr>
              <w:spacing w:line="360" w:lineRule="auto"/>
              <w:jc w:val="center"/>
              <w:rPr>
                <w:rFonts w:ascii="Times New Roman" w:eastAsia="Malgun Gothic"/>
                <w:kern w:val="24"/>
                <w:szCs w:val="20"/>
              </w:rPr>
            </w:pPr>
          </w:p>
        </w:tc>
        <w:tc>
          <w:tcPr>
            <w:tcW w:w="609" w:type="pct"/>
            <w:tcBorders>
              <w:top w:val="single" w:sz="4" w:space="0" w:color="auto"/>
              <w:left w:val="nil"/>
              <w:bottom w:val="nil"/>
              <w:right w:val="nil"/>
            </w:tcBorders>
            <w:vAlign w:val="center"/>
          </w:tcPr>
          <w:p w14:paraId="32A916E5"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 xml:space="preserve">　</w:t>
            </w:r>
          </w:p>
        </w:tc>
      </w:tr>
      <w:tr w:rsidR="00C22B9D" w:rsidRPr="00465E49" w14:paraId="2E405846" w14:textId="77777777" w:rsidTr="005243AB">
        <w:trPr>
          <w:trHeight w:val="620"/>
        </w:trPr>
        <w:tc>
          <w:tcPr>
            <w:tcW w:w="725" w:type="pct"/>
            <w:tcBorders>
              <w:top w:val="nil"/>
              <w:left w:val="nil"/>
              <w:bottom w:val="nil"/>
              <w:right w:val="nil"/>
            </w:tcBorders>
            <w:vAlign w:val="center"/>
          </w:tcPr>
          <w:p w14:paraId="7D93979D"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BMI &lt; 23.0</w:t>
            </w:r>
          </w:p>
        </w:tc>
        <w:tc>
          <w:tcPr>
            <w:tcW w:w="611" w:type="pct"/>
            <w:tcBorders>
              <w:top w:val="nil"/>
              <w:left w:val="nil"/>
              <w:bottom w:val="nil"/>
              <w:right w:val="nil"/>
            </w:tcBorders>
            <w:vAlign w:val="center"/>
          </w:tcPr>
          <w:p w14:paraId="222C6B1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43.9 (43.5 to 44.4)</w:t>
            </w:r>
          </w:p>
        </w:tc>
        <w:tc>
          <w:tcPr>
            <w:tcW w:w="611" w:type="pct"/>
            <w:tcBorders>
              <w:top w:val="nil"/>
              <w:left w:val="nil"/>
              <w:bottom w:val="nil"/>
              <w:right w:val="nil"/>
            </w:tcBorders>
            <w:vAlign w:val="center"/>
          </w:tcPr>
          <w:p w14:paraId="1D14C0A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39.5 (38.0 to 41.0)</w:t>
            </w:r>
          </w:p>
        </w:tc>
        <w:tc>
          <w:tcPr>
            <w:tcW w:w="611" w:type="pct"/>
            <w:tcBorders>
              <w:top w:val="nil"/>
              <w:left w:val="nil"/>
              <w:bottom w:val="nil"/>
              <w:right w:val="nil"/>
            </w:tcBorders>
            <w:vAlign w:val="center"/>
          </w:tcPr>
          <w:p w14:paraId="402F66B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37.7 (34.7 to 40.8)</w:t>
            </w:r>
          </w:p>
        </w:tc>
        <w:tc>
          <w:tcPr>
            <w:tcW w:w="611" w:type="pct"/>
            <w:tcBorders>
              <w:top w:val="nil"/>
              <w:left w:val="nil"/>
              <w:bottom w:val="nil"/>
              <w:right w:val="nil"/>
            </w:tcBorders>
            <w:vAlign w:val="center"/>
          </w:tcPr>
          <w:p w14:paraId="7585309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42.7 (39.2 to 46.1)</w:t>
            </w:r>
          </w:p>
        </w:tc>
        <w:tc>
          <w:tcPr>
            <w:tcW w:w="611" w:type="pct"/>
            <w:tcBorders>
              <w:top w:val="nil"/>
              <w:left w:val="nil"/>
              <w:bottom w:val="nil"/>
              <w:right w:val="nil"/>
            </w:tcBorders>
            <w:vAlign w:val="center"/>
          </w:tcPr>
          <w:p w14:paraId="11A6A33F"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39.0 (35.8 to 42.1)</w:t>
            </w:r>
          </w:p>
        </w:tc>
        <w:tc>
          <w:tcPr>
            <w:tcW w:w="611" w:type="pct"/>
            <w:tcBorders>
              <w:top w:val="nil"/>
              <w:left w:val="nil"/>
              <w:bottom w:val="nil"/>
              <w:right w:val="nil"/>
            </w:tcBorders>
            <w:vAlign w:val="center"/>
          </w:tcPr>
          <w:p w14:paraId="40D161F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39.6 (36.8 to 42.4)</w:t>
            </w:r>
          </w:p>
        </w:tc>
        <w:tc>
          <w:tcPr>
            <w:tcW w:w="609" w:type="pct"/>
            <w:tcBorders>
              <w:top w:val="nil"/>
              <w:left w:val="nil"/>
              <w:bottom w:val="nil"/>
              <w:right w:val="nil"/>
            </w:tcBorders>
            <w:vAlign w:val="center"/>
          </w:tcPr>
          <w:p w14:paraId="3BA7C514"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37.8 (32.5 to 43.1)</w:t>
            </w:r>
          </w:p>
        </w:tc>
      </w:tr>
      <w:tr w:rsidR="00C22B9D" w:rsidRPr="00465E49" w14:paraId="51042311" w14:textId="77777777" w:rsidTr="005243AB">
        <w:trPr>
          <w:trHeight w:val="620"/>
        </w:trPr>
        <w:tc>
          <w:tcPr>
            <w:tcW w:w="725" w:type="pct"/>
            <w:tcBorders>
              <w:top w:val="nil"/>
              <w:left w:val="nil"/>
              <w:bottom w:val="nil"/>
              <w:right w:val="nil"/>
            </w:tcBorders>
            <w:vAlign w:val="center"/>
          </w:tcPr>
          <w:p w14:paraId="75873E42"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23.0 ≤ BMI &lt; 25.0</w:t>
            </w:r>
          </w:p>
        </w:tc>
        <w:tc>
          <w:tcPr>
            <w:tcW w:w="611" w:type="pct"/>
            <w:tcBorders>
              <w:top w:val="nil"/>
              <w:left w:val="nil"/>
              <w:bottom w:val="nil"/>
              <w:right w:val="nil"/>
            </w:tcBorders>
            <w:vAlign w:val="center"/>
          </w:tcPr>
          <w:p w14:paraId="606C591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23.0 (22.6 to 23.3)</w:t>
            </w:r>
          </w:p>
        </w:tc>
        <w:tc>
          <w:tcPr>
            <w:tcW w:w="611" w:type="pct"/>
            <w:tcBorders>
              <w:top w:val="nil"/>
              <w:left w:val="nil"/>
              <w:bottom w:val="nil"/>
              <w:right w:val="nil"/>
            </w:tcBorders>
            <w:vAlign w:val="center"/>
          </w:tcPr>
          <w:p w14:paraId="37A2D5F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21.7 (20.5 to 23.0)</w:t>
            </w:r>
          </w:p>
        </w:tc>
        <w:tc>
          <w:tcPr>
            <w:tcW w:w="611" w:type="pct"/>
            <w:tcBorders>
              <w:top w:val="nil"/>
              <w:left w:val="nil"/>
              <w:bottom w:val="nil"/>
              <w:right w:val="nil"/>
            </w:tcBorders>
            <w:vAlign w:val="center"/>
          </w:tcPr>
          <w:p w14:paraId="7CF671C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21.6 (19.1 to 24.1)</w:t>
            </w:r>
          </w:p>
        </w:tc>
        <w:tc>
          <w:tcPr>
            <w:tcW w:w="611" w:type="pct"/>
            <w:tcBorders>
              <w:top w:val="nil"/>
              <w:left w:val="nil"/>
              <w:bottom w:val="nil"/>
              <w:right w:val="nil"/>
            </w:tcBorders>
            <w:vAlign w:val="center"/>
          </w:tcPr>
          <w:p w14:paraId="15783A2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18.9 (16.2 to 21.6)</w:t>
            </w:r>
          </w:p>
        </w:tc>
        <w:tc>
          <w:tcPr>
            <w:tcW w:w="611" w:type="pct"/>
            <w:tcBorders>
              <w:top w:val="nil"/>
              <w:left w:val="nil"/>
              <w:bottom w:val="nil"/>
              <w:right w:val="nil"/>
            </w:tcBorders>
            <w:vAlign w:val="center"/>
          </w:tcPr>
          <w:p w14:paraId="405C0066"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24.5 (21.7 to 27.2)</w:t>
            </w:r>
          </w:p>
        </w:tc>
        <w:tc>
          <w:tcPr>
            <w:tcW w:w="611" w:type="pct"/>
            <w:tcBorders>
              <w:top w:val="nil"/>
              <w:left w:val="nil"/>
              <w:bottom w:val="nil"/>
              <w:right w:val="nil"/>
            </w:tcBorders>
            <w:vAlign w:val="center"/>
          </w:tcPr>
          <w:p w14:paraId="24882A2A"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19.8 (17.3 to 22.2)</w:t>
            </w:r>
          </w:p>
        </w:tc>
        <w:tc>
          <w:tcPr>
            <w:tcW w:w="609" w:type="pct"/>
            <w:tcBorders>
              <w:top w:val="nil"/>
              <w:left w:val="nil"/>
              <w:bottom w:val="nil"/>
              <w:right w:val="nil"/>
            </w:tcBorders>
            <w:vAlign w:val="center"/>
          </w:tcPr>
          <w:p w14:paraId="16C65052"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26.3 (21.3 to 31.3)</w:t>
            </w:r>
          </w:p>
        </w:tc>
      </w:tr>
      <w:tr w:rsidR="00C22B9D" w:rsidRPr="00465E49" w14:paraId="7A8D1FE4" w14:textId="77777777" w:rsidTr="005243AB">
        <w:trPr>
          <w:trHeight w:val="620"/>
        </w:trPr>
        <w:tc>
          <w:tcPr>
            <w:tcW w:w="725" w:type="pct"/>
            <w:tcBorders>
              <w:top w:val="nil"/>
              <w:left w:val="nil"/>
              <w:bottom w:val="single" w:sz="4" w:space="0" w:color="auto"/>
              <w:right w:val="nil"/>
            </w:tcBorders>
            <w:vAlign w:val="center"/>
          </w:tcPr>
          <w:p w14:paraId="26C235BE"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BMI ≥ 25.0</w:t>
            </w:r>
          </w:p>
        </w:tc>
        <w:tc>
          <w:tcPr>
            <w:tcW w:w="611" w:type="pct"/>
            <w:tcBorders>
              <w:top w:val="nil"/>
              <w:left w:val="nil"/>
              <w:bottom w:val="single" w:sz="4" w:space="0" w:color="auto"/>
              <w:right w:val="nil"/>
            </w:tcBorders>
            <w:vAlign w:val="center"/>
          </w:tcPr>
          <w:p w14:paraId="0394897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33.1 (32.7 to 33.6)</w:t>
            </w:r>
          </w:p>
        </w:tc>
        <w:tc>
          <w:tcPr>
            <w:tcW w:w="611" w:type="pct"/>
            <w:tcBorders>
              <w:top w:val="nil"/>
              <w:left w:val="nil"/>
              <w:bottom w:val="single" w:sz="4" w:space="0" w:color="auto"/>
              <w:right w:val="nil"/>
            </w:tcBorders>
            <w:vAlign w:val="center"/>
          </w:tcPr>
          <w:p w14:paraId="7469C8E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38.8 (37.3 to 40.3)</w:t>
            </w:r>
          </w:p>
        </w:tc>
        <w:tc>
          <w:tcPr>
            <w:tcW w:w="611" w:type="pct"/>
            <w:tcBorders>
              <w:top w:val="nil"/>
              <w:left w:val="nil"/>
              <w:bottom w:val="single" w:sz="4" w:space="0" w:color="auto"/>
              <w:right w:val="nil"/>
            </w:tcBorders>
            <w:vAlign w:val="center"/>
          </w:tcPr>
          <w:p w14:paraId="194E4F9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40.6 (37.5 to 43.8)</w:t>
            </w:r>
          </w:p>
        </w:tc>
        <w:tc>
          <w:tcPr>
            <w:tcW w:w="611" w:type="pct"/>
            <w:tcBorders>
              <w:top w:val="nil"/>
              <w:left w:val="nil"/>
              <w:bottom w:val="single" w:sz="4" w:space="0" w:color="auto"/>
              <w:right w:val="nil"/>
            </w:tcBorders>
            <w:vAlign w:val="center"/>
          </w:tcPr>
          <w:p w14:paraId="6C503AE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38.4 (34.9 to 42.0)</w:t>
            </w:r>
          </w:p>
        </w:tc>
        <w:tc>
          <w:tcPr>
            <w:tcW w:w="611" w:type="pct"/>
            <w:tcBorders>
              <w:top w:val="nil"/>
              <w:left w:val="nil"/>
              <w:bottom w:val="single" w:sz="4" w:space="0" w:color="auto"/>
              <w:right w:val="nil"/>
            </w:tcBorders>
            <w:vAlign w:val="center"/>
          </w:tcPr>
          <w:p w14:paraId="5CEFC093"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36.6 (33.5 to 39.6)</w:t>
            </w:r>
          </w:p>
        </w:tc>
        <w:tc>
          <w:tcPr>
            <w:tcW w:w="611" w:type="pct"/>
            <w:tcBorders>
              <w:top w:val="nil"/>
              <w:left w:val="nil"/>
              <w:bottom w:val="single" w:sz="4" w:space="0" w:color="auto"/>
              <w:right w:val="nil"/>
            </w:tcBorders>
            <w:vAlign w:val="center"/>
          </w:tcPr>
          <w:p w14:paraId="74BBA489"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40.6 (37.7 to 43.5)</w:t>
            </w:r>
          </w:p>
        </w:tc>
        <w:tc>
          <w:tcPr>
            <w:tcW w:w="609" w:type="pct"/>
            <w:tcBorders>
              <w:top w:val="nil"/>
              <w:left w:val="nil"/>
              <w:bottom w:val="single" w:sz="4" w:space="0" w:color="auto"/>
              <w:right w:val="nil"/>
            </w:tcBorders>
            <w:vAlign w:val="center"/>
          </w:tcPr>
          <w:p w14:paraId="5DA4138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35.9 (31.0 to 40.9)</w:t>
            </w:r>
          </w:p>
        </w:tc>
      </w:tr>
      <w:tr w:rsidR="00C22B9D" w:rsidRPr="00465E49" w14:paraId="57593539" w14:textId="77777777" w:rsidTr="005243AB">
        <w:trPr>
          <w:trHeight w:val="620"/>
        </w:trPr>
        <w:tc>
          <w:tcPr>
            <w:tcW w:w="725" w:type="pct"/>
            <w:tcBorders>
              <w:top w:val="single" w:sz="4" w:space="0" w:color="auto"/>
              <w:left w:val="nil"/>
              <w:bottom w:val="nil"/>
              <w:right w:val="nil"/>
            </w:tcBorders>
            <w:vAlign w:val="center"/>
          </w:tcPr>
          <w:p w14:paraId="130D5A7A" w14:textId="77777777" w:rsidR="00C22B9D" w:rsidRPr="00465E49" w:rsidRDefault="00C22B9D" w:rsidP="005243AB">
            <w:pPr>
              <w:spacing w:after="200" w:line="360" w:lineRule="auto"/>
              <w:jc w:val="left"/>
              <w:rPr>
                <w:rFonts w:ascii="Times New Roman"/>
                <w:szCs w:val="20"/>
              </w:rPr>
            </w:pPr>
            <w:r w:rsidRPr="00465E49">
              <w:rPr>
                <w:rFonts w:ascii="Times New Roman" w:eastAsia="Malgun Gothic"/>
                <w:bCs/>
                <w:kern w:val="24"/>
                <w:szCs w:val="20"/>
              </w:rPr>
              <w:t>Current smoking</w:t>
            </w:r>
            <w:r w:rsidRPr="00465E49">
              <w:rPr>
                <w:rFonts w:ascii="Times New Roman"/>
                <w:szCs w:val="20"/>
              </w:rPr>
              <w:t>, weighted % (95% CI)</w:t>
            </w:r>
          </w:p>
        </w:tc>
        <w:tc>
          <w:tcPr>
            <w:tcW w:w="611" w:type="pct"/>
            <w:tcBorders>
              <w:top w:val="single" w:sz="4" w:space="0" w:color="auto"/>
              <w:left w:val="nil"/>
              <w:bottom w:val="nil"/>
              <w:right w:val="nil"/>
            </w:tcBorders>
            <w:vAlign w:val="center"/>
          </w:tcPr>
          <w:p w14:paraId="0254BC7C"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07CFA37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611" w:type="pct"/>
            <w:tcBorders>
              <w:top w:val="single" w:sz="4" w:space="0" w:color="auto"/>
              <w:left w:val="nil"/>
              <w:bottom w:val="nil"/>
              <w:right w:val="nil"/>
            </w:tcBorders>
            <w:vAlign w:val="center"/>
          </w:tcPr>
          <w:p w14:paraId="43BDB09E"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5F2D7F52"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6F7A46DA" w14:textId="77777777" w:rsidR="00C22B9D" w:rsidRPr="00465E49" w:rsidRDefault="00C22B9D" w:rsidP="005243AB">
            <w:pPr>
              <w:spacing w:line="360" w:lineRule="auto"/>
              <w:jc w:val="center"/>
              <w:rPr>
                <w:rFonts w:ascii="Times New Roman" w:eastAsia="Malgun Gothic"/>
                <w:b/>
                <w:kern w:val="24"/>
                <w:szCs w:val="20"/>
              </w:rPr>
            </w:pPr>
          </w:p>
        </w:tc>
        <w:tc>
          <w:tcPr>
            <w:tcW w:w="611" w:type="pct"/>
            <w:tcBorders>
              <w:top w:val="single" w:sz="4" w:space="0" w:color="auto"/>
              <w:left w:val="nil"/>
              <w:bottom w:val="nil"/>
              <w:right w:val="nil"/>
            </w:tcBorders>
            <w:vAlign w:val="center"/>
          </w:tcPr>
          <w:p w14:paraId="40FCFFC6" w14:textId="77777777" w:rsidR="00C22B9D" w:rsidRPr="00465E49" w:rsidRDefault="00C22B9D" w:rsidP="005243AB">
            <w:pPr>
              <w:spacing w:line="360" w:lineRule="auto"/>
              <w:jc w:val="center"/>
              <w:rPr>
                <w:rFonts w:ascii="Times New Roman" w:eastAsia="Malgun Gothic"/>
                <w:b/>
                <w:kern w:val="24"/>
                <w:szCs w:val="20"/>
              </w:rPr>
            </w:pPr>
          </w:p>
        </w:tc>
        <w:tc>
          <w:tcPr>
            <w:tcW w:w="609" w:type="pct"/>
            <w:tcBorders>
              <w:top w:val="single" w:sz="4" w:space="0" w:color="auto"/>
              <w:left w:val="nil"/>
              <w:bottom w:val="nil"/>
              <w:right w:val="nil"/>
            </w:tcBorders>
            <w:vAlign w:val="center"/>
          </w:tcPr>
          <w:p w14:paraId="44ED1C08"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 xml:space="preserve">　</w:t>
            </w:r>
          </w:p>
        </w:tc>
      </w:tr>
      <w:tr w:rsidR="00C22B9D" w:rsidRPr="00465E49" w14:paraId="42C737CC" w14:textId="77777777" w:rsidTr="005243AB">
        <w:trPr>
          <w:trHeight w:val="620"/>
        </w:trPr>
        <w:tc>
          <w:tcPr>
            <w:tcW w:w="725" w:type="pct"/>
            <w:tcBorders>
              <w:top w:val="nil"/>
              <w:left w:val="nil"/>
              <w:bottom w:val="nil"/>
              <w:right w:val="nil"/>
            </w:tcBorders>
            <w:vAlign w:val="center"/>
          </w:tcPr>
          <w:p w14:paraId="145BAF24"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No</w:t>
            </w:r>
          </w:p>
        </w:tc>
        <w:tc>
          <w:tcPr>
            <w:tcW w:w="611" w:type="pct"/>
            <w:tcBorders>
              <w:top w:val="nil"/>
              <w:left w:val="nil"/>
              <w:bottom w:val="nil"/>
              <w:right w:val="nil"/>
            </w:tcBorders>
            <w:vAlign w:val="center"/>
          </w:tcPr>
          <w:p w14:paraId="1C5AACF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55.9 (55.5 to 56.4)</w:t>
            </w:r>
          </w:p>
        </w:tc>
        <w:tc>
          <w:tcPr>
            <w:tcW w:w="611" w:type="pct"/>
            <w:tcBorders>
              <w:top w:val="nil"/>
              <w:left w:val="nil"/>
              <w:bottom w:val="nil"/>
              <w:right w:val="nil"/>
            </w:tcBorders>
            <w:vAlign w:val="center"/>
          </w:tcPr>
          <w:p w14:paraId="5DAAD5C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57.8 (56.2 to 59.3)</w:t>
            </w:r>
          </w:p>
        </w:tc>
        <w:tc>
          <w:tcPr>
            <w:tcW w:w="611" w:type="pct"/>
            <w:tcBorders>
              <w:top w:val="nil"/>
              <w:left w:val="nil"/>
              <w:bottom w:val="nil"/>
              <w:right w:val="nil"/>
            </w:tcBorders>
            <w:vAlign w:val="center"/>
          </w:tcPr>
          <w:p w14:paraId="7DD8F14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52.7 (49.5 to 55.8)</w:t>
            </w:r>
          </w:p>
        </w:tc>
        <w:tc>
          <w:tcPr>
            <w:tcW w:w="611" w:type="pct"/>
            <w:tcBorders>
              <w:top w:val="nil"/>
              <w:left w:val="nil"/>
              <w:bottom w:val="nil"/>
              <w:right w:val="nil"/>
            </w:tcBorders>
            <w:vAlign w:val="center"/>
          </w:tcPr>
          <w:p w14:paraId="06AD793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59.4 (56.0 to 62.9)</w:t>
            </w:r>
          </w:p>
        </w:tc>
        <w:tc>
          <w:tcPr>
            <w:tcW w:w="611" w:type="pct"/>
            <w:tcBorders>
              <w:top w:val="nil"/>
              <w:left w:val="nil"/>
              <w:bottom w:val="nil"/>
              <w:right w:val="nil"/>
            </w:tcBorders>
            <w:vAlign w:val="center"/>
          </w:tcPr>
          <w:p w14:paraId="48107BB7"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64.1 (61.2 to 66.9)</w:t>
            </w:r>
          </w:p>
        </w:tc>
        <w:tc>
          <w:tcPr>
            <w:tcW w:w="611" w:type="pct"/>
            <w:tcBorders>
              <w:top w:val="nil"/>
              <w:left w:val="nil"/>
              <w:bottom w:val="nil"/>
              <w:right w:val="nil"/>
            </w:tcBorders>
            <w:vAlign w:val="center"/>
          </w:tcPr>
          <w:p w14:paraId="3B66E68F"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56.2 (53.0 to 59.5)</w:t>
            </w:r>
          </w:p>
        </w:tc>
        <w:tc>
          <w:tcPr>
            <w:tcW w:w="609" w:type="pct"/>
            <w:tcBorders>
              <w:top w:val="nil"/>
              <w:left w:val="nil"/>
              <w:bottom w:val="nil"/>
              <w:right w:val="nil"/>
            </w:tcBorders>
            <w:vAlign w:val="center"/>
          </w:tcPr>
          <w:p w14:paraId="75A7D5EF"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52.4 (47.8 to 57.0)</w:t>
            </w:r>
          </w:p>
        </w:tc>
      </w:tr>
      <w:tr w:rsidR="00C22B9D" w:rsidRPr="00465E49" w14:paraId="514F2DEA" w14:textId="77777777" w:rsidTr="005243AB">
        <w:trPr>
          <w:trHeight w:val="620"/>
        </w:trPr>
        <w:tc>
          <w:tcPr>
            <w:tcW w:w="725" w:type="pct"/>
            <w:tcBorders>
              <w:top w:val="nil"/>
              <w:left w:val="nil"/>
              <w:bottom w:val="single" w:sz="4" w:space="0" w:color="auto"/>
              <w:right w:val="nil"/>
            </w:tcBorders>
            <w:vAlign w:val="center"/>
          </w:tcPr>
          <w:p w14:paraId="6FB45E41"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Yes</w:t>
            </w:r>
          </w:p>
        </w:tc>
        <w:tc>
          <w:tcPr>
            <w:tcW w:w="611" w:type="pct"/>
            <w:tcBorders>
              <w:top w:val="nil"/>
              <w:left w:val="nil"/>
              <w:bottom w:val="single" w:sz="4" w:space="0" w:color="auto"/>
              <w:right w:val="nil"/>
            </w:tcBorders>
            <w:vAlign w:val="center"/>
          </w:tcPr>
          <w:p w14:paraId="7590D8F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44.1 (43.6 to 44.5)</w:t>
            </w:r>
          </w:p>
        </w:tc>
        <w:tc>
          <w:tcPr>
            <w:tcW w:w="611" w:type="pct"/>
            <w:tcBorders>
              <w:top w:val="nil"/>
              <w:left w:val="nil"/>
              <w:bottom w:val="single" w:sz="4" w:space="0" w:color="auto"/>
              <w:right w:val="nil"/>
            </w:tcBorders>
            <w:vAlign w:val="center"/>
          </w:tcPr>
          <w:p w14:paraId="50DFCD8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42.2 (40.7 to 43.8)</w:t>
            </w:r>
          </w:p>
        </w:tc>
        <w:tc>
          <w:tcPr>
            <w:tcW w:w="611" w:type="pct"/>
            <w:tcBorders>
              <w:top w:val="nil"/>
              <w:left w:val="nil"/>
              <w:bottom w:val="single" w:sz="4" w:space="0" w:color="auto"/>
              <w:right w:val="nil"/>
            </w:tcBorders>
            <w:vAlign w:val="center"/>
          </w:tcPr>
          <w:p w14:paraId="34DB7EA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47.3 (44.2 to 50.5)</w:t>
            </w:r>
          </w:p>
        </w:tc>
        <w:tc>
          <w:tcPr>
            <w:tcW w:w="611" w:type="pct"/>
            <w:tcBorders>
              <w:top w:val="nil"/>
              <w:left w:val="nil"/>
              <w:bottom w:val="single" w:sz="4" w:space="0" w:color="auto"/>
              <w:right w:val="nil"/>
            </w:tcBorders>
            <w:vAlign w:val="center"/>
          </w:tcPr>
          <w:p w14:paraId="63963CE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40.6 (37.1 to 44.0)</w:t>
            </w:r>
          </w:p>
        </w:tc>
        <w:tc>
          <w:tcPr>
            <w:tcW w:w="611" w:type="pct"/>
            <w:tcBorders>
              <w:top w:val="nil"/>
              <w:left w:val="nil"/>
              <w:bottom w:val="single" w:sz="4" w:space="0" w:color="auto"/>
              <w:right w:val="nil"/>
            </w:tcBorders>
            <w:vAlign w:val="center"/>
          </w:tcPr>
          <w:p w14:paraId="15AC711F"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35.9 (33.1 to 38.8)</w:t>
            </w:r>
          </w:p>
        </w:tc>
        <w:tc>
          <w:tcPr>
            <w:tcW w:w="611" w:type="pct"/>
            <w:tcBorders>
              <w:top w:val="nil"/>
              <w:left w:val="nil"/>
              <w:bottom w:val="single" w:sz="4" w:space="0" w:color="auto"/>
              <w:right w:val="nil"/>
            </w:tcBorders>
            <w:vAlign w:val="center"/>
          </w:tcPr>
          <w:p w14:paraId="137C730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43.8 (40.5 to 47.0)</w:t>
            </w:r>
          </w:p>
        </w:tc>
        <w:tc>
          <w:tcPr>
            <w:tcW w:w="609" w:type="pct"/>
            <w:tcBorders>
              <w:top w:val="nil"/>
              <w:left w:val="nil"/>
              <w:bottom w:val="single" w:sz="4" w:space="0" w:color="auto"/>
              <w:right w:val="nil"/>
            </w:tcBorders>
            <w:vAlign w:val="center"/>
          </w:tcPr>
          <w:p w14:paraId="28549E7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47.6 (43.0 to 52.2)</w:t>
            </w:r>
          </w:p>
        </w:tc>
      </w:tr>
      <w:tr w:rsidR="00C22B9D" w:rsidRPr="00465E49" w14:paraId="55495219" w14:textId="77777777" w:rsidTr="005243AB">
        <w:trPr>
          <w:trHeight w:val="620"/>
        </w:trPr>
        <w:tc>
          <w:tcPr>
            <w:tcW w:w="725" w:type="pct"/>
            <w:tcBorders>
              <w:top w:val="single" w:sz="4" w:space="0" w:color="auto"/>
              <w:left w:val="nil"/>
              <w:bottom w:val="nil"/>
              <w:right w:val="nil"/>
            </w:tcBorders>
            <w:vAlign w:val="center"/>
          </w:tcPr>
          <w:p w14:paraId="65A1542E" w14:textId="77777777" w:rsidR="00C22B9D" w:rsidRPr="00465E49" w:rsidRDefault="00C22B9D" w:rsidP="005243AB">
            <w:pPr>
              <w:spacing w:after="200" w:line="360" w:lineRule="auto"/>
              <w:jc w:val="left"/>
              <w:rPr>
                <w:rFonts w:ascii="Times New Roman"/>
                <w:szCs w:val="20"/>
              </w:rPr>
            </w:pPr>
            <w:r w:rsidRPr="00465E49">
              <w:rPr>
                <w:rFonts w:ascii="Times New Roman" w:eastAsia="Malgun Gothic"/>
                <w:bCs/>
                <w:kern w:val="24"/>
                <w:szCs w:val="20"/>
              </w:rPr>
              <w:t>Outpatient visit</w:t>
            </w:r>
            <w:r w:rsidRPr="00465E49">
              <w:rPr>
                <w:rFonts w:ascii="Times New Roman"/>
                <w:szCs w:val="20"/>
              </w:rPr>
              <w:t>, weighted % (95% CI)</w:t>
            </w:r>
          </w:p>
        </w:tc>
        <w:tc>
          <w:tcPr>
            <w:tcW w:w="611" w:type="pct"/>
            <w:tcBorders>
              <w:top w:val="single" w:sz="4" w:space="0" w:color="auto"/>
              <w:left w:val="nil"/>
              <w:bottom w:val="nil"/>
              <w:right w:val="nil"/>
            </w:tcBorders>
            <w:vAlign w:val="center"/>
          </w:tcPr>
          <w:p w14:paraId="7927514F"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7467336A"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362C631E"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5FE3483E"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2D576444" w14:textId="77777777" w:rsidR="00C22B9D" w:rsidRPr="00465E49" w:rsidRDefault="00C22B9D" w:rsidP="005243AB">
            <w:pPr>
              <w:spacing w:line="360" w:lineRule="auto"/>
              <w:jc w:val="center"/>
              <w:rPr>
                <w:rFonts w:ascii="Times New Roman" w:eastAsia="Malgun Gothic"/>
                <w:b/>
                <w:kern w:val="24"/>
                <w:szCs w:val="20"/>
              </w:rPr>
            </w:pPr>
          </w:p>
        </w:tc>
        <w:tc>
          <w:tcPr>
            <w:tcW w:w="611" w:type="pct"/>
            <w:tcBorders>
              <w:top w:val="single" w:sz="4" w:space="0" w:color="auto"/>
              <w:left w:val="nil"/>
              <w:bottom w:val="nil"/>
              <w:right w:val="nil"/>
            </w:tcBorders>
            <w:vAlign w:val="center"/>
          </w:tcPr>
          <w:p w14:paraId="0CAE5435" w14:textId="77777777" w:rsidR="00C22B9D" w:rsidRPr="00465E49" w:rsidRDefault="00C22B9D" w:rsidP="005243AB">
            <w:pPr>
              <w:spacing w:line="360" w:lineRule="auto"/>
              <w:jc w:val="center"/>
              <w:rPr>
                <w:rFonts w:ascii="Times New Roman" w:eastAsia="Malgun Gothic"/>
                <w:kern w:val="24"/>
                <w:szCs w:val="20"/>
              </w:rPr>
            </w:pPr>
          </w:p>
        </w:tc>
        <w:tc>
          <w:tcPr>
            <w:tcW w:w="609" w:type="pct"/>
            <w:tcBorders>
              <w:top w:val="single" w:sz="4" w:space="0" w:color="auto"/>
              <w:left w:val="nil"/>
              <w:bottom w:val="nil"/>
              <w:right w:val="nil"/>
            </w:tcBorders>
            <w:vAlign w:val="center"/>
          </w:tcPr>
          <w:p w14:paraId="16E11E05"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 xml:space="preserve">　</w:t>
            </w:r>
          </w:p>
        </w:tc>
      </w:tr>
      <w:tr w:rsidR="00C22B9D" w:rsidRPr="00465E49" w14:paraId="6A1488CF" w14:textId="77777777" w:rsidTr="005243AB">
        <w:trPr>
          <w:trHeight w:val="620"/>
        </w:trPr>
        <w:tc>
          <w:tcPr>
            <w:tcW w:w="725" w:type="pct"/>
            <w:tcBorders>
              <w:top w:val="nil"/>
              <w:left w:val="nil"/>
              <w:bottom w:val="nil"/>
              <w:right w:val="nil"/>
            </w:tcBorders>
            <w:vAlign w:val="center"/>
          </w:tcPr>
          <w:p w14:paraId="78DF7054"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No</w:t>
            </w:r>
          </w:p>
        </w:tc>
        <w:tc>
          <w:tcPr>
            <w:tcW w:w="611" w:type="pct"/>
            <w:tcBorders>
              <w:top w:val="nil"/>
              <w:left w:val="nil"/>
              <w:bottom w:val="nil"/>
              <w:right w:val="nil"/>
            </w:tcBorders>
            <w:vAlign w:val="center"/>
          </w:tcPr>
          <w:p w14:paraId="2EE5524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72.2 (71.8 to 72.6)</w:t>
            </w:r>
          </w:p>
        </w:tc>
        <w:tc>
          <w:tcPr>
            <w:tcW w:w="611" w:type="pct"/>
            <w:tcBorders>
              <w:top w:val="nil"/>
              <w:left w:val="nil"/>
              <w:bottom w:val="nil"/>
              <w:right w:val="nil"/>
            </w:tcBorders>
            <w:vAlign w:val="center"/>
          </w:tcPr>
          <w:p w14:paraId="2E917EA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62.1 (60.6 to 63.6)</w:t>
            </w:r>
          </w:p>
        </w:tc>
        <w:tc>
          <w:tcPr>
            <w:tcW w:w="611" w:type="pct"/>
            <w:tcBorders>
              <w:top w:val="nil"/>
              <w:left w:val="nil"/>
              <w:bottom w:val="nil"/>
              <w:right w:val="nil"/>
            </w:tcBorders>
            <w:vAlign w:val="center"/>
          </w:tcPr>
          <w:p w14:paraId="1EB57E6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55.0 (52.0 to 57.9)</w:t>
            </w:r>
          </w:p>
        </w:tc>
        <w:tc>
          <w:tcPr>
            <w:tcW w:w="611" w:type="pct"/>
            <w:tcBorders>
              <w:top w:val="nil"/>
              <w:left w:val="nil"/>
              <w:bottom w:val="nil"/>
              <w:right w:val="nil"/>
            </w:tcBorders>
            <w:vAlign w:val="center"/>
          </w:tcPr>
          <w:p w14:paraId="33BE065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55.4 (51.9 to 58.8)</w:t>
            </w:r>
          </w:p>
        </w:tc>
        <w:tc>
          <w:tcPr>
            <w:tcW w:w="611" w:type="pct"/>
            <w:tcBorders>
              <w:top w:val="nil"/>
              <w:left w:val="nil"/>
              <w:bottom w:val="nil"/>
              <w:right w:val="nil"/>
            </w:tcBorders>
            <w:vAlign w:val="center"/>
          </w:tcPr>
          <w:p w14:paraId="1C04F1F2"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62.9 (59.9 to 65.9)</w:t>
            </w:r>
          </w:p>
        </w:tc>
        <w:tc>
          <w:tcPr>
            <w:tcW w:w="611" w:type="pct"/>
            <w:tcBorders>
              <w:top w:val="nil"/>
              <w:left w:val="nil"/>
              <w:bottom w:val="nil"/>
              <w:right w:val="nil"/>
            </w:tcBorders>
            <w:vAlign w:val="center"/>
          </w:tcPr>
          <w:p w14:paraId="04C2A45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68.1 (65.3 to 71.0)</w:t>
            </w:r>
          </w:p>
        </w:tc>
        <w:tc>
          <w:tcPr>
            <w:tcW w:w="609" w:type="pct"/>
            <w:tcBorders>
              <w:top w:val="nil"/>
              <w:left w:val="nil"/>
              <w:bottom w:val="nil"/>
              <w:right w:val="nil"/>
            </w:tcBorders>
            <w:vAlign w:val="center"/>
          </w:tcPr>
          <w:p w14:paraId="3A264AE8"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71.6 (66.0 to 77.3)</w:t>
            </w:r>
          </w:p>
        </w:tc>
      </w:tr>
      <w:tr w:rsidR="00C22B9D" w:rsidRPr="00465E49" w14:paraId="6F4E1A88" w14:textId="77777777" w:rsidTr="005243AB">
        <w:trPr>
          <w:trHeight w:val="620"/>
        </w:trPr>
        <w:tc>
          <w:tcPr>
            <w:tcW w:w="725" w:type="pct"/>
            <w:tcBorders>
              <w:top w:val="nil"/>
              <w:left w:val="nil"/>
              <w:bottom w:val="single" w:sz="4" w:space="0" w:color="auto"/>
              <w:right w:val="nil"/>
            </w:tcBorders>
            <w:vAlign w:val="center"/>
          </w:tcPr>
          <w:p w14:paraId="30D167EF"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Yes</w:t>
            </w:r>
          </w:p>
        </w:tc>
        <w:tc>
          <w:tcPr>
            <w:tcW w:w="611" w:type="pct"/>
            <w:tcBorders>
              <w:top w:val="nil"/>
              <w:left w:val="nil"/>
              <w:bottom w:val="single" w:sz="4" w:space="0" w:color="auto"/>
              <w:right w:val="nil"/>
            </w:tcBorders>
            <w:vAlign w:val="center"/>
          </w:tcPr>
          <w:p w14:paraId="6C8D038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27.8 (27.4 to 28.2)</w:t>
            </w:r>
          </w:p>
        </w:tc>
        <w:tc>
          <w:tcPr>
            <w:tcW w:w="611" w:type="pct"/>
            <w:tcBorders>
              <w:top w:val="nil"/>
              <w:left w:val="nil"/>
              <w:bottom w:val="single" w:sz="4" w:space="0" w:color="auto"/>
              <w:right w:val="nil"/>
            </w:tcBorders>
            <w:vAlign w:val="center"/>
          </w:tcPr>
          <w:p w14:paraId="78CD4BB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37.9 (36.4 to 39.4)</w:t>
            </w:r>
          </w:p>
        </w:tc>
        <w:tc>
          <w:tcPr>
            <w:tcW w:w="611" w:type="pct"/>
            <w:tcBorders>
              <w:top w:val="nil"/>
              <w:left w:val="nil"/>
              <w:bottom w:val="single" w:sz="4" w:space="0" w:color="auto"/>
              <w:right w:val="nil"/>
            </w:tcBorders>
            <w:vAlign w:val="center"/>
          </w:tcPr>
          <w:p w14:paraId="76DEF7C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45.0 (42.1 to 48.0)</w:t>
            </w:r>
          </w:p>
        </w:tc>
        <w:tc>
          <w:tcPr>
            <w:tcW w:w="611" w:type="pct"/>
            <w:tcBorders>
              <w:top w:val="nil"/>
              <w:left w:val="nil"/>
              <w:bottom w:val="single" w:sz="4" w:space="0" w:color="auto"/>
              <w:right w:val="nil"/>
            </w:tcBorders>
            <w:vAlign w:val="center"/>
          </w:tcPr>
          <w:p w14:paraId="62D5A6E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44.6 (41.2 to 48.1)</w:t>
            </w:r>
          </w:p>
        </w:tc>
        <w:tc>
          <w:tcPr>
            <w:tcW w:w="611" w:type="pct"/>
            <w:tcBorders>
              <w:top w:val="nil"/>
              <w:left w:val="nil"/>
              <w:bottom w:val="single" w:sz="4" w:space="0" w:color="auto"/>
              <w:right w:val="nil"/>
            </w:tcBorders>
            <w:vAlign w:val="center"/>
          </w:tcPr>
          <w:p w14:paraId="3971AD23"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37.1 (34.1 to 40.1)</w:t>
            </w:r>
          </w:p>
        </w:tc>
        <w:tc>
          <w:tcPr>
            <w:tcW w:w="611" w:type="pct"/>
            <w:tcBorders>
              <w:top w:val="nil"/>
              <w:left w:val="nil"/>
              <w:bottom w:val="single" w:sz="4" w:space="0" w:color="auto"/>
              <w:right w:val="nil"/>
            </w:tcBorders>
            <w:vAlign w:val="center"/>
          </w:tcPr>
          <w:p w14:paraId="590BE5CA"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31.9 (29.0 to 34.7)</w:t>
            </w:r>
          </w:p>
        </w:tc>
        <w:tc>
          <w:tcPr>
            <w:tcW w:w="609" w:type="pct"/>
            <w:tcBorders>
              <w:top w:val="nil"/>
              <w:left w:val="nil"/>
              <w:bottom w:val="single" w:sz="4" w:space="0" w:color="auto"/>
              <w:right w:val="nil"/>
            </w:tcBorders>
            <w:vAlign w:val="center"/>
          </w:tcPr>
          <w:p w14:paraId="387B5A90"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28.4 (22.7 to 34.0)</w:t>
            </w:r>
          </w:p>
        </w:tc>
      </w:tr>
      <w:tr w:rsidR="00C22B9D" w:rsidRPr="00465E49" w14:paraId="61F2F4FC" w14:textId="77777777" w:rsidTr="005243AB">
        <w:trPr>
          <w:trHeight w:val="620"/>
        </w:trPr>
        <w:tc>
          <w:tcPr>
            <w:tcW w:w="725" w:type="pct"/>
            <w:tcBorders>
              <w:top w:val="single" w:sz="4" w:space="0" w:color="auto"/>
              <w:left w:val="nil"/>
              <w:bottom w:val="nil"/>
              <w:right w:val="nil"/>
            </w:tcBorders>
            <w:vAlign w:val="center"/>
          </w:tcPr>
          <w:p w14:paraId="225CB38B" w14:textId="77777777" w:rsidR="00C22B9D" w:rsidRPr="00465E49" w:rsidRDefault="00C22B9D" w:rsidP="005243AB">
            <w:pPr>
              <w:spacing w:after="200" w:line="360" w:lineRule="auto"/>
              <w:jc w:val="left"/>
              <w:rPr>
                <w:rFonts w:ascii="Times New Roman"/>
                <w:szCs w:val="20"/>
              </w:rPr>
            </w:pPr>
            <w:r w:rsidRPr="00465E49">
              <w:rPr>
                <w:rFonts w:ascii="Times New Roman" w:eastAsia="Malgun Gothic"/>
                <w:bCs/>
                <w:kern w:val="24"/>
                <w:szCs w:val="20"/>
              </w:rPr>
              <w:lastRenderedPageBreak/>
              <w:t>Medical condition</w:t>
            </w:r>
            <w:r w:rsidRPr="00465E49">
              <w:rPr>
                <w:rFonts w:ascii="Times New Roman"/>
                <w:szCs w:val="20"/>
              </w:rPr>
              <w:t>, weighted % (95% CI)</w:t>
            </w:r>
          </w:p>
        </w:tc>
        <w:tc>
          <w:tcPr>
            <w:tcW w:w="611" w:type="pct"/>
            <w:tcBorders>
              <w:top w:val="single" w:sz="4" w:space="0" w:color="auto"/>
              <w:left w:val="nil"/>
              <w:bottom w:val="nil"/>
              <w:right w:val="nil"/>
            </w:tcBorders>
            <w:vAlign w:val="center"/>
          </w:tcPr>
          <w:p w14:paraId="596090C5"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689EB506"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2B9390C1"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57251354" w14:textId="77777777" w:rsidR="00C22B9D" w:rsidRPr="00465E49" w:rsidRDefault="00C22B9D" w:rsidP="005243AB">
            <w:pPr>
              <w:spacing w:line="360" w:lineRule="auto"/>
              <w:jc w:val="center"/>
              <w:rPr>
                <w:rFonts w:ascii="Times New Roman"/>
                <w:szCs w:val="20"/>
              </w:rPr>
            </w:pPr>
          </w:p>
        </w:tc>
        <w:tc>
          <w:tcPr>
            <w:tcW w:w="611" w:type="pct"/>
            <w:tcBorders>
              <w:top w:val="single" w:sz="4" w:space="0" w:color="auto"/>
              <w:left w:val="nil"/>
              <w:bottom w:val="nil"/>
              <w:right w:val="nil"/>
            </w:tcBorders>
            <w:vAlign w:val="center"/>
          </w:tcPr>
          <w:p w14:paraId="446367D7" w14:textId="77777777" w:rsidR="00C22B9D" w:rsidRPr="00465E49" w:rsidRDefault="00C22B9D" w:rsidP="005243AB">
            <w:pPr>
              <w:spacing w:line="360" w:lineRule="auto"/>
              <w:jc w:val="center"/>
              <w:rPr>
                <w:rFonts w:ascii="Times New Roman" w:eastAsia="Malgun Gothic"/>
                <w:b/>
                <w:kern w:val="24"/>
                <w:szCs w:val="20"/>
              </w:rPr>
            </w:pPr>
          </w:p>
        </w:tc>
        <w:tc>
          <w:tcPr>
            <w:tcW w:w="611" w:type="pct"/>
            <w:tcBorders>
              <w:top w:val="single" w:sz="4" w:space="0" w:color="auto"/>
              <w:left w:val="nil"/>
              <w:bottom w:val="nil"/>
              <w:right w:val="nil"/>
            </w:tcBorders>
            <w:vAlign w:val="center"/>
          </w:tcPr>
          <w:p w14:paraId="34937348" w14:textId="77777777" w:rsidR="00C22B9D" w:rsidRPr="00465E49" w:rsidRDefault="00C22B9D" w:rsidP="005243AB">
            <w:pPr>
              <w:spacing w:line="360" w:lineRule="auto"/>
              <w:jc w:val="center"/>
              <w:rPr>
                <w:rFonts w:ascii="Times New Roman" w:eastAsia="Malgun Gothic"/>
                <w:kern w:val="24"/>
                <w:szCs w:val="20"/>
              </w:rPr>
            </w:pPr>
          </w:p>
        </w:tc>
        <w:tc>
          <w:tcPr>
            <w:tcW w:w="609" w:type="pct"/>
            <w:tcBorders>
              <w:top w:val="single" w:sz="4" w:space="0" w:color="auto"/>
              <w:left w:val="nil"/>
              <w:bottom w:val="nil"/>
              <w:right w:val="nil"/>
            </w:tcBorders>
            <w:vAlign w:val="center"/>
          </w:tcPr>
          <w:p w14:paraId="17BA5246"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 xml:space="preserve">　</w:t>
            </w:r>
          </w:p>
        </w:tc>
      </w:tr>
      <w:tr w:rsidR="00C22B9D" w:rsidRPr="00465E49" w14:paraId="53E07E66" w14:textId="77777777" w:rsidTr="005243AB">
        <w:trPr>
          <w:trHeight w:val="620"/>
        </w:trPr>
        <w:tc>
          <w:tcPr>
            <w:tcW w:w="725" w:type="pct"/>
            <w:tcBorders>
              <w:top w:val="nil"/>
              <w:left w:val="nil"/>
              <w:bottom w:val="nil"/>
              <w:right w:val="nil"/>
            </w:tcBorders>
            <w:vAlign w:val="center"/>
          </w:tcPr>
          <w:p w14:paraId="40AD522C"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Without</w:t>
            </w:r>
          </w:p>
        </w:tc>
        <w:tc>
          <w:tcPr>
            <w:tcW w:w="611" w:type="pct"/>
            <w:tcBorders>
              <w:top w:val="nil"/>
              <w:left w:val="nil"/>
              <w:bottom w:val="nil"/>
              <w:right w:val="nil"/>
            </w:tcBorders>
            <w:vAlign w:val="center"/>
          </w:tcPr>
          <w:p w14:paraId="543627A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73.7 (73.2 to 74.1)</w:t>
            </w:r>
          </w:p>
        </w:tc>
        <w:tc>
          <w:tcPr>
            <w:tcW w:w="611" w:type="pct"/>
            <w:tcBorders>
              <w:top w:val="nil"/>
              <w:left w:val="nil"/>
              <w:bottom w:val="nil"/>
              <w:right w:val="nil"/>
            </w:tcBorders>
            <w:vAlign w:val="center"/>
          </w:tcPr>
          <w:p w14:paraId="3C9CA21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39.9 (38.3 to 41.5)</w:t>
            </w:r>
          </w:p>
        </w:tc>
        <w:tc>
          <w:tcPr>
            <w:tcW w:w="611" w:type="pct"/>
            <w:tcBorders>
              <w:top w:val="nil"/>
              <w:left w:val="nil"/>
              <w:bottom w:val="nil"/>
              <w:right w:val="nil"/>
            </w:tcBorders>
            <w:vAlign w:val="center"/>
          </w:tcPr>
          <w:p w14:paraId="600407F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40.5 (37.4 to 43.6)</w:t>
            </w:r>
          </w:p>
        </w:tc>
        <w:tc>
          <w:tcPr>
            <w:tcW w:w="611" w:type="pct"/>
            <w:tcBorders>
              <w:top w:val="nil"/>
              <w:left w:val="nil"/>
              <w:bottom w:val="nil"/>
              <w:right w:val="nil"/>
            </w:tcBorders>
            <w:vAlign w:val="center"/>
          </w:tcPr>
          <w:p w14:paraId="15B1F82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38.4 (34.6 to 42.2)</w:t>
            </w:r>
          </w:p>
        </w:tc>
        <w:tc>
          <w:tcPr>
            <w:tcW w:w="611" w:type="pct"/>
            <w:tcBorders>
              <w:top w:val="nil"/>
              <w:left w:val="nil"/>
              <w:bottom w:val="nil"/>
              <w:right w:val="nil"/>
            </w:tcBorders>
            <w:vAlign w:val="center"/>
          </w:tcPr>
          <w:p w14:paraId="678ABCB3"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45.2 (41.8 to 48.5)</w:t>
            </w:r>
          </w:p>
        </w:tc>
        <w:tc>
          <w:tcPr>
            <w:tcW w:w="611" w:type="pct"/>
            <w:tcBorders>
              <w:top w:val="nil"/>
              <w:left w:val="nil"/>
              <w:bottom w:val="nil"/>
              <w:right w:val="nil"/>
            </w:tcBorders>
            <w:vAlign w:val="center"/>
          </w:tcPr>
          <w:p w14:paraId="5075FD83"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38.2 (34.9 to 41.4)</w:t>
            </w:r>
          </w:p>
        </w:tc>
        <w:tc>
          <w:tcPr>
            <w:tcW w:w="609" w:type="pct"/>
            <w:tcBorders>
              <w:top w:val="nil"/>
              <w:left w:val="nil"/>
              <w:bottom w:val="nil"/>
              <w:right w:val="nil"/>
            </w:tcBorders>
            <w:vAlign w:val="center"/>
          </w:tcPr>
          <w:p w14:paraId="598B664D"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31.4 (26.8 to 36.0)</w:t>
            </w:r>
          </w:p>
        </w:tc>
      </w:tr>
      <w:tr w:rsidR="00C22B9D" w:rsidRPr="00465E49" w14:paraId="7E77972E" w14:textId="77777777" w:rsidTr="005243AB">
        <w:trPr>
          <w:trHeight w:val="620"/>
        </w:trPr>
        <w:tc>
          <w:tcPr>
            <w:tcW w:w="725" w:type="pct"/>
            <w:tcBorders>
              <w:top w:val="nil"/>
              <w:left w:val="nil"/>
              <w:bottom w:val="single" w:sz="4" w:space="0" w:color="auto"/>
              <w:right w:val="nil"/>
            </w:tcBorders>
            <w:vAlign w:val="center"/>
          </w:tcPr>
          <w:p w14:paraId="665DF481"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With</w:t>
            </w:r>
          </w:p>
        </w:tc>
        <w:tc>
          <w:tcPr>
            <w:tcW w:w="611" w:type="pct"/>
            <w:tcBorders>
              <w:top w:val="nil"/>
              <w:left w:val="nil"/>
              <w:bottom w:val="single" w:sz="4" w:space="0" w:color="auto"/>
              <w:right w:val="nil"/>
            </w:tcBorders>
            <w:vAlign w:val="center"/>
          </w:tcPr>
          <w:p w14:paraId="3D79F6D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26.3 (25.9 to 26.8)</w:t>
            </w:r>
          </w:p>
        </w:tc>
        <w:tc>
          <w:tcPr>
            <w:tcW w:w="611" w:type="pct"/>
            <w:tcBorders>
              <w:top w:val="nil"/>
              <w:left w:val="nil"/>
              <w:bottom w:val="single" w:sz="4" w:space="0" w:color="auto"/>
              <w:right w:val="nil"/>
            </w:tcBorders>
            <w:vAlign w:val="center"/>
          </w:tcPr>
          <w:p w14:paraId="0AFE96B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60.1 (58.5 to 61.7)</w:t>
            </w:r>
          </w:p>
        </w:tc>
        <w:tc>
          <w:tcPr>
            <w:tcW w:w="611" w:type="pct"/>
            <w:tcBorders>
              <w:top w:val="nil"/>
              <w:left w:val="nil"/>
              <w:bottom w:val="single" w:sz="4" w:space="0" w:color="auto"/>
              <w:right w:val="nil"/>
            </w:tcBorders>
            <w:vAlign w:val="center"/>
          </w:tcPr>
          <w:p w14:paraId="63E93F8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59.5 (56.4 to 62.6)</w:t>
            </w:r>
          </w:p>
        </w:tc>
        <w:tc>
          <w:tcPr>
            <w:tcW w:w="611" w:type="pct"/>
            <w:tcBorders>
              <w:top w:val="nil"/>
              <w:left w:val="nil"/>
              <w:bottom w:val="single" w:sz="4" w:space="0" w:color="auto"/>
              <w:right w:val="nil"/>
            </w:tcBorders>
            <w:vAlign w:val="center"/>
          </w:tcPr>
          <w:p w14:paraId="0635FAD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61.6 (57.8 to 65.4)</w:t>
            </w:r>
          </w:p>
        </w:tc>
        <w:tc>
          <w:tcPr>
            <w:tcW w:w="611" w:type="pct"/>
            <w:tcBorders>
              <w:top w:val="nil"/>
              <w:left w:val="nil"/>
              <w:bottom w:val="single" w:sz="4" w:space="0" w:color="auto"/>
              <w:right w:val="nil"/>
            </w:tcBorders>
            <w:vAlign w:val="center"/>
          </w:tcPr>
          <w:p w14:paraId="5FE53F8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54.8 (51.5 to 58.2)</w:t>
            </w:r>
          </w:p>
        </w:tc>
        <w:tc>
          <w:tcPr>
            <w:tcW w:w="611" w:type="pct"/>
            <w:tcBorders>
              <w:top w:val="nil"/>
              <w:left w:val="nil"/>
              <w:bottom w:val="single" w:sz="4" w:space="0" w:color="auto"/>
              <w:right w:val="nil"/>
            </w:tcBorders>
            <w:vAlign w:val="center"/>
          </w:tcPr>
          <w:p w14:paraId="78C22E8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61.8 (58.6 to 65.1)</w:t>
            </w:r>
          </w:p>
        </w:tc>
        <w:tc>
          <w:tcPr>
            <w:tcW w:w="609" w:type="pct"/>
            <w:tcBorders>
              <w:top w:val="nil"/>
              <w:left w:val="nil"/>
              <w:bottom w:val="single" w:sz="4" w:space="0" w:color="auto"/>
              <w:right w:val="nil"/>
            </w:tcBorders>
            <w:vAlign w:val="center"/>
          </w:tcPr>
          <w:p w14:paraId="4C80A646"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68.6 (64.0 to 73.2)</w:t>
            </w:r>
          </w:p>
        </w:tc>
      </w:tr>
    </w:tbl>
    <w:p w14:paraId="4CEFB20D" w14:textId="77777777" w:rsidR="00C22B9D" w:rsidRPr="00465E49" w:rsidRDefault="00C22B9D" w:rsidP="00A52E91">
      <w:pPr>
        <w:spacing w:line="360" w:lineRule="auto"/>
        <w:jc w:val="left"/>
        <w:rPr>
          <w:rFonts w:ascii="Times New Roman"/>
          <w:sz w:val="24"/>
        </w:rPr>
      </w:pPr>
      <w:r w:rsidRPr="00465E49">
        <w:rPr>
          <w:rFonts w:ascii="Times New Roman"/>
          <w:kern w:val="0"/>
          <w:sz w:val="24"/>
        </w:rPr>
        <w:t xml:space="preserve">BMI, body mass index; CKD, chronic kidney disease; CI, confidence interval; </w:t>
      </w:r>
      <w:r w:rsidRPr="00465E49">
        <w:rPr>
          <w:rFonts w:ascii="Times New Roman" w:eastAsia="한양신명조,한컴돋움"/>
          <w:kern w:val="0"/>
          <w:sz w:val="24"/>
        </w:rPr>
        <w:t>KNHANES</w:t>
      </w:r>
      <w:r w:rsidRPr="00465E49">
        <w:rPr>
          <w:rFonts w:ascii="Times New Roman"/>
          <w:sz w:val="24"/>
        </w:rPr>
        <w:t xml:space="preserve">, </w:t>
      </w:r>
      <w:r w:rsidRPr="00465E49">
        <w:rPr>
          <w:rFonts w:ascii="Times New Roman" w:eastAsia="한양신명조,한컴돋움"/>
          <w:kern w:val="0"/>
          <w:sz w:val="24"/>
        </w:rPr>
        <w:t>Korea National Health and Nutrition Examination Survey</w:t>
      </w:r>
      <w:r w:rsidRPr="00465E49">
        <w:rPr>
          <w:rFonts w:ascii="Times New Roman"/>
          <w:kern w:val="0"/>
          <w:sz w:val="24"/>
        </w:rPr>
        <w:t>.</w:t>
      </w:r>
    </w:p>
    <w:p w14:paraId="228E7DC2" w14:textId="77777777" w:rsidR="00C22B9D" w:rsidRPr="00465E49" w:rsidRDefault="00C22B9D" w:rsidP="00A52E91">
      <w:pPr>
        <w:spacing w:line="360" w:lineRule="auto"/>
        <w:jc w:val="left"/>
        <w:rPr>
          <w:rFonts w:ascii="Times New Roman"/>
          <w:kern w:val="0"/>
          <w:sz w:val="24"/>
        </w:rPr>
      </w:pPr>
      <w:r w:rsidRPr="00465E49">
        <w:rPr>
          <w:rFonts w:ascii="Times New Roman"/>
          <w:kern w:val="0"/>
          <w:sz w:val="24"/>
        </w:rPr>
        <w:br w:type="page"/>
      </w:r>
      <w:r w:rsidRPr="00465E49">
        <w:rPr>
          <w:rFonts w:ascii="Times New Roman"/>
          <w:sz w:val="24"/>
        </w:rPr>
        <w:lastRenderedPageBreak/>
        <w:t>Table 2. Chronic kidney disease weighted prevalence and trend in adults from 2007</w:t>
      </w:r>
      <w:r w:rsidRPr="00465E49">
        <w:rPr>
          <w:rFonts w:ascii="Times New Roman" w:hint="eastAsia"/>
          <w:sz w:val="24"/>
        </w:rPr>
        <w:t>–</w:t>
      </w:r>
      <w:r w:rsidRPr="00465E49">
        <w:rPr>
          <w:rFonts w:ascii="Times New Roman"/>
          <w:sz w:val="24"/>
        </w:rPr>
        <w:t>2020.</w:t>
      </w:r>
    </w:p>
    <w:tbl>
      <w:tblPr>
        <w:tblStyle w:val="TableGrid"/>
        <w:tblW w:w="4936" w:type="pct"/>
        <w:tblInd w:w="-5" w:type="dxa"/>
        <w:tblLook w:val="04A0" w:firstRow="1" w:lastRow="0" w:firstColumn="1" w:lastColumn="0" w:noHBand="0" w:noVBand="1"/>
      </w:tblPr>
      <w:tblGrid>
        <w:gridCol w:w="1702"/>
        <w:gridCol w:w="1106"/>
        <w:gridCol w:w="1106"/>
        <w:gridCol w:w="1109"/>
        <w:gridCol w:w="1106"/>
        <w:gridCol w:w="1109"/>
        <w:gridCol w:w="1571"/>
        <w:gridCol w:w="1571"/>
        <w:gridCol w:w="1571"/>
        <w:gridCol w:w="1571"/>
      </w:tblGrid>
      <w:tr w:rsidR="00C22B9D" w:rsidRPr="00465E49" w14:paraId="04E41FE2" w14:textId="77777777" w:rsidTr="005243AB">
        <w:trPr>
          <w:trHeight w:val="380"/>
        </w:trPr>
        <w:tc>
          <w:tcPr>
            <w:tcW w:w="629" w:type="pct"/>
            <w:tcBorders>
              <w:top w:val="single" w:sz="4" w:space="0" w:color="auto"/>
              <w:left w:val="nil"/>
              <w:bottom w:val="nil"/>
              <w:right w:val="nil"/>
            </w:tcBorders>
            <w:vAlign w:val="center"/>
          </w:tcPr>
          <w:p w14:paraId="4F7B3792" w14:textId="77777777" w:rsidR="00C22B9D" w:rsidRPr="00465E49" w:rsidRDefault="00C22B9D" w:rsidP="005243AB">
            <w:pPr>
              <w:spacing w:line="360" w:lineRule="auto"/>
              <w:jc w:val="center"/>
              <w:rPr>
                <w:rFonts w:ascii="Times New Roman"/>
                <w:szCs w:val="20"/>
              </w:rPr>
            </w:pPr>
          </w:p>
        </w:tc>
        <w:tc>
          <w:tcPr>
            <w:tcW w:w="4371" w:type="pct"/>
            <w:gridSpan w:val="9"/>
            <w:tcBorders>
              <w:top w:val="single" w:sz="4" w:space="0" w:color="auto"/>
              <w:left w:val="nil"/>
              <w:bottom w:val="single" w:sz="4" w:space="0" w:color="auto"/>
              <w:right w:val="nil"/>
            </w:tcBorders>
            <w:vAlign w:val="center"/>
          </w:tcPr>
          <w:p w14:paraId="450FA971" w14:textId="77777777" w:rsidR="00C22B9D" w:rsidRPr="00465E49" w:rsidRDefault="00C22B9D" w:rsidP="005243AB">
            <w:pPr>
              <w:spacing w:line="360" w:lineRule="auto"/>
              <w:jc w:val="center"/>
              <w:rPr>
                <w:rFonts w:ascii="Times New Roman"/>
                <w:szCs w:val="20"/>
              </w:rPr>
            </w:pPr>
            <w:r w:rsidRPr="00465E49">
              <w:rPr>
                <w:rFonts w:ascii="Times New Roman"/>
                <w:szCs w:val="20"/>
              </w:rPr>
              <w:t>Trends in prevalence of CKD</w:t>
            </w:r>
          </w:p>
        </w:tc>
      </w:tr>
      <w:tr w:rsidR="00C22B9D" w:rsidRPr="00465E49" w14:paraId="4BADFAFA" w14:textId="77777777" w:rsidTr="005243AB">
        <w:trPr>
          <w:trHeight w:val="2062"/>
        </w:trPr>
        <w:tc>
          <w:tcPr>
            <w:tcW w:w="629" w:type="pct"/>
            <w:tcBorders>
              <w:top w:val="nil"/>
              <w:left w:val="nil"/>
              <w:bottom w:val="single" w:sz="4" w:space="0" w:color="auto"/>
              <w:right w:val="nil"/>
            </w:tcBorders>
            <w:vAlign w:val="center"/>
          </w:tcPr>
          <w:p w14:paraId="3EA7CDAF" w14:textId="77777777" w:rsidR="00C22B9D" w:rsidRPr="00465E49" w:rsidRDefault="00C22B9D" w:rsidP="005243AB">
            <w:pPr>
              <w:spacing w:line="360" w:lineRule="auto"/>
              <w:jc w:val="center"/>
              <w:rPr>
                <w:rFonts w:ascii="Times New Roman"/>
                <w:szCs w:val="20"/>
              </w:rPr>
            </w:pPr>
          </w:p>
        </w:tc>
        <w:tc>
          <w:tcPr>
            <w:tcW w:w="409" w:type="pct"/>
            <w:tcBorders>
              <w:top w:val="single" w:sz="4" w:space="0" w:color="auto"/>
              <w:left w:val="nil"/>
              <w:bottom w:val="single" w:sz="4" w:space="0" w:color="auto"/>
              <w:right w:val="nil"/>
            </w:tcBorders>
            <w:vAlign w:val="center"/>
            <w:hideMark/>
          </w:tcPr>
          <w:p w14:paraId="468A8F56" w14:textId="77777777" w:rsidR="00C22B9D" w:rsidRPr="00465E49" w:rsidRDefault="00C22B9D" w:rsidP="005243AB">
            <w:pPr>
              <w:spacing w:line="360" w:lineRule="auto"/>
              <w:jc w:val="center"/>
              <w:rPr>
                <w:rFonts w:ascii="Times New Roman"/>
                <w:szCs w:val="20"/>
              </w:rPr>
            </w:pPr>
            <w:r w:rsidRPr="00465E49">
              <w:rPr>
                <w:rFonts w:ascii="Times New Roman"/>
                <w:szCs w:val="20"/>
              </w:rPr>
              <w:t>2007 to 2010</w:t>
            </w:r>
          </w:p>
        </w:tc>
        <w:tc>
          <w:tcPr>
            <w:tcW w:w="409" w:type="pct"/>
            <w:tcBorders>
              <w:top w:val="single" w:sz="4" w:space="0" w:color="auto"/>
              <w:left w:val="nil"/>
              <w:bottom w:val="single" w:sz="4" w:space="0" w:color="auto"/>
              <w:right w:val="nil"/>
            </w:tcBorders>
            <w:vAlign w:val="center"/>
            <w:hideMark/>
          </w:tcPr>
          <w:p w14:paraId="4CA9AB23" w14:textId="77777777" w:rsidR="00C22B9D" w:rsidRPr="00465E49" w:rsidRDefault="00C22B9D" w:rsidP="005243AB">
            <w:pPr>
              <w:spacing w:line="360" w:lineRule="auto"/>
              <w:jc w:val="center"/>
              <w:rPr>
                <w:rFonts w:ascii="Times New Roman"/>
                <w:szCs w:val="20"/>
              </w:rPr>
            </w:pPr>
            <w:r w:rsidRPr="00465E49">
              <w:rPr>
                <w:rFonts w:ascii="Times New Roman"/>
                <w:szCs w:val="20"/>
              </w:rPr>
              <w:t>2011 to 2013</w:t>
            </w:r>
          </w:p>
        </w:tc>
        <w:tc>
          <w:tcPr>
            <w:tcW w:w="410" w:type="pct"/>
            <w:tcBorders>
              <w:top w:val="single" w:sz="4" w:space="0" w:color="auto"/>
              <w:left w:val="nil"/>
              <w:bottom w:val="single" w:sz="4" w:space="0" w:color="auto"/>
              <w:right w:val="nil"/>
            </w:tcBorders>
            <w:vAlign w:val="center"/>
            <w:hideMark/>
          </w:tcPr>
          <w:p w14:paraId="24172FD7" w14:textId="77777777" w:rsidR="00C22B9D" w:rsidRPr="00465E49" w:rsidRDefault="00C22B9D" w:rsidP="005243AB">
            <w:pPr>
              <w:spacing w:line="360" w:lineRule="auto"/>
              <w:jc w:val="center"/>
              <w:rPr>
                <w:rFonts w:ascii="Times New Roman"/>
                <w:szCs w:val="20"/>
              </w:rPr>
            </w:pPr>
            <w:r w:rsidRPr="00465E49">
              <w:rPr>
                <w:rFonts w:ascii="Times New Roman"/>
                <w:szCs w:val="20"/>
              </w:rPr>
              <w:t>2014 to 2016</w:t>
            </w:r>
          </w:p>
        </w:tc>
        <w:tc>
          <w:tcPr>
            <w:tcW w:w="409" w:type="pct"/>
            <w:tcBorders>
              <w:top w:val="single" w:sz="4" w:space="0" w:color="auto"/>
              <w:left w:val="nil"/>
              <w:bottom w:val="single" w:sz="4" w:space="0" w:color="auto"/>
              <w:right w:val="nil"/>
            </w:tcBorders>
            <w:vAlign w:val="center"/>
            <w:hideMark/>
          </w:tcPr>
          <w:p w14:paraId="28930195" w14:textId="77777777" w:rsidR="00C22B9D" w:rsidRPr="00465E49" w:rsidRDefault="00C22B9D" w:rsidP="005243AB">
            <w:pPr>
              <w:spacing w:line="360" w:lineRule="auto"/>
              <w:jc w:val="center"/>
              <w:rPr>
                <w:rFonts w:ascii="Times New Roman"/>
                <w:szCs w:val="20"/>
              </w:rPr>
            </w:pPr>
            <w:r w:rsidRPr="00465E49">
              <w:rPr>
                <w:rFonts w:ascii="Times New Roman"/>
                <w:szCs w:val="20"/>
              </w:rPr>
              <w:t>2017 to 2019</w:t>
            </w:r>
          </w:p>
        </w:tc>
        <w:tc>
          <w:tcPr>
            <w:tcW w:w="410" w:type="pct"/>
            <w:tcBorders>
              <w:top w:val="single" w:sz="4" w:space="0" w:color="auto"/>
              <w:left w:val="nil"/>
              <w:bottom w:val="single" w:sz="4" w:space="0" w:color="auto"/>
              <w:right w:val="nil"/>
            </w:tcBorders>
            <w:vAlign w:val="center"/>
            <w:hideMark/>
          </w:tcPr>
          <w:p w14:paraId="2AB066A1" w14:textId="77777777" w:rsidR="00C22B9D" w:rsidRPr="00465E49" w:rsidRDefault="00C22B9D" w:rsidP="005243AB">
            <w:pPr>
              <w:spacing w:line="360" w:lineRule="auto"/>
              <w:jc w:val="center"/>
              <w:rPr>
                <w:rFonts w:ascii="Times New Roman"/>
                <w:szCs w:val="20"/>
              </w:rPr>
            </w:pPr>
            <w:r w:rsidRPr="00465E49">
              <w:rPr>
                <w:rFonts w:ascii="Times New Roman"/>
                <w:szCs w:val="20"/>
              </w:rPr>
              <w:t>2020 (</w:t>
            </w:r>
            <w:r w:rsidRPr="00465E49">
              <w:rPr>
                <w:rFonts w:ascii="Times New Roman" w:hint="eastAsia"/>
                <w:szCs w:val="20"/>
              </w:rPr>
              <w:t>early</w:t>
            </w:r>
            <w:r w:rsidRPr="00465E49">
              <w:rPr>
                <w:rFonts w:ascii="Times New Roman"/>
                <w:szCs w:val="20"/>
              </w:rPr>
              <w:t xml:space="preserve"> pandemic)</w:t>
            </w:r>
          </w:p>
        </w:tc>
        <w:tc>
          <w:tcPr>
            <w:tcW w:w="581" w:type="pct"/>
            <w:tcBorders>
              <w:top w:val="single" w:sz="4" w:space="0" w:color="auto"/>
              <w:left w:val="nil"/>
              <w:bottom w:val="single" w:sz="4" w:space="0" w:color="auto"/>
              <w:right w:val="nil"/>
            </w:tcBorders>
            <w:vAlign w:val="center"/>
            <w:hideMark/>
          </w:tcPr>
          <w:p w14:paraId="4C5DFC7D" w14:textId="77777777" w:rsidR="00C22B9D" w:rsidRPr="00465E49" w:rsidRDefault="00C22B9D" w:rsidP="005243AB">
            <w:pPr>
              <w:spacing w:line="360" w:lineRule="auto"/>
              <w:contextualSpacing/>
              <w:jc w:val="center"/>
              <w:rPr>
                <w:rFonts w:ascii="Times New Roman"/>
                <w:szCs w:val="20"/>
              </w:rPr>
            </w:pPr>
            <w:r w:rsidRPr="00465E49">
              <w:rPr>
                <w:rFonts w:ascii="Times New Roman"/>
                <w:szCs w:val="20"/>
              </w:rPr>
              <w:t xml:space="preserve">Trend </w:t>
            </w:r>
            <w:r w:rsidRPr="00465E49">
              <w:rPr>
                <w:rFonts w:ascii="Times New Roman" w:hint="eastAsia"/>
                <w:szCs w:val="20"/>
              </w:rPr>
              <w:t>in</w:t>
            </w:r>
            <w:r w:rsidRPr="00465E49">
              <w:rPr>
                <w:rFonts w:ascii="Times New Roman"/>
                <w:szCs w:val="20"/>
              </w:rPr>
              <w:t xml:space="preserve"> the </w:t>
            </w:r>
            <w:r w:rsidRPr="00465E49">
              <w:rPr>
                <w:rFonts w:ascii="Times New Roman" w:hint="eastAsia"/>
                <w:szCs w:val="20"/>
              </w:rPr>
              <w:t>pre-</w:t>
            </w:r>
            <w:r w:rsidRPr="00465E49">
              <w:rPr>
                <w:rFonts w:ascii="Times New Roman"/>
                <w:szCs w:val="20"/>
              </w:rPr>
              <w:t>pandemic, β (95% CI)</w:t>
            </w:r>
            <w:r w:rsidRPr="00465E49">
              <w:rPr>
                <w:rFonts w:ascii="Times New Roman"/>
                <w:szCs w:val="20"/>
                <w:vertAlign w:val="superscript"/>
              </w:rPr>
              <w:t>a</w:t>
            </w:r>
          </w:p>
        </w:tc>
        <w:tc>
          <w:tcPr>
            <w:tcW w:w="581" w:type="pct"/>
            <w:tcBorders>
              <w:top w:val="single" w:sz="4" w:space="0" w:color="auto"/>
              <w:left w:val="nil"/>
              <w:bottom w:val="single" w:sz="4" w:space="0" w:color="auto"/>
              <w:right w:val="nil"/>
            </w:tcBorders>
            <w:vAlign w:val="center"/>
            <w:hideMark/>
          </w:tcPr>
          <w:p w14:paraId="4CAC249F" w14:textId="77777777" w:rsidR="00C22B9D" w:rsidRPr="00465E49" w:rsidRDefault="00C22B9D" w:rsidP="005243AB">
            <w:pPr>
              <w:spacing w:line="360" w:lineRule="auto"/>
              <w:contextualSpacing/>
              <w:jc w:val="center"/>
              <w:rPr>
                <w:rFonts w:ascii="Times New Roman"/>
                <w:szCs w:val="20"/>
              </w:rPr>
            </w:pPr>
            <w:r w:rsidRPr="00465E49">
              <w:rPr>
                <w:rFonts w:ascii="Times New Roman" w:hint="eastAsia"/>
                <w:szCs w:val="20"/>
              </w:rPr>
              <w:t xml:space="preserve">Trend in </w:t>
            </w:r>
            <w:r w:rsidRPr="00465E49">
              <w:rPr>
                <w:rFonts w:ascii="Times New Roman"/>
                <w:szCs w:val="20"/>
              </w:rPr>
              <w:t xml:space="preserve">the </w:t>
            </w:r>
            <w:r w:rsidRPr="00465E49">
              <w:rPr>
                <w:rFonts w:ascii="Times New Roman" w:hint="eastAsia"/>
                <w:szCs w:val="20"/>
              </w:rPr>
              <w:t>e</w:t>
            </w:r>
            <w:r w:rsidRPr="00465E49">
              <w:rPr>
                <w:rFonts w:ascii="Times New Roman"/>
                <w:szCs w:val="20"/>
              </w:rPr>
              <w:t>a</w:t>
            </w:r>
            <w:r w:rsidRPr="00465E49">
              <w:rPr>
                <w:rFonts w:ascii="Times New Roman" w:hint="eastAsia"/>
                <w:szCs w:val="20"/>
              </w:rPr>
              <w:t>r</w:t>
            </w:r>
            <w:r w:rsidRPr="00465E49">
              <w:rPr>
                <w:rFonts w:ascii="Times New Roman"/>
                <w:szCs w:val="20"/>
              </w:rPr>
              <w:t>ly pandemic, β (95% CI)</w:t>
            </w:r>
            <w:r w:rsidRPr="00465E49">
              <w:rPr>
                <w:rFonts w:ascii="Times New Roman"/>
                <w:szCs w:val="20"/>
                <w:vertAlign w:val="superscript"/>
              </w:rPr>
              <w:t>a</w:t>
            </w:r>
          </w:p>
        </w:tc>
        <w:tc>
          <w:tcPr>
            <w:tcW w:w="581" w:type="pct"/>
            <w:tcBorders>
              <w:top w:val="single" w:sz="4" w:space="0" w:color="auto"/>
              <w:left w:val="nil"/>
              <w:bottom w:val="single" w:sz="4" w:space="0" w:color="auto"/>
              <w:right w:val="nil"/>
            </w:tcBorders>
            <w:vAlign w:val="center"/>
            <w:hideMark/>
          </w:tcPr>
          <w:p w14:paraId="0305C01B" w14:textId="77777777" w:rsidR="00C22B9D" w:rsidRPr="00465E49" w:rsidRDefault="00C22B9D" w:rsidP="005243AB">
            <w:pPr>
              <w:spacing w:line="360" w:lineRule="auto"/>
              <w:contextualSpacing/>
              <w:jc w:val="center"/>
              <w:rPr>
                <w:rFonts w:ascii="Times New Roman"/>
                <w:szCs w:val="20"/>
              </w:rPr>
            </w:pPr>
            <w:r w:rsidRPr="00465E49">
              <w:rPr>
                <w:rFonts w:ascii="Times New Roman"/>
                <w:szCs w:val="20"/>
              </w:rPr>
              <w:t>Trend difference, β</w:t>
            </w:r>
            <w:r w:rsidRPr="00465E49">
              <w:rPr>
                <w:rFonts w:ascii="Times New Roman"/>
                <w:szCs w:val="20"/>
                <w:vertAlign w:val="subscript"/>
              </w:rPr>
              <w:t>diff</w:t>
            </w:r>
            <w:r w:rsidRPr="00465E49">
              <w:rPr>
                <w:rFonts w:ascii="Times New Roman"/>
                <w:szCs w:val="20"/>
              </w:rPr>
              <w:t xml:space="preserve"> (95% CI)</w:t>
            </w:r>
          </w:p>
        </w:tc>
        <w:tc>
          <w:tcPr>
            <w:tcW w:w="581" w:type="pct"/>
            <w:tcBorders>
              <w:top w:val="nil"/>
              <w:left w:val="nil"/>
              <w:bottom w:val="single" w:sz="4" w:space="0" w:color="auto"/>
              <w:right w:val="nil"/>
            </w:tcBorders>
            <w:vAlign w:val="center"/>
            <w:hideMark/>
          </w:tcPr>
          <w:p w14:paraId="0EA78535" w14:textId="77777777" w:rsidR="00C22B9D" w:rsidRPr="00465E49" w:rsidRDefault="00C22B9D" w:rsidP="005243AB">
            <w:pPr>
              <w:spacing w:line="360" w:lineRule="auto"/>
              <w:jc w:val="center"/>
              <w:rPr>
                <w:rFonts w:ascii="Times New Roman"/>
                <w:szCs w:val="20"/>
              </w:rPr>
            </w:pPr>
            <w:r w:rsidRPr="00465E49">
              <w:rPr>
                <w:rFonts w:ascii="Times New Roman"/>
                <w:szCs w:val="20"/>
              </w:rPr>
              <w:t>OR (95% CI)</w:t>
            </w:r>
            <w:r w:rsidRPr="00465E49">
              <w:rPr>
                <w:rFonts w:ascii="Times New Roman"/>
                <w:szCs w:val="20"/>
                <w:vertAlign w:val="superscript"/>
              </w:rPr>
              <w:t>b</w:t>
            </w:r>
          </w:p>
        </w:tc>
      </w:tr>
      <w:tr w:rsidR="00C22B9D" w:rsidRPr="00465E49" w14:paraId="6F69CD11" w14:textId="77777777" w:rsidTr="005243AB">
        <w:trPr>
          <w:trHeight w:val="769"/>
        </w:trPr>
        <w:tc>
          <w:tcPr>
            <w:tcW w:w="629" w:type="pct"/>
            <w:tcBorders>
              <w:top w:val="single" w:sz="4" w:space="0" w:color="auto"/>
              <w:left w:val="nil"/>
              <w:bottom w:val="single" w:sz="4" w:space="0" w:color="auto"/>
              <w:right w:val="nil"/>
            </w:tcBorders>
            <w:vAlign w:val="center"/>
          </w:tcPr>
          <w:p w14:paraId="6C82268E" w14:textId="77777777" w:rsidR="00C22B9D" w:rsidRPr="00465E49" w:rsidRDefault="00C22B9D" w:rsidP="005243AB">
            <w:pPr>
              <w:spacing w:line="360" w:lineRule="auto"/>
              <w:jc w:val="left"/>
              <w:rPr>
                <w:rFonts w:ascii="Times New Roman"/>
                <w:szCs w:val="20"/>
              </w:rPr>
            </w:pPr>
            <w:r w:rsidRPr="00465E49">
              <w:rPr>
                <w:rFonts w:ascii="Times New Roman"/>
                <w:szCs w:val="20"/>
              </w:rPr>
              <w:t>CKD, weighted % (95% CI)</w:t>
            </w:r>
          </w:p>
        </w:tc>
        <w:tc>
          <w:tcPr>
            <w:tcW w:w="409" w:type="pct"/>
            <w:tcBorders>
              <w:top w:val="single" w:sz="4" w:space="0" w:color="auto"/>
              <w:left w:val="nil"/>
              <w:bottom w:val="single" w:sz="4" w:space="0" w:color="auto"/>
              <w:right w:val="nil"/>
            </w:tcBorders>
            <w:vAlign w:val="center"/>
          </w:tcPr>
          <w:p w14:paraId="580DF857" w14:textId="77777777" w:rsidR="00C22B9D" w:rsidRPr="00465E49" w:rsidRDefault="00C22B9D" w:rsidP="005243AB">
            <w:pPr>
              <w:spacing w:line="360" w:lineRule="auto"/>
              <w:jc w:val="center"/>
              <w:rPr>
                <w:rFonts w:ascii="Times New Roman"/>
                <w:szCs w:val="20"/>
              </w:rPr>
            </w:pPr>
          </w:p>
        </w:tc>
        <w:tc>
          <w:tcPr>
            <w:tcW w:w="409" w:type="pct"/>
            <w:tcBorders>
              <w:top w:val="single" w:sz="4" w:space="0" w:color="auto"/>
              <w:left w:val="nil"/>
              <w:bottom w:val="single" w:sz="4" w:space="0" w:color="auto"/>
              <w:right w:val="nil"/>
            </w:tcBorders>
            <w:vAlign w:val="center"/>
          </w:tcPr>
          <w:p w14:paraId="2AFD0B08" w14:textId="77777777" w:rsidR="00C22B9D" w:rsidRPr="00465E49" w:rsidRDefault="00C22B9D" w:rsidP="005243AB">
            <w:pPr>
              <w:spacing w:line="360" w:lineRule="auto"/>
              <w:jc w:val="center"/>
              <w:rPr>
                <w:rFonts w:ascii="Times New Roman"/>
                <w:szCs w:val="20"/>
              </w:rPr>
            </w:pPr>
          </w:p>
        </w:tc>
        <w:tc>
          <w:tcPr>
            <w:tcW w:w="410" w:type="pct"/>
            <w:tcBorders>
              <w:top w:val="single" w:sz="4" w:space="0" w:color="auto"/>
              <w:left w:val="nil"/>
              <w:bottom w:val="single" w:sz="4" w:space="0" w:color="auto"/>
              <w:right w:val="nil"/>
            </w:tcBorders>
            <w:vAlign w:val="center"/>
          </w:tcPr>
          <w:p w14:paraId="489CFB30" w14:textId="77777777" w:rsidR="00C22B9D" w:rsidRPr="00465E49" w:rsidRDefault="00C22B9D" w:rsidP="005243AB">
            <w:pPr>
              <w:spacing w:line="360" w:lineRule="auto"/>
              <w:jc w:val="center"/>
              <w:rPr>
                <w:rFonts w:ascii="Times New Roman"/>
                <w:szCs w:val="20"/>
              </w:rPr>
            </w:pPr>
          </w:p>
        </w:tc>
        <w:tc>
          <w:tcPr>
            <w:tcW w:w="409" w:type="pct"/>
            <w:tcBorders>
              <w:top w:val="single" w:sz="4" w:space="0" w:color="auto"/>
              <w:left w:val="nil"/>
              <w:bottom w:val="single" w:sz="4" w:space="0" w:color="auto"/>
              <w:right w:val="nil"/>
            </w:tcBorders>
            <w:vAlign w:val="center"/>
          </w:tcPr>
          <w:p w14:paraId="495D2CA4" w14:textId="77777777" w:rsidR="00C22B9D" w:rsidRPr="00465E49" w:rsidRDefault="00C22B9D" w:rsidP="005243AB">
            <w:pPr>
              <w:spacing w:line="360" w:lineRule="auto"/>
              <w:jc w:val="center"/>
              <w:rPr>
                <w:rFonts w:ascii="Times New Roman"/>
                <w:szCs w:val="20"/>
              </w:rPr>
            </w:pPr>
          </w:p>
        </w:tc>
        <w:tc>
          <w:tcPr>
            <w:tcW w:w="410" w:type="pct"/>
            <w:tcBorders>
              <w:top w:val="single" w:sz="4" w:space="0" w:color="auto"/>
              <w:left w:val="nil"/>
              <w:bottom w:val="single" w:sz="4" w:space="0" w:color="auto"/>
              <w:right w:val="nil"/>
            </w:tcBorders>
            <w:vAlign w:val="center"/>
          </w:tcPr>
          <w:p w14:paraId="16865F01" w14:textId="77777777" w:rsidR="00C22B9D" w:rsidRPr="00465E49" w:rsidRDefault="00C22B9D" w:rsidP="005243AB">
            <w:pPr>
              <w:spacing w:line="360" w:lineRule="auto"/>
              <w:jc w:val="center"/>
              <w:rPr>
                <w:rFonts w:ascii="Times New Roman"/>
                <w:szCs w:val="20"/>
              </w:rPr>
            </w:pPr>
          </w:p>
        </w:tc>
        <w:tc>
          <w:tcPr>
            <w:tcW w:w="581" w:type="pct"/>
            <w:tcBorders>
              <w:top w:val="single" w:sz="4" w:space="0" w:color="auto"/>
              <w:left w:val="nil"/>
              <w:bottom w:val="single" w:sz="4" w:space="0" w:color="auto"/>
              <w:right w:val="nil"/>
            </w:tcBorders>
            <w:vAlign w:val="center"/>
          </w:tcPr>
          <w:p w14:paraId="3BF77185" w14:textId="77777777" w:rsidR="00C22B9D" w:rsidRPr="00465E49" w:rsidRDefault="00C22B9D" w:rsidP="005243AB">
            <w:pPr>
              <w:spacing w:line="360" w:lineRule="auto"/>
              <w:jc w:val="center"/>
              <w:rPr>
                <w:rFonts w:ascii="Times New Roman" w:eastAsia="Malgun Gothic"/>
                <w:b/>
                <w:kern w:val="24"/>
                <w:szCs w:val="20"/>
              </w:rPr>
            </w:pPr>
          </w:p>
        </w:tc>
        <w:tc>
          <w:tcPr>
            <w:tcW w:w="581" w:type="pct"/>
            <w:tcBorders>
              <w:top w:val="single" w:sz="4" w:space="0" w:color="auto"/>
              <w:left w:val="nil"/>
              <w:bottom w:val="single" w:sz="4" w:space="0" w:color="auto"/>
              <w:right w:val="nil"/>
            </w:tcBorders>
            <w:vAlign w:val="center"/>
          </w:tcPr>
          <w:p w14:paraId="1ECAD216" w14:textId="77777777" w:rsidR="00C22B9D" w:rsidRPr="00465E49" w:rsidRDefault="00C22B9D" w:rsidP="005243AB">
            <w:pPr>
              <w:spacing w:line="360" w:lineRule="auto"/>
              <w:jc w:val="center"/>
              <w:rPr>
                <w:rFonts w:ascii="Times New Roman" w:eastAsia="Malgun Gothic"/>
                <w:kern w:val="24"/>
                <w:szCs w:val="20"/>
              </w:rPr>
            </w:pPr>
          </w:p>
        </w:tc>
        <w:tc>
          <w:tcPr>
            <w:tcW w:w="581" w:type="pct"/>
            <w:tcBorders>
              <w:top w:val="single" w:sz="4" w:space="0" w:color="auto"/>
              <w:left w:val="nil"/>
              <w:bottom w:val="single" w:sz="4" w:space="0" w:color="auto"/>
              <w:right w:val="nil"/>
            </w:tcBorders>
            <w:vAlign w:val="center"/>
          </w:tcPr>
          <w:p w14:paraId="65EA5681" w14:textId="77777777" w:rsidR="00C22B9D" w:rsidRPr="00465E49" w:rsidRDefault="00C22B9D" w:rsidP="005243AB">
            <w:pPr>
              <w:spacing w:line="360" w:lineRule="auto"/>
              <w:jc w:val="center"/>
              <w:rPr>
                <w:rFonts w:ascii="Times New Roman" w:eastAsia="Malgun Gothic"/>
                <w:b/>
                <w:kern w:val="24"/>
                <w:szCs w:val="20"/>
              </w:rPr>
            </w:pPr>
          </w:p>
        </w:tc>
        <w:tc>
          <w:tcPr>
            <w:tcW w:w="581" w:type="pct"/>
            <w:tcBorders>
              <w:top w:val="single" w:sz="4" w:space="0" w:color="auto"/>
              <w:left w:val="nil"/>
              <w:bottom w:val="single" w:sz="4" w:space="0" w:color="auto"/>
              <w:right w:val="nil"/>
            </w:tcBorders>
            <w:vAlign w:val="center"/>
          </w:tcPr>
          <w:p w14:paraId="6A057BC3"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35CEEAED" w14:textId="77777777" w:rsidTr="005243AB">
        <w:trPr>
          <w:trHeight w:val="769"/>
        </w:trPr>
        <w:tc>
          <w:tcPr>
            <w:tcW w:w="629" w:type="pct"/>
            <w:tcBorders>
              <w:top w:val="single" w:sz="4" w:space="0" w:color="auto"/>
              <w:left w:val="nil"/>
              <w:bottom w:val="single" w:sz="4" w:space="0" w:color="auto"/>
              <w:right w:val="nil"/>
            </w:tcBorders>
            <w:vAlign w:val="center"/>
            <w:hideMark/>
          </w:tcPr>
          <w:p w14:paraId="48ECEE3A" w14:textId="77777777" w:rsidR="00C22B9D" w:rsidRPr="00465E49" w:rsidRDefault="00C22B9D" w:rsidP="005243AB">
            <w:pPr>
              <w:spacing w:line="360" w:lineRule="auto"/>
              <w:jc w:val="left"/>
              <w:rPr>
                <w:rFonts w:ascii="Times New Roman"/>
                <w:szCs w:val="20"/>
              </w:rPr>
            </w:pPr>
            <w:r w:rsidRPr="00465E49">
              <w:rPr>
                <w:rFonts w:ascii="Times New Roman"/>
                <w:szCs w:val="20"/>
              </w:rPr>
              <w:t>Overall</w:t>
            </w:r>
          </w:p>
        </w:tc>
        <w:tc>
          <w:tcPr>
            <w:tcW w:w="409" w:type="pct"/>
            <w:tcBorders>
              <w:top w:val="single" w:sz="4" w:space="0" w:color="auto"/>
              <w:left w:val="nil"/>
              <w:bottom w:val="single" w:sz="4" w:space="0" w:color="auto"/>
              <w:right w:val="nil"/>
            </w:tcBorders>
            <w:vAlign w:val="center"/>
            <w:hideMark/>
          </w:tcPr>
          <w:p w14:paraId="447BF406" w14:textId="77777777" w:rsidR="00C22B9D" w:rsidRPr="00465E49" w:rsidRDefault="00C22B9D" w:rsidP="005243AB">
            <w:pPr>
              <w:spacing w:line="360" w:lineRule="auto"/>
              <w:jc w:val="center"/>
              <w:rPr>
                <w:rFonts w:ascii="Times New Roman"/>
                <w:szCs w:val="20"/>
              </w:rPr>
            </w:pPr>
            <w:r w:rsidRPr="00465E49">
              <w:rPr>
                <w:rFonts w:ascii="Times New Roman"/>
                <w:szCs w:val="20"/>
              </w:rPr>
              <w:t>5.1 (4.7 to 5.5)</w:t>
            </w:r>
          </w:p>
        </w:tc>
        <w:tc>
          <w:tcPr>
            <w:tcW w:w="409" w:type="pct"/>
            <w:tcBorders>
              <w:top w:val="single" w:sz="4" w:space="0" w:color="auto"/>
              <w:left w:val="nil"/>
              <w:bottom w:val="single" w:sz="4" w:space="0" w:color="auto"/>
              <w:right w:val="nil"/>
            </w:tcBorders>
            <w:vAlign w:val="center"/>
            <w:hideMark/>
          </w:tcPr>
          <w:p w14:paraId="624D528F" w14:textId="77777777" w:rsidR="00C22B9D" w:rsidRPr="00465E49" w:rsidRDefault="00C22B9D" w:rsidP="005243AB">
            <w:pPr>
              <w:spacing w:line="360" w:lineRule="auto"/>
              <w:jc w:val="center"/>
              <w:rPr>
                <w:rFonts w:ascii="Times New Roman"/>
                <w:szCs w:val="20"/>
              </w:rPr>
            </w:pPr>
            <w:r w:rsidRPr="00465E49">
              <w:rPr>
                <w:rFonts w:ascii="Times New Roman"/>
                <w:szCs w:val="20"/>
              </w:rPr>
              <w:t>5.4 (5.0 to 5.9)</w:t>
            </w:r>
          </w:p>
        </w:tc>
        <w:tc>
          <w:tcPr>
            <w:tcW w:w="410" w:type="pct"/>
            <w:tcBorders>
              <w:top w:val="single" w:sz="4" w:space="0" w:color="auto"/>
              <w:left w:val="nil"/>
              <w:bottom w:val="single" w:sz="4" w:space="0" w:color="auto"/>
              <w:right w:val="nil"/>
            </w:tcBorders>
            <w:vAlign w:val="center"/>
            <w:hideMark/>
          </w:tcPr>
          <w:p w14:paraId="4B65239F" w14:textId="77777777" w:rsidR="00C22B9D" w:rsidRPr="00465E49" w:rsidRDefault="00C22B9D" w:rsidP="005243AB">
            <w:pPr>
              <w:spacing w:line="360" w:lineRule="auto"/>
              <w:jc w:val="center"/>
              <w:rPr>
                <w:rFonts w:ascii="Times New Roman"/>
                <w:szCs w:val="20"/>
              </w:rPr>
            </w:pPr>
            <w:r w:rsidRPr="00465E49">
              <w:rPr>
                <w:rFonts w:ascii="Times New Roman"/>
                <w:szCs w:val="20"/>
              </w:rPr>
              <w:t>7.1 (6.6 to 7.6)</w:t>
            </w:r>
          </w:p>
        </w:tc>
        <w:tc>
          <w:tcPr>
            <w:tcW w:w="409" w:type="pct"/>
            <w:tcBorders>
              <w:top w:val="single" w:sz="4" w:space="0" w:color="auto"/>
              <w:left w:val="nil"/>
              <w:bottom w:val="single" w:sz="4" w:space="0" w:color="auto"/>
              <w:right w:val="nil"/>
            </w:tcBorders>
            <w:vAlign w:val="center"/>
            <w:hideMark/>
          </w:tcPr>
          <w:p w14:paraId="02146547" w14:textId="77777777" w:rsidR="00C22B9D" w:rsidRPr="00465E49" w:rsidRDefault="00C22B9D" w:rsidP="005243AB">
            <w:pPr>
              <w:spacing w:line="360" w:lineRule="auto"/>
              <w:jc w:val="center"/>
              <w:rPr>
                <w:rFonts w:ascii="Times New Roman"/>
                <w:szCs w:val="20"/>
              </w:rPr>
            </w:pPr>
            <w:r w:rsidRPr="00465E49">
              <w:rPr>
                <w:rFonts w:ascii="Times New Roman"/>
                <w:szCs w:val="20"/>
              </w:rPr>
              <w:t>7.1 (6.6 to 7.6)</w:t>
            </w:r>
          </w:p>
        </w:tc>
        <w:tc>
          <w:tcPr>
            <w:tcW w:w="410" w:type="pct"/>
            <w:tcBorders>
              <w:top w:val="single" w:sz="4" w:space="0" w:color="auto"/>
              <w:left w:val="nil"/>
              <w:bottom w:val="single" w:sz="4" w:space="0" w:color="auto"/>
              <w:right w:val="nil"/>
            </w:tcBorders>
            <w:vAlign w:val="center"/>
            <w:hideMark/>
          </w:tcPr>
          <w:p w14:paraId="637E1874" w14:textId="77777777" w:rsidR="00C22B9D" w:rsidRPr="00465E49" w:rsidRDefault="00C22B9D" w:rsidP="005243AB">
            <w:pPr>
              <w:spacing w:line="360" w:lineRule="auto"/>
              <w:jc w:val="center"/>
              <w:rPr>
                <w:rFonts w:ascii="Times New Roman"/>
                <w:szCs w:val="20"/>
              </w:rPr>
            </w:pPr>
            <w:r w:rsidRPr="00465E49">
              <w:rPr>
                <w:rFonts w:ascii="Times New Roman"/>
                <w:szCs w:val="20"/>
              </w:rPr>
              <w:t>6.5 (5.7 to 7.3)</w:t>
            </w:r>
          </w:p>
        </w:tc>
        <w:tc>
          <w:tcPr>
            <w:tcW w:w="581" w:type="pct"/>
            <w:tcBorders>
              <w:top w:val="single" w:sz="4" w:space="0" w:color="auto"/>
              <w:left w:val="nil"/>
              <w:bottom w:val="single" w:sz="4" w:space="0" w:color="auto"/>
              <w:right w:val="nil"/>
            </w:tcBorders>
            <w:vAlign w:val="center"/>
            <w:hideMark/>
          </w:tcPr>
          <w:p w14:paraId="777CF4C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0.16 (0.12 to 0.20)</w:t>
            </w:r>
          </w:p>
        </w:tc>
        <w:tc>
          <w:tcPr>
            <w:tcW w:w="581" w:type="pct"/>
            <w:tcBorders>
              <w:top w:val="single" w:sz="4" w:space="0" w:color="auto"/>
              <w:left w:val="nil"/>
              <w:bottom w:val="single" w:sz="4" w:space="0" w:color="auto"/>
              <w:right w:val="nil"/>
            </w:tcBorders>
            <w:vAlign w:val="center"/>
            <w:hideMark/>
          </w:tcPr>
          <w:p w14:paraId="0FC86B7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(-0.06 to 0.01)</w:t>
            </w:r>
          </w:p>
        </w:tc>
        <w:tc>
          <w:tcPr>
            <w:tcW w:w="581" w:type="pct"/>
            <w:tcBorders>
              <w:top w:val="single" w:sz="4" w:space="0" w:color="auto"/>
              <w:left w:val="nil"/>
              <w:bottom w:val="single" w:sz="4" w:space="0" w:color="auto"/>
              <w:right w:val="nil"/>
            </w:tcBorders>
            <w:vAlign w:val="center"/>
            <w:hideMark/>
          </w:tcPr>
          <w:p w14:paraId="16CE710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-0.19 (-0.24 to -0.13)</w:t>
            </w:r>
          </w:p>
        </w:tc>
        <w:tc>
          <w:tcPr>
            <w:tcW w:w="581" w:type="pct"/>
            <w:tcBorders>
              <w:top w:val="single" w:sz="4" w:space="0" w:color="auto"/>
              <w:left w:val="nil"/>
              <w:bottom w:val="single" w:sz="4" w:space="0" w:color="auto"/>
              <w:right w:val="nil"/>
            </w:tcBorders>
            <w:vAlign w:val="center"/>
            <w:hideMark/>
          </w:tcPr>
          <w:p w14:paraId="08D3862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0.92 (0.81 to 1.05)</w:t>
            </w:r>
          </w:p>
        </w:tc>
      </w:tr>
      <w:tr w:rsidR="00C22B9D" w:rsidRPr="00465E49" w14:paraId="52138400" w14:textId="77777777" w:rsidTr="005243AB">
        <w:trPr>
          <w:trHeight w:val="769"/>
        </w:trPr>
        <w:tc>
          <w:tcPr>
            <w:tcW w:w="629" w:type="pct"/>
            <w:tcBorders>
              <w:top w:val="single" w:sz="4" w:space="0" w:color="auto"/>
              <w:left w:val="nil"/>
              <w:bottom w:val="single" w:sz="4" w:space="0" w:color="auto"/>
              <w:right w:val="nil"/>
            </w:tcBorders>
            <w:vAlign w:val="center"/>
          </w:tcPr>
          <w:p w14:paraId="5E174EA0" w14:textId="77777777" w:rsidR="00C22B9D" w:rsidRPr="00465E49" w:rsidRDefault="00C22B9D" w:rsidP="00577DFC">
            <w:pPr>
              <w:spacing w:line="360" w:lineRule="auto"/>
              <w:jc w:val="left"/>
              <w:rPr>
                <w:rFonts w:ascii="Times New Roman"/>
                <w:szCs w:val="20"/>
              </w:rPr>
            </w:pPr>
            <w:r w:rsidRPr="00465E49">
              <w:rPr>
                <w:rFonts w:ascii="Times New Roman"/>
                <w:szCs w:val="20"/>
              </w:rPr>
              <w:t>Age-standardized</w:t>
            </w:r>
          </w:p>
        </w:tc>
        <w:tc>
          <w:tcPr>
            <w:tcW w:w="409" w:type="pct"/>
            <w:tcBorders>
              <w:top w:val="single" w:sz="4" w:space="0" w:color="auto"/>
              <w:left w:val="nil"/>
              <w:bottom w:val="single" w:sz="4" w:space="0" w:color="auto"/>
              <w:right w:val="nil"/>
            </w:tcBorders>
            <w:vAlign w:val="center"/>
          </w:tcPr>
          <w:p w14:paraId="3F3049BC" w14:textId="77777777" w:rsidR="00C22B9D" w:rsidRPr="00465E49" w:rsidRDefault="00C22B9D" w:rsidP="00577DFC">
            <w:pPr>
              <w:spacing w:line="360" w:lineRule="auto"/>
              <w:jc w:val="center"/>
              <w:rPr>
                <w:rFonts w:ascii="Times New Roman"/>
                <w:szCs w:val="20"/>
              </w:rPr>
            </w:pPr>
            <w:r w:rsidRPr="00465E49">
              <w:rPr>
                <w:rFonts w:ascii="Times New Roman" w:eastAsia="Malgun Gothic"/>
                <w:color w:val="000000"/>
                <w:szCs w:val="22"/>
              </w:rPr>
              <w:t>4.0 (3.7 to 4.3)</w:t>
            </w:r>
          </w:p>
        </w:tc>
        <w:tc>
          <w:tcPr>
            <w:tcW w:w="409" w:type="pct"/>
            <w:tcBorders>
              <w:top w:val="single" w:sz="4" w:space="0" w:color="auto"/>
              <w:left w:val="nil"/>
              <w:bottom w:val="single" w:sz="4" w:space="0" w:color="auto"/>
              <w:right w:val="nil"/>
            </w:tcBorders>
            <w:vAlign w:val="center"/>
          </w:tcPr>
          <w:p w14:paraId="3A898392" w14:textId="77777777" w:rsidR="00C22B9D" w:rsidRPr="00465E49" w:rsidRDefault="00C22B9D" w:rsidP="00577DFC">
            <w:pPr>
              <w:spacing w:line="360" w:lineRule="auto"/>
              <w:jc w:val="center"/>
              <w:rPr>
                <w:rFonts w:ascii="Times New Roman"/>
                <w:szCs w:val="20"/>
              </w:rPr>
            </w:pPr>
            <w:r w:rsidRPr="00465E49">
              <w:rPr>
                <w:rFonts w:ascii="Times New Roman" w:eastAsia="Malgun Gothic"/>
                <w:color w:val="000000"/>
                <w:szCs w:val="22"/>
              </w:rPr>
              <w:t>4.1 (3.7 to 4.5)</w:t>
            </w:r>
          </w:p>
        </w:tc>
        <w:tc>
          <w:tcPr>
            <w:tcW w:w="410" w:type="pct"/>
            <w:tcBorders>
              <w:top w:val="single" w:sz="4" w:space="0" w:color="auto"/>
              <w:left w:val="nil"/>
              <w:bottom w:val="single" w:sz="4" w:space="0" w:color="auto"/>
              <w:right w:val="nil"/>
            </w:tcBorders>
            <w:vAlign w:val="center"/>
          </w:tcPr>
          <w:p w14:paraId="48893C73" w14:textId="77777777" w:rsidR="00C22B9D" w:rsidRPr="00465E49" w:rsidRDefault="00C22B9D" w:rsidP="00577DFC">
            <w:pPr>
              <w:spacing w:line="360" w:lineRule="auto"/>
              <w:jc w:val="center"/>
              <w:rPr>
                <w:rFonts w:ascii="Times New Roman"/>
                <w:szCs w:val="20"/>
              </w:rPr>
            </w:pPr>
            <w:r w:rsidRPr="00465E49">
              <w:rPr>
                <w:rFonts w:ascii="Times New Roman" w:eastAsia="Malgun Gothic"/>
                <w:color w:val="000000"/>
                <w:szCs w:val="22"/>
              </w:rPr>
              <w:t>5.5 (5.0 to 6.0)</w:t>
            </w:r>
          </w:p>
        </w:tc>
        <w:tc>
          <w:tcPr>
            <w:tcW w:w="409" w:type="pct"/>
            <w:tcBorders>
              <w:top w:val="single" w:sz="4" w:space="0" w:color="auto"/>
              <w:left w:val="nil"/>
              <w:bottom w:val="single" w:sz="4" w:space="0" w:color="auto"/>
              <w:right w:val="nil"/>
            </w:tcBorders>
            <w:vAlign w:val="center"/>
          </w:tcPr>
          <w:p w14:paraId="53E0DB65" w14:textId="77777777" w:rsidR="00C22B9D" w:rsidRPr="00465E49" w:rsidRDefault="00C22B9D" w:rsidP="00577DFC">
            <w:pPr>
              <w:spacing w:line="360" w:lineRule="auto"/>
              <w:jc w:val="center"/>
              <w:rPr>
                <w:rFonts w:ascii="Times New Roman"/>
                <w:szCs w:val="20"/>
              </w:rPr>
            </w:pPr>
            <w:r w:rsidRPr="00465E49">
              <w:rPr>
                <w:rFonts w:ascii="Times New Roman" w:eastAsia="Malgun Gothic"/>
                <w:color w:val="000000"/>
                <w:szCs w:val="22"/>
              </w:rPr>
              <w:t>6.3 (5.6 to 7.1)</w:t>
            </w:r>
          </w:p>
        </w:tc>
        <w:tc>
          <w:tcPr>
            <w:tcW w:w="410" w:type="pct"/>
            <w:tcBorders>
              <w:top w:val="single" w:sz="4" w:space="0" w:color="auto"/>
              <w:left w:val="nil"/>
              <w:bottom w:val="single" w:sz="4" w:space="0" w:color="auto"/>
              <w:right w:val="nil"/>
            </w:tcBorders>
            <w:vAlign w:val="center"/>
          </w:tcPr>
          <w:p w14:paraId="744DA6CD" w14:textId="77777777" w:rsidR="00C22B9D" w:rsidRPr="00465E49" w:rsidRDefault="00C22B9D" w:rsidP="00577DFC">
            <w:pPr>
              <w:spacing w:line="360" w:lineRule="auto"/>
              <w:jc w:val="center"/>
              <w:rPr>
                <w:rFonts w:ascii="Times New Roman"/>
                <w:szCs w:val="20"/>
              </w:rPr>
            </w:pPr>
            <w:r w:rsidRPr="00465E49">
              <w:rPr>
                <w:rFonts w:ascii="Times New Roman" w:eastAsia="Malgun Gothic"/>
                <w:color w:val="000000"/>
                <w:szCs w:val="22"/>
              </w:rPr>
              <w:t>5.0 (4.1 to 6.0)</w:t>
            </w:r>
          </w:p>
        </w:tc>
        <w:tc>
          <w:tcPr>
            <w:tcW w:w="581" w:type="pct"/>
            <w:tcBorders>
              <w:top w:val="single" w:sz="4" w:space="0" w:color="auto"/>
              <w:left w:val="nil"/>
              <w:bottom w:val="single" w:sz="4" w:space="0" w:color="auto"/>
              <w:right w:val="nil"/>
            </w:tcBorders>
            <w:vAlign w:val="center"/>
          </w:tcPr>
          <w:p w14:paraId="62050300"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hint="eastAsia"/>
                <w:b/>
                <w:kern w:val="24"/>
                <w:szCs w:val="20"/>
              </w:rPr>
              <w:t>0.17</w:t>
            </w:r>
            <w:r w:rsidRPr="00465E49">
              <w:rPr>
                <w:rFonts w:ascii="Times New Roman" w:eastAsia="Malgun Gothic"/>
                <w:b/>
                <w:kern w:val="24"/>
                <w:szCs w:val="20"/>
              </w:rPr>
              <w:t xml:space="preserve"> </w:t>
            </w:r>
            <w:r w:rsidRPr="00465E49">
              <w:rPr>
                <w:rFonts w:ascii="Times New Roman" w:eastAsia="Malgun Gothic" w:hint="eastAsia"/>
                <w:b/>
                <w:kern w:val="24"/>
                <w:szCs w:val="20"/>
              </w:rPr>
              <w:t>(0.14</w:t>
            </w:r>
            <w:r w:rsidRPr="00465E49">
              <w:rPr>
                <w:rFonts w:ascii="Times New Roman" w:eastAsia="Malgun Gothic"/>
                <w:b/>
                <w:kern w:val="24"/>
                <w:szCs w:val="20"/>
              </w:rPr>
              <w:t xml:space="preserve"> </w:t>
            </w:r>
            <w:r w:rsidRPr="00465E49">
              <w:rPr>
                <w:rFonts w:ascii="Times New Roman" w:eastAsia="Malgun Gothic" w:hint="eastAsia"/>
                <w:b/>
                <w:kern w:val="24"/>
                <w:szCs w:val="20"/>
              </w:rPr>
              <w:t>to</w:t>
            </w:r>
            <w:r w:rsidRPr="00465E49">
              <w:rPr>
                <w:rFonts w:ascii="Times New Roman" w:eastAsia="Malgun Gothic"/>
                <w:b/>
                <w:kern w:val="24"/>
                <w:szCs w:val="20"/>
              </w:rPr>
              <w:t xml:space="preserve"> </w:t>
            </w:r>
            <w:r w:rsidRPr="00465E49">
              <w:rPr>
                <w:rFonts w:ascii="Times New Roman" w:eastAsia="Malgun Gothic" w:hint="eastAsia"/>
                <w:b/>
                <w:kern w:val="24"/>
                <w:szCs w:val="20"/>
              </w:rPr>
              <w:t>0.20)</w:t>
            </w:r>
          </w:p>
        </w:tc>
        <w:tc>
          <w:tcPr>
            <w:tcW w:w="581" w:type="pct"/>
            <w:tcBorders>
              <w:top w:val="single" w:sz="4" w:space="0" w:color="auto"/>
              <w:left w:val="nil"/>
              <w:bottom w:val="single" w:sz="4" w:space="0" w:color="auto"/>
              <w:right w:val="nil"/>
            </w:tcBorders>
            <w:vAlign w:val="center"/>
          </w:tcPr>
          <w:p w14:paraId="75511301"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hint="eastAsia"/>
                <w:kern w:val="24"/>
                <w:szCs w:val="20"/>
              </w:rPr>
              <w:t>-0.04</w:t>
            </w:r>
            <w:r w:rsidRPr="00465E49">
              <w:rPr>
                <w:rFonts w:ascii="Times New Roman" w:eastAsia="Malgun Gothic"/>
                <w:kern w:val="24"/>
                <w:szCs w:val="20"/>
              </w:rPr>
              <w:t xml:space="preserve"> </w:t>
            </w:r>
            <w:r w:rsidRPr="00465E49">
              <w:rPr>
                <w:rFonts w:ascii="Times New Roman" w:eastAsia="Malgun Gothic" w:hint="eastAsia"/>
                <w:kern w:val="24"/>
                <w:szCs w:val="20"/>
              </w:rPr>
              <w:t>(-0.08</w:t>
            </w:r>
            <w:r w:rsidRPr="00465E49">
              <w:rPr>
                <w:rFonts w:ascii="Times New Roman" w:eastAsia="Malgun Gothic"/>
                <w:kern w:val="24"/>
                <w:szCs w:val="20"/>
              </w:rPr>
              <w:t xml:space="preserve"> </w:t>
            </w:r>
            <w:r w:rsidRPr="00465E49">
              <w:rPr>
                <w:rFonts w:ascii="Times New Roman" w:eastAsia="Malgun Gothic" w:hint="eastAsia"/>
                <w:kern w:val="24"/>
                <w:szCs w:val="20"/>
              </w:rPr>
              <w:t>to</w:t>
            </w:r>
            <w:r w:rsidRPr="00465E49">
              <w:rPr>
                <w:rFonts w:ascii="Times New Roman" w:eastAsia="Malgun Gothic"/>
                <w:kern w:val="24"/>
                <w:szCs w:val="20"/>
              </w:rPr>
              <w:t xml:space="preserve"> </w:t>
            </w:r>
            <w:r w:rsidRPr="00465E49">
              <w:rPr>
                <w:rFonts w:ascii="Times New Roman" w:eastAsia="Malgun Gothic" w:hint="eastAsia"/>
                <w:kern w:val="24"/>
                <w:szCs w:val="20"/>
              </w:rPr>
              <w:t>0.00)</w:t>
            </w:r>
          </w:p>
        </w:tc>
        <w:tc>
          <w:tcPr>
            <w:tcW w:w="581" w:type="pct"/>
            <w:tcBorders>
              <w:top w:val="single" w:sz="4" w:space="0" w:color="auto"/>
              <w:left w:val="nil"/>
              <w:bottom w:val="single" w:sz="4" w:space="0" w:color="auto"/>
              <w:right w:val="nil"/>
            </w:tcBorders>
            <w:vAlign w:val="center"/>
          </w:tcPr>
          <w:p w14:paraId="4252FECE"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hint="eastAsia"/>
                <w:b/>
                <w:kern w:val="24"/>
                <w:szCs w:val="20"/>
              </w:rPr>
              <w:t>-0.21</w:t>
            </w:r>
            <w:r w:rsidRPr="00465E49">
              <w:rPr>
                <w:rFonts w:ascii="Times New Roman" w:eastAsia="Malgun Gothic"/>
                <w:b/>
                <w:kern w:val="24"/>
                <w:szCs w:val="20"/>
              </w:rPr>
              <w:t xml:space="preserve"> </w:t>
            </w:r>
            <w:r w:rsidRPr="00465E49">
              <w:rPr>
                <w:rFonts w:ascii="Times New Roman" w:eastAsia="Malgun Gothic" w:hint="eastAsia"/>
                <w:b/>
                <w:kern w:val="24"/>
                <w:szCs w:val="20"/>
              </w:rPr>
              <w:t>(-0.26</w:t>
            </w:r>
            <w:r w:rsidRPr="00465E49">
              <w:rPr>
                <w:rFonts w:ascii="Times New Roman" w:eastAsia="Malgun Gothic"/>
                <w:b/>
                <w:kern w:val="24"/>
                <w:szCs w:val="20"/>
              </w:rPr>
              <w:t xml:space="preserve"> </w:t>
            </w:r>
            <w:r w:rsidRPr="00465E49">
              <w:rPr>
                <w:rFonts w:ascii="Times New Roman" w:eastAsia="Malgun Gothic" w:hint="eastAsia"/>
                <w:b/>
                <w:kern w:val="24"/>
                <w:szCs w:val="20"/>
              </w:rPr>
              <w:t>to</w:t>
            </w:r>
            <w:r w:rsidRPr="00465E49">
              <w:rPr>
                <w:rFonts w:ascii="Times New Roman" w:eastAsia="Malgun Gothic"/>
                <w:b/>
                <w:kern w:val="24"/>
                <w:szCs w:val="20"/>
              </w:rPr>
              <w:t xml:space="preserve"> </w:t>
            </w:r>
            <w:r w:rsidRPr="00465E49">
              <w:rPr>
                <w:rFonts w:ascii="Times New Roman" w:eastAsia="Malgun Gothic" w:hint="eastAsia"/>
                <w:b/>
                <w:kern w:val="24"/>
                <w:szCs w:val="20"/>
              </w:rPr>
              <w:t>-0.16)</w:t>
            </w:r>
          </w:p>
        </w:tc>
        <w:tc>
          <w:tcPr>
            <w:tcW w:w="581" w:type="pct"/>
            <w:tcBorders>
              <w:top w:val="single" w:sz="4" w:space="0" w:color="auto"/>
              <w:left w:val="nil"/>
              <w:bottom w:val="single" w:sz="4" w:space="0" w:color="auto"/>
              <w:right w:val="nil"/>
            </w:tcBorders>
            <w:vAlign w:val="center"/>
          </w:tcPr>
          <w:p w14:paraId="0505FEFB"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hint="eastAsia"/>
                <w:kern w:val="24"/>
                <w:szCs w:val="20"/>
              </w:rPr>
              <w:t>0.95</w:t>
            </w:r>
            <w:r w:rsidRPr="00465E49">
              <w:rPr>
                <w:rFonts w:ascii="Times New Roman" w:eastAsia="Malgun Gothic"/>
                <w:kern w:val="24"/>
                <w:szCs w:val="20"/>
              </w:rPr>
              <w:t xml:space="preserve"> </w:t>
            </w:r>
            <w:r w:rsidRPr="00465E49">
              <w:rPr>
                <w:rFonts w:ascii="Times New Roman" w:eastAsia="Malgun Gothic" w:hint="eastAsia"/>
                <w:kern w:val="24"/>
                <w:szCs w:val="20"/>
              </w:rPr>
              <w:t>(0.81</w:t>
            </w:r>
            <w:r w:rsidRPr="00465E49">
              <w:rPr>
                <w:rFonts w:ascii="Times New Roman" w:eastAsia="Malgun Gothic"/>
                <w:kern w:val="24"/>
                <w:szCs w:val="20"/>
              </w:rPr>
              <w:t xml:space="preserve"> </w:t>
            </w:r>
            <w:r w:rsidRPr="00465E49">
              <w:rPr>
                <w:rFonts w:ascii="Times New Roman" w:eastAsia="Malgun Gothic" w:hint="eastAsia"/>
                <w:kern w:val="24"/>
                <w:szCs w:val="20"/>
              </w:rPr>
              <w:t>to</w:t>
            </w:r>
            <w:r w:rsidRPr="00465E49">
              <w:rPr>
                <w:rFonts w:ascii="Times New Roman" w:eastAsia="Malgun Gothic"/>
                <w:kern w:val="24"/>
                <w:szCs w:val="20"/>
              </w:rPr>
              <w:t xml:space="preserve"> </w:t>
            </w:r>
            <w:r w:rsidRPr="00465E49">
              <w:rPr>
                <w:rFonts w:ascii="Times New Roman" w:eastAsia="Malgun Gothic" w:hint="eastAsia"/>
                <w:kern w:val="24"/>
                <w:szCs w:val="20"/>
              </w:rPr>
              <w:t>1.06)</w:t>
            </w:r>
          </w:p>
        </w:tc>
      </w:tr>
      <w:tr w:rsidR="00C22B9D" w:rsidRPr="00465E49" w14:paraId="5B133CC6" w14:textId="77777777" w:rsidTr="005243AB">
        <w:trPr>
          <w:trHeight w:val="588"/>
        </w:trPr>
        <w:tc>
          <w:tcPr>
            <w:tcW w:w="629" w:type="pct"/>
            <w:tcBorders>
              <w:top w:val="single" w:sz="4" w:space="0" w:color="auto"/>
              <w:left w:val="nil"/>
              <w:bottom w:val="nil"/>
              <w:right w:val="nil"/>
            </w:tcBorders>
            <w:vAlign w:val="center"/>
            <w:hideMark/>
          </w:tcPr>
          <w:p w14:paraId="51BBE345" w14:textId="77777777" w:rsidR="00C22B9D" w:rsidRPr="00465E49" w:rsidRDefault="00C22B9D" w:rsidP="00577DFC">
            <w:pPr>
              <w:spacing w:line="360" w:lineRule="auto"/>
              <w:rPr>
                <w:rFonts w:ascii="Times New Roman"/>
                <w:szCs w:val="20"/>
              </w:rPr>
            </w:pPr>
            <w:r w:rsidRPr="00465E49">
              <w:rPr>
                <w:rFonts w:ascii="Times New Roman"/>
                <w:szCs w:val="20"/>
              </w:rPr>
              <w:t>Age</w:t>
            </w:r>
          </w:p>
        </w:tc>
        <w:tc>
          <w:tcPr>
            <w:tcW w:w="409" w:type="pct"/>
            <w:tcBorders>
              <w:top w:val="single" w:sz="4" w:space="0" w:color="auto"/>
              <w:left w:val="nil"/>
              <w:bottom w:val="nil"/>
              <w:right w:val="nil"/>
            </w:tcBorders>
            <w:vAlign w:val="center"/>
          </w:tcPr>
          <w:p w14:paraId="300A9DCB"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2254326A"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131ED2CB"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208977C3"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54C4284A" w14:textId="77777777" w:rsidR="00C22B9D" w:rsidRPr="00465E49" w:rsidRDefault="00C22B9D" w:rsidP="00577DFC">
            <w:pPr>
              <w:spacing w:line="360" w:lineRule="auto"/>
              <w:jc w:val="center"/>
              <w:rPr>
                <w:rFonts w:ascii="Times New Roman"/>
                <w:szCs w:val="20"/>
              </w:rPr>
            </w:pPr>
            <w:r w:rsidRPr="00465E49">
              <w:rPr>
                <w:rFonts w:ascii="Times New Roman" w:hint="eastAsia"/>
                <w:szCs w:val="20"/>
              </w:rPr>
              <w:t xml:space="preserve">　</w:t>
            </w:r>
          </w:p>
        </w:tc>
        <w:tc>
          <w:tcPr>
            <w:tcW w:w="581" w:type="pct"/>
            <w:tcBorders>
              <w:top w:val="single" w:sz="4" w:space="0" w:color="auto"/>
              <w:left w:val="nil"/>
              <w:bottom w:val="nil"/>
              <w:right w:val="nil"/>
            </w:tcBorders>
            <w:vAlign w:val="center"/>
          </w:tcPr>
          <w:p w14:paraId="044A7E6C"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38E0990D"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1B5C5AD2"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4114EEA0" w14:textId="77777777" w:rsidR="00C22B9D" w:rsidRPr="00465E49" w:rsidRDefault="00C22B9D" w:rsidP="00577DFC">
            <w:pPr>
              <w:spacing w:line="360" w:lineRule="auto"/>
              <w:jc w:val="center"/>
              <w:rPr>
                <w:rFonts w:ascii="Times New Roman"/>
                <w:b/>
                <w:bCs/>
                <w:szCs w:val="20"/>
              </w:rPr>
            </w:pPr>
          </w:p>
        </w:tc>
      </w:tr>
      <w:tr w:rsidR="00C22B9D" w:rsidRPr="00465E49" w14:paraId="5DA1415D" w14:textId="77777777" w:rsidTr="005243AB">
        <w:trPr>
          <w:trHeight w:val="780"/>
        </w:trPr>
        <w:tc>
          <w:tcPr>
            <w:tcW w:w="629" w:type="pct"/>
            <w:tcBorders>
              <w:top w:val="nil"/>
              <w:left w:val="nil"/>
              <w:bottom w:val="nil"/>
              <w:right w:val="nil"/>
            </w:tcBorders>
            <w:vAlign w:val="center"/>
            <w:hideMark/>
          </w:tcPr>
          <w:p w14:paraId="0C0F712B" w14:textId="77777777" w:rsidR="00C22B9D" w:rsidRPr="00465E49" w:rsidRDefault="00C22B9D" w:rsidP="00577DFC">
            <w:pPr>
              <w:spacing w:line="360" w:lineRule="auto"/>
              <w:rPr>
                <w:rFonts w:ascii="Times New Roman"/>
                <w:szCs w:val="20"/>
              </w:rPr>
            </w:pPr>
            <w:r w:rsidRPr="00465E49">
              <w:rPr>
                <w:rFonts w:ascii="Times New Roman"/>
                <w:szCs w:val="20"/>
              </w:rPr>
              <w:t xml:space="preserve">  19 ≤ Age &lt; 65</w:t>
            </w:r>
          </w:p>
        </w:tc>
        <w:tc>
          <w:tcPr>
            <w:tcW w:w="409" w:type="pct"/>
            <w:tcBorders>
              <w:top w:val="nil"/>
              <w:left w:val="nil"/>
              <w:bottom w:val="nil"/>
              <w:right w:val="nil"/>
            </w:tcBorders>
            <w:vAlign w:val="center"/>
            <w:hideMark/>
          </w:tcPr>
          <w:p w14:paraId="47752E0D" w14:textId="77777777" w:rsidR="00C22B9D" w:rsidRPr="00465E49" w:rsidRDefault="00C22B9D" w:rsidP="00577DFC">
            <w:pPr>
              <w:spacing w:line="360" w:lineRule="auto"/>
              <w:jc w:val="center"/>
              <w:rPr>
                <w:rFonts w:ascii="Times New Roman"/>
                <w:szCs w:val="20"/>
              </w:rPr>
            </w:pPr>
            <w:r w:rsidRPr="00465E49">
              <w:rPr>
                <w:rFonts w:ascii="Times New Roman"/>
                <w:szCs w:val="20"/>
              </w:rPr>
              <w:t>3.0 (2.7 to 3.3)</w:t>
            </w:r>
          </w:p>
        </w:tc>
        <w:tc>
          <w:tcPr>
            <w:tcW w:w="409" w:type="pct"/>
            <w:tcBorders>
              <w:top w:val="nil"/>
              <w:left w:val="nil"/>
              <w:bottom w:val="nil"/>
              <w:right w:val="nil"/>
            </w:tcBorders>
            <w:vAlign w:val="center"/>
            <w:hideMark/>
          </w:tcPr>
          <w:p w14:paraId="757481BC" w14:textId="77777777" w:rsidR="00C22B9D" w:rsidRPr="00465E49" w:rsidRDefault="00C22B9D" w:rsidP="00577DFC">
            <w:pPr>
              <w:spacing w:line="360" w:lineRule="auto"/>
              <w:jc w:val="center"/>
              <w:rPr>
                <w:rFonts w:ascii="Times New Roman"/>
                <w:szCs w:val="20"/>
              </w:rPr>
            </w:pPr>
            <w:r w:rsidRPr="00465E49">
              <w:rPr>
                <w:rFonts w:ascii="Times New Roman"/>
                <w:szCs w:val="20"/>
              </w:rPr>
              <w:t>2.8 (2.4 to 3.1)</w:t>
            </w:r>
          </w:p>
        </w:tc>
        <w:tc>
          <w:tcPr>
            <w:tcW w:w="410" w:type="pct"/>
            <w:tcBorders>
              <w:top w:val="nil"/>
              <w:left w:val="nil"/>
              <w:bottom w:val="nil"/>
              <w:right w:val="nil"/>
            </w:tcBorders>
            <w:vAlign w:val="center"/>
            <w:hideMark/>
          </w:tcPr>
          <w:p w14:paraId="11A20169" w14:textId="77777777" w:rsidR="00C22B9D" w:rsidRPr="00465E49" w:rsidRDefault="00C22B9D" w:rsidP="00577DFC">
            <w:pPr>
              <w:spacing w:line="360" w:lineRule="auto"/>
              <w:jc w:val="center"/>
              <w:rPr>
                <w:rFonts w:ascii="Times New Roman"/>
                <w:szCs w:val="20"/>
              </w:rPr>
            </w:pPr>
            <w:r w:rsidRPr="00465E49">
              <w:rPr>
                <w:rFonts w:ascii="Times New Roman"/>
                <w:szCs w:val="20"/>
              </w:rPr>
              <w:t>4.2 (3.7 to 4.6)</w:t>
            </w:r>
          </w:p>
        </w:tc>
        <w:tc>
          <w:tcPr>
            <w:tcW w:w="409" w:type="pct"/>
            <w:tcBorders>
              <w:top w:val="nil"/>
              <w:left w:val="nil"/>
              <w:bottom w:val="nil"/>
              <w:right w:val="nil"/>
            </w:tcBorders>
            <w:vAlign w:val="center"/>
            <w:hideMark/>
          </w:tcPr>
          <w:p w14:paraId="0F1CD338" w14:textId="77777777" w:rsidR="00C22B9D" w:rsidRPr="00465E49" w:rsidRDefault="00C22B9D" w:rsidP="00577DFC">
            <w:pPr>
              <w:spacing w:line="360" w:lineRule="auto"/>
              <w:jc w:val="center"/>
              <w:rPr>
                <w:rFonts w:ascii="Times New Roman"/>
                <w:szCs w:val="20"/>
              </w:rPr>
            </w:pPr>
            <w:r w:rsidRPr="00465E49">
              <w:rPr>
                <w:rFonts w:ascii="Times New Roman"/>
                <w:szCs w:val="20"/>
              </w:rPr>
              <w:t>4.6 (4.2 to 5.1)</w:t>
            </w:r>
          </w:p>
        </w:tc>
        <w:tc>
          <w:tcPr>
            <w:tcW w:w="410" w:type="pct"/>
            <w:tcBorders>
              <w:top w:val="nil"/>
              <w:left w:val="nil"/>
              <w:bottom w:val="nil"/>
              <w:right w:val="nil"/>
            </w:tcBorders>
            <w:vAlign w:val="center"/>
            <w:hideMark/>
          </w:tcPr>
          <w:p w14:paraId="5FDFB60D" w14:textId="77777777" w:rsidR="00C22B9D" w:rsidRPr="00465E49" w:rsidRDefault="00C22B9D" w:rsidP="00577DFC">
            <w:pPr>
              <w:spacing w:line="360" w:lineRule="auto"/>
              <w:rPr>
                <w:rFonts w:ascii="Times New Roman"/>
                <w:szCs w:val="20"/>
              </w:rPr>
            </w:pPr>
            <w:r w:rsidRPr="00465E49">
              <w:rPr>
                <w:rFonts w:ascii="Times New Roman"/>
                <w:szCs w:val="20"/>
              </w:rPr>
              <w:t>4.0 (3.2 to 4.7)</w:t>
            </w:r>
          </w:p>
        </w:tc>
        <w:tc>
          <w:tcPr>
            <w:tcW w:w="581" w:type="pct"/>
            <w:tcBorders>
              <w:top w:val="nil"/>
              <w:left w:val="nil"/>
              <w:bottom w:val="nil"/>
              <w:right w:val="nil"/>
            </w:tcBorders>
            <w:vAlign w:val="center"/>
            <w:hideMark/>
          </w:tcPr>
          <w:p w14:paraId="2457FF18"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0.23 (0.17 to 0.28)</w:t>
            </w:r>
          </w:p>
        </w:tc>
        <w:tc>
          <w:tcPr>
            <w:tcW w:w="581" w:type="pct"/>
            <w:tcBorders>
              <w:top w:val="nil"/>
              <w:left w:val="nil"/>
              <w:bottom w:val="nil"/>
              <w:right w:val="nil"/>
            </w:tcBorders>
            <w:vAlign w:val="center"/>
            <w:hideMark/>
          </w:tcPr>
          <w:p w14:paraId="5EE2048C"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-0.04 (-0.09 to 0.01)</w:t>
            </w:r>
          </w:p>
        </w:tc>
        <w:tc>
          <w:tcPr>
            <w:tcW w:w="581" w:type="pct"/>
            <w:tcBorders>
              <w:top w:val="nil"/>
              <w:left w:val="nil"/>
              <w:bottom w:val="nil"/>
              <w:right w:val="nil"/>
            </w:tcBorders>
            <w:vAlign w:val="center"/>
            <w:hideMark/>
          </w:tcPr>
          <w:p w14:paraId="1FD55DFB"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-0.27 (-0.34 to -0.19)</w:t>
            </w:r>
          </w:p>
        </w:tc>
        <w:tc>
          <w:tcPr>
            <w:tcW w:w="581" w:type="pct"/>
            <w:tcBorders>
              <w:top w:val="nil"/>
              <w:left w:val="nil"/>
              <w:bottom w:val="nil"/>
              <w:right w:val="nil"/>
            </w:tcBorders>
            <w:vAlign w:val="center"/>
            <w:hideMark/>
          </w:tcPr>
          <w:p w14:paraId="578327F8"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1.04 (0.85 to 1.27)</w:t>
            </w:r>
          </w:p>
        </w:tc>
      </w:tr>
      <w:tr w:rsidR="00C22B9D" w:rsidRPr="00465E49" w14:paraId="7A85B18A" w14:textId="77777777" w:rsidTr="005243AB">
        <w:trPr>
          <w:trHeight w:val="769"/>
        </w:trPr>
        <w:tc>
          <w:tcPr>
            <w:tcW w:w="629" w:type="pct"/>
            <w:tcBorders>
              <w:top w:val="nil"/>
              <w:left w:val="nil"/>
              <w:bottom w:val="single" w:sz="4" w:space="0" w:color="auto"/>
              <w:right w:val="nil"/>
            </w:tcBorders>
            <w:vAlign w:val="center"/>
            <w:hideMark/>
          </w:tcPr>
          <w:p w14:paraId="0E5578AF" w14:textId="77777777" w:rsidR="00C22B9D" w:rsidRPr="00465E49" w:rsidRDefault="00C22B9D" w:rsidP="00577DFC">
            <w:pPr>
              <w:spacing w:line="360" w:lineRule="auto"/>
              <w:rPr>
                <w:rFonts w:ascii="Times New Roman"/>
                <w:szCs w:val="20"/>
              </w:rPr>
            </w:pPr>
            <w:r w:rsidRPr="00465E49">
              <w:rPr>
                <w:rFonts w:ascii="Times New Roman"/>
                <w:szCs w:val="20"/>
              </w:rPr>
              <w:t xml:space="preserve">  Age ≥ 65</w:t>
            </w:r>
          </w:p>
        </w:tc>
        <w:tc>
          <w:tcPr>
            <w:tcW w:w="409" w:type="pct"/>
            <w:tcBorders>
              <w:top w:val="nil"/>
              <w:left w:val="nil"/>
              <w:bottom w:val="single" w:sz="4" w:space="0" w:color="auto"/>
              <w:right w:val="nil"/>
            </w:tcBorders>
            <w:vAlign w:val="center"/>
            <w:hideMark/>
          </w:tcPr>
          <w:p w14:paraId="00039AA2" w14:textId="77777777" w:rsidR="00C22B9D" w:rsidRPr="00465E49" w:rsidRDefault="00C22B9D" w:rsidP="00577DFC">
            <w:pPr>
              <w:spacing w:line="360" w:lineRule="auto"/>
              <w:jc w:val="center"/>
              <w:rPr>
                <w:rFonts w:ascii="Times New Roman"/>
                <w:szCs w:val="20"/>
              </w:rPr>
            </w:pPr>
            <w:r w:rsidRPr="00465E49">
              <w:rPr>
                <w:rFonts w:ascii="Times New Roman"/>
                <w:szCs w:val="20"/>
              </w:rPr>
              <w:t>19.7 (18.2 to 21.3)</w:t>
            </w:r>
          </w:p>
        </w:tc>
        <w:tc>
          <w:tcPr>
            <w:tcW w:w="409" w:type="pct"/>
            <w:tcBorders>
              <w:top w:val="nil"/>
              <w:left w:val="nil"/>
              <w:bottom w:val="single" w:sz="4" w:space="0" w:color="auto"/>
              <w:right w:val="nil"/>
            </w:tcBorders>
            <w:vAlign w:val="center"/>
            <w:hideMark/>
          </w:tcPr>
          <w:p w14:paraId="254FF027" w14:textId="77777777" w:rsidR="00C22B9D" w:rsidRPr="00465E49" w:rsidRDefault="00C22B9D" w:rsidP="00577DFC">
            <w:pPr>
              <w:spacing w:line="360" w:lineRule="auto"/>
              <w:jc w:val="center"/>
              <w:rPr>
                <w:rFonts w:ascii="Times New Roman"/>
                <w:szCs w:val="20"/>
              </w:rPr>
            </w:pPr>
            <w:r w:rsidRPr="00465E49">
              <w:rPr>
                <w:rFonts w:ascii="Times New Roman"/>
                <w:szCs w:val="20"/>
              </w:rPr>
              <w:t>21.7 (20.0 to 23.5)</w:t>
            </w:r>
          </w:p>
        </w:tc>
        <w:tc>
          <w:tcPr>
            <w:tcW w:w="410" w:type="pct"/>
            <w:tcBorders>
              <w:top w:val="nil"/>
              <w:left w:val="nil"/>
              <w:bottom w:val="single" w:sz="4" w:space="0" w:color="auto"/>
              <w:right w:val="nil"/>
            </w:tcBorders>
            <w:vAlign w:val="center"/>
            <w:hideMark/>
          </w:tcPr>
          <w:p w14:paraId="06BCBD99" w14:textId="77777777" w:rsidR="00C22B9D" w:rsidRPr="00465E49" w:rsidRDefault="00C22B9D" w:rsidP="00577DFC">
            <w:pPr>
              <w:spacing w:line="360" w:lineRule="auto"/>
              <w:jc w:val="center"/>
              <w:rPr>
                <w:rFonts w:ascii="Times New Roman"/>
                <w:szCs w:val="20"/>
              </w:rPr>
            </w:pPr>
            <w:r w:rsidRPr="00465E49">
              <w:rPr>
                <w:rFonts w:ascii="Times New Roman"/>
                <w:szCs w:val="20"/>
              </w:rPr>
              <w:t>22.9 (21.3 to 24.6)</w:t>
            </w:r>
          </w:p>
        </w:tc>
        <w:tc>
          <w:tcPr>
            <w:tcW w:w="409" w:type="pct"/>
            <w:tcBorders>
              <w:top w:val="nil"/>
              <w:left w:val="nil"/>
              <w:bottom w:val="single" w:sz="4" w:space="0" w:color="auto"/>
              <w:right w:val="nil"/>
            </w:tcBorders>
            <w:vAlign w:val="center"/>
            <w:hideMark/>
          </w:tcPr>
          <w:p w14:paraId="11C24514" w14:textId="77777777" w:rsidR="00C22B9D" w:rsidRPr="00465E49" w:rsidRDefault="00C22B9D" w:rsidP="00577DFC">
            <w:pPr>
              <w:spacing w:line="360" w:lineRule="auto"/>
              <w:jc w:val="center"/>
              <w:rPr>
                <w:rFonts w:ascii="Times New Roman"/>
                <w:szCs w:val="20"/>
              </w:rPr>
            </w:pPr>
            <w:r w:rsidRPr="00465E49">
              <w:rPr>
                <w:rFonts w:ascii="Times New Roman"/>
                <w:szCs w:val="20"/>
              </w:rPr>
              <w:t>19.3 (17.8 to 20.8)</w:t>
            </w:r>
          </w:p>
        </w:tc>
        <w:tc>
          <w:tcPr>
            <w:tcW w:w="410" w:type="pct"/>
            <w:tcBorders>
              <w:top w:val="nil"/>
              <w:left w:val="nil"/>
              <w:bottom w:val="single" w:sz="4" w:space="0" w:color="auto"/>
              <w:right w:val="nil"/>
            </w:tcBorders>
            <w:vAlign w:val="center"/>
            <w:hideMark/>
          </w:tcPr>
          <w:p w14:paraId="64E0CBB8" w14:textId="77777777" w:rsidR="00C22B9D" w:rsidRPr="00465E49" w:rsidRDefault="00C22B9D" w:rsidP="00577DFC">
            <w:pPr>
              <w:spacing w:line="360" w:lineRule="auto"/>
              <w:jc w:val="center"/>
              <w:rPr>
                <w:rFonts w:ascii="Times New Roman"/>
                <w:szCs w:val="20"/>
              </w:rPr>
            </w:pPr>
            <w:r w:rsidRPr="00465E49">
              <w:rPr>
                <w:rFonts w:ascii="Times New Roman"/>
                <w:szCs w:val="20"/>
              </w:rPr>
              <w:t>17.9 (15.8 to 20.0)</w:t>
            </w:r>
          </w:p>
        </w:tc>
        <w:tc>
          <w:tcPr>
            <w:tcW w:w="581" w:type="pct"/>
            <w:tcBorders>
              <w:top w:val="nil"/>
              <w:left w:val="nil"/>
              <w:bottom w:val="single" w:sz="4" w:space="0" w:color="auto"/>
              <w:right w:val="nil"/>
            </w:tcBorders>
            <w:vAlign w:val="center"/>
            <w:hideMark/>
          </w:tcPr>
          <w:p w14:paraId="1EF443ED"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-0.01 (-0.06 to 0.04)</w:t>
            </w:r>
          </w:p>
        </w:tc>
        <w:tc>
          <w:tcPr>
            <w:tcW w:w="581" w:type="pct"/>
            <w:tcBorders>
              <w:top w:val="nil"/>
              <w:left w:val="nil"/>
              <w:bottom w:val="single" w:sz="4" w:space="0" w:color="auto"/>
              <w:right w:val="nil"/>
            </w:tcBorders>
            <w:vAlign w:val="center"/>
            <w:hideMark/>
          </w:tcPr>
          <w:p w14:paraId="1BDE9073"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-0.02 (-0.07 to 0.02)</w:t>
            </w:r>
          </w:p>
        </w:tc>
        <w:tc>
          <w:tcPr>
            <w:tcW w:w="581" w:type="pct"/>
            <w:tcBorders>
              <w:top w:val="nil"/>
              <w:left w:val="nil"/>
              <w:bottom w:val="single" w:sz="4" w:space="0" w:color="auto"/>
              <w:right w:val="nil"/>
            </w:tcBorders>
            <w:vAlign w:val="center"/>
            <w:hideMark/>
          </w:tcPr>
          <w:p w14:paraId="44584BD7"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-0.01 (-0.08 to 0.06)</w:t>
            </w:r>
          </w:p>
        </w:tc>
        <w:tc>
          <w:tcPr>
            <w:tcW w:w="581" w:type="pct"/>
            <w:tcBorders>
              <w:top w:val="nil"/>
              <w:left w:val="nil"/>
              <w:bottom w:val="single" w:sz="4" w:space="0" w:color="auto"/>
              <w:right w:val="nil"/>
            </w:tcBorders>
            <w:vAlign w:val="center"/>
            <w:hideMark/>
          </w:tcPr>
          <w:p w14:paraId="0A625C90"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0.74 (0.63 to 0.85)</w:t>
            </w:r>
          </w:p>
        </w:tc>
      </w:tr>
      <w:tr w:rsidR="00C22B9D" w:rsidRPr="00465E49" w14:paraId="279938EF" w14:textId="77777777" w:rsidTr="005243AB">
        <w:trPr>
          <w:trHeight w:val="588"/>
        </w:trPr>
        <w:tc>
          <w:tcPr>
            <w:tcW w:w="629" w:type="pct"/>
            <w:tcBorders>
              <w:top w:val="single" w:sz="4" w:space="0" w:color="auto"/>
              <w:left w:val="nil"/>
              <w:bottom w:val="nil"/>
              <w:right w:val="nil"/>
            </w:tcBorders>
            <w:vAlign w:val="center"/>
            <w:hideMark/>
          </w:tcPr>
          <w:p w14:paraId="75F8E1EE" w14:textId="77777777" w:rsidR="00C22B9D" w:rsidRPr="00465E49" w:rsidRDefault="00C22B9D" w:rsidP="00577DFC">
            <w:pPr>
              <w:spacing w:line="360" w:lineRule="auto"/>
              <w:rPr>
                <w:rFonts w:ascii="Times New Roman"/>
                <w:szCs w:val="20"/>
              </w:rPr>
            </w:pPr>
            <w:r w:rsidRPr="00465E49">
              <w:rPr>
                <w:rFonts w:ascii="Times New Roman"/>
                <w:szCs w:val="20"/>
              </w:rPr>
              <w:t>Sex</w:t>
            </w:r>
          </w:p>
        </w:tc>
        <w:tc>
          <w:tcPr>
            <w:tcW w:w="409" w:type="pct"/>
            <w:tcBorders>
              <w:top w:val="single" w:sz="4" w:space="0" w:color="auto"/>
              <w:left w:val="nil"/>
              <w:bottom w:val="nil"/>
              <w:right w:val="nil"/>
            </w:tcBorders>
            <w:vAlign w:val="center"/>
          </w:tcPr>
          <w:p w14:paraId="68006FC1"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73CC2889"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7A3BFF69"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6AC251DC"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3BCB425C" w14:textId="77777777" w:rsidR="00C22B9D" w:rsidRPr="00465E49" w:rsidRDefault="00C22B9D" w:rsidP="00577DFC">
            <w:pPr>
              <w:spacing w:line="360" w:lineRule="auto"/>
              <w:jc w:val="center"/>
              <w:rPr>
                <w:rFonts w:ascii="Times New Roman"/>
                <w:szCs w:val="20"/>
              </w:rPr>
            </w:pPr>
            <w:r w:rsidRPr="00465E49">
              <w:rPr>
                <w:rFonts w:ascii="Times New Roman" w:hint="eastAsia"/>
                <w:szCs w:val="20"/>
              </w:rPr>
              <w:t xml:space="preserve">　</w:t>
            </w:r>
          </w:p>
        </w:tc>
        <w:tc>
          <w:tcPr>
            <w:tcW w:w="581" w:type="pct"/>
            <w:tcBorders>
              <w:top w:val="single" w:sz="4" w:space="0" w:color="auto"/>
              <w:left w:val="nil"/>
              <w:bottom w:val="nil"/>
              <w:right w:val="nil"/>
            </w:tcBorders>
            <w:vAlign w:val="center"/>
          </w:tcPr>
          <w:p w14:paraId="7FBD8A4D"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256FA5BC"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4735D737"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778E427A" w14:textId="77777777" w:rsidR="00C22B9D" w:rsidRPr="00465E49" w:rsidRDefault="00C22B9D" w:rsidP="00577DFC">
            <w:pPr>
              <w:spacing w:line="360" w:lineRule="auto"/>
              <w:jc w:val="center"/>
              <w:rPr>
                <w:rFonts w:ascii="Times New Roman"/>
                <w:b/>
                <w:bCs/>
                <w:szCs w:val="20"/>
              </w:rPr>
            </w:pPr>
          </w:p>
        </w:tc>
      </w:tr>
      <w:tr w:rsidR="00C22B9D" w:rsidRPr="00465E49" w14:paraId="2A65F606" w14:textId="77777777" w:rsidTr="005243AB">
        <w:trPr>
          <w:trHeight w:val="780"/>
        </w:trPr>
        <w:tc>
          <w:tcPr>
            <w:tcW w:w="629" w:type="pct"/>
            <w:tcBorders>
              <w:top w:val="nil"/>
              <w:left w:val="nil"/>
              <w:bottom w:val="nil"/>
              <w:right w:val="nil"/>
            </w:tcBorders>
            <w:vAlign w:val="center"/>
            <w:hideMark/>
          </w:tcPr>
          <w:p w14:paraId="3C29F0FB" w14:textId="77777777" w:rsidR="00C22B9D" w:rsidRPr="00465E49" w:rsidRDefault="00C22B9D" w:rsidP="00577DFC">
            <w:pPr>
              <w:spacing w:line="360" w:lineRule="auto"/>
              <w:rPr>
                <w:rFonts w:ascii="Times New Roman"/>
                <w:szCs w:val="20"/>
              </w:rPr>
            </w:pPr>
            <w:r w:rsidRPr="00465E49">
              <w:rPr>
                <w:rFonts w:ascii="Times New Roman"/>
                <w:szCs w:val="20"/>
              </w:rPr>
              <w:t xml:space="preserve">  Male</w:t>
            </w:r>
          </w:p>
        </w:tc>
        <w:tc>
          <w:tcPr>
            <w:tcW w:w="409" w:type="pct"/>
            <w:tcBorders>
              <w:top w:val="nil"/>
              <w:left w:val="nil"/>
              <w:bottom w:val="nil"/>
              <w:right w:val="nil"/>
            </w:tcBorders>
            <w:vAlign w:val="center"/>
            <w:hideMark/>
          </w:tcPr>
          <w:p w14:paraId="300EA3F4" w14:textId="77777777" w:rsidR="00C22B9D" w:rsidRPr="00465E49" w:rsidRDefault="00C22B9D" w:rsidP="00577DFC">
            <w:pPr>
              <w:spacing w:line="360" w:lineRule="auto"/>
              <w:jc w:val="center"/>
              <w:rPr>
                <w:rFonts w:ascii="Times New Roman"/>
                <w:szCs w:val="20"/>
              </w:rPr>
            </w:pPr>
            <w:r w:rsidRPr="00465E49">
              <w:rPr>
                <w:rFonts w:ascii="Times New Roman"/>
                <w:szCs w:val="20"/>
              </w:rPr>
              <w:t>4.8 (4.3 to 5.3)</w:t>
            </w:r>
          </w:p>
        </w:tc>
        <w:tc>
          <w:tcPr>
            <w:tcW w:w="409" w:type="pct"/>
            <w:tcBorders>
              <w:top w:val="nil"/>
              <w:left w:val="nil"/>
              <w:bottom w:val="nil"/>
              <w:right w:val="nil"/>
            </w:tcBorders>
            <w:vAlign w:val="center"/>
            <w:hideMark/>
          </w:tcPr>
          <w:p w14:paraId="3CB48828" w14:textId="77777777" w:rsidR="00C22B9D" w:rsidRPr="00465E49" w:rsidRDefault="00C22B9D" w:rsidP="00577DFC">
            <w:pPr>
              <w:spacing w:line="360" w:lineRule="auto"/>
              <w:jc w:val="center"/>
              <w:rPr>
                <w:rFonts w:ascii="Times New Roman"/>
                <w:szCs w:val="20"/>
              </w:rPr>
            </w:pPr>
            <w:r w:rsidRPr="00465E49">
              <w:rPr>
                <w:rFonts w:ascii="Times New Roman"/>
                <w:szCs w:val="20"/>
              </w:rPr>
              <w:t>4.2 (3.7 to 4.6)</w:t>
            </w:r>
          </w:p>
        </w:tc>
        <w:tc>
          <w:tcPr>
            <w:tcW w:w="410" w:type="pct"/>
            <w:tcBorders>
              <w:top w:val="nil"/>
              <w:left w:val="nil"/>
              <w:bottom w:val="nil"/>
              <w:right w:val="nil"/>
            </w:tcBorders>
            <w:vAlign w:val="center"/>
            <w:hideMark/>
          </w:tcPr>
          <w:p w14:paraId="74D82911" w14:textId="77777777" w:rsidR="00C22B9D" w:rsidRPr="00465E49" w:rsidRDefault="00C22B9D" w:rsidP="00577DFC">
            <w:pPr>
              <w:spacing w:line="360" w:lineRule="auto"/>
              <w:jc w:val="center"/>
              <w:rPr>
                <w:rFonts w:ascii="Times New Roman"/>
                <w:szCs w:val="20"/>
              </w:rPr>
            </w:pPr>
            <w:r w:rsidRPr="00465E49">
              <w:rPr>
                <w:rFonts w:ascii="Times New Roman"/>
                <w:szCs w:val="20"/>
              </w:rPr>
              <w:t>6.3 (5.7 to 6.9)</w:t>
            </w:r>
          </w:p>
        </w:tc>
        <w:tc>
          <w:tcPr>
            <w:tcW w:w="409" w:type="pct"/>
            <w:tcBorders>
              <w:top w:val="nil"/>
              <w:left w:val="nil"/>
              <w:bottom w:val="nil"/>
              <w:right w:val="nil"/>
            </w:tcBorders>
            <w:vAlign w:val="center"/>
            <w:hideMark/>
          </w:tcPr>
          <w:p w14:paraId="23AC5668" w14:textId="77777777" w:rsidR="00C22B9D" w:rsidRPr="00465E49" w:rsidRDefault="00C22B9D" w:rsidP="00577DFC">
            <w:pPr>
              <w:spacing w:line="360" w:lineRule="auto"/>
              <w:jc w:val="center"/>
              <w:rPr>
                <w:rFonts w:ascii="Times New Roman"/>
                <w:szCs w:val="20"/>
              </w:rPr>
            </w:pPr>
            <w:r w:rsidRPr="00465E49">
              <w:rPr>
                <w:rFonts w:ascii="Times New Roman"/>
                <w:szCs w:val="20"/>
              </w:rPr>
              <w:t>7.4 (6.8 to 8.1)</w:t>
            </w:r>
          </w:p>
        </w:tc>
        <w:tc>
          <w:tcPr>
            <w:tcW w:w="410" w:type="pct"/>
            <w:tcBorders>
              <w:top w:val="nil"/>
              <w:left w:val="nil"/>
              <w:bottom w:val="nil"/>
              <w:right w:val="nil"/>
            </w:tcBorders>
            <w:vAlign w:val="center"/>
            <w:hideMark/>
          </w:tcPr>
          <w:p w14:paraId="257B968B" w14:textId="77777777" w:rsidR="00C22B9D" w:rsidRPr="00465E49" w:rsidRDefault="00C22B9D" w:rsidP="00577DFC">
            <w:pPr>
              <w:spacing w:line="360" w:lineRule="auto"/>
              <w:jc w:val="center"/>
              <w:rPr>
                <w:rFonts w:ascii="Times New Roman"/>
                <w:szCs w:val="20"/>
              </w:rPr>
            </w:pPr>
            <w:r w:rsidRPr="00465E49">
              <w:rPr>
                <w:rFonts w:ascii="Times New Roman"/>
                <w:szCs w:val="20"/>
              </w:rPr>
              <w:t>7.4 (6.2 to 8.6)</w:t>
            </w:r>
          </w:p>
        </w:tc>
        <w:tc>
          <w:tcPr>
            <w:tcW w:w="581" w:type="pct"/>
            <w:tcBorders>
              <w:top w:val="nil"/>
              <w:left w:val="nil"/>
              <w:bottom w:val="nil"/>
              <w:right w:val="nil"/>
            </w:tcBorders>
            <w:vAlign w:val="center"/>
            <w:hideMark/>
          </w:tcPr>
          <w:p w14:paraId="114B2645"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0.20 (0.15 to 0.26)</w:t>
            </w:r>
          </w:p>
        </w:tc>
        <w:tc>
          <w:tcPr>
            <w:tcW w:w="581" w:type="pct"/>
            <w:tcBorders>
              <w:top w:val="nil"/>
              <w:left w:val="nil"/>
              <w:bottom w:val="nil"/>
              <w:right w:val="nil"/>
            </w:tcBorders>
            <w:vAlign w:val="center"/>
            <w:hideMark/>
          </w:tcPr>
          <w:p w14:paraId="0B07DB65"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0.00 (-0.05 to 0.05)</w:t>
            </w:r>
          </w:p>
        </w:tc>
        <w:tc>
          <w:tcPr>
            <w:tcW w:w="581" w:type="pct"/>
            <w:tcBorders>
              <w:top w:val="nil"/>
              <w:left w:val="nil"/>
              <w:bottom w:val="nil"/>
              <w:right w:val="nil"/>
            </w:tcBorders>
            <w:vAlign w:val="center"/>
            <w:hideMark/>
          </w:tcPr>
          <w:p w14:paraId="47785941"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-0.20 (-0.28 to -0.13)</w:t>
            </w:r>
          </w:p>
        </w:tc>
        <w:tc>
          <w:tcPr>
            <w:tcW w:w="581" w:type="pct"/>
            <w:tcBorders>
              <w:top w:val="nil"/>
              <w:left w:val="nil"/>
              <w:bottom w:val="nil"/>
              <w:right w:val="nil"/>
            </w:tcBorders>
            <w:vAlign w:val="center"/>
            <w:hideMark/>
          </w:tcPr>
          <w:p w14:paraId="6F04E8DA"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1.11 (0.93 to 1.32)</w:t>
            </w:r>
          </w:p>
        </w:tc>
      </w:tr>
      <w:tr w:rsidR="00C22B9D" w:rsidRPr="00465E49" w14:paraId="33AECEAD" w14:textId="77777777" w:rsidTr="005243AB">
        <w:trPr>
          <w:trHeight w:val="780"/>
        </w:trPr>
        <w:tc>
          <w:tcPr>
            <w:tcW w:w="629" w:type="pct"/>
            <w:tcBorders>
              <w:top w:val="nil"/>
              <w:left w:val="nil"/>
              <w:bottom w:val="single" w:sz="4" w:space="0" w:color="auto"/>
              <w:right w:val="nil"/>
            </w:tcBorders>
            <w:vAlign w:val="center"/>
            <w:hideMark/>
          </w:tcPr>
          <w:p w14:paraId="249BFD5A" w14:textId="77777777" w:rsidR="00C22B9D" w:rsidRPr="00465E49" w:rsidRDefault="00C22B9D" w:rsidP="00577DFC">
            <w:pPr>
              <w:spacing w:line="360" w:lineRule="auto"/>
              <w:rPr>
                <w:rFonts w:ascii="Times New Roman"/>
                <w:szCs w:val="20"/>
              </w:rPr>
            </w:pPr>
            <w:r w:rsidRPr="00465E49">
              <w:rPr>
                <w:rFonts w:ascii="Times New Roman"/>
                <w:szCs w:val="20"/>
              </w:rPr>
              <w:lastRenderedPageBreak/>
              <w:t xml:space="preserve">  Female</w:t>
            </w:r>
          </w:p>
        </w:tc>
        <w:tc>
          <w:tcPr>
            <w:tcW w:w="409" w:type="pct"/>
            <w:tcBorders>
              <w:top w:val="nil"/>
              <w:left w:val="nil"/>
              <w:bottom w:val="single" w:sz="4" w:space="0" w:color="auto"/>
              <w:right w:val="nil"/>
            </w:tcBorders>
            <w:vAlign w:val="center"/>
            <w:hideMark/>
          </w:tcPr>
          <w:p w14:paraId="0F532FE1" w14:textId="77777777" w:rsidR="00C22B9D" w:rsidRPr="00465E49" w:rsidRDefault="00C22B9D" w:rsidP="00577DFC">
            <w:pPr>
              <w:spacing w:line="360" w:lineRule="auto"/>
              <w:jc w:val="center"/>
              <w:rPr>
                <w:rFonts w:ascii="Times New Roman"/>
                <w:szCs w:val="20"/>
              </w:rPr>
            </w:pPr>
            <w:r w:rsidRPr="00465E49">
              <w:rPr>
                <w:rFonts w:ascii="Times New Roman"/>
                <w:szCs w:val="20"/>
              </w:rPr>
              <w:t>5.4 (4.9 to 5.9)</w:t>
            </w:r>
          </w:p>
        </w:tc>
        <w:tc>
          <w:tcPr>
            <w:tcW w:w="409" w:type="pct"/>
            <w:tcBorders>
              <w:top w:val="nil"/>
              <w:left w:val="nil"/>
              <w:bottom w:val="single" w:sz="4" w:space="0" w:color="auto"/>
              <w:right w:val="nil"/>
            </w:tcBorders>
            <w:vAlign w:val="center"/>
            <w:hideMark/>
          </w:tcPr>
          <w:p w14:paraId="05607779" w14:textId="77777777" w:rsidR="00C22B9D" w:rsidRPr="00465E49" w:rsidRDefault="00C22B9D" w:rsidP="00577DFC">
            <w:pPr>
              <w:spacing w:line="360" w:lineRule="auto"/>
              <w:jc w:val="center"/>
              <w:rPr>
                <w:rFonts w:ascii="Times New Roman"/>
                <w:szCs w:val="20"/>
              </w:rPr>
            </w:pPr>
            <w:r w:rsidRPr="00465E49">
              <w:rPr>
                <w:rFonts w:ascii="Times New Roman"/>
                <w:szCs w:val="20"/>
              </w:rPr>
              <w:t>5.8 (5.1 to 6.4)</w:t>
            </w:r>
          </w:p>
        </w:tc>
        <w:tc>
          <w:tcPr>
            <w:tcW w:w="410" w:type="pct"/>
            <w:tcBorders>
              <w:top w:val="nil"/>
              <w:left w:val="nil"/>
              <w:bottom w:val="single" w:sz="4" w:space="0" w:color="auto"/>
              <w:right w:val="nil"/>
            </w:tcBorders>
            <w:vAlign w:val="center"/>
            <w:hideMark/>
          </w:tcPr>
          <w:p w14:paraId="60D4214A" w14:textId="77777777" w:rsidR="00C22B9D" w:rsidRPr="00465E49" w:rsidRDefault="00C22B9D" w:rsidP="00577DFC">
            <w:pPr>
              <w:spacing w:line="360" w:lineRule="auto"/>
              <w:jc w:val="center"/>
              <w:rPr>
                <w:rFonts w:ascii="Times New Roman"/>
                <w:szCs w:val="20"/>
              </w:rPr>
            </w:pPr>
            <w:r w:rsidRPr="00465E49">
              <w:rPr>
                <w:rFonts w:ascii="Times New Roman"/>
                <w:szCs w:val="20"/>
              </w:rPr>
              <w:t>7.9 (7.2 to 8.6)</w:t>
            </w:r>
          </w:p>
        </w:tc>
        <w:tc>
          <w:tcPr>
            <w:tcW w:w="409" w:type="pct"/>
            <w:tcBorders>
              <w:top w:val="nil"/>
              <w:left w:val="nil"/>
              <w:bottom w:val="single" w:sz="4" w:space="0" w:color="auto"/>
              <w:right w:val="nil"/>
            </w:tcBorders>
            <w:vAlign w:val="center"/>
            <w:hideMark/>
          </w:tcPr>
          <w:p w14:paraId="450E06E6" w14:textId="77777777" w:rsidR="00C22B9D" w:rsidRPr="00465E49" w:rsidRDefault="00C22B9D" w:rsidP="00577DFC">
            <w:pPr>
              <w:spacing w:line="360" w:lineRule="auto"/>
              <w:jc w:val="center"/>
              <w:rPr>
                <w:rFonts w:ascii="Times New Roman"/>
                <w:szCs w:val="20"/>
              </w:rPr>
            </w:pPr>
            <w:r w:rsidRPr="00465E49">
              <w:rPr>
                <w:rFonts w:ascii="Times New Roman"/>
                <w:szCs w:val="20"/>
              </w:rPr>
              <w:t>6.8 (6.2 to 7.4)</w:t>
            </w:r>
          </w:p>
        </w:tc>
        <w:tc>
          <w:tcPr>
            <w:tcW w:w="410" w:type="pct"/>
            <w:tcBorders>
              <w:top w:val="nil"/>
              <w:left w:val="nil"/>
              <w:bottom w:val="single" w:sz="4" w:space="0" w:color="auto"/>
              <w:right w:val="nil"/>
            </w:tcBorders>
            <w:vAlign w:val="center"/>
            <w:hideMark/>
          </w:tcPr>
          <w:p w14:paraId="462B786D" w14:textId="77777777" w:rsidR="00C22B9D" w:rsidRPr="00465E49" w:rsidRDefault="00C22B9D" w:rsidP="00577DFC">
            <w:pPr>
              <w:spacing w:line="360" w:lineRule="auto"/>
              <w:jc w:val="center"/>
              <w:rPr>
                <w:rFonts w:ascii="Times New Roman"/>
                <w:szCs w:val="20"/>
              </w:rPr>
            </w:pPr>
            <w:r w:rsidRPr="00465E49">
              <w:rPr>
                <w:rFonts w:ascii="Times New Roman"/>
                <w:szCs w:val="20"/>
              </w:rPr>
              <w:t>5.6 (4.8 to 6.5)</w:t>
            </w:r>
          </w:p>
        </w:tc>
        <w:tc>
          <w:tcPr>
            <w:tcW w:w="581" w:type="pct"/>
            <w:tcBorders>
              <w:top w:val="nil"/>
              <w:left w:val="nil"/>
              <w:bottom w:val="single" w:sz="4" w:space="0" w:color="auto"/>
              <w:right w:val="nil"/>
            </w:tcBorders>
            <w:vAlign w:val="center"/>
            <w:hideMark/>
          </w:tcPr>
          <w:p w14:paraId="0CB7C365"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0.13 (0.07 to 0.18)</w:t>
            </w:r>
          </w:p>
        </w:tc>
        <w:tc>
          <w:tcPr>
            <w:tcW w:w="581" w:type="pct"/>
            <w:tcBorders>
              <w:top w:val="nil"/>
              <w:left w:val="nil"/>
              <w:bottom w:val="single" w:sz="4" w:space="0" w:color="auto"/>
              <w:right w:val="nil"/>
            </w:tcBorders>
            <w:vAlign w:val="center"/>
            <w:hideMark/>
          </w:tcPr>
          <w:p w14:paraId="00CFAC59"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-0.05 (-0.10 to 0.00)</w:t>
            </w:r>
          </w:p>
        </w:tc>
        <w:tc>
          <w:tcPr>
            <w:tcW w:w="581" w:type="pct"/>
            <w:tcBorders>
              <w:top w:val="nil"/>
              <w:left w:val="nil"/>
              <w:bottom w:val="single" w:sz="4" w:space="0" w:color="auto"/>
              <w:right w:val="nil"/>
            </w:tcBorders>
            <w:vAlign w:val="center"/>
            <w:hideMark/>
          </w:tcPr>
          <w:p w14:paraId="3A137DB7"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-0.18 (-0.25 to -0.11)</w:t>
            </w:r>
          </w:p>
        </w:tc>
        <w:tc>
          <w:tcPr>
            <w:tcW w:w="581" w:type="pct"/>
            <w:tcBorders>
              <w:top w:val="nil"/>
              <w:left w:val="nil"/>
              <w:bottom w:val="single" w:sz="4" w:space="0" w:color="auto"/>
              <w:right w:val="nil"/>
            </w:tcBorders>
            <w:vAlign w:val="center"/>
            <w:hideMark/>
          </w:tcPr>
          <w:p w14:paraId="18CAB5D8"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0.75 (0.63 to 0.89)</w:t>
            </w:r>
          </w:p>
        </w:tc>
      </w:tr>
      <w:tr w:rsidR="00C22B9D" w:rsidRPr="00465E49" w14:paraId="6F26CB3E" w14:textId="77777777" w:rsidTr="005243AB">
        <w:trPr>
          <w:trHeight w:val="576"/>
        </w:trPr>
        <w:tc>
          <w:tcPr>
            <w:tcW w:w="629" w:type="pct"/>
            <w:tcBorders>
              <w:top w:val="single" w:sz="4" w:space="0" w:color="auto"/>
              <w:left w:val="nil"/>
              <w:bottom w:val="nil"/>
              <w:right w:val="nil"/>
            </w:tcBorders>
            <w:vAlign w:val="center"/>
            <w:hideMark/>
          </w:tcPr>
          <w:p w14:paraId="543B86F5" w14:textId="77777777" w:rsidR="00C22B9D" w:rsidRPr="00465E49" w:rsidRDefault="00C22B9D" w:rsidP="00577DFC">
            <w:pPr>
              <w:spacing w:line="360" w:lineRule="auto"/>
              <w:rPr>
                <w:rFonts w:ascii="Times New Roman"/>
                <w:szCs w:val="20"/>
              </w:rPr>
            </w:pPr>
            <w:r w:rsidRPr="00465E49">
              <w:rPr>
                <w:rFonts w:ascii="Times New Roman"/>
                <w:szCs w:val="20"/>
              </w:rPr>
              <w:t>Residential area</w:t>
            </w:r>
          </w:p>
        </w:tc>
        <w:tc>
          <w:tcPr>
            <w:tcW w:w="409" w:type="pct"/>
            <w:tcBorders>
              <w:top w:val="single" w:sz="4" w:space="0" w:color="auto"/>
              <w:left w:val="nil"/>
              <w:bottom w:val="nil"/>
              <w:right w:val="nil"/>
            </w:tcBorders>
            <w:vAlign w:val="center"/>
          </w:tcPr>
          <w:p w14:paraId="0AB5431E"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66DC8EC4"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365DF03C"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4CD61160"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4B657913" w14:textId="77777777" w:rsidR="00C22B9D" w:rsidRPr="00465E49" w:rsidRDefault="00C22B9D" w:rsidP="00577DFC">
            <w:pPr>
              <w:spacing w:line="360" w:lineRule="auto"/>
              <w:jc w:val="center"/>
              <w:rPr>
                <w:rFonts w:ascii="Times New Roman"/>
                <w:szCs w:val="20"/>
              </w:rPr>
            </w:pPr>
            <w:r w:rsidRPr="00465E49">
              <w:rPr>
                <w:rFonts w:ascii="Times New Roman" w:hint="eastAsia"/>
                <w:szCs w:val="20"/>
              </w:rPr>
              <w:t xml:space="preserve">　</w:t>
            </w:r>
          </w:p>
        </w:tc>
        <w:tc>
          <w:tcPr>
            <w:tcW w:w="581" w:type="pct"/>
            <w:tcBorders>
              <w:top w:val="single" w:sz="4" w:space="0" w:color="auto"/>
              <w:left w:val="nil"/>
              <w:bottom w:val="nil"/>
              <w:right w:val="nil"/>
            </w:tcBorders>
            <w:vAlign w:val="center"/>
          </w:tcPr>
          <w:p w14:paraId="0EE2A8A5"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286C7425"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63B07DBD"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04D4B4C0" w14:textId="77777777" w:rsidR="00C22B9D" w:rsidRPr="00465E49" w:rsidRDefault="00C22B9D" w:rsidP="00577DFC">
            <w:pPr>
              <w:spacing w:line="360" w:lineRule="auto"/>
              <w:jc w:val="center"/>
              <w:rPr>
                <w:rFonts w:ascii="Times New Roman"/>
                <w:b/>
                <w:bCs/>
                <w:szCs w:val="20"/>
              </w:rPr>
            </w:pPr>
          </w:p>
        </w:tc>
      </w:tr>
      <w:tr w:rsidR="00C22B9D" w:rsidRPr="00465E49" w14:paraId="319C77F2" w14:textId="77777777" w:rsidTr="005243AB">
        <w:trPr>
          <w:trHeight w:val="780"/>
        </w:trPr>
        <w:tc>
          <w:tcPr>
            <w:tcW w:w="629" w:type="pct"/>
            <w:tcBorders>
              <w:top w:val="nil"/>
              <w:left w:val="nil"/>
              <w:bottom w:val="nil"/>
              <w:right w:val="nil"/>
            </w:tcBorders>
            <w:vAlign w:val="center"/>
            <w:hideMark/>
          </w:tcPr>
          <w:p w14:paraId="3E4FEAC8" w14:textId="77777777" w:rsidR="00C22B9D" w:rsidRPr="00465E49" w:rsidRDefault="00C22B9D" w:rsidP="00577DFC">
            <w:pPr>
              <w:spacing w:line="360" w:lineRule="auto"/>
              <w:rPr>
                <w:rFonts w:ascii="Times New Roman"/>
                <w:szCs w:val="20"/>
              </w:rPr>
            </w:pPr>
            <w:r w:rsidRPr="00465E49">
              <w:rPr>
                <w:rFonts w:ascii="Times New Roman"/>
                <w:szCs w:val="20"/>
              </w:rPr>
              <w:t xml:space="preserve">  Urban</w:t>
            </w:r>
          </w:p>
        </w:tc>
        <w:tc>
          <w:tcPr>
            <w:tcW w:w="409" w:type="pct"/>
            <w:tcBorders>
              <w:top w:val="nil"/>
              <w:left w:val="nil"/>
              <w:bottom w:val="nil"/>
              <w:right w:val="nil"/>
            </w:tcBorders>
            <w:vAlign w:val="center"/>
            <w:hideMark/>
          </w:tcPr>
          <w:p w14:paraId="1AEECBCE" w14:textId="77777777" w:rsidR="00C22B9D" w:rsidRPr="00465E49" w:rsidRDefault="00C22B9D" w:rsidP="00577DFC">
            <w:pPr>
              <w:spacing w:line="360" w:lineRule="auto"/>
              <w:jc w:val="center"/>
              <w:rPr>
                <w:rFonts w:ascii="Times New Roman"/>
                <w:szCs w:val="20"/>
              </w:rPr>
            </w:pPr>
            <w:r w:rsidRPr="00465E49">
              <w:rPr>
                <w:rFonts w:ascii="Times New Roman"/>
                <w:szCs w:val="20"/>
              </w:rPr>
              <w:t>5.0 (4.5 to 5.5)</w:t>
            </w:r>
          </w:p>
        </w:tc>
        <w:tc>
          <w:tcPr>
            <w:tcW w:w="409" w:type="pct"/>
            <w:tcBorders>
              <w:top w:val="nil"/>
              <w:left w:val="nil"/>
              <w:bottom w:val="nil"/>
              <w:right w:val="nil"/>
            </w:tcBorders>
            <w:vAlign w:val="center"/>
            <w:hideMark/>
          </w:tcPr>
          <w:p w14:paraId="560D6CCF" w14:textId="77777777" w:rsidR="00C22B9D" w:rsidRPr="00465E49" w:rsidRDefault="00C22B9D" w:rsidP="00577DFC">
            <w:pPr>
              <w:spacing w:line="360" w:lineRule="auto"/>
              <w:jc w:val="center"/>
              <w:rPr>
                <w:rFonts w:ascii="Times New Roman"/>
                <w:szCs w:val="20"/>
              </w:rPr>
            </w:pPr>
            <w:r w:rsidRPr="00465E49">
              <w:rPr>
                <w:rFonts w:ascii="Times New Roman"/>
                <w:szCs w:val="20"/>
              </w:rPr>
              <w:t>5.1 (4.4 to 5.8)</w:t>
            </w:r>
          </w:p>
        </w:tc>
        <w:tc>
          <w:tcPr>
            <w:tcW w:w="410" w:type="pct"/>
            <w:tcBorders>
              <w:top w:val="nil"/>
              <w:left w:val="nil"/>
              <w:bottom w:val="nil"/>
              <w:right w:val="nil"/>
            </w:tcBorders>
            <w:vAlign w:val="center"/>
            <w:hideMark/>
          </w:tcPr>
          <w:p w14:paraId="5C142C45" w14:textId="77777777" w:rsidR="00C22B9D" w:rsidRPr="00465E49" w:rsidRDefault="00C22B9D" w:rsidP="00577DFC">
            <w:pPr>
              <w:spacing w:line="360" w:lineRule="auto"/>
              <w:jc w:val="center"/>
              <w:rPr>
                <w:rFonts w:ascii="Times New Roman"/>
                <w:szCs w:val="20"/>
              </w:rPr>
            </w:pPr>
            <w:r w:rsidRPr="00465E49">
              <w:rPr>
                <w:rFonts w:ascii="Times New Roman"/>
                <w:szCs w:val="20"/>
              </w:rPr>
              <w:t>6.4 (5.7 to 7.2)</w:t>
            </w:r>
          </w:p>
        </w:tc>
        <w:tc>
          <w:tcPr>
            <w:tcW w:w="409" w:type="pct"/>
            <w:tcBorders>
              <w:top w:val="nil"/>
              <w:left w:val="nil"/>
              <w:bottom w:val="nil"/>
              <w:right w:val="nil"/>
            </w:tcBorders>
            <w:vAlign w:val="center"/>
            <w:hideMark/>
          </w:tcPr>
          <w:p w14:paraId="0CF34290" w14:textId="77777777" w:rsidR="00C22B9D" w:rsidRPr="00465E49" w:rsidRDefault="00C22B9D" w:rsidP="00577DFC">
            <w:pPr>
              <w:spacing w:line="360" w:lineRule="auto"/>
              <w:jc w:val="center"/>
              <w:rPr>
                <w:rFonts w:ascii="Times New Roman"/>
                <w:szCs w:val="20"/>
              </w:rPr>
            </w:pPr>
            <w:r w:rsidRPr="00465E49">
              <w:rPr>
                <w:rFonts w:ascii="Times New Roman"/>
                <w:szCs w:val="20"/>
              </w:rPr>
              <w:t>6.6 (5.9 to 7.2)</w:t>
            </w:r>
          </w:p>
        </w:tc>
        <w:tc>
          <w:tcPr>
            <w:tcW w:w="410" w:type="pct"/>
            <w:tcBorders>
              <w:top w:val="nil"/>
              <w:left w:val="nil"/>
              <w:bottom w:val="nil"/>
              <w:right w:val="nil"/>
            </w:tcBorders>
            <w:vAlign w:val="center"/>
            <w:hideMark/>
          </w:tcPr>
          <w:p w14:paraId="6B4D4C93" w14:textId="77777777" w:rsidR="00C22B9D" w:rsidRPr="00465E49" w:rsidRDefault="00C22B9D" w:rsidP="00577DFC">
            <w:pPr>
              <w:spacing w:line="360" w:lineRule="auto"/>
              <w:jc w:val="center"/>
              <w:rPr>
                <w:rFonts w:ascii="Times New Roman"/>
                <w:szCs w:val="20"/>
              </w:rPr>
            </w:pPr>
            <w:r w:rsidRPr="00465E49">
              <w:rPr>
                <w:rFonts w:ascii="Times New Roman"/>
                <w:szCs w:val="20"/>
              </w:rPr>
              <w:t>6.2 (5.0 to 7.4)</w:t>
            </w:r>
          </w:p>
        </w:tc>
        <w:tc>
          <w:tcPr>
            <w:tcW w:w="581" w:type="pct"/>
            <w:tcBorders>
              <w:top w:val="nil"/>
              <w:left w:val="nil"/>
              <w:bottom w:val="nil"/>
              <w:right w:val="nil"/>
            </w:tcBorders>
            <w:vAlign w:val="center"/>
            <w:hideMark/>
          </w:tcPr>
          <w:p w14:paraId="0F7FA16F"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0.14 (0.08 to 0.20)</w:t>
            </w:r>
          </w:p>
        </w:tc>
        <w:tc>
          <w:tcPr>
            <w:tcW w:w="581" w:type="pct"/>
            <w:tcBorders>
              <w:top w:val="nil"/>
              <w:left w:val="nil"/>
              <w:bottom w:val="nil"/>
              <w:right w:val="nil"/>
            </w:tcBorders>
            <w:vAlign w:val="center"/>
            <w:hideMark/>
          </w:tcPr>
          <w:p w14:paraId="2E60E6E2"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-0.01 (-0.07 to 0.05)</w:t>
            </w:r>
          </w:p>
        </w:tc>
        <w:tc>
          <w:tcPr>
            <w:tcW w:w="581" w:type="pct"/>
            <w:tcBorders>
              <w:top w:val="nil"/>
              <w:left w:val="nil"/>
              <w:bottom w:val="nil"/>
              <w:right w:val="nil"/>
            </w:tcBorders>
            <w:vAlign w:val="center"/>
            <w:hideMark/>
          </w:tcPr>
          <w:p w14:paraId="5686317C"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-0.15 (-0.24 to -0.07)</w:t>
            </w:r>
          </w:p>
        </w:tc>
        <w:tc>
          <w:tcPr>
            <w:tcW w:w="581" w:type="pct"/>
            <w:tcBorders>
              <w:top w:val="nil"/>
              <w:left w:val="nil"/>
              <w:bottom w:val="nil"/>
              <w:right w:val="nil"/>
            </w:tcBorders>
            <w:vAlign w:val="center"/>
            <w:hideMark/>
          </w:tcPr>
          <w:p w14:paraId="75254387"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0.92 (0.75 to 1.14)</w:t>
            </w:r>
          </w:p>
        </w:tc>
      </w:tr>
      <w:tr w:rsidR="00C22B9D" w:rsidRPr="00465E49" w14:paraId="76D67518" w14:textId="77777777" w:rsidTr="005243AB">
        <w:trPr>
          <w:trHeight w:val="780"/>
        </w:trPr>
        <w:tc>
          <w:tcPr>
            <w:tcW w:w="629" w:type="pct"/>
            <w:tcBorders>
              <w:top w:val="nil"/>
              <w:left w:val="nil"/>
              <w:bottom w:val="single" w:sz="4" w:space="0" w:color="auto"/>
              <w:right w:val="nil"/>
            </w:tcBorders>
            <w:vAlign w:val="center"/>
            <w:hideMark/>
          </w:tcPr>
          <w:p w14:paraId="5AB259F3" w14:textId="77777777" w:rsidR="00C22B9D" w:rsidRPr="00465E49" w:rsidRDefault="00C22B9D" w:rsidP="00577DFC">
            <w:pPr>
              <w:spacing w:after="200" w:line="360" w:lineRule="auto"/>
              <w:rPr>
                <w:rFonts w:ascii="Times New Roman"/>
                <w:szCs w:val="20"/>
              </w:rPr>
            </w:pPr>
            <w:r w:rsidRPr="00465E49">
              <w:rPr>
                <w:rFonts w:ascii="Times New Roman"/>
                <w:szCs w:val="20"/>
              </w:rPr>
              <w:t xml:space="preserve">  Rural</w:t>
            </w:r>
          </w:p>
        </w:tc>
        <w:tc>
          <w:tcPr>
            <w:tcW w:w="409" w:type="pct"/>
            <w:tcBorders>
              <w:top w:val="nil"/>
              <w:left w:val="nil"/>
              <w:bottom w:val="single" w:sz="4" w:space="0" w:color="auto"/>
              <w:right w:val="nil"/>
            </w:tcBorders>
            <w:vAlign w:val="center"/>
            <w:hideMark/>
          </w:tcPr>
          <w:p w14:paraId="0731B3B8" w14:textId="77777777" w:rsidR="00C22B9D" w:rsidRPr="00465E49" w:rsidRDefault="00C22B9D" w:rsidP="00577DFC">
            <w:pPr>
              <w:spacing w:line="360" w:lineRule="auto"/>
              <w:jc w:val="center"/>
              <w:rPr>
                <w:rFonts w:ascii="Times New Roman"/>
                <w:szCs w:val="20"/>
              </w:rPr>
            </w:pPr>
            <w:r w:rsidRPr="00465E49">
              <w:rPr>
                <w:rFonts w:ascii="Times New Roman"/>
                <w:szCs w:val="20"/>
              </w:rPr>
              <w:t>5.2 (4.7 to 5.7)</w:t>
            </w:r>
          </w:p>
        </w:tc>
        <w:tc>
          <w:tcPr>
            <w:tcW w:w="409" w:type="pct"/>
            <w:tcBorders>
              <w:top w:val="nil"/>
              <w:left w:val="nil"/>
              <w:bottom w:val="single" w:sz="4" w:space="0" w:color="auto"/>
              <w:right w:val="nil"/>
            </w:tcBorders>
            <w:vAlign w:val="center"/>
            <w:hideMark/>
          </w:tcPr>
          <w:p w14:paraId="18C857AA" w14:textId="77777777" w:rsidR="00C22B9D" w:rsidRPr="00465E49" w:rsidRDefault="00C22B9D" w:rsidP="00577DFC">
            <w:pPr>
              <w:spacing w:line="360" w:lineRule="auto"/>
              <w:jc w:val="center"/>
              <w:rPr>
                <w:rFonts w:ascii="Times New Roman"/>
                <w:szCs w:val="20"/>
              </w:rPr>
            </w:pPr>
            <w:r w:rsidRPr="00465E49">
              <w:rPr>
                <w:rFonts w:ascii="Times New Roman"/>
                <w:szCs w:val="20"/>
              </w:rPr>
              <w:t>5.7 (5.1 to 6.4)</w:t>
            </w:r>
          </w:p>
        </w:tc>
        <w:tc>
          <w:tcPr>
            <w:tcW w:w="410" w:type="pct"/>
            <w:tcBorders>
              <w:top w:val="nil"/>
              <w:left w:val="nil"/>
              <w:bottom w:val="single" w:sz="4" w:space="0" w:color="auto"/>
              <w:right w:val="nil"/>
            </w:tcBorders>
            <w:vAlign w:val="center"/>
            <w:hideMark/>
          </w:tcPr>
          <w:p w14:paraId="58D7C29D" w14:textId="77777777" w:rsidR="00C22B9D" w:rsidRPr="00465E49" w:rsidRDefault="00C22B9D" w:rsidP="00577DFC">
            <w:pPr>
              <w:spacing w:line="360" w:lineRule="auto"/>
              <w:jc w:val="center"/>
              <w:rPr>
                <w:rFonts w:ascii="Times New Roman"/>
                <w:szCs w:val="20"/>
              </w:rPr>
            </w:pPr>
            <w:r w:rsidRPr="00465E49">
              <w:rPr>
                <w:rFonts w:ascii="Times New Roman"/>
                <w:szCs w:val="20"/>
              </w:rPr>
              <w:t>7.7 (7.0 to 8.4)</w:t>
            </w:r>
          </w:p>
        </w:tc>
        <w:tc>
          <w:tcPr>
            <w:tcW w:w="409" w:type="pct"/>
            <w:tcBorders>
              <w:top w:val="nil"/>
              <w:left w:val="nil"/>
              <w:bottom w:val="single" w:sz="4" w:space="0" w:color="auto"/>
              <w:right w:val="nil"/>
            </w:tcBorders>
            <w:vAlign w:val="center"/>
            <w:hideMark/>
          </w:tcPr>
          <w:p w14:paraId="6851E12B" w14:textId="77777777" w:rsidR="00C22B9D" w:rsidRPr="00465E49" w:rsidRDefault="00C22B9D" w:rsidP="00577DFC">
            <w:pPr>
              <w:spacing w:line="360" w:lineRule="auto"/>
              <w:jc w:val="center"/>
              <w:rPr>
                <w:rFonts w:ascii="Times New Roman"/>
                <w:szCs w:val="20"/>
              </w:rPr>
            </w:pPr>
            <w:r w:rsidRPr="00465E49">
              <w:rPr>
                <w:rFonts w:ascii="Times New Roman"/>
                <w:szCs w:val="20"/>
              </w:rPr>
              <w:t>7.6 (6.9 to 8.3)</w:t>
            </w:r>
          </w:p>
        </w:tc>
        <w:tc>
          <w:tcPr>
            <w:tcW w:w="410" w:type="pct"/>
            <w:tcBorders>
              <w:top w:val="nil"/>
              <w:left w:val="nil"/>
              <w:bottom w:val="single" w:sz="4" w:space="0" w:color="auto"/>
              <w:right w:val="nil"/>
            </w:tcBorders>
            <w:vAlign w:val="center"/>
            <w:hideMark/>
          </w:tcPr>
          <w:p w14:paraId="28380A2F" w14:textId="77777777" w:rsidR="00C22B9D" w:rsidRPr="00465E49" w:rsidRDefault="00C22B9D" w:rsidP="00577DFC">
            <w:pPr>
              <w:spacing w:line="360" w:lineRule="auto"/>
              <w:jc w:val="center"/>
              <w:rPr>
                <w:rFonts w:ascii="Times New Roman"/>
                <w:szCs w:val="20"/>
              </w:rPr>
            </w:pPr>
            <w:r w:rsidRPr="00465E49">
              <w:rPr>
                <w:rFonts w:ascii="Times New Roman"/>
                <w:szCs w:val="20"/>
              </w:rPr>
              <w:t>6.8 (5.7 to 7.8)</w:t>
            </w:r>
          </w:p>
        </w:tc>
        <w:tc>
          <w:tcPr>
            <w:tcW w:w="581" w:type="pct"/>
            <w:tcBorders>
              <w:top w:val="nil"/>
              <w:left w:val="nil"/>
              <w:bottom w:val="single" w:sz="4" w:space="0" w:color="auto"/>
              <w:right w:val="nil"/>
            </w:tcBorders>
            <w:vAlign w:val="center"/>
            <w:hideMark/>
          </w:tcPr>
          <w:p w14:paraId="08EB8591"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0.18 (0.13 to 0.24)</w:t>
            </w:r>
          </w:p>
        </w:tc>
        <w:tc>
          <w:tcPr>
            <w:tcW w:w="581" w:type="pct"/>
            <w:tcBorders>
              <w:top w:val="nil"/>
              <w:left w:val="nil"/>
              <w:bottom w:val="single" w:sz="4" w:space="0" w:color="auto"/>
              <w:right w:val="nil"/>
            </w:tcBorders>
            <w:vAlign w:val="center"/>
            <w:hideMark/>
          </w:tcPr>
          <w:p w14:paraId="4E6FD302"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-0.03 (-0.08 to 0.02)</w:t>
            </w:r>
          </w:p>
        </w:tc>
        <w:tc>
          <w:tcPr>
            <w:tcW w:w="581" w:type="pct"/>
            <w:tcBorders>
              <w:top w:val="nil"/>
              <w:left w:val="nil"/>
              <w:bottom w:val="single" w:sz="4" w:space="0" w:color="auto"/>
              <w:right w:val="nil"/>
            </w:tcBorders>
            <w:vAlign w:val="center"/>
            <w:hideMark/>
          </w:tcPr>
          <w:p w14:paraId="32FECA92"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-0.21 (-0.29 to -0.14)</w:t>
            </w:r>
          </w:p>
        </w:tc>
        <w:tc>
          <w:tcPr>
            <w:tcW w:w="581" w:type="pct"/>
            <w:tcBorders>
              <w:top w:val="nil"/>
              <w:left w:val="nil"/>
              <w:bottom w:val="single" w:sz="4" w:space="0" w:color="auto"/>
              <w:right w:val="nil"/>
            </w:tcBorders>
            <w:vAlign w:val="center"/>
            <w:hideMark/>
          </w:tcPr>
          <w:p w14:paraId="73AE0A85"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0.93 (0.79 to 1.09)</w:t>
            </w:r>
          </w:p>
        </w:tc>
      </w:tr>
      <w:tr w:rsidR="00C22B9D" w:rsidRPr="00465E49" w14:paraId="3796602D" w14:textId="77777777" w:rsidTr="005243AB">
        <w:trPr>
          <w:trHeight w:val="622"/>
        </w:trPr>
        <w:tc>
          <w:tcPr>
            <w:tcW w:w="629" w:type="pct"/>
            <w:tcBorders>
              <w:top w:val="single" w:sz="4" w:space="0" w:color="auto"/>
              <w:left w:val="nil"/>
              <w:bottom w:val="nil"/>
              <w:right w:val="nil"/>
            </w:tcBorders>
            <w:vAlign w:val="center"/>
            <w:hideMark/>
          </w:tcPr>
          <w:p w14:paraId="1C56FF66" w14:textId="77777777" w:rsidR="00C22B9D" w:rsidRPr="00465E49" w:rsidRDefault="00C22B9D" w:rsidP="00577DFC">
            <w:pPr>
              <w:spacing w:after="200" w:line="360" w:lineRule="auto"/>
              <w:rPr>
                <w:rFonts w:ascii="Times New Roman"/>
                <w:szCs w:val="20"/>
              </w:rPr>
            </w:pPr>
            <w:r w:rsidRPr="00465E49">
              <w:rPr>
                <w:rFonts w:ascii="Times New Roman"/>
                <w:szCs w:val="20"/>
              </w:rPr>
              <w:t>Educational level</w:t>
            </w:r>
          </w:p>
        </w:tc>
        <w:tc>
          <w:tcPr>
            <w:tcW w:w="409" w:type="pct"/>
            <w:tcBorders>
              <w:top w:val="single" w:sz="4" w:space="0" w:color="auto"/>
              <w:left w:val="nil"/>
              <w:bottom w:val="nil"/>
              <w:right w:val="nil"/>
            </w:tcBorders>
            <w:vAlign w:val="center"/>
          </w:tcPr>
          <w:p w14:paraId="5090B243"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5A1395BF"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3C649F52"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7B40EBF2"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04A896FB" w14:textId="77777777" w:rsidR="00C22B9D" w:rsidRPr="00465E49" w:rsidRDefault="00C22B9D" w:rsidP="00577DFC">
            <w:pPr>
              <w:spacing w:line="360" w:lineRule="auto"/>
              <w:jc w:val="center"/>
              <w:rPr>
                <w:rFonts w:ascii="Times New Roman"/>
                <w:szCs w:val="20"/>
              </w:rPr>
            </w:pPr>
            <w:r w:rsidRPr="00465E49">
              <w:rPr>
                <w:rFonts w:ascii="Times New Roman" w:hint="eastAsia"/>
                <w:szCs w:val="20"/>
              </w:rPr>
              <w:t xml:space="preserve">　</w:t>
            </w:r>
          </w:p>
        </w:tc>
        <w:tc>
          <w:tcPr>
            <w:tcW w:w="581" w:type="pct"/>
            <w:tcBorders>
              <w:top w:val="single" w:sz="4" w:space="0" w:color="auto"/>
              <w:left w:val="nil"/>
              <w:bottom w:val="nil"/>
              <w:right w:val="nil"/>
            </w:tcBorders>
            <w:vAlign w:val="center"/>
          </w:tcPr>
          <w:p w14:paraId="52B4DC98"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7F7FA302" w14:textId="77777777" w:rsidR="00C22B9D" w:rsidRPr="00465E49" w:rsidRDefault="00C22B9D" w:rsidP="00577DFC">
            <w:pPr>
              <w:spacing w:line="360" w:lineRule="auto"/>
              <w:jc w:val="center"/>
              <w:rPr>
                <w:rFonts w:ascii="Times New Roman"/>
                <w:b/>
                <w:szCs w:val="20"/>
              </w:rPr>
            </w:pPr>
          </w:p>
        </w:tc>
        <w:tc>
          <w:tcPr>
            <w:tcW w:w="581" w:type="pct"/>
            <w:tcBorders>
              <w:top w:val="single" w:sz="4" w:space="0" w:color="auto"/>
              <w:left w:val="nil"/>
              <w:bottom w:val="nil"/>
              <w:right w:val="nil"/>
            </w:tcBorders>
            <w:vAlign w:val="center"/>
          </w:tcPr>
          <w:p w14:paraId="5E9D843A"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5BE692B0" w14:textId="77777777" w:rsidR="00C22B9D" w:rsidRPr="00465E49" w:rsidRDefault="00C22B9D" w:rsidP="00577DFC">
            <w:pPr>
              <w:spacing w:line="360" w:lineRule="auto"/>
              <w:jc w:val="center"/>
              <w:rPr>
                <w:rFonts w:ascii="Times New Roman"/>
                <w:b/>
                <w:bCs/>
                <w:szCs w:val="20"/>
              </w:rPr>
            </w:pPr>
          </w:p>
        </w:tc>
      </w:tr>
      <w:tr w:rsidR="00C22B9D" w:rsidRPr="00465E49" w14:paraId="3162175C" w14:textId="77777777" w:rsidTr="005243AB">
        <w:trPr>
          <w:trHeight w:val="622"/>
        </w:trPr>
        <w:tc>
          <w:tcPr>
            <w:tcW w:w="629" w:type="pct"/>
            <w:tcBorders>
              <w:top w:val="nil"/>
              <w:left w:val="nil"/>
              <w:bottom w:val="nil"/>
              <w:right w:val="nil"/>
            </w:tcBorders>
            <w:vAlign w:val="center"/>
            <w:hideMark/>
          </w:tcPr>
          <w:p w14:paraId="1EF469F4" w14:textId="77777777" w:rsidR="00C22B9D" w:rsidRPr="00465E49" w:rsidRDefault="00C22B9D" w:rsidP="00577DFC">
            <w:pPr>
              <w:spacing w:after="200" w:line="360" w:lineRule="auto"/>
              <w:rPr>
                <w:rFonts w:ascii="Times New Roman"/>
                <w:szCs w:val="20"/>
              </w:rPr>
            </w:pPr>
            <w:r w:rsidRPr="00465E49">
              <w:rPr>
                <w:rFonts w:ascii="Times New Roman"/>
                <w:szCs w:val="20"/>
              </w:rPr>
              <w:t xml:space="preserve">  M</w:t>
            </w:r>
            <w:r w:rsidRPr="00465E49">
              <w:rPr>
                <w:rFonts w:ascii="Times New Roman" w:hint="eastAsia"/>
                <w:szCs w:val="20"/>
              </w:rPr>
              <w:t>iddle school or lower</w:t>
            </w:r>
          </w:p>
        </w:tc>
        <w:tc>
          <w:tcPr>
            <w:tcW w:w="409" w:type="pct"/>
            <w:tcBorders>
              <w:top w:val="nil"/>
              <w:left w:val="nil"/>
              <w:bottom w:val="nil"/>
              <w:right w:val="nil"/>
            </w:tcBorders>
            <w:vAlign w:val="center"/>
            <w:hideMark/>
          </w:tcPr>
          <w:p w14:paraId="219173AF" w14:textId="77777777" w:rsidR="00C22B9D" w:rsidRPr="00465E49" w:rsidRDefault="00C22B9D" w:rsidP="00577DFC">
            <w:pPr>
              <w:spacing w:line="360" w:lineRule="auto"/>
              <w:jc w:val="center"/>
              <w:rPr>
                <w:rFonts w:ascii="Times New Roman"/>
                <w:szCs w:val="20"/>
              </w:rPr>
            </w:pPr>
            <w:r w:rsidRPr="00465E49">
              <w:rPr>
                <w:rFonts w:ascii="Times New Roman"/>
                <w:szCs w:val="20"/>
              </w:rPr>
              <w:t>10.7 (10.7 to 10.7)</w:t>
            </w:r>
          </w:p>
        </w:tc>
        <w:tc>
          <w:tcPr>
            <w:tcW w:w="409" w:type="pct"/>
            <w:tcBorders>
              <w:top w:val="nil"/>
              <w:left w:val="nil"/>
              <w:bottom w:val="nil"/>
              <w:right w:val="nil"/>
            </w:tcBorders>
            <w:vAlign w:val="center"/>
            <w:hideMark/>
          </w:tcPr>
          <w:p w14:paraId="640FC355" w14:textId="77777777" w:rsidR="00C22B9D" w:rsidRPr="00465E49" w:rsidRDefault="00C22B9D" w:rsidP="00577DFC">
            <w:pPr>
              <w:spacing w:line="360" w:lineRule="auto"/>
              <w:jc w:val="center"/>
              <w:rPr>
                <w:rFonts w:ascii="Times New Roman"/>
                <w:szCs w:val="20"/>
              </w:rPr>
            </w:pPr>
            <w:r w:rsidRPr="00465E49">
              <w:rPr>
                <w:rFonts w:ascii="Times New Roman"/>
                <w:szCs w:val="20"/>
              </w:rPr>
              <w:t>11.4 (11.4 to 11.4)</w:t>
            </w:r>
          </w:p>
        </w:tc>
        <w:tc>
          <w:tcPr>
            <w:tcW w:w="410" w:type="pct"/>
            <w:tcBorders>
              <w:top w:val="nil"/>
              <w:left w:val="nil"/>
              <w:bottom w:val="nil"/>
              <w:right w:val="nil"/>
            </w:tcBorders>
            <w:vAlign w:val="center"/>
            <w:hideMark/>
          </w:tcPr>
          <w:p w14:paraId="4BC58E03" w14:textId="77777777" w:rsidR="00C22B9D" w:rsidRPr="00465E49" w:rsidRDefault="00C22B9D" w:rsidP="00577DFC">
            <w:pPr>
              <w:spacing w:line="360" w:lineRule="auto"/>
              <w:jc w:val="center"/>
              <w:rPr>
                <w:rFonts w:ascii="Times New Roman"/>
                <w:szCs w:val="20"/>
              </w:rPr>
            </w:pPr>
            <w:r w:rsidRPr="00465E49">
              <w:rPr>
                <w:rFonts w:ascii="Times New Roman"/>
                <w:szCs w:val="20"/>
              </w:rPr>
              <w:t>13.6 (13.6 to 13.6)</w:t>
            </w:r>
          </w:p>
        </w:tc>
        <w:tc>
          <w:tcPr>
            <w:tcW w:w="409" w:type="pct"/>
            <w:tcBorders>
              <w:top w:val="nil"/>
              <w:left w:val="nil"/>
              <w:bottom w:val="nil"/>
              <w:right w:val="nil"/>
            </w:tcBorders>
            <w:vAlign w:val="center"/>
            <w:hideMark/>
          </w:tcPr>
          <w:p w14:paraId="74E5E5C6" w14:textId="77777777" w:rsidR="00C22B9D" w:rsidRPr="00465E49" w:rsidRDefault="00C22B9D" w:rsidP="00577DFC">
            <w:pPr>
              <w:spacing w:line="360" w:lineRule="auto"/>
              <w:jc w:val="center"/>
              <w:rPr>
                <w:rFonts w:ascii="Times New Roman"/>
                <w:szCs w:val="20"/>
              </w:rPr>
            </w:pPr>
            <w:r w:rsidRPr="00465E49">
              <w:rPr>
                <w:rFonts w:ascii="Times New Roman"/>
                <w:szCs w:val="20"/>
              </w:rPr>
              <w:t>12.9 (12.9 to 12.9)</w:t>
            </w:r>
          </w:p>
        </w:tc>
        <w:tc>
          <w:tcPr>
            <w:tcW w:w="410" w:type="pct"/>
            <w:tcBorders>
              <w:top w:val="nil"/>
              <w:left w:val="nil"/>
              <w:bottom w:val="nil"/>
              <w:right w:val="nil"/>
            </w:tcBorders>
            <w:vAlign w:val="center"/>
            <w:hideMark/>
          </w:tcPr>
          <w:p w14:paraId="32ACD138" w14:textId="77777777" w:rsidR="00C22B9D" w:rsidRPr="00465E49" w:rsidRDefault="00C22B9D" w:rsidP="00577DFC">
            <w:pPr>
              <w:spacing w:line="360" w:lineRule="auto"/>
              <w:jc w:val="center"/>
              <w:rPr>
                <w:rFonts w:ascii="Times New Roman"/>
                <w:szCs w:val="20"/>
              </w:rPr>
            </w:pPr>
            <w:r w:rsidRPr="00465E49">
              <w:rPr>
                <w:rFonts w:ascii="Times New Roman"/>
                <w:szCs w:val="20"/>
              </w:rPr>
              <w:t>13.7 (13.7 to 13.7)</w:t>
            </w:r>
          </w:p>
        </w:tc>
        <w:tc>
          <w:tcPr>
            <w:tcW w:w="581" w:type="pct"/>
            <w:tcBorders>
              <w:top w:val="nil"/>
              <w:left w:val="nil"/>
              <w:bottom w:val="nil"/>
              <w:right w:val="nil"/>
            </w:tcBorders>
            <w:vAlign w:val="center"/>
            <w:hideMark/>
          </w:tcPr>
          <w:p w14:paraId="2AE32796"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0.10 (0.05 to 0.15)</w:t>
            </w:r>
          </w:p>
        </w:tc>
        <w:tc>
          <w:tcPr>
            <w:tcW w:w="581" w:type="pct"/>
            <w:tcBorders>
              <w:top w:val="nil"/>
              <w:left w:val="nil"/>
              <w:bottom w:val="nil"/>
              <w:right w:val="nil"/>
            </w:tcBorders>
            <w:vAlign w:val="center"/>
            <w:hideMark/>
          </w:tcPr>
          <w:p w14:paraId="677281F4"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0.02 (-0.03 to 0.07)</w:t>
            </w:r>
          </w:p>
        </w:tc>
        <w:tc>
          <w:tcPr>
            <w:tcW w:w="581" w:type="pct"/>
            <w:tcBorders>
              <w:top w:val="nil"/>
              <w:left w:val="nil"/>
              <w:bottom w:val="nil"/>
              <w:right w:val="nil"/>
            </w:tcBorders>
            <w:vAlign w:val="center"/>
            <w:hideMark/>
          </w:tcPr>
          <w:p w14:paraId="2EF04D07"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-0.09 (-0.16 to -0.02)</w:t>
            </w:r>
          </w:p>
        </w:tc>
        <w:tc>
          <w:tcPr>
            <w:tcW w:w="581" w:type="pct"/>
            <w:tcBorders>
              <w:top w:val="nil"/>
              <w:left w:val="nil"/>
              <w:bottom w:val="nil"/>
              <w:right w:val="nil"/>
            </w:tcBorders>
            <w:vAlign w:val="center"/>
            <w:hideMark/>
          </w:tcPr>
          <w:p w14:paraId="53C7C1C9"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0.89 (0.74 to 1.06)</w:t>
            </w:r>
          </w:p>
        </w:tc>
      </w:tr>
      <w:tr w:rsidR="00C22B9D" w:rsidRPr="00465E49" w14:paraId="6F1E1210" w14:textId="77777777" w:rsidTr="005243AB">
        <w:trPr>
          <w:trHeight w:val="622"/>
        </w:trPr>
        <w:tc>
          <w:tcPr>
            <w:tcW w:w="629" w:type="pct"/>
            <w:tcBorders>
              <w:top w:val="nil"/>
              <w:left w:val="nil"/>
              <w:bottom w:val="nil"/>
              <w:right w:val="nil"/>
            </w:tcBorders>
            <w:vAlign w:val="center"/>
            <w:hideMark/>
          </w:tcPr>
          <w:p w14:paraId="1B26E803" w14:textId="77777777" w:rsidR="00C22B9D" w:rsidRPr="00465E49" w:rsidRDefault="00C22B9D" w:rsidP="00577DFC">
            <w:pPr>
              <w:spacing w:after="200" w:line="360" w:lineRule="auto"/>
              <w:rPr>
                <w:rFonts w:ascii="Times New Roman"/>
                <w:szCs w:val="20"/>
              </w:rPr>
            </w:pPr>
            <w:r w:rsidRPr="00465E49">
              <w:rPr>
                <w:rFonts w:ascii="Times New Roman"/>
                <w:szCs w:val="20"/>
              </w:rPr>
              <w:t xml:space="preserve">  High school</w:t>
            </w:r>
          </w:p>
        </w:tc>
        <w:tc>
          <w:tcPr>
            <w:tcW w:w="409" w:type="pct"/>
            <w:tcBorders>
              <w:top w:val="nil"/>
              <w:left w:val="nil"/>
              <w:bottom w:val="nil"/>
              <w:right w:val="nil"/>
            </w:tcBorders>
            <w:vAlign w:val="center"/>
            <w:hideMark/>
          </w:tcPr>
          <w:p w14:paraId="3E9F686C" w14:textId="77777777" w:rsidR="00C22B9D" w:rsidRPr="00465E49" w:rsidRDefault="00C22B9D" w:rsidP="00577DFC">
            <w:pPr>
              <w:spacing w:line="360" w:lineRule="auto"/>
              <w:jc w:val="center"/>
              <w:rPr>
                <w:rFonts w:ascii="Times New Roman"/>
                <w:szCs w:val="20"/>
              </w:rPr>
            </w:pPr>
            <w:r w:rsidRPr="00465E49">
              <w:rPr>
                <w:rFonts w:ascii="Times New Roman"/>
                <w:szCs w:val="20"/>
              </w:rPr>
              <w:t>3.5 (3.0 to 4.0)</w:t>
            </w:r>
          </w:p>
        </w:tc>
        <w:tc>
          <w:tcPr>
            <w:tcW w:w="409" w:type="pct"/>
            <w:tcBorders>
              <w:top w:val="nil"/>
              <w:left w:val="nil"/>
              <w:bottom w:val="nil"/>
              <w:right w:val="nil"/>
            </w:tcBorders>
            <w:vAlign w:val="center"/>
            <w:hideMark/>
          </w:tcPr>
          <w:p w14:paraId="0475CCF5" w14:textId="77777777" w:rsidR="00C22B9D" w:rsidRPr="00465E49" w:rsidRDefault="00C22B9D" w:rsidP="00577DFC">
            <w:pPr>
              <w:spacing w:line="360" w:lineRule="auto"/>
              <w:jc w:val="center"/>
              <w:rPr>
                <w:rFonts w:ascii="Times New Roman"/>
                <w:szCs w:val="20"/>
              </w:rPr>
            </w:pPr>
            <w:r w:rsidRPr="00465E49">
              <w:rPr>
                <w:rFonts w:ascii="Times New Roman"/>
                <w:szCs w:val="20"/>
              </w:rPr>
              <w:t>4.1 (3.5 to 4.7)</w:t>
            </w:r>
          </w:p>
        </w:tc>
        <w:tc>
          <w:tcPr>
            <w:tcW w:w="410" w:type="pct"/>
            <w:tcBorders>
              <w:top w:val="nil"/>
              <w:left w:val="nil"/>
              <w:bottom w:val="nil"/>
              <w:right w:val="nil"/>
            </w:tcBorders>
            <w:vAlign w:val="center"/>
            <w:hideMark/>
          </w:tcPr>
          <w:p w14:paraId="36447EB0" w14:textId="77777777" w:rsidR="00C22B9D" w:rsidRPr="00465E49" w:rsidRDefault="00C22B9D" w:rsidP="00577DFC">
            <w:pPr>
              <w:spacing w:line="360" w:lineRule="auto"/>
              <w:jc w:val="center"/>
              <w:rPr>
                <w:rFonts w:ascii="Times New Roman"/>
                <w:szCs w:val="20"/>
              </w:rPr>
            </w:pPr>
            <w:r w:rsidRPr="00465E49">
              <w:rPr>
                <w:rFonts w:ascii="Times New Roman"/>
                <w:szCs w:val="20"/>
              </w:rPr>
              <w:t>6.0 (5.1 to 6.8)</w:t>
            </w:r>
          </w:p>
        </w:tc>
        <w:tc>
          <w:tcPr>
            <w:tcW w:w="409" w:type="pct"/>
            <w:tcBorders>
              <w:top w:val="nil"/>
              <w:left w:val="nil"/>
              <w:bottom w:val="nil"/>
              <w:right w:val="nil"/>
            </w:tcBorders>
            <w:vAlign w:val="center"/>
            <w:hideMark/>
          </w:tcPr>
          <w:p w14:paraId="7CBCFBCD" w14:textId="77777777" w:rsidR="00C22B9D" w:rsidRPr="00465E49" w:rsidRDefault="00C22B9D" w:rsidP="00577DFC">
            <w:pPr>
              <w:spacing w:line="360" w:lineRule="auto"/>
              <w:jc w:val="center"/>
              <w:rPr>
                <w:rFonts w:ascii="Times New Roman"/>
                <w:szCs w:val="20"/>
              </w:rPr>
            </w:pPr>
            <w:r w:rsidRPr="00465E49">
              <w:rPr>
                <w:rFonts w:ascii="Times New Roman"/>
                <w:szCs w:val="20"/>
              </w:rPr>
              <w:t>6.0 (5.3 to 6.7)</w:t>
            </w:r>
          </w:p>
        </w:tc>
        <w:tc>
          <w:tcPr>
            <w:tcW w:w="410" w:type="pct"/>
            <w:tcBorders>
              <w:top w:val="nil"/>
              <w:left w:val="nil"/>
              <w:bottom w:val="nil"/>
              <w:right w:val="nil"/>
            </w:tcBorders>
            <w:vAlign w:val="center"/>
            <w:hideMark/>
          </w:tcPr>
          <w:p w14:paraId="7914EDD1" w14:textId="77777777" w:rsidR="00C22B9D" w:rsidRPr="00465E49" w:rsidRDefault="00C22B9D" w:rsidP="00577DFC">
            <w:pPr>
              <w:spacing w:line="360" w:lineRule="auto"/>
              <w:jc w:val="center"/>
              <w:rPr>
                <w:rFonts w:ascii="Times New Roman"/>
                <w:szCs w:val="20"/>
              </w:rPr>
            </w:pPr>
            <w:r w:rsidRPr="00465E49">
              <w:rPr>
                <w:rFonts w:ascii="Times New Roman"/>
                <w:szCs w:val="20"/>
              </w:rPr>
              <w:t>5.7 (4.3 to 7.0)</w:t>
            </w:r>
          </w:p>
        </w:tc>
        <w:tc>
          <w:tcPr>
            <w:tcW w:w="581" w:type="pct"/>
            <w:tcBorders>
              <w:top w:val="nil"/>
              <w:left w:val="nil"/>
              <w:bottom w:val="nil"/>
              <w:right w:val="nil"/>
            </w:tcBorders>
            <w:vAlign w:val="center"/>
            <w:hideMark/>
          </w:tcPr>
          <w:p w14:paraId="32F45EFE"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0.25 (0.18 to 0.33)</w:t>
            </w:r>
          </w:p>
        </w:tc>
        <w:tc>
          <w:tcPr>
            <w:tcW w:w="581" w:type="pct"/>
            <w:tcBorders>
              <w:top w:val="nil"/>
              <w:left w:val="nil"/>
              <w:bottom w:val="nil"/>
              <w:right w:val="nil"/>
            </w:tcBorders>
            <w:vAlign w:val="center"/>
            <w:hideMark/>
          </w:tcPr>
          <w:p w14:paraId="63ECF7AF"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-0.01 (-0.09 to 0.06)</w:t>
            </w:r>
          </w:p>
        </w:tc>
        <w:tc>
          <w:tcPr>
            <w:tcW w:w="581" w:type="pct"/>
            <w:tcBorders>
              <w:top w:val="nil"/>
              <w:left w:val="nil"/>
              <w:bottom w:val="nil"/>
              <w:right w:val="nil"/>
            </w:tcBorders>
            <w:vAlign w:val="center"/>
            <w:hideMark/>
          </w:tcPr>
          <w:p w14:paraId="14E6E45F"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-0.27 (-0.37 to -0.17)</w:t>
            </w:r>
          </w:p>
        </w:tc>
        <w:tc>
          <w:tcPr>
            <w:tcW w:w="581" w:type="pct"/>
            <w:tcBorders>
              <w:top w:val="nil"/>
              <w:left w:val="nil"/>
              <w:bottom w:val="nil"/>
              <w:right w:val="nil"/>
            </w:tcBorders>
            <w:vAlign w:val="center"/>
            <w:hideMark/>
          </w:tcPr>
          <w:p w14:paraId="78D3C449"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0.87 (0.66 to 1.15)</w:t>
            </w:r>
          </w:p>
        </w:tc>
      </w:tr>
      <w:tr w:rsidR="00C22B9D" w:rsidRPr="00465E49" w14:paraId="5F035960" w14:textId="77777777" w:rsidTr="005243AB">
        <w:trPr>
          <w:trHeight w:val="622"/>
        </w:trPr>
        <w:tc>
          <w:tcPr>
            <w:tcW w:w="629" w:type="pct"/>
            <w:tcBorders>
              <w:top w:val="nil"/>
              <w:left w:val="nil"/>
              <w:bottom w:val="single" w:sz="4" w:space="0" w:color="auto"/>
              <w:right w:val="nil"/>
            </w:tcBorders>
            <w:vAlign w:val="center"/>
          </w:tcPr>
          <w:p w14:paraId="6FA7DF3A" w14:textId="77777777" w:rsidR="00C22B9D" w:rsidRPr="00465E49" w:rsidRDefault="00C22B9D" w:rsidP="00577DFC">
            <w:pPr>
              <w:spacing w:after="200" w:line="360" w:lineRule="auto"/>
              <w:ind w:firstLineChars="50" w:firstLine="100"/>
              <w:rPr>
                <w:rFonts w:ascii="Times New Roman"/>
                <w:szCs w:val="20"/>
              </w:rPr>
            </w:pPr>
            <w:r w:rsidRPr="00465E49">
              <w:rPr>
                <w:rFonts w:ascii="Times New Roman"/>
                <w:szCs w:val="20"/>
              </w:rPr>
              <w:t xml:space="preserve"> C</w:t>
            </w:r>
            <w:r w:rsidRPr="00465E49">
              <w:rPr>
                <w:rFonts w:ascii="Times New Roman" w:hint="eastAsia"/>
                <w:szCs w:val="20"/>
              </w:rPr>
              <w:t>ollege or higher</w:t>
            </w:r>
          </w:p>
        </w:tc>
        <w:tc>
          <w:tcPr>
            <w:tcW w:w="409" w:type="pct"/>
            <w:tcBorders>
              <w:top w:val="nil"/>
              <w:left w:val="nil"/>
              <w:bottom w:val="single" w:sz="4" w:space="0" w:color="auto"/>
              <w:right w:val="nil"/>
            </w:tcBorders>
            <w:vAlign w:val="center"/>
          </w:tcPr>
          <w:p w14:paraId="162BB82C" w14:textId="77777777" w:rsidR="00C22B9D" w:rsidRPr="00465E49" w:rsidRDefault="00C22B9D" w:rsidP="00577DFC">
            <w:pPr>
              <w:spacing w:line="360" w:lineRule="auto"/>
              <w:jc w:val="center"/>
              <w:rPr>
                <w:rFonts w:ascii="Times New Roman"/>
                <w:szCs w:val="20"/>
              </w:rPr>
            </w:pPr>
            <w:r w:rsidRPr="00465E49">
              <w:rPr>
                <w:rFonts w:ascii="Times New Roman"/>
                <w:szCs w:val="20"/>
              </w:rPr>
              <w:t>2.5 (2.1 to 2.9)</w:t>
            </w:r>
          </w:p>
        </w:tc>
        <w:tc>
          <w:tcPr>
            <w:tcW w:w="409" w:type="pct"/>
            <w:tcBorders>
              <w:top w:val="nil"/>
              <w:left w:val="nil"/>
              <w:bottom w:val="single" w:sz="4" w:space="0" w:color="auto"/>
              <w:right w:val="nil"/>
            </w:tcBorders>
            <w:vAlign w:val="center"/>
          </w:tcPr>
          <w:p w14:paraId="26452C74" w14:textId="77777777" w:rsidR="00C22B9D" w:rsidRPr="00465E49" w:rsidRDefault="00C22B9D" w:rsidP="00577DFC">
            <w:pPr>
              <w:spacing w:line="360" w:lineRule="auto"/>
              <w:jc w:val="center"/>
              <w:rPr>
                <w:rFonts w:ascii="Times New Roman"/>
                <w:szCs w:val="20"/>
              </w:rPr>
            </w:pPr>
            <w:r w:rsidRPr="00465E49">
              <w:rPr>
                <w:rFonts w:ascii="Times New Roman"/>
                <w:szCs w:val="20"/>
              </w:rPr>
              <w:t>2.6 (2.1 to 3.1)</w:t>
            </w:r>
          </w:p>
        </w:tc>
        <w:tc>
          <w:tcPr>
            <w:tcW w:w="410" w:type="pct"/>
            <w:tcBorders>
              <w:top w:val="nil"/>
              <w:left w:val="nil"/>
              <w:bottom w:val="single" w:sz="4" w:space="0" w:color="auto"/>
              <w:right w:val="nil"/>
            </w:tcBorders>
            <w:vAlign w:val="center"/>
          </w:tcPr>
          <w:p w14:paraId="46C72805" w14:textId="77777777" w:rsidR="00C22B9D" w:rsidRPr="00465E49" w:rsidRDefault="00C22B9D" w:rsidP="00577DFC">
            <w:pPr>
              <w:spacing w:line="360" w:lineRule="auto"/>
              <w:jc w:val="center"/>
              <w:rPr>
                <w:rFonts w:ascii="Times New Roman"/>
                <w:szCs w:val="20"/>
              </w:rPr>
            </w:pPr>
            <w:r w:rsidRPr="00465E49">
              <w:rPr>
                <w:rFonts w:ascii="Times New Roman"/>
                <w:szCs w:val="20"/>
              </w:rPr>
              <w:t>3.7 (3.2 to 4.2)</w:t>
            </w:r>
          </w:p>
        </w:tc>
        <w:tc>
          <w:tcPr>
            <w:tcW w:w="409" w:type="pct"/>
            <w:tcBorders>
              <w:top w:val="nil"/>
              <w:left w:val="nil"/>
              <w:bottom w:val="single" w:sz="4" w:space="0" w:color="auto"/>
              <w:right w:val="nil"/>
            </w:tcBorders>
            <w:vAlign w:val="center"/>
          </w:tcPr>
          <w:p w14:paraId="61572566" w14:textId="77777777" w:rsidR="00C22B9D" w:rsidRPr="00465E49" w:rsidRDefault="00C22B9D" w:rsidP="00577DFC">
            <w:pPr>
              <w:spacing w:line="360" w:lineRule="auto"/>
              <w:jc w:val="center"/>
              <w:rPr>
                <w:rFonts w:ascii="Times New Roman"/>
                <w:szCs w:val="20"/>
              </w:rPr>
            </w:pPr>
            <w:r w:rsidRPr="00465E49">
              <w:rPr>
                <w:rFonts w:ascii="Times New Roman"/>
                <w:szCs w:val="20"/>
              </w:rPr>
              <w:t>4.9 (4.3 to 5.5)</w:t>
            </w:r>
          </w:p>
        </w:tc>
        <w:tc>
          <w:tcPr>
            <w:tcW w:w="410" w:type="pct"/>
            <w:tcBorders>
              <w:top w:val="nil"/>
              <w:left w:val="nil"/>
              <w:bottom w:val="single" w:sz="4" w:space="0" w:color="auto"/>
              <w:right w:val="nil"/>
            </w:tcBorders>
            <w:vAlign w:val="center"/>
          </w:tcPr>
          <w:p w14:paraId="6742B53C" w14:textId="77777777" w:rsidR="00C22B9D" w:rsidRPr="00465E49" w:rsidRDefault="00C22B9D" w:rsidP="00577DFC">
            <w:pPr>
              <w:spacing w:line="360" w:lineRule="auto"/>
              <w:jc w:val="center"/>
              <w:rPr>
                <w:rFonts w:ascii="Times New Roman"/>
                <w:szCs w:val="20"/>
              </w:rPr>
            </w:pPr>
            <w:r w:rsidRPr="00465E49">
              <w:rPr>
                <w:rFonts w:ascii="Times New Roman"/>
                <w:szCs w:val="20"/>
              </w:rPr>
              <w:t>3.7 (2.8 to 4.5)</w:t>
            </w:r>
          </w:p>
        </w:tc>
        <w:tc>
          <w:tcPr>
            <w:tcW w:w="581" w:type="pct"/>
            <w:tcBorders>
              <w:top w:val="nil"/>
              <w:left w:val="nil"/>
              <w:bottom w:val="single" w:sz="4" w:space="0" w:color="auto"/>
              <w:right w:val="nil"/>
            </w:tcBorders>
            <w:vAlign w:val="center"/>
          </w:tcPr>
          <w:p w14:paraId="052FB051" w14:textId="77777777" w:rsidR="00C22B9D" w:rsidRPr="00465E49" w:rsidRDefault="00C22B9D" w:rsidP="00577DFC">
            <w:pPr>
              <w:spacing w:line="360" w:lineRule="auto"/>
              <w:jc w:val="center"/>
              <w:rPr>
                <w:rFonts w:ascii="Times New Roman"/>
                <w:b/>
                <w:szCs w:val="20"/>
              </w:rPr>
            </w:pPr>
            <w:r w:rsidRPr="00465E49">
              <w:rPr>
                <w:rFonts w:ascii="Times New Roman" w:eastAsia="Malgun Gothic"/>
                <w:b/>
                <w:kern w:val="24"/>
                <w:szCs w:val="20"/>
              </w:rPr>
              <w:t>0.32 (0.24 to 0.40)</w:t>
            </w:r>
          </w:p>
        </w:tc>
        <w:tc>
          <w:tcPr>
            <w:tcW w:w="581" w:type="pct"/>
            <w:tcBorders>
              <w:top w:val="nil"/>
              <w:left w:val="nil"/>
              <w:bottom w:val="single" w:sz="4" w:space="0" w:color="auto"/>
              <w:right w:val="nil"/>
            </w:tcBorders>
            <w:vAlign w:val="center"/>
          </w:tcPr>
          <w:p w14:paraId="118BCE06" w14:textId="77777777" w:rsidR="00C22B9D" w:rsidRPr="00465E49" w:rsidRDefault="00C22B9D" w:rsidP="00577DFC">
            <w:pPr>
              <w:spacing w:line="360" w:lineRule="auto"/>
              <w:jc w:val="center"/>
              <w:rPr>
                <w:rFonts w:ascii="Times New Roman"/>
                <w:b/>
                <w:szCs w:val="20"/>
              </w:rPr>
            </w:pPr>
            <w:r w:rsidRPr="00465E49">
              <w:rPr>
                <w:rFonts w:ascii="Times New Roman" w:eastAsia="Malgun Gothic"/>
                <w:b/>
                <w:kern w:val="24"/>
                <w:szCs w:val="20"/>
              </w:rPr>
              <w:t>-0.08 -(0.14 to -0.01)</w:t>
            </w:r>
          </w:p>
        </w:tc>
        <w:tc>
          <w:tcPr>
            <w:tcW w:w="581" w:type="pct"/>
            <w:tcBorders>
              <w:top w:val="nil"/>
              <w:left w:val="nil"/>
              <w:bottom w:val="single" w:sz="4" w:space="0" w:color="auto"/>
              <w:right w:val="nil"/>
            </w:tcBorders>
            <w:vAlign w:val="center"/>
          </w:tcPr>
          <w:p w14:paraId="3B6B714E" w14:textId="77777777" w:rsidR="00C22B9D" w:rsidRPr="00465E49" w:rsidRDefault="00C22B9D" w:rsidP="00577DFC">
            <w:pPr>
              <w:spacing w:line="360" w:lineRule="auto"/>
              <w:jc w:val="center"/>
              <w:rPr>
                <w:rFonts w:ascii="Times New Roman"/>
                <w:b/>
                <w:szCs w:val="20"/>
              </w:rPr>
            </w:pPr>
            <w:r w:rsidRPr="00465E49">
              <w:rPr>
                <w:rFonts w:ascii="Times New Roman" w:eastAsia="Malgun Gothic"/>
                <w:b/>
                <w:kern w:val="24"/>
                <w:szCs w:val="20"/>
              </w:rPr>
              <w:t>-0.39 (-0.50 to -0.29)</w:t>
            </w:r>
          </w:p>
        </w:tc>
        <w:tc>
          <w:tcPr>
            <w:tcW w:w="581" w:type="pct"/>
            <w:tcBorders>
              <w:top w:val="nil"/>
              <w:left w:val="nil"/>
              <w:bottom w:val="single" w:sz="4" w:space="0" w:color="auto"/>
              <w:right w:val="nil"/>
            </w:tcBorders>
            <w:vAlign w:val="center"/>
          </w:tcPr>
          <w:p w14:paraId="23E68EDC"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0.91 (0.71 to 1.17)</w:t>
            </w:r>
          </w:p>
        </w:tc>
      </w:tr>
      <w:tr w:rsidR="00C22B9D" w:rsidRPr="00465E49" w14:paraId="7A0E76C8" w14:textId="77777777" w:rsidTr="005243AB">
        <w:trPr>
          <w:trHeight w:val="622"/>
        </w:trPr>
        <w:tc>
          <w:tcPr>
            <w:tcW w:w="629" w:type="pct"/>
            <w:tcBorders>
              <w:top w:val="single" w:sz="4" w:space="0" w:color="auto"/>
              <w:left w:val="nil"/>
              <w:bottom w:val="nil"/>
              <w:right w:val="nil"/>
            </w:tcBorders>
            <w:vAlign w:val="center"/>
          </w:tcPr>
          <w:p w14:paraId="1E888E58" w14:textId="77777777" w:rsidR="00C22B9D" w:rsidRPr="00465E49" w:rsidRDefault="00C22B9D" w:rsidP="00577DFC">
            <w:pPr>
              <w:spacing w:after="200" w:line="360" w:lineRule="auto"/>
              <w:rPr>
                <w:rFonts w:ascii="Times New Roman"/>
                <w:szCs w:val="20"/>
              </w:rPr>
            </w:pPr>
            <w:r w:rsidRPr="00465E49">
              <w:rPr>
                <w:rFonts w:ascii="Times New Roman"/>
                <w:szCs w:val="20"/>
              </w:rPr>
              <w:t>Household income</w:t>
            </w:r>
          </w:p>
        </w:tc>
        <w:tc>
          <w:tcPr>
            <w:tcW w:w="409" w:type="pct"/>
            <w:tcBorders>
              <w:top w:val="single" w:sz="4" w:space="0" w:color="auto"/>
              <w:left w:val="nil"/>
              <w:bottom w:val="nil"/>
              <w:right w:val="nil"/>
            </w:tcBorders>
            <w:vAlign w:val="center"/>
          </w:tcPr>
          <w:p w14:paraId="77C990F8"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0ACB737B"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3A19F30D"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108E0A80"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34357CA2" w14:textId="77777777" w:rsidR="00C22B9D" w:rsidRPr="00465E49" w:rsidRDefault="00C22B9D" w:rsidP="00577DFC">
            <w:pPr>
              <w:spacing w:line="360" w:lineRule="auto"/>
              <w:jc w:val="center"/>
              <w:rPr>
                <w:rFonts w:ascii="Times New Roman"/>
                <w:szCs w:val="20"/>
              </w:rPr>
            </w:pPr>
            <w:r w:rsidRPr="00465E49">
              <w:rPr>
                <w:rFonts w:ascii="Times New Roman" w:hint="eastAsia"/>
                <w:szCs w:val="20"/>
              </w:rPr>
              <w:t xml:space="preserve">　</w:t>
            </w:r>
          </w:p>
        </w:tc>
        <w:tc>
          <w:tcPr>
            <w:tcW w:w="581" w:type="pct"/>
            <w:tcBorders>
              <w:top w:val="single" w:sz="4" w:space="0" w:color="auto"/>
              <w:left w:val="nil"/>
              <w:bottom w:val="nil"/>
              <w:right w:val="nil"/>
            </w:tcBorders>
            <w:vAlign w:val="center"/>
          </w:tcPr>
          <w:p w14:paraId="02FB2C2C"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78DA34E0"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662B6B9D" w14:textId="77777777" w:rsidR="00C22B9D" w:rsidRPr="00465E49" w:rsidRDefault="00C22B9D" w:rsidP="00577DFC">
            <w:pPr>
              <w:spacing w:line="360" w:lineRule="auto"/>
              <w:jc w:val="center"/>
              <w:rPr>
                <w:rFonts w:ascii="Times New Roman"/>
                <w:b/>
                <w:bCs/>
                <w:szCs w:val="20"/>
              </w:rPr>
            </w:pPr>
          </w:p>
        </w:tc>
        <w:tc>
          <w:tcPr>
            <w:tcW w:w="581" w:type="pct"/>
            <w:tcBorders>
              <w:top w:val="single" w:sz="4" w:space="0" w:color="auto"/>
              <w:left w:val="nil"/>
              <w:bottom w:val="nil"/>
              <w:right w:val="nil"/>
            </w:tcBorders>
            <w:vAlign w:val="center"/>
          </w:tcPr>
          <w:p w14:paraId="2ACC48B8" w14:textId="77777777" w:rsidR="00C22B9D" w:rsidRPr="00465E49" w:rsidRDefault="00C22B9D" w:rsidP="00577DFC">
            <w:pPr>
              <w:spacing w:line="360" w:lineRule="auto"/>
              <w:jc w:val="center"/>
              <w:rPr>
                <w:rFonts w:ascii="Times New Roman"/>
                <w:b/>
                <w:bCs/>
                <w:szCs w:val="20"/>
              </w:rPr>
            </w:pPr>
          </w:p>
        </w:tc>
      </w:tr>
      <w:tr w:rsidR="00C22B9D" w:rsidRPr="00465E49" w14:paraId="5188AC87" w14:textId="77777777" w:rsidTr="005243AB">
        <w:trPr>
          <w:trHeight w:val="622"/>
        </w:trPr>
        <w:tc>
          <w:tcPr>
            <w:tcW w:w="629" w:type="pct"/>
            <w:tcBorders>
              <w:top w:val="nil"/>
              <w:left w:val="nil"/>
              <w:bottom w:val="nil"/>
              <w:right w:val="nil"/>
            </w:tcBorders>
            <w:vAlign w:val="center"/>
          </w:tcPr>
          <w:p w14:paraId="17EFE2DA" w14:textId="77777777" w:rsidR="00C22B9D" w:rsidRPr="00465E49" w:rsidRDefault="00C22B9D" w:rsidP="00577DFC">
            <w:pPr>
              <w:spacing w:after="200" w:line="360" w:lineRule="auto"/>
              <w:rPr>
                <w:rFonts w:ascii="Times New Roman"/>
                <w:szCs w:val="20"/>
              </w:rPr>
            </w:pPr>
            <w:r w:rsidRPr="00465E49">
              <w:rPr>
                <w:rFonts w:ascii="Times New Roman"/>
                <w:szCs w:val="20"/>
              </w:rPr>
              <w:t xml:space="preserve">  Low</w:t>
            </w:r>
          </w:p>
        </w:tc>
        <w:tc>
          <w:tcPr>
            <w:tcW w:w="409" w:type="pct"/>
            <w:tcBorders>
              <w:top w:val="nil"/>
              <w:left w:val="nil"/>
              <w:bottom w:val="nil"/>
              <w:right w:val="nil"/>
            </w:tcBorders>
            <w:vAlign w:val="center"/>
          </w:tcPr>
          <w:p w14:paraId="68DE72F9" w14:textId="77777777" w:rsidR="00C22B9D" w:rsidRPr="00465E49" w:rsidRDefault="00C22B9D" w:rsidP="00577DFC">
            <w:pPr>
              <w:spacing w:line="360" w:lineRule="auto"/>
              <w:jc w:val="center"/>
              <w:rPr>
                <w:rFonts w:ascii="Times New Roman"/>
                <w:szCs w:val="20"/>
              </w:rPr>
            </w:pPr>
            <w:r w:rsidRPr="00465E49">
              <w:rPr>
                <w:rFonts w:ascii="Times New Roman"/>
                <w:szCs w:val="20"/>
              </w:rPr>
              <w:t>5.5 (4.8 to 6.2)</w:t>
            </w:r>
          </w:p>
        </w:tc>
        <w:tc>
          <w:tcPr>
            <w:tcW w:w="409" w:type="pct"/>
            <w:tcBorders>
              <w:top w:val="nil"/>
              <w:left w:val="nil"/>
              <w:bottom w:val="nil"/>
              <w:right w:val="nil"/>
            </w:tcBorders>
            <w:vAlign w:val="center"/>
          </w:tcPr>
          <w:p w14:paraId="38EDB9FC" w14:textId="77777777" w:rsidR="00C22B9D" w:rsidRPr="00465E49" w:rsidRDefault="00C22B9D" w:rsidP="00577DFC">
            <w:pPr>
              <w:spacing w:line="360" w:lineRule="auto"/>
              <w:jc w:val="center"/>
              <w:rPr>
                <w:rFonts w:ascii="Times New Roman"/>
                <w:szCs w:val="20"/>
              </w:rPr>
            </w:pPr>
            <w:r w:rsidRPr="00465E49">
              <w:rPr>
                <w:rFonts w:ascii="Times New Roman"/>
                <w:szCs w:val="20"/>
              </w:rPr>
              <w:t>5.9 (4.9 to 7.0)</w:t>
            </w:r>
          </w:p>
        </w:tc>
        <w:tc>
          <w:tcPr>
            <w:tcW w:w="410" w:type="pct"/>
            <w:tcBorders>
              <w:top w:val="nil"/>
              <w:left w:val="nil"/>
              <w:bottom w:val="nil"/>
              <w:right w:val="nil"/>
            </w:tcBorders>
            <w:vAlign w:val="center"/>
          </w:tcPr>
          <w:p w14:paraId="1304D83C" w14:textId="77777777" w:rsidR="00C22B9D" w:rsidRPr="00465E49" w:rsidRDefault="00C22B9D" w:rsidP="00577DFC">
            <w:pPr>
              <w:spacing w:line="360" w:lineRule="auto"/>
              <w:jc w:val="center"/>
              <w:rPr>
                <w:rFonts w:ascii="Times New Roman"/>
                <w:szCs w:val="20"/>
              </w:rPr>
            </w:pPr>
            <w:r w:rsidRPr="00465E49">
              <w:rPr>
                <w:rFonts w:ascii="Times New Roman"/>
                <w:szCs w:val="20"/>
              </w:rPr>
              <w:t>8.6 (7.5 to 9.8)</w:t>
            </w:r>
          </w:p>
        </w:tc>
        <w:tc>
          <w:tcPr>
            <w:tcW w:w="409" w:type="pct"/>
            <w:tcBorders>
              <w:top w:val="nil"/>
              <w:left w:val="nil"/>
              <w:bottom w:val="nil"/>
              <w:right w:val="nil"/>
            </w:tcBorders>
            <w:vAlign w:val="center"/>
          </w:tcPr>
          <w:p w14:paraId="3BE8278D" w14:textId="77777777" w:rsidR="00C22B9D" w:rsidRPr="00465E49" w:rsidRDefault="00C22B9D" w:rsidP="00577DFC">
            <w:pPr>
              <w:spacing w:line="360" w:lineRule="auto"/>
              <w:jc w:val="center"/>
              <w:rPr>
                <w:rFonts w:ascii="Times New Roman"/>
                <w:szCs w:val="20"/>
              </w:rPr>
            </w:pPr>
            <w:r w:rsidRPr="00465E49">
              <w:rPr>
                <w:rFonts w:ascii="Times New Roman"/>
                <w:szCs w:val="20"/>
              </w:rPr>
              <w:t>8.8 (7.9 to 9.7)</w:t>
            </w:r>
          </w:p>
        </w:tc>
        <w:tc>
          <w:tcPr>
            <w:tcW w:w="410" w:type="pct"/>
            <w:tcBorders>
              <w:top w:val="nil"/>
              <w:left w:val="nil"/>
              <w:bottom w:val="nil"/>
              <w:right w:val="nil"/>
            </w:tcBorders>
            <w:vAlign w:val="center"/>
          </w:tcPr>
          <w:p w14:paraId="54421713" w14:textId="77777777" w:rsidR="00C22B9D" w:rsidRPr="00465E49" w:rsidRDefault="00C22B9D" w:rsidP="00577DFC">
            <w:pPr>
              <w:spacing w:line="360" w:lineRule="auto"/>
              <w:jc w:val="center"/>
              <w:rPr>
                <w:rFonts w:ascii="Times New Roman"/>
                <w:szCs w:val="20"/>
              </w:rPr>
            </w:pPr>
            <w:r w:rsidRPr="00465E49">
              <w:rPr>
                <w:rFonts w:ascii="Times New Roman"/>
                <w:szCs w:val="20"/>
              </w:rPr>
              <w:t>8.3 (6.7 to 10.0)</w:t>
            </w:r>
          </w:p>
        </w:tc>
        <w:tc>
          <w:tcPr>
            <w:tcW w:w="581" w:type="pct"/>
            <w:tcBorders>
              <w:top w:val="nil"/>
              <w:left w:val="nil"/>
              <w:bottom w:val="nil"/>
              <w:right w:val="nil"/>
            </w:tcBorders>
            <w:vAlign w:val="center"/>
          </w:tcPr>
          <w:p w14:paraId="067C1F5A"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0.23 (0.16 to 0.30)</w:t>
            </w:r>
          </w:p>
        </w:tc>
        <w:tc>
          <w:tcPr>
            <w:tcW w:w="581" w:type="pct"/>
            <w:tcBorders>
              <w:top w:val="nil"/>
              <w:left w:val="nil"/>
              <w:bottom w:val="nil"/>
              <w:right w:val="nil"/>
            </w:tcBorders>
            <w:vAlign w:val="center"/>
          </w:tcPr>
          <w:p w14:paraId="62CB854D"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-0.01 (-0.08 to 0.05)</w:t>
            </w:r>
          </w:p>
        </w:tc>
        <w:tc>
          <w:tcPr>
            <w:tcW w:w="581" w:type="pct"/>
            <w:tcBorders>
              <w:top w:val="nil"/>
              <w:left w:val="nil"/>
              <w:bottom w:val="nil"/>
              <w:right w:val="nil"/>
            </w:tcBorders>
            <w:vAlign w:val="center"/>
          </w:tcPr>
          <w:p w14:paraId="34C5D15C"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-0.24 (-0.34 to -0.15)</w:t>
            </w:r>
          </w:p>
        </w:tc>
        <w:tc>
          <w:tcPr>
            <w:tcW w:w="581" w:type="pct"/>
            <w:tcBorders>
              <w:top w:val="nil"/>
              <w:left w:val="nil"/>
              <w:bottom w:val="nil"/>
              <w:right w:val="nil"/>
            </w:tcBorders>
            <w:vAlign w:val="center"/>
          </w:tcPr>
          <w:p w14:paraId="23FD8FF7"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0.96 (0.77 to 1.20)</w:t>
            </w:r>
          </w:p>
        </w:tc>
      </w:tr>
      <w:tr w:rsidR="00C22B9D" w:rsidRPr="00465E49" w14:paraId="224DBBA6" w14:textId="77777777" w:rsidTr="005243AB">
        <w:trPr>
          <w:trHeight w:val="622"/>
        </w:trPr>
        <w:tc>
          <w:tcPr>
            <w:tcW w:w="629" w:type="pct"/>
            <w:tcBorders>
              <w:top w:val="nil"/>
              <w:left w:val="nil"/>
              <w:bottom w:val="nil"/>
              <w:right w:val="nil"/>
            </w:tcBorders>
            <w:vAlign w:val="center"/>
          </w:tcPr>
          <w:p w14:paraId="034FA0EC" w14:textId="77777777" w:rsidR="00C22B9D" w:rsidRPr="00465E49" w:rsidRDefault="00C22B9D" w:rsidP="00577DFC">
            <w:pPr>
              <w:spacing w:after="200" w:line="360" w:lineRule="auto"/>
              <w:rPr>
                <w:rFonts w:ascii="Times New Roman"/>
                <w:szCs w:val="20"/>
              </w:rPr>
            </w:pPr>
            <w:r w:rsidRPr="00465E49">
              <w:rPr>
                <w:rFonts w:ascii="Times New Roman"/>
                <w:szCs w:val="20"/>
              </w:rPr>
              <w:t xml:space="preserve">  Lower-middle</w:t>
            </w:r>
          </w:p>
        </w:tc>
        <w:tc>
          <w:tcPr>
            <w:tcW w:w="409" w:type="pct"/>
            <w:tcBorders>
              <w:top w:val="nil"/>
              <w:left w:val="nil"/>
              <w:bottom w:val="nil"/>
              <w:right w:val="nil"/>
            </w:tcBorders>
            <w:vAlign w:val="center"/>
          </w:tcPr>
          <w:p w14:paraId="20DD241A" w14:textId="77777777" w:rsidR="00C22B9D" w:rsidRPr="00465E49" w:rsidRDefault="00C22B9D" w:rsidP="00577DFC">
            <w:pPr>
              <w:spacing w:line="360" w:lineRule="auto"/>
              <w:jc w:val="center"/>
              <w:rPr>
                <w:rFonts w:ascii="Times New Roman"/>
                <w:szCs w:val="20"/>
              </w:rPr>
            </w:pPr>
            <w:r w:rsidRPr="00465E49">
              <w:rPr>
                <w:rFonts w:ascii="Times New Roman"/>
                <w:szCs w:val="20"/>
              </w:rPr>
              <w:t>4.8 (4.2 to 5.4)</w:t>
            </w:r>
          </w:p>
        </w:tc>
        <w:tc>
          <w:tcPr>
            <w:tcW w:w="409" w:type="pct"/>
            <w:tcBorders>
              <w:top w:val="nil"/>
              <w:left w:val="nil"/>
              <w:bottom w:val="nil"/>
              <w:right w:val="nil"/>
            </w:tcBorders>
            <w:vAlign w:val="center"/>
          </w:tcPr>
          <w:p w14:paraId="5EBEACEC" w14:textId="77777777" w:rsidR="00C22B9D" w:rsidRPr="00465E49" w:rsidRDefault="00C22B9D" w:rsidP="00577DFC">
            <w:pPr>
              <w:spacing w:line="360" w:lineRule="auto"/>
              <w:jc w:val="center"/>
              <w:rPr>
                <w:rFonts w:ascii="Times New Roman"/>
                <w:szCs w:val="20"/>
              </w:rPr>
            </w:pPr>
            <w:r w:rsidRPr="00465E49">
              <w:rPr>
                <w:rFonts w:ascii="Times New Roman"/>
                <w:szCs w:val="20"/>
              </w:rPr>
              <w:t>5.3 (4.5 to 6.2)</w:t>
            </w:r>
          </w:p>
        </w:tc>
        <w:tc>
          <w:tcPr>
            <w:tcW w:w="410" w:type="pct"/>
            <w:tcBorders>
              <w:top w:val="nil"/>
              <w:left w:val="nil"/>
              <w:bottom w:val="nil"/>
              <w:right w:val="nil"/>
            </w:tcBorders>
            <w:vAlign w:val="center"/>
          </w:tcPr>
          <w:p w14:paraId="53FCC269" w14:textId="77777777" w:rsidR="00C22B9D" w:rsidRPr="00465E49" w:rsidRDefault="00C22B9D" w:rsidP="00577DFC">
            <w:pPr>
              <w:spacing w:line="360" w:lineRule="auto"/>
              <w:jc w:val="center"/>
              <w:rPr>
                <w:rFonts w:ascii="Times New Roman"/>
                <w:szCs w:val="20"/>
              </w:rPr>
            </w:pPr>
            <w:r w:rsidRPr="00465E49">
              <w:rPr>
                <w:rFonts w:ascii="Times New Roman"/>
                <w:szCs w:val="20"/>
              </w:rPr>
              <w:t>6.8 (5.9 to 7.7)</w:t>
            </w:r>
          </w:p>
        </w:tc>
        <w:tc>
          <w:tcPr>
            <w:tcW w:w="409" w:type="pct"/>
            <w:tcBorders>
              <w:top w:val="nil"/>
              <w:left w:val="nil"/>
              <w:bottom w:val="nil"/>
              <w:right w:val="nil"/>
            </w:tcBorders>
            <w:vAlign w:val="center"/>
          </w:tcPr>
          <w:p w14:paraId="22BB0678" w14:textId="77777777" w:rsidR="00C22B9D" w:rsidRPr="00465E49" w:rsidRDefault="00C22B9D" w:rsidP="00577DFC">
            <w:pPr>
              <w:spacing w:line="360" w:lineRule="auto"/>
              <w:jc w:val="center"/>
              <w:rPr>
                <w:rFonts w:ascii="Times New Roman"/>
                <w:szCs w:val="20"/>
              </w:rPr>
            </w:pPr>
            <w:r w:rsidRPr="00465E49">
              <w:rPr>
                <w:rFonts w:ascii="Times New Roman"/>
                <w:szCs w:val="20"/>
              </w:rPr>
              <w:t>6.8 (6.0 to 7.7)</w:t>
            </w:r>
          </w:p>
        </w:tc>
        <w:tc>
          <w:tcPr>
            <w:tcW w:w="410" w:type="pct"/>
            <w:tcBorders>
              <w:top w:val="nil"/>
              <w:left w:val="nil"/>
              <w:bottom w:val="nil"/>
              <w:right w:val="nil"/>
            </w:tcBorders>
            <w:vAlign w:val="center"/>
          </w:tcPr>
          <w:p w14:paraId="7BF3F8A4" w14:textId="77777777" w:rsidR="00C22B9D" w:rsidRPr="00465E49" w:rsidRDefault="00C22B9D" w:rsidP="00577DFC">
            <w:pPr>
              <w:spacing w:line="360" w:lineRule="auto"/>
              <w:jc w:val="center"/>
              <w:rPr>
                <w:rFonts w:ascii="Times New Roman"/>
                <w:szCs w:val="20"/>
              </w:rPr>
            </w:pPr>
            <w:r w:rsidRPr="00465E49">
              <w:rPr>
                <w:rFonts w:ascii="Times New Roman"/>
                <w:szCs w:val="20"/>
              </w:rPr>
              <w:t>5.7 (4.4 to 7.1)</w:t>
            </w:r>
          </w:p>
        </w:tc>
        <w:tc>
          <w:tcPr>
            <w:tcW w:w="581" w:type="pct"/>
            <w:tcBorders>
              <w:top w:val="nil"/>
              <w:left w:val="nil"/>
              <w:bottom w:val="nil"/>
              <w:right w:val="nil"/>
            </w:tcBorders>
            <w:vAlign w:val="center"/>
          </w:tcPr>
          <w:p w14:paraId="59969D9E"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0.17 (0.10 to 0.24)</w:t>
            </w:r>
          </w:p>
        </w:tc>
        <w:tc>
          <w:tcPr>
            <w:tcW w:w="581" w:type="pct"/>
            <w:tcBorders>
              <w:top w:val="nil"/>
              <w:left w:val="nil"/>
              <w:bottom w:val="nil"/>
              <w:right w:val="nil"/>
            </w:tcBorders>
            <w:vAlign w:val="center"/>
          </w:tcPr>
          <w:p w14:paraId="0229A1ED"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-0.05 (-0.12 to 0.03)</w:t>
            </w:r>
          </w:p>
        </w:tc>
        <w:tc>
          <w:tcPr>
            <w:tcW w:w="581" w:type="pct"/>
            <w:tcBorders>
              <w:top w:val="nil"/>
              <w:left w:val="nil"/>
              <w:bottom w:val="nil"/>
              <w:right w:val="nil"/>
            </w:tcBorders>
            <w:vAlign w:val="center"/>
          </w:tcPr>
          <w:p w14:paraId="1235A750"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-0.22 (-0.32 to -0.11)</w:t>
            </w:r>
          </w:p>
        </w:tc>
        <w:tc>
          <w:tcPr>
            <w:tcW w:w="581" w:type="pct"/>
            <w:tcBorders>
              <w:top w:val="nil"/>
              <w:left w:val="nil"/>
              <w:bottom w:val="nil"/>
              <w:right w:val="nil"/>
            </w:tcBorders>
            <w:vAlign w:val="center"/>
          </w:tcPr>
          <w:p w14:paraId="2F6073F8"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0.84 (0.64 to 1.11)</w:t>
            </w:r>
          </w:p>
        </w:tc>
      </w:tr>
      <w:tr w:rsidR="00C22B9D" w:rsidRPr="00465E49" w14:paraId="31B8282C" w14:textId="77777777" w:rsidTr="005243AB">
        <w:trPr>
          <w:trHeight w:val="622"/>
        </w:trPr>
        <w:tc>
          <w:tcPr>
            <w:tcW w:w="629" w:type="pct"/>
            <w:tcBorders>
              <w:top w:val="nil"/>
              <w:left w:val="nil"/>
              <w:bottom w:val="nil"/>
              <w:right w:val="nil"/>
            </w:tcBorders>
            <w:vAlign w:val="center"/>
          </w:tcPr>
          <w:p w14:paraId="1B249EE2" w14:textId="77777777" w:rsidR="00C22B9D" w:rsidRPr="00465E49" w:rsidRDefault="00C22B9D" w:rsidP="00577DFC">
            <w:pPr>
              <w:spacing w:after="200" w:line="360" w:lineRule="auto"/>
              <w:rPr>
                <w:rFonts w:ascii="Times New Roman"/>
                <w:szCs w:val="20"/>
              </w:rPr>
            </w:pPr>
            <w:r w:rsidRPr="00465E49">
              <w:rPr>
                <w:rFonts w:ascii="Times New Roman"/>
                <w:szCs w:val="20"/>
              </w:rPr>
              <w:t xml:space="preserve">  Higher-middle</w:t>
            </w:r>
          </w:p>
        </w:tc>
        <w:tc>
          <w:tcPr>
            <w:tcW w:w="409" w:type="pct"/>
            <w:tcBorders>
              <w:top w:val="nil"/>
              <w:left w:val="nil"/>
              <w:bottom w:val="nil"/>
              <w:right w:val="nil"/>
            </w:tcBorders>
            <w:vAlign w:val="center"/>
          </w:tcPr>
          <w:p w14:paraId="66EFF3D4" w14:textId="77777777" w:rsidR="00C22B9D" w:rsidRPr="00465E49" w:rsidRDefault="00C22B9D" w:rsidP="00577DFC">
            <w:pPr>
              <w:spacing w:line="360" w:lineRule="auto"/>
              <w:jc w:val="center"/>
              <w:rPr>
                <w:rFonts w:ascii="Times New Roman"/>
                <w:szCs w:val="20"/>
              </w:rPr>
            </w:pPr>
            <w:r w:rsidRPr="00465E49">
              <w:rPr>
                <w:rFonts w:ascii="Times New Roman"/>
                <w:szCs w:val="20"/>
              </w:rPr>
              <w:t>4.8 (4.2 to 5.4)</w:t>
            </w:r>
          </w:p>
        </w:tc>
        <w:tc>
          <w:tcPr>
            <w:tcW w:w="409" w:type="pct"/>
            <w:tcBorders>
              <w:top w:val="nil"/>
              <w:left w:val="nil"/>
              <w:bottom w:val="nil"/>
              <w:right w:val="nil"/>
            </w:tcBorders>
            <w:vAlign w:val="center"/>
          </w:tcPr>
          <w:p w14:paraId="1E6A00E8" w14:textId="77777777" w:rsidR="00C22B9D" w:rsidRPr="00465E49" w:rsidRDefault="00C22B9D" w:rsidP="00577DFC">
            <w:pPr>
              <w:spacing w:line="360" w:lineRule="auto"/>
              <w:jc w:val="center"/>
              <w:rPr>
                <w:rFonts w:ascii="Times New Roman"/>
                <w:szCs w:val="20"/>
              </w:rPr>
            </w:pPr>
            <w:r w:rsidRPr="00465E49">
              <w:rPr>
                <w:rFonts w:ascii="Times New Roman"/>
                <w:szCs w:val="20"/>
              </w:rPr>
              <w:t>5.0 (4.2 to 5.8)</w:t>
            </w:r>
          </w:p>
        </w:tc>
        <w:tc>
          <w:tcPr>
            <w:tcW w:w="410" w:type="pct"/>
            <w:tcBorders>
              <w:top w:val="nil"/>
              <w:left w:val="nil"/>
              <w:bottom w:val="nil"/>
              <w:right w:val="nil"/>
            </w:tcBorders>
            <w:vAlign w:val="center"/>
          </w:tcPr>
          <w:p w14:paraId="63B1858B" w14:textId="77777777" w:rsidR="00C22B9D" w:rsidRPr="00465E49" w:rsidRDefault="00C22B9D" w:rsidP="00577DFC">
            <w:pPr>
              <w:spacing w:line="360" w:lineRule="auto"/>
              <w:jc w:val="center"/>
              <w:rPr>
                <w:rFonts w:ascii="Times New Roman"/>
                <w:szCs w:val="20"/>
              </w:rPr>
            </w:pPr>
            <w:r w:rsidRPr="00465E49">
              <w:rPr>
                <w:rFonts w:ascii="Times New Roman"/>
                <w:szCs w:val="20"/>
              </w:rPr>
              <w:t>6.2 (5.4 to 7.1)</w:t>
            </w:r>
          </w:p>
        </w:tc>
        <w:tc>
          <w:tcPr>
            <w:tcW w:w="409" w:type="pct"/>
            <w:tcBorders>
              <w:top w:val="nil"/>
              <w:left w:val="nil"/>
              <w:bottom w:val="nil"/>
              <w:right w:val="nil"/>
            </w:tcBorders>
            <w:vAlign w:val="center"/>
          </w:tcPr>
          <w:p w14:paraId="2C5D075B" w14:textId="77777777" w:rsidR="00C22B9D" w:rsidRPr="00465E49" w:rsidRDefault="00C22B9D" w:rsidP="00577DFC">
            <w:pPr>
              <w:spacing w:line="360" w:lineRule="auto"/>
              <w:jc w:val="center"/>
              <w:rPr>
                <w:rFonts w:ascii="Times New Roman"/>
                <w:szCs w:val="20"/>
              </w:rPr>
            </w:pPr>
            <w:r w:rsidRPr="00465E49">
              <w:rPr>
                <w:rFonts w:ascii="Times New Roman"/>
                <w:szCs w:val="20"/>
              </w:rPr>
              <w:t>6.1 (5.3 to 7.0)</w:t>
            </w:r>
          </w:p>
        </w:tc>
        <w:tc>
          <w:tcPr>
            <w:tcW w:w="410" w:type="pct"/>
            <w:tcBorders>
              <w:top w:val="nil"/>
              <w:left w:val="nil"/>
              <w:bottom w:val="nil"/>
              <w:right w:val="nil"/>
            </w:tcBorders>
            <w:vAlign w:val="center"/>
          </w:tcPr>
          <w:p w14:paraId="07EFEA14" w14:textId="77777777" w:rsidR="00C22B9D" w:rsidRPr="00465E49" w:rsidRDefault="00C22B9D" w:rsidP="00577DFC">
            <w:pPr>
              <w:spacing w:line="360" w:lineRule="auto"/>
              <w:jc w:val="center"/>
              <w:rPr>
                <w:rFonts w:ascii="Times New Roman"/>
                <w:szCs w:val="20"/>
              </w:rPr>
            </w:pPr>
            <w:r w:rsidRPr="00465E49">
              <w:rPr>
                <w:rFonts w:ascii="Times New Roman"/>
                <w:szCs w:val="20"/>
              </w:rPr>
              <w:t>5.1 (3.9 to 6.3)</w:t>
            </w:r>
          </w:p>
        </w:tc>
        <w:tc>
          <w:tcPr>
            <w:tcW w:w="581" w:type="pct"/>
            <w:tcBorders>
              <w:top w:val="nil"/>
              <w:left w:val="nil"/>
              <w:bottom w:val="nil"/>
              <w:right w:val="nil"/>
            </w:tcBorders>
            <w:vAlign w:val="center"/>
          </w:tcPr>
          <w:p w14:paraId="19F3C7B3"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0.12 (0.04 to 0.20)</w:t>
            </w:r>
          </w:p>
        </w:tc>
        <w:tc>
          <w:tcPr>
            <w:tcW w:w="581" w:type="pct"/>
            <w:tcBorders>
              <w:top w:val="nil"/>
              <w:left w:val="nil"/>
              <w:bottom w:val="nil"/>
              <w:right w:val="nil"/>
            </w:tcBorders>
            <w:vAlign w:val="center"/>
          </w:tcPr>
          <w:p w14:paraId="3840EDFA"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-0.05 (-0.12 to 0.02)</w:t>
            </w:r>
          </w:p>
        </w:tc>
        <w:tc>
          <w:tcPr>
            <w:tcW w:w="581" w:type="pct"/>
            <w:tcBorders>
              <w:top w:val="nil"/>
              <w:left w:val="nil"/>
              <w:bottom w:val="nil"/>
              <w:right w:val="nil"/>
            </w:tcBorders>
            <w:vAlign w:val="center"/>
          </w:tcPr>
          <w:p w14:paraId="2DF66265"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-0.17 (-0.28 to -0.07)</w:t>
            </w:r>
          </w:p>
        </w:tc>
        <w:tc>
          <w:tcPr>
            <w:tcW w:w="581" w:type="pct"/>
            <w:tcBorders>
              <w:top w:val="nil"/>
              <w:left w:val="nil"/>
              <w:bottom w:val="nil"/>
              <w:right w:val="nil"/>
            </w:tcBorders>
            <w:vAlign w:val="center"/>
          </w:tcPr>
          <w:p w14:paraId="6029769C"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0.80 (0.62 to 1.04)</w:t>
            </w:r>
          </w:p>
        </w:tc>
      </w:tr>
      <w:tr w:rsidR="00C22B9D" w:rsidRPr="00465E49" w14:paraId="28028F66" w14:textId="77777777" w:rsidTr="005243AB">
        <w:trPr>
          <w:trHeight w:val="622"/>
        </w:trPr>
        <w:tc>
          <w:tcPr>
            <w:tcW w:w="629" w:type="pct"/>
            <w:tcBorders>
              <w:top w:val="nil"/>
              <w:left w:val="nil"/>
              <w:bottom w:val="single" w:sz="4" w:space="0" w:color="auto"/>
              <w:right w:val="nil"/>
            </w:tcBorders>
            <w:vAlign w:val="center"/>
          </w:tcPr>
          <w:p w14:paraId="00E9F03D" w14:textId="77777777" w:rsidR="00C22B9D" w:rsidRPr="00465E49" w:rsidRDefault="00C22B9D" w:rsidP="00577DFC">
            <w:pPr>
              <w:spacing w:after="200" w:line="360" w:lineRule="auto"/>
              <w:rPr>
                <w:rFonts w:ascii="Times New Roman"/>
                <w:szCs w:val="20"/>
              </w:rPr>
            </w:pPr>
            <w:r w:rsidRPr="00465E49">
              <w:rPr>
                <w:rFonts w:ascii="Times New Roman"/>
                <w:szCs w:val="20"/>
              </w:rPr>
              <w:lastRenderedPageBreak/>
              <w:t xml:space="preserve">  High</w:t>
            </w:r>
          </w:p>
        </w:tc>
        <w:tc>
          <w:tcPr>
            <w:tcW w:w="409" w:type="pct"/>
            <w:tcBorders>
              <w:top w:val="nil"/>
              <w:left w:val="nil"/>
              <w:bottom w:val="single" w:sz="4" w:space="0" w:color="auto"/>
              <w:right w:val="nil"/>
            </w:tcBorders>
            <w:vAlign w:val="center"/>
          </w:tcPr>
          <w:p w14:paraId="29B1F5E1" w14:textId="77777777" w:rsidR="00C22B9D" w:rsidRPr="00465E49" w:rsidRDefault="00C22B9D" w:rsidP="00577DFC">
            <w:pPr>
              <w:spacing w:line="360" w:lineRule="auto"/>
              <w:jc w:val="center"/>
              <w:rPr>
                <w:rFonts w:ascii="Times New Roman"/>
                <w:szCs w:val="20"/>
              </w:rPr>
            </w:pPr>
            <w:r w:rsidRPr="00465E49">
              <w:rPr>
                <w:rFonts w:ascii="Times New Roman"/>
                <w:szCs w:val="20"/>
              </w:rPr>
              <w:t>5.3 (4.6 to 6.0)</w:t>
            </w:r>
          </w:p>
        </w:tc>
        <w:tc>
          <w:tcPr>
            <w:tcW w:w="409" w:type="pct"/>
            <w:tcBorders>
              <w:top w:val="nil"/>
              <w:left w:val="nil"/>
              <w:bottom w:val="single" w:sz="4" w:space="0" w:color="auto"/>
              <w:right w:val="nil"/>
            </w:tcBorders>
            <w:vAlign w:val="center"/>
          </w:tcPr>
          <w:p w14:paraId="2B32888A" w14:textId="77777777" w:rsidR="00C22B9D" w:rsidRPr="00465E49" w:rsidRDefault="00C22B9D" w:rsidP="00577DFC">
            <w:pPr>
              <w:spacing w:line="360" w:lineRule="auto"/>
              <w:jc w:val="center"/>
              <w:rPr>
                <w:rFonts w:ascii="Times New Roman"/>
                <w:szCs w:val="20"/>
              </w:rPr>
            </w:pPr>
            <w:r w:rsidRPr="00465E49">
              <w:rPr>
                <w:rFonts w:ascii="Times New Roman"/>
                <w:szCs w:val="20"/>
              </w:rPr>
              <w:t>5.4 (4.6 to 6.2)</w:t>
            </w:r>
          </w:p>
        </w:tc>
        <w:tc>
          <w:tcPr>
            <w:tcW w:w="410" w:type="pct"/>
            <w:tcBorders>
              <w:top w:val="nil"/>
              <w:left w:val="nil"/>
              <w:bottom w:val="single" w:sz="4" w:space="0" w:color="auto"/>
              <w:right w:val="nil"/>
            </w:tcBorders>
            <w:vAlign w:val="center"/>
          </w:tcPr>
          <w:p w14:paraId="4CACE645" w14:textId="77777777" w:rsidR="00C22B9D" w:rsidRPr="00465E49" w:rsidRDefault="00C22B9D" w:rsidP="00577DFC">
            <w:pPr>
              <w:spacing w:line="360" w:lineRule="auto"/>
              <w:jc w:val="center"/>
              <w:rPr>
                <w:rFonts w:ascii="Times New Roman"/>
                <w:szCs w:val="20"/>
              </w:rPr>
            </w:pPr>
            <w:r w:rsidRPr="00465E49">
              <w:rPr>
                <w:rFonts w:ascii="Times New Roman"/>
                <w:szCs w:val="20"/>
              </w:rPr>
              <w:t>6.7 (5.8 to 7.6)</w:t>
            </w:r>
          </w:p>
        </w:tc>
        <w:tc>
          <w:tcPr>
            <w:tcW w:w="409" w:type="pct"/>
            <w:tcBorders>
              <w:top w:val="nil"/>
              <w:left w:val="nil"/>
              <w:bottom w:val="single" w:sz="4" w:space="0" w:color="auto"/>
              <w:right w:val="nil"/>
            </w:tcBorders>
            <w:vAlign w:val="center"/>
          </w:tcPr>
          <w:p w14:paraId="200AB5E1" w14:textId="77777777" w:rsidR="00C22B9D" w:rsidRPr="00465E49" w:rsidRDefault="00C22B9D" w:rsidP="00577DFC">
            <w:pPr>
              <w:spacing w:line="360" w:lineRule="auto"/>
              <w:jc w:val="center"/>
              <w:rPr>
                <w:rFonts w:ascii="Times New Roman"/>
                <w:szCs w:val="20"/>
              </w:rPr>
            </w:pPr>
            <w:r w:rsidRPr="00465E49">
              <w:rPr>
                <w:rFonts w:ascii="Times New Roman"/>
                <w:szCs w:val="20"/>
              </w:rPr>
              <w:t>6.7 (5.8 to 7.6)</w:t>
            </w:r>
          </w:p>
        </w:tc>
        <w:tc>
          <w:tcPr>
            <w:tcW w:w="410" w:type="pct"/>
            <w:tcBorders>
              <w:top w:val="nil"/>
              <w:left w:val="nil"/>
              <w:bottom w:val="single" w:sz="4" w:space="0" w:color="auto"/>
              <w:right w:val="nil"/>
            </w:tcBorders>
            <w:vAlign w:val="center"/>
          </w:tcPr>
          <w:p w14:paraId="55F03B93" w14:textId="77777777" w:rsidR="00C22B9D" w:rsidRPr="00465E49" w:rsidRDefault="00C22B9D" w:rsidP="00577DFC">
            <w:pPr>
              <w:spacing w:line="360" w:lineRule="auto"/>
              <w:jc w:val="center"/>
              <w:rPr>
                <w:rFonts w:ascii="Times New Roman"/>
                <w:szCs w:val="20"/>
              </w:rPr>
            </w:pPr>
            <w:r w:rsidRPr="00465E49">
              <w:rPr>
                <w:rFonts w:ascii="Times New Roman"/>
                <w:szCs w:val="20"/>
              </w:rPr>
              <w:t>7.0 (5.6 to 8.4)</w:t>
            </w:r>
          </w:p>
        </w:tc>
        <w:tc>
          <w:tcPr>
            <w:tcW w:w="581" w:type="pct"/>
            <w:tcBorders>
              <w:top w:val="nil"/>
              <w:left w:val="nil"/>
              <w:bottom w:val="single" w:sz="4" w:space="0" w:color="auto"/>
              <w:right w:val="nil"/>
            </w:tcBorders>
            <w:vAlign w:val="center"/>
          </w:tcPr>
          <w:p w14:paraId="7C2A5123"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0.12 (0.04 to 0.20)</w:t>
            </w:r>
          </w:p>
        </w:tc>
        <w:tc>
          <w:tcPr>
            <w:tcW w:w="581" w:type="pct"/>
            <w:tcBorders>
              <w:top w:val="nil"/>
              <w:left w:val="nil"/>
              <w:bottom w:val="single" w:sz="4" w:space="0" w:color="auto"/>
              <w:right w:val="nil"/>
            </w:tcBorders>
            <w:vAlign w:val="center"/>
          </w:tcPr>
          <w:p w14:paraId="7E77AAA4"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0.01 (-0.05 to 0.08)</w:t>
            </w:r>
          </w:p>
        </w:tc>
        <w:tc>
          <w:tcPr>
            <w:tcW w:w="581" w:type="pct"/>
            <w:tcBorders>
              <w:top w:val="nil"/>
              <w:left w:val="nil"/>
              <w:bottom w:val="single" w:sz="4" w:space="0" w:color="auto"/>
              <w:right w:val="nil"/>
            </w:tcBorders>
            <w:vAlign w:val="center"/>
          </w:tcPr>
          <w:p w14:paraId="4FDA4A64"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b/>
                <w:kern w:val="24"/>
                <w:szCs w:val="20"/>
              </w:rPr>
              <w:t>-0.10 (-0.21 to 0.00)</w:t>
            </w:r>
          </w:p>
        </w:tc>
        <w:tc>
          <w:tcPr>
            <w:tcW w:w="581" w:type="pct"/>
            <w:tcBorders>
              <w:top w:val="nil"/>
              <w:left w:val="nil"/>
              <w:bottom w:val="single" w:sz="4" w:space="0" w:color="auto"/>
              <w:right w:val="nil"/>
            </w:tcBorders>
            <w:vAlign w:val="center"/>
          </w:tcPr>
          <w:p w14:paraId="0464BF11" w14:textId="77777777" w:rsidR="00C22B9D" w:rsidRPr="00465E49" w:rsidRDefault="00C22B9D" w:rsidP="00577DFC">
            <w:pPr>
              <w:spacing w:line="360" w:lineRule="auto"/>
              <w:jc w:val="center"/>
              <w:rPr>
                <w:rFonts w:ascii="Times New Roman"/>
                <w:b/>
                <w:bCs/>
                <w:szCs w:val="20"/>
              </w:rPr>
            </w:pPr>
            <w:r w:rsidRPr="00465E49">
              <w:rPr>
                <w:rFonts w:ascii="Times New Roman" w:eastAsia="Malgun Gothic"/>
                <w:kern w:val="24"/>
                <w:szCs w:val="20"/>
              </w:rPr>
              <w:t>1.04 (0.82 to 1.32)</w:t>
            </w:r>
          </w:p>
        </w:tc>
      </w:tr>
      <w:tr w:rsidR="00C22B9D" w:rsidRPr="00465E49" w14:paraId="2A55AE3C" w14:textId="77777777" w:rsidTr="005243AB">
        <w:trPr>
          <w:trHeight w:val="622"/>
        </w:trPr>
        <w:tc>
          <w:tcPr>
            <w:tcW w:w="629" w:type="pct"/>
            <w:tcBorders>
              <w:top w:val="single" w:sz="4" w:space="0" w:color="auto"/>
              <w:left w:val="nil"/>
              <w:bottom w:val="nil"/>
              <w:right w:val="nil"/>
            </w:tcBorders>
            <w:vAlign w:val="center"/>
          </w:tcPr>
          <w:p w14:paraId="0543F395" w14:textId="77777777" w:rsidR="00C22B9D" w:rsidRPr="00465E49" w:rsidRDefault="00C22B9D" w:rsidP="00577DFC">
            <w:pPr>
              <w:spacing w:after="200" w:line="360" w:lineRule="auto"/>
              <w:rPr>
                <w:rFonts w:ascii="Times New Roman"/>
                <w:szCs w:val="20"/>
              </w:rPr>
            </w:pPr>
            <w:r w:rsidRPr="00465E49">
              <w:rPr>
                <w:rFonts w:ascii="Times New Roman" w:eastAsia="Malgun Gothic"/>
                <w:bCs/>
                <w:kern w:val="24"/>
                <w:szCs w:val="20"/>
              </w:rPr>
              <w:t>BMI</w:t>
            </w:r>
          </w:p>
        </w:tc>
        <w:tc>
          <w:tcPr>
            <w:tcW w:w="409" w:type="pct"/>
            <w:tcBorders>
              <w:top w:val="single" w:sz="4" w:space="0" w:color="auto"/>
              <w:left w:val="nil"/>
              <w:bottom w:val="nil"/>
              <w:right w:val="nil"/>
            </w:tcBorders>
            <w:vAlign w:val="center"/>
          </w:tcPr>
          <w:p w14:paraId="1AE43F19"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41555CC0"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02D41436"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1D1802A8"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3D2AB2DD"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81" w:type="pct"/>
            <w:tcBorders>
              <w:top w:val="single" w:sz="4" w:space="0" w:color="auto"/>
              <w:left w:val="nil"/>
              <w:bottom w:val="nil"/>
              <w:right w:val="nil"/>
            </w:tcBorders>
            <w:vAlign w:val="center"/>
          </w:tcPr>
          <w:p w14:paraId="2A1C8BDF"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242EBDB5" w14:textId="77777777" w:rsidR="00C22B9D" w:rsidRPr="00465E49" w:rsidRDefault="00C22B9D" w:rsidP="00577DFC">
            <w:pPr>
              <w:spacing w:line="360" w:lineRule="auto"/>
              <w:jc w:val="center"/>
              <w:rPr>
                <w:rFonts w:ascii="Times New Roman" w:eastAsia="Malgun Gothic"/>
                <w:kern w:val="24"/>
                <w:szCs w:val="20"/>
              </w:rPr>
            </w:pPr>
          </w:p>
        </w:tc>
        <w:tc>
          <w:tcPr>
            <w:tcW w:w="581" w:type="pct"/>
            <w:tcBorders>
              <w:top w:val="single" w:sz="4" w:space="0" w:color="auto"/>
              <w:left w:val="nil"/>
              <w:bottom w:val="nil"/>
              <w:right w:val="nil"/>
            </w:tcBorders>
            <w:vAlign w:val="center"/>
          </w:tcPr>
          <w:p w14:paraId="30309E79"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543C5A01" w14:textId="77777777" w:rsidR="00C22B9D" w:rsidRPr="00465E49" w:rsidRDefault="00C22B9D" w:rsidP="00577DFC">
            <w:pPr>
              <w:spacing w:line="360" w:lineRule="auto"/>
              <w:jc w:val="center"/>
              <w:rPr>
                <w:rFonts w:ascii="Times New Roman" w:eastAsia="Malgun Gothic"/>
                <w:kern w:val="24"/>
                <w:szCs w:val="20"/>
              </w:rPr>
            </w:pPr>
          </w:p>
        </w:tc>
      </w:tr>
      <w:tr w:rsidR="00C22B9D" w:rsidRPr="00465E49" w14:paraId="504CC80C" w14:textId="77777777" w:rsidTr="005243AB">
        <w:trPr>
          <w:trHeight w:val="622"/>
        </w:trPr>
        <w:tc>
          <w:tcPr>
            <w:tcW w:w="629" w:type="pct"/>
            <w:tcBorders>
              <w:top w:val="nil"/>
              <w:left w:val="nil"/>
              <w:bottom w:val="nil"/>
              <w:right w:val="nil"/>
            </w:tcBorders>
            <w:vAlign w:val="center"/>
          </w:tcPr>
          <w:p w14:paraId="3409ED6B"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BMI &lt; 23.0</w:t>
            </w:r>
          </w:p>
        </w:tc>
        <w:tc>
          <w:tcPr>
            <w:tcW w:w="409" w:type="pct"/>
            <w:tcBorders>
              <w:top w:val="nil"/>
              <w:left w:val="nil"/>
              <w:bottom w:val="nil"/>
              <w:right w:val="nil"/>
            </w:tcBorders>
            <w:vAlign w:val="center"/>
          </w:tcPr>
          <w:p w14:paraId="7BE5EF7E"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4.3 (3.8 to 4.8)</w:t>
            </w:r>
          </w:p>
        </w:tc>
        <w:tc>
          <w:tcPr>
            <w:tcW w:w="409" w:type="pct"/>
            <w:tcBorders>
              <w:top w:val="nil"/>
              <w:left w:val="nil"/>
              <w:bottom w:val="nil"/>
              <w:right w:val="nil"/>
            </w:tcBorders>
            <w:vAlign w:val="center"/>
          </w:tcPr>
          <w:p w14:paraId="3F21BBDF"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5.2 (4.6 to 5.8)</w:t>
            </w:r>
          </w:p>
        </w:tc>
        <w:tc>
          <w:tcPr>
            <w:tcW w:w="410" w:type="pct"/>
            <w:tcBorders>
              <w:top w:val="nil"/>
              <w:left w:val="nil"/>
              <w:bottom w:val="nil"/>
              <w:right w:val="nil"/>
            </w:tcBorders>
            <w:vAlign w:val="center"/>
          </w:tcPr>
          <w:p w14:paraId="0C3120AC"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6.4 (5.7 to 7.1)</w:t>
            </w:r>
          </w:p>
        </w:tc>
        <w:tc>
          <w:tcPr>
            <w:tcW w:w="409" w:type="pct"/>
            <w:tcBorders>
              <w:top w:val="nil"/>
              <w:left w:val="nil"/>
              <w:bottom w:val="nil"/>
              <w:right w:val="nil"/>
            </w:tcBorders>
            <w:vAlign w:val="center"/>
          </w:tcPr>
          <w:p w14:paraId="53BF24F9"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6.6 (5.9 to 7.2)</w:t>
            </w:r>
          </w:p>
        </w:tc>
        <w:tc>
          <w:tcPr>
            <w:tcW w:w="410" w:type="pct"/>
            <w:tcBorders>
              <w:top w:val="nil"/>
              <w:left w:val="nil"/>
              <w:bottom w:val="nil"/>
              <w:right w:val="nil"/>
            </w:tcBorders>
            <w:vAlign w:val="center"/>
          </w:tcPr>
          <w:p w14:paraId="66FA5107"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6.3 (5.1 to 7.5)</w:t>
            </w:r>
          </w:p>
        </w:tc>
        <w:tc>
          <w:tcPr>
            <w:tcW w:w="581" w:type="pct"/>
            <w:tcBorders>
              <w:top w:val="nil"/>
              <w:left w:val="nil"/>
              <w:bottom w:val="nil"/>
              <w:right w:val="nil"/>
            </w:tcBorders>
            <w:vAlign w:val="center"/>
          </w:tcPr>
          <w:p w14:paraId="2C035AF4"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0.19 (0.13 to 0.25)</w:t>
            </w:r>
          </w:p>
        </w:tc>
        <w:tc>
          <w:tcPr>
            <w:tcW w:w="581" w:type="pct"/>
            <w:tcBorders>
              <w:top w:val="nil"/>
              <w:left w:val="nil"/>
              <w:bottom w:val="nil"/>
              <w:right w:val="nil"/>
            </w:tcBorders>
            <w:vAlign w:val="center"/>
          </w:tcPr>
          <w:p w14:paraId="17C4FB37"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-0.01 (-0.07 to 0.05)</w:t>
            </w:r>
          </w:p>
        </w:tc>
        <w:tc>
          <w:tcPr>
            <w:tcW w:w="581" w:type="pct"/>
            <w:tcBorders>
              <w:top w:val="nil"/>
              <w:left w:val="nil"/>
              <w:bottom w:val="nil"/>
              <w:right w:val="nil"/>
            </w:tcBorders>
            <w:vAlign w:val="center"/>
          </w:tcPr>
          <w:p w14:paraId="7AE625C6"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-0.20 (-0.28 to -0.12)</w:t>
            </w:r>
          </w:p>
        </w:tc>
        <w:tc>
          <w:tcPr>
            <w:tcW w:w="581" w:type="pct"/>
            <w:tcBorders>
              <w:top w:val="nil"/>
              <w:left w:val="nil"/>
              <w:bottom w:val="nil"/>
              <w:right w:val="nil"/>
            </w:tcBorders>
            <w:vAlign w:val="center"/>
          </w:tcPr>
          <w:p w14:paraId="6A4410FE"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0.93 (0.76 to 1.14)</w:t>
            </w:r>
          </w:p>
        </w:tc>
      </w:tr>
      <w:tr w:rsidR="00C22B9D" w:rsidRPr="00465E49" w14:paraId="3506821D" w14:textId="77777777" w:rsidTr="005243AB">
        <w:trPr>
          <w:trHeight w:val="622"/>
        </w:trPr>
        <w:tc>
          <w:tcPr>
            <w:tcW w:w="629" w:type="pct"/>
            <w:tcBorders>
              <w:top w:val="nil"/>
              <w:left w:val="nil"/>
              <w:bottom w:val="nil"/>
              <w:right w:val="nil"/>
            </w:tcBorders>
            <w:vAlign w:val="center"/>
          </w:tcPr>
          <w:p w14:paraId="2CA36427"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23.0 ≤ BMI &lt; 25.0</w:t>
            </w:r>
          </w:p>
        </w:tc>
        <w:tc>
          <w:tcPr>
            <w:tcW w:w="409" w:type="pct"/>
            <w:tcBorders>
              <w:top w:val="nil"/>
              <w:left w:val="nil"/>
              <w:bottom w:val="nil"/>
              <w:right w:val="nil"/>
            </w:tcBorders>
            <w:vAlign w:val="center"/>
          </w:tcPr>
          <w:p w14:paraId="1346064F"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4.7 (4.1 to 5.3)</w:t>
            </w:r>
          </w:p>
        </w:tc>
        <w:tc>
          <w:tcPr>
            <w:tcW w:w="409" w:type="pct"/>
            <w:tcBorders>
              <w:top w:val="nil"/>
              <w:left w:val="nil"/>
              <w:bottom w:val="nil"/>
              <w:right w:val="nil"/>
            </w:tcBorders>
            <w:vAlign w:val="center"/>
          </w:tcPr>
          <w:p w14:paraId="006CCBE3"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4.5 (3.8 to 5.2)</w:t>
            </w:r>
          </w:p>
        </w:tc>
        <w:tc>
          <w:tcPr>
            <w:tcW w:w="410" w:type="pct"/>
            <w:tcBorders>
              <w:top w:val="nil"/>
              <w:left w:val="nil"/>
              <w:bottom w:val="nil"/>
              <w:right w:val="nil"/>
            </w:tcBorders>
            <w:vAlign w:val="center"/>
          </w:tcPr>
          <w:p w14:paraId="68D66601"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7.5 (6.5 to 8.5)</w:t>
            </w:r>
          </w:p>
        </w:tc>
        <w:tc>
          <w:tcPr>
            <w:tcW w:w="409" w:type="pct"/>
            <w:tcBorders>
              <w:top w:val="nil"/>
              <w:left w:val="nil"/>
              <w:bottom w:val="nil"/>
              <w:right w:val="nil"/>
            </w:tcBorders>
            <w:vAlign w:val="center"/>
          </w:tcPr>
          <w:p w14:paraId="04142A75"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6.3 (5.5 to 7.1)</w:t>
            </w:r>
          </w:p>
        </w:tc>
        <w:tc>
          <w:tcPr>
            <w:tcW w:w="410" w:type="pct"/>
            <w:tcBorders>
              <w:top w:val="nil"/>
              <w:left w:val="nil"/>
              <w:bottom w:val="nil"/>
              <w:right w:val="nil"/>
            </w:tcBorders>
            <w:vAlign w:val="center"/>
          </w:tcPr>
          <w:p w14:paraId="14AD6D46"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7.5 (5.9 to 9.1)</w:t>
            </w:r>
          </w:p>
        </w:tc>
        <w:tc>
          <w:tcPr>
            <w:tcW w:w="581" w:type="pct"/>
            <w:tcBorders>
              <w:top w:val="nil"/>
              <w:left w:val="nil"/>
              <w:bottom w:val="nil"/>
              <w:right w:val="nil"/>
            </w:tcBorders>
            <w:vAlign w:val="center"/>
          </w:tcPr>
          <w:p w14:paraId="5C45D4B2"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0.18 (0.10 to 0.25)</w:t>
            </w:r>
          </w:p>
        </w:tc>
        <w:tc>
          <w:tcPr>
            <w:tcW w:w="581" w:type="pct"/>
            <w:tcBorders>
              <w:top w:val="nil"/>
              <w:left w:val="nil"/>
              <w:bottom w:val="nil"/>
              <w:right w:val="nil"/>
            </w:tcBorders>
            <w:vAlign w:val="center"/>
          </w:tcPr>
          <w:p w14:paraId="7DFD8854"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0.05 (-0.02 to 0.11)</w:t>
            </w:r>
          </w:p>
        </w:tc>
        <w:tc>
          <w:tcPr>
            <w:tcW w:w="581" w:type="pct"/>
            <w:tcBorders>
              <w:top w:val="nil"/>
              <w:left w:val="nil"/>
              <w:bottom w:val="nil"/>
              <w:right w:val="nil"/>
            </w:tcBorders>
            <w:vAlign w:val="center"/>
          </w:tcPr>
          <w:p w14:paraId="0263EC4A"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-0.13 (-0.23 to -0.03)</w:t>
            </w:r>
          </w:p>
        </w:tc>
        <w:tc>
          <w:tcPr>
            <w:tcW w:w="581" w:type="pct"/>
            <w:tcBorders>
              <w:top w:val="nil"/>
              <w:left w:val="nil"/>
              <w:bottom w:val="nil"/>
              <w:right w:val="nil"/>
            </w:tcBorders>
            <w:vAlign w:val="center"/>
          </w:tcPr>
          <w:p w14:paraId="4E6C8A67"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1.21 (0.93 to 1.58)</w:t>
            </w:r>
          </w:p>
        </w:tc>
      </w:tr>
      <w:tr w:rsidR="00C22B9D" w:rsidRPr="00465E49" w14:paraId="431BF88B" w14:textId="77777777" w:rsidTr="005243AB">
        <w:trPr>
          <w:trHeight w:val="622"/>
        </w:trPr>
        <w:tc>
          <w:tcPr>
            <w:tcW w:w="629" w:type="pct"/>
            <w:tcBorders>
              <w:top w:val="nil"/>
              <w:left w:val="nil"/>
              <w:bottom w:val="single" w:sz="4" w:space="0" w:color="auto"/>
              <w:right w:val="nil"/>
            </w:tcBorders>
            <w:vAlign w:val="center"/>
          </w:tcPr>
          <w:p w14:paraId="55BA6435"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BMI ≥ 25.0</w:t>
            </w:r>
          </w:p>
        </w:tc>
        <w:tc>
          <w:tcPr>
            <w:tcW w:w="409" w:type="pct"/>
            <w:tcBorders>
              <w:top w:val="nil"/>
              <w:left w:val="nil"/>
              <w:bottom w:val="single" w:sz="4" w:space="0" w:color="auto"/>
              <w:right w:val="nil"/>
            </w:tcBorders>
            <w:vAlign w:val="center"/>
          </w:tcPr>
          <w:p w14:paraId="6AA31EA4"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6.6 (5.9 to 7.3)</w:t>
            </w:r>
          </w:p>
        </w:tc>
        <w:tc>
          <w:tcPr>
            <w:tcW w:w="409" w:type="pct"/>
            <w:tcBorders>
              <w:top w:val="nil"/>
              <w:left w:val="nil"/>
              <w:bottom w:val="single" w:sz="4" w:space="0" w:color="auto"/>
              <w:right w:val="nil"/>
            </w:tcBorders>
            <w:vAlign w:val="center"/>
          </w:tcPr>
          <w:p w14:paraId="0EDB6E2B"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6.4 (5.6 to 7.2)</w:t>
            </w:r>
          </w:p>
        </w:tc>
        <w:tc>
          <w:tcPr>
            <w:tcW w:w="410" w:type="pct"/>
            <w:tcBorders>
              <w:top w:val="nil"/>
              <w:left w:val="nil"/>
              <w:bottom w:val="single" w:sz="4" w:space="0" w:color="auto"/>
              <w:right w:val="nil"/>
            </w:tcBorders>
            <w:vAlign w:val="center"/>
          </w:tcPr>
          <w:p w14:paraId="131E3360"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7.7 (6.9 to 8.5)</w:t>
            </w:r>
          </w:p>
        </w:tc>
        <w:tc>
          <w:tcPr>
            <w:tcW w:w="409" w:type="pct"/>
            <w:tcBorders>
              <w:top w:val="nil"/>
              <w:left w:val="nil"/>
              <w:bottom w:val="single" w:sz="4" w:space="0" w:color="auto"/>
              <w:right w:val="nil"/>
            </w:tcBorders>
            <w:vAlign w:val="center"/>
          </w:tcPr>
          <w:p w14:paraId="08A5B5DB"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8.3 (7.5 to 9.2)</w:t>
            </w:r>
          </w:p>
        </w:tc>
        <w:tc>
          <w:tcPr>
            <w:tcW w:w="410" w:type="pct"/>
            <w:tcBorders>
              <w:top w:val="nil"/>
              <w:left w:val="nil"/>
              <w:bottom w:val="single" w:sz="4" w:space="0" w:color="auto"/>
              <w:right w:val="nil"/>
            </w:tcBorders>
            <w:vAlign w:val="center"/>
          </w:tcPr>
          <w:p w14:paraId="583E4D14"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6.2 (5.1 to 7.3)</w:t>
            </w:r>
          </w:p>
        </w:tc>
        <w:tc>
          <w:tcPr>
            <w:tcW w:w="581" w:type="pct"/>
            <w:tcBorders>
              <w:top w:val="nil"/>
              <w:left w:val="nil"/>
              <w:bottom w:val="single" w:sz="4" w:space="0" w:color="auto"/>
              <w:right w:val="nil"/>
            </w:tcBorders>
            <w:vAlign w:val="center"/>
          </w:tcPr>
          <w:p w14:paraId="691FCCC8"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0.12 (0.06 to 0.19)</w:t>
            </w:r>
          </w:p>
        </w:tc>
        <w:tc>
          <w:tcPr>
            <w:tcW w:w="581" w:type="pct"/>
            <w:tcBorders>
              <w:top w:val="nil"/>
              <w:left w:val="nil"/>
              <w:bottom w:val="single" w:sz="4" w:space="0" w:color="auto"/>
              <w:right w:val="nil"/>
            </w:tcBorders>
            <w:vAlign w:val="center"/>
          </w:tcPr>
          <w:p w14:paraId="040010AB"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-0.08 (-0.13 to -0.03)</w:t>
            </w:r>
          </w:p>
        </w:tc>
        <w:tc>
          <w:tcPr>
            <w:tcW w:w="581" w:type="pct"/>
            <w:tcBorders>
              <w:top w:val="nil"/>
              <w:left w:val="nil"/>
              <w:bottom w:val="single" w:sz="4" w:space="0" w:color="auto"/>
              <w:right w:val="nil"/>
            </w:tcBorders>
            <w:vAlign w:val="center"/>
          </w:tcPr>
          <w:p w14:paraId="118C14D7"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-0.20 (-0.29 to -0.12)</w:t>
            </w:r>
          </w:p>
        </w:tc>
        <w:tc>
          <w:tcPr>
            <w:tcW w:w="581" w:type="pct"/>
            <w:tcBorders>
              <w:top w:val="nil"/>
              <w:left w:val="nil"/>
              <w:bottom w:val="single" w:sz="4" w:space="0" w:color="auto"/>
              <w:right w:val="nil"/>
            </w:tcBorders>
            <w:vAlign w:val="center"/>
          </w:tcPr>
          <w:p w14:paraId="46082FBB"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0.77 (0.63 to 0.94)</w:t>
            </w:r>
          </w:p>
        </w:tc>
      </w:tr>
      <w:tr w:rsidR="00C22B9D" w:rsidRPr="00465E49" w14:paraId="6F143460" w14:textId="77777777" w:rsidTr="005243AB">
        <w:trPr>
          <w:trHeight w:val="622"/>
        </w:trPr>
        <w:tc>
          <w:tcPr>
            <w:tcW w:w="629" w:type="pct"/>
            <w:tcBorders>
              <w:top w:val="single" w:sz="4" w:space="0" w:color="auto"/>
              <w:left w:val="nil"/>
              <w:bottom w:val="nil"/>
              <w:right w:val="nil"/>
            </w:tcBorders>
            <w:vAlign w:val="center"/>
          </w:tcPr>
          <w:p w14:paraId="231ABDA5" w14:textId="77777777" w:rsidR="00C22B9D" w:rsidRPr="00465E49" w:rsidRDefault="00C22B9D" w:rsidP="00577DFC">
            <w:pPr>
              <w:spacing w:after="200" w:line="360" w:lineRule="auto"/>
              <w:rPr>
                <w:rFonts w:ascii="Times New Roman"/>
                <w:szCs w:val="20"/>
              </w:rPr>
            </w:pPr>
            <w:r w:rsidRPr="00465E49">
              <w:rPr>
                <w:rFonts w:ascii="Times New Roman" w:eastAsia="Malgun Gothic" w:hint="eastAsia"/>
                <w:bCs/>
                <w:kern w:val="24"/>
                <w:szCs w:val="20"/>
              </w:rPr>
              <w:t>Current</w:t>
            </w:r>
            <w:r w:rsidRPr="00465E49">
              <w:rPr>
                <w:rFonts w:ascii="Times New Roman" w:eastAsia="Malgun Gothic"/>
                <w:bCs/>
                <w:kern w:val="24"/>
                <w:szCs w:val="20"/>
              </w:rPr>
              <w:t xml:space="preserve"> </w:t>
            </w:r>
            <w:r w:rsidRPr="00465E49">
              <w:rPr>
                <w:rFonts w:ascii="Times New Roman" w:eastAsia="Malgun Gothic" w:hint="eastAsia"/>
                <w:bCs/>
                <w:kern w:val="24"/>
                <w:szCs w:val="20"/>
              </w:rPr>
              <w:t>s</w:t>
            </w:r>
            <w:r w:rsidRPr="00465E49">
              <w:rPr>
                <w:rFonts w:ascii="Times New Roman" w:eastAsia="Malgun Gothic"/>
                <w:bCs/>
                <w:kern w:val="24"/>
                <w:szCs w:val="20"/>
              </w:rPr>
              <w:t>moking</w:t>
            </w:r>
          </w:p>
        </w:tc>
        <w:tc>
          <w:tcPr>
            <w:tcW w:w="409" w:type="pct"/>
            <w:tcBorders>
              <w:top w:val="single" w:sz="4" w:space="0" w:color="auto"/>
              <w:left w:val="nil"/>
              <w:bottom w:val="nil"/>
              <w:right w:val="nil"/>
            </w:tcBorders>
            <w:vAlign w:val="center"/>
          </w:tcPr>
          <w:p w14:paraId="53EA31EA"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5A89C914"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72F3F3C2"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13DB3E1C"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5CEA698C"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81" w:type="pct"/>
            <w:tcBorders>
              <w:top w:val="single" w:sz="4" w:space="0" w:color="auto"/>
              <w:left w:val="nil"/>
              <w:bottom w:val="nil"/>
              <w:right w:val="nil"/>
            </w:tcBorders>
            <w:vAlign w:val="center"/>
          </w:tcPr>
          <w:p w14:paraId="27E01499"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5A830B45"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7054402A"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6B2E6CE3" w14:textId="77777777" w:rsidR="00C22B9D" w:rsidRPr="00465E49" w:rsidRDefault="00C22B9D" w:rsidP="00577DFC">
            <w:pPr>
              <w:spacing w:line="360" w:lineRule="auto"/>
              <w:jc w:val="center"/>
              <w:rPr>
                <w:rFonts w:ascii="Times New Roman" w:eastAsia="Malgun Gothic"/>
                <w:b/>
                <w:kern w:val="24"/>
                <w:szCs w:val="20"/>
              </w:rPr>
            </w:pPr>
          </w:p>
        </w:tc>
      </w:tr>
      <w:tr w:rsidR="00C22B9D" w:rsidRPr="00465E49" w14:paraId="0EAF8D65" w14:textId="77777777" w:rsidTr="005243AB">
        <w:trPr>
          <w:trHeight w:val="622"/>
        </w:trPr>
        <w:tc>
          <w:tcPr>
            <w:tcW w:w="629" w:type="pct"/>
            <w:tcBorders>
              <w:top w:val="nil"/>
              <w:left w:val="nil"/>
              <w:bottom w:val="nil"/>
              <w:right w:val="nil"/>
            </w:tcBorders>
            <w:vAlign w:val="center"/>
          </w:tcPr>
          <w:p w14:paraId="752A4713"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N</w:t>
            </w:r>
            <w:r w:rsidRPr="00465E49">
              <w:rPr>
                <w:rFonts w:ascii="Times New Roman" w:eastAsia="Malgun Gothic" w:hint="eastAsia"/>
                <w:kern w:val="24"/>
                <w:szCs w:val="20"/>
              </w:rPr>
              <w:t>o</w:t>
            </w:r>
          </w:p>
        </w:tc>
        <w:tc>
          <w:tcPr>
            <w:tcW w:w="409" w:type="pct"/>
            <w:tcBorders>
              <w:top w:val="nil"/>
              <w:left w:val="nil"/>
              <w:bottom w:val="nil"/>
              <w:right w:val="nil"/>
            </w:tcBorders>
            <w:vAlign w:val="center"/>
          </w:tcPr>
          <w:p w14:paraId="71F59C02"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5.1 (4.6 to 5.5)</w:t>
            </w:r>
          </w:p>
        </w:tc>
        <w:tc>
          <w:tcPr>
            <w:tcW w:w="409" w:type="pct"/>
            <w:tcBorders>
              <w:top w:val="nil"/>
              <w:left w:val="nil"/>
              <w:bottom w:val="nil"/>
              <w:right w:val="nil"/>
            </w:tcBorders>
            <w:vAlign w:val="center"/>
          </w:tcPr>
          <w:p w14:paraId="766EFF85"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5.8 (5.1 to 6.4)</w:t>
            </w:r>
          </w:p>
        </w:tc>
        <w:tc>
          <w:tcPr>
            <w:tcW w:w="410" w:type="pct"/>
            <w:tcBorders>
              <w:top w:val="nil"/>
              <w:left w:val="nil"/>
              <w:bottom w:val="nil"/>
              <w:right w:val="nil"/>
            </w:tcBorders>
            <w:vAlign w:val="center"/>
          </w:tcPr>
          <w:p w14:paraId="1B4D88D4"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7.8 (7.2 to 8.5)</w:t>
            </w:r>
          </w:p>
        </w:tc>
        <w:tc>
          <w:tcPr>
            <w:tcW w:w="409" w:type="pct"/>
            <w:tcBorders>
              <w:top w:val="nil"/>
              <w:left w:val="nil"/>
              <w:bottom w:val="nil"/>
              <w:right w:val="nil"/>
            </w:tcBorders>
            <w:vAlign w:val="center"/>
          </w:tcPr>
          <w:p w14:paraId="0886FC12"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7.0 (6.4 to 7.6)</w:t>
            </w:r>
          </w:p>
        </w:tc>
        <w:tc>
          <w:tcPr>
            <w:tcW w:w="410" w:type="pct"/>
            <w:tcBorders>
              <w:top w:val="nil"/>
              <w:left w:val="nil"/>
              <w:bottom w:val="nil"/>
              <w:right w:val="nil"/>
            </w:tcBorders>
            <w:vAlign w:val="center"/>
          </w:tcPr>
          <w:p w14:paraId="3D80E3DB"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6.0 (5.1 to 6.8)</w:t>
            </w:r>
          </w:p>
        </w:tc>
        <w:tc>
          <w:tcPr>
            <w:tcW w:w="581" w:type="pct"/>
            <w:tcBorders>
              <w:top w:val="nil"/>
              <w:left w:val="nil"/>
              <w:bottom w:val="nil"/>
              <w:right w:val="nil"/>
            </w:tcBorders>
            <w:vAlign w:val="center"/>
          </w:tcPr>
          <w:p w14:paraId="14B20D92"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0.15 (0.10 to 0.20)</w:t>
            </w:r>
          </w:p>
        </w:tc>
        <w:tc>
          <w:tcPr>
            <w:tcW w:w="581" w:type="pct"/>
            <w:tcBorders>
              <w:top w:val="nil"/>
              <w:left w:val="nil"/>
              <w:bottom w:val="nil"/>
              <w:right w:val="nil"/>
            </w:tcBorders>
            <w:vAlign w:val="center"/>
          </w:tcPr>
          <w:p w14:paraId="0DBF58AF"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-0.04 (-0.09 to 0.00)</w:t>
            </w:r>
          </w:p>
        </w:tc>
        <w:tc>
          <w:tcPr>
            <w:tcW w:w="581" w:type="pct"/>
            <w:tcBorders>
              <w:top w:val="nil"/>
              <w:left w:val="nil"/>
              <w:bottom w:val="nil"/>
              <w:right w:val="nil"/>
            </w:tcBorders>
            <w:vAlign w:val="center"/>
          </w:tcPr>
          <w:p w14:paraId="00B9DF5C"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-0.20 (-0.26 to -0.13)</w:t>
            </w:r>
          </w:p>
        </w:tc>
        <w:tc>
          <w:tcPr>
            <w:tcW w:w="581" w:type="pct"/>
            <w:tcBorders>
              <w:top w:val="nil"/>
              <w:left w:val="nil"/>
              <w:bottom w:val="nil"/>
              <w:right w:val="nil"/>
            </w:tcBorders>
            <w:vAlign w:val="center"/>
          </w:tcPr>
          <w:p w14:paraId="75BA7F38"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0.80 (0.68 to 0.94)</w:t>
            </w:r>
          </w:p>
        </w:tc>
      </w:tr>
      <w:tr w:rsidR="00C22B9D" w:rsidRPr="00465E49" w14:paraId="4217D960" w14:textId="77777777" w:rsidTr="005243AB">
        <w:trPr>
          <w:trHeight w:val="622"/>
        </w:trPr>
        <w:tc>
          <w:tcPr>
            <w:tcW w:w="629" w:type="pct"/>
            <w:tcBorders>
              <w:top w:val="nil"/>
              <w:left w:val="nil"/>
              <w:bottom w:val="single" w:sz="4" w:space="0" w:color="auto"/>
              <w:right w:val="nil"/>
            </w:tcBorders>
            <w:vAlign w:val="center"/>
          </w:tcPr>
          <w:p w14:paraId="7FD0190E"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w:t>
            </w:r>
            <w:r w:rsidRPr="00465E49">
              <w:rPr>
                <w:rFonts w:ascii="Times New Roman" w:eastAsia="Malgun Gothic" w:hint="eastAsia"/>
                <w:kern w:val="24"/>
                <w:szCs w:val="20"/>
              </w:rPr>
              <w:t>Yes</w:t>
            </w:r>
          </w:p>
        </w:tc>
        <w:tc>
          <w:tcPr>
            <w:tcW w:w="409" w:type="pct"/>
            <w:tcBorders>
              <w:top w:val="nil"/>
              <w:left w:val="nil"/>
              <w:bottom w:val="single" w:sz="4" w:space="0" w:color="auto"/>
              <w:right w:val="nil"/>
            </w:tcBorders>
            <w:vAlign w:val="center"/>
          </w:tcPr>
          <w:p w14:paraId="6D5E2538"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5.1 (4.6 to 5.7)</w:t>
            </w:r>
          </w:p>
        </w:tc>
        <w:tc>
          <w:tcPr>
            <w:tcW w:w="409" w:type="pct"/>
            <w:tcBorders>
              <w:top w:val="nil"/>
              <w:left w:val="nil"/>
              <w:bottom w:val="single" w:sz="4" w:space="0" w:color="auto"/>
              <w:right w:val="nil"/>
            </w:tcBorders>
            <w:vAlign w:val="center"/>
          </w:tcPr>
          <w:p w14:paraId="4FC6CE5A"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5.0 (4.4 to 5.6)</w:t>
            </w:r>
          </w:p>
        </w:tc>
        <w:tc>
          <w:tcPr>
            <w:tcW w:w="410" w:type="pct"/>
            <w:tcBorders>
              <w:top w:val="nil"/>
              <w:left w:val="nil"/>
              <w:bottom w:val="single" w:sz="4" w:space="0" w:color="auto"/>
              <w:right w:val="nil"/>
            </w:tcBorders>
            <w:vAlign w:val="center"/>
          </w:tcPr>
          <w:p w14:paraId="18E73A06"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6.1 (5.4 to 6.7)</w:t>
            </w:r>
          </w:p>
        </w:tc>
        <w:tc>
          <w:tcPr>
            <w:tcW w:w="409" w:type="pct"/>
            <w:tcBorders>
              <w:top w:val="nil"/>
              <w:left w:val="nil"/>
              <w:bottom w:val="single" w:sz="4" w:space="0" w:color="auto"/>
              <w:right w:val="nil"/>
            </w:tcBorders>
            <w:vAlign w:val="center"/>
          </w:tcPr>
          <w:p w14:paraId="79A9BE29"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7.3 (6.6 to 8.0)</w:t>
            </w:r>
          </w:p>
        </w:tc>
        <w:tc>
          <w:tcPr>
            <w:tcW w:w="410" w:type="pct"/>
            <w:tcBorders>
              <w:top w:val="nil"/>
              <w:left w:val="nil"/>
              <w:bottom w:val="single" w:sz="4" w:space="0" w:color="auto"/>
              <w:right w:val="nil"/>
            </w:tcBorders>
            <w:vAlign w:val="center"/>
          </w:tcPr>
          <w:p w14:paraId="7FF11DC2"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7.3 (6.1 to 8.4)</w:t>
            </w:r>
          </w:p>
        </w:tc>
        <w:tc>
          <w:tcPr>
            <w:tcW w:w="581" w:type="pct"/>
            <w:tcBorders>
              <w:top w:val="nil"/>
              <w:left w:val="nil"/>
              <w:bottom w:val="single" w:sz="4" w:space="0" w:color="auto"/>
              <w:right w:val="nil"/>
            </w:tcBorders>
            <w:vAlign w:val="center"/>
          </w:tcPr>
          <w:p w14:paraId="600F86D9"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0.17 (0.11 to 0.23)</w:t>
            </w:r>
          </w:p>
        </w:tc>
        <w:tc>
          <w:tcPr>
            <w:tcW w:w="581" w:type="pct"/>
            <w:tcBorders>
              <w:top w:val="nil"/>
              <w:left w:val="nil"/>
              <w:bottom w:val="single" w:sz="4" w:space="0" w:color="auto"/>
              <w:right w:val="nil"/>
            </w:tcBorders>
            <w:vAlign w:val="center"/>
          </w:tcPr>
          <w:p w14:paraId="4EB517E9"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0.00 (-0.05 to 0.05)</w:t>
            </w:r>
          </w:p>
        </w:tc>
        <w:tc>
          <w:tcPr>
            <w:tcW w:w="581" w:type="pct"/>
            <w:tcBorders>
              <w:top w:val="nil"/>
              <w:left w:val="nil"/>
              <w:bottom w:val="single" w:sz="4" w:space="0" w:color="auto"/>
              <w:right w:val="nil"/>
            </w:tcBorders>
            <w:vAlign w:val="center"/>
          </w:tcPr>
          <w:p w14:paraId="146320C3"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-0.17 (-0.25 to -0.09)</w:t>
            </w:r>
          </w:p>
        </w:tc>
        <w:tc>
          <w:tcPr>
            <w:tcW w:w="581" w:type="pct"/>
            <w:tcBorders>
              <w:top w:val="nil"/>
              <w:left w:val="nil"/>
              <w:bottom w:val="single" w:sz="4" w:space="0" w:color="auto"/>
              <w:right w:val="nil"/>
            </w:tcBorders>
            <w:vAlign w:val="center"/>
          </w:tcPr>
          <w:p w14:paraId="39EC8785"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1.09 (0.91 to 1.31)</w:t>
            </w:r>
          </w:p>
        </w:tc>
      </w:tr>
      <w:tr w:rsidR="00C22B9D" w:rsidRPr="00465E49" w14:paraId="239EA790" w14:textId="77777777" w:rsidTr="005243AB">
        <w:trPr>
          <w:trHeight w:val="622"/>
        </w:trPr>
        <w:tc>
          <w:tcPr>
            <w:tcW w:w="629" w:type="pct"/>
            <w:tcBorders>
              <w:top w:val="single" w:sz="4" w:space="0" w:color="auto"/>
              <w:left w:val="nil"/>
              <w:bottom w:val="nil"/>
              <w:right w:val="nil"/>
            </w:tcBorders>
            <w:vAlign w:val="center"/>
          </w:tcPr>
          <w:p w14:paraId="27FB0C79" w14:textId="77777777" w:rsidR="00C22B9D" w:rsidRPr="00465E49" w:rsidRDefault="00C22B9D" w:rsidP="00577DFC">
            <w:pPr>
              <w:spacing w:after="200" w:line="360" w:lineRule="auto"/>
              <w:rPr>
                <w:rFonts w:ascii="Times New Roman"/>
                <w:szCs w:val="20"/>
              </w:rPr>
            </w:pPr>
            <w:r w:rsidRPr="00465E49">
              <w:rPr>
                <w:rFonts w:ascii="Times New Roman" w:eastAsia="Malgun Gothic"/>
                <w:bCs/>
                <w:kern w:val="24"/>
                <w:szCs w:val="20"/>
              </w:rPr>
              <w:t>Outpatient visit</w:t>
            </w:r>
          </w:p>
        </w:tc>
        <w:tc>
          <w:tcPr>
            <w:tcW w:w="409" w:type="pct"/>
            <w:tcBorders>
              <w:top w:val="single" w:sz="4" w:space="0" w:color="auto"/>
              <w:left w:val="nil"/>
              <w:bottom w:val="nil"/>
              <w:right w:val="nil"/>
            </w:tcBorders>
            <w:vAlign w:val="center"/>
          </w:tcPr>
          <w:p w14:paraId="651A3434"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39519C36"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0AE29DFC"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32D38246"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773973F8" w14:textId="77777777" w:rsidR="00C22B9D" w:rsidRPr="00465E49" w:rsidRDefault="00C22B9D" w:rsidP="00577DFC">
            <w:pPr>
              <w:spacing w:line="360" w:lineRule="auto"/>
              <w:jc w:val="center"/>
              <w:rPr>
                <w:rFonts w:ascii="Times New Roman" w:eastAsia="Malgun Gothic"/>
                <w:kern w:val="24"/>
                <w:szCs w:val="20"/>
              </w:rPr>
            </w:pPr>
          </w:p>
        </w:tc>
        <w:tc>
          <w:tcPr>
            <w:tcW w:w="581" w:type="pct"/>
            <w:tcBorders>
              <w:top w:val="single" w:sz="4" w:space="0" w:color="auto"/>
              <w:left w:val="nil"/>
              <w:bottom w:val="nil"/>
              <w:right w:val="nil"/>
            </w:tcBorders>
            <w:vAlign w:val="center"/>
          </w:tcPr>
          <w:p w14:paraId="7222E84D"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4036D1E0" w14:textId="77777777" w:rsidR="00C22B9D" w:rsidRPr="00465E49" w:rsidRDefault="00C22B9D" w:rsidP="00577DFC">
            <w:pPr>
              <w:spacing w:line="360" w:lineRule="auto"/>
              <w:jc w:val="center"/>
              <w:rPr>
                <w:rFonts w:ascii="Times New Roman" w:eastAsia="Malgun Gothic"/>
                <w:kern w:val="24"/>
                <w:szCs w:val="20"/>
              </w:rPr>
            </w:pPr>
          </w:p>
        </w:tc>
        <w:tc>
          <w:tcPr>
            <w:tcW w:w="581" w:type="pct"/>
            <w:tcBorders>
              <w:top w:val="single" w:sz="4" w:space="0" w:color="auto"/>
              <w:left w:val="nil"/>
              <w:bottom w:val="nil"/>
              <w:right w:val="nil"/>
            </w:tcBorders>
            <w:vAlign w:val="center"/>
          </w:tcPr>
          <w:p w14:paraId="121E5A9D"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31870384" w14:textId="77777777" w:rsidR="00C22B9D" w:rsidRPr="00465E49" w:rsidRDefault="00C22B9D" w:rsidP="00577DFC">
            <w:pPr>
              <w:spacing w:line="360" w:lineRule="auto"/>
              <w:jc w:val="center"/>
              <w:rPr>
                <w:rFonts w:ascii="Times New Roman" w:eastAsia="Malgun Gothic"/>
                <w:kern w:val="24"/>
                <w:szCs w:val="20"/>
              </w:rPr>
            </w:pPr>
          </w:p>
        </w:tc>
      </w:tr>
      <w:tr w:rsidR="00C22B9D" w:rsidRPr="00465E49" w14:paraId="6AE781A6" w14:textId="77777777" w:rsidTr="005243AB">
        <w:trPr>
          <w:trHeight w:val="622"/>
        </w:trPr>
        <w:tc>
          <w:tcPr>
            <w:tcW w:w="629" w:type="pct"/>
            <w:tcBorders>
              <w:top w:val="nil"/>
              <w:left w:val="nil"/>
              <w:bottom w:val="nil"/>
              <w:right w:val="nil"/>
            </w:tcBorders>
            <w:vAlign w:val="center"/>
          </w:tcPr>
          <w:p w14:paraId="188EF32A"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No</w:t>
            </w:r>
          </w:p>
        </w:tc>
        <w:tc>
          <w:tcPr>
            <w:tcW w:w="409" w:type="pct"/>
            <w:tcBorders>
              <w:top w:val="nil"/>
              <w:left w:val="nil"/>
              <w:bottom w:val="nil"/>
              <w:right w:val="nil"/>
            </w:tcBorders>
            <w:vAlign w:val="center"/>
          </w:tcPr>
          <w:p w14:paraId="3F136069"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4.0 (3.6 to 4.3)</w:t>
            </w:r>
          </w:p>
        </w:tc>
        <w:tc>
          <w:tcPr>
            <w:tcW w:w="409" w:type="pct"/>
            <w:tcBorders>
              <w:top w:val="nil"/>
              <w:left w:val="nil"/>
              <w:bottom w:val="nil"/>
              <w:right w:val="nil"/>
            </w:tcBorders>
            <w:vAlign w:val="center"/>
          </w:tcPr>
          <w:p w14:paraId="656660ED"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4.3 (3.8 to 4.8)</w:t>
            </w:r>
          </w:p>
        </w:tc>
        <w:tc>
          <w:tcPr>
            <w:tcW w:w="410" w:type="pct"/>
            <w:tcBorders>
              <w:top w:val="nil"/>
              <w:left w:val="nil"/>
              <w:bottom w:val="nil"/>
              <w:right w:val="nil"/>
            </w:tcBorders>
            <w:vAlign w:val="center"/>
          </w:tcPr>
          <w:p w14:paraId="23A15A90"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6.2 (5.7 to 6.8)</w:t>
            </w:r>
          </w:p>
        </w:tc>
        <w:tc>
          <w:tcPr>
            <w:tcW w:w="409" w:type="pct"/>
            <w:tcBorders>
              <w:top w:val="nil"/>
              <w:left w:val="nil"/>
              <w:bottom w:val="nil"/>
              <w:right w:val="nil"/>
            </w:tcBorders>
            <w:vAlign w:val="center"/>
          </w:tcPr>
          <w:p w14:paraId="001C0076"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6.7 (6.2 to 7.2)</w:t>
            </w:r>
          </w:p>
        </w:tc>
        <w:tc>
          <w:tcPr>
            <w:tcW w:w="410" w:type="pct"/>
            <w:tcBorders>
              <w:top w:val="nil"/>
              <w:left w:val="nil"/>
              <w:bottom w:val="nil"/>
              <w:right w:val="nil"/>
            </w:tcBorders>
            <w:vAlign w:val="center"/>
          </w:tcPr>
          <w:p w14:paraId="4D4A608B"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6.2 (5.4 to 7.1)</w:t>
            </w:r>
          </w:p>
        </w:tc>
        <w:tc>
          <w:tcPr>
            <w:tcW w:w="581" w:type="pct"/>
            <w:tcBorders>
              <w:top w:val="nil"/>
              <w:left w:val="nil"/>
              <w:bottom w:val="nil"/>
              <w:right w:val="nil"/>
            </w:tcBorders>
            <w:vAlign w:val="center"/>
          </w:tcPr>
          <w:p w14:paraId="39669EBF"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0.25 (0.20 to 0.30)</w:t>
            </w:r>
          </w:p>
        </w:tc>
        <w:tc>
          <w:tcPr>
            <w:tcW w:w="581" w:type="pct"/>
            <w:tcBorders>
              <w:top w:val="nil"/>
              <w:left w:val="nil"/>
              <w:bottom w:val="nil"/>
              <w:right w:val="nil"/>
            </w:tcBorders>
            <w:vAlign w:val="center"/>
          </w:tcPr>
          <w:p w14:paraId="30E4DCFB"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-0.02 (-0.06 to 0.02)</w:t>
            </w:r>
          </w:p>
        </w:tc>
        <w:tc>
          <w:tcPr>
            <w:tcW w:w="581" w:type="pct"/>
            <w:tcBorders>
              <w:top w:val="nil"/>
              <w:left w:val="nil"/>
              <w:bottom w:val="nil"/>
              <w:right w:val="nil"/>
            </w:tcBorders>
            <w:vAlign w:val="center"/>
          </w:tcPr>
          <w:p w14:paraId="56FE499F"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-0.27 (-0.33 to -0.20)</w:t>
            </w:r>
          </w:p>
        </w:tc>
        <w:tc>
          <w:tcPr>
            <w:tcW w:w="581" w:type="pct"/>
            <w:tcBorders>
              <w:top w:val="nil"/>
              <w:left w:val="nil"/>
              <w:bottom w:val="nil"/>
              <w:right w:val="nil"/>
            </w:tcBorders>
            <w:vAlign w:val="center"/>
          </w:tcPr>
          <w:p w14:paraId="745B3AB1"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0.97 (0.83 to 1.13)</w:t>
            </w:r>
          </w:p>
        </w:tc>
      </w:tr>
      <w:tr w:rsidR="00C22B9D" w:rsidRPr="00465E49" w14:paraId="67B7BDB7" w14:textId="77777777" w:rsidTr="005243AB">
        <w:trPr>
          <w:trHeight w:val="622"/>
        </w:trPr>
        <w:tc>
          <w:tcPr>
            <w:tcW w:w="629" w:type="pct"/>
            <w:tcBorders>
              <w:top w:val="nil"/>
              <w:left w:val="nil"/>
              <w:bottom w:val="single" w:sz="4" w:space="0" w:color="auto"/>
              <w:right w:val="nil"/>
            </w:tcBorders>
            <w:vAlign w:val="center"/>
          </w:tcPr>
          <w:p w14:paraId="4E65A621"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Yes</w:t>
            </w:r>
          </w:p>
        </w:tc>
        <w:tc>
          <w:tcPr>
            <w:tcW w:w="409" w:type="pct"/>
            <w:tcBorders>
              <w:top w:val="nil"/>
              <w:left w:val="nil"/>
              <w:bottom w:val="single" w:sz="4" w:space="0" w:color="auto"/>
              <w:right w:val="nil"/>
            </w:tcBorders>
            <w:vAlign w:val="center"/>
          </w:tcPr>
          <w:p w14:paraId="2CA31E53"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7.9 (7.2 to 8.6)</w:t>
            </w:r>
          </w:p>
        </w:tc>
        <w:tc>
          <w:tcPr>
            <w:tcW w:w="409" w:type="pct"/>
            <w:tcBorders>
              <w:top w:val="nil"/>
              <w:left w:val="nil"/>
              <w:bottom w:val="single" w:sz="4" w:space="0" w:color="auto"/>
              <w:right w:val="nil"/>
            </w:tcBorders>
            <w:vAlign w:val="center"/>
          </w:tcPr>
          <w:p w14:paraId="08CF23EE"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8.1 (7.2 to 8.9)</w:t>
            </w:r>
          </w:p>
        </w:tc>
        <w:tc>
          <w:tcPr>
            <w:tcW w:w="410" w:type="pct"/>
            <w:tcBorders>
              <w:top w:val="nil"/>
              <w:left w:val="nil"/>
              <w:bottom w:val="single" w:sz="4" w:space="0" w:color="auto"/>
              <w:right w:val="nil"/>
            </w:tcBorders>
            <w:vAlign w:val="center"/>
          </w:tcPr>
          <w:p w14:paraId="0DA229C5"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9.3 (8.4 to 10.2)</w:t>
            </w:r>
          </w:p>
        </w:tc>
        <w:tc>
          <w:tcPr>
            <w:tcW w:w="409" w:type="pct"/>
            <w:tcBorders>
              <w:top w:val="nil"/>
              <w:left w:val="nil"/>
              <w:bottom w:val="single" w:sz="4" w:space="0" w:color="auto"/>
              <w:right w:val="nil"/>
            </w:tcBorders>
            <w:vAlign w:val="center"/>
          </w:tcPr>
          <w:p w14:paraId="212928E9"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8.2 (7.3 to 9.1)</w:t>
            </w:r>
          </w:p>
        </w:tc>
        <w:tc>
          <w:tcPr>
            <w:tcW w:w="410" w:type="pct"/>
            <w:tcBorders>
              <w:top w:val="nil"/>
              <w:left w:val="nil"/>
              <w:bottom w:val="single" w:sz="4" w:space="0" w:color="auto"/>
              <w:right w:val="nil"/>
            </w:tcBorders>
            <w:vAlign w:val="center"/>
          </w:tcPr>
          <w:p w14:paraId="43132AEA"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7.5 (5.8 to 9.2)</w:t>
            </w:r>
          </w:p>
        </w:tc>
        <w:tc>
          <w:tcPr>
            <w:tcW w:w="581" w:type="pct"/>
            <w:tcBorders>
              <w:top w:val="nil"/>
              <w:left w:val="nil"/>
              <w:bottom w:val="single" w:sz="4" w:space="0" w:color="auto"/>
              <w:right w:val="nil"/>
            </w:tcBorders>
            <w:vAlign w:val="center"/>
          </w:tcPr>
          <w:p w14:paraId="51623CA8"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kern w:val="24"/>
                <w:szCs w:val="20"/>
              </w:rPr>
              <w:t>0.04 -(0.02 to 0.10)</w:t>
            </w:r>
          </w:p>
        </w:tc>
        <w:tc>
          <w:tcPr>
            <w:tcW w:w="581" w:type="pct"/>
            <w:tcBorders>
              <w:top w:val="nil"/>
              <w:left w:val="nil"/>
              <w:bottom w:val="single" w:sz="4" w:space="0" w:color="auto"/>
              <w:right w:val="nil"/>
            </w:tcBorders>
            <w:vAlign w:val="center"/>
          </w:tcPr>
          <w:p w14:paraId="40BDD737"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-0.03 (-0.09 to 0.04)</w:t>
            </w:r>
          </w:p>
        </w:tc>
        <w:tc>
          <w:tcPr>
            <w:tcW w:w="581" w:type="pct"/>
            <w:tcBorders>
              <w:top w:val="nil"/>
              <w:left w:val="nil"/>
              <w:bottom w:val="single" w:sz="4" w:space="0" w:color="auto"/>
              <w:right w:val="nil"/>
            </w:tcBorders>
            <w:vAlign w:val="center"/>
          </w:tcPr>
          <w:p w14:paraId="4DF63F2F"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kern w:val="24"/>
                <w:szCs w:val="20"/>
              </w:rPr>
              <w:t>-0.06 (-0.15 to 0.03)</w:t>
            </w:r>
          </w:p>
        </w:tc>
        <w:tc>
          <w:tcPr>
            <w:tcW w:w="581" w:type="pct"/>
            <w:tcBorders>
              <w:top w:val="nil"/>
              <w:left w:val="nil"/>
              <w:bottom w:val="single" w:sz="4" w:space="0" w:color="auto"/>
              <w:right w:val="nil"/>
            </w:tcBorders>
            <w:vAlign w:val="center"/>
          </w:tcPr>
          <w:p w14:paraId="7AE2BE9E"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0.83 (0.66 to 1.05)</w:t>
            </w:r>
          </w:p>
        </w:tc>
      </w:tr>
      <w:tr w:rsidR="00C22B9D" w:rsidRPr="00465E49" w14:paraId="70DB2D5B" w14:textId="77777777" w:rsidTr="005243AB">
        <w:trPr>
          <w:trHeight w:val="622"/>
        </w:trPr>
        <w:tc>
          <w:tcPr>
            <w:tcW w:w="629" w:type="pct"/>
            <w:tcBorders>
              <w:top w:val="single" w:sz="4" w:space="0" w:color="auto"/>
              <w:left w:val="nil"/>
              <w:bottom w:val="nil"/>
              <w:right w:val="nil"/>
            </w:tcBorders>
            <w:vAlign w:val="center"/>
          </w:tcPr>
          <w:p w14:paraId="0EF5FB50" w14:textId="77777777" w:rsidR="00C22B9D" w:rsidRPr="00465E49" w:rsidRDefault="00C22B9D" w:rsidP="00577DFC">
            <w:pPr>
              <w:spacing w:after="200" w:line="360" w:lineRule="auto"/>
              <w:rPr>
                <w:rFonts w:ascii="Times New Roman"/>
                <w:szCs w:val="20"/>
              </w:rPr>
            </w:pPr>
            <w:r w:rsidRPr="00465E49">
              <w:rPr>
                <w:rFonts w:ascii="Times New Roman" w:eastAsia="Malgun Gothic"/>
                <w:bCs/>
                <w:kern w:val="24"/>
                <w:szCs w:val="20"/>
              </w:rPr>
              <w:t>Medical condition</w:t>
            </w:r>
          </w:p>
        </w:tc>
        <w:tc>
          <w:tcPr>
            <w:tcW w:w="409" w:type="pct"/>
            <w:tcBorders>
              <w:top w:val="single" w:sz="4" w:space="0" w:color="auto"/>
              <w:left w:val="nil"/>
              <w:bottom w:val="nil"/>
              <w:right w:val="nil"/>
            </w:tcBorders>
            <w:vAlign w:val="center"/>
          </w:tcPr>
          <w:p w14:paraId="0DB6D9C6"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3ACD2CC3"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6C3B18A4" w14:textId="77777777" w:rsidR="00C22B9D" w:rsidRPr="00465E49" w:rsidRDefault="00C22B9D" w:rsidP="00577DFC">
            <w:pPr>
              <w:spacing w:line="360" w:lineRule="auto"/>
              <w:jc w:val="center"/>
              <w:rPr>
                <w:rFonts w:ascii="Times New Roman"/>
                <w:szCs w:val="20"/>
              </w:rPr>
            </w:pPr>
          </w:p>
        </w:tc>
        <w:tc>
          <w:tcPr>
            <w:tcW w:w="409" w:type="pct"/>
            <w:tcBorders>
              <w:top w:val="single" w:sz="4" w:space="0" w:color="auto"/>
              <w:left w:val="nil"/>
              <w:bottom w:val="nil"/>
              <w:right w:val="nil"/>
            </w:tcBorders>
            <w:vAlign w:val="center"/>
          </w:tcPr>
          <w:p w14:paraId="322D49AF" w14:textId="77777777" w:rsidR="00C22B9D" w:rsidRPr="00465E49" w:rsidRDefault="00C22B9D" w:rsidP="00577DFC">
            <w:pPr>
              <w:spacing w:line="360" w:lineRule="auto"/>
              <w:jc w:val="center"/>
              <w:rPr>
                <w:rFonts w:ascii="Times New Roman"/>
                <w:szCs w:val="20"/>
              </w:rPr>
            </w:pPr>
          </w:p>
        </w:tc>
        <w:tc>
          <w:tcPr>
            <w:tcW w:w="410" w:type="pct"/>
            <w:tcBorders>
              <w:top w:val="single" w:sz="4" w:space="0" w:color="auto"/>
              <w:left w:val="nil"/>
              <w:bottom w:val="nil"/>
              <w:right w:val="nil"/>
            </w:tcBorders>
            <w:vAlign w:val="center"/>
          </w:tcPr>
          <w:p w14:paraId="0E708D07"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81" w:type="pct"/>
            <w:tcBorders>
              <w:top w:val="single" w:sz="4" w:space="0" w:color="auto"/>
              <w:left w:val="nil"/>
              <w:bottom w:val="nil"/>
              <w:right w:val="nil"/>
            </w:tcBorders>
            <w:vAlign w:val="center"/>
          </w:tcPr>
          <w:p w14:paraId="0EDEFFD7"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1C099AB9" w14:textId="77777777" w:rsidR="00C22B9D" w:rsidRPr="00465E49" w:rsidRDefault="00C22B9D" w:rsidP="00577DFC">
            <w:pPr>
              <w:spacing w:line="360" w:lineRule="auto"/>
              <w:jc w:val="center"/>
              <w:rPr>
                <w:rFonts w:ascii="Times New Roman" w:eastAsia="Malgun Gothic"/>
                <w:kern w:val="24"/>
                <w:szCs w:val="20"/>
              </w:rPr>
            </w:pPr>
          </w:p>
        </w:tc>
        <w:tc>
          <w:tcPr>
            <w:tcW w:w="581" w:type="pct"/>
            <w:tcBorders>
              <w:top w:val="single" w:sz="4" w:space="0" w:color="auto"/>
              <w:left w:val="nil"/>
              <w:bottom w:val="nil"/>
              <w:right w:val="nil"/>
            </w:tcBorders>
            <w:vAlign w:val="center"/>
          </w:tcPr>
          <w:p w14:paraId="378166DA" w14:textId="77777777" w:rsidR="00C22B9D" w:rsidRPr="00465E49" w:rsidRDefault="00C22B9D" w:rsidP="00577DFC">
            <w:pPr>
              <w:spacing w:line="360" w:lineRule="auto"/>
              <w:jc w:val="center"/>
              <w:rPr>
                <w:rFonts w:ascii="Times New Roman" w:eastAsia="Malgun Gothic"/>
                <w:b/>
                <w:kern w:val="24"/>
                <w:szCs w:val="20"/>
              </w:rPr>
            </w:pPr>
          </w:p>
        </w:tc>
        <w:tc>
          <w:tcPr>
            <w:tcW w:w="581" w:type="pct"/>
            <w:tcBorders>
              <w:top w:val="single" w:sz="4" w:space="0" w:color="auto"/>
              <w:left w:val="nil"/>
              <w:bottom w:val="nil"/>
              <w:right w:val="nil"/>
            </w:tcBorders>
            <w:vAlign w:val="center"/>
          </w:tcPr>
          <w:p w14:paraId="7A538325" w14:textId="77777777" w:rsidR="00C22B9D" w:rsidRPr="00465E49" w:rsidRDefault="00C22B9D" w:rsidP="00577DFC">
            <w:pPr>
              <w:spacing w:line="360" w:lineRule="auto"/>
              <w:jc w:val="center"/>
              <w:rPr>
                <w:rFonts w:ascii="Times New Roman" w:eastAsia="Malgun Gothic"/>
                <w:kern w:val="24"/>
                <w:szCs w:val="20"/>
              </w:rPr>
            </w:pPr>
          </w:p>
        </w:tc>
      </w:tr>
      <w:tr w:rsidR="00C22B9D" w:rsidRPr="00465E49" w14:paraId="074F7A90" w14:textId="77777777" w:rsidTr="005243AB">
        <w:trPr>
          <w:trHeight w:val="622"/>
        </w:trPr>
        <w:tc>
          <w:tcPr>
            <w:tcW w:w="629" w:type="pct"/>
            <w:tcBorders>
              <w:top w:val="nil"/>
              <w:left w:val="nil"/>
              <w:bottom w:val="nil"/>
              <w:right w:val="nil"/>
            </w:tcBorders>
            <w:vAlign w:val="center"/>
          </w:tcPr>
          <w:p w14:paraId="2367F346"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t xml:space="preserve">  Without</w:t>
            </w:r>
          </w:p>
        </w:tc>
        <w:tc>
          <w:tcPr>
            <w:tcW w:w="409" w:type="pct"/>
            <w:tcBorders>
              <w:top w:val="nil"/>
              <w:left w:val="nil"/>
              <w:bottom w:val="nil"/>
              <w:right w:val="nil"/>
            </w:tcBorders>
            <w:vAlign w:val="center"/>
          </w:tcPr>
          <w:p w14:paraId="65EC779B"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2.8 (2.5 to 3.0)</w:t>
            </w:r>
          </w:p>
        </w:tc>
        <w:tc>
          <w:tcPr>
            <w:tcW w:w="409" w:type="pct"/>
            <w:tcBorders>
              <w:top w:val="nil"/>
              <w:left w:val="nil"/>
              <w:bottom w:val="nil"/>
              <w:right w:val="nil"/>
            </w:tcBorders>
            <w:vAlign w:val="center"/>
          </w:tcPr>
          <w:p w14:paraId="3BB55179"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2.8 (2.4 to 3.2)</w:t>
            </w:r>
          </w:p>
        </w:tc>
        <w:tc>
          <w:tcPr>
            <w:tcW w:w="410" w:type="pct"/>
            <w:tcBorders>
              <w:top w:val="nil"/>
              <w:left w:val="nil"/>
              <w:bottom w:val="nil"/>
              <w:right w:val="nil"/>
            </w:tcBorders>
            <w:vAlign w:val="center"/>
          </w:tcPr>
          <w:p w14:paraId="36035278"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4.5 (4.0 to 5.0)</w:t>
            </w:r>
          </w:p>
        </w:tc>
        <w:tc>
          <w:tcPr>
            <w:tcW w:w="409" w:type="pct"/>
            <w:tcBorders>
              <w:top w:val="nil"/>
              <w:left w:val="nil"/>
              <w:bottom w:val="nil"/>
              <w:right w:val="nil"/>
            </w:tcBorders>
            <w:vAlign w:val="center"/>
          </w:tcPr>
          <w:p w14:paraId="387F9252"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4.0 (3.6 to 4.4)</w:t>
            </w:r>
          </w:p>
        </w:tc>
        <w:tc>
          <w:tcPr>
            <w:tcW w:w="410" w:type="pct"/>
            <w:tcBorders>
              <w:top w:val="nil"/>
              <w:left w:val="nil"/>
              <w:bottom w:val="nil"/>
              <w:right w:val="nil"/>
            </w:tcBorders>
            <w:vAlign w:val="center"/>
          </w:tcPr>
          <w:p w14:paraId="111D2DA2"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3.1 (2.5 to 3.8)</w:t>
            </w:r>
          </w:p>
        </w:tc>
        <w:tc>
          <w:tcPr>
            <w:tcW w:w="581" w:type="pct"/>
            <w:tcBorders>
              <w:top w:val="nil"/>
              <w:left w:val="nil"/>
              <w:bottom w:val="nil"/>
              <w:right w:val="nil"/>
            </w:tcBorders>
            <w:vAlign w:val="center"/>
          </w:tcPr>
          <w:p w14:paraId="276C4B29"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0.20 (0.14 to 0.26)</w:t>
            </w:r>
          </w:p>
        </w:tc>
        <w:tc>
          <w:tcPr>
            <w:tcW w:w="581" w:type="pct"/>
            <w:tcBorders>
              <w:top w:val="nil"/>
              <w:left w:val="nil"/>
              <w:bottom w:val="nil"/>
              <w:right w:val="nil"/>
            </w:tcBorders>
            <w:vAlign w:val="center"/>
          </w:tcPr>
          <w:p w14:paraId="008C3D4A"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-0.06 (-0.12 to -0.01)</w:t>
            </w:r>
          </w:p>
        </w:tc>
        <w:tc>
          <w:tcPr>
            <w:tcW w:w="581" w:type="pct"/>
            <w:tcBorders>
              <w:top w:val="nil"/>
              <w:left w:val="nil"/>
              <w:bottom w:val="nil"/>
              <w:right w:val="nil"/>
            </w:tcBorders>
            <w:vAlign w:val="center"/>
          </w:tcPr>
          <w:p w14:paraId="1F17E7BF"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-0.26 (-0.34 to -0.18)</w:t>
            </w:r>
          </w:p>
        </w:tc>
        <w:tc>
          <w:tcPr>
            <w:tcW w:w="581" w:type="pct"/>
            <w:tcBorders>
              <w:top w:val="nil"/>
              <w:left w:val="nil"/>
              <w:bottom w:val="nil"/>
              <w:right w:val="nil"/>
            </w:tcBorders>
            <w:vAlign w:val="center"/>
          </w:tcPr>
          <w:p w14:paraId="73225623"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0.90 (0.73 to 1.12)</w:t>
            </w:r>
          </w:p>
        </w:tc>
      </w:tr>
      <w:tr w:rsidR="00C22B9D" w:rsidRPr="00465E49" w14:paraId="2B3A9A53" w14:textId="77777777" w:rsidTr="005243AB">
        <w:trPr>
          <w:trHeight w:val="622"/>
        </w:trPr>
        <w:tc>
          <w:tcPr>
            <w:tcW w:w="629" w:type="pct"/>
            <w:tcBorders>
              <w:top w:val="nil"/>
              <w:left w:val="nil"/>
              <w:bottom w:val="single" w:sz="4" w:space="0" w:color="auto"/>
              <w:right w:val="nil"/>
            </w:tcBorders>
            <w:vAlign w:val="center"/>
          </w:tcPr>
          <w:p w14:paraId="0F1D8928" w14:textId="77777777" w:rsidR="00C22B9D" w:rsidRPr="00465E49" w:rsidRDefault="00C22B9D" w:rsidP="00577DFC">
            <w:pPr>
              <w:spacing w:after="200" w:line="360" w:lineRule="auto"/>
              <w:rPr>
                <w:rFonts w:ascii="Times New Roman"/>
                <w:szCs w:val="20"/>
              </w:rPr>
            </w:pPr>
            <w:r w:rsidRPr="00465E49">
              <w:rPr>
                <w:rFonts w:ascii="Times New Roman" w:eastAsia="Malgun Gothic"/>
                <w:kern w:val="24"/>
                <w:szCs w:val="20"/>
              </w:rPr>
              <w:lastRenderedPageBreak/>
              <w:t xml:space="preserve">  With</w:t>
            </w:r>
          </w:p>
        </w:tc>
        <w:tc>
          <w:tcPr>
            <w:tcW w:w="409" w:type="pct"/>
            <w:tcBorders>
              <w:top w:val="nil"/>
              <w:left w:val="nil"/>
              <w:bottom w:val="single" w:sz="4" w:space="0" w:color="auto"/>
              <w:right w:val="nil"/>
            </w:tcBorders>
            <w:vAlign w:val="center"/>
          </w:tcPr>
          <w:p w14:paraId="7B2388C3"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12.3 (11.2 to 13.3)</w:t>
            </w:r>
          </w:p>
        </w:tc>
        <w:tc>
          <w:tcPr>
            <w:tcW w:w="409" w:type="pct"/>
            <w:tcBorders>
              <w:top w:val="nil"/>
              <w:left w:val="nil"/>
              <w:bottom w:val="single" w:sz="4" w:space="0" w:color="auto"/>
              <w:right w:val="nil"/>
            </w:tcBorders>
            <w:vAlign w:val="center"/>
          </w:tcPr>
          <w:p w14:paraId="1D429AC0"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13.0 (11.9 to 14.1)</w:t>
            </w:r>
          </w:p>
        </w:tc>
        <w:tc>
          <w:tcPr>
            <w:tcW w:w="410" w:type="pct"/>
            <w:tcBorders>
              <w:top w:val="nil"/>
              <w:left w:val="nil"/>
              <w:bottom w:val="single" w:sz="4" w:space="0" w:color="auto"/>
              <w:right w:val="nil"/>
            </w:tcBorders>
            <w:vAlign w:val="center"/>
          </w:tcPr>
          <w:p w14:paraId="1F377F9C"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13.6 (12.5 to 14.7)</w:t>
            </w:r>
          </w:p>
        </w:tc>
        <w:tc>
          <w:tcPr>
            <w:tcW w:w="409" w:type="pct"/>
            <w:tcBorders>
              <w:top w:val="nil"/>
              <w:left w:val="nil"/>
              <w:bottom w:val="single" w:sz="4" w:space="0" w:color="auto"/>
              <w:right w:val="nil"/>
            </w:tcBorders>
            <w:vAlign w:val="center"/>
          </w:tcPr>
          <w:p w14:paraId="2F273E91" w14:textId="77777777" w:rsidR="00C22B9D" w:rsidRPr="00465E49" w:rsidRDefault="00C22B9D" w:rsidP="00577DFC">
            <w:pPr>
              <w:spacing w:line="360" w:lineRule="auto"/>
              <w:jc w:val="center"/>
              <w:rPr>
                <w:rFonts w:ascii="Times New Roman"/>
                <w:szCs w:val="20"/>
              </w:rPr>
            </w:pPr>
            <w:r w:rsidRPr="00465E49">
              <w:rPr>
                <w:rFonts w:ascii="Times New Roman" w:eastAsia="Malgun Gothic"/>
                <w:kern w:val="24"/>
                <w:szCs w:val="20"/>
              </w:rPr>
              <w:t>13.7 (12.6 to 14.7)</w:t>
            </w:r>
          </w:p>
        </w:tc>
        <w:tc>
          <w:tcPr>
            <w:tcW w:w="410" w:type="pct"/>
            <w:tcBorders>
              <w:top w:val="nil"/>
              <w:left w:val="nil"/>
              <w:bottom w:val="single" w:sz="4" w:space="0" w:color="auto"/>
              <w:right w:val="nil"/>
            </w:tcBorders>
            <w:vAlign w:val="center"/>
          </w:tcPr>
          <w:p w14:paraId="0F9811AD"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12.8 (11.3 to 14.3)</w:t>
            </w:r>
          </w:p>
        </w:tc>
        <w:tc>
          <w:tcPr>
            <w:tcW w:w="581" w:type="pct"/>
            <w:tcBorders>
              <w:top w:val="nil"/>
              <w:left w:val="nil"/>
              <w:bottom w:val="single" w:sz="4" w:space="0" w:color="auto"/>
              <w:right w:val="nil"/>
            </w:tcBorders>
            <w:vAlign w:val="center"/>
          </w:tcPr>
          <w:p w14:paraId="57EADAE2"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0.05 (0.00 to 0.10)</w:t>
            </w:r>
          </w:p>
        </w:tc>
        <w:tc>
          <w:tcPr>
            <w:tcW w:w="581" w:type="pct"/>
            <w:tcBorders>
              <w:top w:val="nil"/>
              <w:left w:val="nil"/>
              <w:bottom w:val="single" w:sz="4" w:space="0" w:color="auto"/>
              <w:right w:val="nil"/>
            </w:tcBorders>
            <w:vAlign w:val="center"/>
          </w:tcPr>
          <w:p w14:paraId="67DC036A"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-0.02 (-0.06 to 0.02)</w:t>
            </w:r>
          </w:p>
        </w:tc>
        <w:tc>
          <w:tcPr>
            <w:tcW w:w="581" w:type="pct"/>
            <w:tcBorders>
              <w:top w:val="nil"/>
              <w:left w:val="nil"/>
              <w:bottom w:val="single" w:sz="4" w:space="0" w:color="auto"/>
              <w:right w:val="nil"/>
            </w:tcBorders>
            <w:vAlign w:val="center"/>
          </w:tcPr>
          <w:p w14:paraId="7E7BE840" w14:textId="77777777" w:rsidR="00C22B9D" w:rsidRPr="00465E49" w:rsidRDefault="00C22B9D" w:rsidP="00577DFC">
            <w:pPr>
              <w:spacing w:line="360" w:lineRule="auto"/>
              <w:jc w:val="center"/>
              <w:rPr>
                <w:rFonts w:ascii="Times New Roman" w:eastAsia="Malgun Gothic"/>
                <w:b/>
                <w:kern w:val="24"/>
                <w:szCs w:val="20"/>
              </w:rPr>
            </w:pPr>
            <w:r w:rsidRPr="00465E49">
              <w:rPr>
                <w:rFonts w:ascii="Times New Roman" w:eastAsia="Malgun Gothic"/>
                <w:b/>
                <w:kern w:val="24"/>
                <w:szCs w:val="20"/>
              </w:rPr>
              <w:t>-0.07 (-0.13 to 0.00)</w:t>
            </w:r>
          </w:p>
        </w:tc>
        <w:tc>
          <w:tcPr>
            <w:tcW w:w="581" w:type="pct"/>
            <w:tcBorders>
              <w:top w:val="nil"/>
              <w:left w:val="nil"/>
              <w:bottom w:val="single" w:sz="4" w:space="0" w:color="auto"/>
              <w:right w:val="nil"/>
            </w:tcBorders>
            <w:vAlign w:val="center"/>
          </w:tcPr>
          <w:p w14:paraId="7289CAEB" w14:textId="77777777" w:rsidR="00C22B9D" w:rsidRPr="00465E49" w:rsidRDefault="00C22B9D" w:rsidP="00577DFC">
            <w:pPr>
              <w:spacing w:line="360" w:lineRule="auto"/>
              <w:jc w:val="center"/>
              <w:rPr>
                <w:rFonts w:ascii="Times New Roman" w:eastAsia="Malgun Gothic"/>
                <w:kern w:val="24"/>
                <w:szCs w:val="20"/>
              </w:rPr>
            </w:pPr>
            <w:r w:rsidRPr="00465E49">
              <w:rPr>
                <w:rFonts w:ascii="Times New Roman" w:eastAsia="Malgun Gothic"/>
                <w:kern w:val="24"/>
                <w:szCs w:val="20"/>
              </w:rPr>
              <w:t>0.89 (0.77 to 1.03)</w:t>
            </w:r>
          </w:p>
        </w:tc>
      </w:tr>
    </w:tbl>
    <w:p w14:paraId="023F2CDC" w14:textId="77777777" w:rsidR="00C22B9D" w:rsidRPr="00465E49" w:rsidRDefault="00C22B9D" w:rsidP="00A52E91">
      <w:pPr>
        <w:spacing w:line="360" w:lineRule="auto"/>
        <w:jc w:val="left"/>
        <w:rPr>
          <w:rFonts w:ascii="Times New Roman"/>
          <w:sz w:val="24"/>
        </w:rPr>
      </w:pPr>
      <w:r w:rsidRPr="00465E49">
        <w:rPr>
          <w:rFonts w:ascii="Times New Roman"/>
          <w:kern w:val="0"/>
          <w:sz w:val="24"/>
        </w:rPr>
        <w:t xml:space="preserve">BMI, body mass index; CKD, chronic kidney disease; CI, confidence interval; </w:t>
      </w:r>
      <w:r w:rsidRPr="00465E49">
        <w:rPr>
          <w:rFonts w:ascii="Times New Roman" w:eastAsia="한양신명조,한컴돋움"/>
          <w:kern w:val="0"/>
          <w:sz w:val="24"/>
        </w:rPr>
        <w:t>KNHANES</w:t>
      </w:r>
      <w:r w:rsidRPr="00465E49">
        <w:rPr>
          <w:rFonts w:ascii="Times New Roman"/>
          <w:sz w:val="24"/>
        </w:rPr>
        <w:t xml:space="preserve">, </w:t>
      </w:r>
      <w:r w:rsidRPr="00465E49">
        <w:rPr>
          <w:rFonts w:ascii="Times New Roman" w:eastAsia="한양신명조,한컴돋움"/>
          <w:kern w:val="0"/>
          <w:sz w:val="24"/>
        </w:rPr>
        <w:t>Korea National Health and Nutrition Examination Survey</w:t>
      </w:r>
      <w:r w:rsidRPr="00465E49">
        <w:rPr>
          <w:rFonts w:ascii="Times New Roman"/>
          <w:kern w:val="0"/>
          <w:sz w:val="24"/>
        </w:rPr>
        <w:t>; OR, odds ratio.</w:t>
      </w:r>
    </w:p>
    <w:p w14:paraId="4CA8AB12" w14:textId="77777777" w:rsidR="00C22B9D" w:rsidRPr="00465E49" w:rsidRDefault="00C22B9D" w:rsidP="00A52E91">
      <w:pPr>
        <w:widowControl/>
        <w:wordWrap/>
        <w:autoSpaceDE/>
        <w:spacing w:line="360" w:lineRule="auto"/>
        <w:rPr>
          <w:rFonts w:ascii="Times New Roman"/>
          <w:sz w:val="24"/>
        </w:rPr>
      </w:pPr>
      <w:proofErr w:type="spellStart"/>
      <w:r w:rsidRPr="00465E49">
        <w:rPr>
          <w:rFonts w:ascii="Times New Roman"/>
          <w:sz w:val="24"/>
          <w:vertAlign w:val="superscript"/>
        </w:rPr>
        <w:t>a</w:t>
      </w:r>
      <w:proofErr w:type="spellEnd"/>
      <w:r w:rsidRPr="00465E49">
        <w:rPr>
          <w:rFonts w:ascii="Times New Roman"/>
          <w:sz w:val="24"/>
        </w:rPr>
        <w:t xml:space="preserve"> Estimated β</w:t>
      </w:r>
      <w:r w:rsidRPr="00465E49">
        <w:rPr>
          <w:rFonts w:ascii="Times New Roman" w:hint="eastAsia"/>
          <w:sz w:val="24"/>
        </w:rPr>
        <w:t xml:space="preserve"> </w:t>
      </w:r>
      <w:r w:rsidRPr="00465E49">
        <w:rPr>
          <w:rFonts w:ascii="Times New Roman"/>
          <w:sz w:val="24"/>
        </w:rPr>
        <w:t xml:space="preserve">was </w:t>
      </w:r>
      <w:r w:rsidRPr="00465E49">
        <w:rPr>
          <w:rFonts w:ascii="Times New Roman" w:hint="eastAsia"/>
          <w:sz w:val="24"/>
        </w:rPr>
        <w:t>calculated</w:t>
      </w:r>
      <w:r w:rsidRPr="00465E49">
        <w:rPr>
          <w:rFonts w:ascii="Times New Roman"/>
          <w:sz w:val="24"/>
        </w:rPr>
        <w:t xml:space="preserve"> to analyze the </w:t>
      </w:r>
      <w:r w:rsidRPr="00465E49">
        <w:rPr>
          <w:rFonts w:ascii="Times New Roman" w:hint="eastAsia"/>
          <w:sz w:val="24"/>
        </w:rPr>
        <w:t xml:space="preserve">year </w:t>
      </w:r>
      <w:r w:rsidRPr="00465E49">
        <w:rPr>
          <w:rFonts w:ascii="Times New Roman"/>
          <w:sz w:val="24"/>
        </w:rPr>
        <w:t>cycle (2007–2010, 2011–2013, 2014–2016, 2017–2019, and 2020) as a continuous variable</w:t>
      </w:r>
      <w:r w:rsidRPr="00465E49">
        <w:rPr>
          <w:rFonts w:ascii="Times New Roman" w:hint="eastAsia"/>
          <w:sz w:val="24"/>
        </w:rPr>
        <w:t xml:space="preserve"> using a </w:t>
      </w:r>
      <w:r w:rsidRPr="00465E49">
        <w:rPr>
          <w:rFonts w:ascii="Times New Roman"/>
          <w:sz w:val="24"/>
        </w:rPr>
        <w:t>linear regression model</w:t>
      </w:r>
      <w:r w:rsidRPr="00465E49">
        <w:rPr>
          <w:rFonts w:ascii="Times New Roman" w:hint="eastAsia"/>
          <w:sz w:val="24"/>
        </w:rPr>
        <w:t>.</w:t>
      </w:r>
    </w:p>
    <w:p w14:paraId="7DB79F63" w14:textId="77777777" w:rsidR="00C22B9D" w:rsidRPr="00465E49" w:rsidRDefault="00C22B9D" w:rsidP="00A52E91">
      <w:pPr>
        <w:widowControl/>
        <w:wordWrap/>
        <w:autoSpaceDE/>
        <w:spacing w:line="360" w:lineRule="auto"/>
        <w:rPr>
          <w:rFonts w:ascii="Times New Roman"/>
          <w:sz w:val="24"/>
        </w:rPr>
      </w:pPr>
      <w:r w:rsidRPr="00465E49">
        <w:rPr>
          <w:rFonts w:ascii="Times New Roman"/>
          <w:sz w:val="24"/>
          <w:vertAlign w:val="superscript"/>
        </w:rPr>
        <w:t xml:space="preserve">b </w:t>
      </w:r>
      <w:r w:rsidRPr="00465E49">
        <w:rPr>
          <w:rFonts w:ascii="Times New Roman"/>
          <w:sz w:val="24"/>
        </w:rPr>
        <w:t xml:space="preserve">Estimated OR was </w:t>
      </w:r>
      <w:r w:rsidRPr="00465E49">
        <w:rPr>
          <w:rFonts w:ascii="Times New Roman" w:hint="eastAsia"/>
          <w:sz w:val="24"/>
        </w:rPr>
        <w:t>calculated</w:t>
      </w:r>
      <w:r w:rsidRPr="00465E49">
        <w:rPr>
          <w:rFonts w:ascii="Times New Roman"/>
          <w:sz w:val="24"/>
        </w:rPr>
        <w:t xml:space="preserve"> to analyze the </w:t>
      </w:r>
      <w:r w:rsidRPr="00465E49">
        <w:rPr>
          <w:rFonts w:ascii="Times New Roman" w:hint="eastAsia"/>
          <w:sz w:val="24"/>
        </w:rPr>
        <w:t>year</w:t>
      </w:r>
      <w:r w:rsidRPr="00465E49">
        <w:rPr>
          <w:rFonts w:ascii="Times New Roman"/>
          <w:sz w:val="24"/>
        </w:rPr>
        <w:t xml:space="preserve"> cycle (2017</w:t>
      </w:r>
      <w:r w:rsidRPr="00465E49">
        <w:rPr>
          <w:rFonts w:ascii="Times New Roman" w:hint="eastAsia"/>
          <w:sz w:val="24"/>
        </w:rPr>
        <w:t>–</w:t>
      </w:r>
      <w:r w:rsidRPr="00465E49">
        <w:rPr>
          <w:rFonts w:ascii="Times New Roman"/>
          <w:sz w:val="24"/>
        </w:rPr>
        <w:t>2019 versus 2020</w:t>
      </w:r>
      <w:r w:rsidRPr="00465E49">
        <w:rPr>
          <w:rFonts w:ascii="Times New Roman" w:hint="eastAsia"/>
          <w:sz w:val="24"/>
        </w:rPr>
        <w:t xml:space="preserve"> [COVID-19 pandemic]</w:t>
      </w:r>
      <w:r w:rsidRPr="00465E49">
        <w:rPr>
          <w:rFonts w:ascii="Times New Roman"/>
          <w:sz w:val="24"/>
        </w:rPr>
        <w:t>) as a categorical variable</w:t>
      </w:r>
      <w:r w:rsidRPr="00465E49">
        <w:rPr>
          <w:rFonts w:ascii="Times New Roman" w:hint="eastAsia"/>
          <w:sz w:val="24"/>
        </w:rPr>
        <w:t xml:space="preserve"> using a </w:t>
      </w:r>
      <w:r w:rsidRPr="00465E49">
        <w:rPr>
          <w:rFonts w:ascii="Times New Roman"/>
          <w:sz w:val="24"/>
        </w:rPr>
        <w:t>logistic regression model.</w:t>
      </w:r>
    </w:p>
    <w:p w14:paraId="086AA59C" w14:textId="77777777" w:rsidR="00C22B9D" w:rsidRPr="00465E49" w:rsidRDefault="00C22B9D" w:rsidP="00A52E91">
      <w:pPr>
        <w:spacing w:line="360" w:lineRule="auto"/>
        <w:rPr>
          <w:rFonts w:ascii="Times New Roman"/>
          <w:sz w:val="24"/>
        </w:rPr>
      </w:pPr>
      <w:r w:rsidRPr="00465E49">
        <w:rPr>
          <w:rFonts w:ascii="Times New Roman"/>
          <w:sz w:val="24"/>
        </w:rPr>
        <w:t>The numbers in bold indicate a significant difference (</w:t>
      </w:r>
      <w:r w:rsidRPr="00465E49">
        <w:rPr>
          <w:rFonts w:ascii="Times New Roman"/>
          <w:i/>
          <w:sz w:val="24"/>
        </w:rPr>
        <w:t>p</w:t>
      </w:r>
      <w:r w:rsidRPr="00465E49">
        <w:rPr>
          <w:rFonts w:ascii="Times New Roman"/>
          <w:sz w:val="24"/>
        </w:rPr>
        <w:t>&lt;0.05).</w:t>
      </w:r>
    </w:p>
    <w:p w14:paraId="7E6002E5" w14:textId="77777777" w:rsidR="00C22B9D" w:rsidRPr="00465E49" w:rsidRDefault="00C22B9D" w:rsidP="00A52E91">
      <w:pPr>
        <w:widowControl/>
        <w:wordWrap/>
        <w:autoSpaceDE/>
        <w:spacing w:after="200" w:line="360" w:lineRule="auto"/>
        <w:rPr>
          <w:rFonts w:ascii="Times New Roman"/>
          <w:sz w:val="24"/>
        </w:rPr>
      </w:pPr>
      <w:r w:rsidRPr="00465E49">
        <w:rPr>
          <w:rFonts w:ascii="Times New Roman"/>
          <w:kern w:val="0"/>
          <w:sz w:val="24"/>
        </w:rPr>
        <w:br w:type="page"/>
      </w:r>
    </w:p>
    <w:p w14:paraId="445C185B" w14:textId="77777777" w:rsidR="00C22B9D" w:rsidRPr="00465E49" w:rsidRDefault="00C22B9D" w:rsidP="00A52E91">
      <w:pPr>
        <w:spacing w:line="360" w:lineRule="auto"/>
        <w:rPr>
          <w:rFonts w:ascii="Times New Roman"/>
          <w:sz w:val="24"/>
        </w:rPr>
      </w:pPr>
      <w:r w:rsidRPr="00465E49">
        <w:rPr>
          <w:rFonts w:ascii="Times New Roman"/>
          <w:bCs/>
          <w:sz w:val="24"/>
        </w:rPr>
        <w:lastRenderedPageBreak/>
        <w:t>Table 3. Chronic kidney disease weighted prevalence and trend in adults who did not visit outpatient clinic within 2 weeks from 2007</w:t>
      </w:r>
      <w:r w:rsidRPr="00465E49">
        <w:rPr>
          <w:rFonts w:ascii="Times New Roman" w:hint="eastAsia"/>
          <w:sz w:val="24"/>
        </w:rPr>
        <w:t>–</w:t>
      </w:r>
      <w:r w:rsidRPr="00465E49">
        <w:rPr>
          <w:rFonts w:ascii="Times New Roman"/>
          <w:bCs/>
          <w:sz w:val="24"/>
        </w:rPr>
        <w:t>2020.</w:t>
      </w:r>
    </w:p>
    <w:tbl>
      <w:tblPr>
        <w:tblStyle w:val="TableGrid"/>
        <w:tblW w:w="5024" w:type="pct"/>
        <w:tblInd w:w="-5"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1106"/>
        <w:gridCol w:w="1106"/>
        <w:gridCol w:w="1107"/>
        <w:gridCol w:w="1107"/>
        <w:gridCol w:w="1107"/>
        <w:gridCol w:w="1630"/>
        <w:gridCol w:w="1630"/>
        <w:gridCol w:w="1632"/>
        <w:gridCol w:w="1632"/>
      </w:tblGrid>
      <w:tr w:rsidR="00C22B9D" w:rsidRPr="00465E49" w14:paraId="6FB18FA6" w14:textId="77777777" w:rsidTr="005243AB">
        <w:trPr>
          <w:trHeight w:val="377"/>
        </w:trPr>
        <w:tc>
          <w:tcPr>
            <w:tcW w:w="620" w:type="pct"/>
            <w:tcBorders>
              <w:bottom w:val="nil"/>
            </w:tcBorders>
            <w:vAlign w:val="center"/>
          </w:tcPr>
          <w:p w14:paraId="1C1F3CFE" w14:textId="77777777" w:rsidR="00C22B9D" w:rsidRPr="00465E49" w:rsidRDefault="00C22B9D" w:rsidP="005243AB">
            <w:pPr>
              <w:spacing w:line="360" w:lineRule="auto"/>
              <w:jc w:val="center"/>
              <w:rPr>
                <w:rFonts w:ascii="Times New Roman"/>
                <w:szCs w:val="20"/>
              </w:rPr>
            </w:pPr>
          </w:p>
        </w:tc>
        <w:tc>
          <w:tcPr>
            <w:tcW w:w="4380" w:type="pct"/>
            <w:gridSpan w:val="9"/>
            <w:tcBorders>
              <w:bottom w:val="single" w:sz="4" w:space="0" w:color="auto"/>
            </w:tcBorders>
            <w:vAlign w:val="center"/>
            <w:hideMark/>
          </w:tcPr>
          <w:p w14:paraId="75739F42" w14:textId="77777777" w:rsidR="00C22B9D" w:rsidRPr="00465E49" w:rsidRDefault="00C22B9D" w:rsidP="005243AB">
            <w:pPr>
              <w:spacing w:line="360" w:lineRule="auto"/>
              <w:jc w:val="center"/>
              <w:rPr>
                <w:rFonts w:ascii="Times New Roman"/>
                <w:szCs w:val="20"/>
              </w:rPr>
            </w:pPr>
            <w:r w:rsidRPr="00465E49">
              <w:rPr>
                <w:rFonts w:ascii="Times New Roman"/>
                <w:szCs w:val="20"/>
              </w:rPr>
              <w:t>Trends in prevalence of CKD</w:t>
            </w:r>
          </w:p>
        </w:tc>
      </w:tr>
      <w:tr w:rsidR="00C22B9D" w:rsidRPr="00465E49" w14:paraId="1CAAD8C0" w14:textId="77777777" w:rsidTr="005243AB">
        <w:trPr>
          <w:trHeight w:val="2062"/>
        </w:trPr>
        <w:tc>
          <w:tcPr>
            <w:tcW w:w="620" w:type="pct"/>
            <w:tcBorders>
              <w:top w:val="nil"/>
              <w:bottom w:val="single" w:sz="4" w:space="0" w:color="auto"/>
            </w:tcBorders>
            <w:vAlign w:val="center"/>
          </w:tcPr>
          <w:p w14:paraId="09E0CA12"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single" w:sz="4" w:space="0" w:color="auto"/>
            </w:tcBorders>
            <w:vAlign w:val="center"/>
            <w:hideMark/>
          </w:tcPr>
          <w:p w14:paraId="0FB4C446" w14:textId="77777777" w:rsidR="00C22B9D" w:rsidRPr="00465E49" w:rsidRDefault="00C22B9D" w:rsidP="005243AB">
            <w:pPr>
              <w:spacing w:line="360" w:lineRule="auto"/>
              <w:jc w:val="center"/>
              <w:rPr>
                <w:rFonts w:ascii="Times New Roman"/>
                <w:szCs w:val="20"/>
              </w:rPr>
            </w:pPr>
            <w:r w:rsidRPr="00465E49">
              <w:rPr>
                <w:rFonts w:ascii="Times New Roman"/>
                <w:szCs w:val="20"/>
              </w:rPr>
              <w:t>2007 to 2010</w:t>
            </w:r>
          </w:p>
        </w:tc>
        <w:tc>
          <w:tcPr>
            <w:tcW w:w="402" w:type="pct"/>
            <w:tcBorders>
              <w:top w:val="single" w:sz="4" w:space="0" w:color="auto"/>
              <w:bottom w:val="single" w:sz="4" w:space="0" w:color="auto"/>
            </w:tcBorders>
            <w:vAlign w:val="center"/>
            <w:hideMark/>
          </w:tcPr>
          <w:p w14:paraId="24DA5998" w14:textId="77777777" w:rsidR="00C22B9D" w:rsidRPr="00465E49" w:rsidRDefault="00C22B9D" w:rsidP="005243AB">
            <w:pPr>
              <w:spacing w:line="360" w:lineRule="auto"/>
              <w:jc w:val="center"/>
              <w:rPr>
                <w:rFonts w:ascii="Times New Roman"/>
                <w:szCs w:val="20"/>
              </w:rPr>
            </w:pPr>
            <w:r w:rsidRPr="00465E49">
              <w:rPr>
                <w:rFonts w:ascii="Times New Roman"/>
                <w:szCs w:val="20"/>
              </w:rPr>
              <w:t>2011 to 2013</w:t>
            </w:r>
          </w:p>
        </w:tc>
        <w:tc>
          <w:tcPr>
            <w:tcW w:w="402" w:type="pct"/>
            <w:tcBorders>
              <w:top w:val="single" w:sz="4" w:space="0" w:color="auto"/>
              <w:bottom w:val="single" w:sz="4" w:space="0" w:color="auto"/>
            </w:tcBorders>
            <w:vAlign w:val="center"/>
            <w:hideMark/>
          </w:tcPr>
          <w:p w14:paraId="67ABDD7B" w14:textId="77777777" w:rsidR="00C22B9D" w:rsidRPr="00465E49" w:rsidRDefault="00C22B9D" w:rsidP="005243AB">
            <w:pPr>
              <w:spacing w:line="360" w:lineRule="auto"/>
              <w:jc w:val="center"/>
              <w:rPr>
                <w:rFonts w:ascii="Times New Roman"/>
                <w:szCs w:val="20"/>
              </w:rPr>
            </w:pPr>
            <w:r w:rsidRPr="00465E49">
              <w:rPr>
                <w:rFonts w:ascii="Times New Roman"/>
                <w:szCs w:val="20"/>
              </w:rPr>
              <w:t>2014 to 2016</w:t>
            </w:r>
          </w:p>
        </w:tc>
        <w:tc>
          <w:tcPr>
            <w:tcW w:w="402" w:type="pct"/>
            <w:tcBorders>
              <w:top w:val="single" w:sz="4" w:space="0" w:color="auto"/>
              <w:bottom w:val="single" w:sz="4" w:space="0" w:color="auto"/>
            </w:tcBorders>
            <w:vAlign w:val="center"/>
            <w:hideMark/>
          </w:tcPr>
          <w:p w14:paraId="475C998A" w14:textId="77777777" w:rsidR="00C22B9D" w:rsidRPr="00465E49" w:rsidRDefault="00C22B9D" w:rsidP="005243AB">
            <w:pPr>
              <w:spacing w:line="360" w:lineRule="auto"/>
              <w:jc w:val="center"/>
              <w:rPr>
                <w:rFonts w:ascii="Times New Roman"/>
                <w:szCs w:val="20"/>
              </w:rPr>
            </w:pPr>
            <w:r w:rsidRPr="00465E49">
              <w:rPr>
                <w:rFonts w:ascii="Times New Roman"/>
                <w:szCs w:val="20"/>
              </w:rPr>
              <w:t>2017 to 2019</w:t>
            </w:r>
          </w:p>
        </w:tc>
        <w:tc>
          <w:tcPr>
            <w:tcW w:w="402" w:type="pct"/>
            <w:tcBorders>
              <w:top w:val="single" w:sz="4" w:space="0" w:color="auto"/>
              <w:bottom w:val="single" w:sz="4" w:space="0" w:color="auto"/>
            </w:tcBorders>
            <w:vAlign w:val="center"/>
            <w:hideMark/>
          </w:tcPr>
          <w:p w14:paraId="467B2583" w14:textId="77777777" w:rsidR="00C22B9D" w:rsidRPr="00465E49" w:rsidRDefault="00C22B9D" w:rsidP="005243AB">
            <w:pPr>
              <w:spacing w:line="360" w:lineRule="auto"/>
              <w:jc w:val="center"/>
              <w:rPr>
                <w:rFonts w:ascii="Times New Roman"/>
                <w:szCs w:val="20"/>
              </w:rPr>
            </w:pPr>
            <w:r w:rsidRPr="00465E49">
              <w:rPr>
                <w:rFonts w:ascii="Times New Roman"/>
                <w:szCs w:val="20"/>
              </w:rPr>
              <w:t>2020 (</w:t>
            </w:r>
            <w:r w:rsidRPr="00465E49">
              <w:rPr>
                <w:rFonts w:ascii="Times New Roman" w:hint="eastAsia"/>
                <w:szCs w:val="20"/>
              </w:rPr>
              <w:t>COVID-19</w:t>
            </w:r>
            <w:r w:rsidRPr="00465E49">
              <w:rPr>
                <w:rFonts w:ascii="Times New Roman"/>
                <w:szCs w:val="20"/>
              </w:rPr>
              <w:t xml:space="preserve"> pandemic)</w:t>
            </w:r>
          </w:p>
        </w:tc>
        <w:tc>
          <w:tcPr>
            <w:tcW w:w="592" w:type="pct"/>
            <w:tcBorders>
              <w:top w:val="single" w:sz="4" w:space="0" w:color="auto"/>
              <w:bottom w:val="single" w:sz="4" w:space="0" w:color="auto"/>
            </w:tcBorders>
            <w:vAlign w:val="center"/>
            <w:hideMark/>
          </w:tcPr>
          <w:p w14:paraId="7D5AFF62" w14:textId="77777777" w:rsidR="00C22B9D" w:rsidRPr="00465E49" w:rsidRDefault="00C22B9D" w:rsidP="005243AB">
            <w:pPr>
              <w:spacing w:line="360" w:lineRule="auto"/>
              <w:jc w:val="center"/>
              <w:rPr>
                <w:rFonts w:ascii="Times New Roman"/>
                <w:szCs w:val="20"/>
              </w:rPr>
            </w:pPr>
            <w:r w:rsidRPr="00465E49">
              <w:rPr>
                <w:rFonts w:ascii="Times New Roman"/>
                <w:szCs w:val="20"/>
              </w:rPr>
              <w:t xml:space="preserve">Trend </w:t>
            </w:r>
            <w:r w:rsidRPr="00465E49">
              <w:rPr>
                <w:rFonts w:ascii="Times New Roman" w:hint="eastAsia"/>
                <w:szCs w:val="20"/>
              </w:rPr>
              <w:t>in</w:t>
            </w:r>
            <w:r w:rsidRPr="00465E49">
              <w:rPr>
                <w:rFonts w:ascii="Times New Roman"/>
                <w:szCs w:val="20"/>
              </w:rPr>
              <w:t xml:space="preserve"> the </w:t>
            </w:r>
            <w:r w:rsidRPr="00465E49">
              <w:rPr>
                <w:rFonts w:ascii="Times New Roman" w:hint="eastAsia"/>
                <w:szCs w:val="20"/>
              </w:rPr>
              <w:t>pre-</w:t>
            </w:r>
            <w:r w:rsidRPr="00465E49">
              <w:rPr>
                <w:rFonts w:ascii="Times New Roman"/>
                <w:szCs w:val="20"/>
              </w:rPr>
              <w:t>pandemic, β (95% CI)</w:t>
            </w:r>
            <w:r w:rsidRPr="00465E49">
              <w:rPr>
                <w:rFonts w:ascii="Times New Roman"/>
                <w:szCs w:val="20"/>
                <w:vertAlign w:val="superscript"/>
              </w:rPr>
              <w:t>a</w:t>
            </w:r>
          </w:p>
        </w:tc>
        <w:tc>
          <w:tcPr>
            <w:tcW w:w="592" w:type="pct"/>
            <w:tcBorders>
              <w:top w:val="single" w:sz="4" w:space="0" w:color="auto"/>
              <w:bottom w:val="single" w:sz="4" w:space="0" w:color="auto"/>
            </w:tcBorders>
            <w:vAlign w:val="center"/>
            <w:hideMark/>
          </w:tcPr>
          <w:p w14:paraId="270448EA" w14:textId="77777777" w:rsidR="00C22B9D" w:rsidRPr="00465E49" w:rsidRDefault="00C22B9D" w:rsidP="005243AB">
            <w:pPr>
              <w:spacing w:line="360" w:lineRule="auto"/>
              <w:jc w:val="center"/>
              <w:rPr>
                <w:rFonts w:ascii="Times New Roman"/>
                <w:szCs w:val="20"/>
              </w:rPr>
            </w:pPr>
            <w:r w:rsidRPr="00465E49">
              <w:rPr>
                <w:rFonts w:ascii="Times New Roman" w:hint="eastAsia"/>
                <w:szCs w:val="20"/>
              </w:rPr>
              <w:t xml:space="preserve">Trend in </w:t>
            </w:r>
            <w:r w:rsidRPr="00465E49">
              <w:rPr>
                <w:rFonts w:ascii="Times New Roman"/>
                <w:szCs w:val="20"/>
              </w:rPr>
              <w:t xml:space="preserve">the </w:t>
            </w:r>
            <w:r w:rsidRPr="00465E49">
              <w:rPr>
                <w:rFonts w:ascii="Times New Roman" w:hint="eastAsia"/>
                <w:szCs w:val="20"/>
              </w:rPr>
              <w:t>e</w:t>
            </w:r>
            <w:r w:rsidRPr="00465E49">
              <w:rPr>
                <w:rFonts w:ascii="Times New Roman"/>
                <w:szCs w:val="20"/>
              </w:rPr>
              <w:t>a</w:t>
            </w:r>
            <w:r w:rsidRPr="00465E49">
              <w:rPr>
                <w:rFonts w:ascii="Times New Roman" w:hint="eastAsia"/>
                <w:szCs w:val="20"/>
              </w:rPr>
              <w:t>r</w:t>
            </w:r>
            <w:r w:rsidRPr="00465E49">
              <w:rPr>
                <w:rFonts w:ascii="Times New Roman"/>
                <w:szCs w:val="20"/>
              </w:rPr>
              <w:t>ly pandemic, β (95% CI)</w:t>
            </w:r>
            <w:r w:rsidRPr="00465E49">
              <w:rPr>
                <w:rFonts w:ascii="Times New Roman"/>
                <w:szCs w:val="20"/>
                <w:vertAlign w:val="superscript"/>
              </w:rPr>
              <w:t>a</w:t>
            </w:r>
          </w:p>
        </w:tc>
        <w:tc>
          <w:tcPr>
            <w:tcW w:w="593" w:type="pct"/>
            <w:tcBorders>
              <w:top w:val="single" w:sz="4" w:space="0" w:color="auto"/>
              <w:bottom w:val="single" w:sz="4" w:space="0" w:color="auto"/>
            </w:tcBorders>
            <w:vAlign w:val="center"/>
            <w:hideMark/>
          </w:tcPr>
          <w:p w14:paraId="6A6E0BA7" w14:textId="77777777" w:rsidR="00C22B9D" w:rsidRPr="00465E49" w:rsidRDefault="00C22B9D" w:rsidP="005243AB">
            <w:pPr>
              <w:spacing w:line="360" w:lineRule="auto"/>
              <w:jc w:val="center"/>
              <w:rPr>
                <w:rFonts w:ascii="Times New Roman"/>
                <w:szCs w:val="20"/>
              </w:rPr>
            </w:pPr>
            <w:r w:rsidRPr="00465E49">
              <w:rPr>
                <w:rFonts w:ascii="Times New Roman"/>
                <w:szCs w:val="20"/>
              </w:rPr>
              <w:t>Trend difference, β</w:t>
            </w:r>
            <w:r w:rsidRPr="00465E49">
              <w:rPr>
                <w:rFonts w:ascii="Times New Roman"/>
                <w:szCs w:val="20"/>
                <w:vertAlign w:val="subscript"/>
              </w:rPr>
              <w:t>diff</w:t>
            </w:r>
            <w:r w:rsidRPr="00465E49">
              <w:rPr>
                <w:rFonts w:ascii="Times New Roman"/>
                <w:szCs w:val="20"/>
              </w:rPr>
              <w:t xml:space="preserve"> (95% CI)</w:t>
            </w:r>
          </w:p>
        </w:tc>
        <w:tc>
          <w:tcPr>
            <w:tcW w:w="593" w:type="pct"/>
            <w:tcBorders>
              <w:top w:val="single" w:sz="4" w:space="0" w:color="auto"/>
              <w:bottom w:val="single" w:sz="4" w:space="0" w:color="auto"/>
            </w:tcBorders>
            <w:vAlign w:val="center"/>
            <w:hideMark/>
          </w:tcPr>
          <w:p w14:paraId="1AC1ECEC" w14:textId="77777777" w:rsidR="00C22B9D" w:rsidRPr="00465E49" w:rsidRDefault="00C22B9D" w:rsidP="005243AB">
            <w:pPr>
              <w:spacing w:line="360" w:lineRule="auto"/>
              <w:jc w:val="center"/>
              <w:rPr>
                <w:rFonts w:ascii="Times New Roman"/>
                <w:szCs w:val="20"/>
              </w:rPr>
            </w:pPr>
            <w:r w:rsidRPr="00465E49">
              <w:rPr>
                <w:rFonts w:ascii="Times New Roman"/>
                <w:szCs w:val="20"/>
              </w:rPr>
              <w:t>OR (95% CI)</w:t>
            </w:r>
            <w:r w:rsidRPr="00465E49">
              <w:rPr>
                <w:rFonts w:ascii="Times New Roman"/>
                <w:szCs w:val="20"/>
                <w:vertAlign w:val="superscript"/>
              </w:rPr>
              <w:t>b</w:t>
            </w:r>
          </w:p>
        </w:tc>
      </w:tr>
      <w:tr w:rsidR="00C22B9D" w:rsidRPr="00465E49" w14:paraId="469BA304" w14:textId="77777777" w:rsidTr="005243AB">
        <w:trPr>
          <w:trHeight w:val="769"/>
        </w:trPr>
        <w:tc>
          <w:tcPr>
            <w:tcW w:w="620" w:type="pct"/>
            <w:tcBorders>
              <w:top w:val="single" w:sz="4" w:space="0" w:color="auto"/>
              <w:bottom w:val="nil"/>
            </w:tcBorders>
            <w:vAlign w:val="center"/>
          </w:tcPr>
          <w:p w14:paraId="614A0E5F" w14:textId="77777777" w:rsidR="00C22B9D" w:rsidRPr="00465E49" w:rsidRDefault="00C22B9D" w:rsidP="005243AB">
            <w:pPr>
              <w:spacing w:line="360" w:lineRule="auto"/>
              <w:jc w:val="left"/>
              <w:rPr>
                <w:rFonts w:ascii="Times New Roman"/>
                <w:szCs w:val="20"/>
              </w:rPr>
            </w:pPr>
            <w:r w:rsidRPr="00465E49">
              <w:rPr>
                <w:rFonts w:ascii="Times New Roman"/>
                <w:szCs w:val="20"/>
              </w:rPr>
              <w:t>CKD, weighted % (95% CI)</w:t>
            </w:r>
          </w:p>
        </w:tc>
        <w:tc>
          <w:tcPr>
            <w:tcW w:w="402" w:type="pct"/>
            <w:tcBorders>
              <w:top w:val="single" w:sz="4" w:space="0" w:color="auto"/>
              <w:bottom w:val="nil"/>
            </w:tcBorders>
            <w:vAlign w:val="center"/>
          </w:tcPr>
          <w:p w14:paraId="71163D6F" w14:textId="77777777" w:rsidR="00C22B9D" w:rsidRPr="00465E49" w:rsidRDefault="00C22B9D" w:rsidP="005243AB">
            <w:pPr>
              <w:spacing w:line="360" w:lineRule="auto"/>
              <w:jc w:val="center"/>
              <w:rPr>
                <w:rFonts w:ascii="Times New Roman" w:eastAsia="Malgun Gothic"/>
                <w:kern w:val="24"/>
                <w:szCs w:val="20"/>
              </w:rPr>
            </w:pPr>
          </w:p>
        </w:tc>
        <w:tc>
          <w:tcPr>
            <w:tcW w:w="402" w:type="pct"/>
            <w:tcBorders>
              <w:top w:val="single" w:sz="4" w:space="0" w:color="auto"/>
              <w:bottom w:val="nil"/>
            </w:tcBorders>
            <w:vAlign w:val="center"/>
          </w:tcPr>
          <w:p w14:paraId="7D3FACE1" w14:textId="77777777" w:rsidR="00C22B9D" w:rsidRPr="00465E49" w:rsidRDefault="00C22B9D" w:rsidP="005243AB">
            <w:pPr>
              <w:spacing w:line="360" w:lineRule="auto"/>
              <w:jc w:val="center"/>
              <w:rPr>
                <w:rFonts w:ascii="Times New Roman" w:eastAsia="Malgun Gothic"/>
                <w:kern w:val="24"/>
                <w:szCs w:val="20"/>
              </w:rPr>
            </w:pPr>
          </w:p>
        </w:tc>
        <w:tc>
          <w:tcPr>
            <w:tcW w:w="402" w:type="pct"/>
            <w:tcBorders>
              <w:top w:val="single" w:sz="4" w:space="0" w:color="auto"/>
              <w:bottom w:val="nil"/>
            </w:tcBorders>
            <w:vAlign w:val="center"/>
          </w:tcPr>
          <w:p w14:paraId="0ED820C3" w14:textId="77777777" w:rsidR="00C22B9D" w:rsidRPr="00465E49" w:rsidRDefault="00C22B9D" w:rsidP="005243AB">
            <w:pPr>
              <w:spacing w:line="360" w:lineRule="auto"/>
              <w:jc w:val="center"/>
              <w:rPr>
                <w:rFonts w:ascii="Times New Roman" w:eastAsia="Malgun Gothic"/>
                <w:kern w:val="24"/>
                <w:szCs w:val="20"/>
              </w:rPr>
            </w:pPr>
          </w:p>
        </w:tc>
        <w:tc>
          <w:tcPr>
            <w:tcW w:w="402" w:type="pct"/>
            <w:tcBorders>
              <w:top w:val="single" w:sz="4" w:space="0" w:color="auto"/>
              <w:bottom w:val="nil"/>
            </w:tcBorders>
            <w:vAlign w:val="center"/>
          </w:tcPr>
          <w:p w14:paraId="146D9768" w14:textId="77777777" w:rsidR="00C22B9D" w:rsidRPr="00465E49" w:rsidRDefault="00C22B9D" w:rsidP="005243AB">
            <w:pPr>
              <w:spacing w:line="360" w:lineRule="auto"/>
              <w:jc w:val="center"/>
              <w:rPr>
                <w:rFonts w:ascii="Times New Roman" w:eastAsia="Malgun Gothic"/>
                <w:kern w:val="24"/>
                <w:szCs w:val="20"/>
              </w:rPr>
            </w:pPr>
          </w:p>
        </w:tc>
        <w:tc>
          <w:tcPr>
            <w:tcW w:w="402" w:type="pct"/>
            <w:tcBorders>
              <w:top w:val="single" w:sz="4" w:space="0" w:color="auto"/>
              <w:bottom w:val="nil"/>
            </w:tcBorders>
            <w:vAlign w:val="center"/>
          </w:tcPr>
          <w:p w14:paraId="4B563DF5" w14:textId="77777777" w:rsidR="00C22B9D" w:rsidRPr="00465E49" w:rsidRDefault="00C22B9D" w:rsidP="005243AB">
            <w:pPr>
              <w:spacing w:line="360" w:lineRule="auto"/>
              <w:jc w:val="center"/>
              <w:rPr>
                <w:rFonts w:ascii="Times New Roman" w:eastAsia="Malgun Gothic"/>
                <w:kern w:val="24"/>
                <w:szCs w:val="20"/>
              </w:rPr>
            </w:pPr>
          </w:p>
        </w:tc>
        <w:tc>
          <w:tcPr>
            <w:tcW w:w="592" w:type="pct"/>
            <w:tcBorders>
              <w:top w:val="single" w:sz="4" w:space="0" w:color="auto"/>
              <w:bottom w:val="nil"/>
            </w:tcBorders>
            <w:vAlign w:val="center"/>
          </w:tcPr>
          <w:p w14:paraId="4693BD4A" w14:textId="77777777" w:rsidR="00C22B9D" w:rsidRPr="00465E49" w:rsidRDefault="00C22B9D" w:rsidP="005243AB">
            <w:pPr>
              <w:spacing w:line="360" w:lineRule="auto"/>
              <w:jc w:val="center"/>
              <w:rPr>
                <w:rFonts w:ascii="Times New Roman" w:eastAsia="Malgun Gothic"/>
                <w:b/>
                <w:kern w:val="24"/>
                <w:szCs w:val="20"/>
              </w:rPr>
            </w:pPr>
          </w:p>
        </w:tc>
        <w:tc>
          <w:tcPr>
            <w:tcW w:w="592" w:type="pct"/>
            <w:tcBorders>
              <w:top w:val="single" w:sz="4" w:space="0" w:color="auto"/>
              <w:bottom w:val="nil"/>
            </w:tcBorders>
            <w:vAlign w:val="center"/>
          </w:tcPr>
          <w:p w14:paraId="2CD19F31" w14:textId="77777777" w:rsidR="00C22B9D" w:rsidRPr="00465E49" w:rsidRDefault="00C22B9D" w:rsidP="005243AB">
            <w:pPr>
              <w:spacing w:line="360" w:lineRule="auto"/>
              <w:jc w:val="center"/>
              <w:rPr>
                <w:rFonts w:ascii="Times New Roman" w:eastAsia="Malgun Gothic"/>
                <w:kern w:val="24"/>
                <w:szCs w:val="20"/>
              </w:rPr>
            </w:pPr>
          </w:p>
        </w:tc>
        <w:tc>
          <w:tcPr>
            <w:tcW w:w="593" w:type="pct"/>
            <w:tcBorders>
              <w:top w:val="single" w:sz="4" w:space="0" w:color="auto"/>
              <w:bottom w:val="nil"/>
            </w:tcBorders>
            <w:vAlign w:val="center"/>
          </w:tcPr>
          <w:p w14:paraId="00D4F671" w14:textId="77777777" w:rsidR="00C22B9D" w:rsidRPr="00465E49" w:rsidRDefault="00C22B9D" w:rsidP="005243AB">
            <w:pPr>
              <w:spacing w:line="360" w:lineRule="auto"/>
              <w:jc w:val="center"/>
              <w:rPr>
                <w:rFonts w:ascii="Times New Roman" w:eastAsia="Malgun Gothic"/>
                <w:b/>
                <w:kern w:val="24"/>
                <w:szCs w:val="20"/>
              </w:rPr>
            </w:pPr>
          </w:p>
        </w:tc>
        <w:tc>
          <w:tcPr>
            <w:tcW w:w="593" w:type="pct"/>
            <w:tcBorders>
              <w:top w:val="single" w:sz="4" w:space="0" w:color="auto"/>
              <w:bottom w:val="nil"/>
            </w:tcBorders>
            <w:vAlign w:val="center"/>
          </w:tcPr>
          <w:p w14:paraId="04FF0626"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1E8D822A" w14:textId="77777777" w:rsidTr="005243AB">
        <w:trPr>
          <w:trHeight w:val="769"/>
        </w:trPr>
        <w:tc>
          <w:tcPr>
            <w:tcW w:w="620" w:type="pct"/>
            <w:tcBorders>
              <w:top w:val="nil"/>
              <w:bottom w:val="single" w:sz="4" w:space="0" w:color="auto"/>
            </w:tcBorders>
            <w:vAlign w:val="center"/>
            <w:hideMark/>
          </w:tcPr>
          <w:p w14:paraId="5BC9B32A" w14:textId="77777777" w:rsidR="00C22B9D" w:rsidRPr="00465E49" w:rsidRDefault="00C22B9D" w:rsidP="005243AB">
            <w:pPr>
              <w:spacing w:line="360" w:lineRule="auto"/>
              <w:jc w:val="left"/>
              <w:rPr>
                <w:rFonts w:ascii="Times New Roman"/>
                <w:szCs w:val="20"/>
              </w:rPr>
            </w:pPr>
            <w:r w:rsidRPr="00465E49">
              <w:rPr>
                <w:rFonts w:ascii="Times New Roman"/>
                <w:szCs w:val="20"/>
              </w:rPr>
              <w:t>Overall</w:t>
            </w:r>
          </w:p>
        </w:tc>
        <w:tc>
          <w:tcPr>
            <w:tcW w:w="402" w:type="pct"/>
            <w:tcBorders>
              <w:top w:val="nil"/>
              <w:bottom w:val="single" w:sz="4" w:space="0" w:color="auto"/>
            </w:tcBorders>
            <w:vAlign w:val="center"/>
            <w:hideMark/>
          </w:tcPr>
          <w:p w14:paraId="63EB439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(3.6 to 4.3)</w:t>
            </w:r>
          </w:p>
        </w:tc>
        <w:tc>
          <w:tcPr>
            <w:tcW w:w="402" w:type="pct"/>
            <w:tcBorders>
              <w:top w:val="nil"/>
              <w:bottom w:val="single" w:sz="4" w:space="0" w:color="auto"/>
            </w:tcBorders>
            <w:vAlign w:val="center"/>
            <w:hideMark/>
          </w:tcPr>
          <w:p w14:paraId="538E242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4.3 (3.8 to 4.8)</w:t>
            </w:r>
          </w:p>
        </w:tc>
        <w:tc>
          <w:tcPr>
            <w:tcW w:w="402" w:type="pct"/>
            <w:tcBorders>
              <w:top w:val="nil"/>
              <w:bottom w:val="single" w:sz="4" w:space="0" w:color="auto"/>
            </w:tcBorders>
            <w:vAlign w:val="center"/>
            <w:hideMark/>
          </w:tcPr>
          <w:p w14:paraId="0F0D832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6.2 (5.7 to 6.8)</w:t>
            </w:r>
          </w:p>
        </w:tc>
        <w:tc>
          <w:tcPr>
            <w:tcW w:w="402" w:type="pct"/>
            <w:tcBorders>
              <w:top w:val="nil"/>
              <w:bottom w:val="single" w:sz="4" w:space="0" w:color="auto"/>
            </w:tcBorders>
            <w:vAlign w:val="center"/>
            <w:hideMark/>
          </w:tcPr>
          <w:p w14:paraId="146DFFC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6.7 (6.2 to 7.2)</w:t>
            </w:r>
          </w:p>
        </w:tc>
        <w:tc>
          <w:tcPr>
            <w:tcW w:w="402" w:type="pct"/>
            <w:tcBorders>
              <w:top w:val="nil"/>
              <w:bottom w:val="single" w:sz="4" w:space="0" w:color="auto"/>
            </w:tcBorders>
            <w:vAlign w:val="center"/>
            <w:hideMark/>
          </w:tcPr>
          <w:p w14:paraId="5AF987F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6.2 (5.4 to 7.1)</w:t>
            </w:r>
          </w:p>
        </w:tc>
        <w:tc>
          <w:tcPr>
            <w:tcW w:w="592" w:type="pct"/>
            <w:tcBorders>
              <w:top w:val="nil"/>
              <w:bottom w:val="single" w:sz="4" w:space="0" w:color="auto"/>
            </w:tcBorders>
            <w:vAlign w:val="center"/>
            <w:hideMark/>
          </w:tcPr>
          <w:p w14:paraId="31E234C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0.25 (0.20 to 0.30)</w:t>
            </w:r>
          </w:p>
        </w:tc>
        <w:tc>
          <w:tcPr>
            <w:tcW w:w="592" w:type="pct"/>
            <w:tcBorders>
              <w:top w:val="nil"/>
              <w:bottom w:val="single" w:sz="4" w:space="0" w:color="auto"/>
            </w:tcBorders>
            <w:vAlign w:val="center"/>
            <w:hideMark/>
          </w:tcPr>
          <w:p w14:paraId="4E0F573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(-0.06 to 0.02)</w:t>
            </w:r>
          </w:p>
        </w:tc>
        <w:tc>
          <w:tcPr>
            <w:tcW w:w="593" w:type="pct"/>
            <w:tcBorders>
              <w:top w:val="nil"/>
              <w:bottom w:val="single" w:sz="4" w:space="0" w:color="auto"/>
            </w:tcBorders>
            <w:vAlign w:val="center"/>
            <w:hideMark/>
          </w:tcPr>
          <w:p w14:paraId="3D909C5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-0.27 (-0.33 to -0.20)</w:t>
            </w:r>
          </w:p>
        </w:tc>
        <w:tc>
          <w:tcPr>
            <w:tcW w:w="593" w:type="pct"/>
            <w:tcBorders>
              <w:top w:val="nil"/>
              <w:bottom w:val="single" w:sz="4" w:space="0" w:color="auto"/>
            </w:tcBorders>
            <w:vAlign w:val="center"/>
            <w:hideMark/>
          </w:tcPr>
          <w:p w14:paraId="6FC974A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0.97 (0.83 to 1.13)</w:t>
            </w:r>
          </w:p>
        </w:tc>
      </w:tr>
      <w:tr w:rsidR="00C22B9D" w:rsidRPr="00465E49" w14:paraId="5A0B4166" w14:textId="77777777" w:rsidTr="005243AB">
        <w:trPr>
          <w:trHeight w:val="588"/>
        </w:trPr>
        <w:tc>
          <w:tcPr>
            <w:tcW w:w="620" w:type="pct"/>
            <w:tcBorders>
              <w:top w:val="single" w:sz="4" w:space="0" w:color="auto"/>
            </w:tcBorders>
            <w:vAlign w:val="center"/>
            <w:hideMark/>
          </w:tcPr>
          <w:p w14:paraId="35C74805" w14:textId="77777777" w:rsidR="00C22B9D" w:rsidRPr="00465E49" w:rsidRDefault="00C22B9D" w:rsidP="005243AB">
            <w:pPr>
              <w:spacing w:line="360" w:lineRule="auto"/>
              <w:rPr>
                <w:rFonts w:ascii="Times New Roman"/>
                <w:szCs w:val="20"/>
              </w:rPr>
            </w:pPr>
            <w:r w:rsidRPr="00465E49">
              <w:rPr>
                <w:rFonts w:ascii="Times New Roman"/>
                <w:szCs w:val="20"/>
              </w:rPr>
              <w:t>Age</w:t>
            </w:r>
          </w:p>
        </w:tc>
        <w:tc>
          <w:tcPr>
            <w:tcW w:w="402" w:type="pct"/>
            <w:tcBorders>
              <w:top w:val="single" w:sz="4" w:space="0" w:color="auto"/>
            </w:tcBorders>
            <w:vAlign w:val="center"/>
          </w:tcPr>
          <w:p w14:paraId="3922BB96"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0483462F"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3B2820A3"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0D78E376"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71BADBF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tcBorders>
            <w:vAlign w:val="center"/>
          </w:tcPr>
          <w:p w14:paraId="2895721E" w14:textId="77777777" w:rsidR="00C22B9D" w:rsidRPr="00465E49" w:rsidRDefault="00C22B9D" w:rsidP="005243AB">
            <w:pPr>
              <w:spacing w:line="360" w:lineRule="auto"/>
              <w:jc w:val="center"/>
              <w:rPr>
                <w:rFonts w:ascii="Times New Roman"/>
                <w:b/>
                <w:szCs w:val="20"/>
              </w:rPr>
            </w:pPr>
          </w:p>
        </w:tc>
        <w:tc>
          <w:tcPr>
            <w:tcW w:w="592" w:type="pct"/>
            <w:tcBorders>
              <w:top w:val="single" w:sz="4" w:space="0" w:color="auto"/>
            </w:tcBorders>
            <w:vAlign w:val="center"/>
          </w:tcPr>
          <w:p w14:paraId="0847A538" w14:textId="77777777" w:rsidR="00C22B9D" w:rsidRPr="00465E49" w:rsidRDefault="00C22B9D" w:rsidP="005243AB">
            <w:pPr>
              <w:spacing w:line="360" w:lineRule="auto"/>
              <w:jc w:val="center"/>
              <w:rPr>
                <w:rFonts w:ascii="Times New Roman"/>
                <w:b/>
                <w:szCs w:val="20"/>
              </w:rPr>
            </w:pPr>
          </w:p>
        </w:tc>
        <w:tc>
          <w:tcPr>
            <w:tcW w:w="593" w:type="pct"/>
            <w:tcBorders>
              <w:top w:val="single" w:sz="4" w:space="0" w:color="auto"/>
            </w:tcBorders>
            <w:vAlign w:val="center"/>
          </w:tcPr>
          <w:p w14:paraId="3F9A1149" w14:textId="77777777" w:rsidR="00C22B9D" w:rsidRPr="00465E49" w:rsidRDefault="00C22B9D" w:rsidP="005243AB">
            <w:pPr>
              <w:spacing w:line="360" w:lineRule="auto"/>
              <w:jc w:val="center"/>
              <w:rPr>
                <w:rFonts w:ascii="Times New Roman"/>
                <w:b/>
                <w:bCs/>
                <w:szCs w:val="20"/>
              </w:rPr>
            </w:pPr>
          </w:p>
        </w:tc>
        <w:tc>
          <w:tcPr>
            <w:tcW w:w="593" w:type="pct"/>
            <w:tcBorders>
              <w:top w:val="single" w:sz="4" w:space="0" w:color="auto"/>
            </w:tcBorders>
            <w:vAlign w:val="center"/>
          </w:tcPr>
          <w:p w14:paraId="1496035A" w14:textId="77777777" w:rsidR="00C22B9D" w:rsidRPr="00465E49" w:rsidRDefault="00C22B9D" w:rsidP="005243AB">
            <w:pPr>
              <w:spacing w:line="360" w:lineRule="auto"/>
              <w:jc w:val="center"/>
              <w:rPr>
                <w:rFonts w:ascii="Times New Roman"/>
                <w:b/>
                <w:bCs/>
                <w:szCs w:val="20"/>
              </w:rPr>
            </w:pPr>
          </w:p>
        </w:tc>
      </w:tr>
      <w:tr w:rsidR="00C22B9D" w:rsidRPr="00465E49" w14:paraId="3AE4EB48" w14:textId="77777777" w:rsidTr="005243AB">
        <w:trPr>
          <w:trHeight w:val="780"/>
        </w:trPr>
        <w:tc>
          <w:tcPr>
            <w:tcW w:w="620" w:type="pct"/>
            <w:vAlign w:val="center"/>
            <w:hideMark/>
          </w:tcPr>
          <w:p w14:paraId="7CD8DE9C" w14:textId="77777777" w:rsidR="00C22B9D" w:rsidRPr="00465E49" w:rsidRDefault="00C22B9D" w:rsidP="005243AB">
            <w:pPr>
              <w:spacing w:line="360" w:lineRule="auto"/>
              <w:rPr>
                <w:rFonts w:ascii="Times New Roman"/>
                <w:szCs w:val="20"/>
              </w:rPr>
            </w:pPr>
            <w:r w:rsidRPr="00465E49">
              <w:rPr>
                <w:rFonts w:ascii="Times New Roman"/>
                <w:szCs w:val="20"/>
              </w:rPr>
              <w:t xml:space="preserve">  19 ≤ Age &lt; 65</w:t>
            </w:r>
          </w:p>
        </w:tc>
        <w:tc>
          <w:tcPr>
            <w:tcW w:w="402" w:type="pct"/>
            <w:vAlign w:val="center"/>
            <w:hideMark/>
          </w:tcPr>
          <w:p w14:paraId="26E110D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 (2.1 to 2.8)</w:t>
            </w:r>
          </w:p>
        </w:tc>
        <w:tc>
          <w:tcPr>
            <w:tcW w:w="402" w:type="pct"/>
            <w:vAlign w:val="center"/>
            <w:hideMark/>
          </w:tcPr>
          <w:p w14:paraId="234FDFD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2.5 (2.1 to 2.8)</w:t>
            </w:r>
          </w:p>
        </w:tc>
        <w:tc>
          <w:tcPr>
            <w:tcW w:w="402" w:type="pct"/>
            <w:vAlign w:val="center"/>
            <w:hideMark/>
          </w:tcPr>
          <w:p w14:paraId="4A4B563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3.9 (3.4 to 4.4)</w:t>
            </w:r>
          </w:p>
        </w:tc>
        <w:tc>
          <w:tcPr>
            <w:tcW w:w="402" w:type="pct"/>
            <w:vAlign w:val="center"/>
            <w:hideMark/>
          </w:tcPr>
          <w:p w14:paraId="473708F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4.6 (4.1 to 5.1)</w:t>
            </w:r>
          </w:p>
        </w:tc>
        <w:tc>
          <w:tcPr>
            <w:tcW w:w="402" w:type="pct"/>
            <w:vAlign w:val="center"/>
            <w:hideMark/>
          </w:tcPr>
          <w:p w14:paraId="255EEFA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3.6 (2.9 to 4.3)</w:t>
            </w:r>
          </w:p>
        </w:tc>
        <w:tc>
          <w:tcPr>
            <w:tcW w:w="592" w:type="pct"/>
            <w:vAlign w:val="center"/>
            <w:hideMark/>
          </w:tcPr>
          <w:p w14:paraId="461C94F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0.31 (0.24 to 0.37)</w:t>
            </w:r>
          </w:p>
        </w:tc>
        <w:tc>
          <w:tcPr>
            <w:tcW w:w="592" w:type="pct"/>
            <w:vAlign w:val="center"/>
            <w:hideMark/>
          </w:tcPr>
          <w:p w14:paraId="518A88A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-0.06 (-0.12 to 0.00)</w:t>
            </w:r>
          </w:p>
        </w:tc>
        <w:tc>
          <w:tcPr>
            <w:tcW w:w="593" w:type="pct"/>
            <w:vAlign w:val="center"/>
            <w:hideMark/>
          </w:tcPr>
          <w:p w14:paraId="4AA9B48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-0.37 (-0.46 to -0.28)</w:t>
            </w:r>
          </w:p>
        </w:tc>
        <w:tc>
          <w:tcPr>
            <w:tcW w:w="593" w:type="pct"/>
            <w:vAlign w:val="center"/>
            <w:hideMark/>
          </w:tcPr>
          <w:p w14:paraId="6B807A6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1.01 (0.80 to 1.27)</w:t>
            </w:r>
          </w:p>
        </w:tc>
      </w:tr>
      <w:tr w:rsidR="00C22B9D" w:rsidRPr="00465E49" w14:paraId="34826D56" w14:textId="77777777" w:rsidTr="005243AB">
        <w:trPr>
          <w:trHeight w:val="769"/>
        </w:trPr>
        <w:tc>
          <w:tcPr>
            <w:tcW w:w="620" w:type="pct"/>
            <w:tcBorders>
              <w:bottom w:val="single" w:sz="4" w:space="0" w:color="auto"/>
            </w:tcBorders>
            <w:vAlign w:val="center"/>
            <w:hideMark/>
          </w:tcPr>
          <w:p w14:paraId="7B22FA9A" w14:textId="77777777" w:rsidR="00C22B9D" w:rsidRPr="00465E49" w:rsidRDefault="00C22B9D" w:rsidP="005243AB">
            <w:pPr>
              <w:spacing w:line="360" w:lineRule="auto"/>
              <w:rPr>
                <w:rFonts w:ascii="Times New Roman"/>
                <w:szCs w:val="20"/>
              </w:rPr>
            </w:pPr>
            <w:r w:rsidRPr="00465E49">
              <w:rPr>
                <w:rFonts w:ascii="Times New Roman"/>
                <w:szCs w:val="20"/>
              </w:rPr>
              <w:t xml:space="preserve">  Age ≥ 65</w:t>
            </w:r>
          </w:p>
        </w:tc>
        <w:tc>
          <w:tcPr>
            <w:tcW w:w="402" w:type="pct"/>
            <w:tcBorders>
              <w:bottom w:val="single" w:sz="4" w:space="0" w:color="auto"/>
            </w:tcBorders>
            <w:vAlign w:val="center"/>
            <w:hideMark/>
          </w:tcPr>
          <w:p w14:paraId="07F4D0C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18.8 (16.8 to 20.8)</w:t>
            </w:r>
          </w:p>
        </w:tc>
        <w:tc>
          <w:tcPr>
            <w:tcW w:w="402" w:type="pct"/>
            <w:tcBorders>
              <w:bottom w:val="single" w:sz="4" w:space="0" w:color="auto"/>
            </w:tcBorders>
            <w:vAlign w:val="center"/>
            <w:hideMark/>
          </w:tcPr>
          <w:p w14:paraId="55FAD67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21.0 (18.7 to 23.4)</w:t>
            </w:r>
          </w:p>
        </w:tc>
        <w:tc>
          <w:tcPr>
            <w:tcW w:w="402" w:type="pct"/>
            <w:tcBorders>
              <w:bottom w:val="single" w:sz="4" w:space="0" w:color="auto"/>
            </w:tcBorders>
            <w:vAlign w:val="center"/>
            <w:hideMark/>
          </w:tcPr>
          <w:p w14:paraId="13032B9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22.8 (20.7 to 25.0)</w:t>
            </w:r>
          </w:p>
        </w:tc>
        <w:tc>
          <w:tcPr>
            <w:tcW w:w="402" w:type="pct"/>
            <w:tcBorders>
              <w:bottom w:val="single" w:sz="4" w:space="0" w:color="auto"/>
            </w:tcBorders>
            <w:vAlign w:val="center"/>
            <w:hideMark/>
          </w:tcPr>
          <w:p w14:paraId="7BACF45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19.2 (17.4 to 21.0)</w:t>
            </w:r>
          </w:p>
        </w:tc>
        <w:tc>
          <w:tcPr>
            <w:tcW w:w="402" w:type="pct"/>
            <w:tcBorders>
              <w:bottom w:val="single" w:sz="4" w:space="0" w:color="auto"/>
            </w:tcBorders>
            <w:vAlign w:val="center"/>
            <w:hideMark/>
          </w:tcPr>
          <w:p w14:paraId="352659F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19.3 (16.5 to 22.0)</w:t>
            </w:r>
          </w:p>
        </w:tc>
        <w:tc>
          <w:tcPr>
            <w:tcW w:w="592" w:type="pct"/>
            <w:tcBorders>
              <w:bottom w:val="single" w:sz="4" w:space="0" w:color="auto"/>
            </w:tcBorders>
            <w:vAlign w:val="center"/>
            <w:hideMark/>
          </w:tcPr>
          <w:p w14:paraId="1B56209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0.01 (-0.06 to 0.07)</w:t>
            </w:r>
          </w:p>
        </w:tc>
        <w:tc>
          <w:tcPr>
            <w:tcW w:w="592" w:type="pct"/>
            <w:tcBorders>
              <w:bottom w:val="single" w:sz="4" w:space="0" w:color="auto"/>
            </w:tcBorders>
            <w:vAlign w:val="center"/>
            <w:hideMark/>
          </w:tcPr>
          <w:p w14:paraId="522CFBC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0.00 (-0.05 to 0.05)</w:t>
            </w:r>
          </w:p>
        </w:tc>
        <w:tc>
          <w:tcPr>
            <w:tcW w:w="593" w:type="pct"/>
            <w:tcBorders>
              <w:bottom w:val="single" w:sz="4" w:space="0" w:color="auto"/>
            </w:tcBorders>
            <w:vAlign w:val="center"/>
            <w:hideMark/>
          </w:tcPr>
          <w:p w14:paraId="22C2C5C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-0.01 (-0.09 to 0.08)</w:t>
            </w:r>
          </w:p>
        </w:tc>
        <w:tc>
          <w:tcPr>
            <w:tcW w:w="593" w:type="pct"/>
            <w:tcBorders>
              <w:bottom w:val="single" w:sz="4" w:space="0" w:color="auto"/>
            </w:tcBorders>
            <w:vAlign w:val="center"/>
            <w:hideMark/>
          </w:tcPr>
          <w:p w14:paraId="252917C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0.80 (0.66 to 0.97)</w:t>
            </w:r>
          </w:p>
        </w:tc>
      </w:tr>
      <w:tr w:rsidR="00C22B9D" w:rsidRPr="00465E49" w14:paraId="659E462C" w14:textId="77777777" w:rsidTr="005243AB">
        <w:trPr>
          <w:trHeight w:val="588"/>
        </w:trPr>
        <w:tc>
          <w:tcPr>
            <w:tcW w:w="620" w:type="pct"/>
            <w:tcBorders>
              <w:top w:val="single" w:sz="4" w:space="0" w:color="auto"/>
              <w:bottom w:val="nil"/>
            </w:tcBorders>
            <w:vAlign w:val="center"/>
            <w:hideMark/>
          </w:tcPr>
          <w:p w14:paraId="0AA944A0" w14:textId="77777777" w:rsidR="00C22B9D" w:rsidRPr="00465E49" w:rsidRDefault="00C22B9D" w:rsidP="005243AB">
            <w:pPr>
              <w:spacing w:line="360" w:lineRule="auto"/>
              <w:rPr>
                <w:rFonts w:ascii="Times New Roman"/>
                <w:szCs w:val="20"/>
              </w:rPr>
            </w:pPr>
            <w:r w:rsidRPr="00465E49">
              <w:rPr>
                <w:rFonts w:ascii="Times New Roman"/>
                <w:szCs w:val="20"/>
              </w:rPr>
              <w:t>Sex</w:t>
            </w:r>
          </w:p>
        </w:tc>
        <w:tc>
          <w:tcPr>
            <w:tcW w:w="402" w:type="pct"/>
            <w:tcBorders>
              <w:top w:val="single" w:sz="4" w:space="0" w:color="auto"/>
              <w:bottom w:val="nil"/>
            </w:tcBorders>
            <w:vAlign w:val="center"/>
          </w:tcPr>
          <w:p w14:paraId="1ABA7370"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7DEB43D6"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459652C4"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32F203F1"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098E0D1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bottom w:val="nil"/>
            </w:tcBorders>
            <w:vAlign w:val="center"/>
          </w:tcPr>
          <w:p w14:paraId="299A0633" w14:textId="77777777" w:rsidR="00C22B9D" w:rsidRPr="00465E49" w:rsidRDefault="00C22B9D" w:rsidP="005243AB">
            <w:pPr>
              <w:spacing w:line="360" w:lineRule="auto"/>
              <w:jc w:val="center"/>
              <w:rPr>
                <w:rFonts w:ascii="Times New Roman"/>
                <w:b/>
                <w:szCs w:val="20"/>
              </w:rPr>
            </w:pPr>
          </w:p>
        </w:tc>
        <w:tc>
          <w:tcPr>
            <w:tcW w:w="592" w:type="pct"/>
            <w:tcBorders>
              <w:top w:val="single" w:sz="4" w:space="0" w:color="auto"/>
              <w:bottom w:val="nil"/>
            </w:tcBorders>
            <w:vAlign w:val="center"/>
          </w:tcPr>
          <w:p w14:paraId="14ECA540" w14:textId="77777777" w:rsidR="00C22B9D" w:rsidRPr="00465E49" w:rsidRDefault="00C22B9D" w:rsidP="005243AB">
            <w:pPr>
              <w:spacing w:line="360" w:lineRule="auto"/>
              <w:jc w:val="center"/>
              <w:rPr>
                <w:rFonts w:ascii="Times New Roman"/>
                <w:b/>
                <w:szCs w:val="20"/>
              </w:rPr>
            </w:pPr>
          </w:p>
        </w:tc>
        <w:tc>
          <w:tcPr>
            <w:tcW w:w="593" w:type="pct"/>
            <w:tcBorders>
              <w:top w:val="single" w:sz="4" w:space="0" w:color="auto"/>
              <w:bottom w:val="nil"/>
            </w:tcBorders>
            <w:vAlign w:val="center"/>
          </w:tcPr>
          <w:p w14:paraId="558C501B" w14:textId="77777777" w:rsidR="00C22B9D" w:rsidRPr="00465E49" w:rsidRDefault="00C22B9D" w:rsidP="005243AB">
            <w:pPr>
              <w:spacing w:line="360" w:lineRule="auto"/>
              <w:jc w:val="center"/>
              <w:rPr>
                <w:rFonts w:ascii="Times New Roman"/>
                <w:b/>
                <w:bCs/>
                <w:szCs w:val="20"/>
              </w:rPr>
            </w:pPr>
          </w:p>
        </w:tc>
        <w:tc>
          <w:tcPr>
            <w:tcW w:w="593" w:type="pct"/>
            <w:tcBorders>
              <w:top w:val="single" w:sz="4" w:space="0" w:color="auto"/>
              <w:bottom w:val="nil"/>
            </w:tcBorders>
            <w:vAlign w:val="center"/>
          </w:tcPr>
          <w:p w14:paraId="02E9FD12" w14:textId="77777777" w:rsidR="00C22B9D" w:rsidRPr="00465E49" w:rsidRDefault="00C22B9D" w:rsidP="005243AB">
            <w:pPr>
              <w:spacing w:line="360" w:lineRule="auto"/>
              <w:jc w:val="center"/>
              <w:rPr>
                <w:rFonts w:ascii="Times New Roman"/>
                <w:b/>
                <w:bCs/>
                <w:szCs w:val="20"/>
              </w:rPr>
            </w:pPr>
          </w:p>
        </w:tc>
      </w:tr>
      <w:tr w:rsidR="00C22B9D" w:rsidRPr="00465E49" w14:paraId="48A5679F" w14:textId="77777777" w:rsidTr="005243AB">
        <w:trPr>
          <w:trHeight w:val="780"/>
        </w:trPr>
        <w:tc>
          <w:tcPr>
            <w:tcW w:w="620" w:type="pct"/>
            <w:tcBorders>
              <w:top w:val="nil"/>
              <w:bottom w:val="nil"/>
            </w:tcBorders>
            <w:vAlign w:val="center"/>
            <w:hideMark/>
          </w:tcPr>
          <w:p w14:paraId="03F6ED64" w14:textId="77777777" w:rsidR="00C22B9D" w:rsidRPr="00465E49" w:rsidRDefault="00C22B9D" w:rsidP="005243AB">
            <w:pPr>
              <w:spacing w:line="360" w:lineRule="auto"/>
              <w:rPr>
                <w:rFonts w:ascii="Times New Roman"/>
                <w:szCs w:val="20"/>
              </w:rPr>
            </w:pPr>
            <w:r w:rsidRPr="00465E49">
              <w:rPr>
                <w:rFonts w:ascii="Times New Roman"/>
                <w:szCs w:val="20"/>
              </w:rPr>
              <w:t xml:space="preserve">  Male</w:t>
            </w:r>
          </w:p>
        </w:tc>
        <w:tc>
          <w:tcPr>
            <w:tcW w:w="402" w:type="pct"/>
            <w:tcBorders>
              <w:top w:val="nil"/>
              <w:bottom w:val="nil"/>
            </w:tcBorders>
            <w:vAlign w:val="center"/>
            <w:hideMark/>
          </w:tcPr>
          <w:p w14:paraId="32FDD2E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 (3.3 to 4.3)</w:t>
            </w:r>
          </w:p>
        </w:tc>
        <w:tc>
          <w:tcPr>
            <w:tcW w:w="402" w:type="pct"/>
            <w:tcBorders>
              <w:top w:val="nil"/>
              <w:bottom w:val="nil"/>
            </w:tcBorders>
            <w:vAlign w:val="center"/>
            <w:hideMark/>
          </w:tcPr>
          <w:p w14:paraId="4E91670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4.1 (3.5 to 4.7)</w:t>
            </w:r>
          </w:p>
        </w:tc>
        <w:tc>
          <w:tcPr>
            <w:tcW w:w="402" w:type="pct"/>
            <w:tcBorders>
              <w:top w:val="nil"/>
              <w:bottom w:val="nil"/>
            </w:tcBorders>
            <w:vAlign w:val="center"/>
            <w:hideMark/>
          </w:tcPr>
          <w:p w14:paraId="3B2B23D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5.5 (4.8 to 6.1)</w:t>
            </w:r>
          </w:p>
        </w:tc>
        <w:tc>
          <w:tcPr>
            <w:tcW w:w="402" w:type="pct"/>
            <w:tcBorders>
              <w:top w:val="nil"/>
              <w:bottom w:val="nil"/>
            </w:tcBorders>
            <w:vAlign w:val="center"/>
            <w:hideMark/>
          </w:tcPr>
          <w:p w14:paraId="010B630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6.8 (6.1 to 7.6)</w:t>
            </w:r>
          </w:p>
        </w:tc>
        <w:tc>
          <w:tcPr>
            <w:tcW w:w="402" w:type="pct"/>
            <w:tcBorders>
              <w:top w:val="nil"/>
              <w:bottom w:val="nil"/>
            </w:tcBorders>
            <w:vAlign w:val="center"/>
            <w:hideMark/>
          </w:tcPr>
          <w:p w14:paraId="2CE1B3B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6.4 (5.3 to 7.6)</w:t>
            </w:r>
          </w:p>
        </w:tc>
        <w:tc>
          <w:tcPr>
            <w:tcW w:w="592" w:type="pct"/>
            <w:tcBorders>
              <w:top w:val="nil"/>
              <w:bottom w:val="nil"/>
            </w:tcBorders>
            <w:vAlign w:val="center"/>
            <w:hideMark/>
          </w:tcPr>
          <w:p w14:paraId="69B76C1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0.28 (0.21 to 0.35)</w:t>
            </w:r>
          </w:p>
        </w:tc>
        <w:tc>
          <w:tcPr>
            <w:tcW w:w="592" w:type="pct"/>
            <w:tcBorders>
              <w:top w:val="nil"/>
              <w:bottom w:val="nil"/>
            </w:tcBorders>
            <w:vAlign w:val="center"/>
            <w:hideMark/>
          </w:tcPr>
          <w:p w14:paraId="3CBA64B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(-0.07 to 0.04)</w:t>
            </w:r>
          </w:p>
        </w:tc>
        <w:tc>
          <w:tcPr>
            <w:tcW w:w="593" w:type="pct"/>
            <w:tcBorders>
              <w:top w:val="nil"/>
              <w:bottom w:val="nil"/>
            </w:tcBorders>
            <w:vAlign w:val="center"/>
            <w:hideMark/>
          </w:tcPr>
          <w:p w14:paraId="55B6A50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-0.29 (-0.38 to -0.20)</w:t>
            </w:r>
          </w:p>
        </w:tc>
        <w:tc>
          <w:tcPr>
            <w:tcW w:w="593" w:type="pct"/>
            <w:tcBorders>
              <w:top w:val="nil"/>
              <w:bottom w:val="nil"/>
            </w:tcBorders>
            <w:vAlign w:val="center"/>
            <w:hideMark/>
          </w:tcPr>
          <w:p w14:paraId="5AE61AF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1.06 (0.86 to 1.30)</w:t>
            </w:r>
          </w:p>
        </w:tc>
      </w:tr>
      <w:tr w:rsidR="00C22B9D" w:rsidRPr="00465E49" w14:paraId="6DE9CEE7" w14:textId="77777777" w:rsidTr="005243AB">
        <w:trPr>
          <w:trHeight w:val="780"/>
        </w:trPr>
        <w:tc>
          <w:tcPr>
            <w:tcW w:w="620" w:type="pct"/>
            <w:tcBorders>
              <w:top w:val="nil"/>
              <w:bottom w:val="single" w:sz="4" w:space="0" w:color="auto"/>
            </w:tcBorders>
            <w:vAlign w:val="center"/>
            <w:hideMark/>
          </w:tcPr>
          <w:p w14:paraId="0C851C33" w14:textId="77777777" w:rsidR="00C22B9D" w:rsidRPr="00465E49" w:rsidRDefault="00C22B9D" w:rsidP="005243AB">
            <w:pPr>
              <w:spacing w:line="360" w:lineRule="auto"/>
              <w:rPr>
                <w:rFonts w:ascii="Times New Roman"/>
                <w:szCs w:val="20"/>
              </w:rPr>
            </w:pPr>
            <w:r w:rsidRPr="00465E49">
              <w:rPr>
                <w:rFonts w:ascii="Times New Roman"/>
                <w:szCs w:val="20"/>
              </w:rPr>
              <w:t xml:space="preserve">  Female</w:t>
            </w:r>
          </w:p>
        </w:tc>
        <w:tc>
          <w:tcPr>
            <w:tcW w:w="402" w:type="pct"/>
            <w:tcBorders>
              <w:top w:val="nil"/>
              <w:bottom w:val="single" w:sz="4" w:space="0" w:color="auto"/>
            </w:tcBorders>
            <w:vAlign w:val="center"/>
            <w:hideMark/>
          </w:tcPr>
          <w:p w14:paraId="6997976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4.2 (3.7 to 4.7)</w:t>
            </w:r>
          </w:p>
        </w:tc>
        <w:tc>
          <w:tcPr>
            <w:tcW w:w="402" w:type="pct"/>
            <w:tcBorders>
              <w:top w:val="nil"/>
              <w:bottom w:val="single" w:sz="4" w:space="0" w:color="auto"/>
            </w:tcBorders>
            <w:vAlign w:val="center"/>
            <w:hideMark/>
          </w:tcPr>
          <w:p w14:paraId="77986A8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4.5 (3.9 to 5.2)</w:t>
            </w:r>
          </w:p>
        </w:tc>
        <w:tc>
          <w:tcPr>
            <w:tcW w:w="402" w:type="pct"/>
            <w:tcBorders>
              <w:top w:val="nil"/>
              <w:bottom w:val="single" w:sz="4" w:space="0" w:color="auto"/>
            </w:tcBorders>
            <w:vAlign w:val="center"/>
            <w:hideMark/>
          </w:tcPr>
          <w:p w14:paraId="2D3C105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7.0 (6.2 to 7.8)</w:t>
            </w:r>
          </w:p>
        </w:tc>
        <w:tc>
          <w:tcPr>
            <w:tcW w:w="402" w:type="pct"/>
            <w:tcBorders>
              <w:top w:val="nil"/>
              <w:bottom w:val="single" w:sz="4" w:space="0" w:color="auto"/>
            </w:tcBorders>
            <w:vAlign w:val="center"/>
            <w:hideMark/>
          </w:tcPr>
          <w:p w14:paraId="744BBC2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6.5 (5.8 to 7.2)</w:t>
            </w:r>
          </w:p>
        </w:tc>
        <w:tc>
          <w:tcPr>
            <w:tcW w:w="402" w:type="pct"/>
            <w:tcBorders>
              <w:top w:val="nil"/>
              <w:bottom w:val="single" w:sz="4" w:space="0" w:color="auto"/>
            </w:tcBorders>
            <w:vAlign w:val="center"/>
            <w:hideMark/>
          </w:tcPr>
          <w:p w14:paraId="187D5F1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6.0 (4.9 to 7.0)</w:t>
            </w:r>
          </w:p>
        </w:tc>
        <w:tc>
          <w:tcPr>
            <w:tcW w:w="592" w:type="pct"/>
            <w:tcBorders>
              <w:top w:val="nil"/>
              <w:bottom w:val="single" w:sz="4" w:space="0" w:color="auto"/>
            </w:tcBorders>
            <w:vAlign w:val="center"/>
            <w:hideMark/>
          </w:tcPr>
          <w:p w14:paraId="1CB596D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0.22 (0.16 to 0.28)</w:t>
            </w:r>
          </w:p>
        </w:tc>
        <w:tc>
          <w:tcPr>
            <w:tcW w:w="592" w:type="pct"/>
            <w:tcBorders>
              <w:top w:val="nil"/>
              <w:bottom w:val="single" w:sz="4" w:space="0" w:color="auto"/>
            </w:tcBorders>
            <w:vAlign w:val="center"/>
            <w:hideMark/>
          </w:tcPr>
          <w:p w14:paraId="7D68E41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(-0.08 to 0.03)</w:t>
            </w:r>
          </w:p>
        </w:tc>
        <w:tc>
          <w:tcPr>
            <w:tcW w:w="593" w:type="pct"/>
            <w:tcBorders>
              <w:top w:val="nil"/>
              <w:bottom w:val="single" w:sz="4" w:space="0" w:color="auto"/>
            </w:tcBorders>
            <w:vAlign w:val="center"/>
            <w:hideMark/>
          </w:tcPr>
          <w:p w14:paraId="3C03175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-0.24 (-0.33 to -0.16)</w:t>
            </w:r>
          </w:p>
        </w:tc>
        <w:tc>
          <w:tcPr>
            <w:tcW w:w="593" w:type="pct"/>
            <w:tcBorders>
              <w:top w:val="nil"/>
              <w:bottom w:val="single" w:sz="4" w:space="0" w:color="auto"/>
            </w:tcBorders>
            <w:vAlign w:val="center"/>
            <w:hideMark/>
          </w:tcPr>
          <w:p w14:paraId="5DA3BF2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0.87 (0.71 to 1.07)</w:t>
            </w:r>
          </w:p>
        </w:tc>
      </w:tr>
      <w:tr w:rsidR="00C22B9D" w:rsidRPr="00465E49" w14:paraId="230BC36A" w14:textId="77777777" w:rsidTr="005243AB">
        <w:trPr>
          <w:trHeight w:val="576"/>
        </w:trPr>
        <w:tc>
          <w:tcPr>
            <w:tcW w:w="620" w:type="pct"/>
            <w:tcBorders>
              <w:top w:val="single" w:sz="4" w:space="0" w:color="auto"/>
            </w:tcBorders>
            <w:vAlign w:val="center"/>
            <w:hideMark/>
          </w:tcPr>
          <w:p w14:paraId="3DB35E8B" w14:textId="77777777" w:rsidR="00C22B9D" w:rsidRPr="00465E49" w:rsidRDefault="00C22B9D" w:rsidP="005243AB">
            <w:pPr>
              <w:spacing w:line="360" w:lineRule="auto"/>
              <w:rPr>
                <w:rFonts w:ascii="Times New Roman"/>
                <w:szCs w:val="20"/>
              </w:rPr>
            </w:pPr>
            <w:r w:rsidRPr="00465E49">
              <w:rPr>
                <w:rFonts w:ascii="Times New Roman"/>
                <w:szCs w:val="20"/>
              </w:rPr>
              <w:lastRenderedPageBreak/>
              <w:t>Residential area</w:t>
            </w:r>
          </w:p>
        </w:tc>
        <w:tc>
          <w:tcPr>
            <w:tcW w:w="402" w:type="pct"/>
            <w:tcBorders>
              <w:top w:val="single" w:sz="4" w:space="0" w:color="auto"/>
            </w:tcBorders>
            <w:vAlign w:val="center"/>
          </w:tcPr>
          <w:p w14:paraId="253EC042"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73625B92"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1F5FE7B4"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3D489B04"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256FABE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tcBorders>
            <w:vAlign w:val="center"/>
          </w:tcPr>
          <w:p w14:paraId="48220F96" w14:textId="77777777" w:rsidR="00C22B9D" w:rsidRPr="00465E49" w:rsidRDefault="00C22B9D" w:rsidP="005243AB">
            <w:pPr>
              <w:spacing w:line="360" w:lineRule="auto"/>
              <w:jc w:val="center"/>
              <w:rPr>
                <w:rFonts w:ascii="Times New Roman"/>
                <w:b/>
                <w:szCs w:val="20"/>
              </w:rPr>
            </w:pPr>
          </w:p>
        </w:tc>
        <w:tc>
          <w:tcPr>
            <w:tcW w:w="592" w:type="pct"/>
            <w:tcBorders>
              <w:top w:val="single" w:sz="4" w:space="0" w:color="auto"/>
            </w:tcBorders>
            <w:vAlign w:val="center"/>
          </w:tcPr>
          <w:p w14:paraId="5DBCCB73" w14:textId="77777777" w:rsidR="00C22B9D" w:rsidRPr="00465E49" w:rsidRDefault="00C22B9D" w:rsidP="005243AB">
            <w:pPr>
              <w:spacing w:line="360" w:lineRule="auto"/>
              <w:jc w:val="center"/>
              <w:rPr>
                <w:rFonts w:ascii="Times New Roman"/>
                <w:b/>
                <w:szCs w:val="20"/>
              </w:rPr>
            </w:pPr>
          </w:p>
        </w:tc>
        <w:tc>
          <w:tcPr>
            <w:tcW w:w="593" w:type="pct"/>
            <w:tcBorders>
              <w:top w:val="single" w:sz="4" w:space="0" w:color="auto"/>
            </w:tcBorders>
            <w:vAlign w:val="center"/>
          </w:tcPr>
          <w:p w14:paraId="2ED5F270" w14:textId="77777777" w:rsidR="00C22B9D" w:rsidRPr="00465E49" w:rsidRDefault="00C22B9D" w:rsidP="005243AB">
            <w:pPr>
              <w:spacing w:line="360" w:lineRule="auto"/>
              <w:jc w:val="center"/>
              <w:rPr>
                <w:rFonts w:ascii="Times New Roman"/>
                <w:b/>
                <w:bCs/>
                <w:szCs w:val="20"/>
              </w:rPr>
            </w:pPr>
          </w:p>
        </w:tc>
        <w:tc>
          <w:tcPr>
            <w:tcW w:w="593" w:type="pct"/>
            <w:tcBorders>
              <w:top w:val="single" w:sz="4" w:space="0" w:color="auto"/>
            </w:tcBorders>
            <w:vAlign w:val="center"/>
          </w:tcPr>
          <w:p w14:paraId="60C28F99" w14:textId="77777777" w:rsidR="00C22B9D" w:rsidRPr="00465E49" w:rsidRDefault="00C22B9D" w:rsidP="005243AB">
            <w:pPr>
              <w:spacing w:line="360" w:lineRule="auto"/>
              <w:jc w:val="center"/>
              <w:rPr>
                <w:rFonts w:ascii="Times New Roman"/>
                <w:b/>
                <w:bCs/>
                <w:szCs w:val="20"/>
              </w:rPr>
            </w:pPr>
          </w:p>
        </w:tc>
      </w:tr>
      <w:tr w:rsidR="00C22B9D" w:rsidRPr="00465E49" w14:paraId="473369B5" w14:textId="77777777" w:rsidTr="005243AB">
        <w:trPr>
          <w:trHeight w:val="780"/>
        </w:trPr>
        <w:tc>
          <w:tcPr>
            <w:tcW w:w="620" w:type="pct"/>
            <w:vAlign w:val="center"/>
            <w:hideMark/>
          </w:tcPr>
          <w:p w14:paraId="15548364" w14:textId="77777777" w:rsidR="00C22B9D" w:rsidRPr="00465E49" w:rsidRDefault="00C22B9D" w:rsidP="005243AB">
            <w:pPr>
              <w:spacing w:line="360" w:lineRule="auto"/>
              <w:rPr>
                <w:rFonts w:ascii="Times New Roman"/>
                <w:szCs w:val="20"/>
              </w:rPr>
            </w:pPr>
            <w:r w:rsidRPr="00465E49">
              <w:rPr>
                <w:rFonts w:ascii="Times New Roman"/>
                <w:szCs w:val="20"/>
              </w:rPr>
              <w:t xml:space="preserve">  Urban</w:t>
            </w:r>
          </w:p>
        </w:tc>
        <w:tc>
          <w:tcPr>
            <w:tcW w:w="402" w:type="pct"/>
            <w:vAlign w:val="center"/>
            <w:hideMark/>
          </w:tcPr>
          <w:p w14:paraId="66414A8C"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 (3.3 to 4.4)</w:t>
            </w:r>
          </w:p>
        </w:tc>
        <w:tc>
          <w:tcPr>
            <w:tcW w:w="402" w:type="pct"/>
            <w:vAlign w:val="center"/>
            <w:hideMark/>
          </w:tcPr>
          <w:p w14:paraId="71D5D80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(3.4 to 4.7)</w:t>
            </w:r>
          </w:p>
        </w:tc>
        <w:tc>
          <w:tcPr>
            <w:tcW w:w="402" w:type="pct"/>
            <w:vAlign w:val="center"/>
            <w:hideMark/>
          </w:tcPr>
          <w:p w14:paraId="33CDE92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5.6 (4.9 to 6.4)</w:t>
            </w:r>
          </w:p>
        </w:tc>
        <w:tc>
          <w:tcPr>
            <w:tcW w:w="402" w:type="pct"/>
            <w:vAlign w:val="center"/>
            <w:hideMark/>
          </w:tcPr>
          <w:p w14:paraId="7D7637D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6.1 (5.3 to 6.8)</w:t>
            </w:r>
          </w:p>
        </w:tc>
        <w:tc>
          <w:tcPr>
            <w:tcW w:w="402" w:type="pct"/>
            <w:vAlign w:val="center"/>
            <w:hideMark/>
          </w:tcPr>
          <w:p w14:paraId="3B48EF3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6.0 (4.7 to 7.3)</w:t>
            </w:r>
          </w:p>
        </w:tc>
        <w:tc>
          <w:tcPr>
            <w:tcW w:w="592" w:type="pct"/>
            <w:vAlign w:val="center"/>
            <w:hideMark/>
          </w:tcPr>
          <w:p w14:paraId="780D4513"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0.22 (0.15 to 0.30)</w:t>
            </w:r>
          </w:p>
        </w:tc>
        <w:tc>
          <w:tcPr>
            <w:tcW w:w="592" w:type="pct"/>
            <w:vAlign w:val="center"/>
            <w:hideMark/>
          </w:tcPr>
          <w:p w14:paraId="301FEA0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0.00 (-0.07 to 0.06)</w:t>
            </w:r>
          </w:p>
        </w:tc>
        <w:tc>
          <w:tcPr>
            <w:tcW w:w="593" w:type="pct"/>
            <w:vAlign w:val="center"/>
            <w:hideMark/>
          </w:tcPr>
          <w:p w14:paraId="5361FFC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-0.23 (-0.33 to -0.13)</w:t>
            </w:r>
          </w:p>
        </w:tc>
        <w:tc>
          <w:tcPr>
            <w:tcW w:w="593" w:type="pct"/>
            <w:vAlign w:val="center"/>
            <w:hideMark/>
          </w:tcPr>
          <w:p w14:paraId="719DA0E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0.97 (0.76 to 1.25)</w:t>
            </w:r>
          </w:p>
        </w:tc>
      </w:tr>
      <w:tr w:rsidR="00C22B9D" w:rsidRPr="00465E49" w14:paraId="40F36CB1" w14:textId="77777777" w:rsidTr="005243AB">
        <w:trPr>
          <w:trHeight w:val="780"/>
        </w:trPr>
        <w:tc>
          <w:tcPr>
            <w:tcW w:w="620" w:type="pct"/>
            <w:tcBorders>
              <w:bottom w:val="single" w:sz="4" w:space="0" w:color="auto"/>
            </w:tcBorders>
            <w:vAlign w:val="center"/>
            <w:hideMark/>
          </w:tcPr>
          <w:p w14:paraId="1A6B14DB"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Rural</w:t>
            </w:r>
          </w:p>
        </w:tc>
        <w:tc>
          <w:tcPr>
            <w:tcW w:w="402" w:type="pct"/>
            <w:tcBorders>
              <w:bottom w:val="single" w:sz="4" w:space="0" w:color="auto"/>
            </w:tcBorders>
            <w:vAlign w:val="center"/>
            <w:hideMark/>
          </w:tcPr>
          <w:p w14:paraId="190BCFB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4.1 (3.6 to 4.6)</w:t>
            </w:r>
          </w:p>
        </w:tc>
        <w:tc>
          <w:tcPr>
            <w:tcW w:w="402" w:type="pct"/>
            <w:tcBorders>
              <w:bottom w:val="single" w:sz="4" w:space="0" w:color="auto"/>
            </w:tcBorders>
            <w:vAlign w:val="center"/>
            <w:hideMark/>
          </w:tcPr>
          <w:p w14:paraId="752C046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4.5 (3.8 to 5.2)</w:t>
            </w:r>
          </w:p>
        </w:tc>
        <w:tc>
          <w:tcPr>
            <w:tcW w:w="402" w:type="pct"/>
            <w:tcBorders>
              <w:bottom w:val="single" w:sz="4" w:space="0" w:color="auto"/>
            </w:tcBorders>
            <w:vAlign w:val="center"/>
            <w:hideMark/>
          </w:tcPr>
          <w:p w14:paraId="34B2DA3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6.7 (5.9 to 7.5)</w:t>
            </w:r>
          </w:p>
        </w:tc>
        <w:tc>
          <w:tcPr>
            <w:tcW w:w="402" w:type="pct"/>
            <w:tcBorders>
              <w:bottom w:val="single" w:sz="4" w:space="0" w:color="auto"/>
            </w:tcBorders>
            <w:vAlign w:val="center"/>
            <w:hideMark/>
          </w:tcPr>
          <w:p w14:paraId="4C6A12F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7.2 (6.5 to 8.0)</w:t>
            </w:r>
          </w:p>
        </w:tc>
        <w:tc>
          <w:tcPr>
            <w:tcW w:w="402" w:type="pct"/>
            <w:tcBorders>
              <w:bottom w:val="single" w:sz="4" w:space="0" w:color="auto"/>
            </w:tcBorders>
            <w:vAlign w:val="center"/>
            <w:hideMark/>
          </w:tcPr>
          <w:p w14:paraId="1C66ADA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6.4 (5.3 to 7.5)</w:t>
            </w:r>
          </w:p>
        </w:tc>
        <w:tc>
          <w:tcPr>
            <w:tcW w:w="592" w:type="pct"/>
            <w:tcBorders>
              <w:bottom w:val="single" w:sz="4" w:space="0" w:color="auto"/>
            </w:tcBorders>
            <w:vAlign w:val="center"/>
            <w:hideMark/>
          </w:tcPr>
          <w:p w14:paraId="2A1FC4C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0.27 (0.20 to 0.33)</w:t>
            </w:r>
          </w:p>
        </w:tc>
        <w:tc>
          <w:tcPr>
            <w:tcW w:w="592" w:type="pct"/>
            <w:tcBorders>
              <w:bottom w:val="single" w:sz="4" w:space="0" w:color="auto"/>
            </w:tcBorders>
            <w:vAlign w:val="center"/>
            <w:hideMark/>
          </w:tcPr>
          <w:p w14:paraId="1FCD684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(-0.09 to 0.02)</w:t>
            </w:r>
          </w:p>
        </w:tc>
        <w:tc>
          <w:tcPr>
            <w:tcW w:w="593" w:type="pct"/>
            <w:tcBorders>
              <w:bottom w:val="single" w:sz="4" w:space="0" w:color="auto"/>
            </w:tcBorders>
            <w:vAlign w:val="center"/>
            <w:hideMark/>
          </w:tcPr>
          <w:p w14:paraId="26263F0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-0.30 (-0.39 to -0.22)</w:t>
            </w:r>
          </w:p>
        </w:tc>
        <w:tc>
          <w:tcPr>
            <w:tcW w:w="593" w:type="pct"/>
            <w:tcBorders>
              <w:bottom w:val="single" w:sz="4" w:space="0" w:color="auto"/>
            </w:tcBorders>
            <w:vAlign w:val="center"/>
            <w:hideMark/>
          </w:tcPr>
          <w:p w14:paraId="244D34E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0.96 (0.78 to 1.18)</w:t>
            </w:r>
          </w:p>
        </w:tc>
      </w:tr>
      <w:tr w:rsidR="00C22B9D" w:rsidRPr="00465E49" w14:paraId="3F7F26FB" w14:textId="77777777" w:rsidTr="005243AB">
        <w:trPr>
          <w:trHeight w:val="622"/>
        </w:trPr>
        <w:tc>
          <w:tcPr>
            <w:tcW w:w="620" w:type="pct"/>
            <w:tcBorders>
              <w:top w:val="single" w:sz="4" w:space="0" w:color="auto"/>
              <w:bottom w:val="nil"/>
            </w:tcBorders>
            <w:vAlign w:val="center"/>
            <w:hideMark/>
          </w:tcPr>
          <w:p w14:paraId="559D95EB" w14:textId="77777777" w:rsidR="00C22B9D" w:rsidRPr="00465E49" w:rsidRDefault="00C22B9D" w:rsidP="005243AB">
            <w:pPr>
              <w:spacing w:after="200" w:line="360" w:lineRule="auto"/>
              <w:rPr>
                <w:rFonts w:ascii="Times New Roman"/>
                <w:szCs w:val="20"/>
              </w:rPr>
            </w:pPr>
            <w:r w:rsidRPr="00465E49">
              <w:rPr>
                <w:rFonts w:ascii="Times New Roman"/>
                <w:szCs w:val="20"/>
              </w:rPr>
              <w:t>Educational level</w:t>
            </w:r>
          </w:p>
        </w:tc>
        <w:tc>
          <w:tcPr>
            <w:tcW w:w="402" w:type="pct"/>
            <w:tcBorders>
              <w:top w:val="single" w:sz="4" w:space="0" w:color="auto"/>
              <w:bottom w:val="nil"/>
            </w:tcBorders>
            <w:vAlign w:val="center"/>
          </w:tcPr>
          <w:p w14:paraId="198D4D7D"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5CE26437"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742B6779"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402D7076"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2A40411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bottom w:val="nil"/>
            </w:tcBorders>
            <w:vAlign w:val="center"/>
          </w:tcPr>
          <w:p w14:paraId="7E0E3AF0" w14:textId="77777777" w:rsidR="00C22B9D" w:rsidRPr="00465E49" w:rsidRDefault="00C22B9D" w:rsidP="005243AB">
            <w:pPr>
              <w:spacing w:line="360" w:lineRule="auto"/>
              <w:jc w:val="center"/>
              <w:rPr>
                <w:rFonts w:ascii="Times New Roman"/>
                <w:b/>
                <w:szCs w:val="20"/>
              </w:rPr>
            </w:pPr>
          </w:p>
        </w:tc>
        <w:tc>
          <w:tcPr>
            <w:tcW w:w="592" w:type="pct"/>
            <w:tcBorders>
              <w:top w:val="single" w:sz="4" w:space="0" w:color="auto"/>
              <w:bottom w:val="nil"/>
            </w:tcBorders>
            <w:vAlign w:val="center"/>
          </w:tcPr>
          <w:p w14:paraId="02F807BF" w14:textId="77777777" w:rsidR="00C22B9D" w:rsidRPr="00465E49" w:rsidRDefault="00C22B9D" w:rsidP="005243AB">
            <w:pPr>
              <w:spacing w:line="360" w:lineRule="auto"/>
              <w:jc w:val="center"/>
              <w:rPr>
                <w:rFonts w:ascii="Times New Roman"/>
                <w:b/>
                <w:szCs w:val="20"/>
              </w:rPr>
            </w:pPr>
          </w:p>
        </w:tc>
        <w:tc>
          <w:tcPr>
            <w:tcW w:w="593" w:type="pct"/>
            <w:tcBorders>
              <w:top w:val="single" w:sz="4" w:space="0" w:color="auto"/>
              <w:bottom w:val="nil"/>
            </w:tcBorders>
            <w:vAlign w:val="center"/>
          </w:tcPr>
          <w:p w14:paraId="004DD5ED" w14:textId="77777777" w:rsidR="00C22B9D" w:rsidRPr="00465E49" w:rsidRDefault="00C22B9D" w:rsidP="005243AB">
            <w:pPr>
              <w:spacing w:line="360" w:lineRule="auto"/>
              <w:jc w:val="center"/>
              <w:rPr>
                <w:rFonts w:ascii="Times New Roman"/>
                <w:b/>
                <w:bCs/>
                <w:szCs w:val="20"/>
              </w:rPr>
            </w:pPr>
          </w:p>
        </w:tc>
        <w:tc>
          <w:tcPr>
            <w:tcW w:w="593" w:type="pct"/>
            <w:tcBorders>
              <w:top w:val="single" w:sz="4" w:space="0" w:color="auto"/>
              <w:bottom w:val="nil"/>
            </w:tcBorders>
            <w:vAlign w:val="center"/>
          </w:tcPr>
          <w:p w14:paraId="451486AB" w14:textId="77777777" w:rsidR="00C22B9D" w:rsidRPr="00465E49" w:rsidRDefault="00C22B9D" w:rsidP="005243AB">
            <w:pPr>
              <w:spacing w:line="360" w:lineRule="auto"/>
              <w:jc w:val="center"/>
              <w:rPr>
                <w:rFonts w:ascii="Times New Roman"/>
                <w:b/>
                <w:bCs/>
                <w:szCs w:val="20"/>
              </w:rPr>
            </w:pPr>
          </w:p>
        </w:tc>
      </w:tr>
      <w:tr w:rsidR="00C22B9D" w:rsidRPr="00465E49" w14:paraId="1EE6A562" w14:textId="77777777" w:rsidTr="005243AB">
        <w:trPr>
          <w:trHeight w:val="622"/>
        </w:trPr>
        <w:tc>
          <w:tcPr>
            <w:tcW w:w="620" w:type="pct"/>
            <w:tcBorders>
              <w:top w:val="nil"/>
              <w:bottom w:val="nil"/>
            </w:tcBorders>
            <w:vAlign w:val="center"/>
            <w:hideMark/>
          </w:tcPr>
          <w:p w14:paraId="0C07451A" w14:textId="77777777" w:rsidR="00C22B9D" w:rsidRPr="00465E49" w:rsidRDefault="00C22B9D" w:rsidP="005243AB">
            <w:pPr>
              <w:spacing w:after="200" w:line="360" w:lineRule="auto"/>
              <w:ind w:firstLineChars="100" w:firstLine="200"/>
              <w:rPr>
                <w:rFonts w:ascii="Times New Roman"/>
                <w:szCs w:val="20"/>
              </w:rPr>
            </w:pPr>
            <w:r w:rsidRPr="00465E49">
              <w:rPr>
                <w:rFonts w:ascii="Times New Roman"/>
                <w:szCs w:val="20"/>
              </w:rPr>
              <w:t>M</w:t>
            </w:r>
            <w:r w:rsidRPr="00465E49">
              <w:rPr>
                <w:rFonts w:ascii="Times New Roman" w:hint="eastAsia"/>
                <w:szCs w:val="20"/>
              </w:rPr>
              <w:t>iddle school or lower</w:t>
            </w:r>
          </w:p>
        </w:tc>
        <w:tc>
          <w:tcPr>
            <w:tcW w:w="402" w:type="pct"/>
            <w:tcBorders>
              <w:top w:val="nil"/>
              <w:bottom w:val="nil"/>
            </w:tcBorders>
            <w:vAlign w:val="center"/>
            <w:hideMark/>
          </w:tcPr>
          <w:p w14:paraId="0DF2A8B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9.1 (8.1 to 10.0)</w:t>
            </w:r>
          </w:p>
        </w:tc>
        <w:tc>
          <w:tcPr>
            <w:tcW w:w="402" w:type="pct"/>
            <w:tcBorders>
              <w:top w:val="nil"/>
              <w:bottom w:val="nil"/>
            </w:tcBorders>
            <w:vAlign w:val="center"/>
            <w:hideMark/>
          </w:tcPr>
          <w:p w14:paraId="313F967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9.3 (8.1 to 10.6)</w:t>
            </w:r>
          </w:p>
        </w:tc>
        <w:tc>
          <w:tcPr>
            <w:tcW w:w="402" w:type="pct"/>
            <w:tcBorders>
              <w:top w:val="nil"/>
              <w:bottom w:val="nil"/>
            </w:tcBorders>
            <w:vAlign w:val="center"/>
            <w:hideMark/>
          </w:tcPr>
          <w:p w14:paraId="6F7C94E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12.6 (11.3 to 13.9)</w:t>
            </w:r>
          </w:p>
        </w:tc>
        <w:tc>
          <w:tcPr>
            <w:tcW w:w="402" w:type="pct"/>
            <w:tcBorders>
              <w:top w:val="nil"/>
              <w:bottom w:val="nil"/>
            </w:tcBorders>
            <w:vAlign w:val="center"/>
            <w:hideMark/>
          </w:tcPr>
          <w:p w14:paraId="1969E9F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11.9 (10.7 to 13.1)</w:t>
            </w:r>
          </w:p>
        </w:tc>
        <w:tc>
          <w:tcPr>
            <w:tcW w:w="402" w:type="pct"/>
            <w:tcBorders>
              <w:top w:val="nil"/>
              <w:bottom w:val="nil"/>
            </w:tcBorders>
            <w:vAlign w:val="center"/>
            <w:hideMark/>
          </w:tcPr>
          <w:p w14:paraId="0F41867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14.0 (11.5 to 16.5)</w:t>
            </w:r>
          </w:p>
        </w:tc>
        <w:tc>
          <w:tcPr>
            <w:tcW w:w="592" w:type="pct"/>
            <w:tcBorders>
              <w:top w:val="nil"/>
              <w:bottom w:val="nil"/>
            </w:tcBorders>
            <w:vAlign w:val="center"/>
            <w:hideMark/>
          </w:tcPr>
          <w:p w14:paraId="5FD065F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0.15 (0.09 to 0.21)</w:t>
            </w:r>
          </w:p>
        </w:tc>
        <w:tc>
          <w:tcPr>
            <w:tcW w:w="592" w:type="pct"/>
            <w:tcBorders>
              <w:top w:val="nil"/>
              <w:bottom w:val="nil"/>
            </w:tcBorders>
            <w:vAlign w:val="center"/>
            <w:hideMark/>
          </w:tcPr>
          <w:p w14:paraId="58E55DD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0.05 (-0.01 to 0.10)</w:t>
            </w:r>
          </w:p>
        </w:tc>
        <w:tc>
          <w:tcPr>
            <w:tcW w:w="593" w:type="pct"/>
            <w:tcBorders>
              <w:top w:val="nil"/>
              <w:bottom w:val="nil"/>
            </w:tcBorders>
            <w:vAlign w:val="center"/>
            <w:hideMark/>
          </w:tcPr>
          <w:p w14:paraId="724D22F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-0.10 (-0.19 to -0.02)</w:t>
            </w:r>
          </w:p>
        </w:tc>
        <w:tc>
          <w:tcPr>
            <w:tcW w:w="593" w:type="pct"/>
            <w:tcBorders>
              <w:top w:val="nil"/>
              <w:bottom w:val="nil"/>
            </w:tcBorders>
            <w:vAlign w:val="center"/>
            <w:hideMark/>
          </w:tcPr>
          <w:p w14:paraId="1444651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1.01 (0.81 to 1.27)</w:t>
            </w:r>
          </w:p>
        </w:tc>
      </w:tr>
      <w:tr w:rsidR="00C22B9D" w:rsidRPr="00465E49" w14:paraId="04DC911D" w14:textId="77777777" w:rsidTr="005243AB">
        <w:trPr>
          <w:trHeight w:val="622"/>
        </w:trPr>
        <w:tc>
          <w:tcPr>
            <w:tcW w:w="620" w:type="pct"/>
            <w:tcBorders>
              <w:top w:val="nil"/>
              <w:bottom w:val="nil"/>
            </w:tcBorders>
            <w:vAlign w:val="center"/>
            <w:hideMark/>
          </w:tcPr>
          <w:p w14:paraId="11635069" w14:textId="77777777" w:rsidR="00C22B9D" w:rsidRPr="00465E49" w:rsidRDefault="00C22B9D" w:rsidP="005243AB">
            <w:pPr>
              <w:spacing w:after="200" w:line="360" w:lineRule="auto"/>
              <w:ind w:firstLineChars="100" w:firstLine="200"/>
              <w:rPr>
                <w:rFonts w:ascii="Times New Roman"/>
                <w:szCs w:val="20"/>
              </w:rPr>
            </w:pPr>
            <w:r w:rsidRPr="00465E49">
              <w:rPr>
                <w:rFonts w:ascii="Times New Roman"/>
                <w:szCs w:val="20"/>
              </w:rPr>
              <w:t>High school</w:t>
            </w:r>
          </w:p>
        </w:tc>
        <w:tc>
          <w:tcPr>
            <w:tcW w:w="402" w:type="pct"/>
            <w:tcBorders>
              <w:top w:val="nil"/>
              <w:bottom w:val="nil"/>
            </w:tcBorders>
            <w:vAlign w:val="center"/>
            <w:hideMark/>
          </w:tcPr>
          <w:p w14:paraId="2A107B4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3.0 (2.4 to 3.5)</w:t>
            </w:r>
          </w:p>
        </w:tc>
        <w:tc>
          <w:tcPr>
            <w:tcW w:w="402" w:type="pct"/>
            <w:tcBorders>
              <w:top w:val="nil"/>
              <w:bottom w:val="nil"/>
            </w:tcBorders>
            <w:vAlign w:val="center"/>
            <w:hideMark/>
          </w:tcPr>
          <w:p w14:paraId="55560FE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3.5 (2.8 to 4.2)</w:t>
            </w:r>
          </w:p>
        </w:tc>
        <w:tc>
          <w:tcPr>
            <w:tcW w:w="402" w:type="pct"/>
            <w:tcBorders>
              <w:top w:val="nil"/>
              <w:bottom w:val="nil"/>
            </w:tcBorders>
            <w:vAlign w:val="center"/>
            <w:hideMark/>
          </w:tcPr>
          <w:p w14:paraId="61AE260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5.1 (4.1 to 6.0)</w:t>
            </w:r>
          </w:p>
        </w:tc>
        <w:tc>
          <w:tcPr>
            <w:tcW w:w="402" w:type="pct"/>
            <w:tcBorders>
              <w:top w:val="nil"/>
              <w:bottom w:val="nil"/>
            </w:tcBorders>
            <w:vAlign w:val="center"/>
            <w:hideMark/>
          </w:tcPr>
          <w:p w14:paraId="70F6C5F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6.0 (5.1 to 6.9)</w:t>
            </w:r>
          </w:p>
        </w:tc>
        <w:tc>
          <w:tcPr>
            <w:tcW w:w="402" w:type="pct"/>
            <w:tcBorders>
              <w:top w:val="nil"/>
              <w:bottom w:val="nil"/>
            </w:tcBorders>
            <w:vAlign w:val="center"/>
            <w:hideMark/>
          </w:tcPr>
          <w:p w14:paraId="4614AD1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4.7 (3.2 to 6.2)</w:t>
            </w:r>
          </w:p>
        </w:tc>
        <w:tc>
          <w:tcPr>
            <w:tcW w:w="592" w:type="pct"/>
            <w:tcBorders>
              <w:top w:val="nil"/>
              <w:bottom w:val="nil"/>
            </w:tcBorders>
            <w:vAlign w:val="center"/>
            <w:hideMark/>
          </w:tcPr>
          <w:p w14:paraId="2241B6B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0.32 (0.22 to 0.41)</w:t>
            </w:r>
          </w:p>
        </w:tc>
        <w:tc>
          <w:tcPr>
            <w:tcW w:w="592" w:type="pct"/>
            <w:tcBorders>
              <w:top w:val="nil"/>
              <w:bottom w:val="nil"/>
            </w:tcBorders>
            <w:vAlign w:val="center"/>
            <w:hideMark/>
          </w:tcPr>
          <w:p w14:paraId="4E0B05AF"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-0.06 (-0.15 to 0.03)</w:t>
            </w:r>
          </w:p>
        </w:tc>
        <w:tc>
          <w:tcPr>
            <w:tcW w:w="593" w:type="pct"/>
            <w:tcBorders>
              <w:top w:val="nil"/>
              <w:bottom w:val="nil"/>
            </w:tcBorders>
            <w:vAlign w:val="center"/>
            <w:hideMark/>
          </w:tcPr>
          <w:p w14:paraId="17E5F2C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-0.38 (-0.51 to -0.25)</w:t>
            </w:r>
          </w:p>
        </w:tc>
        <w:tc>
          <w:tcPr>
            <w:tcW w:w="593" w:type="pct"/>
            <w:tcBorders>
              <w:top w:val="nil"/>
              <w:bottom w:val="nil"/>
            </w:tcBorders>
            <w:vAlign w:val="center"/>
            <w:hideMark/>
          </w:tcPr>
          <w:p w14:paraId="6BA06F5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0.79 (0.54 to 1.14)</w:t>
            </w:r>
          </w:p>
        </w:tc>
      </w:tr>
      <w:tr w:rsidR="00C22B9D" w:rsidRPr="00465E49" w14:paraId="0239EE76" w14:textId="77777777" w:rsidTr="005243AB">
        <w:trPr>
          <w:trHeight w:val="622"/>
        </w:trPr>
        <w:tc>
          <w:tcPr>
            <w:tcW w:w="620" w:type="pct"/>
            <w:tcBorders>
              <w:top w:val="nil"/>
              <w:bottom w:val="single" w:sz="4" w:space="0" w:color="auto"/>
            </w:tcBorders>
            <w:vAlign w:val="center"/>
          </w:tcPr>
          <w:p w14:paraId="1CB7A8AE"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C</w:t>
            </w:r>
            <w:r w:rsidRPr="00465E49">
              <w:rPr>
                <w:rFonts w:ascii="Times New Roman" w:hint="eastAsia"/>
                <w:szCs w:val="20"/>
              </w:rPr>
              <w:t>ollege or higher</w:t>
            </w:r>
          </w:p>
        </w:tc>
        <w:tc>
          <w:tcPr>
            <w:tcW w:w="402" w:type="pct"/>
            <w:tcBorders>
              <w:top w:val="nil"/>
              <w:bottom w:val="single" w:sz="4" w:space="0" w:color="auto"/>
            </w:tcBorders>
            <w:vAlign w:val="center"/>
          </w:tcPr>
          <w:p w14:paraId="4CCED5F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2.0 (1.6 to 2.4)</w:t>
            </w:r>
          </w:p>
        </w:tc>
        <w:tc>
          <w:tcPr>
            <w:tcW w:w="402" w:type="pct"/>
            <w:tcBorders>
              <w:top w:val="nil"/>
              <w:bottom w:val="single" w:sz="4" w:space="0" w:color="auto"/>
            </w:tcBorders>
            <w:vAlign w:val="center"/>
          </w:tcPr>
          <w:p w14:paraId="35F2DB1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 (1.7 to 2.8)</w:t>
            </w:r>
          </w:p>
        </w:tc>
        <w:tc>
          <w:tcPr>
            <w:tcW w:w="402" w:type="pct"/>
            <w:tcBorders>
              <w:top w:val="nil"/>
              <w:bottom w:val="single" w:sz="4" w:space="0" w:color="auto"/>
            </w:tcBorders>
            <w:vAlign w:val="center"/>
          </w:tcPr>
          <w:p w14:paraId="40CAE47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3.2 (2.6 to 3.8)</w:t>
            </w:r>
          </w:p>
        </w:tc>
        <w:tc>
          <w:tcPr>
            <w:tcW w:w="402" w:type="pct"/>
            <w:tcBorders>
              <w:top w:val="nil"/>
              <w:bottom w:val="single" w:sz="4" w:space="0" w:color="auto"/>
            </w:tcBorders>
            <w:vAlign w:val="center"/>
          </w:tcPr>
          <w:p w14:paraId="42AB28B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4.8 (4.1 to 5.4)</w:t>
            </w:r>
          </w:p>
        </w:tc>
        <w:tc>
          <w:tcPr>
            <w:tcW w:w="402" w:type="pct"/>
            <w:tcBorders>
              <w:top w:val="nil"/>
              <w:bottom w:val="single" w:sz="4" w:space="0" w:color="auto"/>
            </w:tcBorders>
            <w:vAlign w:val="center"/>
          </w:tcPr>
          <w:p w14:paraId="3B45772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3.4 (2.5 to 4.3)</w:t>
            </w:r>
          </w:p>
        </w:tc>
        <w:tc>
          <w:tcPr>
            <w:tcW w:w="592" w:type="pct"/>
            <w:tcBorders>
              <w:top w:val="nil"/>
              <w:bottom w:val="single" w:sz="4" w:space="0" w:color="auto"/>
            </w:tcBorders>
            <w:vAlign w:val="center"/>
          </w:tcPr>
          <w:p w14:paraId="72F9E7DD"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b/>
                <w:kern w:val="24"/>
                <w:szCs w:val="20"/>
              </w:rPr>
              <w:t>0.39 (0.30 to 0.49)</w:t>
            </w:r>
          </w:p>
        </w:tc>
        <w:tc>
          <w:tcPr>
            <w:tcW w:w="592" w:type="pct"/>
            <w:tcBorders>
              <w:top w:val="nil"/>
              <w:bottom w:val="single" w:sz="4" w:space="0" w:color="auto"/>
            </w:tcBorders>
            <w:vAlign w:val="center"/>
          </w:tcPr>
          <w:p w14:paraId="7841066A"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b/>
                <w:kern w:val="24"/>
                <w:szCs w:val="20"/>
              </w:rPr>
              <w:t>-0.09 (-0.16 to -0.01)</w:t>
            </w:r>
          </w:p>
        </w:tc>
        <w:tc>
          <w:tcPr>
            <w:tcW w:w="593" w:type="pct"/>
            <w:tcBorders>
              <w:top w:val="nil"/>
              <w:bottom w:val="single" w:sz="4" w:space="0" w:color="auto"/>
            </w:tcBorders>
            <w:vAlign w:val="center"/>
          </w:tcPr>
          <w:p w14:paraId="719FF788"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b/>
                <w:kern w:val="24"/>
                <w:szCs w:val="20"/>
              </w:rPr>
              <w:t>-0.48 (-0.60 to -0.36)</w:t>
            </w:r>
          </w:p>
        </w:tc>
        <w:tc>
          <w:tcPr>
            <w:tcW w:w="593" w:type="pct"/>
            <w:tcBorders>
              <w:top w:val="nil"/>
              <w:bottom w:val="single" w:sz="4" w:space="0" w:color="auto"/>
            </w:tcBorders>
            <w:vAlign w:val="center"/>
          </w:tcPr>
          <w:p w14:paraId="20E8135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0.95 (0.71 to 1.27)</w:t>
            </w:r>
          </w:p>
        </w:tc>
      </w:tr>
      <w:tr w:rsidR="00C22B9D" w:rsidRPr="00465E49" w14:paraId="7CC58DCD" w14:textId="77777777" w:rsidTr="005243AB">
        <w:trPr>
          <w:trHeight w:val="622"/>
        </w:trPr>
        <w:tc>
          <w:tcPr>
            <w:tcW w:w="620" w:type="pct"/>
            <w:tcBorders>
              <w:top w:val="single" w:sz="4" w:space="0" w:color="auto"/>
            </w:tcBorders>
            <w:vAlign w:val="center"/>
          </w:tcPr>
          <w:p w14:paraId="037DC4CA" w14:textId="77777777" w:rsidR="00C22B9D" w:rsidRPr="00465E49" w:rsidRDefault="00C22B9D" w:rsidP="005243AB">
            <w:pPr>
              <w:spacing w:after="200" w:line="360" w:lineRule="auto"/>
              <w:rPr>
                <w:rFonts w:ascii="Times New Roman"/>
                <w:szCs w:val="20"/>
              </w:rPr>
            </w:pPr>
            <w:r w:rsidRPr="00465E49">
              <w:rPr>
                <w:rFonts w:ascii="Times New Roman"/>
                <w:szCs w:val="20"/>
              </w:rPr>
              <w:t>Household income</w:t>
            </w:r>
          </w:p>
        </w:tc>
        <w:tc>
          <w:tcPr>
            <w:tcW w:w="402" w:type="pct"/>
            <w:tcBorders>
              <w:top w:val="single" w:sz="4" w:space="0" w:color="auto"/>
            </w:tcBorders>
            <w:vAlign w:val="center"/>
          </w:tcPr>
          <w:p w14:paraId="0AF33B67"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303A8380"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4FD38CB6"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01C9F272"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3B66A81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tcBorders>
            <w:vAlign w:val="center"/>
          </w:tcPr>
          <w:p w14:paraId="6C4BB91F" w14:textId="77777777" w:rsidR="00C22B9D" w:rsidRPr="00465E49" w:rsidRDefault="00C22B9D" w:rsidP="005243AB">
            <w:pPr>
              <w:spacing w:line="360" w:lineRule="auto"/>
              <w:jc w:val="center"/>
              <w:rPr>
                <w:rFonts w:ascii="Times New Roman"/>
                <w:b/>
                <w:bCs/>
                <w:szCs w:val="20"/>
              </w:rPr>
            </w:pPr>
          </w:p>
        </w:tc>
        <w:tc>
          <w:tcPr>
            <w:tcW w:w="592" w:type="pct"/>
            <w:tcBorders>
              <w:top w:val="single" w:sz="4" w:space="0" w:color="auto"/>
            </w:tcBorders>
            <w:vAlign w:val="center"/>
          </w:tcPr>
          <w:p w14:paraId="3009DCA3" w14:textId="77777777" w:rsidR="00C22B9D" w:rsidRPr="00465E49" w:rsidRDefault="00C22B9D" w:rsidP="005243AB">
            <w:pPr>
              <w:spacing w:line="360" w:lineRule="auto"/>
              <w:jc w:val="center"/>
              <w:rPr>
                <w:rFonts w:ascii="Times New Roman"/>
                <w:b/>
                <w:bCs/>
                <w:szCs w:val="20"/>
              </w:rPr>
            </w:pPr>
          </w:p>
        </w:tc>
        <w:tc>
          <w:tcPr>
            <w:tcW w:w="593" w:type="pct"/>
            <w:tcBorders>
              <w:top w:val="single" w:sz="4" w:space="0" w:color="auto"/>
            </w:tcBorders>
            <w:vAlign w:val="center"/>
          </w:tcPr>
          <w:p w14:paraId="05623528" w14:textId="77777777" w:rsidR="00C22B9D" w:rsidRPr="00465E49" w:rsidRDefault="00C22B9D" w:rsidP="005243AB">
            <w:pPr>
              <w:spacing w:line="360" w:lineRule="auto"/>
              <w:jc w:val="center"/>
              <w:rPr>
                <w:rFonts w:ascii="Times New Roman"/>
                <w:b/>
                <w:bCs/>
                <w:szCs w:val="20"/>
              </w:rPr>
            </w:pPr>
          </w:p>
        </w:tc>
        <w:tc>
          <w:tcPr>
            <w:tcW w:w="593" w:type="pct"/>
            <w:tcBorders>
              <w:top w:val="single" w:sz="4" w:space="0" w:color="auto"/>
            </w:tcBorders>
            <w:vAlign w:val="center"/>
          </w:tcPr>
          <w:p w14:paraId="239DEE24" w14:textId="77777777" w:rsidR="00C22B9D" w:rsidRPr="00465E49" w:rsidRDefault="00C22B9D" w:rsidP="005243AB">
            <w:pPr>
              <w:spacing w:line="360" w:lineRule="auto"/>
              <w:jc w:val="center"/>
              <w:rPr>
                <w:rFonts w:ascii="Times New Roman"/>
                <w:b/>
                <w:bCs/>
                <w:szCs w:val="20"/>
              </w:rPr>
            </w:pPr>
          </w:p>
        </w:tc>
      </w:tr>
      <w:tr w:rsidR="00C22B9D" w:rsidRPr="00465E49" w14:paraId="00ED844B" w14:textId="77777777" w:rsidTr="005243AB">
        <w:trPr>
          <w:trHeight w:val="622"/>
        </w:trPr>
        <w:tc>
          <w:tcPr>
            <w:tcW w:w="620" w:type="pct"/>
            <w:vAlign w:val="center"/>
          </w:tcPr>
          <w:p w14:paraId="41DDF08D" w14:textId="77777777" w:rsidR="00C22B9D" w:rsidRPr="00465E49" w:rsidRDefault="00C22B9D" w:rsidP="005243AB">
            <w:pPr>
              <w:spacing w:after="200" w:line="360" w:lineRule="auto"/>
              <w:ind w:firstLineChars="100" w:firstLine="200"/>
              <w:rPr>
                <w:rFonts w:ascii="Times New Roman"/>
                <w:szCs w:val="20"/>
              </w:rPr>
            </w:pPr>
            <w:r w:rsidRPr="00465E49">
              <w:rPr>
                <w:rFonts w:ascii="Times New Roman"/>
                <w:szCs w:val="20"/>
              </w:rPr>
              <w:t>Low</w:t>
            </w:r>
          </w:p>
        </w:tc>
        <w:tc>
          <w:tcPr>
            <w:tcW w:w="402" w:type="pct"/>
            <w:vAlign w:val="center"/>
          </w:tcPr>
          <w:p w14:paraId="7A622D7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4.3 (3.6 to 5.1)</w:t>
            </w:r>
          </w:p>
        </w:tc>
        <w:tc>
          <w:tcPr>
            <w:tcW w:w="402" w:type="pct"/>
            <w:vAlign w:val="center"/>
          </w:tcPr>
          <w:p w14:paraId="2376D25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4.8 (3.7 to 5.8)</w:t>
            </w:r>
          </w:p>
        </w:tc>
        <w:tc>
          <w:tcPr>
            <w:tcW w:w="402" w:type="pct"/>
            <w:vAlign w:val="center"/>
          </w:tcPr>
          <w:p w14:paraId="2070691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7.8 (6.5 to 9.0)</w:t>
            </w:r>
          </w:p>
        </w:tc>
        <w:tc>
          <w:tcPr>
            <w:tcW w:w="402" w:type="pct"/>
            <w:vAlign w:val="center"/>
          </w:tcPr>
          <w:p w14:paraId="137C592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8.2 (7.2 to 9.2)</w:t>
            </w:r>
          </w:p>
        </w:tc>
        <w:tc>
          <w:tcPr>
            <w:tcW w:w="402" w:type="pct"/>
            <w:vAlign w:val="center"/>
          </w:tcPr>
          <w:p w14:paraId="2474A65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7.6 (5.8 to 9.3)</w:t>
            </w:r>
          </w:p>
        </w:tc>
        <w:tc>
          <w:tcPr>
            <w:tcW w:w="592" w:type="pct"/>
            <w:vAlign w:val="center"/>
          </w:tcPr>
          <w:p w14:paraId="2A1E903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0.30 (0.22 to 0.39)</w:t>
            </w:r>
          </w:p>
        </w:tc>
        <w:tc>
          <w:tcPr>
            <w:tcW w:w="592" w:type="pct"/>
            <w:vAlign w:val="center"/>
          </w:tcPr>
          <w:p w14:paraId="718FF07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(-0.09 to 0.05)</w:t>
            </w:r>
          </w:p>
        </w:tc>
        <w:tc>
          <w:tcPr>
            <w:tcW w:w="593" w:type="pct"/>
            <w:vAlign w:val="center"/>
          </w:tcPr>
          <w:p w14:paraId="3A09C91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-0.33 (-0.44 to -0.21)</w:t>
            </w:r>
          </w:p>
        </w:tc>
        <w:tc>
          <w:tcPr>
            <w:tcW w:w="593" w:type="pct"/>
            <w:vAlign w:val="center"/>
          </w:tcPr>
          <w:p w14:paraId="2473937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0.95 (0.73 to 1.24)</w:t>
            </w:r>
          </w:p>
        </w:tc>
      </w:tr>
      <w:tr w:rsidR="00C22B9D" w:rsidRPr="00465E49" w14:paraId="4A922713" w14:textId="77777777" w:rsidTr="005243AB">
        <w:trPr>
          <w:trHeight w:val="622"/>
        </w:trPr>
        <w:tc>
          <w:tcPr>
            <w:tcW w:w="620" w:type="pct"/>
            <w:vAlign w:val="center"/>
          </w:tcPr>
          <w:p w14:paraId="32F8E3F9" w14:textId="77777777" w:rsidR="00C22B9D" w:rsidRPr="00465E49" w:rsidRDefault="00C22B9D" w:rsidP="005243AB">
            <w:pPr>
              <w:spacing w:after="200" w:line="360" w:lineRule="auto"/>
              <w:ind w:firstLineChars="100" w:firstLine="200"/>
              <w:rPr>
                <w:rFonts w:ascii="Times New Roman"/>
                <w:szCs w:val="20"/>
              </w:rPr>
            </w:pPr>
            <w:r w:rsidRPr="00465E49">
              <w:rPr>
                <w:rFonts w:ascii="Times New Roman"/>
                <w:szCs w:val="20"/>
              </w:rPr>
              <w:t>Lower-middle</w:t>
            </w:r>
          </w:p>
        </w:tc>
        <w:tc>
          <w:tcPr>
            <w:tcW w:w="402" w:type="pct"/>
            <w:vAlign w:val="center"/>
          </w:tcPr>
          <w:p w14:paraId="114EA02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3.6 (2.9 to 4.2)</w:t>
            </w:r>
          </w:p>
        </w:tc>
        <w:tc>
          <w:tcPr>
            <w:tcW w:w="402" w:type="pct"/>
            <w:vAlign w:val="center"/>
          </w:tcPr>
          <w:p w14:paraId="10639FB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(3.1 to 4.9)</w:t>
            </w:r>
          </w:p>
        </w:tc>
        <w:tc>
          <w:tcPr>
            <w:tcW w:w="402" w:type="pct"/>
            <w:vAlign w:val="center"/>
          </w:tcPr>
          <w:p w14:paraId="58F3555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5.9 (4.9 to 6.8)</w:t>
            </w:r>
          </w:p>
        </w:tc>
        <w:tc>
          <w:tcPr>
            <w:tcW w:w="402" w:type="pct"/>
            <w:vAlign w:val="center"/>
          </w:tcPr>
          <w:p w14:paraId="0A1D8D4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6.3 (5.4 to 7.2)</w:t>
            </w:r>
          </w:p>
        </w:tc>
        <w:tc>
          <w:tcPr>
            <w:tcW w:w="402" w:type="pct"/>
            <w:vAlign w:val="center"/>
          </w:tcPr>
          <w:p w14:paraId="2AC10A6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4.9 (3.4 to 6.4)</w:t>
            </w:r>
          </w:p>
        </w:tc>
        <w:tc>
          <w:tcPr>
            <w:tcW w:w="592" w:type="pct"/>
            <w:vAlign w:val="center"/>
          </w:tcPr>
          <w:p w14:paraId="4AB7BFD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0.26 (0.17 to 0.36)</w:t>
            </w:r>
          </w:p>
        </w:tc>
        <w:tc>
          <w:tcPr>
            <w:tcW w:w="592" w:type="pct"/>
            <w:vAlign w:val="center"/>
          </w:tcPr>
          <w:p w14:paraId="0647997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-0.07 (-0.16 to 0.02)</w:t>
            </w:r>
          </w:p>
        </w:tc>
        <w:tc>
          <w:tcPr>
            <w:tcW w:w="593" w:type="pct"/>
            <w:vAlign w:val="center"/>
          </w:tcPr>
          <w:p w14:paraId="03D61A9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-0.33 (-0.46 to -0.20)</w:t>
            </w:r>
          </w:p>
        </w:tc>
        <w:tc>
          <w:tcPr>
            <w:tcW w:w="593" w:type="pct"/>
            <w:vAlign w:val="center"/>
          </w:tcPr>
          <w:p w14:paraId="47C779A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0.79 (0.55 to 1.13)</w:t>
            </w:r>
          </w:p>
        </w:tc>
      </w:tr>
      <w:tr w:rsidR="00C22B9D" w:rsidRPr="00465E49" w14:paraId="40396C75" w14:textId="77777777" w:rsidTr="005243AB">
        <w:trPr>
          <w:trHeight w:val="622"/>
        </w:trPr>
        <w:tc>
          <w:tcPr>
            <w:tcW w:w="620" w:type="pct"/>
            <w:vAlign w:val="center"/>
          </w:tcPr>
          <w:p w14:paraId="63F1DAF8" w14:textId="77777777" w:rsidR="00C22B9D" w:rsidRPr="00465E49" w:rsidRDefault="00C22B9D" w:rsidP="005243AB">
            <w:pPr>
              <w:spacing w:after="200" w:line="360" w:lineRule="auto"/>
              <w:ind w:firstLineChars="100" w:firstLine="200"/>
              <w:rPr>
                <w:rFonts w:ascii="Times New Roman"/>
                <w:szCs w:val="20"/>
              </w:rPr>
            </w:pPr>
            <w:r w:rsidRPr="00465E49">
              <w:rPr>
                <w:rFonts w:ascii="Times New Roman"/>
                <w:szCs w:val="20"/>
              </w:rPr>
              <w:t>Higher-middle</w:t>
            </w:r>
          </w:p>
        </w:tc>
        <w:tc>
          <w:tcPr>
            <w:tcW w:w="402" w:type="pct"/>
            <w:vAlign w:val="center"/>
          </w:tcPr>
          <w:p w14:paraId="506A387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 (3.1 to 4.4)</w:t>
            </w:r>
          </w:p>
        </w:tc>
        <w:tc>
          <w:tcPr>
            <w:tcW w:w="402" w:type="pct"/>
            <w:vAlign w:val="center"/>
          </w:tcPr>
          <w:p w14:paraId="16059F1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(3.2 to 4.8)</w:t>
            </w:r>
          </w:p>
        </w:tc>
        <w:tc>
          <w:tcPr>
            <w:tcW w:w="402" w:type="pct"/>
            <w:vAlign w:val="center"/>
          </w:tcPr>
          <w:p w14:paraId="70B568C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5.6 (4.6 to 6.6)</w:t>
            </w:r>
          </w:p>
        </w:tc>
        <w:tc>
          <w:tcPr>
            <w:tcW w:w="402" w:type="pct"/>
            <w:vAlign w:val="center"/>
          </w:tcPr>
          <w:p w14:paraId="7A82A82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6.0 (5.0 to 7.0)</w:t>
            </w:r>
          </w:p>
        </w:tc>
        <w:tc>
          <w:tcPr>
            <w:tcW w:w="402" w:type="pct"/>
            <w:vAlign w:val="center"/>
          </w:tcPr>
          <w:p w14:paraId="017A1A8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4.7 (3.4 to 6.1)</w:t>
            </w:r>
          </w:p>
        </w:tc>
        <w:tc>
          <w:tcPr>
            <w:tcW w:w="592" w:type="pct"/>
            <w:vAlign w:val="center"/>
          </w:tcPr>
          <w:p w14:paraId="445809E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0.22 (0.12 to 0.32)</w:t>
            </w:r>
          </w:p>
        </w:tc>
        <w:tc>
          <w:tcPr>
            <w:tcW w:w="592" w:type="pct"/>
            <w:vAlign w:val="center"/>
          </w:tcPr>
          <w:p w14:paraId="0080B57F"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-0.06 (-0.15 to 0.03)</w:t>
            </w:r>
          </w:p>
        </w:tc>
        <w:tc>
          <w:tcPr>
            <w:tcW w:w="593" w:type="pct"/>
            <w:vAlign w:val="center"/>
          </w:tcPr>
          <w:p w14:paraId="64BF682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-0.28 (-0.42 to -0.15)</w:t>
            </w:r>
          </w:p>
        </w:tc>
        <w:tc>
          <w:tcPr>
            <w:tcW w:w="593" w:type="pct"/>
            <w:vAlign w:val="center"/>
          </w:tcPr>
          <w:p w14:paraId="1E0BA80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0.79 (0.57 to 1.09)</w:t>
            </w:r>
          </w:p>
        </w:tc>
      </w:tr>
      <w:tr w:rsidR="00C22B9D" w:rsidRPr="00465E49" w14:paraId="31ECDAF4" w14:textId="77777777" w:rsidTr="005243AB">
        <w:trPr>
          <w:trHeight w:val="622"/>
        </w:trPr>
        <w:tc>
          <w:tcPr>
            <w:tcW w:w="620" w:type="pct"/>
            <w:tcBorders>
              <w:bottom w:val="single" w:sz="4" w:space="0" w:color="auto"/>
            </w:tcBorders>
            <w:vAlign w:val="center"/>
          </w:tcPr>
          <w:p w14:paraId="76029785" w14:textId="77777777" w:rsidR="00C22B9D" w:rsidRPr="00465E49" w:rsidRDefault="00C22B9D" w:rsidP="005243AB">
            <w:pPr>
              <w:spacing w:after="200" w:line="360" w:lineRule="auto"/>
              <w:ind w:firstLineChars="100" w:firstLine="200"/>
              <w:rPr>
                <w:rFonts w:ascii="Times New Roman"/>
                <w:szCs w:val="20"/>
              </w:rPr>
            </w:pPr>
            <w:r w:rsidRPr="00465E49">
              <w:rPr>
                <w:rFonts w:ascii="Times New Roman"/>
                <w:szCs w:val="20"/>
              </w:rPr>
              <w:t>High</w:t>
            </w:r>
          </w:p>
        </w:tc>
        <w:tc>
          <w:tcPr>
            <w:tcW w:w="402" w:type="pct"/>
            <w:tcBorders>
              <w:bottom w:val="single" w:sz="4" w:space="0" w:color="auto"/>
            </w:tcBorders>
            <w:vAlign w:val="center"/>
          </w:tcPr>
          <w:p w14:paraId="5C7BD36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4.2 (3.5 to 4.9)</w:t>
            </w:r>
          </w:p>
        </w:tc>
        <w:tc>
          <w:tcPr>
            <w:tcW w:w="402" w:type="pct"/>
            <w:tcBorders>
              <w:bottom w:val="single" w:sz="4" w:space="0" w:color="auto"/>
            </w:tcBorders>
            <w:vAlign w:val="center"/>
          </w:tcPr>
          <w:p w14:paraId="156A33F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4.4 (3.6 to 5.3)</w:t>
            </w:r>
          </w:p>
        </w:tc>
        <w:tc>
          <w:tcPr>
            <w:tcW w:w="402" w:type="pct"/>
            <w:tcBorders>
              <w:bottom w:val="single" w:sz="4" w:space="0" w:color="auto"/>
            </w:tcBorders>
            <w:vAlign w:val="center"/>
          </w:tcPr>
          <w:p w14:paraId="265970B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5.7 (4.7 to 6.6)</w:t>
            </w:r>
          </w:p>
        </w:tc>
        <w:tc>
          <w:tcPr>
            <w:tcW w:w="402" w:type="pct"/>
            <w:tcBorders>
              <w:bottom w:val="single" w:sz="4" w:space="0" w:color="auto"/>
            </w:tcBorders>
            <w:vAlign w:val="center"/>
          </w:tcPr>
          <w:p w14:paraId="5046D7D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6.3 (5.3 to 7.3)</w:t>
            </w:r>
          </w:p>
        </w:tc>
        <w:tc>
          <w:tcPr>
            <w:tcW w:w="402" w:type="pct"/>
            <w:tcBorders>
              <w:bottom w:val="single" w:sz="4" w:space="0" w:color="auto"/>
            </w:tcBorders>
            <w:vAlign w:val="center"/>
          </w:tcPr>
          <w:p w14:paraId="48D3B43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7.6 (5.8 to 9.5)</w:t>
            </w:r>
          </w:p>
        </w:tc>
        <w:tc>
          <w:tcPr>
            <w:tcW w:w="592" w:type="pct"/>
            <w:tcBorders>
              <w:bottom w:val="single" w:sz="4" w:space="0" w:color="auto"/>
            </w:tcBorders>
            <w:vAlign w:val="center"/>
          </w:tcPr>
          <w:p w14:paraId="7CB4882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0.19 (0.10 to 0.29)</w:t>
            </w:r>
          </w:p>
        </w:tc>
        <w:tc>
          <w:tcPr>
            <w:tcW w:w="592" w:type="pct"/>
            <w:tcBorders>
              <w:bottom w:val="single" w:sz="4" w:space="0" w:color="auto"/>
            </w:tcBorders>
            <w:vAlign w:val="center"/>
          </w:tcPr>
          <w:p w14:paraId="34D81D8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0.05 (-0.03 to 0.13)</w:t>
            </w:r>
          </w:p>
        </w:tc>
        <w:tc>
          <w:tcPr>
            <w:tcW w:w="593" w:type="pct"/>
            <w:tcBorders>
              <w:bottom w:val="single" w:sz="4" w:space="0" w:color="auto"/>
            </w:tcBorders>
            <w:vAlign w:val="center"/>
          </w:tcPr>
          <w:p w14:paraId="61F1AA7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-0.15 (-0.27 to -0.02)</w:t>
            </w:r>
          </w:p>
        </w:tc>
        <w:tc>
          <w:tcPr>
            <w:tcW w:w="593" w:type="pct"/>
            <w:tcBorders>
              <w:bottom w:val="single" w:sz="4" w:space="0" w:color="auto"/>
            </w:tcBorders>
            <w:vAlign w:val="center"/>
          </w:tcPr>
          <w:p w14:paraId="0F25A30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1.30 (0.98 to 1.73)</w:t>
            </w:r>
          </w:p>
        </w:tc>
      </w:tr>
      <w:tr w:rsidR="00C22B9D" w:rsidRPr="00465E49" w14:paraId="3E3FD580" w14:textId="77777777" w:rsidTr="005243AB">
        <w:trPr>
          <w:trHeight w:val="622"/>
        </w:trPr>
        <w:tc>
          <w:tcPr>
            <w:tcW w:w="620" w:type="pct"/>
            <w:tcBorders>
              <w:top w:val="single" w:sz="4" w:space="0" w:color="auto"/>
              <w:bottom w:val="nil"/>
            </w:tcBorders>
            <w:vAlign w:val="center"/>
          </w:tcPr>
          <w:p w14:paraId="66988314" w14:textId="77777777" w:rsidR="00C22B9D" w:rsidRPr="00465E49" w:rsidRDefault="00C22B9D" w:rsidP="005243AB">
            <w:pPr>
              <w:spacing w:after="200" w:line="360" w:lineRule="auto"/>
              <w:rPr>
                <w:rFonts w:ascii="Times New Roman"/>
                <w:szCs w:val="20"/>
              </w:rPr>
            </w:pPr>
            <w:r w:rsidRPr="00465E49">
              <w:rPr>
                <w:rFonts w:ascii="Times New Roman" w:eastAsia="Malgun Gothic"/>
                <w:bCs/>
                <w:kern w:val="24"/>
                <w:szCs w:val="20"/>
              </w:rPr>
              <w:lastRenderedPageBreak/>
              <w:t>BMI</w:t>
            </w:r>
          </w:p>
        </w:tc>
        <w:tc>
          <w:tcPr>
            <w:tcW w:w="402" w:type="pct"/>
            <w:tcBorders>
              <w:top w:val="single" w:sz="4" w:space="0" w:color="auto"/>
              <w:bottom w:val="nil"/>
            </w:tcBorders>
            <w:vAlign w:val="center"/>
          </w:tcPr>
          <w:p w14:paraId="03E97833"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2EB4FF84"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70BB2D43"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57C45A06"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22BE8D9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bottom w:val="nil"/>
            </w:tcBorders>
            <w:vAlign w:val="center"/>
          </w:tcPr>
          <w:p w14:paraId="034ACBE6" w14:textId="77777777" w:rsidR="00C22B9D" w:rsidRPr="00465E49" w:rsidRDefault="00C22B9D" w:rsidP="005243AB">
            <w:pPr>
              <w:spacing w:line="360" w:lineRule="auto"/>
              <w:jc w:val="center"/>
              <w:rPr>
                <w:rFonts w:ascii="Times New Roman" w:eastAsia="Malgun Gothic"/>
                <w:b/>
                <w:kern w:val="24"/>
                <w:szCs w:val="20"/>
              </w:rPr>
            </w:pPr>
          </w:p>
        </w:tc>
        <w:tc>
          <w:tcPr>
            <w:tcW w:w="592" w:type="pct"/>
            <w:tcBorders>
              <w:top w:val="single" w:sz="4" w:space="0" w:color="auto"/>
              <w:bottom w:val="nil"/>
            </w:tcBorders>
            <w:vAlign w:val="center"/>
          </w:tcPr>
          <w:p w14:paraId="677CFB90" w14:textId="77777777" w:rsidR="00C22B9D" w:rsidRPr="00465E49" w:rsidRDefault="00C22B9D" w:rsidP="005243AB">
            <w:pPr>
              <w:spacing w:line="360" w:lineRule="auto"/>
              <w:jc w:val="center"/>
              <w:rPr>
                <w:rFonts w:ascii="Times New Roman" w:eastAsia="Malgun Gothic"/>
                <w:kern w:val="24"/>
                <w:szCs w:val="20"/>
              </w:rPr>
            </w:pPr>
          </w:p>
        </w:tc>
        <w:tc>
          <w:tcPr>
            <w:tcW w:w="593" w:type="pct"/>
            <w:tcBorders>
              <w:top w:val="single" w:sz="4" w:space="0" w:color="auto"/>
              <w:bottom w:val="nil"/>
            </w:tcBorders>
            <w:vAlign w:val="center"/>
          </w:tcPr>
          <w:p w14:paraId="40CBA852" w14:textId="77777777" w:rsidR="00C22B9D" w:rsidRPr="00465E49" w:rsidRDefault="00C22B9D" w:rsidP="005243AB">
            <w:pPr>
              <w:spacing w:line="360" w:lineRule="auto"/>
              <w:jc w:val="center"/>
              <w:rPr>
                <w:rFonts w:ascii="Times New Roman" w:eastAsia="Malgun Gothic"/>
                <w:b/>
                <w:kern w:val="24"/>
                <w:szCs w:val="20"/>
              </w:rPr>
            </w:pPr>
          </w:p>
        </w:tc>
        <w:tc>
          <w:tcPr>
            <w:tcW w:w="593" w:type="pct"/>
            <w:tcBorders>
              <w:top w:val="single" w:sz="4" w:space="0" w:color="auto"/>
              <w:bottom w:val="nil"/>
            </w:tcBorders>
            <w:vAlign w:val="center"/>
          </w:tcPr>
          <w:p w14:paraId="60051692"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02EC0612" w14:textId="77777777" w:rsidTr="005243AB">
        <w:trPr>
          <w:trHeight w:val="622"/>
        </w:trPr>
        <w:tc>
          <w:tcPr>
            <w:tcW w:w="620" w:type="pct"/>
            <w:tcBorders>
              <w:top w:val="nil"/>
              <w:bottom w:val="nil"/>
            </w:tcBorders>
            <w:vAlign w:val="center"/>
          </w:tcPr>
          <w:p w14:paraId="31EE7002" w14:textId="77777777" w:rsidR="00C22B9D" w:rsidRPr="00465E49" w:rsidRDefault="00C22B9D" w:rsidP="005243AB">
            <w:pPr>
              <w:spacing w:after="200" w:line="360" w:lineRule="auto"/>
              <w:ind w:firstLineChars="50" w:firstLine="100"/>
              <w:rPr>
                <w:rFonts w:ascii="Times New Roman"/>
                <w:szCs w:val="20"/>
              </w:rPr>
            </w:pPr>
            <w:r w:rsidRPr="00465E49">
              <w:rPr>
                <w:rFonts w:ascii="Times New Roman" w:eastAsia="Malgun Gothic"/>
                <w:kern w:val="24"/>
                <w:szCs w:val="20"/>
              </w:rPr>
              <w:t xml:space="preserve"> BMI &lt; 23.0</w:t>
            </w:r>
          </w:p>
        </w:tc>
        <w:tc>
          <w:tcPr>
            <w:tcW w:w="402" w:type="pct"/>
            <w:tcBorders>
              <w:top w:val="nil"/>
              <w:bottom w:val="nil"/>
            </w:tcBorders>
            <w:vAlign w:val="center"/>
          </w:tcPr>
          <w:p w14:paraId="234BD4C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3.2 (2.8 to 3.7)</w:t>
            </w:r>
          </w:p>
        </w:tc>
        <w:tc>
          <w:tcPr>
            <w:tcW w:w="402" w:type="pct"/>
            <w:tcBorders>
              <w:top w:val="nil"/>
              <w:bottom w:val="nil"/>
            </w:tcBorders>
            <w:vAlign w:val="center"/>
          </w:tcPr>
          <w:p w14:paraId="2F2E4D7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(3.4 to 4.6)</w:t>
            </w:r>
          </w:p>
        </w:tc>
        <w:tc>
          <w:tcPr>
            <w:tcW w:w="402" w:type="pct"/>
            <w:tcBorders>
              <w:top w:val="nil"/>
              <w:bottom w:val="nil"/>
            </w:tcBorders>
            <w:vAlign w:val="center"/>
          </w:tcPr>
          <w:p w14:paraId="1E5E245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5.6 (4.9 to 6.3)</w:t>
            </w:r>
          </w:p>
        </w:tc>
        <w:tc>
          <w:tcPr>
            <w:tcW w:w="402" w:type="pct"/>
            <w:tcBorders>
              <w:top w:val="nil"/>
              <w:bottom w:val="nil"/>
            </w:tcBorders>
            <w:vAlign w:val="center"/>
          </w:tcPr>
          <w:p w14:paraId="1CA52F91"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6.2 (5.5 to 6.9)</w:t>
            </w:r>
          </w:p>
        </w:tc>
        <w:tc>
          <w:tcPr>
            <w:tcW w:w="402" w:type="pct"/>
            <w:tcBorders>
              <w:top w:val="nil"/>
              <w:bottom w:val="nil"/>
            </w:tcBorders>
            <w:vAlign w:val="center"/>
          </w:tcPr>
          <w:p w14:paraId="081EA13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6.5 (5.0 to 8.0)</w:t>
            </w:r>
          </w:p>
        </w:tc>
        <w:tc>
          <w:tcPr>
            <w:tcW w:w="592" w:type="pct"/>
            <w:tcBorders>
              <w:top w:val="nil"/>
              <w:bottom w:val="nil"/>
            </w:tcBorders>
            <w:vAlign w:val="center"/>
          </w:tcPr>
          <w:p w14:paraId="1A1BCF7E"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0.29 (0.22 to 0.36)</w:t>
            </w:r>
          </w:p>
        </w:tc>
        <w:tc>
          <w:tcPr>
            <w:tcW w:w="592" w:type="pct"/>
            <w:tcBorders>
              <w:top w:val="nil"/>
              <w:bottom w:val="nil"/>
            </w:tcBorders>
            <w:vAlign w:val="center"/>
          </w:tcPr>
          <w:p w14:paraId="37F3C8B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0.01 (-0.06 to 0.08)</w:t>
            </w:r>
          </w:p>
        </w:tc>
        <w:tc>
          <w:tcPr>
            <w:tcW w:w="593" w:type="pct"/>
            <w:tcBorders>
              <w:top w:val="nil"/>
              <w:bottom w:val="nil"/>
            </w:tcBorders>
            <w:vAlign w:val="center"/>
          </w:tcPr>
          <w:p w14:paraId="1E675026"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-0.27 (-0.37 to -0.18)</w:t>
            </w:r>
          </w:p>
        </w:tc>
        <w:tc>
          <w:tcPr>
            <w:tcW w:w="593" w:type="pct"/>
            <w:tcBorders>
              <w:top w:val="nil"/>
              <w:bottom w:val="nil"/>
            </w:tcBorders>
            <w:vAlign w:val="center"/>
          </w:tcPr>
          <w:p w14:paraId="7C7A827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1.08 (0.83 to 1.40)</w:t>
            </w:r>
          </w:p>
        </w:tc>
      </w:tr>
      <w:tr w:rsidR="00C22B9D" w:rsidRPr="00465E49" w14:paraId="4DA86CD6" w14:textId="77777777" w:rsidTr="005243AB">
        <w:trPr>
          <w:trHeight w:val="622"/>
        </w:trPr>
        <w:tc>
          <w:tcPr>
            <w:tcW w:w="620" w:type="pct"/>
            <w:tcBorders>
              <w:top w:val="nil"/>
              <w:bottom w:val="nil"/>
            </w:tcBorders>
            <w:vAlign w:val="center"/>
          </w:tcPr>
          <w:p w14:paraId="33B19750"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23.0 ≤ BMI &lt; 25.0</w:t>
            </w:r>
          </w:p>
        </w:tc>
        <w:tc>
          <w:tcPr>
            <w:tcW w:w="402" w:type="pct"/>
            <w:tcBorders>
              <w:top w:val="nil"/>
              <w:bottom w:val="nil"/>
            </w:tcBorders>
            <w:vAlign w:val="center"/>
          </w:tcPr>
          <w:p w14:paraId="3F06A97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3.6 (2.9 to 4.2)</w:t>
            </w:r>
          </w:p>
        </w:tc>
        <w:tc>
          <w:tcPr>
            <w:tcW w:w="402" w:type="pct"/>
            <w:tcBorders>
              <w:top w:val="nil"/>
              <w:bottom w:val="nil"/>
            </w:tcBorders>
            <w:vAlign w:val="center"/>
          </w:tcPr>
          <w:p w14:paraId="7D9F023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3.8 (3.0 to 4.7)</w:t>
            </w:r>
          </w:p>
        </w:tc>
        <w:tc>
          <w:tcPr>
            <w:tcW w:w="402" w:type="pct"/>
            <w:tcBorders>
              <w:top w:val="nil"/>
              <w:bottom w:val="nil"/>
            </w:tcBorders>
            <w:vAlign w:val="center"/>
          </w:tcPr>
          <w:p w14:paraId="582480E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6.7 (5.5 to 7.8)</w:t>
            </w:r>
          </w:p>
        </w:tc>
        <w:tc>
          <w:tcPr>
            <w:tcW w:w="402" w:type="pct"/>
            <w:tcBorders>
              <w:top w:val="nil"/>
              <w:bottom w:val="nil"/>
            </w:tcBorders>
            <w:vAlign w:val="center"/>
          </w:tcPr>
          <w:p w14:paraId="0B71C2B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5.8 (4.8 to 6.8)</w:t>
            </w:r>
          </w:p>
        </w:tc>
        <w:tc>
          <w:tcPr>
            <w:tcW w:w="402" w:type="pct"/>
            <w:tcBorders>
              <w:top w:val="nil"/>
              <w:bottom w:val="nil"/>
            </w:tcBorders>
            <w:vAlign w:val="center"/>
          </w:tcPr>
          <w:p w14:paraId="26477AB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6.8 (5.1 to 8.6)</w:t>
            </w:r>
          </w:p>
        </w:tc>
        <w:tc>
          <w:tcPr>
            <w:tcW w:w="592" w:type="pct"/>
            <w:tcBorders>
              <w:top w:val="nil"/>
              <w:bottom w:val="nil"/>
            </w:tcBorders>
            <w:vAlign w:val="center"/>
          </w:tcPr>
          <w:p w14:paraId="1F3B739B"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0.25 (0.15 to 0.34)</w:t>
            </w:r>
          </w:p>
        </w:tc>
        <w:tc>
          <w:tcPr>
            <w:tcW w:w="592" w:type="pct"/>
            <w:tcBorders>
              <w:top w:val="nil"/>
              <w:bottom w:val="nil"/>
            </w:tcBorders>
            <w:vAlign w:val="center"/>
          </w:tcPr>
          <w:p w14:paraId="46CED2D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0.04 (-0.04 to 0.12)</w:t>
            </w:r>
          </w:p>
        </w:tc>
        <w:tc>
          <w:tcPr>
            <w:tcW w:w="593" w:type="pct"/>
            <w:tcBorders>
              <w:top w:val="nil"/>
              <w:bottom w:val="nil"/>
            </w:tcBorders>
            <w:vAlign w:val="center"/>
          </w:tcPr>
          <w:p w14:paraId="077B00D6"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-0.20 (-0.33 to -0.08)</w:t>
            </w:r>
          </w:p>
        </w:tc>
        <w:tc>
          <w:tcPr>
            <w:tcW w:w="593" w:type="pct"/>
            <w:tcBorders>
              <w:top w:val="nil"/>
              <w:bottom w:val="nil"/>
            </w:tcBorders>
            <w:vAlign w:val="center"/>
          </w:tcPr>
          <w:p w14:paraId="14DBC1D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1.20 (0.87 to 1.66)</w:t>
            </w:r>
          </w:p>
        </w:tc>
      </w:tr>
      <w:tr w:rsidR="00C22B9D" w:rsidRPr="00465E49" w14:paraId="3C25C633" w14:textId="77777777" w:rsidTr="005243AB">
        <w:trPr>
          <w:trHeight w:val="622"/>
        </w:trPr>
        <w:tc>
          <w:tcPr>
            <w:tcW w:w="620" w:type="pct"/>
            <w:tcBorders>
              <w:top w:val="nil"/>
              <w:bottom w:val="single" w:sz="4" w:space="0" w:color="auto"/>
            </w:tcBorders>
            <w:vAlign w:val="center"/>
          </w:tcPr>
          <w:p w14:paraId="516420C3"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BMI ≥ 25.0</w:t>
            </w:r>
          </w:p>
        </w:tc>
        <w:tc>
          <w:tcPr>
            <w:tcW w:w="402" w:type="pct"/>
            <w:tcBorders>
              <w:top w:val="nil"/>
              <w:bottom w:val="single" w:sz="4" w:space="0" w:color="auto"/>
            </w:tcBorders>
            <w:vAlign w:val="center"/>
          </w:tcPr>
          <w:p w14:paraId="0949BC9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5.4 (4.6 to 6.1)</w:t>
            </w:r>
          </w:p>
        </w:tc>
        <w:tc>
          <w:tcPr>
            <w:tcW w:w="402" w:type="pct"/>
            <w:tcBorders>
              <w:top w:val="nil"/>
              <w:bottom w:val="single" w:sz="4" w:space="0" w:color="auto"/>
            </w:tcBorders>
            <w:vAlign w:val="center"/>
          </w:tcPr>
          <w:p w14:paraId="6CD3FDC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5.0 (4.1 to 5.8)</w:t>
            </w:r>
          </w:p>
        </w:tc>
        <w:tc>
          <w:tcPr>
            <w:tcW w:w="402" w:type="pct"/>
            <w:tcBorders>
              <w:top w:val="nil"/>
              <w:bottom w:val="single" w:sz="4" w:space="0" w:color="auto"/>
            </w:tcBorders>
            <w:vAlign w:val="center"/>
          </w:tcPr>
          <w:p w14:paraId="1BBCE71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6.8 (5.9 to 7.7)</w:t>
            </w:r>
          </w:p>
        </w:tc>
        <w:tc>
          <w:tcPr>
            <w:tcW w:w="402" w:type="pct"/>
            <w:tcBorders>
              <w:top w:val="nil"/>
              <w:bottom w:val="single" w:sz="4" w:space="0" w:color="auto"/>
            </w:tcBorders>
            <w:vAlign w:val="center"/>
          </w:tcPr>
          <w:p w14:paraId="38F903D7"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7.8 (6.9 to 8.7)</w:t>
            </w:r>
          </w:p>
        </w:tc>
        <w:tc>
          <w:tcPr>
            <w:tcW w:w="402" w:type="pct"/>
            <w:tcBorders>
              <w:top w:val="nil"/>
              <w:bottom w:val="single" w:sz="4" w:space="0" w:color="auto"/>
            </w:tcBorders>
            <w:vAlign w:val="center"/>
          </w:tcPr>
          <w:p w14:paraId="44151D5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5.5 (4.4 to 6.7)</w:t>
            </w:r>
          </w:p>
        </w:tc>
        <w:tc>
          <w:tcPr>
            <w:tcW w:w="592" w:type="pct"/>
            <w:tcBorders>
              <w:top w:val="nil"/>
              <w:bottom w:val="single" w:sz="4" w:space="0" w:color="auto"/>
            </w:tcBorders>
            <w:vAlign w:val="center"/>
          </w:tcPr>
          <w:p w14:paraId="791311A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0.20 (0.12 to 0.28)</w:t>
            </w:r>
          </w:p>
        </w:tc>
        <w:tc>
          <w:tcPr>
            <w:tcW w:w="592" w:type="pct"/>
            <w:tcBorders>
              <w:top w:val="nil"/>
              <w:bottom w:val="single" w:sz="4" w:space="0" w:color="auto"/>
            </w:tcBorders>
            <w:vAlign w:val="center"/>
          </w:tcPr>
          <w:p w14:paraId="6B983FD4"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-0.09 (-0.16 to -0.03)</w:t>
            </w:r>
          </w:p>
        </w:tc>
        <w:tc>
          <w:tcPr>
            <w:tcW w:w="593" w:type="pct"/>
            <w:tcBorders>
              <w:top w:val="nil"/>
              <w:bottom w:val="single" w:sz="4" w:space="0" w:color="auto"/>
            </w:tcBorders>
            <w:vAlign w:val="center"/>
          </w:tcPr>
          <w:p w14:paraId="4AD5890C"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-0.29 (-0.39 to -0.19)</w:t>
            </w:r>
          </w:p>
        </w:tc>
        <w:tc>
          <w:tcPr>
            <w:tcW w:w="593" w:type="pct"/>
            <w:tcBorders>
              <w:top w:val="nil"/>
              <w:bottom w:val="single" w:sz="4" w:space="0" w:color="auto"/>
            </w:tcBorders>
            <w:vAlign w:val="center"/>
          </w:tcPr>
          <w:p w14:paraId="7CF773E3"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0.75 (0.59 to 0.95)</w:t>
            </w:r>
          </w:p>
        </w:tc>
      </w:tr>
      <w:tr w:rsidR="00C22B9D" w:rsidRPr="00465E49" w14:paraId="347285EB" w14:textId="77777777" w:rsidTr="005243AB">
        <w:trPr>
          <w:trHeight w:val="622"/>
        </w:trPr>
        <w:tc>
          <w:tcPr>
            <w:tcW w:w="620" w:type="pct"/>
            <w:tcBorders>
              <w:top w:val="single" w:sz="4" w:space="0" w:color="auto"/>
            </w:tcBorders>
            <w:vAlign w:val="center"/>
          </w:tcPr>
          <w:p w14:paraId="10315A63" w14:textId="77777777" w:rsidR="00C22B9D" w:rsidRPr="00465E49" w:rsidRDefault="00C22B9D" w:rsidP="005243AB">
            <w:pPr>
              <w:spacing w:after="200" w:line="360" w:lineRule="auto"/>
              <w:rPr>
                <w:rFonts w:ascii="Times New Roman"/>
                <w:szCs w:val="20"/>
              </w:rPr>
            </w:pPr>
            <w:r w:rsidRPr="00465E49">
              <w:rPr>
                <w:rFonts w:ascii="Times New Roman" w:eastAsia="Malgun Gothic" w:hint="eastAsia"/>
                <w:bCs/>
                <w:kern w:val="24"/>
                <w:szCs w:val="20"/>
              </w:rPr>
              <w:t>Current</w:t>
            </w:r>
            <w:r w:rsidRPr="00465E49">
              <w:rPr>
                <w:rFonts w:ascii="Times New Roman" w:eastAsia="Malgun Gothic"/>
                <w:bCs/>
                <w:kern w:val="24"/>
                <w:szCs w:val="20"/>
              </w:rPr>
              <w:t xml:space="preserve"> </w:t>
            </w:r>
            <w:r w:rsidRPr="00465E49">
              <w:rPr>
                <w:rFonts w:ascii="Times New Roman" w:eastAsia="Malgun Gothic" w:hint="eastAsia"/>
                <w:bCs/>
                <w:kern w:val="24"/>
                <w:szCs w:val="20"/>
              </w:rPr>
              <w:t>s</w:t>
            </w:r>
            <w:r w:rsidRPr="00465E49">
              <w:rPr>
                <w:rFonts w:ascii="Times New Roman" w:eastAsia="Malgun Gothic"/>
                <w:bCs/>
                <w:kern w:val="24"/>
                <w:szCs w:val="20"/>
              </w:rPr>
              <w:t>moking</w:t>
            </w:r>
          </w:p>
        </w:tc>
        <w:tc>
          <w:tcPr>
            <w:tcW w:w="402" w:type="pct"/>
            <w:tcBorders>
              <w:top w:val="single" w:sz="4" w:space="0" w:color="auto"/>
            </w:tcBorders>
            <w:vAlign w:val="center"/>
          </w:tcPr>
          <w:p w14:paraId="506542DC"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57C2C2EB"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65BC98C5"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0F3DB0E2"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tcBorders>
            <w:vAlign w:val="center"/>
          </w:tcPr>
          <w:p w14:paraId="4CB7967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tcBorders>
            <w:vAlign w:val="center"/>
          </w:tcPr>
          <w:p w14:paraId="3A14D85B" w14:textId="77777777" w:rsidR="00C22B9D" w:rsidRPr="00465E49" w:rsidRDefault="00C22B9D" w:rsidP="005243AB">
            <w:pPr>
              <w:spacing w:line="360" w:lineRule="auto"/>
              <w:jc w:val="center"/>
              <w:rPr>
                <w:rFonts w:ascii="Times New Roman" w:eastAsia="Malgun Gothic"/>
                <w:b/>
                <w:kern w:val="24"/>
                <w:szCs w:val="20"/>
              </w:rPr>
            </w:pPr>
          </w:p>
        </w:tc>
        <w:tc>
          <w:tcPr>
            <w:tcW w:w="592" w:type="pct"/>
            <w:tcBorders>
              <w:top w:val="single" w:sz="4" w:space="0" w:color="auto"/>
            </w:tcBorders>
            <w:vAlign w:val="center"/>
          </w:tcPr>
          <w:p w14:paraId="4CBCF592" w14:textId="77777777" w:rsidR="00C22B9D" w:rsidRPr="00465E49" w:rsidRDefault="00C22B9D" w:rsidP="005243AB">
            <w:pPr>
              <w:spacing w:line="360" w:lineRule="auto"/>
              <w:jc w:val="center"/>
              <w:rPr>
                <w:rFonts w:ascii="Times New Roman" w:eastAsia="Malgun Gothic"/>
                <w:b/>
                <w:kern w:val="24"/>
                <w:szCs w:val="20"/>
              </w:rPr>
            </w:pPr>
          </w:p>
        </w:tc>
        <w:tc>
          <w:tcPr>
            <w:tcW w:w="593" w:type="pct"/>
            <w:tcBorders>
              <w:top w:val="single" w:sz="4" w:space="0" w:color="auto"/>
            </w:tcBorders>
            <w:vAlign w:val="center"/>
          </w:tcPr>
          <w:p w14:paraId="0825CC11" w14:textId="77777777" w:rsidR="00C22B9D" w:rsidRPr="00465E49" w:rsidRDefault="00C22B9D" w:rsidP="005243AB">
            <w:pPr>
              <w:spacing w:line="360" w:lineRule="auto"/>
              <w:jc w:val="center"/>
              <w:rPr>
                <w:rFonts w:ascii="Times New Roman" w:eastAsia="Malgun Gothic"/>
                <w:b/>
                <w:kern w:val="24"/>
                <w:szCs w:val="20"/>
              </w:rPr>
            </w:pPr>
          </w:p>
        </w:tc>
        <w:tc>
          <w:tcPr>
            <w:tcW w:w="593" w:type="pct"/>
            <w:tcBorders>
              <w:top w:val="single" w:sz="4" w:space="0" w:color="auto"/>
            </w:tcBorders>
            <w:vAlign w:val="center"/>
          </w:tcPr>
          <w:p w14:paraId="2D125C7A" w14:textId="77777777" w:rsidR="00C22B9D" w:rsidRPr="00465E49" w:rsidRDefault="00C22B9D" w:rsidP="005243AB">
            <w:pPr>
              <w:spacing w:line="360" w:lineRule="auto"/>
              <w:jc w:val="center"/>
              <w:rPr>
                <w:rFonts w:ascii="Times New Roman" w:eastAsia="Malgun Gothic"/>
                <w:b/>
                <w:kern w:val="24"/>
                <w:szCs w:val="20"/>
              </w:rPr>
            </w:pPr>
          </w:p>
        </w:tc>
      </w:tr>
      <w:tr w:rsidR="00C22B9D" w:rsidRPr="00465E49" w14:paraId="78133D2D" w14:textId="77777777" w:rsidTr="005243AB">
        <w:trPr>
          <w:trHeight w:val="622"/>
        </w:trPr>
        <w:tc>
          <w:tcPr>
            <w:tcW w:w="620" w:type="pct"/>
            <w:vAlign w:val="center"/>
          </w:tcPr>
          <w:p w14:paraId="28885ACB"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N</w:t>
            </w:r>
            <w:r w:rsidRPr="00465E49">
              <w:rPr>
                <w:rFonts w:ascii="Times New Roman" w:eastAsia="Malgun Gothic" w:hint="eastAsia"/>
                <w:kern w:val="24"/>
                <w:szCs w:val="20"/>
              </w:rPr>
              <w:t>o</w:t>
            </w:r>
          </w:p>
        </w:tc>
        <w:tc>
          <w:tcPr>
            <w:tcW w:w="402" w:type="pct"/>
            <w:vAlign w:val="center"/>
          </w:tcPr>
          <w:p w14:paraId="120FF01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(3.5 to 4.5)</w:t>
            </w:r>
          </w:p>
        </w:tc>
        <w:tc>
          <w:tcPr>
            <w:tcW w:w="402" w:type="pct"/>
            <w:vAlign w:val="center"/>
          </w:tcPr>
          <w:p w14:paraId="087A941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4.8 (4.2 to 5.4)</w:t>
            </w:r>
          </w:p>
        </w:tc>
        <w:tc>
          <w:tcPr>
            <w:tcW w:w="402" w:type="pct"/>
            <w:vAlign w:val="center"/>
          </w:tcPr>
          <w:p w14:paraId="6190529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6.8 (6.1 to 7.6)</w:t>
            </w:r>
          </w:p>
        </w:tc>
        <w:tc>
          <w:tcPr>
            <w:tcW w:w="402" w:type="pct"/>
            <w:vAlign w:val="center"/>
          </w:tcPr>
          <w:p w14:paraId="78BCED40"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6.7 (6.0 to 7.4)</w:t>
            </w:r>
          </w:p>
        </w:tc>
        <w:tc>
          <w:tcPr>
            <w:tcW w:w="402" w:type="pct"/>
            <w:vAlign w:val="center"/>
          </w:tcPr>
          <w:p w14:paraId="02E6A94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6.4 (5.4 to 7.5)</w:t>
            </w:r>
          </w:p>
        </w:tc>
        <w:tc>
          <w:tcPr>
            <w:tcW w:w="592" w:type="pct"/>
            <w:vAlign w:val="center"/>
          </w:tcPr>
          <w:p w14:paraId="65F8304D"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0.23 (0.17 to 0.29)</w:t>
            </w:r>
          </w:p>
        </w:tc>
        <w:tc>
          <w:tcPr>
            <w:tcW w:w="592" w:type="pct"/>
            <w:vAlign w:val="center"/>
          </w:tcPr>
          <w:p w14:paraId="7D61E65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-0.01 (-0.06 to 0.04)</w:t>
            </w:r>
          </w:p>
        </w:tc>
        <w:tc>
          <w:tcPr>
            <w:tcW w:w="593" w:type="pct"/>
            <w:vAlign w:val="center"/>
          </w:tcPr>
          <w:p w14:paraId="2FCDBB4C"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-0.24 (-0.32 to -0.16)</w:t>
            </w:r>
          </w:p>
        </w:tc>
        <w:tc>
          <w:tcPr>
            <w:tcW w:w="593" w:type="pct"/>
            <w:vAlign w:val="center"/>
          </w:tcPr>
          <w:p w14:paraId="02970E7B"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0.97 (0.80 to 1.17)</w:t>
            </w:r>
          </w:p>
        </w:tc>
      </w:tr>
      <w:tr w:rsidR="00C22B9D" w:rsidRPr="00465E49" w14:paraId="44FFAA7C" w14:textId="77777777" w:rsidTr="005243AB">
        <w:trPr>
          <w:trHeight w:val="622"/>
        </w:trPr>
        <w:tc>
          <w:tcPr>
            <w:tcW w:w="620" w:type="pct"/>
            <w:tcBorders>
              <w:bottom w:val="single" w:sz="4" w:space="0" w:color="auto"/>
            </w:tcBorders>
            <w:vAlign w:val="center"/>
          </w:tcPr>
          <w:p w14:paraId="151EE5E8"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t>
            </w:r>
            <w:r w:rsidRPr="00465E49">
              <w:rPr>
                <w:rFonts w:ascii="Times New Roman" w:eastAsia="Malgun Gothic" w:hint="eastAsia"/>
                <w:kern w:val="24"/>
                <w:szCs w:val="20"/>
              </w:rPr>
              <w:t>Yes</w:t>
            </w:r>
          </w:p>
        </w:tc>
        <w:tc>
          <w:tcPr>
            <w:tcW w:w="402" w:type="pct"/>
            <w:tcBorders>
              <w:bottom w:val="single" w:sz="4" w:space="0" w:color="auto"/>
            </w:tcBorders>
            <w:vAlign w:val="center"/>
          </w:tcPr>
          <w:p w14:paraId="5D66B7BE"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4.0 (3.5 to 4.5)</w:t>
            </w:r>
          </w:p>
        </w:tc>
        <w:tc>
          <w:tcPr>
            <w:tcW w:w="402" w:type="pct"/>
            <w:tcBorders>
              <w:bottom w:val="single" w:sz="4" w:space="0" w:color="auto"/>
            </w:tcBorders>
            <w:vAlign w:val="center"/>
          </w:tcPr>
          <w:p w14:paraId="48A3D24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3.7 (3.1 to 4.3)</w:t>
            </w:r>
          </w:p>
        </w:tc>
        <w:tc>
          <w:tcPr>
            <w:tcW w:w="402" w:type="pct"/>
            <w:tcBorders>
              <w:bottom w:val="single" w:sz="4" w:space="0" w:color="auto"/>
            </w:tcBorders>
            <w:vAlign w:val="center"/>
          </w:tcPr>
          <w:p w14:paraId="4FC70153"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5.5 (4.8 to 6.2)</w:t>
            </w:r>
          </w:p>
        </w:tc>
        <w:tc>
          <w:tcPr>
            <w:tcW w:w="402" w:type="pct"/>
            <w:tcBorders>
              <w:bottom w:val="single" w:sz="4" w:space="0" w:color="auto"/>
            </w:tcBorders>
            <w:vAlign w:val="center"/>
          </w:tcPr>
          <w:p w14:paraId="208ABFF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6.7 (5.9 to 7.5)</w:t>
            </w:r>
          </w:p>
        </w:tc>
        <w:tc>
          <w:tcPr>
            <w:tcW w:w="402" w:type="pct"/>
            <w:tcBorders>
              <w:bottom w:val="single" w:sz="4" w:space="0" w:color="auto"/>
            </w:tcBorders>
            <w:vAlign w:val="center"/>
          </w:tcPr>
          <w:p w14:paraId="05F264E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5.9 (4.7 to 7.1)</w:t>
            </w:r>
          </w:p>
        </w:tc>
        <w:tc>
          <w:tcPr>
            <w:tcW w:w="592" w:type="pct"/>
            <w:tcBorders>
              <w:bottom w:val="single" w:sz="4" w:space="0" w:color="auto"/>
            </w:tcBorders>
            <w:vAlign w:val="center"/>
          </w:tcPr>
          <w:p w14:paraId="3F14EDE5"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0.27 (0.20 to 0.35)</w:t>
            </w:r>
          </w:p>
        </w:tc>
        <w:tc>
          <w:tcPr>
            <w:tcW w:w="592" w:type="pct"/>
            <w:tcBorders>
              <w:bottom w:val="single" w:sz="4" w:space="0" w:color="auto"/>
            </w:tcBorders>
            <w:vAlign w:val="center"/>
          </w:tcPr>
          <w:p w14:paraId="20F7421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-0.03 (-0.10 to 0.03)</w:t>
            </w:r>
          </w:p>
        </w:tc>
        <w:tc>
          <w:tcPr>
            <w:tcW w:w="593" w:type="pct"/>
            <w:tcBorders>
              <w:bottom w:val="single" w:sz="4" w:space="0" w:color="auto"/>
            </w:tcBorders>
            <w:vAlign w:val="center"/>
          </w:tcPr>
          <w:p w14:paraId="48AEFBF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-0.30 (-0.40 to -0.21)</w:t>
            </w:r>
          </w:p>
        </w:tc>
        <w:tc>
          <w:tcPr>
            <w:tcW w:w="593" w:type="pct"/>
            <w:tcBorders>
              <w:bottom w:val="single" w:sz="4" w:space="0" w:color="auto"/>
            </w:tcBorders>
            <w:vAlign w:val="center"/>
          </w:tcPr>
          <w:p w14:paraId="7C041DF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0.95 (0.76 to 1.19)</w:t>
            </w:r>
          </w:p>
        </w:tc>
      </w:tr>
      <w:tr w:rsidR="00C22B9D" w:rsidRPr="00465E49" w14:paraId="7E2CABC0" w14:textId="77777777" w:rsidTr="005243AB">
        <w:trPr>
          <w:trHeight w:val="622"/>
        </w:trPr>
        <w:tc>
          <w:tcPr>
            <w:tcW w:w="620" w:type="pct"/>
            <w:tcBorders>
              <w:top w:val="single" w:sz="4" w:space="0" w:color="auto"/>
              <w:bottom w:val="nil"/>
            </w:tcBorders>
            <w:vAlign w:val="center"/>
          </w:tcPr>
          <w:p w14:paraId="1F3C31CA" w14:textId="77777777" w:rsidR="00C22B9D" w:rsidRPr="00465E49" w:rsidRDefault="00C22B9D" w:rsidP="005243AB">
            <w:pPr>
              <w:spacing w:after="200" w:line="360" w:lineRule="auto"/>
              <w:rPr>
                <w:rFonts w:ascii="Times New Roman"/>
                <w:szCs w:val="20"/>
              </w:rPr>
            </w:pPr>
            <w:r w:rsidRPr="00465E49">
              <w:rPr>
                <w:rFonts w:ascii="Times New Roman" w:eastAsia="Malgun Gothic"/>
                <w:bCs/>
                <w:kern w:val="24"/>
                <w:szCs w:val="20"/>
              </w:rPr>
              <w:t>Medical condition</w:t>
            </w:r>
          </w:p>
        </w:tc>
        <w:tc>
          <w:tcPr>
            <w:tcW w:w="402" w:type="pct"/>
            <w:tcBorders>
              <w:top w:val="single" w:sz="4" w:space="0" w:color="auto"/>
              <w:bottom w:val="nil"/>
            </w:tcBorders>
            <w:vAlign w:val="center"/>
          </w:tcPr>
          <w:p w14:paraId="634EC495"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5FD87CCA"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0F384A78"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7D8DA572" w14:textId="77777777" w:rsidR="00C22B9D" w:rsidRPr="00465E49" w:rsidRDefault="00C22B9D" w:rsidP="005243AB">
            <w:pPr>
              <w:spacing w:line="360" w:lineRule="auto"/>
              <w:jc w:val="center"/>
              <w:rPr>
                <w:rFonts w:ascii="Times New Roman"/>
                <w:szCs w:val="20"/>
              </w:rPr>
            </w:pPr>
          </w:p>
        </w:tc>
        <w:tc>
          <w:tcPr>
            <w:tcW w:w="402" w:type="pct"/>
            <w:tcBorders>
              <w:top w:val="single" w:sz="4" w:space="0" w:color="auto"/>
              <w:bottom w:val="nil"/>
            </w:tcBorders>
            <w:vAlign w:val="center"/>
          </w:tcPr>
          <w:p w14:paraId="3E110E09"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 xml:space="preserve">　</w:t>
            </w:r>
          </w:p>
        </w:tc>
        <w:tc>
          <w:tcPr>
            <w:tcW w:w="592" w:type="pct"/>
            <w:tcBorders>
              <w:top w:val="single" w:sz="4" w:space="0" w:color="auto"/>
              <w:bottom w:val="nil"/>
            </w:tcBorders>
            <w:vAlign w:val="center"/>
          </w:tcPr>
          <w:p w14:paraId="2F54406B" w14:textId="77777777" w:rsidR="00C22B9D" w:rsidRPr="00465E49" w:rsidRDefault="00C22B9D" w:rsidP="005243AB">
            <w:pPr>
              <w:spacing w:line="360" w:lineRule="auto"/>
              <w:jc w:val="center"/>
              <w:rPr>
                <w:rFonts w:ascii="Times New Roman" w:eastAsia="Malgun Gothic"/>
                <w:b/>
                <w:kern w:val="24"/>
                <w:szCs w:val="20"/>
              </w:rPr>
            </w:pPr>
          </w:p>
        </w:tc>
        <w:tc>
          <w:tcPr>
            <w:tcW w:w="592" w:type="pct"/>
            <w:tcBorders>
              <w:top w:val="single" w:sz="4" w:space="0" w:color="auto"/>
              <w:bottom w:val="nil"/>
            </w:tcBorders>
            <w:vAlign w:val="center"/>
          </w:tcPr>
          <w:p w14:paraId="4E3817D8" w14:textId="77777777" w:rsidR="00C22B9D" w:rsidRPr="00465E49" w:rsidRDefault="00C22B9D" w:rsidP="005243AB">
            <w:pPr>
              <w:spacing w:line="360" w:lineRule="auto"/>
              <w:jc w:val="center"/>
              <w:rPr>
                <w:rFonts w:ascii="Times New Roman" w:eastAsia="Malgun Gothic"/>
                <w:kern w:val="24"/>
                <w:szCs w:val="20"/>
              </w:rPr>
            </w:pPr>
          </w:p>
        </w:tc>
        <w:tc>
          <w:tcPr>
            <w:tcW w:w="593" w:type="pct"/>
            <w:tcBorders>
              <w:top w:val="single" w:sz="4" w:space="0" w:color="auto"/>
              <w:bottom w:val="nil"/>
            </w:tcBorders>
            <w:vAlign w:val="center"/>
          </w:tcPr>
          <w:p w14:paraId="58F7A48A" w14:textId="77777777" w:rsidR="00C22B9D" w:rsidRPr="00465E49" w:rsidRDefault="00C22B9D" w:rsidP="005243AB">
            <w:pPr>
              <w:spacing w:line="360" w:lineRule="auto"/>
              <w:jc w:val="center"/>
              <w:rPr>
                <w:rFonts w:ascii="Times New Roman" w:eastAsia="Malgun Gothic"/>
                <w:b/>
                <w:kern w:val="24"/>
                <w:szCs w:val="20"/>
              </w:rPr>
            </w:pPr>
          </w:p>
        </w:tc>
        <w:tc>
          <w:tcPr>
            <w:tcW w:w="593" w:type="pct"/>
            <w:tcBorders>
              <w:top w:val="single" w:sz="4" w:space="0" w:color="auto"/>
              <w:bottom w:val="nil"/>
            </w:tcBorders>
            <w:vAlign w:val="center"/>
          </w:tcPr>
          <w:p w14:paraId="2F7031A1"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2286B2D6" w14:textId="77777777" w:rsidTr="005243AB">
        <w:trPr>
          <w:trHeight w:val="622"/>
        </w:trPr>
        <w:tc>
          <w:tcPr>
            <w:tcW w:w="620" w:type="pct"/>
            <w:tcBorders>
              <w:top w:val="nil"/>
              <w:bottom w:val="nil"/>
            </w:tcBorders>
            <w:vAlign w:val="center"/>
          </w:tcPr>
          <w:p w14:paraId="12C5E2C8"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Without</w:t>
            </w:r>
          </w:p>
        </w:tc>
        <w:tc>
          <w:tcPr>
            <w:tcW w:w="402" w:type="pct"/>
            <w:tcBorders>
              <w:top w:val="nil"/>
              <w:bottom w:val="nil"/>
            </w:tcBorders>
            <w:vAlign w:val="center"/>
          </w:tcPr>
          <w:p w14:paraId="4C99DA36"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2.3 (2.0 to 2.7)</w:t>
            </w:r>
          </w:p>
        </w:tc>
        <w:tc>
          <w:tcPr>
            <w:tcW w:w="402" w:type="pct"/>
            <w:tcBorders>
              <w:top w:val="nil"/>
              <w:bottom w:val="nil"/>
            </w:tcBorders>
            <w:vAlign w:val="center"/>
          </w:tcPr>
          <w:p w14:paraId="4555355D"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2.6 (2.2 to 3.0)</w:t>
            </w:r>
          </w:p>
        </w:tc>
        <w:tc>
          <w:tcPr>
            <w:tcW w:w="402" w:type="pct"/>
            <w:tcBorders>
              <w:top w:val="nil"/>
              <w:bottom w:val="nil"/>
            </w:tcBorders>
            <w:vAlign w:val="center"/>
          </w:tcPr>
          <w:p w14:paraId="70ED1244"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4.4 (3.9 to 5.0)</w:t>
            </w:r>
          </w:p>
        </w:tc>
        <w:tc>
          <w:tcPr>
            <w:tcW w:w="402" w:type="pct"/>
            <w:tcBorders>
              <w:top w:val="nil"/>
              <w:bottom w:val="nil"/>
            </w:tcBorders>
            <w:vAlign w:val="center"/>
          </w:tcPr>
          <w:p w14:paraId="51E2A09B"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4.1 (3.6 to 4.6)</w:t>
            </w:r>
          </w:p>
        </w:tc>
        <w:tc>
          <w:tcPr>
            <w:tcW w:w="402" w:type="pct"/>
            <w:tcBorders>
              <w:top w:val="nil"/>
              <w:bottom w:val="nil"/>
            </w:tcBorders>
            <w:vAlign w:val="center"/>
          </w:tcPr>
          <w:p w14:paraId="7E383558"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3.3 (2.6 to 4.0)</w:t>
            </w:r>
          </w:p>
        </w:tc>
        <w:tc>
          <w:tcPr>
            <w:tcW w:w="592" w:type="pct"/>
            <w:tcBorders>
              <w:top w:val="nil"/>
              <w:bottom w:val="nil"/>
            </w:tcBorders>
            <w:vAlign w:val="center"/>
          </w:tcPr>
          <w:p w14:paraId="4D636568"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0.27 (0.20 to 0.34)</w:t>
            </w:r>
          </w:p>
        </w:tc>
        <w:tc>
          <w:tcPr>
            <w:tcW w:w="592" w:type="pct"/>
            <w:tcBorders>
              <w:top w:val="nil"/>
              <w:bottom w:val="nil"/>
            </w:tcBorders>
            <w:vAlign w:val="center"/>
          </w:tcPr>
          <w:p w14:paraId="79362B1B"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-0.05 (-0.12 to 0.01)</w:t>
            </w:r>
          </w:p>
        </w:tc>
        <w:tc>
          <w:tcPr>
            <w:tcW w:w="593" w:type="pct"/>
            <w:tcBorders>
              <w:top w:val="nil"/>
              <w:bottom w:val="nil"/>
            </w:tcBorders>
            <w:vAlign w:val="center"/>
          </w:tcPr>
          <w:p w14:paraId="2E20B354"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-0.32 (-0.41 to -0.23)</w:t>
            </w:r>
          </w:p>
        </w:tc>
        <w:tc>
          <w:tcPr>
            <w:tcW w:w="593" w:type="pct"/>
            <w:tcBorders>
              <w:top w:val="nil"/>
              <w:bottom w:val="nil"/>
            </w:tcBorders>
            <w:vAlign w:val="center"/>
          </w:tcPr>
          <w:p w14:paraId="378C758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0.98 (0.77 to 1.25)</w:t>
            </w:r>
          </w:p>
        </w:tc>
      </w:tr>
      <w:tr w:rsidR="00C22B9D" w:rsidRPr="00465E49" w14:paraId="265151AA" w14:textId="77777777" w:rsidTr="005243AB">
        <w:trPr>
          <w:trHeight w:val="622"/>
        </w:trPr>
        <w:tc>
          <w:tcPr>
            <w:tcW w:w="620" w:type="pct"/>
            <w:tcBorders>
              <w:top w:val="nil"/>
              <w:bottom w:val="single" w:sz="4" w:space="0" w:color="auto"/>
            </w:tcBorders>
            <w:vAlign w:val="center"/>
          </w:tcPr>
          <w:p w14:paraId="248784F3"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With</w:t>
            </w:r>
          </w:p>
        </w:tc>
        <w:tc>
          <w:tcPr>
            <w:tcW w:w="402" w:type="pct"/>
            <w:tcBorders>
              <w:top w:val="nil"/>
              <w:bottom w:val="single" w:sz="4" w:space="0" w:color="auto"/>
            </w:tcBorders>
            <w:vAlign w:val="center"/>
          </w:tcPr>
          <w:p w14:paraId="7E04238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11.0 (9.7 to 12.2)</w:t>
            </w:r>
          </w:p>
        </w:tc>
        <w:tc>
          <w:tcPr>
            <w:tcW w:w="402" w:type="pct"/>
            <w:tcBorders>
              <w:top w:val="nil"/>
              <w:bottom w:val="single" w:sz="4" w:space="0" w:color="auto"/>
            </w:tcBorders>
            <w:vAlign w:val="center"/>
          </w:tcPr>
          <w:p w14:paraId="7FD32C2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11.4 (10.0 to 12.8)</w:t>
            </w:r>
          </w:p>
        </w:tc>
        <w:tc>
          <w:tcPr>
            <w:tcW w:w="402" w:type="pct"/>
            <w:tcBorders>
              <w:top w:val="nil"/>
              <w:bottom w:val="single" w:sz="4" w:space="0" w:color="auto"/>
            </w:tcBorders>
            <w:vAlign w:val="center"/>
          </w:tcPr>
          <w:p w14:paraId="63510292"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12.0 (10.7 to 13.3)</w:t>
            </w:r>
          </w:p>
        </w:tc>
        <w:tc>
          <w:tcPr>
            <w:tcW w:w="402" w:type="pct"/>
            <w:tcBorders>
              <w:top w:val="nil"/>
              <w:bottom w:val="single" w:sz="4" w:space="0" w:color="auto"/>
            </w:tcBorders>
            <w:vAlign w:val="center"/>
          </w:tcPr>
          <w:p w14:paraId="35DC7C5F"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13.4 (12.1 to 14.7)</w:t>
            </w:r>
          </w:p>
        </w:tc>
        <w:tc>
          <w:tcPr>
            <w:tcW w:w="402" w:type="pct"/>
            <w:tcBorders>
              <w:top w:val="nil"/>
              <w:bottom w:val="single" w:sz="4" w:space="0" w:color="auto"/>
            </w:tcBorders>
            <w:vAlign w:val="center"/>
          </w:tcPr>
          <w:p w14:paraId="669C207A"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12.6 (10.8 to 14.4)</w:t>
            </w:r>
          </w:p>
        </w:tc>
        <w:tc>
          <w:tcPr>
            <w:tcW w:w="592" w:type="pct"/>
            <w:tcBorders>
              <w:top w:val="nil"/>
              <w:bottom w:val="single" w:sz="4" w:space="0" w:color="auto"/>
            </w:tcBorders>
            <w:vAlign w:val="center"/>
          </w:tcPr>
          <w:p w14:paraId="0E96CB9B"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0.10 (0.03 to 0.17)</w:t>
            </w:r>
          </w:p>
        </w:tc>
        <w:tc>
          <w:tcPr>
            <w:tcW w:w="592" w:type="pct"/>
            <w:tcBorders>
              <w:top w:val="nil"/>
              <w:bottom w:val="single" w:sz="4" w:space="0" w:color="auto"/>
            </w:tcBorders>
            <w:vAlign w:val="center"/>
          </w:tcPr>
          <w:p w14:paraId="4A0DA04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-0.02 (-0.07 to 0.03)</w:t>
            </w:r>
          </w:p>
        </w:tc>
        <w:tc>
          <w:tcPr>
            <w:tcW w:w="593" w:type="pct"/>
            <w:tcBorders>
              <w:top w:val="nil"/>
              <w:bottom w:val="single" w:sz="4" w:space="0" w:color="auto"/>
            </w:tcBorders>
            <w:vAlign w:val="center"/>
          </w:tcPr>
          <w:p w14:paraId="07CA624B"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-0.12 (-0.20 to -0.03)</w:t>
            </w:r>
          </w:p>
        </w:tc>
        <w:tc>
          <w:tcPr>
            <w:tcW w:w="593" w:type="pct"/>
            <w:tcBorders>
              <w:top w:val="nil"/>
              <w:bottom w:val="single" w:sz="4" w:space="0" w:color="auto"/>
            </w:tcBorders>
            <w:vAlign w:val="center"/>
          </w:tcPr>
          <w:p w14:paraId="7A2987F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0.88 (0.73 to 1.06)</w:t>
            </w:r>
          </w:p>
        </w:tc>
      </w:tr>
    </w:tbl>
    <w:p w14:paraId="18B6BF40" w14:textId="77777777" w:rsidR="00C22B9D" w:rsidRPr="00465E49" w:rsidRDefault="00C22B9D" w:rsidP="00A52E91">
      <w:pPr>
        <w:spacing w:line="360" w:lineRule="auto"/>
        <w:jc w:val="left"/>
        <w:rPr>
          <w:rFonts w:ascii="Times New Roman"/>
          <w:sz w:val="24"/>
        </w:rPr>
      </w:pPr>
      <w:r w:rsidRPr="00465E49">
        <w:rPr>
          <w:rFonts w:ascii="Times New Roman"/>
          <w:kern w:val="0"/>
          <w:sz w:val="24"/>
        </w:rPr>
        <w:t xml:space="preserve">BMI, body mass index; CKD, chronic kidney disease; CI, confidence interval; </w:t>
      </w:r>
      <w:r w:rsidRPr="00465E49">
        <w:rPr>
          <w:rFonts w:ascii="Times New Roman" w:eastAsia="한양신명조,한컴돋움"/>
          <w:kern w:val="0"/>
          <w:sz w:val="24"/>
        </w:rPr>
        <w:t>KNHANES</w:t>
      </w:r>
      <w:r w:rsidRPr="00465E49">
        <w:rPr>
          <w:rFonts w:ascii="Times New Roman"/>
          <w:sz w:val="24"/>
        </w:rPr>
        <w:t xml:space="preserve">, </w:t>
      </w:r>
      <w:r w:rsidRPr="00465E49">
        <w:rPr>
          <w:rFonts w:ascii="Times New Roman" w:eastAsia="한양신명조,한컴돋움"/>
          <w:kern w:val="0"/>
          <w:sz w:val="24"/>
        </w:rPr>
        <w:t>Korea National Health and Nutrition Examination Survey</w:t>
      </w:r>
      <w:r w:rsidRPr="00465E49">
        <w:rPr>
          <w:rFonts w:ascii="Times New Roman"/>
          <w:kern w:val="0"/>
          <w:sz w:val="24"/>
        </w:rPr>
        <w:t>; OR, odds ratio.</w:t>
      </w:r>
    </w:p>
    <w:p w14:paraId="35D3C195" w14:textId="77777777" w:rsidR="00C22B9D" w:rsidRPr="00465E49" w:rsidRDefault="00C22B9D" w:rsidP="00A52E91">
      <w:pPr>
        <w:widowControl/>
        <w:wordWrap/>
        <w:autoSpaceDE/>
        <w:spacing w:line="360" w:lineRule="auto"/>
        <w:rPr>
          <w:rFonts w:ascii="Times New Roman"/>
          <w:sz w:val="24"/>
        </w:rPr>
      </w:pPr>
      <w:proofErr w:type="spellStart"/>
      <w:r w:rsidRPr="00465E49">
        <w:rPr>
          <w:rFonts w:ascii="Times New Roman"/>
          <w:sz w:val="24"/>
          <w:vertAlign w:val="superscript"/>
        </w:rPr>
        <w:t>a</w:t>
      </w:r>
      <w:proofErr w:type="spellEnd"/>
      <w:r w:rsidRPr="00465E49">
        <w:rPr>
          <w:rFonts w:ascii="Times New Roman"/>
          <w:sz w:val="24"/>
        </w:rPr>
        <w:t xml:space="preserve"> Estimated β</w:t>
      </w:r>
      <w:r w:rsidRPr="00465E49">
        <w:rPr>
          <w:rFonts w:ascii="Times New Roman" w:hint="eastAsia"/>
          <w:sz w:val="24"/>
        </w:rPr>
        <w:t xml:space="preserve"> </w:t>
      </w:r>
      <w:r w:rsidRPr="00465E49">
        <w:rPr>
          <w:rFonts w:ascii="Times New Roman"/>
          <w:sz w:val="24"/>
        </w:rPr>
        <w:t xml:space="preserve">was </w:t>
      </w:r>
      <w:r w:rsidRPr="00465E49">
        <w:rPr>
          <w:rFonts w:ascii="Times New Roman" w:hint="eastAsia"/>
          <w:sz w:val="24"/>
        </w:rPr>
        <w:t>calculated</w:t>
      </w:r>
      <w:r w:rsidRPr="00465E49">
        <w:rPr>
          <w:rFonts w:ascii="Times New Roman"/>
          <w:sz w:val="24"/>
        </w:rPr>
        <w:t xml:space="preserve"> to analyze the </w:t>
      </w:r>
      <w:r w:rsidRPr="00465E49">
        <w:rPr>
          <w:rFonts w:ascii="Times New Roman" w:hint="eastAsia"/>
          <w:sz w:val="24"/>
        </w:rPr>
        <w:t xml:space="preserve">year </w:t>
      </w:r>
      <w:r w:rsidRPr="00465E49">
        <w:rPr>
          <w:rFonts w:ascii="Times New Roman"/>
          <w:sz w:val="24"/>
        </w:rPr>
        <w:t>cycle (2007–2010, 2011–2013, 2014–2016, 2017–2019, and 2020) as a continuous variable</w:t>
      </w:r>
      <w:r w:rsidRPr="00465E49">
        <w:rPr>
          <w:rFonts w:ascii="Times New Roman" w:hint="eastAsia"/>
          <w:sz w:val="24"/>
        </w:rPr>
        <w:t xml:space="preserve"> using a </w:t>
      </w:r>
      <w:r w:rsidRPr="00465E49">
        <w:rPr>
          <w:rFonts w:ascii="Times New Roman"/>
          <w:sz w:val="24"/>
        </w:rPr>
        <w:t>linear regression model</w:t>
      </w:r>
      <w:r w:rsidRPr="00465E49">
        <w:rPr>
          <w:rFonts w:ascii="Times New Roman" w:hint="eastAsia"/>
          <w:sz w:val="24"/>
        </w:rPr>
        <w:t>.</w:t>
      </w:r>
    </w:p>
    <w:p w14:paraId="17B647F9" w14:textId="77777777" w:rsidR="00C22B9D" w:rsidRPr="00465E49" w:rsidRDefault="00C22B9D" w:rsidP="00A52E91">
      <w:pPr>
        <w:widowControl/>
        <w:wordWrap/>
        <w:autoSpaceDE/>
        <w:spacing w:line="360" w:lineRule="auto"/>
        <w:rPr>
          <w:rFonts w:ascii="Times New Roman"/>
          <w:sz w:val="24"/>
        </w:rPr>
      </w:pPr>
      <w:r w:rsidRPr="00465E49">
        <w:rPr>
          <w:rFonts w:ascii="Times New Roman"/>
          <w:sz w:val="24"/>
          <w:vertAlign w:val="superscript"/>
        </w:rPr>
        <w:lastRenderedPageBreak/>
        <w:t xml:space="preserve">b </w:t>
      </w:r>
      <w:r w:rsidRPr="00465E49">
        <w:rPr>
          <w:rFonts w:ascii="Times New Roman"/>
          <w:sz w:val="24"/>
        </w:rPr>
        <w:t xml:space="preserve">Estimated OR was </w:t>
      </w:r>
      <w:r w:rsidRPr="00465E49">
        <w:rPr>
          <w:rFonts w:ascii="Times New Roman" w:hint="eastAsia"/>
          <w:sz w:val="24"/>
        </w:rPr>
        <w:t>calculated</w:t>
      </w:r>
      <w:r w:rsidRPr="00465E49">
        <w:rPr>
          <w:rFonts w:ascii="Times New Roman"/>
          <w:sz w:val="24"/>
        </w:rPr>
        <w:t xml:space="preserve"> to analyze the </w:t>
      </w:r>
      <w:r w:rsidRPr="00465E49">
        <w:rPr>
          <w:rFonts w:ascii="Times New Roman" w:hint="eastAsia"/>
          <w:sz w:val="24"/>
        </w:rPr>
        <w:t>year</w:t>
      </w:r>
      <w:r w:rsidRPr="00465E49">
        <w:rPr>
          <w:rFonts w:ascii="Times New Roman"/>
          <w:sz w:val="24"/>
        </w:rPr>
        <w:t xml:space="preserve"> cycle (2017</w:t>
      </w:r>
      <w:r w:rsidRPr="00465E49">
        <w:rPr>
          <w:rFonts w:ascii="Times New Roman" w:hint="eastAsia"/>
          <w:sz w:val="24"/>
        </w:rPr>
        <w:t>–</w:t>
      </w:r>
      <w:r w:rsidRPr="00465E49">
        <w:rPr>
          <w:rFonts w:ascii="Times New Roman"/>
          <w:sz w:val="24"/>
        </w:rPr>
        <w:t>2019 versus 2020</w:t>
      </w:r>
      <w:r w:rsidRPr="00465E49">
        <w:rPr>
          <w:rFonts w:ascii="Times New Roman" w:hint="eastAsia"/>
          <w:sz w:val="24"/>
        </w:rPr>
        <w:t xml:space="preserve"> [COVID-19 pandemic]</w:t>
      </w:r>
      <w:r w:rsidRPr="00465E49">
        <w:rPr>
          <w:rFonts w:ascii="Times New Roman"/>
          <w:sz w:val="24"/>
        </w:rPr>
        <w:t>) as a categorical variable</w:t>
      </w:r>
      <w:r w:rsidRPr="00465E49">
        <w:rPr>
          <w:rFonts w:ascii="Times New Roman" w:hint="eastAsia"/>
          <w:sz w:val="24"/>
        </w:rPr>
        <w:t xml:space="preserve"> using a </w:t>
      </w:r>
      <w:r w:rsidRPr="00465E49">
        <w:rPr>
          <w:rFonts w:ascii="Times New Roman"/>
          <w:sz w:val="24"/>
        </w:rPr>
        <w:t>logistic regression model.</w:t>
      </w:r>
    </w:p>
    <w:p w14:paraId="46F3E2F0" w14:textId="77777777" w:rsidR="00C22B9D" w:rsidRPr="00465E49" w:rsidRDefault="00C22B9D" w:rsidP="00A52E91">
      <w:pPr>
        <w:spacing w:line="360" w:lineRule="auto"/>
        <w:rPr>
          <w:rFonts w:ascii="Times New Roman"/>
          <w:sz w:val="24"/>
        </w:rPr>
      </w:pPr>
      <w:r w:rsidRPr="00465E49">
        <w:rPr>
          <w:rFonts w:ascii="Times New Roman"/>
          <w:sz w:val="24"/>
        </w:rPr>
        <w:t>The numbers in bold indicate a significant difference (</w:t>
      </w:r>
      <w:r w:rsidRPr="00465E49">
        <w:rPr>
          <w:rFonts w:ascii="Times New Roman"/>
          <w:i/>
          <w:sz w:val="24"/>
        </w:rPr>
        <w:t>p</w:t>
      </w:r>
      <w:r w:rsidRPr="00465E49">
        <w:rPr>
          <w:rFonts w:ascii="Times New Roman"/>
          <w:sz w:val="24"/>
        </w:rPr>
        <w:t>&lt;0.05).</w:t>
      </w:r>
    </w:p>
    <w:p w14:paraId="1555F5F8" w14:textId="77777777" w:rsidR="00C22B9D" w:rsidRPr="00465E49" w:rsidRDefault="00C22B9D" w:rsidP="00A52E91">
      <w:pPr>
        <w:spacing w:line="360" w:lineRule="auto"/>
        <w:rPr>
          <w:rFonts w:ascii="Times New Roman" w:eastAsia="Malgun Gothic"/>
          <w:b/>
          <w:bCs/>
          <w:sz w:val="24"/>
        </w:rPr>
      </w:pPr>
      <w:r w:rsidRPr="00465E49">
        <w:rPr>
          <w:rFonts w:ascii="Times New Roman" w:eastAsia="Malgun Gothic"/>
          <w:b/>
          <w:bCs/>
          <w:kern w:val="0"/>
          <w:sz w:val="24"/>
        </w:rPr>
        <w:br w:type="page"/>
      </w:r>
    </w:p>
    <w:p w14:paraId="1DC9EA56" w14:textId="77777777" w:rsidR="00C22B9D" w:rsidRPr="00465E49" w:rsidRDefault="00C22B9D" w:rsidP="00A52E91">
      <w:pPr>
        <w:spacing w:line="360" w:lineRule="auto"/>
        <w:rPr>
          <w:rFonts w:ascii="Times New Roman"/>
          <w:sz w:val="24"/>
        </w:rPr>
      </w:pPr>
      <w:r w:rsidRPr="00465E49">
        <w:rPr>
          <w:rFonts w:ascii="Times New Roman"/>
          <w:bCs/>
          <w:sz w:val="24"/>
        </w:rPr>
        <w:lastRenderedPageBreak/>
        <w:t>Table 4. Chronic kidney disease weighted prevalence and trend in adults who visited the outpatient clinic within 2 weeks from 2007</w:t>
      </w:r>
      <w:r w:rsidRPr="00465E49">
        <w:rPr>
          <w:rFonts w:ascii="Times New Roman" w:hint="eastAsia"/>
          <w:sz w:val="24"/>
        </w:rPr>
        <w:t>–</w:t>
      </w:r>
      <w:r w:rsidRPr="00465E49">
        <w:rPr>
          <w:rFonts w:ascii="Times New Roman"/>
          <w:bCs/>
          <w:sz w:val="24"/>
        </w:rPr>
        <w:t>2020.</w:t>
      </w:r>
    </w:p>
    <w:tbl>
      <w:tblPr>
        <w:tblStyle w:val="TableGrid"/>
        <w:tblW w:w="5023" w:type="pct"/>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8"/>
        <w:gridCol w:w="1089"/>
        <w:gridCol w:w="1090"/>
        <w:gridCol w:w="1090"/>
        <w:gridCol w:w="1090"/>
        <w:gridCol w:w="1090"/>
        <w:gridCol w:w="1635"/>
        <w:gridCol w:w="1635"/>
        <w:gridCol w:w="1635"/>
        <w:gridCol w:w="1698"/>
      </w:tblGrid>
      <w:tr w:rsidR="00C22B9D" w:rsidRPr="00465E49" w14:paraId="7123D449" w14:textId="77777777" w:rsidTr="005243AB">
        <w:trPr>
          <w:trHeight w:val="377"/>
        </w:trPr>
        <w:tc>
          <w:tcPr>
            <w:tcW w:w="621" w:type="pct"/>
            <w:tcBorders>
              <w:top w:val="single" w:sz="4" w:space="0" w:color="auto"/>
            </w:tcBorders>
            <w:vAlign w:val="center"/>
          </w:tcPr>
          <w:p w14:paraId="662FA468" w14:textId="77777777" w:rsidR="00C22B9D" w:rsidRPr="00465E49" w:rsidRDefault="00C22B9D" w:rsidP="005243AB">
            <w:pPr>
              <w:spacing w:line="360" w:lineRule="auto"/>
              <w:jc w:val="center"/>
              <w:rPr>
                <w:rFonts w:ascii="Times New Roman"/>
                <w:szCs w:val="20"/>
              </w:rPr>
            </w:pPr>
          </w:p>
        </w:tc>
        <w:tc>
          <w:tcPr>
            <w:tcW w:w="4379" w:type="pct"/>
            <w:gridSpan w:val="9"/>
            <w:tcBorders>
              <w:top w:val="single" w:sz="4" w:space="0" w:color="auto"/>
              <w:bottom w:val="single" w:sz="4" w:space="0" w:color="auto"/>
            </w:tcBorders>
            <w:vAlign w:val="center"/>
            <w:hideMark/>
          </w:tcPr>
          <w:p w14:paraId="4CC30857" w14:textId="77777777" w:rsidR="00C22B9D" w:rsidRPr="00465E49" w:rsidRDefault="00C22B9D" w:rsidP="005243AB">
            <w:pPr>
              <w:spacing w:line="360" w:lineRule="auto"/>
              <w:contextualSpacing/>
              <w:jc w:val="center"/>
              <w:rPr>
                <w:rFonts w:ascii="Times New Roman"/>
                <w:szCs w:val="20"/>
              </w:rPr>
            </w:pPr>
            <w:r w:rsidRPr="00465E49">
              <w:rPr>
                <w:rFonts w:ascii="Times New Roman"/>
                <w:szCs w:val="20"/>
              </w:rPr>
              <w:t>Trends in prevalence of chronic kidney disease</w:t>
            </w:r>
          </w:p>
        </w:tc>
      </w:tr>
      <w:tr w:rsidR="00C22B9D" w:rsidRPr="00465E49" w14:paraId="147B0DB0" w14:textId="77777777" w:rsidTr="005243AB">
        <w:trPr>
          <w:trHeight w:val="2062"/>
        </w:trPr>
        <w:tc>
          <w:tcPr>
            <w:tcW w:w="621" w:type="pct"/>
            <w:tcBorders>
              <w:bottom w:val="single" w:sz="4" w:space="0" w:color="auto"/>
            </w:tcBorders>
            <w:vAlign w:val="center"/>
          </w:tcPr>
          <w:p w14:paraId="0693D6D4" w14:textId="77777777" w:rsidR="00C22B9D" w:rsidRPr="00465E49" w:rsidRDefault="00C22B9D" w:rsidP="005243AB">
            <w:pPr>
              <w:spacing w:line="360" w:lineRule="auto"/>
              <w:jc w:val="center"/>
              <w:rPr>
                <w:rFonts w:ascii="Times New Roman"/>
                <w:szCs w:val="20"/>
              </w:rPr>
            </w:pPr>
          </w:p>
        </w:tc>
        <w:tc>
          <w:tcPr>
            <w:tcW w:w="396" w:type="pct"/>
            <w:tcBorders>
              <w:top w:val="single" w:sz="4" w:space="0" w:color="auto"/>
              <w:bottom w:val="single" w:sz="4" w:space="0" w:color="auto"/>
            </w:tcBorders>
            <w:vAlign w:val="center"/>
            <w:hideMark/>
          </w:tcPr>
          <w:p w14:paraId="70A5427A" w14:textId="77777777" w:rsidR="00C22B9D" w:rsidRPr="00465E49" w:rsidRDefault="00C22B9D" w:rsidP="005243AB">
            <w:pPr>
              <w:spacing w:line="360" w:lineRule="auto"/>
              <w:jc w:val="center"/>
              <w:rPr>
                <w:rFonts w:ascii="Times New Roman"/>
                <w:szCs w:val="20"/>
              </w:rPr>
            </w:pPr>
            <w:r w:rsidRPr="00465E49">
              <w:rPr>
                <w:rFonts w:ascii="Times New Roman"/>
                <w:szCs w:val="20"/>
              </w:rPr>
              <w:t>2007 to 2010</w:t>
            </w:r>
          </w:p>
        </w:tc>
        <w:tc>
          <w:tcPr>
            <w:tcW w:w="396" w:type="pct"/>
            <w:tcBorders>
              <w:top w:val="single" w:sz="4" w:space="0" w:color="auto"/>
              <w:bottom w:val="single" w:sz="4" w:space="0" w:color="auto"/>
            </w:tcBorders>
            <w:vAlign w:val="center"/>
            <w:hideMark/>
          </w:tcPr>
          <w:p w14:paraId="0EF43CC2" w14:textId="77777777" w:rsidR="00C22B9D" w:rsidRPr="00465E49" w:rsidRDefault="00C22B9D" w:rsidP="005243AB">
            <w:pPr>
              <w:spacing w:line="360" w:lineRule="auto"/>
              <w:jc w:val="center"/>
              <w:rPr>
                <w:rFonts w:ascii="Times New Roman"/>
                <w:szCs w:val="20"/>
              </w:rPr>
            </w:pPr>
            <w:r w:rsidRPr="00465E49">
              <w:rPr>
                <w:rFonts w:ascii="Times New Roman"/>
                <w:szCs w:val="20"/>
              </w:rPr>
              <w:t>2011 to 2013</w:t>
            </w:r>
          </w:p>
        </w:tc>
        <w:tc>
          <w:tcPr>
            <w:tcW w:w="396" w:type="pct"/>
            <w:tcBorders>
              <w:top w:val="single" w:sz="4" w:space="0" w:color="auto"/>
              <w:bottom w:val="single" w:sz="4" w:space="0" w:color="auto"/>
            </w:tcBorders>
            <w:vAlign w:val="center"/>
            <w:hideMark/>
          </w:tcPr>
          <w:p w14:paraId="4ACB8A76" w14:textId="77777777" w:rsidR="00C22B9D" w:rsidRPr="00465E49" w:rsidRDefault="00C22B9D" w:rsidP="005243AB">
            <w:pPr>
              <w:spacing w:line="360" w:lineRule="auto"/>
              <w:jc w:val="center"/>
              <w:rPr>
                <w:rFonts w:ascii="Times New Roman"/>
                <w:szCs w:val="20"/>
              </w:rPr>
            </w:pPr>
            <w:r w:rsidRPr="00465E49">
              <w:rPr>
                <w:rFonts w:ascii="Times New Roman"/>
                <w:szCs w:val="20"/>
              </w:rPr>
              <w:t>2014 to 2016</w:t>
            </w:r>
          </w:p>
        </w:tc>
        <w:tc>
          <w:tcPr>
            <w:tcW w:w="396" w:type="pct"/>
            <w:tcBorders>
              <w:top w:val="single" w:sz="4" w:space="0" w:color="auto"/>
              <w:bottom w:val="single" w:sz="4" w:space="0" w:color="auto"/>
            </w:tcBorders>
            <w:vAlign w:val="center"/>
            <w:hideMark/>
          </w:tcPr>
          <w:p w14:paraId="7D8B9C3E" w14:textId="77777777" w:rsidR="00C22B9D" w:rsidRPr="00465E49" w:rsidRDefault="00C22B9D" w:rsidP="005243AB">
            <w:pPr>
              <w:spacing w:line="360" w:lineRule="auto"/>
              <w:jc w:val="center"/>
              <w:rPr>
                <w:rFonts w:ascii="Times New Roman"/>
                <w:szCs w:val="20"/>
              </w:rPr>
            </w:pPr>
            <w:r w:rsidRPr="00465E49">
              <w:rPr>
                <w:rFonts w:ascii="Times New Roman"/>
                <w:szCs w:val="20"/>
              </w:rPr>
              <w:t>2017 to 2019</w:t>
            </w:r>
          </w:p>
        </w:tc>
        <w:tc>
          <w:tcPr>
            <w:tcW w:w="396" w:type="pct"/>
            <w:tcBorders>
              <w:top w:val="single" w:sz="4" w:space="0" w:color="auto"/>
              <w:bottom w:val="single" w:sz="4" w:space="0" w:color="auto"/>
            </w:tcBorders>
            <w:vAlign w:val="center"/>
            <w:hideMark/>
          </w:tcPr>
          <w:p w14:paraId="6FF5EC62" w14:textId="77777777" w:rsidR="00C22B9D" w:rsidRPr="00465E49" w:rsidRDefault="00C22B9D" w:rsidP="005243AB">
            <w:pPr>
              <w:spacing w:line="360" w:lineRule="auto"/>
              <w:jc w:val="center"/>
              <w:rPr>
                <w:rFonts w:ascii="Times New Roman"/>
                <w:szCs w:val="20"/>
              </w:rPr>
            </w:pPr>
            <w:r w:rsidRPr="00465E49">
              <w:rPr>
                <w:rFonts w:ascii="Times New Roman"/>
                <w:szCs w:val="20"/>
              </w:rPr>
              <w:t>2020 (</w:t>
            </w:r>
            <w:r w:rsidRPr="00465E49">
              <w:rPr>
                <w:rFonts w:ascii="Times New Roman" w:hint="eastAsia"/>
                <w:szCs w:val="20"/>
              </w:rPr>
              <w:t>early</w:t>
            </w:r>
            <w:r w:rsidRPr="00465E49">
              <w:rPr>
                <w:rFonts w:ascii="Times New Roman"/>
                <w:szCs w:val="20"/>
              </w:rPr>
              <w:t xml:space="preserve"> pandemic)</w:t>
            </w:r>
          </w:p>
        </w:tc>
        <w:tc>
          <w:tcPr>
            <w:tcW w:w="594" w:type="pct"/>
            <w:tcBorders>
              <w:top w:val="single" w:sz="4" w:space="0" w:color="auto"/>
              <w:bottom w:val="single" w:sz="4" w:space="0" w:color="auto"/>
            </w:tcBorders>
            <w:vAlign w:val="center"/>
            <w:hideMark/>
          </w:tcPr>
          <w:p w14:paraId="487A612A" w14:textId="77777777" w:rsidR="00C22B9D" w:rsidRPr="00465E49" w:rsidRDefault="00C22B9D" w:rsidP="005243AB">
            <w:pPr>
              <w:spacing w:line="360" w:lineRule="auto"/>
              <w:jc w:val="center"/>
              <w:rPr>
                <w:rFonts w:ascii="Times New Roman"/>
                <w:szCs w:val="20"/>
              </w:rPr>
            </w:pPr>
            <w:r w:rsidRPr="00465E49">
              <w:rPr>
                <w:rFonts w:ascii="Times New Roman"/>
                <w:szCs w:val="20"/>
              </w:rPr>
              <w:t xml:space="preserve">Trend </w:t>
            </w:r>
            <w:r w:rsidRPr="00465E49">
              <w:rPr>
                <w:rFonts w:ascii="Times New Roman" w:hint="eastAsia"/>
                <w:szCs w:val="20"/>
              </w:rPr>
              <w:t>in</w:t>
            </w:r>
            <w:r w:rsidRPr="00465E49">
              <w:rPr>
                <w:rFonts w:ascii="Times New Roman"/>
                <w:szCs w:val="20"/>
              </w:rPr>
              <w:t xml:space="preserve"> the </w:t>
            </w:r>
            <w:r w:rsidRPr="00465E49">
              <w:rPr>
                <w:rFonts w:ascii="Times New Roman" w:hint="eastAsia"/>
                <w:szCs w:val="20"/>
              </w:rPr>
              <w:t>pre-</w:t>
            </w:r>
            <w:r w:rsidRPr="00465E49">
              <w:rPr>
                <w:rFonts w:ascii="Times New Roman"/>
                <w:szCs w:val="20"/>
              </w:rPr>
              <w:t>pandemic, β (95% CI)</w:t>
            </w:r>
            <w:r w:rsidRPr="00465E49">
              <w:rPr>
                <w:rFonts w:ascii="Times New Roman"/>
                <w:szCs w:val="20"/>
                <w:vertAlign w:val="superscript"/>
              </w:rPr>
              <w:t>a</w:t>
            </w:r>
          </w:p>
        </w:tc>
        <w:tc>
          <w:tcPr>
            <w:tcW w:w="594" w:type="pct"/>
            <w:tcBorders>
              <w:top w:val="single" w:sz="4" w:space="0" w:color="auto"/>
              <w:bottom w:val="single" w:sz="4" w:space="0" w:color="auto"/>
            </w:tcBorders>
            <w:vAlign w:val="center"/>
            <w:hideMark/>
          </w:tcPr>
          <w:p w14:paraId="19EE61F3" w14:textId="77777777" w:rsidR="00C22B9D" w:rsidRPr="00465E49" w:rsidRDefault="00C22B9D" w:rsidP="005243AB">
            <w:pPr>
              <w:spacing w:line="360" w:lineRule="auto"/>
              <w:jc w:val="center"/>
              <w:rPr>
                <w:rFonts w:ascii="Times New Roman"/>
                <w:szCs w:val="20"/>
              </w:rPr>
            </w:pPr>
            <w:r w:rsidRPr="00465E49">
              <w:rPr>
                <w:rFonts w:ascii="Times New Roman" w:hint="eastAsia"/>
                <w:szCs w:val="20"/>
              </w:rPr>
              <w:t xml:space="preserve">Trend in </w:t>
            </w:r>
            <w:r w:rsidRPr="00465E49">
              <w:rPr>
                <w:rFonts w:ascii="Times New Roman"/>
                <w:szCs w:val="20"/>
              </w:rPr>
              <w:t xml:space="preserve">the </w:t>
            </w:r>
            <w:r w:rsidRPr="00465E49">
              <w:rPr>
                <w:rFonts w:ascii="Times New Roman" w:hint="eastAsia"/>
                <w:szCs w:val="20"/>
              </w:rPr>
              <w:t>e</w:t>
            </w:r>
            <w:r w:rsidRPr="00465E49">
              <w:rPr>
                <w:rFonts w:ascii="Times New Roman"/>
                <w:szCs w:val="20"/>
              </w:rPr>
              <w:t>a</w:t>
            </w:r>
            <w:r w:rsidRPr="00465E49">
              <w:rPr>
                <w:rFonts w:ascii="Times New Roman" w:hint="eastAsia"/>
                <w:szCs w:val="20"/>
              </w:rPr>
              <w:t>r</w:t>
            </w:r>
            <w:r w:rsidRPr="00465E49">
              <w:rPr>
                <w:rFonts w:ascii="Times New Roman"/>
                <w:szCs w:val="20"/>
              </w:rPr>
              <w:t>ly pandemic, β (95% CI)</w:t>
            </w:r>
            <w:r w:rsidRPr="00465E49">
              <w:rPr>
                <w:rFonts w:ascii="Times New Roman"/>
                <w:szCs w:val="20"/>
                <w:vertAlign w:val="superscript"/>
              </w:rPr>
              <w:t>a</w:t>
            </w:r>
          </w:p>
        </w:tc>
        <w:tc>
          <w:tcPr>
            <w:tcW w:w="594" w:type="pct"/>
            <w:tcBorders>
              <w:top w:val="single" w:sz="4" w:space="0" w:color="auto"/>
              <w:bottom w:val="single" w:sz="4" w:space="0" w:color="auto"/>
            </w:tcBorders>
            <w:vAlign w:val="center"/>
            <w:hideMark/>
          </w:tcPr>
          <w:p w14:paraId="69306B03" w14:textId="77777777" w:rsidR="00C22B9D" w:rsidRPr="00465E49" w:rsidRDefault="00C22B9D" w:rsidP="005243AB">
            <w:pPr>
              <w:spacing w:line="360" w:lineRule="auto"/>
              <w:jc w:val="center"/>
              <w:rPr>
                <w:rFonts w:ascii="Times New Roman"/>
                <w:szCs w:val="20"/>
              </w:rPr>
            </w:pPr>
            <w:r w:rsidRPr="00465E49">
              <w:rPr>
                <w:rFonts w:ascii="Times New Roman"/>
                <w:szCs w:val="20"/>
              </w:rPr>
              <w:t>Trend difference, β</w:t>
            </w:r>
            <w:r w:rsidRPr="00465E49">
              <w:rPr>
                <w:rFonts w:ascii="Times New Roman"/>
                <w:szCs w:val="20"/>
                <w:vertAlign w:val="subscript"/>
              </w:rPr>
              <w:t>diff</w:t>
            </w:r>
            <w:r w:rsidRPr="00465E49">
              <w:rPr>
                <w:rFonts w:ascii="Times New Roman"/>
                <w:szCs w:val="20"/>
              </w:rPr>
              <w:t xml:space="preserve"> (95% CI)</w:t>
            </w:r>
          </w:p>
        </w:tc>
        <w:tc>
          <w:tcPr>
            <w:tcW w:w="615" w:type="pct"/>
            <w:tcBorders>
              <w:top w:val="single" w:sz="4" w:space="0" w:color="auto"/>
              <w:bottom w:val="single" w:sz="4" w:space="0" w:color="auto"/>
            </w:tcBorders>
            <w:vAlign w:val="center"/>
            <w:hideMark/>
          </w:tcPr>
          <w:p w14:paraId="018633BA" w14:textId="77777777" w:rsidR="00C22B9D" w:rsidRPr="00465E49" w:rsidRDefault="00C22B9D" w:rsidP="005243AB">
            <w:pPr>
              <w:spacing w:line="360" w:lineRule="auto"/>
              <w:jc w:val="center"/>
              <w:rPr>
                <w:rFonts w:ascii="Times New Roman"/>
                <w:szCs w:val="20"/>
              </w:rPr>
            </w:pPr>
            <w:r w:rsidRPr="00465E49">
              <w:rPr>
                <w:rFonts w:ascii="Times New Roman"/>
                <w:szCs w:val="20"/>
              </w:rPr>
              <w:t>OR (95% CI)</w:t>
            </w:r>
            <w:r w:rsidRPr="00465E49">
              <w:rPr>
                <w:rFonts w:ascii="Times New Roman"/>
                <w:szCs w:val="20"/>
                <w:vertAlign w:val="superscript"/>
              </w:rPr>
              <w:t>b</w:t>
            </w:r>
          </w:p>
        </w:tc>
      </w:tr>
      <w:tr w:rsidR="00C22B9D" w:rsidRPr="00465E49" w14:paraId="128023B5" w14:textId="77777777" w:rsidTr="005243AB">
        <w:trPr>
          <w:trHeight w:val="769"/>
        </w:trPr>
        <w:tc>
          <w:tcPr>
            <w:tcW w:w="621" w:type="pct"/>
            <w:tcBorders>
              <w:top w:val="single" w:sz="4" w:space="0" w:color="auto"/>
            </w:tcBorders>
            <w:vAlign w:val="center"/>
          </w:tcPr>
          <w:p w14:paraId="4FC8C55F" w14:textId="77777777" w:rsidR="00C22B9D" w:rsidRPr="00465E49" w:rsidRDefault="00C22B9D" w:rsidP="005243AB">
            <w:pPr>
              <w:spacing w:line="360" w:lineRule="auto"/>
              <w:jc w:val="left"/>
              <w:rPr>
                <w:rFonts w:ascii="Times New Roman"/>
                <w:szCs w:val="20"/>
              </w:rPr>
            </w:pPr>
            <w:r w:rsidRPr="00465E49">
              <w:rPr>
                <w:rFonts w:ascii="Times New Roman"/>
                <w:szCs w:val="20"/>
              </w:rPr>
              <w:t>CKD, weighted % (95% CI)</w:t>
            </w:r>
          </w:p>
        </w:tc>
        <w:tc>
          <w:tcPr>
            <w:tcW w:w="396" w:type="pct"/>
            <w:tcBorders>
              <w:top w:val="single" w:sz="4" w:space="0" w:color="auto"/>
            </w:tcBorders>
            <w:vAlign w:val="center"/>
          </w:tcPr>
          <w:p w14:paraId="6448A7D6"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525BA87D"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215BA4E5"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53D1A4BB"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2CA974F9" w14:textId="77777777" w:rsidR="00C22B9D" w:rsidRPr="00465E49" w:rsidRDefault="00C22B9D" w:rsidP="005243AB">
            <w:pPr>
              <w:spacing w:line="360" w:lineRule="auto"/>
              <w:jc w:val="center"/>
              <w:rPr>
                <w:rFonts w:ascii="Times New Roman" w:eastAsia="Malgun Gothic"/>
                <w:kern w:val="24"/>
                <w:szCs w:val="20"/>
              </w:rPr>
            </w:pPr>
          </w:p>
        </w:tc>
        <w:tc>
          <w:tcPr>
            <w:tcW w:w="594" w:type="pct"/>
            <w:tcBorders>
              <w:top w:val="single" w:sz="4" w:space="0" w:color="auto"/>
            </w:tcBorders>
            <w:vAlign w:val="center"/>
          </w:tcPr>
          <w:p w14:paraId="7BF94287" w14:textId="77777777" w:rsidR="00C22B9D" w:rsidRPr="00465E49" w:rsidRDefault="00C22B9D" w:rsidP="005243AB">
            <w:pPr>
              <w:spacing w:line="360" w:lineRule="auto"/>
              <w:jc w:val="center"/>
              <w:rPr>
                <w:rFonts w:ascii="Times New Roman" w:eastAsia="Malgun Gothic"/>
                <w:kern w:val="24"/>
                <w:szCs w:val="20"/>
              </w:rPr>
            </w:pPr>
          </w:p>
        </w:tc>
        <w:tc>
          <w:tcPr>
            <w:tcW w:w="594" w:type="pct"/>
            <w:tcBorders>
              <w:top w:val="single" w:sz="4" w:space="0" w:color="auto"/>
            </w:tcBorders>
            <w:vAlign w:val="center"/>
          </w:tcPr>
          <w:p w14:paraId="247A3F96" w14:textId="77777777" w:rsidR="00C22B9D" w:rsidRPr="00465E49" w:rsidRDefault="00C22B9D" w:rsidP="005243AB">
            <w:pPr>
              <w:spacing w:line="360" w:lineRule="auto"/>
              <w:jc w:val="center"/>
              <w:rPr>
                <w:rFonts w:ascii="Times New Roman" w:eastAsia="Malgun Gothic"/>
                <w:kern w:val="24"/>
                <w:szCs w:val="20"/>
              </w:rPr>
            </w:pPr>
          </w:p>
        </w:tc>
        <w:tc>
          <w:tcPr>
            <w:tcW w:w="594" w:type="pct"/>
            <w:tcBorders>
              <w:top w:val="single" w:sz="4" w:space="0" w:color="auto"/>
            </w:tcBorders>
            <w:vAlign w:val="center"/>
          </w:tcPr>
          <w:p w14:paraId="00E631CA" w14:textId="77777777" w:rsidR="00C22B9D" w:rsidRPr="00465E49" w:rsidRDefault="00C22B9D" w:rsidP="005243AB">
            <w:pPr>
              <w:spacing w:line="360" w:lineRule="auto"/>
              <w:jc w:val="center"/>
              <w:rPr>
                <w:rFonts w:ascii="Times New Roman" w:eastAsia="Malgun Gothic"/>
                <w:kern w:val="24"/>
                <w:szCs w:val="20"/>
              </w:rPr>
            </w:pPr>
          </w:p>
        </w:tc>
        <w:tc>
          <w:tcPr>
            <w:tcW w:w="615" w:type="pct"/>
            <w:tcBorders>
              <w:top w:val="single" w:sz="4" w:space="0" w:color="auto"/>
            </w:tcBorders>
            <w:vAlign w:val="center"/>
          </w:tcPr>
          <w:p w14:paraId="1A10D320"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784CCA4B" w14:textId="77777777" w:rsidTr="005243AB">
        <w:trPr>
          <w:trHeight w:val="769"/>
        </w:trPr>
        <w:tc>
          <w:tcPr>
            <w:tcW w:w="621" w:type="pct"/>
            <w:tcBorders>
              <w:bottom w:val="single" w:sz="4" w:space="0" w:color="auto"/>
            </w:tcBorders>
            <w:vAlign w:val="center"/>
            <w:hideMark/>
          </w:tcPr>
          <w:p w14:paraId="58E694C2" w14:textId="77777777" w:rsidR="00C22B9D" w:rsidRPr="00465E49" w:rsidRDefault="00C22B9D" w:rsidP="005243AB">
            <w:pPr>
              <w:spacing w:line="360" w:lineRule="auto"/>
              <w:jc w:val="left"/>
              <w:rPr>
                <w:rFonts w:ascii="Times New Roman"/>
                <w:szCs w:val="20"/>
              </w:rPr>
            </w:pPr>
            <w:r w:rsidRPr="00465E49">
              <w:rPr>
                <w:rFonts w:ascii="Times New Roman"/>
                <w:szCs w:val="20"/>
              </w:rPr>
              <w:t>Overall</w:t>
            </w:r>
          </w:p>
        </w:tc>
        <w:tc>
          <w:tcPr>
            <w:tcW w:w="396" w:type="pct"/>
            <w:tcBorders>
              <w:bottom w:val="single" w:sz="4" w:space="0" w:color="auto"/>
            </w:tcBorders>
            <w:vAlign w:val="center"/>
            <w:hideMark/>
          </w:tcPr>
          <w:p w14:paraId="20E5A8F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7.9 (7.2 to 8.6)</w:t>
            </w:r>
          </w:p>
        </w:tc>
        <w:tc>
          <w:tcPr>
            <w:tcW w:w="396" w:type="pct"/>
            <w:tcBorders>
              <w:bottom w:val="single" w:sz="4" w:space="0" w:color="auto"/>
            </w:tcBorders>
            <w:vAlign w:val="center"/>
            <w:hideMark/>
          </w:tcPr>
          <w:p w14:paraId="258EC1E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8.1 (7.2 to 8.9)</w:t>
            </w:r>
          </w:p>
        </w:tc>
        <w:tc>
          <w:tcPr>
            <w:tcW w:w="396" w:type="pct"/>
            <w:tcBorders>
              <w:bottom w:val="single" w:sz="4" w:space="0" w:color="auto"/>
            </w:tcBorders>
            <w:vAlign w:val="center"/>
            <w:hideMark/>
          </w:tcPr>
          <w:p w14:paraId="70B07B2D"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9.3 (8.4 to 10.2)</w:t>
            </w:r>
          </w:p>
        </w:tc>
        <w:tc>
          <w:tcPr>
            <w:tcW w:w="396" w:type="pct"/>
            <w:tcBorders>
              <w:bottom w:val="single" w:sz="4" w:space="0" w:color="auto"/>
            </w:tcBorders>
            <w:vAlign w:val="center"/>
            <w:hideMark/>
          </w:tcPr>
          <w:p w14:paraId="3D724E2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8.2 (7.3 to 9.1)</w:t>
            </w:r>
          </w:p>
        </w:tc>
        <w:tc>
          <w:tcPr>
            <w:tcW w:w="396" w:type="pct"/>
            <w:tcBorders>
              <w:bottom w:val="single" w:sz="4" w:space="0" w:color="auto"/>
            </w:tcBorders>
            <w:vAlign w:val="center"/>
            <w:hideMark/>
          </w:tcPr>
          <w:p w14:paraId="652D221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7.5 (5.8 to 9.2)</w:t>
            </w:r>
          </w:p>
        </w:tc>
        <w:tc>
          <w:tcPr>
            <w:tcW w:w="594" w:type="pct"/>
            <w:tcBorders>
              <w:bottom w:val="single" w:sz="4" w:space="0" w:color="auto"/>
            </w:tcBorders>
            <w:vAlign w:val="center"/>
            <w:hideMark/>
          </w:tcPr>
          <w:p w14:paraId="0F81596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(-0.02 to 0.10)</w:t>
            </w:r>
          </w:p>
        </w:tc>
        <w:tc>
          <w:tcPr>
            <w:tcW w:w="594" w:type="pct"/>
            <w:tcBorders>
              <w:bottom w:val="single" w:sz="4" w:space="0" w:color="auto"/>
            </w:tcBorders>
            <w:vAlign w:val="center"/>
            <w:hideMark/>
          </w:tcPr>
          <w:p w14:paraId="704F426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(-0.09 to 0.04)</w:t>
            </w:r>
          </w:p>
        </w:tc>
        <w:tc>
          <w:tcPr>
            <w:tcW w:w="594" w:type="pct"/>
            <w:tcBorders>
              <w:bottom w:val="single" w:sz="4" w:space="0" w:color="auto"/>
            </w:tcBorders>
            <w:vAlign w:val="center"/>
            <w:hideMark/>
          </w:tcPr>
          <w:p w14:paraId="2BB2FA3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-0.06 (-0.15 to 0.03)</w:t>
            </w:r>
          </w:p>
        </w:tc>
        <w:tc>
          <w:tcPr>
            <w:tcW w:w="615" w:type="pct"/>
            <w:tcBorders>
              <w:bottom w:val="single" w:sz="4" w:space="0" w:color="auto"/>
            </w:tcBorders>
            <w:vAlign w:val="center"/>
            <w:hideMark/>
          </w:tcPr>
          <w:p w14:paraId="0C356ABF"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0.83 (0.66 to 1.05)</w:t>
            </w:r>
          </w:p>
        </w:tc>
      </w:tr>
      <w:tr w:rsidR="00C22B9D" w:rsidRPr="00465E49" w14:paraId="5690F108" w14:textId="77777777" w:rsidTr="005243AB">
        <w:trPr>
          <w:trHeight w:val="588"/>
        </w:trPr>
        <w:tc>
          <w:tcPr>
            <w:tcW w:w="621" w:type="pct"/>
            <w:tcBorders>
              <w:top w:val="single" w:sz="4" w:space="0" w:color="auto"/>
            </w:tcBorders>
            <w:vAlign w:val="center"/>
            <w:hideMark/>
          </w:tcPr>
          <w:p w14:paraId="34F9A631" w14:textId="77777777" w:rsidR="00C22B9D" w:rsidRPr="00465E49" w:rsidRDefault="00C22B9D" w:rsidP="005243AB">
            <w:pPr>
              <w:spacing w:line="360" w:lineRule="auto"/>
              <w:rPr>
                <w:rFonts w:ascii="Times New Roman"/>
                <w:szCs w:val="20"/>
              </w:rPr>
            </w:pPr>
            <w:r w:rsidRPr="00465E49">
              <w:rPr>
                <w:rFonts w:ascii="Times New Roman"/>
                <w:szCs w:val="20"/>
              </w:rPr>
              <w:t>Age</w:t>
            </w:r>
          </w:p>
        </w:tc>
        <w:tc>
          <w:tcPr>
            <w:tcW w:w="396" w:type="pct"/>
            <w:tcBorders>
              <w:top w:val="single" w:sz="4" w:space="0" w:color="auto"/>
            </w:tcBorders>
            <w:vAlign w:val="center"/>
          </w:tcPr>
          <w:p w14:paraId="686984E2"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331BBF33"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4A82CCFC"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16FEC800"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474B636B"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3231DB49"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3DB64A13"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15448A7B" w14:textId="77777777" w:rsidR="00C22B9D" w:rsidRPr="00465E49" w:rsidRDefault="00C22B9D" w:rsidP="005243AB">
            <w:pPr>
              <w:spacing w:line="360" w:lineRule="auto"/>
              <w:jc w:val="center"/>
              <w:rPr>
                <w:rFonts w:ascii="Times New Roman"/>
                <w:b/>
                <w:bCs/>
                <w:szCs w:val="20"/>
              </w:rPr>
            </w:pPr>
          </w:p>
        </w:tc>
        <w:tc>
          <w:tcPr>
            <w:tcW w:w="615" w:type="pct"/>
            <w:tcBorders>
              <w:top w:val="single" w:sz="4" w:space="0" w:color="auto"/>
            </w:tcBorders>
            <w:vAlign w:val="center"/>
          </w:tcPr>
          <w:p w14:paraId="0181406B" w14:textId="77777777" w:rsidR="00C22B9D" w:rsidRPr="00465E49" w:rsidRDefault="00C22B9D" w:rsidP="005243AB">
            <w:pPr>
              <w:spacing w:line="360" w:lineRule="auto"/>
              <w:jc w:val="center"/>
              <w:rPr>
                <w:rFonts w:ascii="Times New Roman"/>
                <w:b/>
                <w:bCs/>
                <w:szCs w:val="20"/>
              </w:rPr>
            </w:pPr>
          </w:p>
        </w:tc>
      </w:tr>
      <w:tr w:rsidR="00C22B9D" w:rsidRPr="00465E49" w14:paraId="48F2D50B" w14:textId="77777777" w:rsidTr="005243AB">
        <w:trPr>
          <w:trHeight w:val="780"/>
        </w:trPr>
        <w:tc>
          <w:tcPr>
            <w:tcW w:w="621" w:type="pct"/>
            <w:vAlign w:val="center"/>
            <w:hideMark/>
          </w:tcPr>
          <w:p w14:paraId="117BA789" w14:textId="77777777" w:rsidR="00C22B9D" w:rsidRPr="00465E49" w:rsidRDefault="00C22B9D" w:rsidP="005243AB">
            <w:pPr>
              <w:spacing w:line="360" w:lineRule="auto"/>
              <w:rPr>
                <w:rFonts w:ascii="Times New Roman"/>
                <w:szCs w:val="20"/>
              </w:rPr>
            </w:pPr>
            <w:r w:rsidRPr="00465E49">
              <w:rPr>
                <w:rFonts w:ascii="Times New Roman"/>
                <w:szCs w:val="20"/>
              </w:rPr>
              <w:t xml:space="preserve">  19 ≤ Age &lt; 65</w:t>
            </w:r>
          </w:p>
        </w:tc>
        <w:tc>
          <w:tcPr>
            <w:tcW w:w="396" w:type="pct"/>
            <w:vAlign w:val="center"/>
            <w:hideMark/>
          </w:tcPr>
          <w:p w14:paraId="4FD6F9BA"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4.4 (3.8 to 5.1)</w:t>
            </w:r>
          </w:p>
        </w:tc>
        <w:tc>
          <w:tcPr>
            <w:tcW w:w="396" w:type="pct"/>
            <w:vAlign w:val="center"/>
            <w:hideMark/>
          </w:tcPr>
          <w:p w14:paraId="05372EF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3.6 (3.0 to 4.3)</w:t>
            </w:r>
          </w:p>
        </w:tc>
        <w:tc>
          <w:tcPr>
            <w:tcW w:w="396" w:type="pct"/>
            <w:vAlign w:val="center"/>
            <w:hideMark/>
          </w:tcPr>
          <w:p w14:paraId="311062EA"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5.1 (4.2 to 5.9)</w:t>
            </w:r>
          </w:p>
        </w:tc>
        <w:tc>
          <w:tcPr>
            <w:tcW w:w="396" w:type="pct"/>
            <w:vAlign w:val="center"/>
            <w:hideMark/>
          </w:tcPr>
          <w:p w14:paraId="5CAF678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4.6 (3.7 to 5.5)</w:t>
            </w:r>
          </w:p>
        </w:tc>
        <w:tc>
          <w:tcPr>
            <w:tcW w:w="396" w:type="pct"/>
            <w:vAlign w:val="center"/>
            <w:hideMark/>
          </w:tcPr>
          <w:p w14:paraId="50245D1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5.1 (3.5 to 6.8)</w:t>
            </w:r>
          </w:p>
        </w:tc>
        <w:tc>
          <w:tcPr>
            <w:tcW w:w="594" w:type="pct"/>
            <w:vAlign w:val="center"/>
            <w:hideMark/>
          </w:tcPr>
          <w:p w14:paraId="1E135501"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0.06 (-0.04 to 0.16)</w:t>
            </w:r>
          </w:p>
        </w:tc>
        <w:tc>
          <w:tcPr>
            <w:tcW w:w="594" w:type="pct"/>
            <w:vAlign w:val="center"/>
            <w:hideMark/>
          </w:tcPr>
          <w:p w14:paraId="66B0DC8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(-0.07 to 0.13)</w:t>
            </w:r>
          </w:p>
        </w:tc>
        <w:tc>
          <w:tcPr>
            <w:tcW w:w="594" w:type="pct"/>
            <w:vAlign w:val="center"/>
            <w:hideMark/>
          </w:tcPr>
          <w:p w14:paraId="2A0A219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(-0.17 to 0.11)</w:t>
            </w:r>
          </w:p>
        </w:tc>
        <w:tc>
          <w:tcPr>
            <w:tcW w:w="615" w:type="pct"/>
            <w:vAlign w:val="center"/>
            <w:hideMark/>
          </w:tcPr>
          <w:p w14:paraId="61B71D7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1.12 (0.80 to 1.57)</w:t>
            </w:r>
          </w:p>
        </w:tc>
      </w:tr>
      <w:tr w:rsidR="00C22B9D" w:rsidRPr="00465E49" w14:paraId="02E15BA2" w14:textId="77777777" w:rsidTr="005243AB">
        <w:trPr>
          <w:trHeight w:val="769"/>
        </w:trPr>
        <w:tc>
          <w:tcPr>
            <w:tcW w:w="621" w:type="pct"/>
            <w:tcBorders>
              <w:bottom w:val="single" w:sz="4" w:space="0" w:color="auto"/>
            </w:tcBorders>
            <w:vAlign w:val="center"/>
            <w:hideMark/>
          </w:tcPr>
          <w:p w14:paraId="26E3ED46" w14:textId="77777777" w:rsidR="00C22B9D" w:rsidRPr="00465E49" w:rsidRDefault="00C22B9D" w:rsidP="005243AB">
            <w:pPr>
              <w:spacing w:line="360" w:lineRule="auto"/>
              <w:rPr>
                <w:rFonts w:ascii="Times New Roman"/>
                <w:szCs w:val="20"/>
              </w:rPr>
            </w:pPr>
            <w:r w:rsidRPr="00465E49">
              <w:rPr>
                <w:rFonts w:ascii="Times New Roman"/>
                <w:szCs w:val="20"/>
              </w:rPr>
              <w:t xml:space="preserve">  Age ≥ 65</w:t>
            </w:r>
          </w:p>
        </w:tc>
        <w:tc>
          <w:tcPr>
            <w:tcW w:w="396" w:type="pct"/>
            <w:tcBorders>
              <w:bottom w:val="single" w:sz="4" w:space="0" w:color="auto"/>
            </w:tcBorders>
            <w:vAlign w:val="center"/>
            <w:hideMark/>
          </w:tcPr>
          <w:p w14:paraId="11126DF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20.8 (18.7 to 22.8)</w:t>
            </w:r>
          </w:p>
        </w:tc>
        <w:tc>
          <w:tcPr>
            <w:tcW w:w="396" w:type="pct"/>
            <w:tcBorders>
              <w:bottom w:val="single" w:sz="4" w:space="0" w:color="auto"/>
            </w:tcBorders>
            <w:vAlign w:val="center"/>
            <w:hideMark/>
          </w:tcPr>
          <w:p w14:paraId="0B10BCC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22.4 (20.1 to 24.8)</w:t>
            </w:r>
          </w:p>
        </w:tc>
        <w:tc>
          <w:tcPr>
            <w:tcW w:w="396" w:type="pct"/>
            <w:tcBorders>
              <w:bottom w:val="single" w:sz="4" w:space="0" w:color="auto"/>
            </w:tcBorders>
            <w:vAlign w:val="center"/>
            <w:hideMark/>
          </w:tcPr>
          <w:p w14:paraId="1C25D17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23.0 (20.7 to 25.4)</w:t>
            </w:r>
          </w:p>
        </w:tc>
        <w:tc>
          <w:tcPr>
            <w:tcW w:w="396" w:type="pct"/>
            <w:tcBorders>
              <w:bottom w:val="single" w:sz="4" w:space="0" w:color="auto"/>
            </w:tcBorders>
            <w:vAlign w:val="center"/>
            <w:hideMark/>
          </w:tcPr>
          <w:p w14:paraId="71E09EA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19.4 (17.2 to 21.7)</w:t>
            </w:r>
          </w:p>
        </w:tc>
        <w:tc>
          <w:tcPr>
            <w:tcW w:w="396" w:type="pct"/>
            <w:tcBorders>
              <w:bottom w:val="single" w:sz="4" w:space="0" w:color="auto"/>
            </w:tcBorders>
            <w:vAlign w:val="center"/>
            <w:hideMark/>
          </w:tcPr>
          <w:p w14:paraId="5133A59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15.0 (11.4 to 18.6)</w:t>
            </w:r>
          </w:p>
        </w:tc>
        <w:tc>
          <w:tcPr>
            <w:tcW w:w="594" w:type="pct"/>
            <w:tcBorders>
              <w:bottom w:val="single" w:sz="4" w:space="0" w:color="auto"/>
            </w:tcBorders>
            <w:vAlign w:val="center"/>
            <w:hideMark/>
          </w:tcPr>
          <w:p w14:paraId="456476C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(-0.10 to 0.04)</w:t>
            </w:r>
          </w:p>
        </w:tc>
        <w:tc>
          <w:tcPr>
            <w:tcW w:w="594" w:type="pct"/>
            <w:tcBorders>
              <w:bottom w:val="single" w:sz="4" w:space="0" w:color="auto"/>
            </w:tcBorders>
            <w:vAlign w:val="center"/>
            <w:hideMark/>
          </w:tcPr>
          <w:p w14:paraId="3A2DCA3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-0.08 (-0.15 to 0.00)</w:t>
            </w:r>
          </w:p>
        </w:tc>
        <w:tc>
          <w:tcPr>
            <w:tcW w:w="594" w:type="pct"/>
            <w:tcBorders>
              <w:bottom w:val="single" w:sz="4" w:space="0" w:color="auto"/>
            </w:tcBorders>
            <w:vAlign w:val="center"/>
            <w:hideMark/>
          </w:tcPr>
          <w:p w14:paraId="09B2BD7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-0.05 (-0.15 to 0.06)</w:t>
            </w:r>
          </w:p>
        </w:tc>
        <w:tc>
          <w:tcPr>
            <w:tcW w:w="615" w:type="pct"/>
            <w:tcBorders>
              <w:bottom w:val="single" w:sz="4" w:space="0" w:color="auto"/>
            </w:tcBorders>
            <w:vAlign w:val="center"/>
            <w:hideMark/>
          </w:tcPr>
          <w:p w14:paraId="291AC41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0.62 (0.47 to 0.84)</w:t>
            </w:r>
          </w:p>
        </w:tc>
      </w:tr>
      <w:tr w:rsidR="00C22B9D" w:rsidRPr="00465E49" w14:paraId="19712E9C" w14:textId="77777777" w:rsidTr="005243AB">
        <w:trPr>
          <w:trHeight w:val="588"/>
        </w:trPr>
        <w:tc>
          <w:tcPr>
            <w:tcW w:w="621" w:type="pct"/>
            <w:tcBorders>
              <w:top w:val="single" w:sz="4" w:space="0" w:color="auto"/>
            </w:tcBorders>
            <w:vAlign w:val="center"/>
            <w:hideMark/>
          </w:tcPr>
          <w:p w14:paraId="1A850EF3" w14:textId="77777777" w:rsidR="00C22B9D" w:rsidRPr="00465E49" w:rsidRDefault="00C22B9D" w:rsidP="005243AB">
            <w:pPr>
              <w:spacing w:line="360" w:lineRule="auto"/>
              <w:rPr>
                <w:rFonts w:ascii="Times New Roman"/>
                <w:szCs w:val="20"/>
              </w:rPr>
            </w:pPr>
            <w:r w:rsidRPr="00465E49">
              <w:rPr>
                <w:rFonts w:ascii="Times New Roman"/>
                <w:szCs w:val="20"/>
              </w:rPr>
              <w:t>Sex</w:t>
            </w:r>
          </w:p>
        </w:tc>
        <w:tc>
          <w:tcPr>
            <w:tcW w:w="396" w:type="pct"/>
            <w:tcBorders>
              <w:top w:val="single" w:sz="4" w:space="0" w:color="auto"/>
            </w:tcBorders>
            <w:vAlign w:val="center"/>
          </w:tcPr>
          <w:p w14:paraId="7D9B437D"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487900A1"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51A01D1"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31C4AD42"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13779E4"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284C1385"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09959A2E"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4B48876A" w14:textId="77777777" w:rsidR="00C22B9D" w:rsidRPr="00465E49" w:rsidRDefault="00C22B9D" w:rsidP="005243AB">
            <w:pPr>
              <w:spacing w:line="360" w:lineRule="auto"/>
              <w:jc w:val="center"/>
              <w:rPr>
                <w:rFonts w:ascii="Times New Roman"/>
                <w:b/>
                <w:bCs/>
                <w:szCs w:val="20"/>
              </w:rPr>
            </w:pPr>
          </w:p>
        </w:tc>
        <w:tc>
          <w:tcPr>
            <w:tcW w:w="615" w:type="pct"/>
            <w:tcBorders>
              <w:top w:val="single" w:sz="4" w:space="0" w:color="auto"/>
            </w:tcBorders>
            <w:vAlign w:val="center"/>
          </w:tcPr>
          <w:p w14:paraId="387FC9E5" w14:textId="77777777" w:rsidR="00C22B9D" w:rsidRPr="00465E49" w:rsidRDefault="00C22B9D" w:rsidP="005243AB">
            <w:pPr>
              <w:spacing w:line="360" w:lineRule="auto"/>
              <w:jc w:val="center"/>
              <w:rPr>
                <w:rFonts w:ascii="Times New Roman"/>
                <w:b/>
                <w:bCs/>
                <w:szCs w:val="20"/>
              </w:rPr>
            </w:pPr>
          </w:p>
        </w:tc>
      </w:tr>
      <w:tr w:rsidR="00C22B9D" w:rsidRPr="00465E49" w14:paraId="3185137B" w14:textId="77777777" w:rsidTr="005243AB">
        <w:trPr>
          <w:trHeight w:val="780"/>
        </w:trPr>
        <w:tc>
          <w:tcPr>
            <w:tcW w:w="621" w:type="pct"/>
            <w:vAlign w:val="center"/>
            <w:hideMark/>
          </w:tcPr>
          <w:p w14:paraId="2615D70A" w14:textId="77777777" w:rsidR="00C22B9D" w:rsidRPr="00465E49" w:rsidRDefault="00C22B9D" w:rsidP="005243AB">
            <w:pPr>
              <w:spacing w:line="360" w:lineRule="auto"/>
              <w:rPr>
                <w:rFonts w:ascii="Times New Roman"/>
                <w:szCs w:val="20"/>
              </w:rPr>
            </w:pPr>
            <w:r w:rsidRPr="00465E49">
              <w:rPr>
                <w:rFonts w:ascii="Times New Roman"/>
                <w:szCs w:val="20"/>
              </w:rPr>
              <w:t xml:space="preserve">  Male</w:t>
            </w:r>
          </w:p>
        </w:tc>
        <w:tc>
          <w:tcPr>
            <w:tcW w:w="396" w:type="pct"/>
            <w:vAlign w:val="center"/>
            <w:hideMark/>
          </w:tcPr>
          <w:p w14:paraId="2EE74F3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8.0 (6.8 to 9.2)</w:t>
            </w:r>
          </w:p>
        </w:tc>
        <w:tc>
          <w:tcPr>
            <w:tcW w:w="396" w:type="pct"/>
            <w:vAlign w:val="center"/>
            <w:hideMark/>
          </w:tcPr>
          <w:p w14:paraId="7AD777E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7.9 (6.7 to 9.1)</w:t>
            </w:r>
          </w:p>
        </w:tc>
        <w:tc>
          <w:tcPr>
            <w:tcW w:w="396" w:type="pct"/>
            <w:vAlign w:val="center"/>
            <w:hideMark/>
          </w:tcPr>
          <w:p w14:paraId="371FC13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8.7 (7.4 to 10.1)</w:t>
            </w:r>
          </w:p>
        </w:tc>
        <w:tc>
          <w:tcPr>
            <w:tcW w:w="396" w:type="pct"/>
            <w:vAlign w:val="center"/>
            <w:hideMark/>
          </w:tcPr>
          <w:p w14:paraId="5844553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9.3 (7.9 to 10.6)</w:t>
            </w:r>
          </w:p>
        </w:tc>
        <w:tc>
          <w:tcPr>
            <w:tcW w:w="396" w:type="pct"/>
            <w:vAlign w:val="center"/>
            <w:hideMark/>
          </w:tcPr>
          <w:p w14:paraId="5084F61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10.9 (7.9 to 13.9)</w:t>
            </w:r>
          </w:p>
        </w:tc>
        <w:tc>
          <w:tcPr>
            <w:tcW w:w="594" w:type="pct"/>
            <w:vAlign w:val="center"/>
            <w:hideMark/>
          </w:tcPr>
          <w:p w14:paraId="17E1C08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0.08 (-0.02 to 0.17)</w:t>
            </w:r>
          </w:p>
        </w:tc>
        <w:tc>
          <w:tcPr>
            <w:tcW w:w="594" w:type="pct"/>
            <w:vAlign w:val="center"/>
            <w:hideMark/>
          </w:tcPr>
          <w:p w14:paraId="4AA3AB4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(-0.04 to 0.13)</w:t>
            </w:r>
          </w:p>
        </w:tc>
        <w:tc>
          <w:tcPr>
            <w:tcW w:w="594" w:type="pct"/>
            <w:vAlign w:val="center"/>
            <w:hideMark/>
          </w:tcPr>
          <w:p w14:paraId="03EF5B8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(-0.16 to 0.10)</w:t>
            </w:r>
          </w:p>
        </w:tc>
        <w:tc>
          <w:tcPr>
            <w:tcW w:w="615" w:type="pct"/>
            <w:vAlign w:val="center"/>
            <w:hideMark/>
          </w:tcPr>
          <w:p w14:paraId="1097FB01"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1.23 (0.92 to 1.66)</w:t>
            </w:r>
          </w:p>
        </w:tc>
      </w:tr>
      <w:tr w:rsidR="00C22B9D" w:rsidRPr="00465E49" w14:paraId="4CAF3D8A" w14:textId="77777777" w:rsidTr="005243AB">
        <w:trPr>
          <w:trHeight w:val="780"/>
        </w:trPr>
        <w:tc>
          <w:tcPr>
            <w:tcW w:w="621" w:type="pct"/>
            <w:tcBorders>
              <w:bottom w:val="single" w:sz="4" w:space="0" w:color="auto"/>
            </w:tcBorders>
            <w:vAlign w:val="center"/>
            <w:hideMark/>
          </w:tcPr>
          <w:p w14:paraId="59491F69" w14:textId="77777777" w:rsidR="00C22B9D" w:rsidRPr="00465E49" w:rsidRDefault="00C22B9D" w:rsidP="005243AB">
            <w:pPr>
              <w:spacing w:line="360" w:lineRule="auto"/>
              <w:rPr>
                <w:rFonts w:ascii="Times New Roman"/>
                <w:szCs w:val="20"/>
              </w:rPr>
            </w:pPr>
            <w:r w:rsidRPr="00465E49">
              <w:rPr>
                <w:rFonts w:ascii="Times New Roman"/>
                <w:szCs w:val="20"/>
              </w:rPr>
              <w:t xml:space="preserve">  Female</w:t>
            </w:r>
          </w:p>
        </w:tc>
        <w:tc>
          <w:tcPr>
            <w:tcW w:w="396" w:type="pct"/>
            <w:tcBorders>
              <w:bottom w:val="single" w:sz="4" w:space="0" w:color="auto"/>
            </w:tcBorders>
            <w:vAlign w:val="center"/>
            <w:hideMark/>
          </w:tcPr>
          <w:p w14:paraId="6546F52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7.8 (6.9 to 8.7)</w:t>
            </w:r>
          </w:p>
        </w:tc>
        <w:tc>
          <w:tcPr>
            <w:tcW w:w="396" w:type="pct"/>
            <w:tcBorders>
              <w:bottom w:val="single" w:sz="4" w:space="0" w:color="auto"/>
            </w:tcBorders>
            <w:vAlign w:val="center"/>
            <w:hideMark/>
          </w:tcPr>
          <w:p w14:paraId="6E37DC9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8.2 (7.0 to 9.3)</w:t>
            </w:r>
          </w:p>
        </w:tc>
        <w:tc>
          <w:tcPr>
            <w:tcW w:w="396" w:type="pct"/>
            <w:tcBorders>
              <w:bottom w:val="single" w:sz="4" w:space="0" w:color="auto"/>
            </w:tcBorders>
            <w:vAlign w:val="center"/>
            <w:hideMark/>
          </w:tcPr>
          <w:p w14:paraId="70167D9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9.8 (8.6 to 10.9)</w:t>
            </w:r>
          </w:p>
        </w:tc>
        <w:tc>
          <w:tcPr>
            <w:tcW w:w="396" w:type="pct"/>
            <w:tcBorders>
              <w:bottom w:val="single" w:sz="4" w:space="0" w:color="auto"/>
            </w:tcBorders>
            <w:vAlign w:val="center"/>
            <w:hideMark/>
          </w:tcPr>
          <w:p w14:paraId="29DE24D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7.5 (6.4 to 8.6)</w:t>
            </w:r>
          </w:p>
        </w:tc>
        <w:tc>
          <w:tcPr>
            <w:tcW w:w="396" w:type="pct"/>
            <w:tcBorders>
              <w:bottom w:val="single" w:sz="4" w:space="0" w:color="auto"/>
            </w:tcBorders>
            <w:vAlign w:val="center"/>
            <w:hideMark/>
          </w:tcPr>
          <w:p w14:paraId="4A380B1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4.8 (3.4 to 6.3)</w:t>
            </w:r>
          </w:p>
        </w:tc>
        <w:tc>
          <w:tcPr>
            <w:tcW w:w="594" w:type="pct"/>
            <w:tcBorders>
              <w:bottom w:val="single" w:sz="4" w:space="0" w:color="auto"/>
            </w:tcBorders>
            <w:vAlign w:val="center"/>
            <w:hideMark/>
          </w:tcPr>
          <w:p w14:paraId="630F74E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0.01 (-0.07 to 0.08)</w:t>
            </w:r>
          </w:p>
        </w:tc>
        <w:tc>
          <w:tcPr>
            <w:tcW w:w="594" w:type="pct"/>
            <w:tcBorders>
              <w:bottom w:val="single" w:sz="4" w:space="0" w:color="auto"/>
            </w:tcBorders>
            <w:vAlign w:val="center"/>
            <w:hideMark/>
          </w:tcPr>
          <w:p w14:paraId="6303ED0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-0.11 (-0.20 to -0.03)</w:t>
            </w:r>
          </w:p>
        </w:tc>
        <w:tc>
          <w:tcPr>
            <w:tcW w:w="594" w:type="pct"/>
            <w:tcBorders>
              <w:bottom w:val="single" w:sz="4" w:space="0" w:color="auto"/>
            </w:tcBorders>
            <w:vAlign w:val="center"/>
            <w:hideMark/>
          </w:tcPr>
          <w:p w14:paraId="28A8E0B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-0.12 (-0.23 to -0.01)</w:t>
            </w:r>
          </w:p>
        </w:tc>
        <w:tc>
          <w:tcPr>
            <w:tcW w:w="615" w:type="pct"/>
            <w:tcBorders>
              <w:bottom w:val="single" w:sz="4" w:space="0" w:color="auto"/>
            </w:tcBorders>
            <w:vAlign w:val="center"/>
            <w:hideMark/>
          </w:tcPr>
          <w:p w14:paraId="71C2792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0.53 (0.39 to 0.73)</w:t>
            </w:r>
          </w:p>
        </w:tc>
      </w:tr>
      <w:tr w:rsidR="00C22B9D" w:rsidRPr="00465E49" w14:paraId="60220268" w14:textId="77777777" w:rsidTr="005243AB">
        <w:trPr>
          <w:trHeight w:val="576"/>
        </w:trPr>
        <w:tc>
          <w:tcPr>
            <w:tcW w:w="621" w:type="pct"/>
            <w:tcBorders>
              <w:top w:val="single" w:sz="4" w:space="0" w:color="auto"/>
            </w:tcBorders>
            <w:vAlign w:val="center"/>
            <w:hideMark/>
          </w:tcPr>
          <w:p w14:paraId="79D8A594" w14:textId="77777777" w:rsidR="00C22B9D" w:rsidRPr="00465E49" w:rsidRDefault="00C22B9D" w:rsidP="005243AB">
            <w:pPr>
              <w:spacing w:line="360" w:lineRule="auto"/>
              <w:rPr>
                <w:rFonts w:ascii="Times New Roman"/>
                <w:szCs w:val="20"/>
              </w:rPr>
            </w:pPr>
            <w:r w:rsidRPr="00465E49">
              <w:rPr>
                <w:rFonts w:ascii="Times New Roman"/>
                <w:szCs w:val="20"/>
              </w:rPr>
              <w:lastRenderedPageBreak/>
              <w:t>Residential area</w:t>
            </w:r>
          </w:p>
        </w:tc>
        <w:tc>
          <w:tcPr>
            <w:tcW w:w="396" w:type="pct"/>
            <w:tcBorders>
              <w:top w:val="single" w:sz="4" w:space="0" w:color="auto"/>
            </w:tcBorders>
            <w:vAlign w:val="center"/>
          </w:tcPr>
          <w:p w14:paraId="075525CA"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8977625"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159C5963"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2A1DECAE"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590D8E2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781337D2"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14516256"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11363837" w14:textId="77777777" w:rsidR="00C22B9D" w:rsidRPr="00465E49" w:rsidRDefault="00C22B9D" w:rsidP="005243AB">
            <w:pPr>
              <w:spacing w:line="360" w:lineRule="auto"/>
              <w:jc w:val="center"/>
              <w:rPr>
                <w:rFonts w:ascii="Times New Roman"/>
                <w:b/>
                <w:bCs/>
                <w:szCs w:val="20"/>
              </w:rPr>
            </w:pPr>
          </w:p>
        </w:tc>
        <w:tc>
          <w:tcPr>
            <w:tcW w:w="615" w:type="pct"/>
            <w:tcBorders>
              <w:top w:val="single" w:sz="4" w:space="0" w:color="auto"/>
            </w:tcBorders>
            <w:vAlign w:val="center"/>
          </w:tcPr>
          <w:p w14:paraId="68174795" w14:textId="77777777" w:rsidR="00C22B9D" w:rsidRPr="00465E49" w:rsidRDefault="00C22B9D" w:rsidP="005243AB">
            <w:pPr>
              <w:spacing w:line="360" w:lineRule="auto"/>
              <w:jc w:val="center"/>
              <w:rPr>
                <w:rFonts w:ascii="Times New Roman"/>
                <w:b/>
                <w:bCs/>
                <w:szCs w:val="20"/>
              </w:rPr>
            </w:pPr>
          </w:p>
        </w:tc>
      </w:tr>
      <w:tr w:rsidR="00C22B9D" w:rsidRPr="00465E49" w14:paraId="6BCC3D2B" w14:textId="77777777" w:rsidTr="005243AB">
        <w:trPr>
          <w:trHeight w:val="780"/>
        </w:trPr>
        <w:tc>
          <w:tcPr>
            <w:tcW w:w="621" w:type="pct"/>
            <w:vAlign w:val="center"/>
            <w:hideMark/>
          </w:tcPr>
          <w:p w14:paraId="13C34379" w14:textId="77777777" w:rsidR="00C22B9D" w:rsidRPr="00465E49" w:rsidRDefault="00C22B9D" w:rsidP="005243AB">
            <w:pPr>
              <w:spacing w:line="360" w:lineRule="auto"/>
              <w:rPr>
                <w:rFonts w:ascii="Times New Roman"/>
                <w:szCs w:val="20"/>
              </w:rPr>
            </w:pPr>
            <w:r w:rsidRPr="00465E49">
              <w:rPr>
                <w:rFonts w:ascii="Times New Roman"/>
                <w:szCs w:val="20"/>
              </w:rPr>
              <w:t xml:space="preserve">  Urban</w:t>
            </w:r>
          </w:p>
        </w:tc>
        <w:tc>
          <w:tcPr>
            <w:tcW w:w="396" w:type="pct"/>
            <w:vAlign w:val="center"/>
            <w:hideMark/>
          </w:tcPr>
          <w:p w14:paraId="45003DD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7.8 (6.7 to 8.9)</w:t>
            </w:r>
          </w:p>
        </w:tc>
        <w:tc>
          <w:tcPr>
            <w:tcW w:w="396" w:type="pct"/>
            <w:vAlign w:val="center"/>
            <w:hideMark/>
          </w:tcPr>
          <w:p w14:paraId="355051F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7.6 (6.2 to 9.0)</w:t>
            </w:r>
          </w:p>
        </w:tc>
        <w:tc>
          <w:tcPr>
            <w:tcW w:w="396" w:type="pct"/>
            <w:vAlign w:val="center"/>
            <w:hideMark/>
          </w:tcPr>
          <w:p w14:paraId="656659A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8.4 (7.1 to 9.8)</w:t>
            </w:r>
          </w:p>
        </w:tc>
        <w:tc>
          <w:tcPr>
            <w:tcW w:w="396" w:type="pct"/>
            <w:vAlign w:val="center"/>
            <w:hideMark/>
          </w:tcPr>
          <w:p w14:paraId="228A80D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7.9 (6.6 to 9.2)</w:t>
            </w:r>
          </w:p>
        </w:tc>
        <w:tc>
          <w:tcPr>
            <w:tcW w:w="396" w:type="pct"/>
            <w:vAlign w:val="center"/>
            <w:hideMark/>
          </w:tcPr>
          <w:p w14:paraId="367C6BED"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6.9 (4.6 to 9.1)</w:t>
            </w:r>
          </w:p>
        </w:tc>
        <w:tc>
          <w:tcPr>
            <w:tcW w:w="594" w:type="pct"/>
            <w:vAlign w:val="center"/>
            <w:hideMark/>
          </w:tcPr>
          <w:p w14:paraId="5E453E0F"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(-0.08 to 0.11)</w:t>
            </w:r>
          </w:p>
        </w:tc>
        <w:tc>
          <w:tcPr>
            <w:tcW w:w="594" w:type="pct"/>
            <w:vAlign w:val="center"/>
            <w:hideMark/>
          </w:tcPr>
          <w:p w14:paraId="216AB2E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(-0.13 to 0.06)</w:t>
            </w:r>
          </w:p>
        </w:tc>
        <w:tc>
          <w:tcPr>
            <w:tcW w:w="594" w:type="pct"/>
            <w:vAlign w:val="center"/>
            <w:hideMark/>
          </w:tcPr>
          <w:p w14:paraId="155EC9AD"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-0.05 (-0.19 to 0.08)</w:t>
            </w:r>
          </w:p>
        </w:tc>
        <w:tc>
          <w:tcPr>
            <w:tcW w:w="615" w:type="pct"/>
            <w:vAlign w:val="center"/>
            <w:hideMark/>
          </w:tcPr>
          <w:p w14:paraId="706B9F5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0.82 (0.58 to 1.15)</w:t>
            </w:r>
          </w:p>
        </w:tc>
      </w:tr>
      <w:tr w:rsidR="00C22B9D" w:rsidRPr="00465E49" w14:paraId="67822B8D" w14:textId="77777777" w:rsidTr="005243AB">
        <w:trPr>
          <w:trHeight w:val="780"/>
        </w:trPr>
        <w:tc>
          <w:tcPr>
            <w:tcW w:w="621" w:type="pct"/>
            <w:tcBorders>
              <w:bottom w:val="single" w:sz="4" w:space="0" w:color="auto"/>
            </w:tcBorders>
            <w:vAlign w:val="center"/>
            <w:hideMark/>
          </w:tcPr>
          <w:p w14:paraId="15538AF1"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Rural</w:t>
            </w:r>
          </w:p>
        </w:tc>
        <w:tc>
          <w:tcPr>
            <w:tcW w:w="396" w:type="pct"/>
            <w:tcBorders>
              <w:bottom w:val="single" w:sz="4" w:space="0" w:color="auto"/>
            </w:tcBorders>
            <w:vAlign w:val="center"/>
            <w:hideMark/>
          </w:tcPr>
          <w:p w14:paraId="4105FDD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7.9 (7.0 to 8.9)</w:t>
            </w:r>
          </w:p>
        </w:tc>
        <w:tc>
          <w:tcPr>
            <w:tcW w:w="396" w:type="pct"/>
            <w:tcBorders>
              <w:bottom w:val="single" w:sz="4" w:space="0" w:color="auto"/>
            </w:tcBorders>
            <w:vAlign w:val="center"/>
            <w:hideMark/>
          </w:tcPr>
          <w:p w14:paraId="1DE7129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8.4 (7.3 to 9.6)</w:t>
            </w:r>
          </w:p>
        </w:tc>
        <w:tc>
          <w:tcPr>
            <w:tcW w:w="396" w:type="pct"/>
            <w:tcBorders>
              <w:bottom w:val="single" w:sz="4" w:space="0" w:color="auto"/>
            </w:tcBorders>
            <w:vAlign w:val="center"/>
            <w:hideMark/>
          </w:tcPr>
          <w:p w14:paraId="44C118A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10.2 (9.0 to 11.3)</w:t>
            </w:r>
          </w:p>
        </w:tc>
        <w:tc>
          <w:tcPr>
            <w:tcW w:w="396" w:type="pct"/>
            <w:tcBorders>
              <w:bottom w:val="single" w:sz="4" w:space="0" w:color="auto"/>
            </w:tcBorders>
            <w:vAlign w:val="center"/>
            <w:hideMark/>
          </w:tcPr>
          <w:p w14:paraId="3EDA8FF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8.6 (7.3 to 9.8)</w:t>
            </w:r>
          </w:p>
        </w:tc>
        <w:tc>
          <w:tcPr>
            <w:tcW w:w="396" w:type="pct"/>
            <w:tcBorders>
              <w:bottom w:val="single" w:sz="4" w:space="0" w:color="auto"/>
            </w:tcBorders>
            <w:vAlign w:val="center"/>
            <w:hideMark/>
          </w:tcPr>
          <w:p w14:paraId="61D0AD8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7.9 (5.5 to 10.3)</w:t>
            </w:r>
          </w:p>
        </w:tc>
        <w:tc>
          <w:tcPr>
            <w:tcW w:w="594" w:type="pct"/>
            <w:tcBorders>
              <w:bottom w:val="single" w:sz="4" w:space="0" w:color="auto"/>
            </w:tcBorders>
            <w:vAlign w:val="center"/>
            <w:hideMark/>
          </w:tcPr>
          <w:p w14:paraId="1D9EB904"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0.052 (-0.03 to 0.13)</w:t>
            </w:r>
          </w:p>
        </w:tc>
        <w:tc>
          <w:tcPr>
            <w:tcW w:w="594" w:type="pct"/>
            <w:tcBorders>
              <w:bottom w:val="single" w:sz="4" w:space="0" w:color="auto"/>
            </w:tcBorders>
            <w:vAlign w:val="center"/>
            <w:hideMark/>
          </w:tcPr>
          <w:p w14:paraId="6D2C8A2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-0.02 (-0.11 to 0.07)</w:t>
            </w:r>
          </w:p>
        </w:tc>
        <w:tc>
          <w:tcPr>
            <w:tcW w:w="594" w:type="pct"/>
            <w:tcBorders>
              <w:bottom w:val="single" w:sz="4" w:space="0" w:color="auto"/>
            </w:tcBorders>
            <w:vAlign w:val="center"/>
            <w:hideMark/>
          </w:tcPr>
          <w:p w14:paraId="60BD8AE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-0.07 (-0.19 to 0.05)</w:t>
            </w:r>
          </w:p>
        </w:tc>
        <w:tc>
          <w:tcPr>
            <w:tcW w:w="615" w:type="pct"/>
            <w:tcBorders>
              <w:bottom w:val="single" w:sz="4" w:space="0" w:color="auto"/>
            </w:tcBorders>
            <w:vAlign w:val="center"/>
            <w:hideMark/>
          </w:tcPr>
          <w:p w14:paraId="6286C6B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0.85 (0.62 to 1.16)</w:t>
            </w:r>
          </w:p>
        </w:tc>
      </w:tr>
      <w:tr w:rsidR="00C22B9D" w:rsidRPr="00465E49" w14:paraId="62B99C01" w14:textId="77777777" w:rsidTr="005243AB">
        <w:trPr>
          <w:trHeight w:val="622"/>
        </w:trPr>
        <w:tc>
          <w:tcPr>
            <w:tcW w:w="621" w:type="pct"/>
            <w:tcBorders>
              <w:top w:val="single" w:sz="4" w:space="0" w:color="auto"/>
            </w:tcBorders>
            <w:vAlign w:val="center"/>
            <w:hideMark/>
          </w:tcPr>
          <w:p w14:paraId="07CDAE99" w14:textId="77777777" w:rsidR="00C22B9D" w:rsidRPr="00465E49" w:rsidRDefault="00C22B9D" w:rsidP="005243AB">
            <w:pPr>
              <w:spacing w:after="200" w:line="360" w:lineRule="auto"/>
              <w:rPr>
                <w:rFonts w:ascii="Times New Roman"/>
                <w:szCs w:val="20"/>
              </w:rPr>
            </w:pPr>
            <w:r w:rsidRPr="00465E49">
              <w:rPr>
                <w:rFonts w:ascii="Times New Roman"/>
                <w:szCs w:val="20"/>
              </w:rPr>
              <w:t>Educational level</w:t>
            </w:r>
          </w:p>
        </w:tc>
        <w:tc>
          <w:tcPr>
            <w:tcW w:w="396" w:type="pct"/>
            <w:tcBorders>
              <w:top w:val="single" w:sz="4" w:space="0" w:color="auto"/>
            </w:tcBorders>
            <w:vAlign w:val="center"/>
          </w:tcPr>
          <w:p w14:paraId="78AFC60C"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0A4DA97B"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06B958B"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1A54E8BD"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46715C1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05E60E56"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65C0AD04" w14:textId="77777777" w:rsidR="00C22B9D" w:rsidRPr="00465E49" w:rsidRDefault="00C22B9D" w:rsidP="005243AB">
            <w:pPr>
              <w:spacing w:line="360" w:lineRule="auto"/>
              <w:jc w:val="center"/>
              <w:rPr>
                <w:rFonts w:ascii="Times New Roman"/>
                <w:b/>
                <w:szCs w:val="20"/>
              </w:rPr>
            </w:pPr>
          </w:p>
        </w:tc>
        <w:tc>
          <w:tcPr>
            <w:tcW w:w="594" w:type="pct"/>
            <w:tcBorders>
              <w:top w:val="single" w:sz="4" w:space="0" w:color="auto"/>
            </w:tcBorders>
            <w:vAlign w:val="center"/>
          </w:tcPr>
          <w:p w14:paraId="2BBA6000" w14:textId="77777777" w:rsidR="00C22B9D" w:rsidRPr="00465E49" w:rsidRDefault="00C22B9D" w:rsidP="005243AB">
            <w:pPr>
              <w:spacing w:line="360" w:lineRule="auto"/>
              <w:jc w:val="center"/>
              <w:rPr>
                <w:rFonts w:ascii="Times New Roman"/>
                <w:b/>
                <w:bCs/>
                <w:szCs w:val="20"/>
              </w:rPr>
            </w:pPr>
          </w:p>
        </w:tc>
        <w:tc>
          <w:tcPr>
            <w:tcW w:w="615" w:type="pct"/>
            <w:tcBorders>
              <w:top w:val="single" w:sz="4" w:space="0" w:color="auto"/>
            </w:tcBorders>
            <w:vAlign w:val="center"/>
          </w:tcPr>
          <w:p w14:paraId="2801A8E8" w14:textId="77777777" w:rsidR="00C22B9D" w:rsidRPr="00465E49" w:rsidRDefault="00C22B9D" w:rsidP="005243AB">
            <w:pPr>
              <w:spacing w:line="360" w:lineRule="auto"/>
              <w:jc w:val="center"/>
              <w:rPr>
                <w:rFonts w:ascii="Times New Roman"/>
                <w:b/>
                <w:bCs/>
                <w:szCs w:val="20"/>
              </w:rPr>
            </w:pPr>
          </w:p>
        </w:tc>
      </w:tr>
      <w:tr w:rsidR="00C22B9D" w:rsidRPr="00465E49" w14:paraId="53F89100" w14:textId="77777777" w:rsidTr="005243AB">
        <w:trPr>
          <w:trHeight w:val="622"/>
        </w:trPr>
        <w:tc>
          <w:tcPr>
            <w:tcW w:w="621" w:type="pct"/>
            <w:vAlign w:val="center"/>
            <w:hideMark/>
          </w:tcPr>
          <w:p w14:paraId="05A2B665" w14:textId="77777777" w:rsidR="00C22B9D" w:rsidRPr="00465E49" w:rsidRDefault="00C22B9D" w:rsidP="005243AB">
            <w:pPr>
              <w:spacing w:after="200" w:line="360" w:lineRule="auto"/>
              <w:ind w:firstLineChars="50" w:firstLine="100"/>
              <w:rPr>
                <w:rFonts w:ascii="Times New Roman"/>
                <w:szCs w:val="20"/>
              </w:rPr>
            </w:pPr>
            <w:r w:rsidRPr="00465E49">
              <w:rPr>
                <w:rFonts w:ascii="Times New Roman"/>
                <w:szCs w:val="20"/>
              </w:rPr>
              <w:t xml:space="preserve"> M</w:t>
            </w:r>
            <w:r w:rsidRPr="00465E49">
              <w:rPr>
                <w:rFonts w:ascii="Times New Roman" w:hint="eastAsia"/>
                <w:szCs w:val="20"/>
              </w:rPr>
              <w:t>iddle school or lower</w:t>
            </w:r>
          </w:p>
        </w:tc>
        <w:tc>
          <w:tcPr>
            <w:tcW w:w="396" w:type="pct"/>
            <w:vAlign w:val="center"/>
            <w:hideMark/>
          </w:tcPr>
          <w:p w14:paraId="4E3C06F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13.0 (11.7 to 14.4)</w:t>
            </w:r>
          </w:p>
        </w:tc>
        <w:tc>
          <w:tcPr>
            <w:tcW w:w="396" w:type="pct"/>
            <w:vAlign w:val="center"/>
            <w:hideMark/>
          </w:tcPr>
          <w:p w14:paraId="6FE466D4"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14.2 (12.4 to 16.0)</w:t>
            </w:r>
          </w:p>
        </w:tc>
        <w:tc>
          <w:tcPr>
            <w:tcW w:w="396" w:type="pct"/>
            <w:vAlign w:val="center"/>
            <w:hideMark/>
          </w:tcPr>
          <w:p w14:paraId="2849D43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15.7 (13.8 to 17.5)</w:t>
            </w:r>
          </w:p>
        </w:tc>
        <w:tc>
          <w:tcPr>
            <w:tcW w:w="396" w:type="pct"/>
            <w:vAlign w:val="center"/>
            <w:hideMark/>
          </w:tcPr>
          <w:p w14:paraId="335E3B5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15.0 (13.0 to 16.9)</w:t>
            </w:r>
          </w:p>
        </w:tc>
        <w:tc>
          <w:tcPr>
            <w:tcW w:w="396" w:type="pct"/>
            <w:vAlign w:val="center"/>
            <w:hideMark/>
          </w:tcPr>
          <w:p w14:paraId="41171C6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12.9 (9.3 to 16.4)</w:t>
            </w:r>
          </w:p>
        </w:tc>
        <w:tc>
          <w:tcPr>
            <w:tcW w:w="594" w:type="pct"/>
            <w:vAlign w:val="center"/>
            <w:hideMark/>
          </w:tcPr>
          <w:p w14:paraId="2EAA2E5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0.07 (0.00 to 0.15)</w:t>
            </w:r>
          </w:p>
        </w:tc>
        <w:tc>
          <w:tcPr>
            <w:tcW w:w="594" w:type="pct"/>
            <w:vAlign w:val="center"/>
            <w:hideMark/>
          </w:tcPr>
          <w:p w14:paraId="51C0373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(-0.13 to 0.04)</w:t>
            </w:r>
          </w:p>
        </w:tc>
        <w:tc>
          <w:tcPr>
            <w:tcW w:w="594" w:type="pct"/>
            <w:vAlign w:val="center"/>
            <w:hideMark/>
          </w:tcPr>
          <w:p w14:paraId="561305A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-0.12 (-0.23 to -0.01)</w:t>
            </w:r>
          </w:p>
        </w:tc>
        <w:tc>
          <w:tcPr>
            <w:tcW w:w="615" w:type="pct"/>
            <w:vAlign w:val="center"/>
            <w:hideMark/>
          </w:tcPr>
          <w:p w14:paraId="32CBEAB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0.60 (0.43 to 0.83)</w:t>
            </w:r>
          </w:p>
        </w:tc>
      </w:tr>
      <w:tr w:rsidR="00C22B9D" w:rsidRPr="00465E49" w14:paraId="2E9EE745" w14:textId="77777777" w:rsidTr="005243AB">
        <w:trPr>
          <w:trHeight w:val="622"/>
        </w:trPr>
        <w:tc>
          <w:tcPr>
            <w:tcW w:w="621" w:type="pct"/>
            <w:vAlign w:val="center"/>
            <w:hideMark/>
          </w:tcPr>
          <w:p w14:paraId="01DF8605"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High school</w:t>
            </w:r>
          </w:p>
        </w:tc>
        <w:tc>
          <w:tcPr>
            <w:tcW w:w="396" w:type="pct"/>
            <w:vAlign w:val="center"/>
            <w:hideMark/>
          </w:tcPr>
          <w:p w14:paraId="7725193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5.0 (3.9 to 6.1)</w:t>
            </w:r>
          </w:p>
        </w:tc>
        <w:tc>
          <w:tcPr>
            <w:tcW w:w="396" w:type="pct"/>
            <w:vAlign w:val="center"/>
            <w:hideMark/>
          </w:tcPr>
          <w:p w14:paraId="654499E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5.5 (4.3 to 6.7)</w:t>
            </w:r>
          </w:p>
        </w:tc>
        <w:tc>
          <w:tcPr>
            <w:tcW w:w="396" w:type="pct"/>
            <w:vAlign w:val="center"/>
            <w:hideMark/>
          </w:tcPr>
          <w:p w14:paraId="13D07AA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8.4 (6.6 to 10.1)</w:t>
            </w:r>
          </w:p>
        </w:tc>
        <w:tc>
          <w:tcPr>
            <w:tcW w:w="396" w:type="pct"/>
            <w:vAlign w:val="center"/>
            <w:hideMark/>
          </w:tcPr>
          <w:p w14:paraId="3FFDFC5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6.0 (4.7 to 7.4)</w:t>
            </w:r>
          </w:p>
        </w:tc>
        <w:tc>
          <w:tcPr>
            <w:tcW w:w="396" w:type="pct"/>
            <w:vAlign w:val="center"/>
            <w:hideMark/>
          </w:tcPr>
          <w:p w14:paraId="0DC6346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8.3 (5.4 to 11.3)</w:t>
            </w:r>
          </w:p>
        </w:tc>
        <w:tc>
          <w:tcPr>
            <w:tcW w:w="594" w:type="pct"/>
            <w:vAlign w:val="center"/>
            <w:hideMark/>
          </w:tcPr>
          <w:p w14:paraId="07D5200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0.12 (0.01 to 0.24)</w:t>
            </w:r>
          </w:p>
        </w:tc>
        <w:tc>
          <w:tcPr>
            <w:tcW w:w="594" w:type="pct"/>
            <w:vAlign w:val="center"/>
            <w:hideMark/>
          </w:tcPr>
          <w:p w14:paraId="1639458B"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0.09 (-0.03 to 0.20)</w:t>
            </w:r>
          </w:p>
        </w:tc>
        <w:tc>
          <w:tcPr>
            <w:tcW w:w="594" w:type="pct"/>
            <w:vAlign w:val="center"/>
            <w:hideMark/>
          </w:tcPr>
          <w:p w14:paraId="2E2D990C"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(-0.20 to 0.12)</w:t>
            </w:r>
          </w:p>
        </w:tc>
        <w:tc>
          <w:tcPr>
            <w:tcW w:w="615" w:type="pct"/>
            <w:vAlign w:val="center"/>
            <w:hideMark/>
          </w:tcPr>
          <w:p w14:paraId="26553A00"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1.06 (0.71 to 1.59)</w:t>
            </w:r>
          </w:p>
        </w:tc>
      </w:tr>
      <w:tr w:rsidR="00C22B9D" w:rsidRPr="00465E49" w14:paraId="1DE8CE13" w14:textId="77777777" w:rsidTr="005243AB">
        <w:trPr>
          <w:trHeight w:val="622"/>
        </w:trPr>
        <w:tc>
          <w:tcPr>
            <w:tcW w:w="621" w:type="pct"/>
            <w:tcBorders>
              <w:bottom w:val="single" w:sz="4" w:space="0" w:color="auto"/>
            </w:tcBorders>
            <w:vAlign w:val="center"/>
          </w:tcPr>
          <w:p w14:paraId="211B10AB" w14:textId="77777777" w:rsidR="00C22B9D" w:rsidRPr="00465E49" w:rsidRDefault="00C22B9D" w:rsidP="005243AB">
            <w:pPr>
              <w:spacing w:after="200" w:line="360" w:lineRule="auto"/>
              <w:ind w:firstLineChars="50" w:firstLine="100"/>
              <w:rPr>
                <w:rFonts w:ascii="Times New Roman"/>
                <w:szCs w:val="20"/>
              </w:rPr>
            </w:pPr>
            <w:r w:rsidRPr="00465E49">
              <w:rPr>
                <w:rFonts w:ascii="Times New Roman"/>
                <w:szCs w:val="20"/>
              </w:rPr>
              <w:t xml:space="preserve"> C</w:t>
            </w:r>
            <w:r w:rsidRPr="00465E49">
              <w:rPr>
                <w:rFonts w:ascii="Times New Roman" w:hint="eastAsia"/>
                <w:szCs w:val="20"/>
              </w:rPr>
              <w:t>ollege or higher</w:t>
            </w:r>
          </w:p>
        </w:tc>
        <w:tc>
          <w:tcPr>
            <w:tcW w:w="396" w:type="pct"/>
            <w:tcBorders>
              <w:bottom w:val="single" w:sz="4" w:space="0" w:color="auto"/>
            </w:tcBorders>
            <w:vAlign w:val="center"/>
          </w:tcPr>
          <w:p w14:paraId="265B385B"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4.1 (3.0 to 5.1)</w:t>
            </w:r>
          </w:p>
        </w:tc>
        <w:tc>
          <w:tcPr>
            <w:tcW w:w="396" w:type="pct"/>
            <w:tcBorders>
              <w:bottom w:val="single" w:sz="4" w:space="0" w:color="auto"/>
            </w:tcBorders>
            <w:vAlign w:val="center"/>
          </w:tcPr>
          <w:p w14:paraId="148DB26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3.5 (2.6 to 4.4)</w:t>
            </w:r>
          </w:p>
        </w:tc>
        <w:tc>
          <w:tcPr>
            <w:tcW w:w="396" w:type="pct"/>
            <w:tcBorders>
              <w:bottom w:val="single" w:sz="4" w:space="0" w:color="auto"/>
            </w:tcBorders>
            <w:vAlign w:val="center"/>
          </w:tcPr>
          <w:p w14:paraId="1B0308B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5.0 (4.0 to 6.0)</w:t>
            </w:r>
          </w:p>
        </w:tc>
        <w:tc>
          <w:tcPr>
            <w:tcW w:w="396" w:type="pct"/>
            <w:tcBorders>
              <w:bottom w:val="single" w:sz="4" w:space="0" w:color="auto"/>
            </w:tcBorders>
            <w:vAlign w:val="center"/>
          </w:tcPr>
          <w:p w14:paraId="5E723DC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5.3 (4.1 to 6.4)</w:t>
            </w:r>
          </w:p>
        </w:tc>
        <w:tc>
          <w:tcPr>
            <w:tcW w:w="396" w:type="pct"/>
            <w:tcBorders>
              <w:bottom w:val="single" w:sz="4" w:space="0" w:color="auto"/>
            </w:tcBorders>
            <w:vAlign w:val="center"/>
          </w:tcPr>
          <w:p w14:paraId="5FB7F6D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4.4 (2.6 to 6.2)</w:t>
            </w:r>
          </w:p>
        </w:tc>
        <w:tc>
          <w:tcPr>
            <w:tcW w:w="594" w:type="pct"/>
            <w:tcBorders>
              <w:bottom w:val="single" w:sz="4" w:space="0" w:color="auto"/>
            </w:tcBorders>
            <w:vAlign w:val="center"/>
          </w:tcPr>
          <w:p w14:paraId="2F84AABC"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b/>
                <w:kern w:val="24"/>
                <w:szCs w:val="20"/>
              </w:rPr>
              <w:t>0.15 (0.01 to 0.28)</w:t>
            </w:r>
          </w:p>
        </w:tc>
        <w:tc>
          <w:tcPr>
            <w:tcW w:w="594" w:type="pct"/>
            <w:tcBorders>
              <w:bottom w:val="single" w:sz="4" w:space="0" w:color="auto"/>
            </w:tcBorders>
            <w:vAlign w:val="center"/>
          </w:tcPr>
          <w:p w14:paraId="0F96BCFA"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kern w:val="24"/>
                <w:szCs w:val="20"/>
              </w:rPr>
              <w:t>-0.05 (-0.17 to 0.08)</w:t>
            </w:r>
          </w:p>
        </w:tc>
        <w:tc>
          <w:tcPr>
            <w:tcW w:w="594" w:type="pct"/>
            <w:tcBorders>
              <w:bottom w:val="single" w:sz="4" w:space="0" w:color="auto"/>
            </w:tcBorders>
            <w:vAlign w:val="center"/>
          </w:tcPr>
          <w:p w14:paraId="24DC6BA9" w14:textId="77777777" w:rsidR="00C22B9D" w:rsidRPr="00465E49" w:rsidRDefault="00C22B9D" w:rsidP="005243AB">
            <w:pPr>
              <w:spacing w:line="360" w:lineRule="auto"/>
              <w:jc w:val="center"/>
              <w:rPr>
                <w:rFonts w:ascii="Times New Roman"/>
                <w:b/>
                <w:szCs w:val="20"/>
              </w:rPr>
            </w:pPr>
            <w:r w:rsidRPr="00465E49">
              <w:rPr>
                <w:rFonts w:ascii="Times New Roman" w:eastAsia="Malgun Gothic"/>
                <w:b/>
                <w:kern w:val="24"/>
                <w:szCs w:val="20"/>
              </w:rPr>
              <w:t>-0.19 (-0.38 to -0.01)</w:t>
            </w:r>
          </w:p>
        </w:tc>
        <w:tc>
          <w:tcPr>
            <w:tcW w:w="615" w:type="pct"/>
            <w:tcBorders>
              <w:bottom w:val="single" w:sz="4" w:space="0" w:color="auto"/>
            </w:tcBorders>
            <w:vAlign w:val="center"/>
          </w:tcPr>
          <w:p w14:paraId="371AE5A5" w14:textId="77777777" w:rsidR="00C22B9D" w:rsidRPr="00465E49" w:rsidRDefault="00C22B9D" w:rsidP="005243AB">
            <w:pPr>
              <w:spacing w:line="360" w:lineRule="auto"/>
              <w:jc w:val="center"/>
              <w:rPr>
                <w:rFonts w:ascii="Times New Roman"/>
                <w:szCs w:val="20"/>
              </w:rPr>
            </w:pPr>
            <w:r w:rsidRPr="00465E49">
              <w:rPr>
                <w:rFonts w:ascii="Times New Roman" w:eastAsia="Malgun Gothic"/>
                <w:kern w:val="24"/>
                <w:szCs w:val="20"/>
              </w:rPr>
              <w:t>0.84 (0.54 to 1.30)</w:t>
            </w:r>
          </w:p>
        </w:tc>
      </w:tr>
      <w:tr w:rsidR="00C22B9D" w:rsidRPr="00465E49" w14:paraId="09311009" w14:textId="77777777" w:rsidTr="005243AB">
        <w:trPr>
          <w:trHeight w:val="622"/>
        </w:trPr>
        <w:tc>
          <w:tcPr>
            <w:tcW w:w="621" w:type="pct"/>
            <w:tcBorders>
              <w:top w:val="single" w:sz="4" w:space="0" w:color="auto"/>
            </w:tcBorders>
            <w:vAlign w:val="center"/>
          </w:tcPr>
          <w:p w14:paraId="07366E4C" w14:textId="77777777" w:rsidR="00C22B9D" w:rsidRPr="00465E49" w:rsidRDefault="00C22B9D" w:rsidP="005243AB">
            <w:pPr>
              <w:spacing w:after="200" w:line="360" w:lineRule="auto"/>
              <w:rPr>
                <w:rFonts w:ascii="Times New Roman"/>
                <w:szCs w:val="20"/>
              </w:rPr>
            </w:pPr>
            <w:r w:rsidRPr="00465E49">
              <w:rPr>
                <w:rFonts w:ascii="Times New Roman"/>
                <w:szCs w:val="20"/>
              </w:rPr>
              <w:t>Household income</w:t>
            </w:r>
          </w:p>
        </w:tc>
        <w:tc>
          <w:tcPr>
            <w:tcW w:w="396" w:type="pct"/>
            <w:tcBorders>
              <w:top w:val="single" w:sz="4" w:space="0" w:color="auto"/>
            </w:tcBorders>
            <w:vAlign w:val="center"/>
          </w:tcPr>
          <w:p w14:paraId="4E320059"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F442CA6"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2571BFBD"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17D56AA3"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7168B2C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58A0362B" w14:textId="77777777" w:rsidR="00C22B9D" w:rsidRPr="00465E49" w:rsidRDefault="00C22B9D" w:rsidP="005243AB">
            <w:pPr>
              <w:spacing w:line="360" w:lineRule="auto"/>
              <w:jc w:val="center"/>
              <w:rPr>
                <w:rFonts w:ascii="Times New Roman"/>
                <w:b/>
                <w:bCs/>
                <w:szCs w:val="20"/>
              </w:rPr>
            </w:pPr>
          </w:p>
        </w:tc>
        <w:tc>
          <w:tcPr>
            <w:tcW w:w="594" w:type="pct"/>
            <w:tcBorders>
              <w:top w:val="single" w:sz="4" w:space="0" w:color="auto"/>
            </w:tcBorders>
            <w:vAlign w:val="center"/>
          </w:tcPr>
          <w:p w14:paraId="154AE56B" w14:textId="77777777" w:rsidR="00C22B9D" w:rsidRPr="00465E49" w:rsidRDefault="00C22B9D" w:rsidP="005243AB">
            <w:pPr>
              <w:spacing w:line="360" w:lineRule="auto"/>
              <w:jc w:val="center"/>
              <w:rPr>
                <w:rFonts w:ascii="Times New Roman"/>
                <w:b/>
                <w:bCs/>
                <w:szCs w:val="20"/>
              </w:rPr>
            </w:pPr>
          </w:p>
        </w:tc>
        <w:tc>
          <w:tcPr>
            <w:tcW w:w="594" w:type="pct"/>
            <w:tcBorders>
              <w:top w:val="single" w:sz="4" w:space="0" w:color="auto"/>
            </w:tcBorders>
            <w:vAlign w:val="center"/>
          </w:tcPr>
          <w:p w14:paraId="754FEC85" w14:textId="77777777" w:rsidR="00C22B9D" w:rsidRPr="00465E49" w:rsidRDefault="00C22B9D" w:rsidP="005243AB">
            <w:pPr>
              <w:spacing w:line="360" w:lineRule="auto"/>
              <w:jc w:val="center"/>
              <w:rPr>
                <w:rFonts w:ascii="Times New Roman"/>
                <w:b/>
                <w:bCs/>
                <w:szCs w:val="20"/>
              </w:rPr>
            </w:pPr>
          </w:p>
        </w:tc>
        <w:tc>
          <w:tcPr>
            <w:tcW w:w="615" w:type="pct"/>
            <w:tcBorders>
              <w:top w:val="single" w:sz="4" w:space="0" w:color="auto"/>
            </w:tcBorders>
            <w:vAlign w:val="center"/>
          </w:tcPr>
          <w:p w14:paraId="1631A26E" w14:textId="77777777" w:rsidR="00C22B9D" w:rsidRPr="00465E49" w:rsidRDefault="00C22B9D" w:rsidP="005243AB">
            <w:pPr>
              <w:spacing w:line="360" w:lineRule="auto"/>
              <w:jc w:val="center"/>
              <w:rPr>
                <w:rFonts w:ascii="Times New Roman"/>
                <w:b/>
                <w:bCs/>
                <w:szCs w:val="20"/>
              </w:rPr>
            </w:pPr>
          </w:p>
        </w:tc>
      </w:tr>
      <w:tr w:rsidR="00C22B9D" w:rsidRPr="00465E49" w14:paraId="7DCC349C" w14:textId="77777777" w:rsidTr="005243AB">
        <w:trPr>
          <w:trHeight w:val="622"/>
        </w:trPr>
        <w:tc>
          <w:tcPr>
            <w:tcW w:w="621" w:type="pct"/>
            <w:vAlign w:val="center"/>
          </w:tcPr>
          <w:p w14:paraId="3A40D3FB"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Low</w:t>
            </w:r>
          </w:p>
        </w:tc>
        <w:tc>
          <w:tcPr>
            <w:tcW w:w="396" w:type="pct"/>
            <w:vAlign w:val="center"/>
          </w:tcPr>
          <w:p w14:paraId="64110C3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8.5 (7.0 to 9.9)</w:t>
            </w:r>
          </w:p>
        </w:tc>
        <w:tc>
          <w:tcPr>
            <w:tcW w:w="396" w:type="pct"/>
            <w:vAlign w:val="center"/>
          </w:tcPr>
          <w:p w14:paraId="7D0D7CA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8.5 (6.9 to 10.2)</w:t>
            </w:r>
          </w:p>
        </w:tc>
        <w:tc>
          <w:tcPr>
            <w:tcW w:w="396" w:type="pct"/>
            <w:vAlign w:val="center"/>
          </w:tcPr>
          <w:p w14:paraId="09731B9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10.8 (8.8 to 12.8)</w:t>
            </w:r>
          </w:p>
        </w:tc>
        <w:tc>
          <w:tcPr>
            <w:tcW w:w="396" w:type="pct"/>
            <w:vAlign w:val="center"/>
          </w:tcPr>
          <w:p w14:paraId="1FF6F18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10.4 (8.4 to 12.4)</w:t>
            </w:r>
          </w:p>
        </w:tc>
        <w:tc>
          <w:tcPr>
            <w:tcW w:w="396" w:type="pct"/>
            <w:vAlign w:val="center"/>
          </w:tcPr>
          <w:p w14:paraId="5F9CE1A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10.9 (6.8 to 15.1)</w:t>
            </w:r>
          </w:p>
        </w:tc>
        <w:tc>
          <w:tcPr>
            <w:tcW w:w="594" w:type="pct"/>
            <w:vAlign w:val="center"/>
          </w:tcPr>
          <w:p w14:paraId="20895EB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0.12 (0.01 to 0.23)</w:t>
            </w:r>
          </w:p>
        </w:tc>
        <w:tc>
          <w:tcPr>
            <w:tcW w:w="594" w:type="pct"/>
            <w:vAlign w:val="center"/>
          </w:tcPr>
          <w:p w14:paraId="5103824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0.01 (-0.11 to 0.13)</w:t>
            </w:r>
          </w:p>
        </w:tc>
        <w:tc>
          <w:tcPr>
            <w:tcW w:w="594" w:type="pct"/>
            <w:vAlign w:val="center"/>
          </w:tcPr>
          <w:p w14:paraId="0EA99192"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-0.10 (-0.26 to 0.06)</w:t>
            </w:r>
          </w:p>
        </w:tc>
        <w:tc>
          <w:tcPr>
            <w:tcW w:w="615" w:type="pct"/>
            <w:vAlign w:val="center"/>
          </w:tcPr>
          <w:p w14:paraId="1A425539"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0.99 (0.66 to 1.51)</w:t>
            </w:r>
          </w:p>
        </w:tc>
      </w:tr>
      <w:tr w:rsidR="00C22B9D" w:rsidRPr="00465E49" w14:paraId="4127DB4A" w14:textId="77777777" w:rsidTr="005243AB">
        <w:trPr>
          <w:trHeight w:val="622"/>
        </w:trPr>
        <w:tc>
          <w:tcPr>
            <w:tcW w:w="621" w:type="pct"/>
            <w:vAlign w:val="center"/>
          </w:tcPr>
          <w:p w14:paraId="1E0B3AC3"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Lower-middle</w:t>
            </w:r>
          </w:p>
        </w:tc>
        <w:tc>
          <w:tcPr>
            <w:tcW w:w="396" w:type="pct"/>
            <w:vAlign w:val="center"/>
          </w:tcPr>
          <w:p w14:paraId="2FDA088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7.6 (6.3 to 8.9)</w:t>
            </w:r>
          </w:p>
        </w:tc>
        <w:tc>
          <w:tcPr>
            <w:tcW w:w="396" w:type="pct"/>
            <w:vAlign w:val="center"/>
          </w:tcPr>
          <w:p w14:paraId="5A85298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8.3 (6.7 to 10.0)</w:t>
            </w:r>
          </w:p>
        </w:tc>
        <w:tc>
          <w:tcPr>
            <w:tcW w:w="396" w:type="pct"/>
            <w:vAlign w:val="center"/>
          </w:tcPr>
          <w:p w14:paraId="4196489A"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9.4 (7.6 to 11.2)</w:t>
            </w:r>
          </w:p>
        </w:tc>
        <w:tc>
          <w:tcPr>
            <w:tcW w:w="396" w:type="pct"/>
            <w:vAlign w:val="center"/>
          </w:tcPr>
          <w:p w14:paraId="3D6C16C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8.3 (6.7 to 9.9)</w:t>
            </w:r>
          </w:p>
        </w:tc>
        <w:tc>
          <w:tcPr>
            <w:tcW w:w="396" w:type="pct"/>
            <w:vAlign w:val="center"/>
          </w:tcPr>
          <w:p w14:paraId="76B1F00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8.6 (5.6 to 11.7)</w:t>
            </w:r>
          </w:p>
        </w:tc>
        <w:tc>
          <w:tcPr>
            <w:tcW w:w="594" w:type="pct"/>
            <w:vAlign w:val="center"/>
          </w:tcPr>
          <w:p w14:paraId="23516D4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0.05 (-0.06 to 0.16)</w:t>
            </w:r>
          </w:p>
        </w:tc>
        <w:tc>
          <w:tcPr>
            <w:tcW w:w="594" w:type="pct"/>
            <w:vAlign w:val="center"/>
          </w:tcPr>
          <w:p w14:paraId="05D9C351"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0.01 (-0.10 to 0.12)</w:t>
            </w:r>
          </w:p>
        </w:tc>
        <w:tc>
          <w:tcPr>
            <w:tcW w:w="594" w:type="pct"/>
            <w:vAlign w:val="center"/>
          </w:tcPr>
          <w:p w14:paraId="0E26A65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(-0.19 to 0.12)</w:t>
            </w:r>
          </w:p>
        </w:tc>
        <w:tc>
          <w:tcPr>
            <w:tcW w:w="615" w:type="pct"/>
            <w:vAlign w:val="center"/>
          </w:tcPr>
          <w:p w14:paraId="7BC7F5A6"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0.94 (0.64 to 1.39)</w:t>
            </w:r>
          </w:p>
        </w:tc>
      </w:tr>
      <w:tr w:rsidR="00C22B9D" w:rsidRPr="00465E49" w14:paraId="298080BB" w14:textId="77777777" w:rsidTr="005243AB">
        <w:trPr>
          <w:trHeight w:val="622"/>
        </w:trPr>
        <w:tc>
          <w:tcPr>
            <w:tcW w:w="621" w:type="pct"/>
            <w:vAlign w:val="center"/>
          </w:tcPr>
          <w:p w14:paraId="311474A2"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Higher-middle</w:t>
            </w:r>
          </w:p>
        </w:tc>
        <w:tc>
          <w:tcPr>
            <w:tcW w:w="396" w:type="pct"/>
            <w:vAlign w:val="center"/>
          </w:tcPr>
          <w:p w14:paraId="78CB4104"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7.4 (6.1 to 8.8)</w:t>
            </w:r>
          </w:p>
        </w:tc>
        <w:tc>
          <w:tcPr>
            <w:tcW w:w="396" w:type="pct"/>
            <w:vAlign w:val="center"/>
          </w:tcPr>
          <w:p w14:paraId="288A325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7.5 (5.9 to 9.1)</w:t>
            </w:r>
          </w:p>
        </w:tc>
        <w:tc>
          <w:tcPr>
            <w:tcW w:w="396" w:type="pct"/>
            <w:vAlign w:val="center"/>
          </w:tcPr>
          <w:p w14:paraId="58B8E44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7.8 (6.3 to 9.4)</w:t>
            </w:r>
          </w:p>
        </w:tc>
        <w:tc>
          <w:tcPr>
            <w:tcW w:w="396" w:type="pct"/>
            <w:vAlign w:val="center"/>
          </w:tcPr>
          <w:p w14:paraId="481A60F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6.6 (5.2 to 8.0)</w:t>
            </w:r>
          </w:p>
        </w:tc>
        <w:tc>
          <w:tcPr>
            <w:tcW w:w="396" w:type="pct"/>
            <w:vAlign w:val="center"/>
          </w:tcPr>
          <w:p w14:paraId="3707CB0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6.0 (3.6 to 8.3)</w:t>
            </w:r>
          </w:p>
        </w:tc>
        <w:tc>
          <w:tcPr>
            <w:tcW w:w="594" w:type="pct"/>
            <w:vAlign w:val="center"/>
          </w:tcPr>
          <w:p w14:paraId="41040AA8"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-0.04 (-0.15 to 0.07)</w:t>
            </w:r>
          </w:p>
        </w:tc>
        <w:tc>
          <w:tcPr>
            <w:tcW w:w="594" w:type="pct"/>
            <w:vAlign w:val="center"/>
          </w:tcPr>
          <w:p w14:paraId="53199D5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-0.03 (-0.15 to 0.09)</w:t>
            </w:r>
          </w:p>
        </w:tc>
        <w:tc>
          <w:tcPr>
            <w:tcW w:w="594" w:type="pct"/>
            <w:vAlign w:val="center"/>
          </w:tcPr>
          <w:p w14:paraId="18B5989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0.01 (-0.15 to 0.18)</w:t>
            </w:r>
          </w:p>
        </w:tc>
        <w:tc>
          <w:tcPr>
            <w:tcW w:w="615" w:type="pct"/>
            <w:vAlign w:val="center"/>
          </w:tcPr>
          <w:p w14:paraId="09AC13C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0.82 (0.52 to 1.27)</w:t>
            </w:r>
          </w:p>
        </w:tc>
      </w:tr>
      <w:tr w:rsidR="00C22B9D" w:rsidRPr="00465E49" w14:paraId="6ED72B3E" w14:textId="77777777" w:rsidTr="005243AB">
        <w:trPr>
          <w:trHeight w:val="622"/>
        </w:trPr>
        <w:tc>
          <w:tcPr>
            <w:tcW w:w="621" w:type="pct"/>
            <w:tcBorders>
              <w:bottom w:val="single" w:sz="4" w:space="0" w:color="auto"/>
            </w:tcBorders>
            <w:vAlign w:val="center"/>
          </w:tcPr>
          <w:p w14:paraId="41D756EE" w14:textId="77777777" w:rsidR="00C22B9D" w:rsidRPr="00465E49" w:rsidRDefault="00C22B9D" w:rsidP="005243AB">
            <w:pPr>
              <w:spacing w:after="200" w:line="360" w:lineRule="auto"/>
              <w:rPr>
                <w:rFonts w:ascii="Times New Roman"/>
                <w:szCs w:val="20"/>
              </w:rPr>
            </w:pPr>
            <w:r w:rsidRPr="00465E49">
              <w:rPr>
                <w:rFonts w:ascii="Times New Roman"/>
                <w:szCs w:val="20"/>
              </w:rPr>
              <w:t xml:space="preserve">  High</w:t>
            </w:r>
          </w:p>
        </w:tc>
        <w:tc>
          <w:tcPr>
            <w:tcW w:w="396" w:type="pct"/>
            <w:tcBorders>
              <w:bottom w:val="single" w:sz="4" w:space="0" w:color="auto"/>
            </w:tcBorders>
            <w:vAlign w:val="center"/>
          </w:tcPr>
          <w:p w14:paraId="7D2ECFD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8.0 (6.6 to 9.5)</w:t>
            </w:r>
          </w:p>
        </w:tc>
        <w:tc>
          <w:tcPr>
            <w:tcW w:w="396" w:type="pct"/>
            <w:tcBorders>
              <w:bottom w:val="single" w:sz="4" w:space="0" w:color="auto"/>
            </w:tcBorders>
            <w:vAlign w:val="center"/>
          </w:tcPr>
          <w:p w14:paraId="07E91E3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7.7 (6.1 to 9.4)</w:t>
            </w:r>
          </w:p>
        </w:tc>
        <w:tc>
          <w:tcPr>
            <w:tcW w:w="396" w:type="pct"/>
            <w:tcBorders>
              <w:bottom w:val="single" w:sz="4" w:space="0" w:color="auto"/>
            </w:tcBorders>
            <w:vAlign w:val="center"/>
          </w:tcPr>
          <w:p w14:paraId="1539D29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9.2 (7.6 to 10.9)</w:t>
            </w:r>
          </w:p>
        </w:tc>
        <w:tc>
          <w:tcPr>
            <w:tcW w:w="396" w:type="pct"/>
            <w:tcBorders>
              <w:bottom w:val="single" w:sz="4" w:space="0" w:color="auto"/>
            </w:tcBorders>
            <w:vAlign w:val="center"/>
          </w:tcPr>
          <w:p w14:paraId="6651C3A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7.6 (5.9 to 9.2)</w:t>
            </w:r>
          </w:p>
        </w:tc>
        <w:tc>
          <w:tcPr>
            <w:tcW w:w="396" w:type="pct"/>
            <w:tcBorders>
              <w:bottom w:val="single" w:sz="4" w:space="0" w:color="auto"/>
            </w:tcBorders>
            <w:vAlign w:val="center"/>
          </w:tcPr>
          <w:p w14:paraId="69CC9A3D"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5.1 (2.9 to 7.2)</w:t>
            </w:r>
          </w:p>
        </w:tc>
        <w:tc>
          <w:tcPr>
            <w:tcW w:w="594" w:type="pct"/>
            <w:tcBorders>
              <w:bottom w:val="single" w:sz="4" w:space="0" w:color="auto"/>
            </w:tcBorders>
            <w:vAlign w:val="center"/>
          </w:tcPr>
          <w:p w14:paraId="6946008E"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0.00 (-0.12 to 0.12)</w:t>
            </w:r>
          </w:p>
        </w:tc>
        <w:tc>
          <w:tcPr>
            <w:tcW w:w="594" w:type="pct"/>
            <w:tcBorders>
              <w:bottom w:val="single" w:sz="4" w:space="0" w:color="auto"/>
            </w:tcBorders>
            <w:vAlign w:val="center"/>
          </w:tcPr>
          <w:p w14:paraId="3D904517"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-0.10 (-0.22 to 0.02)</w:t>
            </w:r>
          </w:p>
        </w:tc>
        <w:tc>
          <w:tcPr>
            <w:tcW w:w="594" w:type="pct"/>
            <w:tcBorders>
              <w:bottom w:val="single" w:sz="4" w:space="0" w:color="auto"/>
            </w:tcBorders>
            <w:vAlign w:val="center"/>
          </w:tcPr>
          <w:p w14:paraId="62B766B5"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kern w:val="24"/>
                <w:szCs w:val="20"/>
              </w:rPr>
              <w:t>-0.10 (-0.27 to 0.06)</w:t>
            </w:r>
          </w:p>
        </w:tc>
        <w:tc>
          <w:tcPr>
            <w:tcW w:w="615" w:type="pct"/>
            <w:tcBorders>
              <w:bottom w:val="single" w:sz="4" w:space="0" w:color="auto"/>
            </w:tcBorders>
            <w:vAlign w:val="center"/>
          </w:tcPr>
          <w:p w14:paraId="30EC286A" w14:textId="77777777" w:rsidR="00C22B9D" w:rsidRPr="00465E49" w:rsidRDefault="00C22B9D" w:rsidP="005243AB">
            <w:pPr>
              <w:spacing w:line="360" w:lineRule="auto"/>
              <w:jc w:val="center"/>
              <w:rPr>
                <w:rFonts w:ascii="Times New Roman"/>
                <w:b/>
                <w:bCs/>
                <w:szCs w:val="20"/>
              </w:rPr>
            </w:pPr>
            <w:r w:rsidRPr="00465E49">
              <w:rPr>
                <w:rFonts w:ascii="Times New Roman" w:eastAsia="Malgun Gothic"/>
                <w:b/>
                <w:kern w:val="24"/>
                <w:szCs w:val="20"/>
              </w:rPr>
              <w:t>0.55 (0.34 to 0.88)</w:t>
            </w:r>
          </w:p>
        </w:tc>
      </w:tr>
      <w:tr w:rsidR="00C22B9D" w:rsidRPr="00465E49" w14:paraId="2431627B" w14:textId="77777777" w:rsidTr="005243AB">
        <w:trPr>
          <w:trHeight w:val="622"/>
        </w:trPr>
        <w:tc>
          <w:tcPr>
            <w:tcW w:w="621" w:type="pct"/>
            <w:tcBorders>
              <w:top w:val="single" w:sz="4" w:space="0" w:color="auto"/>
            </w:tcBorders>
            <w:vAlign w:val="center"/>
          </w:tcPr>
          <w:p w14:paraId="4FA2E754" w14:textId="77777777" w:rsidR="00C22B9D" w:rsidRPr="00465E49" w:rsidRDefault="00C22B9D" w:rsidP="005243AB">
            <w:pPr>
              <w:spacing w:after="200" w:line="360" w:lineRule="auto"/>
              <w:rPr>
                <w:rFonts w:ascii="Times New Roman"/>
                <w:szCs w:val="20"/>
              </w:rPr>
            </w:pPr>
            <w:r w:rsidRPr="00465E49">
              <w:rPr>
                <w:rFonts w:ascii="Times New Roman" w:eastAsia="Malgun Gothic"/>
                <w:bCs/>
                <w:kern w:val="24"/>
                <w:szCs w:val="20"/>
              </w:rPr>
              <w:lastRenderedPageBreak/>
              <w:t>BMI</w:t>
            </w:r>
          </w:p>
        </w:tc>
        <w:tc>
          <w:tcPr>
            <w:tcW w:w="396" w:type="pct"/>
            <w:tcBorders>
              <w:top w:val="single" w:sz="4" w:space="0" w:color="auto"/>
            </w:tcBorders>
            <w:vAlign w:val="center"/>
          </w:tcPr>
          <w:p w14:paraId="37915A75"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5E480548"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0BFF7FA3"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3D059F1"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4B17689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5C13395F" w14:textId="77777777" w:rsidR="00C22B9D" w:rsidRPr="00465E49" w:rsidRDefault="00C22B9D" w:rsidP="005243AB">
            <w:pPr>
              <w:spacing w:line="360" w:lineRule="auto"/>
              <w:jc w:val="center"/>
              <w:rPr>
                <w:rFonts w:ascii="Times New Roman" w:eastAsia="Malgun Gothic"/>
                <w:b/>
                <w:kern w:val="24"/>
                <w:szCs w:val="20"/>
              </w:rPr>
            </w:pPr>
          </w:p>
        </w:tc>
        <w:tc>
          <w:tcPr>
            <w:tcW w:w="594" w:type="pct"/>
            <w:tcBorders>
              <w:top w:val="single" w:sz="4" w:space="0" w:color="auto"/>
            </w:tcBorders>
            <w:vAlign w:val="center"/>
          </w:tcPr>
          <w:p w14:paraId="688CE247" w14:textId="77777777" w:rsidR="00C22B9D" w:rsidRPr="00465E49" w:rsidRDefault="00C22B9D" w:rsidP="005243AB">
            <w:pPr>
              <w:spacing w:line="360" w:lineRule="auto"/>
              <w:jc w:val="center"/>
              <w:rPr>
                <w:rFonts w:ascii="Times New Roman" w:eastAsia="Malgun Gothic"/>
                <w:kern w:val="24"/>
                <w:szCs w:val="20"/>
              </w:rPr>
            </w:pPr>
          </w:p>
        </w:tc>
        <w:tc>
          <w:tcPr>
            <w:tcW w:w="594" w:type="pct"/>
            <w:tcBorders>
              <w:top w:val="single" w:sz="4" w:space="0" w:color="auto"/>
            </w:tcBorders>
            <w:vAlign w:val="center"/>
          </w:tcPr>
          <w:p w14:paraId="7FD1A5CA" w14:textId="77777777" w:rsidR="00C22B9D" w:rsidRPr="00465E49" w:rsidRDefault="00C22B9D" w:rsidP="005243AB">
            <w:pPr>
              <w:spacing w:line="360" w:lineRule="auto"/>
              <w:jc w:val="center"/>
              <w:rPr>
                <w:rFonts w:ascii="Times New Roman" w:eastAsia="Malgun Gothic"/>
                <w:b/>
                <w:kern w:val="24"/>
                <w:szCs w:val="20"/>
              </w:rPr>
            </w:pPr>
          </w:p>
        </w:tc>
        <w:tc>
          <w:tcPr>
            <w:tcW w:w="615" w:type="pct"/>
            <w:tcBorders>
              <w:top w:val="single" w:sz="4" w:space="0" w:color="auto"/>
            </w:tcBorders>
            <w:vAlign w:val="center"/>
          </w:tcPr>
          <w:p w14:paraId="28D23B15"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6DCD8780" w14:textId="77777777" w:rsidTr="005243AB">
        <w:trPr>
          <w:trHeight w:val="622"/>
        </w:trPr>
        <w:tc>
          <w:tcPr>
            <w:tcW w:w="621" w:type="pct"/>
            <w:vAlign w:val="center"/>
          </w:tcPr>
          <w:p w14:paraId="159BD7F6"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BMI &lt; 23.0</w:t>
            </w:r>
          </w:p>
        </w:tc>
        <w:tc>
          <w:tcPr>
            <w:tcW w:w="396" w:type="pct"/>
            <w:vAlign w:val="center"/>
          </w:tcPr>
          <w:p w14:paraId="16B8B29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7.1 (6.0 to 8.2)</w:t>
            </w:r>
          </w:p>
        </w:tc>
        <w:tc>
          <w:tcPr>
            <w:tcW w:w="396" w:type="pct"/>
            <w:vAlign w:val="center"/>
          </w:tcPr>
          <w:p w14:paraId="46A8038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8.0 (6.7 to 9.3)</w:t>
            </w:r>
          </w:p>
        </w:tc>
        <w:tc>
          <w:tcPr>
            <w:tcW w:w="396" w:type="pct"/>
            <w:vAlign w:val="center"/>
          </w:tcPr>
          <w:p w14:paraId="369B2BA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8.6 (7.2 to 10.0)</w:t>
            </w:r>
          </w:p>
        </w:tc>
        <w:tc>
          <w:tcPr>
            <w:tcW w:w="396" w:type="pct"/>
            <w:vAlign w:val="center"/>
          </w:tcPr>
          <w:p w14:paraId="79E5891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7.5 (6.2 to 8.7)</w:t>
            </w:r>
          </w:p>
        </w:tc>
        <w:tc>
          <w:tcPr>
            <w:tcW w:w="396" w:type="pct"/>
            <w:vAlign w:val="center"/>
          </w:tcPr>
          <w:p w14:paraId="75C8394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5.7 (3.7 to 7.6)</w:t>
            </w:r>
          </w:p>
        </w:tc>
        <w:tc>
          <w:tcPr>
            <w:tcW w:w="594" w:type="pct"/>
            <w:vAlign w:val="center"/>
          </w:tcPr>
          <w:p w14:paraId="1D4931A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0.03 (-0.07 to 0.12)</w:t>
            </w:r>
          </w:p>
        </w:tc>
        <w:tc>
          <w:tcPr>
            <w:tcW w:w="594" w:type="pct"/>
            <w:vAlign w:val="center"/>
          </w:tcPr>
          <w:p w14:paraId="1C01BE3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-0.07 (-0.17 to 0.03)</w:t>
            </w:r>
          </w:p>
        </w:tc>
        <w:tc>
          <w:tcPr>
            <w:tcW w:w="594" w:type="pct"/>
            <w:vAlign w:val="center"/>
          </w:tcPr>
          <w:p w14:paraId="09EA02F8"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-0.10 (-0.24 to 0.04)</w:t>
            </w:r>
          </w:p>
        </w:tc>
        <w:tc>
          <w:tcPr>
            <w:tcW w:w="615" w:type="pct"/>
            <w:vAlign w:val="center"/>
          </w:tcPr>
          <w:p w14:paraId="71809B2A"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0.64 (0.45 to 0.91)</w:t>
            </w:r>
          </w:p>
        </w:tc>
      </w:tr>
      <w:tr w:rsidR="00C22B9D" w:rsidRPr="00465E49" w14:paraId="07BCDD23" w14:textId="77777777" w:rsidTr="005243AB">
        <w:trPr>
          <w:trHeight w:val="622"/>
        </w:trPr>
        <w:tc>
          <w:tcPr>
            <w:tcW w:w="621" w:type="pct"/>
            <w:vAlign w:val="center"/>
          </w:tcPr>
          <w:p w14:paraId="00D4336A"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23.0 ≤ BMI &lt; 25.0</w:t>
            </w:r>
          </w:p>
        </w:tc>
        <w:tc>
          <w:tcPr>
            <w:tcW w:w="396" w:type="pct"/>
            <w:vAlign w:val="center"/>
          </w:tcPr>
          <w:p w14:paraId="67C50B0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7.4 (6.0 to 8.7)</w:t>
            </w:r>
          </w:p>
        </w:tc>
        <w:tc>
          <w:tcPr>
            <w:tcW w:w="396" w:type="pct"/>
            <w:vAlign w:val="center"/>
          </w:tcPr>
          <w:p w14:paraId="0D43E04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6.0 (4.7 to 7.2)</w:t>
            </w:r>
          </w:p>
        </w:tc>
        <w:tc>
          <w:tcPr>
            <w:tcW w:w="396" w:type="pct"/>
            <w:vAlign w:val="center"/>
          </w:tcPr>
          <w:p w14:paraId="7FFF206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9.7 (7.9 to 11.6)</w:t>
            </w:r>
          </w:p>
        </w:tc>
        <w:tc>
          <w:tcPr>
            <w:tcW w:w="396" w:type="pct"/>
            <w:vAlign w:val="center"/>
          </w:tcPr>
          <w:p w14:paraId="798C481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7.5 (6.0 to 9.0)</w:t>
            </w:r>
          </w:p>
        </w:tc>
        <w:tc>
          <w:tcPr>
            <w:tcW w:w="396" w:type="pct"/>
            <w:vAlign w:val="center"/>
          </w:tcPr>
          <w:p w14:paraId="15B5BD3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9.5 (6.1 to 12.8)</w:t>
            </w:r>
          </w:p>
        </w:tc>
        <w:tc>
          <w:tcPr>
            <w:tcW w:w="594" w:type="pct"/>
            <w:vAlign w:val="center"/>
          </w:tcPr>
          <w:p w14:paraId="7828EFB9"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0.07 (-0.04 to 0.19)</w:t>
            </w:r>
          </w:p>
        </w:tc>
        <w:tc>
          <w:tcPr>
            <w:tcW w:w="594" w:type="pct"/>
            <w:vAlign w:val="center"/>
          </w:tcPr>
          <w:p w14:paraId="5581790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0.06 (-0.05 to 0.18)</w:t>
            </w:r>
          </w:p>
        </w:tc>
        <w:tc>
          <w:tcPr>
            <w:tcW w:w="594" w:type="pct"/>
            <w:vAlign w:val="center"/>
          </w:tcPr>
          <w:p w14:paraId="630BEB4F"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-0.01 (-0.17 to 0.15)</w:t>
            </w:r>
          </w:p>
        </w:tc>
        <w:tc>
          <w:tcPr>
            <w:tcW w:w="615" w:type="pct"/>
            <w:vAlign w:val="center"/>
          </w:tcPr>
          <w:p w14:paraId="5B4F2EA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1.22 (0.79 to 1.88)</w:t>
            </w:r>
          </w:p>
        </w:tc>
      </w:tr>
      <w:tr w:rsidR="00C22B9D" w:rsidRPr="00465E49" w14:paraId="74507E52" w14:textId="77777777" w:rsidTr="005243AB">
        <w:trPr>
          <w:trHeight w:val="622"/>
        </w:trPr>
        <w:tc>
          <w:tcPr>
            <w:tcW w:w="621" w:type="pct"/>
            <w:tcBorders>
              <w:bottom w:val="single" w:sz="4" w:space="0" w:color="auto"/>
            </w:tcBorders>
            <w:vAlign w:val="center"/>
          </w:tcPr>
          <w:p w14:paraId="737C4AD9"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BMI ≥ 25.0</w:t>
            </w:r>
          </w:p>
        </w:tc>
        <w:tc>
          <w:tcPr>
            <w:tcW w:w="396" w:type="pct"/>
            <w:tcBorders>
              <w:bottom w:val="single" w:sz="4" w:space="0" w:color="auto"/>
            </w:tcBorders>
            <w:vAlign w:val="center"/>
          </w:tcPr>
          <w:p w14:paraId="02505D7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9.2 (8.0 to 10.5)</w:t>
            </w:r>
          </w:p>
        </w:tc>
        <w:tc>
          <w:tcPr>
            <w:tcW w:w="396" w:type="pct"/>
            <w:tcBorders>
              <w:bottom w:val="single" w:sz="4" w:space="0" w:color="auto"/>
            </w:tcBorders>
            <w:vAlign w:val="center"/>
          </w:tcPr>
          <w:p w14:paraId="601DA69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9.6 (8.1 to 11.2)</w:t>
            </w:r>
          </w:p>
        </w:tc>
        <w:tc>
          <w:tcPr>
            <w:tcW w:w="396" w:type="pct"/>
            <w:tcBorders>
              <w:bottom w:val="single" w:sz="4" w:space="0" w:color="auto"/>
            </w:tcBorders>
            <w:vAlign w:val="center"/>
          </w:tcPr>
          <w:p w14:paraId="6C8C05C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10.0 (8.6 to 11.4)</w:t>
            </w:r>
          </w:p>
        </w:tc>
        <w:tc>
          <w:tcPr>
            <w:tcW w:w="396" w:type="pct"/>
            <w:tcBorders>
              <w:bottom w:val="single" w:sz="4" w:space="0" w:color="auto"/>
            </w:tcBorders>
            <w:vAlign w:val="center"/>
          </w:tcPr>
          <w:p w14:paraId="52C7ADB7"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9.7 (8.0 to 11.3)</w:t>
            </w:r>
          </w:p>
        </w:tc>
        <w:tc>
          <w:tcPr>
            <w:tcW w:w="396" w:type="pct"/>
            <w:tcBorders>
              <w:bottom w:val="single" w:sz="4" w:space="0" w:color="auto"/>
            </w:tcBorders>
            <w:vAlign w:val="center"/>
          </w:tcPr>
          <w:p w14:paraId="5160255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8.2 (5.6 to 10.8)</w:t>
            </w:r>
          </w:p>
        </w:tc>
        <w:tc>
          <w:tcPr>
            <w:tcW w:w="594" w:type="pct"/>
            <w:tcBorders>
              <w:bottom w:val="single" w:sz="4" w:space="0" w:color="auto"/>
            </w:tcBorders>
            <w:vAlign w:val="center"/>
          </w:tcPr>
          <w:p w14:paraId="7084541D"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0.02 (-0.07 to 0.12)</w:t>
            </w:r>
          </w:p>
        </w:tc>
        <w:tc>
          <w:tcPr>
            <w:tcW w:w="594" w:type="pct"/>
            <w:tcBorders>
              <w:bottom w:val="single" w:sz="4" w:space="0" w:color="auto"/>
            </w:tcBorders>
            <w:vAlign w:val="center"/>
          </w:tcPr>
          <w:p w14:paraId="1F9BC583"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-0.04 (-0.14 to 0.05)</w:t>
            </w:r>
          </w:p>
        </w:tc>
        <w:tc>
          <w:tcPr>
            <w:tcW w:w="594" w:type="pct"/>
            <w:tcBorders>
              <w:bottom w:val="single" w:sz="4" w:space="0" w:color="auto"/>
            </w:tcBorders>
            <w:vAlign w:val="center"/>
          </w:tcPr>
          <w:p w14:paraId="35F4F880"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-0.07 (-0.20 to 0.07)</w:t>
            </w:r>
          </w:p>
        </w:tc>
        <w:tc>
          <w:tcPr>
            <w:tcW w:w="615" w:type="pct"/>
            <w:tcBorders>
              <w:bottom w:val="single" w:sz="4" w:space="0" w:color="auto"/>
            </w:tcBorders>
            <w:vAlign w:val="center"/>
          </w:tcPr>
          <w:p w14:paraId="11EE0C09"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0.83 (0.58 to 1.19)</w:t>
            </w:r>
          </w:p>
        </w:tc>
      </w:tr>
      <w:tr w:rsidR="00C22B9D" w:rsidRPr="00465E49" w14:paraId="01516249" w14:textId="77777777" w:rsidTr="005243AB">
        <w:trPr>
          <w:trHeight w:val="622"/>
        </w:trPr>
        <w:tc>
          <w:tcPr>
            <w:tcW w:w="621" w:type="pct"/>
            <w:tcBorders>
              <w:top w:val="single" w:sz="4" w:space="0" w:color="auto"/>
            </w:tcBorders>
            <w:vAlign w:val="center"/>
          </w:tcPr>
          <w:p w14:paraId="4F0B13D0" w14:textId="77777777" w:rsidR="00C22B9D" w:rsidRPr="00465E49" w:rsidRDefault="00C22B9D" w:rsidP="005243AB">
            <w:pPr>
              <w:spacing w:after="200" w:line="360" w:lineRule="auto"/>
              <w:rPr>
                <w:rFonts w:ascii="Times New Roman"/>
                <w:szCs w:val="20"/>
              </w:rPr>
            </w:pPr>
            <w:r w:rsidRPr="00465E49">
              <w:rPr>
                <w:rFonts w:ascii="Times New Roman" w:eastAsia="Malgun Gothic" w:hint="eastAsia"/>
                <w:bCs/>
                <w:kern w:val="24"/>
                <w:szCs w:val="20"/>
              </w:rPr>
              <w:t>Current</w:t>
            </w:r>
            <w:r w:rsidRPr="00465E49">
              <w:rPr>
                <w:rFonts w:ascii="Times New Roman" w:eastAsia="Malgun Gothic"/>
                <w:bCs/>
                <w:kern w:val="24"/>
                <w:szCs w:val="20"/>
              </w:rPr>
              <w:t xml:space="preserve"> </w:t>
            </w:r>
            <w:r w:rsidRPr="00465E49">
              <w:rPr>
                <w:rFonts w:ascii="Times New Roman" w:eastAsia="Malgun Gothic" w:hint="eastAsia"/>
                <w:bCs/>
                <w:kern w:val="24"/>
                <w:szCs w:val="20"/>
              </w:rPr>
              <w:t>s</w:t>
            </w:r>
            <w:r w:rsidRPr="00465E49">
              <w:rPr>
                <w:rFonts w:ascii="Times New Roman" w:eastAsia="Malgun Gothic"/>
                <w:bCs/>
                <w:kern w:val="24"/>
                <w:szCs w:val="20"/>
              </w:rPr>
              <w:t>moking</w:t>
            </w:r>
          </w:p>
        </w:tc>
        <w:tc>
          <w:tcPr>
            <w:tcW w:w="396" w:type="pct"/>
            <w:tcBorders>
              <w:top w:val="single" w:sz="4" w:space="0" w:color="auto"/>
            </w:tcBorders>
            <w:vAlign w:val="center"/>
          </w:tcPr>
          <w:p w14:paraId="7703EE7F"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CE17977"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20FDC9D6"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4334D71B"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5D2D01C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22A9D00A" w14:textId="77777777" w:rsidR="00C22B9D" w:rsidRPr="00465E49" w:rsidRDefault="00C22B9D" w:rsidP="005243AB">
            <w:pPr>
              <w:spacing w:line="360" w:lineRule="auto"/>
              <w:jc w:val="center"/>
              <w:rPr>
                <w:rFonts w:ascii="Times New Roman" w:eastAsia="Malgun Gothic"/>
                <w:b/>
                <w:kern w:val="24"/>
                <w:szCs w:val="20"/>
              </w:rPr>
            </w:pPr>
          </w:p>
        </w:tc>
        <w:tc>
          <w:tcPr>
            <w:tcW w:w="594" w:type="pct"/>
            <w:tcBorders>
              <w:top w:val="single" w:sz="4" w:space="0" w:color="auto"/>
            </w:tcBorders>
            <w:vAlign w:val="center"/>
          </w:tcPr>
          <w:p w14:paraId="679ED191" w14:textId="77777777" w:rsidR="00C22B9D" w:rsidRPr="00465E49" w:rsidRDefault="00C22B9D" w:rsidP="005243AB">
            <w:pPr>
              <w:spacing w:line="360" w:lineRule="auto"/>
              <w:jc w:val="center"/>
              <w:rPr>
                <w:rFonts w:ascii="Times New Roman" w:eastAsia="Malgun Gothic"/>
                <w:b/>
                <w:kern w:val="24"/>
                <w:szCs w:val="20"/>
              </w:rPr>
            </w:pPr>
          </w:p>
        </w:tc>
        <w:tc>
          <w:tcPr>
            <w:tcW w:w="594" w:type="pct"/>
            <w:tcBorders>
              <w:top w:val="single" w:sz="4" w:space="0" w:color="auto"/>
            </w:tcBorders>
            <w:vAlign w:val="center"/>
          </w:tcPr>
          <w:p w14:paraId="52DAA1E2" w14:textId="77777777" w:rsidR="00C22B9D" w:rsidRPr="00465E49" w:rsidRDefault="00C22B9D" w:rsidP="005243AB">
            <w:pPr>
              <w:spacing w:line="360" w:lineRule="auto"/>
              <w:jc w:val="center"/>
              <w:rPr>
                <w:rFonts w:ascii="Times New Roman" w:eastAsia="Malgun Gothic"/>
                <w:b/>
                <w:kern w:val="24"/>
                <w:szCs w:val="20"/>
              </w:rPr>
            </w:pPr>
          </w:p>
        </w:tc>
        <w:tc>
          <w:tcPr>
            <w:tcW w:w="615" w:type="pct"/>
            <w:tcBorders>
              <w:top w:val="single" w:sz="4" w:space="0" w:color="auto"/>
            </w:tcBorders>
            <w:vAlign w:val="center"/>
          </w:tcPr>
          <w:p w14:paraId="28813EC2" w14:textId="77777777" w:rsidR="00C22B9D" w:rsidRPr="00465E49" w:rsidRDefault="00C22B9D" w:rsidP="005243AB">
            <w:pPr>
              <w:spacing w:line="360" w:lineRule="auto"/>
              <w:jc w:val="center"/>
              <w:rPr>
                <w:rFonts w:ascii="Times New Roman" w:eastAsia="Malgun Gothic"/>
                <w:b/>
                <w:kern w:val="24"/>
                <w:szCs w:val="20"/>
              </w:rPr>
            </w:pPr>
          </w:p>
        </w:tc>
      </w:tr>
      <w:tr w:rsidR="00C22B9D" w:rsidRPr="00465E49" w14:paraId="2FBC8205" w14:textId="77777777" w:rsidTr="005243AB">
        <w:trPr>
          <w:trHeight w:val="622"/>
        </w:trPr>
        <w:tc>
          <w:tcPr>
            <w:tcW w:w="621" w:type="pct"/>
            <w:vAlign w:val="center"/>
          </w:tcPr>
          <w:p w14:paraId="2A343AC6"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N</w:t>
            </w:r>
            <w:r w:rsidRPr="00465E49">
              <w:rPr>
                <w:rFonts w:ascii="Times New Roman" w:eastAsia="Malgun Gothic" w:hint="eastAsia"/>
                <w:kern w:val="24"/>
                <w:szCs w:val="20"/>
              </w:rPr>
              <w:t>o</w:t>
            </w:r>
          </w:p>
        </w:tc>
        <w:tc>
          <w:tcPr>
            <w:tcW w:w="396" w:type="pct"/>
            <w:vAlign w:val="center"/>
          </w:tcPr>
          <w:p w14:paraId="30BF96D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7.4 (6.5 to 8.3)</w:t>
            </w:r>
          </w:p>
        </w:tc>
        <w:tc>
          <w:tcPr>
            <w:tcW w:w="396" w:type="pct"/>
            <w:vAlign w:val="center"/>
          </w:tcPr>
          <w:p w14:paraId="410BBF4B"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7.9 (6.8 to 9.1)</w:t>
            </w:r>
          </w:p>
        </w:tc>
        <w:tc>
          <w:tcPr>
            <w:tcW w:w="396" w:type="pct"/>
            <w:vAlign w:val="center"/>
          </w:tcPr>
          <w:p w14:paraId="7AB66D02"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10.3 (9.1 to 11.6)</w:t>
            </w:r>
          </w:p>
        </w:tc>
        <w:tc>
          <w:tcPr>
            <w:tcW w:w="396" w:type="pct"/>
            <w:vAlign w:val="center"/>
          </w:tcPr>
          <w:p w14:paraId="4380D64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7.8 (6.7 to 8.85)</w:t>
            </w:r>
          </w:p>
        </w:tc>
        <w:tc>
          <w:tcPr>
            <w:tcW w:w="396" w:type="pct"/>
            <w:vAlign w:val="center"/>
          </w:tcPr>
          <w:p w14:paraId="40A8E85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4.7 (3.2 to 6.1)</w:t>
            </w:r>
          </w:p>
        </w:tc>
        <w:tc>
          <w:tcPr>
            <w:tcW w:w="594" w:type="pct"/>
            <w:vAlign w:val="center"/>
          </w:tcPr>
          <w:p w14:paraId="2AE51756"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0.05 (-0.02 to 0.13)</w:t>
            </w:r>
          </w:p>
        </w:tc>
        <w:tc>
          <w:tcPr>
            <w:tcW w:w="594" w:type="pct"/>
            <w:vAlign w:val="center"/>
          </w:tcPr>
          <w:p w14:paraId="31BD02A7"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-0.13 (-0.21 to -0.05)</w:t>
            </w:r>
          </w:p>
        </w:tc>
        <w:tc>
          <w:tcPr>
            <w:tcW w:w="594" w:type="pct"/>
            <w:vAlign w:val="center"/>
          </w:tcPr>
          <w:p w14:paraId="3B1B944A"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-0.18 (-0.29 to -0.07)</w:t>
            </w:r>
          </w:p>
        </w:tc>
        <w:tc>
          <w:tcPr>
            <w:tcW w:w="615" w:type="pct"/>
            <w:vAlign w:val="center"/>
          </w:tcPr>
          <w:p w14:paraId="2C14A9A2"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b/>
                <w:kern w:val="24"/>
                <w:szCs w:val="20"/>
              </w:rPr>
              <w:t>0.47 (0.34 to 0.65)</w:t>
            </w:r>
          </w:p>
        </w:tc>
      </w:tr>
      <w:tr w:rsidR="00C22B9D" w:rsidRPr="00465E49" w14:paraId="5340B8AA" w14:textId="77777777" w:rsidTr="005243AB">
        <w:trPr>
          <w:trHeight w:val="622"/>
        </w:trPr>
        <w:tc>
          <w:tcPr>
            <w:tcW w:w="621" w:type="pct"/>
            <w:tcBorders>
              <w:bottom w:val="single" w:sz="4" w:space="0" w:color="auto"/>
            </w:tcBorders>
            <w:vAlign w:val="center"/>
          </w:tcPr>
          <w:p w14:paraId="6DD4CF4F"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t>
            </w:r>
            <w:r w:rsidRPr="00465E49">
              <w:rPr>
                <w:rFonts w:ascii="Times New Roman" w:eastAsia="Malgun Gothic" w:hint="eastAsia"/>
                <w:kern w:val="24"/>
                <w:szCs w:val="20"/>
              </w:rPr>
              <w:t>Yes</w:t>
            </w:r>
          </w:p>
        </w:tc>
        <w:tc>
          <w:tcPr>
            <w:tcW w:w="396" w:type="pct"/>
            <w:tcBorders>
              <w:bottom w:val="single" w:sz="4" w:space="0" w:color="auto"/>
            </w:tcBorders>
            <w:vAlign w:val="center"/>
          </w:tcPr>
          <w:p w14:paraId="1821ED35"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8.6 (7.4 to 9.8)</w:t>
            </w:r>
          </w:p>
        </w:tc>
        <w:tc>
          <w:tcPr>
            <w:tcW w:w="396" w:type="pct"/>
            <w:tcBorders>
              <w:bottom w:val="single" w:sz="4" w:space="0" w:color="auto"/>
            </w:tcBorders>
            <w:vAlign w:val="center"/>
          </w:tcPr>
          <w:p w14:paraId="6895C61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8.2 (7.0 to 9.5)</w:t>
            </w:r>
          </w:p>
        </w:tc>
        <w:tc>
          <w:tcPr>
            <w:tcW w:w="396" w:type="pct"/>
            <w:tcBorders>
              <w:bottom w:val="single" w:sz="4" w:space="0" w:color="auto"/>
            </w:tcBorders>
            <w:vAlign w:val="center"/>
          </w:tcPr>
          <w:p w14:paraId="54DE721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7.8 (6.5 to 9.0)</w:t>
            </w:r>
          </w:p>
        </w:tc>
        <w:tc>
          <w:tcPr>
            <w:tcW w:w="396" w:type="pct"/>
            <w:tcBorders>
              <w:bottom w:val="single" w:sz="4" w:space="0" w:color="auto"/>
            </w:tcBorders>
            <w:vAlign w:val="center"/>
          </w:tcPr>
          <w:p w14:paraId="74CCE77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9.0 (7.5 to 10.5)</w:t>
            </w:r>
          </w:p>
        </w:tc>
        <w:tc>
          <w:tcPr>
            <w:tcW w:w="396" w:type="pct"/>
            <w:tcBorders>
              <w:bottom w:val="single" w:sz="4" w:space="0" w:color="auto"/>
            </w:tcBorders>
            <w:vAlign w:val="center"/>
          </w:tcPr>
          <w:p w14:paraId="73D81EF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11.5 (8.4 to 14.7)</w:t>
            </w:r>
          </w:p>
        </w:tc>
        <w:tc>
          <w:tcPr>
            <w:tcW w:w="594" w:type="pct"/>
            <w:tcBorders>
              <w:bottom w:val="single" w:sz="4" w:space="0" w:color="auto"/>
            </w:tcBorders>
            <w:vAlign w:val="center"/>
          </w:tcPr>
          <w:p w14:paraId="4528AAB1"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0.01 (-0.08 to 0.11)</w:t>
            </w:r>
          </w:p>
        </w:tc>
        <w:tc>
          <w:tcPr>
            <w:tcW w:w="594" w:type="pct"/>
            <w:tcBorders>
              <w:bottom w:val="single" w:sz="4" w:space="0" w:color="auto"/>
            </w:tcBorders>
            <w:vAlign w:val="center"/>
          </w:tcPr>
          <w:p w14:paraId="442934B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0.07 (-0.02 to 0.16)</w:t>
            </w:r>
          </w:p>
        </w:tc>
        <w:tc>
          <w:tcPr>
            <w:tcW w:w="594" w:type="pct"/>
            <w:tcBorders>
              <w:bottom w:val="single" w:sz="4" w:space="0" w:color="auto"/>
            </w:tcBorders>
            <w:vAlign w:val="center"/>
          </w:tcPr>
          <w:p w14:paraId="7BD870AC"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0.06 (-0.07 to 0.19)</w:t>
            </w:r>
          </w:p>
        </w:tc>
        <w:tc>
          <w:tcPr>
            <w:tcW w:w="615" w:type="pct"/>
            <w:tcBorders>
              <w:bottom w:val="single" w:sz="4" w:space="0" w:color="auto"/>
            </w:tcBorders>
            <w:vAlign w:val="center"/>
          </w:tcPr>
          <w:p w14:paraId="3967840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1.48 (1.09 to 2.00)</w:t>
            </w:r>
          </w:p>
        </w:tc>
      </w:tr>
      <w:tr w:rsidR="00C22B9D" w:rsidRPr="00465E49" w14:paraId="7F9A7ED9" w14:textId="77777777" w:rsidTr="005243AB">
        <w:trPr>
          <w:trHeight w:val="622"/>
        </w:trPr>
        <w:tc>
          <w:tcPr>
            <w:tcW w:w="621" w:type="pct"/>
            <w:tcBorders>
              <w:top w:val="single" w:sz="4" w:space="0" w:color="auto"/>
            </w:tcBorders>
            <w:vAlign w:val="center"/>
          </w:tcPr>
          <w:p w14:paraId="74F92D78" w14:textId="77777777" w:rsidR="00C22B9D" w:rsidRPr="00465E49" w:rsidRDefault="00C22B9D" w:rsidP="005243AB">
            <w:pPr>
              <w:spacing w:after="200" w:line="360" w:lineRule="auto"/>
              <w:rPr>
                <w:rFonts w:ascii="Times New Roman"/>
                <w:szCs w:val="20"/>
              </w:rPr>
            </w:pPr>
            <w:r w:rsidRPr="00465E49">
              <w:rPr>
                <w:rFonts w:ascii="Times New Roman" w:eastAsia="Malgun Gothic"/>
                <w:bCs/>
                <w:kern w:val="24"/>
                <w:szCs w:val="20"/>
              </w:rPr>
              <w:t>Medical condition</w:t>
            </w:r>
          </w:p>
        </w:tc>
        <w:tc>
          <w:tcPr>
            <w:tcW w:w="396" w:type="pct"/>
            <w:tcBorders>
              <w:top w:val="single" w:sz="4" w:space="0" w:color="auto"/>
            </w:tcBorders>
            <w:vAlign w:val="center"/>
          </w:tcPr>
          <w:p w14:paraId="16523B06"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6BAF1458"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36AC5287"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0BE6E7E0" w14:textId="77777777" w:rsidR="00C22B9D" w:rsidRPr="00465E49" w:rsidRDefault="00C22B9D" w:rsidP="005243AB">
            <w:pPr>
              <w:spacing w:line="360" w:lineRule="auto"/>
              <w:jc w:val="center"/>
              <w:rPr>
                <w:rFonts w:ascii="Times New Roman" w:eastAsia="Malgun Gothic"/>
                <w:kern w:val="24"/>
                <w:szCs w:val="20"/>
              </w:rPr>
            </w:pPr>
          </w:p>
        </w:tc>
        <w:tc>
          <w:tcPr>
            <w:tcW w:w="396" w:type="pct"/>
            <w:tcBorders>
              <w:top w:val="single" w:sz="4" w:space="0" w:color="auto"/>
            </w:tcBorders>
            <w:vAlign w:val="center"/>
          </w:tcPr>
          <w:p w14:paraId="345A4641"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hint="eastAsia"/>
                <w:kern w:val="24"/>
                <w:szCs w:val="20"/>
              </w:rPr>
              <w:t xml:space="preserve">　</w:t>
            </w:r>
          </w:p>
        </w:tc>
        <w:tc>
          <w:tcPr>
            <w:tcW w:w="594" w:type="pct"/>
            <w:tcBorders>
              <w:top w:val="single" w:sz="4" w:space="0" w:color="auto"/>
            </w:tcBorders>
            <w:vAlign w:val="center"/>
          </w:tcPr>
          <w:p w14:paraId="06460934" w14:textId="77777777" w:rsidR="00C22B9D" w:rsidRPr="00465E49" w:rsidRDefault="00C22B9D" w:rsidP="005243AB">
            <w:pPr>
              <w:spacing w:line="360" w:lineRule="auto"/>
              <w:jc w:val="center"/>
              <w:rPr>
                <w:rFonts w:ascii="Times New Roman" w:eastAsia="Malgun Gothic"/>
                <w:b/>
                <w:kern w:val="24"/>
                <w:szCs w:val="20"/>
              </w:rPr>
            </w:pPr>
          </w:p>
        </w:tc>
        <w:tc>
          <w:tcPr>
            <w:tcW w:w="594" w:type="pct"/>
            <w:tcBorders>
              <w:top w:val="single" w:sz="4" w:space="0" w:color="auto"/>
            </w:tcBorders>
            <w:vAlign w:val="center"/>
          </w:tcPr>
          <w:p w14:paraId="47DBBE59" w14:textId="77777777" w:rsidR="00C22B9D" w:rsidRPr="00465E49" w:rsidRDefault="00C22B9D" w:rsidP="005243AB">
            <w:pPr>
              <w:spacing w:line="360" w:lineRule="auto"/>
              <w:jc w:val="center"/>
              <w:rPr>
                <w:rFonts w:ascii="Times New Roman" w:eastAsia="Malgun Gothic"/>
                <w:kern w:val="24"/>
                <w:szCs w:val="20"/>
              </w:rPr>
            </w:pPr>
          </w:p>
        </w:tc>
        <w:tc>
          <w:tcPr>
            <w:tcW w:w="594" w:type="pct"/>
            <w:tcBorders>
              <w:top w:val="single" w:sz="4" w:space="0" w:color="auto"/>
            </w:tcBorders>
            <w:vAlign w:val="center"/>
          </w:tcPr>
          <w:p w14:paraId="5422277C" w14:textId="77777777" w:rsidR="00C22B9D" w:rsidRPr="00465E49" w:rsidRDefault="00C22B9D" w:rsidP="005243AB">
            <w:pPr>
              <w:spacing w:line="360" w:lineRule="auto"/>
              <w:jc w:val="center"/>
              <w:rPr>
                <w:rFonts w:ascii="Times New Roman" w:eastAsia="Malgun Gothic"/>
                <w:b/>
                <w:kern w:val="24"/>
                <w:szCs w:val="20"/>
              </w:rPr>
            </w:pPr>
          </w:p>
        </w:tc>
        <w:tc>
          <w:tcPr>
            <w:tcW w:w="615" w:type="pct"/>
            <w:tcBorders>
              <w:top w:val="single" w:sz="4" w:space="0" w:color="auto"/>
            </w:tcBorders>
            <w:vAlign w:val="center"/>
          </w:tcPr>
          <w:p w14:paraId="3D51A101" w14:textId="77777777" w:rsidR="00C22B9D" w:rsidRPr="00465E49" w:rsidRDefault="00C22B9D" w:rsidP="005243AB">
            <w:pPr>
              <w:spacing w:line="360" w:lineRule="auto"/>
              <w:jc w:val="center"/>
              <w:rPr>
                <w:rFonts w:ascii="Times New Roman" w:eastAsia="Malgun Gothic"/>
                <w:kern w:val="24"/>
                <w:szCs w:val="20"/>
              </w:rPr>
            </w:pPr>
          </w:p>
        </w:tc>
      </w:tr>
      <w:tr w:rsidR="00C22B9D" w:rsidRPr="00465E49" w14:paraId="1FEECD96" w14:textId="77777777" w:rsidTr="005243AB">
        <w:trPr>
          <w:trHeight w:val="622"/>
        </w:trPr>
        <w:tc>
          <w:tcPr>
            <w:tcW w:w="621" w:type="pct"/>
            <w:vAlign w:val="center"/>
          </w:tcPr>
          <w:p w14:paraId="650142B7"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Without</w:t>
            </w:r>
          </w:p>
        </w:tc>
        <w:tc>
          <w:tcPr>
            <w:tcW w:w="396" w:type="pct"/>
            <w:vAlign w:val="center"/>
          </w:tcPr>
          <w:p w14:paraId="7C69584B"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2.3 (2.0 to 2.7)</w:t>
            </w:r>
          </w:p>
        </w:tc>
        <w:tc>
          <w:tcPr>
            <w:tcW w:w="396" w:type="pct"/>
            <w:vAlign w:val="center"/>
          </w:tcPr>
          <w:p w14:paraId="706D3213"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2.6 (2.2 to 3.0)</w:t>
            </w:r>
          </w:p>
        </w:tc>
        <w:tc>
          <w:tcPr>
            <w:tcW w:w="396" w:type="pct"/>
            <w:vAlign w:val="center"/>
          </w:tcPr>
          <w:p w14:paraId="2826F46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4.4 (3.9 to 5.0)</w:t>
            </w:r>
          </w:p>
        </w:tc>
        <w:tc>
          <w:tcPr>
            <w:tcW w:w="396" w:type="pct"/>
            <w:vAlign w:val="center"/>
          </w:tcPr>
          <w:p w14:paraId="797B8DE6"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4.1 (3.6 to 4.6)</w:t>
            </w:r>
          </w:p>
        </w:tc>
        <w:tc>
          <w:tcPr>
            <w:tcW w:w="396" w:type="pct"/>
            <w:vAlign w:val="center"/>
          </w:tcPr>
          <w:p w14:paraId="13FFB960"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2.4 (1.0 to 3.8)</w:t>
            </w:r>
          </w:p>
        </w:tc>
        <w:tc>
          <w:tcPr>
            <w:tcW w:w="594" w:type="pct"/>
            <w:vAlign w:val="center"/>
          </w:tcPr>
          <w:p w14:paraId="5477656D"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0.01 (-0.11 to 0.12)</w:t>
            </w:r>
          </w:p>
        </w:tc>
        <w:tc>
          <w:tcPr>
            <w:tcW w:w="594" w:type="pct"/>
            <w:vAlign w:val="center"/>
          </w:tcPr>
          <w:p w14:paraId="037AE05E"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-0.11 (-0.26 to 0.03)</w:t>
            </w:r>
          </w:p>
        </w:tc>
        <w:tc>
          <w:tcPr>
            <w:tcW w:w="594" w:type="pct"/>
            <w:vAlign w:val="center"/>
          </w:tcPr>
          <w:p w14:paraId="1BFE1A7E"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-0.12 (-0.30 to 0.07)</w:t>
            </w:r>
          </w:p>
        </w:tc>
        <w:tc>
          <w:tcPr>
            <w:tcW w:w="615" w:type="pct"/>
            <w:vAlign w:val="center"/>
          </w:tcPr>
          <w:p w14:paraId="7E4B0AEB"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0.60 (0.35 to 1.04)</w:t>
            </w:r>
          </w:p>
        </w:tc>
      </w:tr>
      <w:tr w:rsidR="00C22B9D" w:rsidRPr="00465E49" w14:paraId="28E1C7C0" w14:textId="77777777" w:rsidTr="005243AB">
        <w:trPr>
          <w:trHeight w:val="622"/>
        </w:trPr>
        <w:tc>
          <w:tcPr>
            <w:tcW w:w="621" w:type="pct"/>
            <w:tcBorders>
              <w:bottom w:val="single" w:sz="4" w:space="0" w:color="auto"/>
            </w:tcBorders>
            <w:vAlign w:val="center"/>
          </w:tcPr>
          <w:p w14:paraId="2751C2D8" w14:textId="77777777" w:rsidR="00C22B9D" w:rsidRPr="00465E49" w:rsidRDefault="00C22B9D" w:rsidP="005243AB">
            <w:pPr>
              <w:spacing w:after="200" w:line="360" w:lineRule="auto"/>
              <w:rPr>
                <w:rFonts w:ascii="Times New Roman"/>
                <w:szCs w:val="20"/>
              </w:rPr>
            </w:pPr>
            <w:r w:rsidRPr="00465E49">
              <w:rPr>
                <w:rFonts w:ascii="Times New Roman" w:eastAsia="Malgun Gothic"/>
                <w:kern w:val="24"/>
                <w:szCs w:val="20"/>
              </w:rPr>
              <w:t xml:space="preserve">  With</w:t>
            </w:r>
          </w:p>
        </w:tc>
        <w:tc>
          <w:tcPr>
            <w:tcW w:w="396" w:type="pct"/>
            <w:tcBorders>
              <w:bottom w:val="single" w:sz="4" w:space="0" w:color="auto"/>
            </w:tcBorders>
            <w:vAlign w:val="center"/>
          </w:tcPr>
          <w:p w14:paraId="06AC99A9"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11.0 (9.7 to 12.2)</w:t>
            </w:r>
          </w:p>
        </w:tc>
        <w:tc>
          <w:tcPr>
            <w:tcW w:w="396" w:type="pct"/>
            <w:tcBorders>
              <w:bottom w:val="single" w:sz="4" w:space="0" w:color="auto"/>
            </w:tcBorders>
            <w:vAlign w:val="center"/>
          </w:tcPr>
          <w:p w14:paraId="268F9CEC"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11.4 (10.0 to 12.8)</w:t>
            </w:r>
          </w:p>
        </w:tc>
        <w:tc>
          <w:tcPr>
            <w:tcW w:w="396" w:type="pct"/>
            <w:tcBorders>
              <w:bottom w:val="single" w:sz="4" w:space="0" w:color="auto"/>
            </w:tcBorders>
            <w:vAlign w:val="center"/>
          </w:tcPr>
          <w:p w14:paraId="6E83C9D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12.0 (10.7 to 13.3)</w:t>
            </w:r>
          </w:p>
        </w:tc>
        <w:tc>
          <w:tcPr>
            <w:tcW w:w="396" w:type="pct"/>
            <w:tcBorders>
              <w:bottom w:val="single" w:sz="4" w:space="0" w:color="auto"/>
            </w:tcBorders>
            <w:vAlign w:val="center"/>
          </w:tcPr>
          <w:p w14:paraId="50E45C6F"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13.4 (12.1 to 14.7)</w:t>
            </w:r>
          </w:p>
        </w:tc>
        <w:tc>
          <w:tcPr>
            <w:tcW w:w="396" w:type="pct"/>
            <w:tcBorders>
              <w:bottom w:val="single" w:sz="4" w:space="0" w:color="auto"/>
            </w:tcBorders>
            <w:vAlign w:val="center"/>
          </w:tcPr>
          <w:p w14:paraId="63BAE1D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13.2 (10.4 to 16.0)</w:t>
            </w:r>
          </w:p>
        </w:tc>
        <w:tc>
          <w:tcPr>
            <w:tcW w:w="594" w:type="pct"/>
            <w:tcBorders>
              <w:bottom w:val="single" w:sz="4" w:space="0" w:color="auto"/>
            </w:tcBorders>
            <w:vAlign w:val="center"/>
          </w:tcPr>
          <w:p w14:paraId="1377EFCC"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0.02 (-0.05 to 0.08)</w:t>
            </w:r>
          </w:p>
        </w:tc>
        <w:tc>
          <w:tcPr>
            <w:tcW w:w="594" w:type="pct"/>
            <w:tcBorders>
              <w:bottom w:val="single" w:sz="4" w:space="0" w:color="auto"/>
            </w:tcBorders>
            <w:vAlign w:val="center"/>
          </w:tcPr>
          <w:p w14:paraId="7B371908"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-0.02 (-0.09 to 0.05)</w:t>
            </w:r>
          </w:p>
        </w:tc>
        <w:tc>
          <w:tcPr>
            <w:tcW w:w="594" w:type="pct"/>
            <w:tcBorders>
              <w:bottom w:val="single" w:sz="4" w:space="0" w:color="auto"/>
            </w:tcBorders>
            <w:vAlign w:val="center"/>
          </w:tcPr>
          <w:p w14:paraId="0BC84364" w14:textId="77777777" w:rsidR="00C22B9D" w:rsidRPr="00465E49" w:rsidRDefault="00C22B9D" w:rsidP="005243AB">
            <w:pPr>
              <w:spacing w:line="360" w:lineRule="auto"/>
              <w:jc w:val="center"/>
              <w:rPr>
                <w:rFonts w:ascii="Times New Roman" w:eastAsia="Malgun Gothic"/>
                <w:b/>
                <w:kern w:val="24"/>
                <w:szCs w:val="20"/>
              </w:rPr>
            </w:pPr>
            <w:r w:rsidRPr="00465E49">
              <w:rPr>
                <w:rFonts w:ascii="Times New Roman" w:eastAsia="Malgun Gothic"/>
                <w:kern w:val="24"/>
                <w:szCs w:val="20"/>
              </w:rPr>
              <w:t>-0.03 (-0.13 to 0.07)</w:t>
            </w:r>
          </w:p>
        </w:tc>
        <w:tc>
          <w:tcPr>
            <w:tcW w:w="615" w:type="pct"/>
            <w:tcBorders>
              <w:bottom w:val="single" w:sz="4" w:space="0" w:color="auto"/>
            </w:tcBorders>
            <w:vAlign w:val="center"/>
          </w:tcPr>
          <w:p w14:paraId="1CCE13FE" w14:textId="77777777" w:rsidR="00C22B9D" w:rsidRPr="00465E49" w:rsidRDefault="00C22B9D" w:rsidP="005243AB">
            <w:pPr>
              <w:spacing w:line="360" w:lineRule="auto"/>
              <w:jc w:val="center"/>
              <w:rPr>
                <w:rFonts w:ascii="Times New Roman" w:eastAsia="Malgun Gothic"/>
                <w:kern w:val="24"/>
                <w:szCs w:val="20"/>
              </w:rPr>
            </w:pPr>
            <w:r w:rsidRPr="00465E49">
              <w:rPr>
                <w:rFonts w:ascii="Times New Roman" w:eastAsia="Malgun Gothic"/>
                <w:kern w:val="24"/>
                <w:szCs w:val="20"/>
              </w:rPr>
              <w:t>0.89 (0.69 to 1.16)</w:t>
            </w:r>
          </w:p>
        </w:tc>
      </w:tr>
    </w:tbl>
    <w:p w14:paraId="78B8C75F" w14:textId="77777777" w:rsidR="00C22B9D" w:rsidRPr="00465E49" w:rsidRDefault="00C22B9D" w:rsidP="00A52E91">
      <w:pPr>
        <w:spacing w:line="360" w:lineRule="auto"/>
        <w:jc w:val="left"/>
        <w:rPr>
          <w:rFonts w:ascii="Times New Roman"/>
          <w:sz w:val="24"/>
        </w:rPr>
      </w:pPr>
      <w:r w:rsidRPr="00465E49">
        <w:rPr>
          <w:rFonts w:ascii="Times New Roman"/>
          <w:kern w:val="0"/>
          <w:sz w:val="24"/>
        </w:rPr>
        <w:t xml:space="preserve">BMI, body mass index; CKD, chronic kidney disease; CI, confidence interval; </w:t>
      </w:r>
      <w:r w:rsidRPr="00465E49">
        <w:rPr>
          <w:rFonts w:ascii="Times New Roman" w:eastAsia="한양신명조,한컴돋움"/>
          <w:kern w:val="0"/>
          <w:sz w:val="24"/>
        </w:rPr>
        <w:t>KNHANES</w:t>
      </w:r>
      <w:r w:rsidRPr="00465E49">
        <w:rPr>
          <w:rFonts w:ascii="Times New Roman"/>
          <w:sz w:val="24"/>
        </w:rPr>
        <w:t xml:space="preserve">, </w:t>
      </w:r>
      <w:r w:rsidRPr="00465E49">
        <w:rPr>
          <w:rFonts w:ascii="Times New Roman" w:eastAsia="한양신명조,한컴돋움"/>
          <w:kern w:val="0"/>
          <w:sz w:val="24"/>
        </w:rPr>
        <w:t>Korea National Health and Nutrition Examination Survey</w:t>
      </w:r>
      <w:r w:rsidRPr="00465E49">
        <w:rPr>
          <w:rFonts w:ascii="Times New Roman"/>
          <w:kern w:val="0"/>
          <w:sz w:val="24"/>
        </w:rPr>
        <w:t>; OR, odds ratio.</w:t>
      </w:r>
    </w:p>
    <w:p w14:paraId="63C5714F" w14:textId="77777777" w:rsidR="00C22B9D" w:rsidRPr="00465E49" w:rsidRDefault="00C22B9D" w:rsidP="00A52E91">
      <w:pPr>
        <w:widowControl/>
        <w:wordWrap/>
        <w:autoSpaceDE/>
        <w:spacing w:line="360" w:lineRule="auto"/>
        <w:rPr>
          <w:rFonts w:ascii="Times New Roman"/>
          <w:sz w:val="24"/>
        </w:rPr>
      </w:pPr>
      <w:proofErr w:type="spellStart"/>
      <w:r w:rsidRPr="00465E49">
        <w:rPr>
          <w:rFonts w:ascii="Times New Roman"/>
          <w:sz w:val="24"/>
          <w:vertAlign w:val="superscript"/>
        </w:rPr>
        <w:t>a</w:t>
      </w:r>
      <w:proofErr w:type="spellEnd"/>
      <w:r w:rsidRPr="00465E49">
        <w:rPr>
          <w:rFonts w:ascii="Times New Roman"/>
          <w:sz w:val="24"/>
        </w:rPr>
        <w:t xml:space="preserve"> Estimated β</w:t>
      </w:r>
      <w:r w:rsidRPr="00465E49">
        <w:rPr>
          <w:rFonts w:ascii="Times New Roman" w:hint="eastAsia"/>
          <w:sz w:val="24"/>
        </w:rPr>
        <w:t xml:space="preserve"> </w:t>
      </w:r>
      <w:r w:rsidRPr="00465E49">
        <w:rPr>
          <w:rFonts w:ascii="Times New Roman"/>
          <w:sz w:val="24"/>
        </w:rPr>
        <w:t xml:space="preserve">was </w:t>
      </w:r>
      <w:r w:rsidRPr="00465E49">
        <w:rPr>
          <w:rFonts w:ascii="Times New Roman" w:hint="eastAsia"/>
          <w:sz w:val="24"/>
        </w:rPr>
        <w:t>calculated</w:t>
      </w:r>
      <w:r w:rsidRPr="00465E49">
        <w:rPr>
          <w:rFonts w:ascii="Times New Roman"/>
          <w:sz w:val="24"/>
        </w:rPr>
        <w:t xml:space="preserve"> to analyze the </w:t>
      </w:r>
      <w:r w:rsidRPr="00465E49">
        <w:rPr>
          <w:rFonts w:ascii="Times New Roman" w:hint="eastAsia"/>
          <w:sz w:val="24"/>
        </w:rPr>
        <w:t xml:space="preserve">year </w:t>
      </w:r>
      <w:r w:rsidRPr="00465E49">
        <w:rPr>
          <w:rFonts w:ascii="Times New Roman"/>
          <w:sz w:val="24"/>
        </w:rPr>
        <w:t>cycle (2007–2010, 2011–2013, 2014–2016, 2017–2019, and 2020) as a continuous variable</w:t>
      </w:r>
      <w:r w:rsidRPr="00465E49">
        <w:rPr>
          <w:rFonts w:ascii="Times New Roman" w:hint="eastAsia"/>
          <w:sz w:val="24"/>
        </w:rPr>
        <w:t xml:space="preserve"> using a </w:t>
      </w:r>
      <w:r w:rsidRPr="00465E49">
        <w:rPr>
          <w:rFonts w:ascii="Times New Roman"/>
          <w:sz w:val="24"/>
        </w:rPr>
        <w:t>linear regression model</w:t>
      </w:r>
      <w:r w:rsidRPr="00465E49">
        <w:rPr>
          <w:rFonts w:ascii="Times New Roman" w:hint="eastAsia"/>
          <w:sz w:val="24"/>
        </w:rPr>
        <w:t>.</w:t>
      </w:r>
    </w:p>
    <w:p w14:paraId="2898CFD3" w14:textId="77777777" w:rsidR="00C22B9D" w:rsidRPr="00465E49" w:rsidRDefault="00C22B9D" w:rsidP="00A52E91">
      <w:pPr>
        <w:widowControl/>
        <w:wordWrap/>
        <w:autoSpaceDE/>
        <w:spacing w:line="360" w:lineRule="auto"/>
        <w:rPr>
          <w:rFonts w:ascii="Times New Roman"/>
          <w:sz w:val="24"/>
        </w:rPr>
      </w:pPr>
      <w:r w:rsidRPr="00465E49">
        <w:rPr>
          <w:rFonts w:ascii="Times New Roman"/>
          <w:sz w:val="24"/>
          <w:vertAlign w:val="superscript"/>
        </w:rPr>
        <w:lastRenderedPageBreak/>
        <w:t xml:space="preserve">b </w:t>
      </w:r>
      <w:r w:rsidRPr="00465E49">
        <w:rPr>
          <w:rFonts w:ascii="Times New Roman"/>
          <w:sz w:val="24"/>
        </w:rPr>
        <w:t xml:space="preserve">Estimated OR was </w:t>
      </w:r>
      <w:r w:rsidRPr="00465E49">
        <w:rPr>
          <w:rFonts w:ascii="Times New Roman" w:hint="eastAsia"/>
          <w:sz w:val="24"/>
        </w:rPr>
        <w:t>calculated</w:t>
      </w:r>
      <w:r w:rsidRPr="00465E49">
        <w:rPr>
          <w:rFonts w:ascii="Times New Roman"/>
          <w:sz w:val="24"/>
        </w:rPr>
        <w:t xml:space="preserve"> to analyze the </w:t>
      </w:r>
      <w:r w:rsidRPr="00465E49">
        <w:rPr>
          <w:rFonts w:ascii="Times New Roman" w:hint="eastAsia"/>
          <w:sz w:val="24"/>
        </w:rPr>
        <w:t>year</w:t>
      </w:r>
      <w:r w:rsidRPr="00465E49">
        <w:rPr>
          <w:rFonts w:ascii="Times New Roman"/>
          <w:sz w:val="24"/>
        </w:rPr>
        <w:t xml:space="preserve"> cycle (2017</w:t>
      </w:r>
      <w:r w:rsidRPr="00465E49">
        <w:rPr>
          <w:rFonts w:ascii="Times New Roman" w:hint="eastAsia"/>
          <w:sz w:val="24"/>
        </w:rPr>
        <w:t>–</w:t>
      </w:r>
      <w:r w:rsidRPr="00465E49">
        <w:rPr>
          <w:rFonts w:ascii="Times New Roman"/>
          <w:sz w:val="24"/>
        </w:rPr>
        <w:t>2019 versus 2020</w:t>
      </w:r>
      <w:r w:rsidRPr="00465E49">
        <w:rPr>
          <w:rFonts w:ascii="Times New Roman" w:hint="eastAsia"/>
          <w:sz w:val="24"/>
        </w:rPr>
        <w:t xml:space="preserve"> [COVID-19 pandemic]</w:t>
      </w:r>
      <w:r w:rsidRPr="00465E49">
        <w:rPr>
          <w:rFonts w:ascii="Times New Roman"/>
          <w:sz w:val="24"/>
        </w:rPr>
        <w:t>) as a categorical variable</w:t>
      </w:r>
      <w:r w:rsidRPr="00465E49">
        <w:rPr>
          <w:rFonts w:ascii="Times New Roman" w:hint="eastAsia"/>
          <w:sz w:val="24"/>
        </w:rPr>
        <w:t xml:space="preserve"> using a </w:t>
      </w:r>
      <w:r w:rsidRPr="00465E49">
        <w:rPr>
          <w:rFonts w:ascii="Times New Roman"/>
          <w:sz w:val="24"/>
        </w:rPr>
        <w:t>logistic regression model.</w:t>
      </w:r>
    </w:p>
    <w:p w14:paraId="09698941" w14:textId="77777777" w:rsidR="00C22B9D" w:rsidRPr="00465E49" w:rsidRDefault="00C22B9D" w:rsidP="00A52E91">
      <w:pPr>
        <w:spacing w:line="360" w:lineRule="auto"/>
        <w:rPr>
          <w:rFonts w:ascii="Times New Roman"/>
          <w:sz w:val="24"/>
        </w:rPr>
      </w:pPr>
      <w:r w:rsidRPr="00465E49">
        <w:rPr>
          <w:rFonts w:ascii="Times New Roman"/>
          <w:sz w:val="24"/>
        </w:rPr>
        <w:t>The numbers in bold indicate a significant difference (</w:t>
      </w:r>
      <w:r w:rsidRPr="00465E49">
        <w:rPr>
          <w:rFonts w:ascii="Times New Roman"/>
          <w:i/>
          <w:sz w:val="24"/>
        </w:rPr>
        <w:t>p</w:t>
      </w:r>
      <w:r w:rsidRPr="00465E49">
        <w:rPr>
          <w:rFonts w:ascii="Times New Roman"/>
          <w:sz w:val="24"/>
        </w:rPr>
        <w:t>&lt;0.05).</w:t>
      </w:r>
    </w:p>
    <w:p w14:paraId="30C32D8C" w14:textId="77777777" w:rsidR="00C22B9D" w:rsidRPr="00465E49" w:rsidRDefault="00C22B9D" w:rsidP="00A52E91">
      <w:pPr>
        <w:widowControl/>
        <w:wordWrap/>
        <w:autoSpaceDE/>
        <w:autoSpaceDN/>
        <w:spacing w:after="160" w:line="259" w:lineRule="auto"/>
        <w:rPr>
          <w:rFonts w:ascii="Times New Roman" w:eastAsia="한양신명조,한컴돋움"/>
          <w:b/>
          <w:kern w:val="0"/>
          <w:sz w:val="24"/>
        </w:rPr>
      </w:pPr>
    </w:p>
    <w:p w14:paraId="4AB730C5" w14:textId="77777777" w:rsidR="00C22B9D" w:rsidRPr="00465E49" w:rsidRDefault="00C22B9D">
      <w:pPr>
        <w:widowControl/>
        <w:wordWrap/>
        <w:autoSpaceDE/>
        <w:autoSpaceDN/>
        <w:spacing w:after="160" w:line="259" w:lineRule="auto"/>
        <w:rPr>
          <w:rFonts w:ascii="Times New Roman"/>
          <w:sz w:val="24"/>
        </w:rPr>
      </w:pPr>
      <w:r w:rsidRPr="00465E49">
        <w:rPr>
          <w:rFonts w:ascii="Times New Roman"/>
          <w:sz w:val="24"/>
        </w:rPr>
        <w:br w:type="page"/>
      </w:r>
    </w:p>
    <w:p w14:paraId="70D6D865" w14:textId="77777777" w:rsidR="00C22B9D" w:rsidRPr="00465E49" w:rsidRDefault="00C22B9D" w:rsidP="00A52E91">
      <w:pPr>
        <w:widowControl/>
        <w:wordWrap/>
        <w:autoSpaceDE/>
        <w:autoSpaceDN/>
        <w:spacing w:line="480" w:lineRule="auto"/>
        <w:rPr>
          <w:rFonts w:ascii="Times New Roman" w:eastAsia="Malgun Gothic"/>
          <w:b/>
          <w:bCs/>
          <w:sz w:val="24"/>
        </w:rPr>
        <w:sectPr w:rsidR="00C22B9D" w:rsidRPr="00465E49" w:rsidSect="00A52E91">
          <w:pgSz w:w="16838" w:h="11906" w:orient="landscape"/>
          <w:pgMar w:top="1440" w:right="1701" w:bottom="1440" w:left="1440" w:header="851" w:footer="992" w:gutter="0"/>
          <w:cols w:space="425"/>
          <w:docGrid w:linePitch="360"/>
        </w:sectPr>
      </w:pPr>
    </w:p>
    <w:p w14:paraId="3AEBE0C8" w14:textId="77777777" w:rsidR="006146C4" w:rsidRDefault="006146C4"/>
    <w:sectPr w:rsidR="006146C4" w:rsidSect="00A52E91">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0DF05" w14:textId="77777777" w:rsidR="008B2FC6" w:rsidRDefault="008B2FC6">
      <w:r>
        <w:separator/>
      </w:r>
    </w:p>
  </w:endnote>
  <w:endnote w:type="continuationSeparator" w:id="0">
    <w:p w14:paraId="39FBD53C" w14:textId="77777777" w:rsidR="008B2FC6" w:rsidRDefault="008B2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함초롬바탕">
    <w:charset w:val="81"/>
    <w:family w:val="roman"/>
    <w:pitch w:val="variable"/>
    <w:sig w:usb0="F7002EFF" w:usb1="19DFFFFF" w:usb2="001BFDD7" w:usb3="00000000" w:csb0="001F007F" w:csb1="00000000"/>
  </w:font>
  <w:font w:name="BatangChe">
    <w:altName w:val="바탕체"/>
    <w:charset w:val="81"/>
    <w:family w:val="modern"/>
    <w:pitch w:val="fixed"/>
    <w:sig w:usb0="B00002AF" w:usb1="69D77CFB" w:usb2="00000030" w:usb3="00000000" w:csb0="0008009F" w:csb1="00000000"/>
  </w:font>
  <w:font w:name="Times New Roman Uni">
    <w:altName w:val="Batang"/>
    <w:charset w:val="81"/>
    <w:family w:val="roman"/>
    <w:pitch w:val="variable"/>
    <w:sig w:usb0="B334AAFF" w:usb1="F9DFFFFF" w:usb2="0000003E" w:usb3="00000000" w:csb0="001F01FF" w:csb1="00000000"/>
  </w:font>
  <w:font w:name="한양신명조,한컴돋움">
    <w:altName w:val="Batang"/>
    <w:panose1 w:val="00000000000000000000"/>
    <w:charset w:val="81"/>
    <w:family w:val="roman"/>
    <w:notTrueType/>
    <w:pitch w:val="default"/>
    <w:sig w:usb0="00000000" w:usb1="09060000" w:usb2="00000010" w:usb3="00000000" w:csb0="00080000"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4111703"/>
      <w:docPartObj>
        <w:docPartGallery w:val="Page Numbers (Bottom of Page)"/>
        <w:docPartUnique/>
      </w:docPartObj>
    </w:sdtPr>
    <w:sdtContent>
      <w:p w14:paraId="7C9BD8C5" w14:textId="77777777" w:rsidR="001F221B" w:rsidRDefault="002940ED" w:rsidP="00B91A9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1D80544" w14:textId="77777777" w:rsidR="001F221B" w:rsidRDefault="00000000" w:rsidP="00DE421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0897292"/>
      <w:docPartObj>
        <w:docPartGallery w:val="Page Numbers (Bottom of Page)"/>
        <w:docPartUnique/>
      </w:docPartObj>
    </w:sdtPr>
    <w:sdtContent>
      <w:p w14:paraId="01447A7E" w14:textId="77777777" w:rsidR="001F221B" w:rsidRDefault="002940ED" w:rsidP="00B91A9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sdtContent>
  </w:sdt>
  <w:p w14:paraId="3B1BED9E" w14:textId="77777777" w:rsidR="001F221B" w:rsidRDefault="00000000" w:rsidP="00787DC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5CA66" w14:textId="77777777" w:rsidR="008B2FC6" w:rsidRDefault="008B2FC6">
      <w:r>
        <w:separator/>
      </w:r>
    </w:p>
  </w:footnote>
  <w:footnote w:type="continuationSeparator" w:id="0">
    <w:p w14:paraId="584350BE" w14:textId="77777777" w:rsidR="008B2FC6" w:rsidRDefault="008B2F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77A1"/>
    <w:multiLevelType w:val="hybridMultilevel"/>
    <w:tmpl w:val="803CDF16"/>
    <w:lvl w:ilvl="0" w:tplc="1C1CC842">
      <w:start w:val="1"/>
      <w:numFmt w:val="bullet"/>
      <w:suff w:val="space"/>
      <w:lvlText w:val=""/>
      <w:lvlJc w:val="left"/>
      <w:pPr>
        <w:ind w:left="0" w:firstLine="0"/>
      </w:pPr>
      <w:rPr>
        <w:rFonts w:ascii="Wingdings" w:hAnsi="Wingdings" w:hint="default"/>
      </w:rPr>
    </w:lvl>
    <w:lvl w:ilvl="1" w:tplc="097C486E">
      <w:start w:val="1"/>
      <w:numFmt w:val="decimal"/>
      <w:lvlText w:val="%2."/>
      <w:lvlJc w:val="left"/>
      <w:pPr>
        <w:tabs>
          <w:tab w:val="num" w:pos="1440"/>
        </w:tabs>
        <w:ind w:left="1440" w:hanging="360"/>
      </w:pPr>
    </w:lvl>
    <w:lvl w:ilvl="2" w:tplc="1D28D35C">
      <w:start w:val="1"/>
      <w:numFmt w:val="decimal"/>
      <w:lvlText w:val="%3."/>
      <w:lvlJc w:val="left"/>
      <w:pPr>
        <w:tabs>
          <w:tab w:val="num" w:pos="2160"/>
        </w:tabs>
        <w:ind w:left="2160" w:hanging="360"/>
      </w:pPr>
    </w:lvl>
    <w:lvl w:ilvl="3" w:tplc="FED60B22">
      <w:start w:val="1"/>
      <w:numFmt w:val="decimal"/>
      <w:lvlText w:val="%4."/>
      <w:lvlJc w:val="left"/>
      <w:pPr>
        <w:tabs>
          <w:tab w:val="num" w:pos="2880"/>
        </w:tabs>
        <w:ind w:left="2880" w:hanging="360"/>
      </w:pPr>
    </w:lvl>
    <w:lvl w:ilvl="4" w:tplc="8864FA58">
      <w:start w:val="1"/>
      <w:numFmt w:val="decimal"/>
      <w:lvlText w:val="%5."/>
      <w:lvlJc w:val="left"/>
      <w:pPr>
        <w:tabs>
          <w:tab w:val="num" w:pos="3600"/>
        </w:tabs>
        <w:ind w:left="3600" w:hanging="360"/>
      </w:pPr>
    </w:lvl>
    <w:lvl w:ilvl="5" w:tplc="C1E2983E">
      <w:start w:val="1"/>
      <w:numFmt w:val="decimal"/>
      <w:lvlText w:val="%6."/>
      <w:lvlJc w:val="left"/>
      <w:pPr>
        <w:tabs>
          <w:tab w:val="num" w:pos="4320"/>
        </w:tabs>
        <w:ind w:left="4320" w:hanging="360"/>
      </w:pPr>
    </w:lvl>
    <w:lvl w:ilvl="6" w:tplc="F138A8E6">
      <w:start w:val="1"/>
      <w:numFmt w:val="decimal"/>
      <w:lvlText w:val="%7."/>
      <w:lvlJc w:val="left"/>
      <w:pPr>
        <w:tabs>
          <w:tab w:val="num" w:pos="5040"/>
        </w:tabs>
        <w:ind w:left="5040" w:hanging="360"/>
      </w:pPr>
    </w:lvl>
    <w:lvl w:ilvl="7" w:tplc="EC8C7DA2">
      <w:start w:val="1"/>
      <w:numFmt w:val="decimal"/>
      <w:lvlText w:val="%8."/>
      <w:lvlJc w:val="left"/>
      <w:pPr>
        <w:tabs>
          <w:tab w:val="num" w:pos="5760"/>
        </w:tabs>
        <w:ind w:left="5760" w:hanging="360"/>
      </w:pPr>
    </w:lvl>
    <w:lvl w:ilvl="8" w:tplc="4704D9B2">
      <w:start w:val="1"/>
      <w:numFmt w:val="decimal"/>
      <w:lvlText w:val="%9."/>
      <w:lvlJc w:val="left"/>
      <w:pPr>
        <w:tabs>
          <w:tab w:val="num" w:pos="6480"/>
        </w:tabs>
        <w:ind w:left="6480" w:hanging="360"/>
      </w:pPr>
    </w:lvl>
  </w:abstractNum>
  <w:abstractNum w:abstractNumId="1" w15:restartNumberingAfterBreak="0">
    <w:nsid w:val="0D1B6CEC"/>
    <w:multiLevelType w:val="hybridMultilevel"/>
    <w:tmpl w:val="216C9F90"/>
    <w:lvl w:ilvl="0" w:tplc="EDA8C52C">
      <w:numFmt w:val="bullet"/>
      <w:lvlText w:val=""/>
      <w:lvlJc w:val="left"/>
      <w:pPr>
        <w:ind w:left="1160" w:hanging="360"/>
      </w:pPr>
      <w:rPr>
        <w:rFonts w:ascii="Wingdings" w:eastAsia="Gulim" w:hAnsi="Wingdings" w:cs="Gulim" w:hint="default"/>
      </w:rPr>
    </w:lvl>
    <w:lvl w:ilvl="1" w:tplc="A6BC26FC" w:tentative="1">
      <w:start w:val="1"/>
      <w:numFmt w:val="bullet"/>
      <w:lvlText w:val=""/>
      <w:lvlJc w:val="left"/>
      <w:pPr>
        <w:ind w:left="1600" w:hanging="400"/>
      </w:pPr>
      <w:rPr>
        <w:rFonts w:ascii="Wingdings" w:hAnsi="Wingdings" w:hint="default"/>
      </w:rPr>
    </w:lvl>
    <w:lvl w:ilvl="2" w:tplc="0840FA84" w:tentative="1">
      <w:start w:val="1"/>
      <w:numFmt w:val="bullet"/>
      <w:lvlText w:val=""/>
      <w:lvlJc w:val="left"/>
      <w:pPr>
        <w:ind w:left="2000" w:hanging="400"/>
      </w:pPr>
      <w:rPr>
        <w:rFonts w:ascii="Wingdings" w:hAnsi="Wingdings" w:hint="default"/>
      </w:rPr>
    </w:lvl>
    <w:lvl w:ilvl="3" w:tplc="47169F74" w:tentative="1">
      <w:start w:val="1"/>
      <w:numFmt w:val="bullet"/>
      <w:lvlText w:val=""/>
      <w:lvlJc w:val="left"/>
      <w:pPr>
        <w:ind w:left="2400" w:hanging="400"/>
      </w:pPr>
      <w:rPr>
        <w:rFonts w:ascii="Wingdings" w:hAnsi="Wingdings" w:hint="default"/>
      </w:rPr>
    </w:lvl>
    <w:lvl w:ilvl="4" w:tplc="A7A04A9C" w:tentative="1">
      <w:start w:val="1"/>
      <w:numFmt w:val="bullet"/>
      <w:lvlText w:val=""/>
      <w:lvlJc w:val="left"/>
      <w:pPr>
        <w:ind w:left="2800" w:hanging="400"/>
      </w:pPr>
      <w:rPr>
        <w:rFonts w:ascii="Wingdings" w:hAnsi="Wingdings" w:hint="default"/>
      </w:rPr>
    </w:lvl>
    <w:lvl w:ilvl="5" w:tplc="ACA22D32" w:tentative="1">
      <w:start w:val="1"/>
      <w:numFmt w:val="bullet"/>
      <w:lvlText w:val=""/>
      <w:lvlJc w:val="left"/>
      <w:pPr>
        <w:ind w:left="3200" w:hanging="400"/>
      </w:pPr>
      <w:rPr>
        <w:rFonts w:ascii="Wingdings" w:hAnsi="Wingdings" w:hint="default"/>
      </w:rPr>
    </w:lvl>
    <w:lvl w:ilvl="6" w:tplc="3F920D5C" w:tentative="1">
      <w:start w:val="1"/>
      <w:numFmt w:val="bullet"/>
      <w:lvlText w:val=""/>
      <w:lvlJc w:val="left"/>
      <w:pPr>
        <w:ind w:left="3600" w:hanging="400"/>
      </w:pPr>
      <w:rPr>
        <w:rFonts w:ascii="Wingdings" w:hAnsi="Wingdings" w:hint="default"/>
      </w:rPr>
    </w:lvl>
    <w:lvl w:ilvl="7" w:tplc="E834D646" w:tentative="1">
      <w:start w:val="1"/>
      <w:numFmt w:val="bullet"/>
      <w:lvlText w:val=""/>
      <w:lvlJc w:val="left"/>
      <w:pPr>
        <w:ind w:left="4000" w:hanging="400"/>
      </w:pPr>
      <w:rPr>
        <w:rFonts w:ascii="Wingdings" w:hAnsi="Wingdings" w:hint="default"/>
      </w:rPr>
    </w:lvl>
    <w:lvl w:ilvl="8" w:tplc="E9388DCC" w:tentative="1">
      <w:start w:val="1"/>
      <w:numFmt w:val="bullet"/>
      <w:lvlText w:val=""/>
      <w:lvlJc w:val="left"/>
      <w:pPr>
        <w:ind w:left="4400" w:hanging="400"/>
      </w:pPr>
      <w:rPr>
        <w:rFonts w:ascii="Wingdings" w:hAnsi="Wingdings" w:hint="default"/>
      </w:rPr>
    </w:lvl>
  </w:abstractNum>
  <w:abstractNum w:abstractNumId="2" w15:restartNumberingAfterBreak="0">
    <w:nsid w:val="16102292"/>
    <w:multiLevelType w:val="hybridMultilevel"/>
    <w:tmpl w:val="9502E734"/>
    <w:lvl w:ilvl="0" w:tplc="C8E45FDC">
      <w:start w:val="1"/>
      <w:numFmt w:val="decimal"/>
      <w:lvlText w:val="%1)"/>
      <w:lvlJc w:val="left"/>
      <w:pPr>
        <w:ind w:left="760" w:hanging="360"/>
      </w:pPr>
      <w:rPr>
        <w:rFonts w:hint="default"/>
      </w:rPr>
    </w:lvl>
    <w:lvl w:ilvl="1" w:tplc="12ACD48C" w:tentative="1">
      <w:start w:val="1"/>
      <w:numFmt w:val="upperLetter"/>
      <w:lvlText w:val="%2."/>
      <w:lvlJc w:val="left"/>
      <w:pPr>
        <w:ind w:left="1200" w:hanging="400"/>
      </w:pPr>
    </w:lvl>
    <w:lvl w:ilvl="2" w:tplc="831AE43C" w:tentative="1">
      <w:start w:val="1"/>
      <w:numFmt w:val="lowerRoman"/>
      <w:lvlText w:val="%3."/>
      <w:lvlJc w:val="right"/>
      <w:pPr>
        <w:ind w:left="1600" w:hanging="400"/>
      </w:pPr>
    </w:lvl>
    <w:lvl w:ilvl="3" w:tplc="651AEDFC" w:tentative="1">
      <w:start w:val="1"/>
      <w:numFmt w:val="decimal"/>
      <w:lvlText w:val="%4."/>
      <w:lvlJc w:val="left"/>
      <w:pPr>
        <w:ind w:left="2000" w:hanging="400"/>
      </w:pPr>
    </w:lvl>
    <w:lvl w:ilvl="4" w:tplc="8E467566" w:tentative="1">
      <w:start w:val="1"/>
      <w:numFmt w:val="upperLetter"/>
      <w:lvlText w:val="%5."/>
      <w:lvlJc w:val="left"/>
      <w:pPr>
        <w:ind w:left="2400" w:hanging="400"/>
      </w:pPr>
    </w:lvl>
    <w:lvl w:ilvl="5" w:tplc="54ACB9F4" w:tentative="1">
      <w:start w:val="1"/>
      <w:numFmt w:val="lowerRoman"/>
      <w:lvlText w:val="%6."/>
      <w:lvlJc w:val="right"/>
      <w:pPr>
        <w:ind w:left="2800" w:hanging="400"/>
      </w:pPr>
    </w:lvl>
    <w:lvl w:ilvl="6" w:tplc="78C81890" w:tentative="1">
      <w:start w:val="1"/>
      <w:numFmt w:val="decimal"/>
      <w:lvlText w:val="%7."/>
      <w:lvlJc w:val="left"/>
      <w:pPr>
        <w:ind w:left="3200" w:hanging="400"/>
      </w:pPr>
    </w:lvl>
    <w:lvl w:ilvl="7" w:tplc="D638E4E0" w:tentative="1">
      <w:start w:val="1"/>
      <w:numFmt w:val="upperLetter"/>
      <w:lvlText w:val="%8."/>
      <w:lvlJc w:val="left"/>
      <w:pPr>
        <w:ind w:left="3600" w:hanging="400"/>
      </w:pPr>
    </w:lvl>
    <w:lvl w:ilvl="8" w:tplc="014874D2" w:tentative="1">
      <w:start w:val="1"/>
      <w:numFmt w:val="lowerRoman"/>
      <w:lvlText w:val="%9."/>
      <w:lvlJc w:val="right"/>
      <w:pPr>
        <w:ind w:left="4000" w:hanging="400"/>
      </w:pPr>
    </w:lvl>
  </w:abstractNum>
  <w:abstractNum w:abstractNumId="3" w15:restartNumberingAfterBreak="0">
    <w:nsid w:val="19DF29C0"/>
    <w:multiLevelType w:val="hybridMultilevel"/>
    <w:tmpl w:val="7A58F0CE"/>
    <w:lvl w:ilvl="0" w:tplc="5D9EF1CE">
      <w:start w:val="1"/>
      <w:numFmt w:val="bullet"/>
      <w:lvlText w:val="-"/>
      <w:lvlJc w:val="left"/>
      <w:pPr>
        <w:ind w:left="480" w:hanging="360"/>
      </w:pPr>
      <w:rPr>
        <w:rFonts w:ascii="Times New Roman" w:eastAsia="Malgun Gothic" w:hAnsi="Times New Roman" w:cs="Times New Roman" w:hint="default"/>
      </w:rPr>
    </w:lvl>
    <w:lvl w:ilvl="1" w:tplc="1A92C058" w:tentative="1">
      <w:start w:val="1"/>
      <w:numFmt w:val="bullet"/>
      <w:lvlText w:val=""/>
      <w:lvlJc w:val="left"/>
      <w:pPr>
        <w:ind w:left="920" w:hanging="400"/>
      </w:pPr>
      <w:rPr>
        <w:rFonts w:ascii="Wingdings" w:hAnsi="Wingdings" w:hint="default"/>
      </w:rPr>
    </w:lvl>
    <w:lvl w:ilvl="2" w:tplc="9B42A9CC" w:tentative="1">
      <w:start w:val="1"/>
      <w:numFmt w:val="bullet"/>
      <w:lvlText w:val=""/>
      <w:lvlJc w:val="left"/>
      <w:pPr>
        <w:ind w:left="1320" w:hanging="400"/>
      </w:pPr>
      <w:rPr>
        <w:rFonts w:ascii="Wingdings" w:hAnsi="Wingdings" w:hint="default"/>
      </w:rPr>
    </w:lvl>
    <w:lvl w:ilvl="3" w:tplc="A81E1946" w:tentative="1">
      <w:start w:val="1"/>
      <w:numFmt w:val="bullet"/>
      <w:lvlText w:val=""/>
      <w:lvlJc w:val="left"/>
      <w:pPr>
        <w:ind w:left="1720" w:hanging="400"/>
      </w:pPr>
      <w:rPr>
        <w:rFonts w:ascii="Wingdings" w:hAnsi="Wingdings" w:hint="default"/>
      </w:rPr>
    </w:lvl>
    <w:lvl w:ilvl="4" w:tplc="DFD4797A" w:tentative="1">
      <w:start w:val="1"/>
      <w:numFmt w:val="bullet"/>
      <w:lvlText w:val=""/>
      <w:lvlJc w:val="left"/>
      <w:pPr>
        <w:ind w:left="2120" w:hanging="400"/>
      </w:pPr>
      <w:rPr>
        <w:rFonts w:ascii="Wingdings" w:hAnsi="Wingdings" w:hint="default"/>
      </w:rPr>
    </w:lvl>
    <w:lvl w:ilvl="5" w:tplc="B0645DEC" w:tentative="1">
      <w:start w:val="1"/>
      <w:numFmt w:val="bullet"/>
      <w:lvlText w:val=""/>
      <w:lvlJc w:val="left"/>
      <w:pPr>
        <w:ind w:left="2520" w:hanging="400"/>
      </w:pPr>
      <w:rPr>
        <w:rFonts w:ascii="Wingdings" w:hAnsi="Wingdings" w:hint="default"/>
      </w:rPr>
    </w:lvl>
    <w:lvl w:ilvl="6" w:tplc="B1C2FEE8" w:tentative="1">
      <w:start w:val="1"/>
      <w:numFmt w:val="bullet"/>
      <w:lvlText w:val=""/>
      <w:lvlJc w:val="left"/>
      <w:pPr>
        <w:ind w:left="2920" w:hanging="400"/>
      </w:pPr>
      <w:rPr>
        <w:rFonts w:ascii="Wingdings" w:hAnsi="Wingdings" w:hint="default"/>
      </w:rPr>
    </w:lvl>
    <w:lvl w:ilvl="7" w:tplc="D4009DB2" w:tentative="1">
      <w:start w:val="1"/>
      <w:numFmt w:val="bullet"/>
      <w:lvlText w:val=""/>
      <w:lvlJc w:val="left"/>
      <w:pPr>
        <w:ind w:left="3320" w:hanging="400"/>
      </w:pPr>
      <w:rPr>
        <w:rFonts w:ascii="Wingdings" w:hAnsi="Wingdings" w:hint="default"/>
      </w:rPr>
    </w:lvl>
    <w:lvl w:ilvl="8" w:tplc="20CA62F6" w:tentative="1">
      <w:start w:val="1"/>
      <w:numFmt w:val="bullet"/>
      <w:lvlText w:val=""/>
      <w:lvlJc w:val="left"/>
      <w:pPr>
        <w:ind w:left="3720" w:hanging="400"/>
      </w:pPr>
      <w:rPr>
        <w:rFonts w:ascii="Wingdings" w:hAnsi="Wingdings" w:hint="default"/>
      </w:rPr>
    </w:lvl>
  </w:abstractNum>
  <w:abstractNum w:abstractNumId="4" w15:restartNumberingAfterBreak="0">
    <w:nsid w:val="1CC56F28"/>
    <w:multiLevelType w:val="hybridMultilevel"/>
    <w:tmpl w:val="BEAEB508"/>
    <w:lvl w:ilvl="0" w:tplc="EF9CD31A">
      <w:numFmt w:val="bullet"/>
      <w:lvlText w:val=""/>
      <w:lvlJc w:val="left"/>
      <w:pPr>
        <w:ind w:left="1160" w:hanging="360"/>
      </w:pPr>
      <w:rPr>
        <w:rFonts w:ascii="Wingdings" w:eastAsia="Batang" w:hAnsi="Wingdings" w:cs="Times New Roman" w:hint="default"/>
      </w:rPr>
    </w:lvl>
    <w:lvl w:ilvl="1" w:tplc="276A71AC" w:tentative="1">
      <w:start w:val="1"/>
      <w:numFmt w:val="bullet"/>
      <w:lvlText w:val=""/>
      <w:lvlJc w:val="left"/>
      <w:pPr>
        <w:ind w:left="1600" w:hanging="400"/>
      </w:pPr>
      <w:rPr>
        <w:rFonts w:ascii="Wingdings" w:hAnsi="Wingdings" w:hint="default"/>
      </w:rPr>
    </w:lvl>
    <w:lvl w:ilvl="2" w:tplc="69901E3E" w:tentative="1">
      <w:start w:val="1"/>
      <w:numFmt w:val="bullet"/>
      <w:lvlText w:val=""/>
      <w:lvlJc w:val="left"/>
      <w:pPr>
        <w:ind w:left="2000" w:hanging="400"/>
      </w:pPr>
      <w:rPr>
        <w:rFonts w:ascii="Wingdings" w:hAnsi="Wingdings" w:hint="default"/>
      </w:rPr>
    </w:lvl>
    <w:lvl w:ilvl="3" w:tplc="89AE3B10" w:tentative="1">
      <w:start w:val="1"/>
      <w:numFmt w:val="bullet"/>
      <w:lvlText w:val=""/>
      <w:lvlJc w:val="left"/>
      <w:pPr>
        <w:ind w:left="2400" w:hanging="400"/>
      </w:pPr>
      <w:rPr>
        <w:rFonts w:ascii="Wingdings" w:hAnsi="Wingdings" w:hint="default"/>
      </w:rPr>
    </w:lvl>
    <w:lvl w:ilvl="4" w:tplc="36466592" w:tentative="1">
      <w:start w:val="1"/>
      <w:numFmt w:val="bullet"/>
      <w:lvlText w:val=""/>
      <w:lvlJc w:val="left"/>
      <w:pPr>
        <w:ind w:left="2800" w:hanging="400"/>
      </w:pPr>
      <w:rPr>
        <w:rFonts w:ascii="Wingdings" w:hAnsi="Wingdings" w:hint="default"/>
      </w:rPr>
    </w:lvl>
    <w:lvl w:ilvl="5" w:tplc="1F72A90C" w:tentative="1">
      <w:start w:val="1"/>
      <w:numFmt w:val="bullet"/>
      <w:lvlText w:val=""/>
      <w:lvlJc w:val="left"/>
      <w:pPr>
        <w:ind w:left="3200" w:hanging="400"/>
      </w:pPr>
      <w:rPr>
        <w:rFonts w:ascii="Wingdings" w:hAnsi="Wingdings" w:hint="default"/>
      </w:rPr>
    </w:lvl>
    <w:lvl w:ilvl="6" w:tplc="B594719C" w:tentative="1">
      <w:start w:val="1"/>
      <w:numFmt w:val="bullet"/>
      <w:lvlText w:val=""/>
      <w:lvlJc w:val="left"/>
      <w:pPr>
        <w:ind w:left="3600" w:hanging="400"/>
      </w:pPr>
      <w:rPr>
        <w:rFonts w:ascii="Wingdings" w:hAnsi="Wingdings" w:hint="default"/>
      </w:rPr>
    </w:lvl>
    <w:lvl w:ilvl="7" w:tplc="0FE4DBE2" w:tentative="1">
      <w:start w:val="1"/>
      <w:numFmt w:val="bullet"/>
      <w:lvlText w:val=""/>
      <w:lvlJc w:val="left"/>
      <w:pPr>
        <w:ind w:left="4000" w:hanging="400"/>
      </w:pPr>
      <w:rPr>
        <w:rFonts w:ascii="Wingdings" w:hAnsi="Wingdings" w:hint="default"/>
      </w:rPr>
    </w:lvl>
    <w:lvl w:ilvl="8" w:tplc="E7122BB2" w:tentative="1">
      <w:start w:val="1"/>
      <w:numFmt w:val="bullet"/>
      <w:lvlText w:val=""/>
      <w:lvlJc w:val="left"/>
      <w:pPr>
        <w:ind w:left="4400" w:hanging="400"/>
      </w:pPr>
      <w:rPr>
        <w:rFonts w:ascii="Wingdings" w:hAnsi="Wingdings" w:hint="default"/>
      </w:rPr>
    </w:lvl>
  </w:abstractNum>
  <w:abstractNum w:abstractNumId="5" w15:restartNumberingAfterBreak="0">
    <w:nsid w:val="2C74255C"/>
    <w:multiLevelType w:val="hybridMultilevel"/>
    <w:tmpl w:val="1408D85E"/>
    <w:lvl w:ilvl="0" w:tplc="7CB6D088">
      <w:start w:val="1"/>
      <w:numFmt w:val="decimal"/>
      <w:lvlText w:val="%1)"/>
      <w:lvlJc w:val="left"/>
      <w:pPr>
        <w:ind w:left="480" w:hanging="360"/>
      </w:pPr>
      <w:rPr>
        <w:rFonts w:hint="default"/>
      </w:rPr>
    </w:lvl>
    <w:lvl w:ilvl="1" w:tplc="76C00B26" w:tentative="1">
      <w:start w:val="1"/>
      <w:numFmt w:val="upperLetter"/>
      <w:lvlText w:val="%2."/>
      <w:lvlJc w:val="left"/>
      <w:pPr>
        <w:ind w:left="920" w:hanging="400"/>
      </w:pPr>
    </w:lvl>
    <w:lvl w:ilvl="2" w:tplc="0BFE4ED2" w:tentative="1">
      <w:start w:val="1"/>
      <w:numFmt w:val="lowerRoman"/>
      <w:lvlText w:val="%3."/>
      <w:lvlJc w:val="right"/>
      <w:pPr>
        <w:ind w:left="1320" w:hanging="400"/>
      </w:pPr>
    </w:lvl>
    <w:lvl w:ilvl="3" w:tplc="3276599E" w:tentative="1">
      <w:start w:val="1"/>
      <w:numFmt w:val="decimal"/>
      <w:lvlText w:val="%4."/>
      <w:lvlJc w:val="left"/>
      <w:pPr>
        <w:ind w:left="1720" w:hanging="400"/>
      </w:pPr>
    </w:lvl>
    <w:lvl w:ilvl="4" w:tplc="84621E68" w:tentative="1">
      <w:start w:val="1"/>
      <w:numFmt w:val="upperLetter"/>
      <w:lvlText w:val="%5."/>
      <w:lvlJc w:val="left"/>
      <w:pPr>
        <w:ind w:left="2120" w:hanging="400"/>
      </w:pPr>
    </w:lvl>
    <w:lvl w:ilvl="5" w:tplc="D64EF25A" w:tentative="1">
      <w:start w:val="1"/>
      <w:numFmt w:val="lowerRoman"/>
      <w:lvlText w:val="%6."/>
      <w:lvlJc w:val="right"/>
      <w:pPr>
        <w:ind w:left="2520" w:hanging="400"/>
      </w:pPr>
    </w:lvl>
    <w:lvl w:ilvl="6" w:tplc="EB0857F8" w:tentative="1">
      <w:start w:val="1"/>
      <w:numFmt w:val="decimal"/>
      <w:lvlText w:val="%7."/>
      <w:lvlJc w:val="left"/>
      <w:pPr>
        <w:ind w:left="2920" w:hanging="400"/>
      </w:pPr>
    </w:lvl>
    <w:lvl w:ilvl="7" w:tplc="35509216" w:tentative="1">
      <w:start w:val="1"/>
      <w:numFmt w:val="upperLetter"/>
      <w:lvlText w:val="%8."/>
      <w:lvlJc w:val="left"/>
      <w:pPr>
        <w:ind w:left="3320" w:hanging="400"/>
      </w:pPr>
    </w:lvl>
    <w:lvl w:ilvl="8" w:tplc="C6702F04" w:tentative="1">
      <w:start w:val="1"/>
      <w:numFmt w:val="lowerRoman"/>
      <w:lvlText w:val="%9."/>
      <w:lvlJc w:val="right"/>
      <w:pPr>
        <w:ind w:left="3720" w:hanging="400"/>
      </w:pPr>
    </w:lvl>
  </w:abstractNum>
  <w:abstractNum w:abstractNumId="6" w15:restartNumberingAfterBreak="0">
    <w:nsid w:val="2DF3055B"/>
    <w:multiLevelType w:val="hybridMultilevel"/>
    <w:tmpl w:val="2BD03B2E"/>
    <w:lvl w:ilvl="0" w:tplc="67C441AC">
      <w:start w:val="1"/>
      <w:numFmt w:val="bullet"/>
      <w:suff w:val="space"/>
      <w:lvlText w:val=""/>
      <w:lvlJc w:val="left"/>
      <w:pPr>
        <w:ind w:left="0" w:firstLine="0"/>
      </w:pPr>
      <w:rPr>
        <w:rFonts w:ascii="Wingdings" w:hAnsi="Wingdings" w:hint="default"/>
      </w:rPr>
    </w:lvl>
    <w:lvl w:ilvl="1" w:tplc="AECA067C">
      <w:start w:val="1"/>
      <w:numFmt w:val="decimal"/>
      <w:lvlText w:val="%2."/>
      <w:lvlJc w:val="left"/>
      <w:pPr>
        <w:tabs>
          <w:tab w:val="num" w:pos="1440"/>
        </w:tabs>
        <w:ind w:left="1440" w:hanging="360"/>
      </w:pPr>
    </w:lvl>
    <w:lvl w:ilvl="2" w:tplc="3A506724">
      <w:start w:val="1"/>
      <w:numFmt w:val="decimal"/>
      <w:lvlText w:val="%3."/>
      <w:lvlJc w:val="left"/>
      <w:pPr>
        <w:tabs>
          <w:tab w:val="num" w:pos="2160"/>
        </w:tabs>
        <w:ind w:left="2160" w:hanging="360"/>
      </w:pPr>
    </w:lvl>
    <w:lvl w:ilvl="3" w:tplc="3208A53C">
      <w:start w:val="1"/>
      <w:numFmt w:val="decimal"/>
      <w:lvlText w:val="%4."/>
      <w:lvlJc w:val="left"/>
      <w:pPr>
        <w:tabs>
          <w:tab w:val="num" w:pos="2880"/>
        </w:tabs>
        <w:ind w:left="2880" w:hanging="360"/>
      </w:pPr>
    </w:lvl>
    <w:lvl w:ilvl="4" w:tplc="6380B83A">
      <w:start w:val="1"/>
      <w:numFmt w:val="decimal"/>
      <w:lvlText w:val="%5."/>
      <w:lvlJc w:val="left"/>
      <w:pPr>
        <w:tabs>
          <w:tab w:val="num" w:pos="3600"/>
        </w:tabs>
        <w:ind w:left="3600" w:hanging="360"/>
      </w:pPr>
    </w:lvl>
    <w:lvl w:ilvl="5" w:tplc="3286CA80">
      <w:start w:val="1"/>
      <w:numFmt w:val="decimal"/>
      <w:lvlText w:val="%6."/>
      <w:lvlJc w:val="left"/>
      <w:pPr>
        <w:tabs>
          <w:tab w:val="num" w:pos="4320"/>
        </w:tabs>
        <w:ind w:left="4320" w:hanging="360"/>
      </w:pPr>
    </w:lvl>
    <w:lvl w:ilvl="6" w:tplc="38CEA094">
      <w:start w:val="1"/>
      <w:numFmt w:val="decimal"/>
      <w:lvlText w:val="%7."/>
      <w:lvlJc w:val="left"/>
      <w:pPr>
        <w:tabs>
          <w:tab w:val="num" w:pos="5040"/>
        </w:tabs>
        <w:ind w:left="5040" w:hanging="360"/>
      </w:pPr>
    </w:lvl>
    <w:lvl w:ilvl="7" w:tplc="BB9AAE6A">
      <w:start w:val="1"/>
      <w:numFmt w:val="decimal"/>
      <w:lvlText w:val="%8."/>
      <w:lvlJc w:val="left"/>
      <w:pPr>
        <w:tabs>
          <w:tab w:val="num" w:pos="5760"/>
        </w:tabs>
        <w:ind w:left="5760" w:hanging="360"/>
      </w:pPr>
    </w:lvl>
    <w:lvl w:ilvl="8" w:tplc="B5F05A84">
      <w:start w:val="1"/>
      <w:numFmt w:val="decimal"/>
      <w:lvlText w:val="%9."/>
      <w:lvlJc w:val="left"/>
      <w:pPr>
        <w:tabs>
          <w:tab w:val="num" w:pos="6480"/>
        </w:tabs>
        <w:ind w:left="6480" w:hanging="360"/>
      </w:pPr>
    </w:lvl>
  </w:abstractNum>
  <w:abstractNum w:abstractNumId="7" w15:restartNumberingAfterBreak="0">
    <w:nsid w:val="318A32FD"/>
    <w:multiLevelType w:val="hybridMultilevel"/>
    <w:tmpl w:val="B3322AE4"/>
    <w:lvl w:ilvl="0" w:tplc="8CBEC2C0">
      <w:start w:val="1"/>
      <w:numFmt w:val="bullet"/>
      <w:suff w:val="space"/>
      <w:lvlText w:val=""/>
      <w:lvlJc w:val="left"/>
      <w:pPr>
        <w:ind w:left="0" w:firstLine="0"/>
      </w:pPr>
      <w:rPr>
        <w:rFonts w:ascii="Wingdings" w:hAnsi="Wingdings" w:hint="default"/>
      </w:rPr>
    </w:lvl>
    <w:lvl w:ilvl="1" w:tplc="B6FED284">
      <w:start w:val="1"/>
      <w:numFmt w:val="decimal"/>
      <w:lvlText w:val="%2."/>
      <w:lvlJc w:val="left"/>
      <w:pPr>
        <w:tabs>
          <w:tab w:val="num" w:pos="1440"/>
        </w:tabs>
        <w:ind w:left="1440" w:hanging="360"/>
      </w:pPr>
    </w:lvl>
    <w:lvl w:ilvl="2" w:tplc="AAB8F920">
      <w:start w:val="1"/>
      <w:numFmt w:val="decimal"/>
      <w:lvlText w:val="%3."/>
      <w:lvlJc w:val="left"/>
      <w:pPr>
        <w:tabs>
          <w:tab w:val="num" w:pos="2160"/>
        </w:tabs>
        <w:ind w:left="2160" w:hanging="360"/>
      </w:pPr>
    </w:lvl>
    <w:lvl w:ilvl="3" w:tplc="00006ADE">
      <w:start w:val="1"/>
      <w:numFmt w:val="decimal"/>
      <w:lvlText w:val="%4."/>
      <w:lvlJc w:val="left"/>
      <w:pPr>
        <w:tabs>
          <w:tab w:val="num" w:pos="2880"/>
        </w:tabs>
        <w:ind w:left="2880" w:hanging="360"/>
      </w:pPr>
    </w:lvl>
    <w:lvl w:ilvl="4" w:tplc="469424B2">
      <w:start w:val="1"/>
      <w:numFmt w:val="decimal"/>
      <w:lvlText w:val="%5."/>
      <w:lvlJc w:val="left"/>
      <w:pPr>
        <w:tabs>
          <w:tab w:val="num" w:pos="3600"/>
        </w:tabs>
        <w:ind w:left="3600" w:hanging="360"/>
      </w:pPr>
    </w:lvl>
    <w:lvl w:ilvl="5" w:tplc="0BB0B2F0">
      <w:start w:val="1"/>
      <w:numFmt w:val="decimal"/>
      <w:lvlText w:val="%6."/>
      <w:lvlJc w:val="left"/>
      <w:pPr>
        <w:tabs>
          <w:tab w:val="num" w:pos="4320"/>
        </w:tabs>
        <w:ind w:left="4320" w:hanging="360"/>
      </w:pPr>
    </w:lvl>
    <w:lvl w:ilvl="6" w:tplc="5204BD74">
      <w:start w:val="1"/>
      <w:numFmt w:val="decimal"/>
      <w:lvlText w:val="%7."/>
      <w:lvlJc w:val="left"/>
      <w:pPr>
        <w:tabs>
          <w:tab w:val="num" w:pos="5040"/>
        </w:tabs>
        <w:ind w:left="5040" w:hanging="360"/>
      </w:pPr>
    </w:lvl>
    <w:lvl w:ilvl="7" w:tplc="7C4CF902">
      <w:start w:val="1"/>
      <w:numFmt w:val="decimal"/>
      <w:lvlText w:val="%8."/>
      <w:lvlJc w:val="left"/>
      <w:pPr>
        <w:tabs>
          <w:tab w:val="num" w:pos="5760"/>
        </w:tabs>
        <w:ind w:left="5760" w:hanging="360"/>
      </w:pPr>
    </w:lvl>
    <w:lvl w:ilvl="8" w:tplc="5CBC30A8">
      <w:start w:val="1"/>
      <w:numFmt w:val="decimal"/>
      <w:lvlText w:val="%9."/>
      <w:lvlJc w:val="left"/>
      <w:pPr>
        <w:tabs>
          <w:tab w:val="num" w:pos="6480"/>
        </w:tabs>
        <w:ind w:left="6480" w:hanging="360"/>
      </w:pPr>
    </w:lvl>
  </w:abstractNum>
  <w:abstractNum w:abstractNumId="8" w15:restartNumberingAfterBreak="0">
    <w:nsid w:val="452C6512"/>
    <w:multiLevelType w:val="multilevel"/>
    <w:tmpl w:val="4BF2D3C0"/>
    <w:lvl w:ilvl="0">
      <w:start w:val="1"/>
      <w:numFmt w:val="bullet"/>
      <w:suff w:val="space"/>
      <w:lvlText w:val="▶"/>
      <w:lvlJc w:val="left"/>
      <w:pPr>
        <w:ind w:left="1559" w:firstLine="0"/>
      </w:pPr>
      <w:rPr>
        <w:rFonts w:ascii="Wingdings" w:hAnsi="Wingding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577F7612"/>
    <w:multiLevelType w:val="hybridMultilevel"/>
    <w:tmpl w:val="E71A717A"/>
    <w:lvl w:ilvl="0" w:tplc="1C9A8212">
      <w:start w:val="1"/>
      <w:numFmt w:val="decimal"/>
      <w:lvlText w:val="%1)"/>
      <w:lvlJc w:val="left"/>
      <w:pPr>
        <w:ind w:left="480" w:hanging="360"/>
      </w:pPr>
      <w:rPr>
        <w:rFonts w:hint="default"/>
      </w:rPr>
    </w:lvl>
    <w:lvl w:ilvl="1" w:tplc="7700A39A" w:tentative="1">
      <w:start w:val="1"/>
      <w:numFmt w:val="upperLetter"/>
      <w:lvlText w:val="%2."/>
      <w:lvlJc w:val="left"/>
      <w:pPr>
        <w:ind w:left="920" w:hanging="400"/>
      </w:pPr>
    </w:lvl>
    <w:lvl w:ilvl="2" w:tplc="D1EE172E" w:tentative="1">
      <w:start w:val="1"/>
      <w:numFmt w:val="lowerRoman"/>
      <w:lvlText w:val="%3."/>
      <w:lvlJc w:val="right"/>
      <w:pPr>
        <w:ind w:left="1320" w:hanging="400"/>
      </w:pPr>
    </w:lvl>
    <w:lvl w:ilvl="3" w:tplc="90D6CD9E" w:tentative="1">
      <w:start w:val="1"/>
      <w:numFmt w:val="decimal"/>
      <w:lvlText w:val="%4."/>
      <w:lvlJc w:val="left"/>
      <w:pPr>
        <w:ind w:left="1720" w:hanging="400"/>
      </w:pPr>
    </w:lvl>
    <w:lvl w:ilvl="4" w:tplc="D432233E" w:tentative="1">
      <w:start w:val="1"/>
      <w:numFmt w:val="upperLetter"/>
      <w:lvlText w:val="%5."/>
      <w:lvlJc w:val="left"/>
      <w:pPr>
        <w:ind w:left="2120" w:hanging="400"/>
      </w:pPr>
    </w:lvl>
    <w:lvl w:ilvl="5" w:tplc="5304520E" w:tentative="1">
      <w:start w:val="1"/>
      <w:numFmt w:val="lowerRoman"/>
      <w:lvlText w:val="%6."/>
      <w:lvlJc w:val="right"/>
      <w:pPr>
        <w:ind w:left="2520" w:hanging="400"/>
      </w:pPr>
    </w:lvl>
    <w:lvl w:ilvl="6" w:tplc="6CCC4752" w:tentative="1">
      <w:start w:val="1"/>
      <w:numFmt w:val="decimal"/>
      <w:lvlText w:val="%7."/>
      <w:lvlJc w:val="left"/>
      <w:pPr>
        <w:ind w:left="2920" w:hanging="400"/>
      </w:pPr>
    </w:lvl>
    <w:lvl w:ilvl="7" w:tplc="A14A1FDE" w:tentative="1">
      <w:start w:val="1"/>
      <w:numFmt w:val="upperLetter"/>
      <w:lvlText w:val="%8."/>
      <w:lvlJc w:val="left"/>
      <w:pPr>
        <w:ind w:left="3320" w:hanging="400"/>
      </w:pPr>
    </w:lvl>
    <w:lvl w:ilvl="8" w:tplc="D2BC3482" w:tentative="1">
      <w:start w:val="1"/>
      <w:numFmt w:val="lowerRoman"/>
      <w:lvlText w:val="%9."/>
      <w:lvlJc w:val="right"/>
      <w:pPr>
        <w:ind w:left="3720" w:hanging="400"/>
      </w:pPr>
    </w:lvl>
  </w:abstractNum>
  <w:abstractNum w:abstractNumId="10" w15:restartNumberingAfterBreak="0">
    <w:nsid w:val="7DFB5FEB"/>
    <w:multiLevelType w:val="hybridMultilevel"/>
    <w:tmpl w:val="00F87D5E"/>
    <w:lvl w:ilvl="0" w:tplc="9C422F2E">
      <w:start w:val="1"/>
      <w:numFmt w:val="decimal"/>
      <w:lvlText w:val="%1."/>
      <w:lvlJc w:val="left"/>
      <w:pPr>
        <w:ind w:left="760" w:hanging="360"/>
      </w:pPr>
      <w:rPr>
        <w:rFonts w:hint="default"/>
      </w:rPr>
    </w:lvl>
    <w:lvl w:ilvl="1" w:tplc="6D0CF1C8" w:tentative="1">
      <w:start w:val="1"/>
      <w:numFmt w:val="upperLetter"/>
      <w:lvlText w:val="%2."/>
      <w:lvlJc w:val="left"/>
      <w:pPr>
        <w:ind w:left="1200" w:hanging="400"/>
      </w:pPr>
    </w:lvl>
    <w:lvl w:ilvl="2" w:tplc="48E84240" w:tentative="1">
      <w:start w:val="1"/>
      <w:numFmt w:val="lowerRoman"/>
      <w:lvlText w:val="%3."/>
      <w:lvlJc w:val="right"/>
      <w:pPr>
        <w:ind w:left="1600" w:hanging="400"/>
      </w:pPr>
    </w:lvl>
    <w:lvl w:ilvl="3" w:tplc="EAF43A0E" w:tentative="1">
      <w:start w:val="1"/>
      <w:numFmt w:val="decimal"/>
      <w:lvlText w:val="%4."/>
      <w:lvlJc w:val="left"/>
      <w:pPr>
        <w:ind w:left="2000" w:hanging="400"/>
      </w:pPr>
    </w:lvl>
    <w:lvl w:ilvl="4" w:tplc="7A5C9B3A" w:tentative="1">
      <w:start w:val="1"/>
      <w:numFmt w:val="upperLetter"/>
      <w:lvlText w:val="%5."/>
      <w:lvlJc w:val="left"/>
      <w:pPr>
        <w:ind w:left="2400" w:hanging="400"/>
      </w:pPr>
    </w:lvl>
    <w:lvl w:ilvl="5" w:tplc="8690A97A" w:tentative="1">
      <w:start w:val="1"/>
      <w:numFmt w:val="lowerRoman"/>
      <w:lvlText w:val="%6."/>
      <w:lvlJc w:val="right"/>
      <w:pPr>
        <w:ind w:left="2800" w:hanging="400"/>
      </w:pPr>
    </w:lvl>
    <w:lvl w:ilvl="6" w:tplc="31781076" w:tentative="1">
      <w:start w:val="1"/>
      <w:numFmt w:val="decimal"/>
      <w:lvlText w:val="%7."/>
      <w:lvlJc w:val="left"/>
      <w:pPr>
        <w:ind w:left="3200" w:hanging="400"/>
      </w:pPr>
    </w:lvl>
    <w:lvl w:ilvl="7" w:tplc="C9AC7CFE" w:tentative="1">
      <w:start w:val="1"/>
      <w:numFmt w:val="upperLetter"/>
      <w:lvlText w:val="%8."/>
      <w:lvlJc w:val="left"/>
      <w:pPr>
        <w:ind w:left="3600" w:hanging="400"/>
      </w:pPr>
    </w:lvl>
    <w:lvl w:ilvl="8" w:tplc="C18A6DCA" w:tentative="1">
      <w:start w:val="1"/>
      <w:numFmt w:val="lowerRoman"/>
      <w:lvlText w:val="%9."/>
      <w:lvlJc w:val="right"/>
      <w:pPr>
        <w:ind w:left="4000" w:hanging="400"/>
      </w:pPr>
    </w:lvl>
  </w:abstractNum>
  <w:num w:numId="1" w16cid:durableId="308074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733809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090834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57919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6131159">
    <w:abstractNumId w:val="4"/>
  </w:num>
  <w:num w:numId="6" w16cid:durableId="1327905110">
    <w:abstractNumId w:val="1"/>
  </w:num>
  <w:num w:numId="7" w16cid:durableId="778718547">
    <w:abstractNumId w:val="6"/>
  </w:num>
  <w:num w:numId="8" w16cid:durableId="1337415107">
    <w:abstractNumId w:val="3"/>
  </w:num>
  <w:num w:numId="9" w16cid:durableId="218056283">
    <w:abstractNumId w:val="2"/>
  </w:num>
  <w:num w:numId="10" w16cid:durableId="5326072">
    <w:abstractNumId w:val="5"/>
  </w:num>
  <w:num w:numId="11" w16cid:durableId="989403197">
    <w:abstractNumId w:val="10"/>
  </w:num>
  <w:num w:numId="12" w16cid:durableId="20652507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22B9D"/>
    <w:rsid w:val="000E50AB"/>
    <w:rsid w:val="002634B2"/>
    <w:rsid w:val="002940ED"/>
    <w:rsid w:val="00465E49"/>
    <w:rsid w:val="004D225A"/>
    <w:rsid w:val="006146C4"/>
    <w:rsid w:val="007207AE"/>
    <w:rsid w:val="007261C1"/>
    <w:rsid w:val="008B2FC6"/>
    <w:rsid w:val="00C22B9D"/>
    <w:rsid w:val="00D51BE7"/>
    <w:rsid w:val="00EC759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3A596"/>
  <w15:chartTrackingRefBased/>
  <w15:docId w15:val="{192EBBC7-B852-4DD1-B11B-2DCA987E9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B9D"/>
    <w:pPr>
      <w:widowControl w:val="0"/>
      <w:wordWrap w:val="0"/>
      <w:autoSpaceDE w:val="0"/>
      <w:autoSpaceDN w:val="0"/>
      <w:spacing w:after="0" w:line="240" w:lineRule="auto"/>
    </w:pPr>
    <w:rPr>
      <w:rFonts w:ascii="Batang" w:eastAsia="Batang" w:hAnsi="Times New Roman" w:cs="Times New Roman"/>
      <w:szCs w:val="24"/>
    </w:rPr>
  </w:style>
  <w:style w:type="paragraph" w:styleId="Heading1">
    <w:name w:val="heading 1"/>
    <w:basedOn w:val="Normal"/>
    <w:link w:val="Heading1Char"/>
    <w:uiPriority w:val="9"/>
    <w:qFormat/>
    <w:rsid w:val="00C22B9D"/>
    <w:pPr>
      <w:widowControl/>
      <w:wordWrap/>
      <w:autoSpaceDE/>
      <w:autoSpaceDN/>
      <w:spacing w:before="100" w:beforeAutospacing="1" w:after="100" w:afterAutospacing="1"/>
      <w:jc w:val="left"/>
      <w:outlineLvl w:val="0"/>
    </w:pPr>
    <w:rPr>
      <w:rFonts w:ascii="Gulim" w:eastAsia="Gulim" w:hAnsi="Gulim" w:cs="Gulim"/>
      <w:b/>
      <w:bCs/>
      <w:kern w:val="36"/>
      <w:sz w:val="48"/>
      <w:szCs w:val="48"/>
    </w:rPr>
  </w:style>
  <w:style w:type="paragraph" w:styleId="Heading3">
    <w:name w:val="heading 3"/>
    <w:basedOn w:val="Normal"/>
    <w:next w:val="Normal"/>
    <w:link w:val="Heading3Char"/>
    <w:uiPriority w:val="9"/>
    <w:semiHidden/>
    <w:unhideWhenUsed/>
    <w:qFormat/>
    <w:rsid w:val="00C22B9D"/>
    <w:pPr>
      <w:keepNext/>
      <w:spacing w:after="160" w:line="259" w:lineRule="auto"/>
      <w:ind w:leftChars="300" w:left="300" w:hangingChars="200" w:hanging="2000"/>
      <w:outlineLvl w:val="2"/>
    </w:pPr>
    <w:rPr>
      <w:rFonts w:asciiTheme="majorHAnsi" w:eastAsiaTheme="majorEastAsia" w:hAnsiTheme="majorHAnsi" w:cstheme="maj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2B9D"/>
    <w:rPr>
      <w:rFonts w:ascii="Gulim" w:eastAsia="Gulim" w:hAnsi="Gulim" w:cs="Gulim"/>
      <w:b/>
      <w:bCs/>
      <w:kern w:val="36"/>
      <w:sz w:val="48"/>
      <w:szCs w:val="48"/>
    </w:rPr>
  </w:style>
  <w:style w:type="character" w:customStyle="1" w:styleId="Heading3Char">
    <w:name w:val="Heading 3 Char"/>
    <w:basedOn w:val="DefaultParagraphFont"/>
    <w:link w:val="Heading3"/>
    <w:uiPriority w:val="9"/>
    <w:semiHidden/>
    <w:rsid w:val="00C22B9D"/>
    <w:rPr>
      <w:rFonts w:asciiTheme="majorHAnsi" w:eastAsiaTheme="majorEastAsia" w:hAnsiTheme="majorHAnsi" w:cstheme="majorBidi"/>
    </w:rPr>
  </w:style>
  <w:style w:type="paragraph" w:styleId="ListParagraph">
    <w:name w:val="List Paragraph"/>
    <w:basedOn w:val="Normal"/>
    <w:uiPriority w:val="34"/>
    <w:qFormat/>
    <w:rsid w:val="00C22B9D"/>
    <w:pPr>
      <w:ind w:leftChars="400" w:left="800"/>
    </w:pPr>
  </w:style>
  <w:style w:type="paragraph" w:styleId="NormalWeb">
    <w:name w:val="Normal (Web)"/>
    <w:basedOn w:val="Normal"/>
    <w:uiPriority w:val="99"/>
    <w:unhideWhenUsed/>
    <w:rsid w:val="00C22B9D"/>
    <w:pPr>
      <w:widowControl/>
      <w:wordWrap/>
      <w:autoSpaceDE/>
      <w:autoSpaceDN/>
      <w:spacing w:before="100" w:beforeAutospacing="1" w:after="100" w:afterAutospacing="1"/>
      <w:jc w:val="left"/>
    </w:pPr>
    <w:rPr>
      <w:rFonts w:ascii="Gulim" w:eastAsia="Gulim" w:hAnsi="Gulim" w:cs="Gulim"/>
      <w:kern w:val="0"/>
      <w:sz w:val="24"/>
    </w:rPr>
  </w:style>
  <w:style w:type="character" w:customStyle="1" w:styleId="articlecitationyear">
    <w:name w:val="articlecitation_year"/>
    <w:rsid w:val="00C22B9D"/>
    <w:rPr>
      <w:lang w:val="en-US"/>
    </w:rPr>
  </w:style>
  <w:style w:type="paragraph" w:customStyle="1" w:styleId="EndNoteBibliographyTitle">
    <w:name w:val="EndNote Bibliography Title"/>
    <w:basedOn w:val="Normal"/>
    <w:link w:val="EndNoteBibliographyTitleChar"/>
    <w:rsid w:val="00C22B9D"/>
    <w:pPr>
      <w:jc w:val="center"/>
    </w:pPr>
    <w:rPr>
      <w:rFonts w:hAnsi="Batang"/>
      <w:noProof/>
    </w:rPr>
  </w:style>
  <w:style w:type="character" w:customStyle="1" w:styleId="EndNoteBibliographyTitleChar">
    <w:name w:val="EndNote Bibliography Title Char"/>
    <w:basedOn w:val="DefaultParagraphFont"/>
    <w:link w:val="EndNoteBibliographyTitle"/>
    <w:rsid w:val="00C22B9D"/>
    <w:rPr>
      <w:rFonts w:ascii="Batang" w:eastAsia="Batang" w:hAnsi="Batang" w:cs="Times New Roman"/>
      <w:noProof/>
      <w:szCs w:val="24"/>
    </w:rPr>
  </w:style>
  <w:style w:type="paragraph" w:customStyle="1" w:styleId="EndNoteBibliography">
    <w:name w:val="EndNote Bibliography"/>
    <w:basedOn w:val="Normal"/>
    <w:link w:val="EndNoteBibliographyChar"/>
    <w:rsid w:val="00C22B9D"/>
    <w:rPr>
      <w:rFonts w:hAnsi="Batang"/>
      <w:noProof/>
    </w:rPr>
  </w:style>
  <w:style w:type="character" w:customStyle="1" w:styleId="EndNoteBibliographyChar">
    <w:name w:val="EndNote Bibliography Char"/>
    <w:basedOn w:val="DefaultParagraphFont"/>
    <w:link w:val="EndNoteBibliography"/>
    <w:rsid w:val="00C22B9D"/>
    <w:rPr>
      <w:rFonts w:ascii="Batang" w:eastAsia="Batang" w:hAnsi="Batang" w:cs="Times New Roman"/>
      <w:noProof/>
      <w:szCs w:val="24"/>
    </w:rPr>
  </w:style>
  <w:style w:type="paragraph" w:styleId="Header">
    <w:name w:val="header"/>
    <w:basedOn w:val="Normal"/>
    <w:link w:val="HeaderChar"/>
    <w:uiPriority w:val="99"/>
    <w:unhideWhenUsed/>
    <w:rsid w:val="00C22B9D"/>
    <w:pPr>
      <w:tabs>
        <w:tab w:val="center" w:pos="4513"/>
        <w:tab w:val="right" w:pos="9026"/>
      </w:tabs>
      <w:snapToGrid w:val="0"/>
    </w:pPr>
  </w:style>
  <w:style w:type="character" w:customStyle="1" w:styleId="HeaderChar">
    <w:name w:val="Header Char"/>
    <w:basedOn w:val="DefaultParagraphFont"/>
    <w:link w:val="Header"/>
    <w:uiPriority w:val="99"/>
    <w:rsid w:val="00C22B9D"/>
    <w:rPr>
      <w:rFonts w:ascii="Batang" w:eastAsia="Batang" w:hAnsi="Times New Roman" w:cs="Times New Roman"/>
      <w:szCs w:val="24"/>
    </w:rPr>
  </w:style>
  <w:style w:type="paragraph" w:styleId="Footer">
    <w:name w:val="footer"/>
    <w:basedOn w:val="Normal"/>
    <w:link w:val="FooterChar"/>
    <w:uiPriority w:val="99"/>
    <w:unhideWhenUsed/>
    <w:rsid w:val="00C22B9D"/>
    <w:pPr>
      <w:tabs>
        <w:tab w:val="center" w:pos="4513"/>
        <w:tab w:val="right" w:pos="9026"/>
      </w:tabs>
      <w:snapToGrid w:val="0"/>
    </w:pPr>
  </w:style>
  <w:style w:type="character" w:customStyle="1" w:styleId="FooterChar">
    <w:name w:val="Footer Char"/>
    <w:basedOn w:val="DefaultParagraphFont"/>
    <w:link w:val="Footer"/>
    <w:uiPriority w:val="99"/>
    <w:rsid w:val="00C22B9D"/>
    <w:rPr>
      <w:rFonts w:ascii="Batang" w:eastAsia="Batang" w:hAnsi="Times New Roman" w:cs="Times New Roman"/>
      <w:szCs w:val="24"/>
    </w:rPr>
  </w:style>
  <w:style w:type="paragraph" w:customStyle="1" w:styleId="a">
    <w:name w:val="바탕글"/>
    <w:basedOn w:val="Normal"/>
    <w:rsid w:val="00C22B9D"/>
    <w:pPr>
      <w:spacing w:line="384" w:lineRule="auto"/>
      <w:textAlignment w:val="baseline"/>
    </w:pPr>
    <w:rPr>
      <w:rFonts w:ascii="함초롬바탕" w:eastAsia="Gulim" w:hAnsi="Gulim" w:cs="Gulim"/>
      <w:color w:val="000000"/>
      <w:kern w:val="0"/>
      <w:szCs w:val="20"/>
    </w:rPr>
  </w:style>
  <w:style w:type="character" w:styleId="Hyperlink">
    <w:name w:val="Hyperlink"/>
    <w:basedOn w:val="DefaultParagraphFont"/>
    <w:uiPriority w:val="99"/>
    <w:unhideWhenUsed/>
    <w:rsid w:val="00C22B9D"/>
    <w:rPr>
      <w:color w:val="0563C1" w:themeColor="hyperlink"/>
      <w:u w:val="single"/>
    </w:rPr>
  </w:style>
  <w:style w:type="paragraph" w:styleId="BodyText2">
    <w:name w:val="Body Text 2"/>
    <w:basedOn w:val="Normal"/>
    <w:link w:val="BodyText2Char"/>
    <w:rsid w:val="00C22B9D"/>
    <w:pPr>
      <w:autoSpaceDE/>
      <w:autoSpaceDN/>
      <w:spacing w:line="480" w:lineRule="auto"/>
    </w:pPr>
    <w:rPr>
      <w:rFonts w:ascii="Times New Roman" w:eastAsia="BatangChe"/>
      <w:sz w:val="24"/>
      <w:szCs w:val="20"/>
    </w:rPr>
  </w:style>
  <w:style w:type="character" w:customStyle="1" w:styleId="BodyText2Char">
    <w:name w:val="Body Text 2 Char"/>
    <w:basedOn w:val="DefaultParagraphFont"/>
    <w:link w:val="BodyText2"/>
    <w:rsid w:val="00C22B9D"/>
    <w:rPr>
      <w:rFonts w:ascii="Times New Roman" w:eastAsia="BatangChe" w:hAnsi="Times New Roman" w:cs="Times New Roman"/>
      <w:sz w:val="24"/>
      <w:szCs w:val="20"/>
    </w:rPr>
  </w:style>
  <w:style w:type="paragraph" w:customStyle="1" w:styleId="1">
    <w:name w:val="머리글1"/>
    <w:basedOn w:val="Normal"/>
    <w:next w:val="Header"/>
    <w:uiPriority w:val="99"/>
    <w:unhideWhenUsed/>
    <w:rsid w:val="00C22B9D"/>
    <w:pPr>
      <w:tabs>
        <w:tab w:val="center" w:pos="4513"/>
        <w:tab w:val="right" w:pos="9026"/>
      </w:tabs>
      <w:snapToGrid w:val="0"/>
      <w:spacing w:after="160" w:line="259" w:lineRule="auto"/>
    </w:pPr>
    <w:rPr>
      <w:rFonts w:asciiTheme="minorHAnsi" w:eastAsiaTheme="minorEastAsia" w:hAnsiTheme="minorHAnsi" w:cstheme="minorBidi"/>
      <w:szCs w:val="22"/>
    </w:rPr>
  </w:style>
  <w:style w:type="character" w:customStyle="1" w:styleId="Char1">
    <w:name w:val="머리글 Char1"/>
    <w:basedOn w:val="DefaultParagraphFont"/>
    <w:uiPriority w:val="99"/>
    <w:rsid w:val="00C22B9D"/>
  </w:style>
  <w:style w:type="character" w:styleId="LineNumber">
    <w:name w:val="line number"/>
    <w:basedOn w:val="DefaultParagraphFont"/>
    <w:uiPriority w:val="99"/>
    <w:semiHidden/>
    <w:unhideWhenUsed/>
    <w:rsid w:val="00C22B9D"/>
  </w:style>
  <w:style w:type="paragraph" w:styleId="BalloonText">
    <w:name w:val="Balloon Text"/>
    <w:basedOn w:val="Normal"/>
    <w:link w:val="BalloonTextChar"/>
    <w:uiPriority w:val="99"/>
    <w:semiHidden/>
    <w:unhideWhenUsed/>
    <w:rsid w:val="00C22B9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22B9D"/>
    <w:rPr>
      <w:rFonts w:asciiTheme="majorHAnsi" w:eastAsiaTheme="majorEastAsia" w:hAnsiTheme="majorHAnsi" w:cstheme="majorBidi"/>
      <w:sz w:val="18"/>
      <w:szCs w:val="18"/>
    </w:rPr>
  </w:style>
  <w:style w:type="paragraph" w:styleId="CommentText">
    <w:name w:val="annotation text"/>
    <w:aliases w:val="Char11,字元"/>
    <w:basedOn w:val="Normal"/>
    <w:link w:val="CommentTextChar"/>
    <w:uiPriority w:val="99"/>
    <w:unhideWhenUsed/>
    <w:qFormat/>
    <w:rsid w:val="00C22B9D"/>
    <w:pPr>
      <w:spacing w:after="160" w:line="259" w:lineRule="auto"/>
      <w:jc w:val="left"/>
    </w:pPr>
    <w:rPr>
      <w:rFonts w:asciiTheme="minorHAnsi" w:eastAsiaTheme="minorEastAsia" w:hAnsiTheme="minorHAnsi" w:cstheme="minorBidi"/>
      <w:szCs w:val="22"/>
    </w:rPr>
  </w:style>
  <w:style w:type="character" w:customStyle="1" w:styleId="CommentTextChar">
    <w:name w:val="Comment Text Char"/>
    <w:aliases w:val="Char11 Char,字元 Char"/>
    <w:basedOn w:val="DefaultParagraphFont"/>
    <w:link w:val="CommentText"/>
    <w:uiPriority w:val="99"/>
    <w:qFormat/>
    <w:rsid w:val="00C22B9D"/>
  </w:style>
  <w:style w:type="character" w:styleId="CommentReference">
    <w:name w:val="annotation reference"/>
    <w:basedOn w:val="DefaultParagraphFont"/>
    <w:uiPriority w:val="99"/>
    <w:semiHidden/>
    <w:unhideWhenUsed/>
    <w:rsid w:val="00C22B9D"/>
    <w:rPr>
      <w:sz w:val="18"/>
      <w:szCs w:val="18"/>
    </w:rPr>
  </w:style>
  <w:style w:type="table" w:styleId="TableGrid">
    <w:name w:val="Table Grid"/>
    <w:basedOn w:val="TableNormal"/>
    <w:uiPriority w:val="59"/>
    <w:rsid w:val="00C22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표 구분선2"/>
    <w:basedOn w:val="TableNormal"/>
    <w:uiPriority w:val="59"/>
    <w:rsid w:val="00C22B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22B9D"/>
    <w:rPr>
      <w:color w:val="605E5C"/>
      <w:shd w:val="clear" w:color="auto" w:fill="E1DFDD"/>
    </w:rPr>
  </w:style>
  <w:style w:type="character" w:styleId="Emphasis">
    <w:name w:val="Emphasis"/>
    <w:basedOn w:val="DefaultParagraphFont"/>
    <w:uiPriority w:val="20"/>
    <w:qFormat/>
    <w:rsid w:val="00C22B9D"/>
    <w:rPr>
      <w:i/>
      <w:iCs/>
    </w:rPr>
  </w:style>
  <w:style w:type="paragraph" w:styleId="EndnoteText">
    <w:name w:val="endnote text"/>
    <w:basedOn w:val="Normal"/>
    <w:link w:val="EndnoteTextChar"/>
    <w:uiPriority w:val="99"/>
    <w:semiHidden/>
    <w:unhideWhenUsed/>
    <w:rsid w:val="00C22B9D"/>
    <w:pPr>
      <w:snapToGrid w:val="0"/>
      <w:spacing w:after="160" w:line="256" w:lineRule="auto"/>
      <w:jc w:val="left"/>
    </w:pPr>
    <w:rPr>
      <w:rFonts w:asciiTheme="minorHAnsi" w:eastAsiaTheme="minorEastAsia" w:hAnsiTheme="minorHAnsi" w:cstheme="minorBidi"/>
      <w:szCs w:val="22"/>
    </w:rPr>
  </w:style>
  <w:style w:type="character" w:customStyle="1" w:styleId="EndnoteTextChar">
    <w:name w:val="Endnote Text Char"/>
    <w:basedOn w:val="DefaultParagraphFont"/>
    <w:link w:val="EndnoteText"/>
    <w:uiPriority w:val="99"/>
    <w:semiHidden/>
    <w:rsid w:val="00C22B9D"/>
  </w:style>
  <w:style w:type="character" w:styleId="EndnoteReference">
    <w:name w:val="endnote reference"/>
    <w:basedOn w:val="DefaultParagraphFont"/>
    <w:uiPriority w:val="99"/>
    <w:semiHidden/>
    <w:unhideWhenUsed/>
    <w:rsid w:val="00C22B9D"/>
    <w:rPr>
      <w:vertAlign w:val="superscript"/>
    </w:rPr>
  </w:style>
  <w:style w:type="paragraph" w:styleId="Revision">
    <w:name w:val="Revision"/>
    <w:hidden/>
    <w:uiPriority w:val="99"/>
    <w:semiHidden/>
    <w:rsid w:val="00C22B9D"/>
    <w:pPr>
      <w:spacing w:after="0" w:line="240" w:lineRule="auto"/>
      <w:jc w:val="left"/>
    </w:pPr>
  </w:style>
  <w:style w:type="paragraph" w:styleId="CommentSubject">
    <w:name w:val="annotation subject"/>
    <w:basedOn w:val="CommentText"/>
    <w:next w:val="CommentText"/>
    <w:link w:val="CommentSubjectChar"/>
    <w:uiPriority w:val="99"/>
    <w:semiHidden/>
    <w:unhideWhenUsed/>
    <w:rsid w:val="00C22B9D"/>
    <w:pPr>
      <w:spacing w:line="240" w:lineRule="auto"/>
      <w:jc w:val="both"/>
    </w:pPr>
    <w:rPr>
      <w:b/>
      <w:bCs/>
      <w:szCs w:val="20"/>
    </w:rPr>
  </w:style>
  <w:style w:type="character" w:customStyle="1" w:styleId="CommentSubjectChar">
    <w:name w:val="Comment Subject Char"/>
    <w:basedOn w:val="CommentTextChar"/>
    <w:link w:val="CommentSubject"/>
    <w:uiPriority w:val="99"/>
    <w:semiHidden/>
    <w:rsid w:val="00C22B9D"/>
    <w:rPr>
      <w:b/>
      <w:bCs/>
      <w:szCs w:val="20"/>
    </w:rPr>
  </w:style>
  <w:style w:type="character" w:styleId="PageNumber">
    <w:name w:val="page number"/>
    <w:basedOn w:val="DefaultParagraphFont"/>
    <w:uiPriority w:val="99"/>
    <w:semiHidden/>
    <w:unhideWhenUsed/>
    <w:rsid w:val="00C22B9D"/>
  </w:style>
  <w:style w:type="character" w:customStyle="1" w:styleId="10">
    <w:name w:val="확인되지 않은 멘션1"/>
    <w:basedOn w:val="DefaultParagraphFont"/>
    <w:uiPriority w:val="99"/>
    <w:semiHidden/>
    <w:unhideWhenUsed/>
    <w:rsid w:val="00C22B9D"/>
    <w:rPr>
      <w:color w:val="605E5C"/>
      <w:shd w:val="clear" w:color="auto" w:fill="E1DFDD"/>
    </w:rPr>
  </w:style>
  <w:style w:type="character" w:customStyle="1" w:styleId="absdetails1">
    <w:name w:val="absdetails1"/>
    <w:rsid w:val="00C22B9D"/>
    <w:rPr>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ustomXml" Target="ink/ink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10-05T14:52:40.996"/>
    </inkml:context>
    <inkml:brush xml:id="br0">
      <inkml:brushProperty name="width" value="0.04989" units="cm"/>
      <inkml:brushProperty name="height" value="0.04989" units="cm"/>
      <inkml:brushProperty name="color" value="#ED1C24"/>
    </inkml:brush>
  </inkml:definitions>
  <inkml:trace contextRef="#ctx0" brushRef="#br0">0 1 6321,'0'0'0,"0"0"576,0 0-264,0 0-328,0 0 16,0 0-160,0 0-72,0 0 16,0 3 32,0-3 184,0 0-176,0 2 48,0-2-32,3 3 24,-3-3 136,0 0-80,2 3 16,1 0 32,0 0 24,-3-3 8</inkml:trace>
</inkml:ink>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38</Pages>
  <Words>7959</Words>
  <Characters>45372</Characters>
  <Application>Microsoft Office Word</Application>
  <DocSecurity>0</DocSecurity>
  <Lines>378</Lines>
  <Paragraphs>106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Smith, Lee</cp:lastModifiedBy>
  <cp:revision>2</cp:revision>
  <dcterms:created xsi:type="dcterms:W3CDTF">2023-04-09T08:06:00Z</dcterms:created>
  <dcterms:modified xsi:type="dcterms:W3CDTF">2023-04-09T08:06:00Z</dcterms:modified>
</cp:coreProperties>
</file>