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149A6" w14:textId="77777777" w:rsidR="0050667C" w:rsidRPr="005E458C" w:rsidRDefault="0050667C" w:rsidP="0050667C">
      <w:pPr>
        <w:pStyle w:val="MDPI11articletype"/>
        <w:rPr>
          <w:b/>
        </w:rPr>
      </w:pPr>
      <w:r w:rsidRPr="005E458C">
        <w:t>Article</w:t>
      </w:r>
    </w:p>
    <w:p w14:paraId="305A6CC9" w14:textId="515B149E" w:rsidR="00785D61" w:rsidRPr="005E458C" w:rsidRDefault="00785D61" w:rsidP="0050667C">
      <w:pPr>
        <w:pStyle w:val="MDPI12title"/>
      </w:pPr>
      <w:r w:rsidRPr="005E458C">
        <w:t xml:space="preserve">A </w:t>
      </w:r>
      <w:r w:rsidR="00632AA8" w:rsidRPr="005E458C">
        <w:t xml:space="preserve">Cluster Randomized Controlled Trial </w:t>
      </w:r>
      <w:r w:rsidRPr="005E458C">
        <w:t xml:space="preserve">of the </w:t>
      </w:r>
      <w:proofErr w:type="spellStart"/>
      <w:r w:rsidRPr="005E458C">
        <w:rPr>
          <w:i/>
          <w:iCs/>
        </w:rPr>
        <w:t>Archena</w:t>
      </w:r>
      <w:proofErr w:type="spellEnd"/>
      <w:r w:rsidRPr="005E458C">
        <w:rPr>
          <w:i/>
          <w:iCs/>
        </w:rPr>
        <w:t xml:space="preserve"> </w:t>
      </w:r>
      <w:proofErr w:type="spellStart"/>
      <w:r w:rsidRPr="005E458C">
        <w:rPr>
          <w:i/>
          <w:iCs/>
        </w:rPr>
        <w:t>Infancia</w:t>
      </w:r>
      <w:proofErr w:type="spellEnd"/>
      <w:r w:rsidRPr="005E458C">
        <w:rPr>
          <w:i/>
          <w:iCs/>
        </w:rPr>
        <w:t xml:space="preserve"> </w:t>
      </w:r>
      <w:proofErr w:type="spellStart"/>
      <w:r w:rsidRPr="005E458C">
        <w:rPr>
          <w:i/>
          <w:iCs/>
        </w:rPr>
        <w:t>Saludable</w:t>
      </w:r>
      <w:proofErr w:type="spellEnd"/>
      <w:r w:rsidRPr="005E458C">
        <w:t xml:space="preserve"> </w:t>
      </w:r>
      <w:r w:rsidR="00632AA8" w:rsidRPr="005E458C">
        <w:t xml:space="preserve">Project </w:t>
      </w:r>
      <w:r w:rsidRPr="005E458C">
        <w:t xml:space="preserve">on </w:t>
      </w:r>
      <w:r w:rsidR="00632AA8" w:rsidRPr="005E458C">
        <w:t xml:space="preserve">Adherence to </w:t>
      </w:r>
      <w:r w:rsidRPr="005E458C">
        <w:t xml:space="preserve">24-h </w:t>
      </w:r>
      <w:r w:rsidR="00632AA8" w:rsidRPr="005E458C">
        <w:t xml:space="preserve">Movement Guidelines </w:t>
      </w:r>
      <w:r w:rsidRPr="005E458C">
        <w:t xml:space="preserve">and Mediterranean </w:t>
      </w:r>
      <w:r w:rsidR="00632AA8" w:rsidRPr="005E458C">
        <w:t>Diet among Schoolchildren</w:t>
      </w:r>
      <w:r w:rsidRPr="005E458C">
        <w:t xml:space="preserve">: A </w:t>
      </w:r>
      <w:r w:rsidR="00223DCB" w:rsidRPr="005E458C">
        <w:br/>
      </w:r>
      <w:r w:rsidR="00632AA8" w:rsidRPr="005E458C">
        <w:t>Protocol Study</w:t>
      </w:r>
    </w:p>
    <w:tbl>
      <w:tblPr>
        <w:tblStyle w:val="MDPITable"/>
        <w:tblpPr w:leftFromText="198" w:rightFromText="198" w:vertAnchor="page" w:horzAnchor="margin" w:tblpY="8399"/>
        <w:tblW w:w="2409" w:type="dxa"/>
        <w:tblLayout w:type="fixed"/>
        <w:tblLook w:val="04A0" w:firstRow="1" w:lastRow="0" w:firstColumn="1" w:lastColumn="0" w:noHBand="0" w:noVBand="1"/>
      </w:tblPr>
      <w:tblGrid>
        <w:gridCol w:w="2409"/>
      </w:tblGrid>
      <w:tr w:rsidR="00A73230" w:rsidRPr="005E458C" w14:paraId="42E987D9" w14:textId="77777777" w:rsidTr="00F674E2">
        <w:trPr>
          <w:cantSplit/>
        </w:trPr>
        <w:tc>
          <w:tcPr>
            <w:tcW w:w="2409" w:type="dxa"/>
          </w:tcPr>
          <w:p w14:paraId="381DB8EF" w14:textId="77777777" w:rsidR="00A73230" w:rsidRPr="005E458C" w:rsidRDefault="00A73230" w:rsidP="00F674E2">
            <w:pPr>
              <w:pStyle w:val="MDPI61Citation"/>
            </w:pPr>
            <w:proofErr w:type="spellStart"/>
            <w:r w:rsidRPr="005E458C">
              <w:rPr>
                <w:b/>
                <w:lang w:val="es-ES"/>
              </w:rPr>
              <w:t>Citation</w:t>
            </w:r>
            <w:proofErr w:type="spellEnd"/>
            <w:r w:rsidRPr="005E458C">
              <w:rPr>
                <w:b/>
                <w:lang w:val="es-ES"/>
              </w:rPr>
              <w:t>:</w:t>
            </w:r>
            <w:r w:rsidRPr="005E458C">
              <w:rPr>
                <w:lang w:val="es-ES"/>
              </w:rPr>
              <w:t xml:space="preserve"> López-Gil, J.F.; </w:t>
            </w:r>
            <w:r w:rsidRPr="005E458C">
              <w:rPr>
                <w:lang w:val="es-ES"/>
              </w:rPr>
              <w:br/>
              <w:t xml:space="preserve">García-Hermoso, A.; Smith, L.; </w:t>
            </w:r>
            <w:r w:rsidRPr="005E458C">
              <w:rPr>
                <w:lang w:val="es-ES"/>
              </w:rPr>
              <w:br/>
            </w:r>
            <w:proofErr w:type="gramStart"/>
            <w:r w:rsidRPr="005E458C">
              <w:rPr>
                <w:lang w:val="es-ES"/>
              </w:rPr>
              <w:t>Gallego</w:t>
            </w:r>
            <w:proofErr w:type="gramEnd"/>
            <w:r w:rsidRPr="005E458C">
              <w:rPr>
                <w:lang w:val="es-ES"/>
              </w:rPr>
              <w:t xml:space="preserve">, A.; Victoria-Montesinos, D.; </w:t>
            </w:r>
            <w:proofErr w:type="spellStart"/>
            <w:r w:rsidRPr="005E458C">
              <w:rPr>
                <w:lang w:val="es-ES"/>
              </w:rPr>
              <w:t>Ezzatvar</w:t>
            </w:r>
            <w:proofErr w:type="spellEnd"/>
            <w:r w:rsidRPr="005E458C">
              <w:rPr>
                <w:lang w:val="es-ES"/>
              </w:rPr>
              <w:t xml:space="preserve">, Y.; </w:t>
            </w:r>
            <w:proofErr w:type="spellStart"/>
            <w:r w:rsidRPr="005E458C">
              <w:rPr>
                <w:lang w:val="es-ES"/>
              </w:rPr>
              <w:t>Hershey</w:t>
            </w:r>
            <w:proofErr w:type="spellEnd"/>
            <w:r w:rsidRPr="005E458C">
              <w:rPr>
                <w:lang w:val="es-ES"/>
              </w:rPr>
              <w:t xml:space="preserve">, M.S.; </w:t>
            </w:r>
            <w:r w:rsidRPr="005E458C">
              <w:rPr>
                <w:lang w:val="es-ES"/>
              </w:rPr>
              <w:br/>
              <w:t xml:space="preserve">Gutiérrez-Espinoza, H.; Mesas, A.E.; Jiménez-López, E.; et al. </w:t>
            </w:r>
            <w:r w:rsidRPr="005E458C">
              <w:t xml:space="preserve">A Cluster Randomized Controlled Trial of the </w:t>
            </w:r>
            <w:proofErr w:type="spellStart"/>
            <w:r w:rsidRPr="005E458C">
              <w:rPr>
                <w:i/>
                <w:iCs/>
              </w:rPr>
              <w:t>Archena</w:t>
            </w:r>
            <w:proofErr w:type="spellEnd"/>
            <w:r w:rsidRPr="005E458C">
              <w:rPr>
                <w:i/>
                <w:iCs/>
              </w:rPr>
              <w:t xml:space="preserve"> </w:t>
            </w:r>
            <w:proofErr w:type="spellStart"/>
            <w:r w:rsidRPr="005E458C">
              <w:rPr>
                <w:i/>
                <w:iCs/>
              </w:rPr>
              <w:t>Infancia</w:t>
            </w:r>
            <w:proofErr w:type="spellEnd"/>
            <w:r w:rsidRPr="005E458C">
              <w:rPr>
                <w:i/>
                <w:iCs/>
              </w:rPr>
              <w:t xml:space="preserve"> </w:t>
            </w:r>
            <w:proofErr w:type="spellStart"/>
            <w:r w:rsidRPr="005E458C">
              <w:rPr>
                <w:i/>
                <w:iCs/>
              </w:rPr>
              <w:t>Saludable</w:t>
            </w:r>
            <w:proofErr w:type="spellEnd"/>
            <w:r w:rsidRPr="005E458C">
              <w:t xml:space="preserve"> Project on Adherence to 24-h Movement Guidelines and Mediterranean Diet among Schoolchildren: A Protocol Study. </w:t>
            </w:r>
            <w:r w:rsidRPr="005E458C">
              <w:rPr>
                <w:i/>
              </w:rPr>
              <w:t xml:space="preserve">Int. J. Environ. Res. Public Health </w:t>
            </w:r>
            <w:r w:rsidRPr="005E458C">
              <w:rPr>
                <w:b/>
              </w:rPr>
              <w:t>2023</w:t>
            </w:r>
            <w:r w:rsidRPr="005E458C">
              <w:t xml:space="preserve">, </w:t>
            </w:r>
            <w:r w:rsidRPr="005E458C">
              <w:rPr>
                <w:i/>
              </w:rPr>
              <w:t>20</w:t>
            </w:r>
            <w:r w:rsidRPr="005E458C">
              <w:t>, x. https://doi.org/10.3390/xxxxx</w:t>
            </w:r>
          </w:p>
          <w:p w14:paraId="674C85A9" w14:textId="77777777" w:rsidR="00A73230" w:rsidRPr="005E458C" w:rsidRDefault="00A73230" w:rsidP="00F674E2">
            <w:pPr>
              <w:pStyle w:val="MDPI15academiceditor"/>
              <w:spacing w:after="120"/>
              <w:rPr>
                <w:lang w:val="es-ES"/>
              </w:rPr>
            </w:pPr>
            <w:proofErr w:type="spellStart"/>
            <w:r w:rsidRPr="005E458C">
              <w:rPr>
                <w:lang w:val="es-ES"/>
              </w:rPr>
              <w:t>Academic</w:t>
            </w:r>
            <w:proofErr w:type="spellEnd"/>
            <w:r w:rsidRPr="005E458C">
              <w:rPr>
                <w:lang w:val="es-ES"/>
              </w:rPr>
              <w:t xml:space="preserve"> Editor(s): </w:t>
            </w:r>
          </w:p>
          <w:p w14:paraId="7DB08041" w14:textId="33E3AD95" w:rsidR="00A73230" w:rsidRPr="005E458C" w:rsidRDefault="00A73230" w:rsidP="00F674E2">
            <w:pPr>
              <w:pStyle w:val="MDPI14history"/>
              <w:rPr>
                <w:lang w:val="es-ES"/>
              </w:rPr>
            </w:pPr>
            <w:proofErr w:type="spellStart"/>
            <w:r w:rsidRPr="005E458C">
              <w:rPr>
                <w:lang w:val="es-ES"/>
              </w:rPr>
              <w:t>Received</w:t>
            </w:r>
            <w:proofErr w:type="spellEnd"/>
            <w:r w:rsidRPr="005E458C">
              <w:rPr>
                <w:lang w:val="es-ES"/>
              </w:rPr>
              <w:t xml:space="preserve">: </w:t>
            </w:r>
            <w:r w:rsidR="00783338" w:rsidRPr="005E458C">
              <w:rPr>
                <w:lang w:val="es-ES"/>
              </w:rPr>
              <w:t xml:space="preserve">14 </w:t>
            </w:r>
            <w:proofErr w:type="spellStart"/>
            <w:r w:rsidR="00783338" w:rsidRPr="005E458C">
              <w:rPr>
                <w:lang w:val="es-ES"/>
              </w:rPr>
              <w:t>January</w:t>
            </w:r>
            <w:proofErr w:type="spellEnd"/>
            <w:r w:rsidR="00783338" w:rsidRPr="005E458C">
              <w:rPr>
                <w:lang w:val="es-ES"/>
              </w:rPr>
              <w:t xml:space="preserve"> 2023</w:t>
            </w:r>
          </w:p>
          <w:p w14:paraId="773531F9" w14:textId="044F3E15" w:rsidR="00A73230" w:rsidRPr="005E458C" w:rsidRDefault="00A73230" w:rsidP="00F674E2">
            <w:pPr>
              <w:pStyle w:val="MDPI14history"/>
              <w:rPr>
                <w:lang w:val="es-ES"/>
              </w:rPr>
            </w:pPr>
            <w:proofErr w:type="spellStart"/>
            <w:r w:rsidRPr="005E458C">
              <w:rPr>
                <w:lang w:val="es-ES"/>
              </w:rPr>
              <w:t>Revised</w:t>
            </w:r>
            <w:proofErr w:type="spellEnd"/>
            <w:r w:rsidRPr="005E458C">
              <w:rPr>
                <w:lang w:val="es-ES"/>
              </w:rPr>
              <w:t xml:space="preserve">: </w:t>
            </w:r>
            <w:r w:rsidR="00783338" w:rsidRPr="005E458C">
              <w:rPr>
                <w:lang w:val="es-ES"/>
              </w:rPr>
              <w:t>14 March 2023</w:t>
            </w:r>
          </w:p>
          <w:p w14:paraId="4ECB211B" w14:textId="6DC6C129" w:rsidR="00A73230" w:rsidRPr="005E458C" w:rsidRDefault="00A73230" w:rsidP="00F674E2">
            <w:pPr>
              <w:pStyle w:val="MDPI14history"/>
              <w:rPr>
                <w:lang w:val="es-ES"/>
              </w:rPr>
            </w:pPr>
            <w:proofErr w:type="spellStart"/>
            <w:r w:rsidRPr="005E458C">
              <w:rPr>
                <w:lang w:val="es-ES"/>
              </w:rPr>
              <w:t>Accepted</w:t>
            </w:r>
            <w:proofErr w:type="spellEnd"/>
            <w:r w:rsidRPr="005E458C">
              <w:rPr>
                <w:lang w:val="es-ES"/>
              </w:rPr>
              <w:t xml:space="preserve">: </w:t>
            </w:r>
            <w:r w:rsidR="00783338" w:rsidRPr="005E458C">
              <w:rPr>
                <w:lang w:val="es-ES"/>
              </w:rPr>
              <w:t>15 March 2023</w:t>
            </w:r>
          </w:p>
          <w:p w14:paraId="61C1E831" w14:textId="77777777" w:rsidR="00A73230" w:rsidRPr="005E458C" w:rsidRDefault="00A73230" w:rsidP="00F674E2">
            <w:pPr>
              <w:pStyle w:val="MDPI14history"/>
              <w:spacing w:after="120"/>
              <w:rPr>
                <w:lang w:val="es-ES"/>
              </w:rPr>
            </w:pPr>
            <w:proofErr w:type="spellStart"/>
            <w:r w:rsidRPr="005E458C">
              <w:rPr>
                <w:lang w:val="es-ES"/>
              </w:rPr>
              <w:t>Published</w:t>
            </w:r>
            <w:proofErr w:type="spellEnd"/>
            <w:r w:rsidRPr="005E458C">
              <w:rPr>
                <w:lang w:val="es-ES"/>
              </w:rPr>
              <w:t>: date</w:t>
            </w:r>
          </w:p>
          <w:p w14:paraId="66F58268" w14:textId="77777777" w:rsidR="00A73230" w:rsidRPr="005E458C" w:rsidRDefault="00A73230" w:rsidP="00F674E2">
            <w:pPr>
              <w:pStyle w:val="MDPI14history"/>
              <w:spacing w:before="120"/>
              <w:rPr>
                <w:lang w:val="es-ES"/>
              </w:rPr>
            </w:pPr>
            <w:r w:rsidRPr="005E458C">
              <w:rPr>
                <w:noProof/>
                <w:lang w:val="es-ES"/>
                <w14:ligatures w14:val="none"/>
              </w:rPr>
              <w:drawing>
                <wp:inline distT="0" distB="0" distL="0" distR="0" wp14:anchorId="140D63AE" wp14:editId="60B5C780">
                  <wp:extent cx="694800" cy="248400"/>
                  <wp:effectExtent l="0" t="0" r="0" b="0"/>
                  <wp:docPr id="9" name="Picture 9"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9" name="Picture 9" descr="A picture containing text, clipart&#10;&#10;Description automatically generated"/>
                          <pic:cNvPicPr/>
                        </pic:nvPicPr>
                        <pic:blipFill>
                          <a:blip r:embed="rId7"/>
                          <a:stretch>
                            <a:fillRect/>
                          </a:stretch>
                        </pic:blipFill>
                        <pic:spPr>
                          <a:xfrm>
                            <a:off x="0" y="0"/>
                            <a:ext cx="694800" cy="248400"/>
                          </a:xfrm>
                          <a:prstGeom prst="rect">
                            <a:avLst/>
                          </a:prstGeom>
                        </pic:spPr>
                      </pic:pic>
                    </a:graphicData>
                  </a:graphic>
                </wp:inline>
              </w:drawing>
            </w:r>
          </w:p>
          <w:p w14:paraId="7398AB1E" w14:textId="77777777" w:rsidR="00A73230" w:rsidRPr="005E458C" w:rsidRDefault="00A73230" w:rsidP="00F674E2">
            <w:pPr>
              <w:pStyle w:val="MDPI72Copyright"/>
            </w:pPr>
            <w:r w:rsidRPr="005E458C">
              <w:rPr>
                <w:b/>
              </w:rPr>
              <w:t>Copyright:</w:t>
            </w:r>
            <w:r w:rsidRPr="005E458C">
              <w:t xml:space="preserve"> © 2023 by the authors. Submitted for possible open access publication under the terms and conditions of the Creative Commons Attribution (CC BY) license (https://creativecommons.org/licenses/by/4.0/).</w:t>
            </w:r>
          </w:p>
        </w:tc>
      </w:tr>
    </w:tbl>
    <w:p w14:paraId="57358A35" w14:textId="77777777" w:rsidR="00A73230" w:rsidRPr="005E458C" w:rsidRDefault="00785D61" w:rsidP="0050667C">
      <w:pPr>
        <w:pStyle w:val="MDPI13authornames"/>
        <w:rPr>
          <w:lang w:val="es-ES"/>
        </w:rPr>
      </w:pPr>
      <w:r w:rsidRPr="005E458C">
        <w:rPr>
          <w:lang w:val="es-ES"/>
        </w:rPr>
        <w:t>José Francisco López-Gil</w:t>
      </w:r>
      <w:r w:rsidR="0050667C" w:rsidRPr="005E458C">
        <w:rPr>
          <w:lang w:val="es-ES"/>
        </w:rPr>
        <w:t xml:space="preserve"> </w:t>
      </w:r>
      <w:r w:rsidRPr="005E458C">
        <w:rPr>
          <w:vertAlign w:val="superscript"/>
          <w:lang w:val="es-ES"/>
        </w:rPr>
        <w:t>1,2</w:t>
      </w:r>
      <w:r w:rsidR="00E4159E" w:rsidRPr="005E458C">
        <w:rPr>
          <w:vertAlign w:val="superscript"/>
        </w:rPr>
        <w:t>,</w:t>
      </w:r>
      <w:r w:rsidRPr="005E458C">
        <w:rPr>
          <w:lang w:val="es-ES"/>
        </w:rPr>
        <w:t>*</w:t>
      </w:r>
      <w:r w:rsidR="00E4159E" w:rsidRPr="005E458C">
        <w:rPr>
          <w:lang w:val="es-ES"/>
        </w:rPr>
        <w:t>,</w:t>
      </w:r>
      <w:r w:rsidRPr="005E458C">
        <w:rPr>
          <w:lang w:val="es-ES"/>
        </w:rPr>
        <w:t xml:space="preserve"> Antonio García-Hermoso</w:t>
      </w:r>
      <w:r w:rsidR="0050667C" w:rsidRPr="005E458C">
        <w:rPr>
          <w:lang w:val="es-ES"/>
        </w:rPr>
        <w:t xml:space="preserve"> </w:t>
      </w:r>
      <w:r w:rsidRPr="005E458C">
        <w:rPr>
          <w:vertAlign w:val="superscript"/>
          <w:lang w:val="es-ES"/>
        </w:rPr>
        <w:t>3,4</w:t>
      </w:r>
      <w:r w:rsidR="00E4159E" w:rsidRPr="005E458C">
        <w:rPr>
          <w:lang w:val="es-ES"/>
        </w:rPr>
        <w:t>,</w:t>
      </w:r>
      <w:r w:rsidRPr="005E458C">
        <w:rPr>
          <w:lang w:val="es-ES"/>
        </w:rPr>
        <w:t xml:space="preserve"> Lee Smith</w:t>
      </w:r>
      <w:r w:rsidR="0050667C" w:rsidRPr="005E458C">
        <w:rPr>
          <w:lang w:val="es-ES"/>
        </w:rPr>
        <w:t xml:space="preserve"> </w:t>
      </w:r>
      <w:r w:rsidRPr="005E458C">
        <w:rPr>
          <w:vertAlign w:val="superscript"/>
          <w:lang w:val="es-ES"/>
        </w:rPr>
        <w:t>5</w:t>
      </w:r>
      <w:r w:rsidR="00E4159E" w:rsidRPr="005E458C">
        <w:rPr>
          <w:lang w:val="es-ES"/>
        </w:rPr>
        <w:t>,</w:t>
      </w:r>
      <w:r w:rsidRPr="005E458C">
        <w:rPr>
          <w:lang w:val="es-ES"/>
        </w:rPr>
        <w:t xml:space="preserve"> Alejandra Gallego</w:t>
      </w:r>
      <w:r w:rsidR="0050667C" w:rsidRPr="005E458C">
        <w:rPr>
          <w:lang w:val="es-ES"/>
        </w:rPr>
        <w:t xml:space="preserve"> </w:t>
      </w:r>
      <w:r w:rsidRPr="005E458C">
        <w:rPr>
          <w:vertAlign w:val="superscript"/>
          <w:lang w:val="es-ES"/>
        </w:rPr>
        <w:t>6</w:t>
      </w:r>
      <w:r w:rsidR="00E4159E" w:rsidRPr="005E458C">
        <w:rPr>
          <w:lang w:val="es-ES"/>
        </w:rPr>
        <w:t>,</w:t>
      </w:r>
      <w:r w:rsidR="0086310C" w:rsidRPr="005E458C">
        <w:rPr>
          <w:lang w:val="es-ES"/>
        </w:rPr>
        <w:t xml:space="preserve"> </w:t>
      </w:r>
      <w:r w:rsidR="00A01D37" w:rsidRPr="005E458C">
        <w:rPr>
          <w:lang w:val="es-ES"/>
        </w:rPr>
        <w:br/>
      </w:r>
      <w:r w:rsidRPr="005E458C">
        <w:rPr>
          <w:lang w:val="es-ES"/>
        </w:rPr>
        <w:t>Desirée Victoria-Montesinos</w:t>
      </w:r>
      <w:r w:rsidR="0050667C" w:rsidRPr="005E458C">
        <w:rPr>
          <w:lang w:val="es-ES"/>
        </w:rPr>
        <w:t xml:space="preserve"> </w:t>
      </w:r>
      <w:r w:rsidRPr="005E458C">
        <w:rPr>
          <w:vertAlign w:val="superscript"/>
          <w:lang w:val="es-ES"/>
        </w:rPr>
        <w:t>7</w:t>
      </w:r>
      <w:r w:rsidR="00E4159E" w:rsidRPr="005E458C">
        <w:rPr>
          <w:lang w:val="es-ES"/>
        </w:rPr>
        <w:t>,</w:t>
      </w:r>
      <w:r w:rsidRPr="005E458C">
        <w:rPr>
          <w:lang w:val="es-ES"/>
        </w:rPr>
        <w:t xml:space="preserve"> </w:t>
      </w:r>
      <w:proofErr w:type="spellStart"/>
      <w:r w:rsidRPr="005E458C">
        <w:rPr>
          <w:lang w:val="es-ES"/>
        </w:rPr>
        <w:t>Yasmin</w:t>
      </w:r>
      <w:proofErr w:type="spellEnd"/>
      <w:r w:rsidRPr="005E458C">
        <w:rPr>
          <w:lang w:val="es-ES"/>
        </w:rPr>
        <w:t xml:space="preserve"> </w:t>
      </w:r>
      <w:proofErr w:type="spellStart"/>
      <w:r w:rsidRPr="005E458C">
        <w:rPr>
          <w:lang w:val="es-ES"/>
        </w:rPr>
        <w:t>Ezzatvar</w:t>
      </w:r>
      <w:proofErr w:type="spellEnd"/>
      <w:r w:rsidR="0050667C" w:rsidRPr="005E458C">
        <w:rPr>
          <w:lang w:val="es-ES"/>
        </w:rPr>
        <w:t xml:space="preserve"> </w:t>
      </w:r>
      <w:r w:rsidRPr="005E458C">
        <w:rPr>
          <w:vertAlign w:val="superscript"/>
          <w:lang w:val="es-ES"/>
        </w:rPr>
        <w:t>8</w:t>
      </w:r>
      <w:r w:rsidR="00E4159E" w:rsidRPr="005E458C">
        <w:rPr>
          <w:lang w:val="es-ES"/>
        </w:rPr>
        <w:t>,</w:t>
      </w:r>
      <w:r w:rsidRPr="005E458C">
        <w:rPr>
          <w:lang w:val="es-ES"/>
        </w:rPr>
        <w:t xml:space="preserve"> Maria S. </w:t>
      </w:r>
      <w:proofErr w:type="spellStart"/>
      <w:r w:rsidRPr="005E458C">
        <w:rPr>
          <w:lang w:val="es-ES"/>
        </w:rPr>
        <w:t>Hershey</w:t>
      </w:r>
      <w:proofErr w:type="spellEnd"/>
      <w:r w:rsidR="0050667C" w:rsidRPr="005E458C">
        <w:rPr>
          <w:lang w:val="es-ES"/>
        </w:rPr>
        <w:t xml:space="preserve"> </w:t>
      </w:r>
      <w:r w:rsidRPr="005E458C">
        <w:rPr>
          <w:vertAlign w:val="superscript"/>
          <w:lang w:val="es-ES"/>
        </w:rPr>
        <w:t>2</w:t>
      </w:r>
      <w:r w:rsidR="00E4159E" w:rsidRPr="005E458C">
        <w:rPr>
          <w:lang w:val="es-ES"/>
        </w:rPr>
        <w:t>,</w:t>
      </w:r>
      <w:r w:rsidRPr="005E458C">
        <w:rPr>
          <w:lang w:val="es-ES"/>
        </w:rPr>
        <w:t xml:space="preserve"> Héctor Gutiérrez-Espinoza</w:t>
      </w:r>
      <w:r w:rsidR="0050667C" w:rsidRPr="005E458C">
        <w:rPr>
          <w:lang w:val="es-ES"/>
        </w:rPr>
        <w:t xml:space="preserve"> </w:t>
      </w:r>
      <w:r w:rsidRPr="005E458C">
        <w:rPr>
          <w:vertAlign w:val="superscript"/>
          <w:lang w:val="es-ES"/>
        </w:rPr>
        <w:t>9</w:t>
      </w:r>
      <w:r w:rsidR="00E4159E" w:rsidRPr="005E458C">
        <w:rPr>
          <w:lang w:val="es-ES"/>
        </w:rPr>
        <w:t>,</w:t>
      </w:r>
      <w:r w:rsidRPr="005E458C">
        <w:rPr>
          <w:lang w:val="es-ES"/>
        </w:rPr>
        <w:t xml:space="preserve"> </w:t>
      </w:r>
      <w:r w:rsidR="00A01D37" w:rsidRPr="005E458C">
        <w:rPr>
          <w:lang w:val="es-ES"/>
        </w:rPr>
        <w:br/>
      </w:r>
      <w:r w:rsidRPr="005E458C">
        <w:rPr>
          <w:lang w:val="es-ES"/>
        </w:rPr>
        <w:t xml:space="preserve">Arthur </w:t>
      </w:r>
      <w:proofErr w:type="spellStart"/>
      <w:r w:rsidRPr="005E458C">
        <w:rPr>
          <w:lang w:val="es-ES"/>
        </w:rPr>
        <w:t>Eumann</w:t>
      </w:r>
      <w:proofErr w:type="spellEnd"/>
      <w:r w:rsidRPr="005E458C">
        <w:rPr>
          <w:lang w:val="es-ES"/>
        </w:rPr>
        <w:t xml:space="preserve"> Mesas</w:t>
      </w:r>
      <w:r w:rsidR="0050667C" w:rsidRPr="005E458C">
        <w:rPr>
          <w:lang w:val="es-ES"/>
        </w:rPr>
        <w:t xml:space="preserve"> </w:t>
      </w:r>
      <w:r w:rsidRPr="005E458C">
        <w:rPr>
          <w:vertAlign w:val="superscript"/>
          <w:lang w:val="es-ES"/>
        </w:rPr>
        <w:t>1,10</w:t>
      </w:r>
      <w:r w:rsidR="00E4159E" w:rsidRPr="005E458C">
        <w:rPr>
          <w:lang w:val="es-ES"/>
        </w:rPr>
        <w:t>,</w:t>
      </w:r>
      <w:r w:rsidRPr="005E458C">
        <w:rPr>
          <w:lang w:val="es-ES"/>
        </w:rPr>
        <w:t xml:space="preserve"> Estela Jiménez-López</w:t>
      </w:r>
      <w:r w:rsidR="0050667C" w:rsidRPr="005E458C">
        <w:rPr>
          <w:lang w:val="es-ES"/>
        </w:rPr>
        <w:t xml:space="preserve"> </w:t>
      </w:r>
      <w:r w:rsidRPr="005E458C">
        <w:rPr>
          <w:vertAlign w:val="superscript"/>
          <w:lang w:val="es-ES"/>
        </w:rPr>
        <w:t>1</w:t>
      </w:r>
      <w:r w:rsidR="00E4159E" w:rsidRPr="005E458C">
        <w:rPr>
          <w:lang w:val="es-ES"/>
        </w:rPr>
        <w:t>,</w:t>
      </w:r>
      <w:r w:rsidRPr="005E458C">
        <w:rPr>
          <w:lang w:val="es-ES"/>
        </w:rPr>
        <w:t xml:space="preserve"> Pedro Antonio Sánchez-Miguel</w:t>
      </w:r>
      <w:r w:rsidR="0050667C" w:rsidRPr="005E458C">
        <w:rPr>
          <w:lang w:val="es-ES"/>
        </w:rPr>
        <w:t xml:space="preserve"> </w:t>
      </w:r>
      <w:r w:rsidRPr="005E458C">
        <w:rPr>
          <w:vertAlign w:val="superscript"/>
          <w:lang w:val="es-ES"/>
        </w:rPr>
        <w:t>11</w:t>
      </w:r>
      <w:r w:rsidR="00E4159E" w:rsidRPr="005E458C">
        <w:rPr>
          <w:lang w:val="es-ES"/>
        </w:rPr>
        <w:t>,</w:t>
      </w:r>
      <w:r w:rsidRPr="005E458C">
        <w:rPr>
          <w:lang w:val="es-ES"/>
        </w:rPr>
        <w:t xml:space="preserve"> Alba López-Benavente</w:t>
      </w:r>
      <w:r w:rsidR="0050667C" w:rsidRPr="005E458C">
        <w:rPr>
          <w:lang w:val="es-ES"/>
        </w:rPr>
        <w:t xml:space="preserve"> </w:t>
      </w:r>
      <w:r w:rsidRPr="005E458C">
        <w:rPr>
          <w:vertAlign w:val="superscript"/>
          <w:lang w:val="es-ES"/>
        </w:rPr>
        <w:t>12</w:t>
      </w:r>
      <w:r w:rsidR="00E4159E" w:rsidRPr="005E458C">
        <w:rPr>
          <w:lang w:val="es-ES"/>
        </w:rPr>
        <w:t>,</w:t>
      </w:r>
      <w:r w:rsidRPr="005E458C">
        <w:rPr>
          <w:lang w:val="es-ES"/>
        </w:rPr>
        <w:t xml:space="preserve"> Laura Moreno-Galarraga</w:t>
      </w:r>
      <w:r w:rsidR="0050667C" w:rsidRPr="005E458C">
        <w:rPr>
          <w:lang w:val="es-ES"/>
        </w:rPr>
        <w:t xml:space="preserve"> </w:t>
      </w:r>
      <w:r w:rsidRPr="005E458C">
        <w:rPr>
          <w:vertAlign w:val="superscript"/>
          <w:lang w:val="es-ES"/>
        </w:rPr>
        <w:t>13,14</w:t>
      </w:r>
      <w:r w:rsidR="00E4159E" w:rsidRPr="005E458C">
        <w:rPr>
          <w:lang w:val="es-ES"/>
        </w:rPr>
        <w:t>,</w:t>
      </w:r>
      <w:r w:rsidRPr="005E458C">
        <w:rPr>
          <w:lang w:val="es-ES"/>
        </w:rPr>
        <w:t xml:space="preserve"> </w:t>
      </w:r>
      <w:proofErr w:type="spellStart"/>
      <w:r w:rsidRPr="005E458C">
        <w:rPr>
          <w:lang w:val="es-ES"/>
        </w:rPr>
        <w:t>Sitong</w:t>
      </w:r>
      <w:proofErr w:type="spellEnd"/>
      <w:r w:rsidRPr="005E458C">
        <w:rPr>
          <w:lang w:val="es-ES"/>
        </w:rPr>
        <w:t xml:space="preserve"> Chen</w:t>
      </w:r>
      <w:r w:rsidR="0050667C" w:rsidRPr="005E458C">
        <w:rPr>
          <w:lang w:val="es-ES"/>
        </w:rPr>
        <w:t xml:space="preserve"> </w:t>
      </w:r>
      <w:r w:rsidRPr="005E458C">
        <w:rPr>
          <w:vertAlign w:val="superscript"/>
          <w:lang w:val="es-ES"/>
        </w:rPr>
        <w:t>15</w:t>
      </w:r>
      <w:r w:rsidR="00E4159E" w:rsidRPr="005E458C">
        <w:rPr>
          <w:lang w:val="es-ES"/>
        </w:rPr>
        <w:t>,</w:t>
      </w:r>
      <w:r w:rsidRPr="005E458C">
        <w:rPr>
          <w:lang w:val="es-ES"/>
        </w:rPr>
        <w:t xml:space="preserve"> Javier Brazo-</w:t>
      </w:r>
      <w:proofErr w:type="spellStart"/>
      <w:r w:rsidRPr="005E458C">
        <w:rPr>
          <w:lang w:val="es-ES"/>
        </w:rPr>
        <w:t>Sayavera</w:t>
      </w:r>
      <w:proofErr w:type="spellEnd"/>
      <w:r w:rsidR="0050667C" w:rsidRPr="005E458C">
        <w:rPr>
          <w:lang w:val="es-ES"/>
        </w:rPr>
        <w:t xml:space="preserve"> </w:t>
      </w:r>
      <w:r w:rsidRPr="005E458C">
        <w:rPr>
          <w:vertAlign w:val="superscript"/>
          <w:lang w:val="es-ES"/>
        </w:rPr>
        <w:t>16,17</w:t>
      </w:r>
      <w:r w:rsidR="00E4159E" w:rsidRPr="005E458C">
        <w:rPr>
          <w:lang w:val="es-ES"/>
        </w:rPr>
        <w:t>,</w:t>
      </w:r>
      <w:r w:rsidRPr="005E458C">
        <w:rPr>
          <w:lang w:val="es-ES"/>
        </w:rPr>
        <w:t xml:space="preserve"> Alejandro Fernández-Montero</w:t>
      </w:r>
      <w:r w:rsidR="0050667C" w:rsidRPr="005E458C">
        <w:rPr>
          <w:lang w:val="es-ES"/>
        </w:rPr>
        <w:t xml:space="preserve"> </w:t>
      </w:r>
      <w:r w:rsidRPr="005E458C">
        <w:rPr>
          <w:vertAlign w:val="superscript"/>
          <w:lang w:val="es-ES"/>
        </w:rPr>
        <w:t>2,4,18</w:t>
      </w:r>
      <w:r w:rsidR="00E4159E" w:rsidRPr="005E458C">
        <w:rPr>
          <w:lang w:val="es-ES"/>
        </w:rPr>
        <w:t>,</w:t>
      </w:r>
      <w:r w:rsidRPr="005E458C">
        <w:rPr>
          <w:lang w:val="es-ES"/>
        </w:rPr>
        <w:t xml:space="preserve"> </w:t>
      </w:r>
      <w:r w:rsidR="00A01D37" w:rsidRPr="005E458C">
        <w:rPr>
          <w:lang w:val="es-ES"/>
        </w:rPr>
        <w:br/>
      </w:r>
      <w:r w:rsidRPr="005E458C">
        <w:rPr>
          <w:lang w:val="es-ES"/>
        </w:rPr>
        <w:t>Pedro Emilio Alcaraz</w:t>
      </w:r>
      <w:r w:rsidR="0050667C" w:rsidRPr="005E458C">
        <w:rPr>
          <w:lang w:val="es-ES"/>
        </w:rPr>
        <w:t xml:space="preserve"> </w:t>
      </w:r>
      <w:r w:rsidRPr="005E458C">
        <w:rPr>
          <w:vertAlign w:val="superscript"/>
          <w:lang w:val="es-ES"/>
        </w:rPr>
        <w:t>19,20</w:t>
      </w:r>
      <w:r w:rsidRPr="005E458C">
        <w:rPr>
          <w:lang w:val="es-ES"/>
        </w:rPr>
        <w:t xml:space="preserve">, Josefa María </w:t>
      </w:r>
      <w:proofErr w:type="spellStart"/>
      <w:r w:rsidRPr="005E458C">
        <w:rPr>
          <w:lang w:val="es-ES"/>
        </w:rPr>
        <w:t>Panisello</w:t>
      </w:r>
      <w:proofErr w:type="spellEnd"/>
      <w:r w:rsidRPr="005E458C">
        <w:rPr>
          <w:lang w:val="es-ES"/>
        </w:rPr>
        <w:t xml:space="preserve"> Royo</w:t>
      </w:r>
      <w:r w:rsidR="0050667C" w:rsidRPr="005E458C">
        <w:rPr>
          <w:lang w:val="es-ES"/>
        </w:rPr>
        <w:t xml:space="preserve"> </w:t>
      </w:r>
      <w:r w:rsidRPr="005E458C">
        <w:rPr>
          <w:vertAlign w:val="superscript"/>
          <w:lang w:val="es-ES"/>
        </w:rPr>
        <w:t>21</w:t>
      </w:r>
      <w:r w:rsidR="008A7524" w:rsidRPr="005E458C">
        <w:rPr>
          <w:lang w:val="es-ES"/>
        </w:rPr>
        <w:t>,</w:t>
      </w:r>
      <w:r w:rsidR="003D13C6" w:rsidRPr="005E458C">
        <w:rPr>
          <w:lang w:val="es-ES"/>
        </w:rPr>
        <w:t xml:space="preserve"> </w:t>
      </w:r>
      <w:r w:rsidRPr="005E458C">
        <w:rPr>
          <w:lang w:val="es-ES"/>
        </w:rPr>
        <w:t>Pedro J. Tárraga-López</w:t>
      </w:r>
      <w:r w:rsidR="0050667C" w:rsidRPr="005E458C">
        <w:rPr>
          <w:lang w:val="es-ES"/>
        </w:rPr>
        <w:t xml:space="preserve"> </w:t>
      </w:r>
      <w:r w:rsidRPr="005E458C">
        <w:rPr>
          <w:vertAlign w:val="superscript"/>
          <w:lang w:val="es-ES"/>
        </w:rPr>
        <w:t>22</w:t>
      </w:r>
      <w:r w:rsidR="00A01D37" w:rsidRPr="005E458C">
        <w:rPr>
          <w:lang w:val="es-ES"/>
        </w:rPr>
        <w:t xml:space="preserve"> and </w:t>
      </w:r>
      <w:proofErr w:type="spellStart"/>
      <w:r w:rsidRPr="005E458C">
        <w:rPr>
          <w:lang w:val="es-ES"/>
        </w:rPr>
        <w:t>Stefanos</w:t>
      </w:r>
      <w:proofErr w:type="spellEnd"/>
      <w:r w:rsidRPr="005E458C">
        <w:rPr>
          <w:lang w:val="es-ES"/>
        </w:rPr>
        <w:t xml:space="preserve"> N. Kales</w:t>
      </w:r>
      <w:r w:rsidR="0050667C" w:rsidRPr="005E458C">
        <w:rPr>
          <w:lang w:val="es-ES"/>
        </w:rPr>
        <w:t xml:space="preserve"> </w:t>
      </w:r>
      <w:r w:rsidRPr="005E458C">
        <w:rPr>
          <w:vertAlign w:val="superscript"/>
          <w:lang w:val="es-ES"/>
        </w:rPr>
        <w:t>2</w:t>
      </w:r>
    </w:p>
    <w:p w14:paraId="540769E7" w14:textId="5D33755C" w:rsidR="00785D61" w:rsidRPr="005E458C" w:rsidRDefault="00785D61" w:rsidP="00A20D43">
      <w:pPr>
        <w:pStyle w:val="MDPI16affiliation"/>
      </w:pPr>
      <w:r w:rsidRPr="005E458C">
        <w:rPr>
          <w:vertAlign w:val="superscript"/>
        </w:rPr>
        <w:t>1</w:t>
      </w:r>
      <w:r w:rsidRPr="005E458C">
        <w:tab/>
        <w:t xml:space="preserve">Health and Social Research Center, Universidad de Castilla-La Mancha (UCLM), Cuenca, Spain; </w:t>
      </w:r>
      <w:r w:rsidR="00BD10D6" w:rsidRPr="005E458C">
        <w:br/>
      </w:r>
      <w:r w:rsidR="00795438" w:rsidRPr="005E458C">
        <w:t>arthur.emesas@</w:t>
      </w:r>
      <w:r w:rsidRPr="005E458C">
        <w:t xml:space="preserve">uclm.es (A.E.M.); </w:t>
      </w:r>
      <w:r w:rsidR="00795438" w:rsidRPr="005E458C">
        <w:t>estela.jimenezlo</w:t>
      </w:r>
      <w:r w:rsidRPr="005E458C">
        <w:t>pez@uclm.es (E.J.-L.)</w:t>
      </w:r>
    </w:p>
    <w:p w14:paraId="3B76B795" w14:textId="445B29D6" w:rsidR="00785D61" w:rsidRPr="005E458C" w:rsidRDefault="00785D61" w:rsidP="00A20D43">
      <w:pPr>
        <w:pStyle w:val="MDPI16affiliation"/>
      </w:pPr>
      <w:r w:rsidRPr="005E458C">
        <w:rPr>
          <w:vertAlign w:val="superscript"/>
        </w:rPr>
        <w:t>2</w:t>
      </w:r>
      <w:r w:rsidRPr="005E458C">
        <w:tab/>
        <w:t xml:space="preserve">Department of Environmental Health, Harvard University T.H. Chan School of Public Health, </w:t>
      </w:r>
      <w:r w:rsidR="004F674B" w:rsidRPr="005E458C">
        <w:br/>
      </w:r>
      <w:r w:rsidRPr="005E458C">
        <w:t xml:space="preserve">Boston, MA, USA; mhershey@hsph.harvard.edu (M.S.H.); afmontero@unav.es (A.F.-M.); </w:t>
      </w:r>
      <w:r w:rsidR="00793714" w:rsidRPr="005E458C">
        <w:br/>
      </w:r>
      <w:r w:rsidRPr="005E458C">
        <w:t>skales@hsph.harvard.edu (S.N.K.)</w:t>
      </w:r>
    </w:p>
    <w:p w14:paraId="546DA1D9" w14:textId="1D69E46B" w:rsidR="00785D61" w:rsidRPr="005E458C" w:rsidRDefault="00785D61" w:rsidP="00A20D43">
      <w:pPr>
        <w:pStyle w:val="MDPI16affiliation"/>
        <w:rPr>
          <w:lang w:val="es-ES"/>
        </w:rPr>
      </w:pPr>
      <w:r w:rsidRPr="005E458C">
        <w:rPr>
          <w:vertAlign w:val="superscript"/>
          <w:lang w:val="es-ES"/>
        </w:rPr>
        <w:t>3</w:t>
      </w:r>
      <w:r w:rsidRPr="005E458C">
        <w:rPr>
          <w:lang w:val="es-ES"/>
        </w:rPr>
        <w:tab/>
      </w:r>
      <w:proofErr w:type="spellStart"/>
      <w:r w:rsidRPr="005E458C">
        <w:rPr>
          <w:lang w:val="es-ES"/>
        </w:rPr>
        <w:t>Navarrabiomed</w:t>
      </w:r>
      <w:proofErr w:type="spellEnd"/>
      <w:r w:rsidRPr="005E458C">
        <w:rPr>
          <w:lang w:val="es-ES"/>
        </w:rPr>
        <w:t xml:space="preserve">, Hospital Universitario de Navarra (HUN), Universidad Pública de Navarra (UPNA), </w:t>
      </w:r>
      <w:proofErr w:type="spellStart"/>
      <w:r w:rsidRPr="005E458C">
        <w:rPr>
          <w:lang w:val="es-ES"/>
        </w:rPr>
        <w:t>IdiSNA</w:t>
      </w:r>
      <w:proofErr w:type="spellEnd"/>
      <w:r w:rsidRPr="005E458C">
        <w:rPr>
          <w:lang w:val="es-ES"/>
        </w:rPr>
        <w:t xml:space="preserve">, Pamplona, </w:t>
      </w:r>
      <w:r w:rsidR="00D7495C" w:rsidRPr="005E458C">
        <w:rPr>
          <w:lang w:val="es-ES"/>
        </w:rPr>
        <w:t xml:space="preserve">Navarre, </w:t>
      </w:r>
      <w:proofErr w:type="spellStart"/>
      <w:r w:rsidRPr="005E458C">
        <w:rPr>
          <w:lang w:val="es-ES"/>
        </w:rPr>
        <w:t>Spain</w:t>
      </w:r>
      <w:proofErr w:type="spellEnd"/>
      <w:r w:rsidRPr="005E458C">
        <w:rPr>
          <w:lang w:val="es-ES"/>
        </w:rPr>
        <w:t>; antonio.garciah@unavarra.es</w:t>
      </w:r>
    </w:p>
    <w:p w14:paraId="0CE6F00E" w14:textId="79E4728D" w:rsidR="00785D61" w:rsidRPr="005E458C" w:rsidRDefault="00785D61" w:rsidP="00A20D43">
      <w:pPr>
        <w:pStyle w:val="MDPI16affiliation"/>
        <w:rPr>
          <w:lang w:val="es-ES"/>
        </w:rPr>
      </w:pPr>
      <w:r w:rsidRPr="005E458C">
        <w:rPr>
          <w:vertAlign w:val="superscript"/>
          <w:lang w:val="es-ES"/>
        </w:rPr>
        <w:t>4</w:t>
      </w:r>
      <w:r w:rsidRPr="005E458C">
        <w:rPr>
          <w:lang w:val="es-ES"/>
        </w:rPr>
        <w:tab/>
      </w:r>
      <w:proofErr w:type="spellStart"/>
      <w:r w:rsidRPr="005E458C">
        <w:rPr>
          <w:lang w:val="es-ES"/>
        </w:rPr>
        <w:t>IdiSNA</w:t>
      </w:r>
      <w:proofErr w:type="spellEnd"/>
      <w:r w:rsidRPr="005E458C">
        <w:rPr>
          <w:lang w:val="es-ES"/>
        </w:rPr>
        <w:t xml:space="preserve"> (Instituto de Investigación Sanitaria de Navarra)</w:t>
      </w:r>
      <w:r w:rsidR="00167673" w:rsidRPr="005E458C">
        <w:rPr>
          <w:lang w:val="es-ES"/>
        </w:rPr>
        <w:t>,</w:t>
      </w:r>
      <w:r w:rsidRPr="005E458C">
        <w:rPr>
          <w:lang w:val="es-ES"/>
        </w:rPr>
        <w:t xml:space="preserve"> Pamplona, </w:t>
      </w:r>
      <w:proofErr w:type="spellStart"/>
      <w:r w:rsidRPr="005E458C">
        <w:rPr>
          <w:lang w:val="es-ES"/>
        </w:rPr>
        <w:t>Spain</w:t>
      </w:r>
      <w:proofErr w:type="spellEnd"/>
    </w:p>
    <w:p w14:paraId="129403FC" w14:textId="54AA64FD" w:rsidR="00785D61" w:rsidRPr="005E458C" w:rsidRDefault="00785D61" w:rsidP="00A20D43">
      <w:pPr>
        <w:pStyle w:val="MDPI16affiliation"/>
      </w:pPr>
      <w:r w:rsidRPr="005E458C">
        <w:rPr>
          <w:vertAlign w:val="superscript"/>
        </w:rPr>
        <w:t>5</w:t>
      </w:r>
      <w:r w:rsidRPr="005E458C">
        <w:tab/>
        <w:t xml:space="preserve">Centre for Health, Performance and Wellbeing, Anglia Ruskin University, Cambridge, </w:t>
      </w:r>
      <w:r w:rsidR="002A11F0" w:rsidRPr="005E458C">
        <w:t>UK</w:t>
      </w:r>
      <w:r w:rsidRPr="005E458C">
        <w:t>; lee.</w:t>
      </w:r>
      <w:r w:rsidR="00E05841" w:rsidRPr="005E458C">
        <w:t>smith</w:t>
      </w:r>
      <w:r w:rsidRPr="005E458C">
        <w:t>@aru.ac.uk</w:t>
      </w:r>
    </w:p>
    <w:p w14:paraId="5369852E" w14:textId="03E0DD79" w:rsidR="00785D61" w:rsidRPr="005E458C" w:rsidRDefault="00785D61" w:rsidP="00A20D43">
      <w:pPr>
        <w:pStyle w:val="MDPI16affiliation"/>
      </w:pPr>
      <w:r w:rsidRPr="005E458C">
        <w:rPr>
          <w:vertAlign w:val="superscript"/>
        </w:rPr>
        <w:t>6</w:t>
      </w:r>
      <w:r w:rsidRPr="005E458C">
        <w:tab/>
        <w:t xml:space="preserve">Department of Applied Economics, Faculty of Economics and Business, University of Murcia, </w:t>
      </w:r>
      <w:r w:rsidR="00C84E4F" w:rsidRPr="005E458C">
        <w:br/>
      </w:r>
      <w:r w:rsidRPr="005E458C">
        <w:t>30100 Murcia, Spain; alejandra.gallegoq@um.es</w:t>
      </w:r>
    </w:p>
    <w:p w14:paraId="12271D1D" w14:textId="7B49329F" w:rsidR="00785D61" w:rsidRPr="005E458C" w:rsidRDefault="00785D61" w:rsidP="00A20D43">
      <w:pPr>
        <w:pStyle w:val="MDPI16affiliation"/>
      </w:pPr>
      <w:r w:rsidRPr="005E458C">
        <w:rPr>
          <w:vertAlign w:val="superscript"/>
        </w:rPr>
        <w:t>7</w:t>
      </w:r>
      <w:r w:rsidRPr="005E458C">
        <w:tab/>
        <w:t xml:space="preserve">Faculty of Pharmacy and Nutrition, UCAM Universidad Católica San Antonio de Murcia, </w:t>
      </w:r>
      <w:r w:rsidR="00B74892" w:rsidRPr="005E458C">
        <w:br/>
      </w:r>
      <w:r w:rsidRPr="005E458C">
        <w:t>30107 Murcia, Spain; dvictoria@ucam.edu</w:t>
      </w:r>
    </w:p>
    <w:p w14:paraId="0194AE7E" w14:textId="1280677B" w:rsidR="00785D61" w:rsidRPr="005E458C" w:rsidRDefault="00785D61" w:rsidP="00A20D43">
      <w:pPr>
        <w:pStyle w:val="MDPI16affiliation"/>
      </w:pPr>
      <w:r w:rsidRPr="005E458C">
        <w:rPr>
          <w:vertAlign w:val="superscript"/>
        </w:rPr>
        <w:t>8</w:t>
      </w:r>
      <w:r w:rsidRPr="005E458C">
        <w:tab/>
        <w:t xml:space="preserve">Department of Nursing, </w:t>
      </w:r>
      <w:proofErr w:type="spellStart"/>
      <w:r w:rsidRPr="005E458C">
        <w:t>Universitat</w:t>
      </w:r>
      <w:proofErr w:type="spellEnd"/>
      <w:r w:rsidRPr="005E458C">
        <w:t xml:space="preserve"> de </w:t>
      </w:r>
      <w:proofErr w:type="spellStart"/>
      <w:r w:rsidRPr="005E458C">
        <w:t>València</w:t>
      </w:r>
      <w:proofErr w:type="spellEnd"/>
      <w:r w:rsidRPr="005E458C">
        <w:t>, Valencia, Spain; yasmin.ezzatvar@gmail.com</w:t>
      </w:r>
    </w:p>
    <w:p w14:paraId="3FF6B9CB" w14:textId="2ADB60E1" w:rsidR="00785D61" w:rsidRPr="005E458C" w:rsidRDefault="00785D61" w:rsidP="00A20D43">
      <w:pPr>
        <w:pStyle w:val="MDPI16affiliation"/>
        <w:rPr>
          <w:lang w:val="es-ES"/>
        </w:rPr>
      </w:pPr>
      <w:r w:rsidRPr="005E458C">
        <w:rPr>
          <w:vertAlign w:val="superscript"/>
          <w:lang w:val="es-ES"/>
        </w:rPr>
        <w:t>9</w:t>
      </w:r>
      <w:r w:rsidRPr="005E458C">
        <w:rPr>
          <w:lang w:val="es-ES"/>
        </w:rPr>
        <w:tab/>
      </w:r>
      <w:proofErr w:type="gramStart"/>
      <w:r w:rsidRPr="005E458C">
        <w:rPr>
          <w:lang w:val="es-ES"/>
        </w:rPr>
        <w:t>Escuela</w:t>
      </w:r>
      <w:proofErr w:type="gramEnd"/>
      <w:r w:rsidRPr="005E458C">
        <w:rPr>
          <w:lang w:val="es-ES"/>
        </w:rPr>
        <w:t xml:space="preserve"> de Fisioterapia, Universidad de las Américas, Quito 170504, Ecuador; hector.gutierrez@udla.edu.ec</w:t>
      </w:r>
    </w:p>
    <w:p w14:paraId="7742660E" w14:textId="47638713" w:rsidR="00785D61" w:rsidRPr="005E458C" w:rsidRDefault="00785D61" w:rsidP="00A20D43">
      <w:pPr>
        <w:pStyle w:val="MDPI16affiliation"/>
        <w:rPr>
          <w:lang w:val="es-ES"/>
        </w:rPr>
      </w:pPr>
      <w:r w:rsidRPr="005E458C">
        <w:rPr>
          <w:vertAlign w:val="superscript"/>
          <w:lang w:val="es-ES"/>
        </w:rPr>
        <w:t>10</w:t>
      </w:r>
      <w:r w:rsidRPr="005E458C">
        <w:rPr>
          <w:lang w:val="es-ES"/>
        </w:rPr>
        <w:tab/>
        <w:t xml:space="preserve">Postgraduate </w:t>
      </w:r>
      <w:proofErr w:type="spellStart"/>
      <w:r w:rsidRPr="005E458C">
        <w:rPr>
          <w:lang w:val="es-ES"/>
        </w:rPr>
        <w:t>Program</w:t>
      </w:r>
      <w:proofErr w:type="spellEnd"/>
      <w:r w:rsidRPr="005E458C">
        <w:rPr>
          <w:lang w:val="es-ES"/>
        </w:rPr>
        <w:t xml:space="preserve"> in </w:t>
      </w:r>
      <w:proofErr w:type="spellStart"/>
      <w:r w:rsidRPr="005E458C">
        <w:rPr>
          <w:lang w:val="es-ES"/>
        </w:rPr>
        <w:t>Public</w:t>
      </w:r>
      <w:proofErr w:type="spellEnd"/>
      <w:r w:rsidRPr="005E458C">
        <w:rPr>
          <w:lang w:val="es-ES"/>
        </w:rPr>
        <w:t xml:space="preserve"> </w:t>
      </w:r>
      <w:proofErr w:type="spellStart"/>
      <w:r w:rsidRPr="005E458C">
        <w:rPr>
          <w:lang w:val="es-ES"/>
        </w:rPr>
        <w:t>Health</w:t>
      </w:r>
      <w:proofErr w:type="spellEnd"/>
      <w:r w:rsidRPr="005E458C">
        <w:rPr>
          <w:lang w:val="es-ES"/>
        </w:rPr>
        <w:t xml:space="preserve">, </w:t>
      </w:r>
      <w:proofErr w:type="spellStart"/>
      <w:r w:rsidRPr="005E458C">
        <w:rPr>
          <w:lang w:val="es-ES"/>
        </w:rPr>
        <w:t>Universidade</w:t>
      </w:r>
      <w:proofErr w:type="spellEnd"/>
      <w:r w:rsidRPr="005E458C">
        <w:rPr>
          <w:lang w:val="es-ES"/>
        </w:rPr>
        <w:t xml:space="preserve"> Estadual de Londrina, Londrina, </w:t>
      </w:r>
      <w:proofErr w:type="spellStart"/>
      <w:r w:rsidRPr="005E458C">
        <w:rPr>
          <w:lang w:val="es-ES"/>
        </w:rPr>
        <w:t>Brazil</w:t>
      </w:r>
      <w:proofErr w:type="spellEnd"/>
    </w:p>
    <w:p w14:paraId="49520D10" w14:textId="66BB3C06" w:rsidR="00785D61" w:rsidRPr="005E458C" w:rsidRDefault="00785D61" w:rsidP="00A20D43">
      <w:pPr>
        <w:pStyle w:val="MDPI16affiliation"/>
        <w:rPr>
          <w:lang w:val="es-ES"/>
        </w:rPr>
      </w:pPr>
      <w:r w:rsidRPr="005E458C">
        <w:rPr>
          <w:vertAlign w:val="superscript"/>
          <w:lang w:val="es-ES"/>
        </w:rPr>
        <w:t>11</w:t>
      </w:r>
      <w:r w:rsidRPr="005E458C">
        <w:rPr>
          <w:lang w:val="es-ES"/>
        </w:rPr>
        <w:tab/>
      </w:r>
      <w:proofErr w:type="gramStart"/>
      <w:r w:rsidRPr="005E458C">
        <w:rPr>
          <w:lang w:val="es-ES"/>
        </w:rPr>
        <w:t>Grupo</w:t>
      </w:r>
      <w:proofErr w:type="gramEnd"/>
      <w:r w:rsidRPr="005E458C">
        <w:rPr>
          <w:lang w:val="es-ES"/>
        </w:rPr>
        <w:t xml:space="preserve"> Análisis Comportamental de la Actividad Física y el Deporte (ACAFYDE), Departamento de </w:t>
      </w:r>
      <w:r w:rsidR="00227192" w:rsidRPr="005E458C">
        <w:rPr>
          <w:lang w:val="es-ES"/>
        </w:rPr>
        <w:br/>
      </w:r>
      <w:r w:rsidRPr="005E458C">
        <w:rPr>
          <w:lang w:val="es-ES"/>
        </w:rPr>
        <w:t xml:space="preserve">Didáctica de la Expresión Musical, Plástica y Corporal, Facultad de Formación del Profesorado, Universidad de Extremadura, 10003 Cáceres, </w:t>
      </w:r>
      <w:proofErr w:type="spellStart"/>
      <w:r w:rsidRPr="005E458C">
        <w:rPr>
          <w:lang w:val="es-ES"/>
        </w:rPr>
        <w:t>Spain</w:t>
      </w:r>
      <w:proofErr w:type="spellEnd"/>
      <w:r w:rsidRPr="005E458C">
        <w:rPr>
          <w:lang w:val="es-ES"/>
        </w:rPr>
        <w:t>; pesanchezm@unex.es</w:t>
      </w:r>
    </w:p>
    <w:p w14:paraId="6BCC00E4" w14:textId="59C79A4B" w:rsidR="00785D61" w:rsidRPr="005E458C" w:rsidRDefault="00785D61" w:rsidP="00A20D43">
      <w:pPr>
        <w:pStyle w:val="MDPI16affiliation"/>
        <w:rPr>
          <w:lang w:val="es-ES"/>
        </w:rPr>
      </w:pPr>
      <w:r w:rsidRPr="005E458C">
        <w:rPr>
          <w:vertAlign w:val="superscript"/>
          <w:lang w:val="es-ES"/>
        </w:rPr>
        <w:t>12</w:t>
      </w:r>
      <w:r w:rsidRPr="005E458C">
        <w:rPr>
          <w:lang w:val="es-ES"/>
        </w:rPr>
        <w:tab/>
      </w:r>
      <w:proofErr w:type="gramStart"/>
      <w:r w:rsidRPr="005E458C">
        <w:rPr>
          <w:lang w:val="es-ES"/>
        </w:rPr>
        <w:t>Departamento</w:t>
      </w:r>
      <w:proofErr w:type="gramEnd"/>
      <w:r w:rsidRPr="005E458C">
        <w:rPr>
          <w:lang w:val="es-ES"/>
        </w:rPr>
        <w:t xml:space="preserve"> de Expresión Plástica, Musical y Dinámica, Facultad de Educación, Universidad de Murcia, 30100 </w:t>
      </w:r>
      <w:proofErr w:type="spellStart"/>
      <w:r w:rsidRPr="005E458C">
        <w:rPr>
          <w:lang w:val="es-ES"/>
        </w:rPr>
        <w:t>Espinardo</w:t>
      </w:r>
      <w:proofErr w:type="spellEnd"/>
      <w:r w:rsidRPr="005E458C">
        <w:rPr>
          <w:lang w:val="es-ES"/>
        </w:rPr>
        <w:t xml:space="preserve">, </w:t>
      </w:r>
      <w:proofErr w:type="spellStart"/>
      <w:r w:rsidRPr="005E458C">
        <w:rPr>
          <w:lang w:val="es-ES"/>
        </w:rPr>
        <w:t>Spain</w:t>
      </w:r>
      <w:proofErr w:type="spellEnd"/>
      <w:r w:rsidRPr="005E458C">
        <w:rPr>
          <w:lang w:val="es-ES"/>
        </w:rPr>
        <w:t>; alba.lopez3@um.es</w:t>
      </w:r>
    </w:p>
    <w:p w14:paraId="0C4B221E" w14:textId="7E68BA85" w:rsidR="00785D61" w:rsidRPr="005E458C" w:rsidRDefault="00785D61" w:rsidP="00A20D43">
      <w:pPr>
        <w:pStyle w:val="MDPI16affiliation"/>
        <w:rPr>
          <w:lang w:val="es-ES"/>
        </w:rPr>
      </w:pPr>
      <w:r w:rsidRPr="005E458C">
        <w:rPr>
          <w:vertAlign w:val="superscript"/>
          <w:lang w:val="es-ES"/>
        </w:rPr>
        <w:t>13</w:t>
      </w:r>
      <w:r w:rsidRPr="005E458C">
        <w:rPr>
          <w:lang w:val="es-ES"/>
        </w:rPr>
        <w:tab/>
      </w:r>
      <w:proofErr w:type="gramStart"/>
      <w:r w:rsidRPr="005E458C">
        <w:rPr>
          <w:lang w:val="es-ES"/>
        </w:rPr>
        <w:t>Instituto</w:t>
      </w:r>
      <w:proofErr w:type="gramEnd"/>
      <w:r w:rsidRPr="005E458C">
        <w:rPr>
          <w:lang w:val="es-ES"/>
        </w:rPr>
        <w:t xml:space="preserve"> de Investigación Sanitaria de Navarra (</w:t>
      </w:r>
      <w:proofErr w:type="spellStart"/>
      <w:r w:rsidRPr="005E458C">
        <w:rPr>
          <w:lang w:val="es-ES"/>
        </w:rPr>
        <w:t>IdiSNA</w:t>
      </w:r>
      <w:proofErr w:type="spellEnd"/>
      <w:r w:rsidRPr="005E458C">
        <w:rPr>
          <w:lang w:val="es-ES"/>
        </w:rPr>
        <w:t xml:space="preserve">), 31008 Pamplona, </w:t>
      </w:r>
      <w:proofErr w:type="spellStart"/>
      <w:r w:rsidRPr="005E458C">
        <w:rPr>
          <w:lang w:val="es-ES"/>
        </w:rPr>
        <w:t>Spain</w:t>
      </w:r>
      <w:proofErr w:type="spellEnd"/>
      <w:r w:rsidRPr="005E458C">
        <w:rPr>
          <w:lang w:val="es-ES"/>
        </w:rPr>
        <w:t xml:space="preserve">; </w:t>
      </w:r>
      <w:r w:rsidR="00924F5A" w:rsidRPr="005E458C">
        <w:rPr>
          <w:lang w:val="es-ES"/>
        </w:rPr>
        <w:br/>
        <w:t>laura.morenogalarraga</w:t>
      </w:r>
      <w:r w:rsidRPr="005E458C">
        <w:rPr>
          <w:lang w:val="es-ES"/>
        </w:rPr>
        <w:t>@childrens.harvard.edu</w:t>
      </w:r>
    </w:p>
    <w:p w14:paraId="396892F8" w14:textId="77BDED74" w:rsidR="00785D61" w:rsidRPr="005E458C" w:rsidRDefault="00785D61" w:rsidP="00A20D43">
      <w:pPr>
        <w:pStyle w:val="MDPI16affiliation"/>
        <w:rPr>
          <w:lang w:val="es-ES"/>
        </w:rPr>
      </w:pPr>
      <w:r w:rsidRPr="005E458C">
        <w:rPr>
          <w:vertAlign w:val="superscript"/>
          <w:lang w:val="es-ES"/>
        </w:rPr>
        <w:t>14</w:t>
      </w:r>
      <w:r w:rsidRPr="005E458C">
        <w:rPr>
          <w:lang w:val="es-ES"/>
        </w:rPr>
        <w:tab/>
      </w:r>
      <w:proofErr w:type="spellStart"/>
      <w:r w:rsidRPr="005E458C">
        <w:rPr>
          <w:lang w:val="es-ES"/>
        </w:rPr>
        <w:t>Department</w:t>
      </w:r>
      <w:proofErr w:type="spellEnd"/>
      <w:r w:rsidRPr="005E458C">
        <w:rPr>
          <w:lang w:val="es-ES"/>
        </w:rPr>
        <w:t xml:space="preserve"> of </w:t>
      </w:r>
      <w:proofErr w:type="spellStart"/>
      <w:r w:rsidRPr="005E458C">
        <w:rPr>
          <w:lang w:val="es-ES"/>
        </w:rPr>
        <w:t>Pediatrics</w:t>
      </w:r>
      <w:proofErr w:type="spellEnd"/>
      <w:r w:rsidRPr="005E458C">
        <w:rPr>
          <w:lang w:val="es-ES"/>
        </w:rPr>
        <w:t xml:space="preserve">, Complejo Hospitalario de Navarra, Servicio Navarro de Salud, </w:t>
      </w:r>
      <w:r w:rsidR="00E85961" w:rsidRPr="005E458C">
        <w:rPr>
          <w:lang w:val="es-ES"/>
        </w:rPr>
        <w:br/>
      </w:r>
      <w:r w:rsidRPr="005E458C">
        <w:rPr>
          <w:lang w:val="es-ES"/>
        </w:rPr>
        <w:t xml:space="preserve">31008 Pamplona, </w:t>
      </w:r>
      <w:proofErr w:type="spellStart"/>
      <w:r w:rsidRPr="005E458C">
        <w:rPr>
          <w:lang w:val="es-ES"/>
        </w:rPr>
        <w:t>Spain</w:t>
      </w:r>
      <w:proofErr w:type="spellEnd"/>
      <w:r w:rsidRPr="005E458C">
        <w:rPr>
          <w:lang w:val="es-ES"/>
        </w:rPr>
        <w:t xml:space="preserve">; </w:t>
      </w:r>
      <w:r w:rsidR="000A27FF" w:rsidRPr="005E458C">
        <w:rPr>
          <w:lang w:val="es-ES"/>
        </w:rPr>
        <w:t>laura.morenogalarraga</w:t>
      </w:r>
      <w:r w:rsidRPr="005E458C">
        <w:rPr>
          <w:lang w:val="es-ES"/>
        </w:rPr>
        <w:t>@childrens.harvard.edu</w:t>
      </w:r>
    </w:p>
    <w:p w14:paraId="7BDB052A" w14:textId="7F462C4F" w:rsidR="00785D61" w:rsidRPr="005E458C" w:rsidRDefault="00785D61" w:rsidP="00A20D43">
      <w:pPr>
        <w:pStyle w:val="MDPI16affiliation"/>
      </w:pPr>
      <w:r w:rsidRPr="005E458C">
        <w:rPr>
          <w:vertAlign w:val="superscript"/>
        </w:rPr>
        <w:t>15</w:t>
      </w:r>
      <w:r w:rsidRPr="005E458C">
        <w:tab/>
        <w:t>Institute for Health and Sport, Victoria University, Melbourne 8001, Australia; sitong.chen@live.vu.edu.au</w:t>
      </w:r>
    </w:p>
    <w:p w14:paraId="1C620AA1" w14:textId="5370FC85" w:rsidR="00785D61" w:rsidRPr="005E458C" w:rsidRDefault="00785D61" w:rsidP="00A20D43">
      <w:pPr>
        <w:pStyle w:val="MDPI16affiliation"/>
        <w:rPr>
          <w:lang w:val="es-ES"/>
        </w:rPr>
      </w:pPr>
      <w:r w:rsidRPr="005E458C">
        <w:rPr>
          <w:vertAlign w:val="superscript"/>
          <w:lang w:val="es-ES"/>
        </w:rPr>
        <w:t>16</w:t>
      </w:r>
      <w:r w:rsidRPr="005E458C">
        <w:rPr>
          <w:lang w:val="es-ES"/>
        </w:rPr>
        <w:tab/>
        <w:t>PDU EFISAL, Centro Universitario Regional Noreste, Universidad de la República (</w:t>
      </w:r>
      <w:proofErr w:type="spellStart"/>
      <w:r w:rsidRPr="005E458C">
        <w:rPr>
          <w:lang w:val="es-ES"/>
        </w:rPr>
        <w:t>UdelaR</w:t>
      </w:r>
      <w:proofErr w:type="spellEnd"/>
      <w:r w:rsidRPr="005E458C">
        <w:rPr>
          <w:lang w:val="es-ES"/>
        </w:rPr>
        <w:t xml:space="preserve">), </w:t>
      </w:r>
      <w:r w:rsidR="000417BA" w:rsidRPr="005E458C">
        <w:rPr>
          <w:lang w:val="es-ES"/>
        </w:rPr>
        <w:br/>
      </w:r>
      <w:r w:rsidRPr="005E458C">
        <w:rPr>
          <w:lang w:val="es-ES"/>
        </w:rPr>
        <w:t>Rivera 40000, Uruguay; jbsayavera@upo.es</w:t>
      </w:r>
    </w:p>
    <w:p w14:paraId="783E8B64" w14:textId="029DDD38" w:rsidR="00785D61" w:rsidRPr="005E458C" w:rsidRDefault="00785D61" w:rsidP="00A20D43">
      <w:pPr>
        <w:pStyle w:val="MDPI16affiliation"/>
      </w:pPr>
      <w:r w:rsidRPr="005E458C">
        <w:rPr>
          <w:vertAlign w:val="superscript"/>
        </w:rPr>
        <w:t>17</w:t>
      </w:r>
      <w:r w:rsidRPr="005E458C">
        <w:tab/>
        <w:t xml:space="preserve">Department of Sports and Computer Science, Universidad Pablo de </w:t>
      </w:r>
      <w:proofErr w:type="spellStart"/>
      <w:r w:rsidRPr="005E458C">
        <w:t>Olavide</w:t>
      </w:r>
      <w:proofErr w:type="spellEnd"/>
      <w:r w:rsidRPr="005E458C">
        <w:t xml:space="preserve"> (UPO), 41013 Seville, Spain</w:t>
      </w:r>
    </w:p>
    <w:p w14:paraId="1276716B" w14:textId="3B08820E" w:rsidR="00785D61" w:rsidRPr="005E458C" w:rsidRDefault="00785D61" w:rsidP="00A20D43">
      <w:pPr>
        <w:pStyle w:val="MDPI16affiliation"/>
      </w:pPr>
      <w:r w:rsidRPr="005E458C">
        <w:rPr>
          <w:vertAlign w:val="superscript"/>
        </w:rPr>
        <w:t>18</w:t>
      </w:r>
      <w:r w:rsidRPr="005E458C">
        <w:tab/>
      </w:r>
      <w:r w:rsidR="00D7495C" w:rsidRPr="005E458C">
        <w:t xml:space="preserve">Department of Occupational Medicine, </w:t>
      </w:r>
      <w:r w:rsidRPr="005E458C">
        <w:t>University of Navarra, Pamplona, Spain</w:t>
      </w:r>
    </w:p>
    <w:p w14:paraId="64E9D389" w14:textId="3860B950" w:rsidR="00785D61" w:rsidRPr="005E458C" w:rsidRDefault="00785D61" w:rsidP="00A20D43">
      <w:pPr>
        <w:pStyle w:val="MDPI16affiliation"/>
      </w:pPr>
      <w:r w:rsidRPr="005E458C">
        <w:rPr>
          <w:vertAlign w:val="superscript"/>
        </w:rPr>
        <w:t>19</w:t>
      </w:r>
      <w:r w:rsidRPr="005E458C">
        <w:tab/>
        <w:t xml:space="preserve">Research Center for High Performance Sport, San Antonio Catholic University of Murcia, </w:t>
      </w:r>
      <w:r w:rsidR="00457978" w:rsidRPr="005E458C">
        <w:br/>
      </w:r>
      <w:r w:rsidRPr="005E458C">
        <w:t>30830 Murcia, Spain; palcaraz@ucam.edu</w:t>
      </w:r>
    </w:p>
    <w:p w14:paraId="79651B6A" w14:textId="57CDFDB3" w:rsidR="00785D61" w:rsidRPr="005E458C" w:rsidRDefault="00785D61" w:rsidP="00A20D43">
      <w:pPr>
        <w:pStyle w:val="MDPI16affiliation"/>
      </w:pPr>
      <w:r w:rsidRPr="005E458C">
        <w:rPr>
          <w:vertAlign w:val="superscript"/>
        </w:rPr>
        <w:t>20</w:t>
      </w:r>
      <w:r w:rsidRPr="005E458C">
        <w:tab/>
        <w:t>Faculty of Sport Sciences, San Antonio Catholic University of Murcia, 30107 Murcia, Spain</w:t>
      </w:r>
    </w:p>
    <w:p w14:paraId="36D999E2" w14:textId="465057DD" w:rsidR="00785D61" w:rsidRPr="005E458C" w:rsidRDefault="00785D61" w:rsidP="00A20D43">
      <w:pPr>
        <w:pStyle w:val="MDPI16affiliation"/>
        <w:rPr>
          <w:lang w:val="es-ES"/>
        </w:rPr>
      </w:pPr>
      <w:r w:rsidRPr="005E458C">
        <w:rPr>
          <w:vertAlign w:val="superscript"/>
          <w:lang w:val="es-ES"/>
        </w:rPr>
        <w:t>21</w:t>
      </w:r>
      <w:r w:rsidRPr="005E458C">
        <w:rPr>
          <w:lang w:val="es-ES"/>
        </w:rPr>
        <w:tab/>
      </w:r>
      <w:proofErr w:type="gramStart"/>
      <w:r w:rsidRPr="005E458C">
        <w:rPr>
          <w:lang w:val="es-ES"/>
        </w:rPr>
        <w:t>Fundación</w:t>
      </w:r>
      <w:proofErr w:type="gramEnd"/>
      <w:r w:rsidRPr="005E458C">
        <w:rPr>
          <w:lang w:val="es-ES"/>
        </w:rPr>
        <w:t xml:space="preserve"> para el Fomento de la Salud, 28006 Madrid, </w:t>
      </w:r>
      <w:proofErr w:type="spellStart"/>
      <w:r w:rsidRPr="005E458C">
        <w:rPr>
          <w:lang w:val="es-ES"/>
        </w:rPr>
        <w:t>Spain</w:t>
      </w:r>
      <w:proofErr w:type="spellEnd"/>
      <w:r w:rsidRPr="005E458C">
        <w:rPr>
          <w:lang w:val="es-ES"/>
        </w:rPr>
        <w:t>; joima.panisello@gmail.com</w:t>
      </w:r>
    </w:p>
    <w:p w14:paraId="54F14DFD" w14:textId="3BBDEC4E" w:rsidR="00785D61" w:rsidRPr="005E458C" w:rsidRDefault="00785D61" w:rsidP="00A20D43">
      <w:pPr>
        <w:pStyle w:val="MDPI16affiliation"/>
        <w:rPr>
          <w:lang w:val="es-ES"/>
        </w:rPr>
      </w:pPr>
      <w:r w:rsidRPr="005E458C">
        <w:rPr>
          <w:vertAlign w:val="superscript"/>
          <w:lang w:val="es-ES"/>
        </w:rPr>
        <w:t>22</w:t>
      </w:r>
      <w:r w:rsidRPr="005E458C">
        <w:rPr>
          <w:lang w:val="es-ES"/>
        </w:rPr>
        <w:tab/>
      </w:r>
      <w:proofErr w:type="gramStart"/>
      <w:r w:rsidRPr="005E458C">
        <w:rPr>
          <w:lang w:val="es-ES"/>
        </w:rPr>
        <w:t>Departamento</w:t>
      </w:r>
      <w:proofErr w:type="gramEnd"/>
      <w:r w:rsidRPr="005E458C">
        <w:rPr>
          <w:lang w:val="es-ES"/>
        </w:rPr>
        <w:t xml:space="preserve"> de Ciencias Médicas, Facultad de Medicina, Universidad Castilla-La Mancha (UCLM), </w:t>
      </w:r>
      <w:r w:rsidR="002B0603" w:rsidRPr="005E458C">
        <w:rPr>
          <w:lang w:val="es-ES"/>
        </w:rPr>
        <w:br/>
      </w:r>
      <w:r w:rsidRPr="005E458C">
        <w:rPr>
          <w:lang w:val="es-ES"/>
        </w:rPr>
        <w:t xml:space="preserve">02008 Albacete, </w:t>
      </w:r>
      <w:proofErr w:type="spellStart"/>
      <w:r w:rsidRPr="005E458C">
        <w:rPr>
          <w:lang w:val="es-ES"/>
        </w:rPr>
        <w:t>Spain</w:t>
      </w:r>
      <w:proofErr w:type="spellEnd"/>
      <w:r w:rsidRPr="005E458C">
        <w:rPr>
          <w:lang w:val="es-ES"/>
        </w:rPr>
        <w:t>; pjtarraga@sescam.jccm.es</w:t>
      </w:r>
    </w:p>
    <w:p w14:paraId="4849C969" w14:textId="61776FB8" w:rsidR="00785D61" w:rsidRPr="005E458C" w:rsidRDefault="00A20D43" w:rsidP="00A20D43">
      <w:pPr>
        <w:pStyle w:val="MDPI16affiliation"/>
      </w:pPr>
      <w:r w:rsidRPr="005E458C">
        <w:rPr>
          <w:b/>
        </w:rPr>
        <w:t>*</w:t>
      </w:r>
      <w:r w:rsidRPr="005E458C">
        <w:tab/>
        <w:t xml:space="preserve">Correspondence: </w:t>
      </w:r>
      <w:r w:rsidR="00785D61" w:rsidRPr="005E458C">
        <w:t>joselopezgil@hsph.harvard.edu</w:t>
      </w:r>
    </w:p>
    <w:p w14:paraId="51C0AD91" w14:textId="77777777" w:rsidR="00785D61" w:rsidRPr="005E458C" w:rsidRDefault="00785D61" w:rsidP="000F677A">
      <w:pPr>
        <w:pStyle w:val="MDPI17abstract"/>
        <w:rPr>
          <w:color w:val="auto"/>
        </w:rPr>
      </w:pPr>
      <w:r w:rsidRPr="005E458C">
        <w:rPr>
          <w:b/>
          <w:bCs/>
          <w:color w:val="auto"/>
        </w:rPr>
        <w:t>Abstract: Objective:</w:t>
      </w:r>
      <w:r w:rsidRPr="005E458C">
        <w:rPr>
          <w:color w:val="auto"/>
        </w:rPr>
        <w:t xml:space="preserve"> The objective of this paper is to describe the protocol of a cluster randomized controlled trial (RCT) that will evaluate the effectiveness of a lifestyle-based intervention. The </w:t>
      </w:r>
      <w:proofErr w:type="spellStart"/>
      <w:r w:rsidRPr="005E458C">
        <w:rPr>
          <w:i/>
          <w:iCs/>
          <w:color w:val="auto"/>
        </w:rPr>
        <w:t>Archena</w:t>
      </w:r>
      <w:proofErr w:type="spellEnd"/>
      <w:r w:rsidRPr="005E458C">
        <w:rPr>
          <w:i/>
          <w:iCs/>
          <w:color w:val="auto"/>
        </w:rPr>
        <w:t xml:space="preserve"> </w:t>
      </w:r>
      <w:proofErr w:type="spellStart"/>
      <w:r w:rsidRPr="005E458C">
        <w:rPr>
          <w:i/>
          <w:iCs/>
          <w:color w:val="auto"/>
        </w:rPr>
        <w:t>Infancia</w:t>
      </w:r>
      <w:proofErr w:type="spellEnd"/>
      <w:r w:rsidRPr="005E458C">
        <w:rPr>
          <w:i/>
          <w:iCs/>
          <w:color w:val="auto"/>
        </w:rPr>
        <w:t xml:space="preserve"> </w:t>
      </w:r>
      <w:proofErr w:type="spellStart"/>
      <w:r w:rsidRPr="005E458C">
        <w:rPr>
          <w:i/>
          <w:iCs/>
          <w:color w:val="auto"/>
        </w:rPr>
        <w:t>Saludable</w:t>
      </w:r>
      <w:proofErr w:type="spellEnd"/>
      <w:r w:rsidRPr="005E458C">
        <w:rPr>
          <w:color w:val="auto"/>
        </w:rPr>
        <w:t xml:space="preserve"> project will have several objectives. The primary objective of this project </w:t>
      </w:r>
      <w:r w:rsidRPr="005E458C">
        <w:rPr>
          <w:color w:val="auto"/>
        </w:rPr>
        <w:lastRenderedPageBreak/>
        <w:t>is to determine the 6-month effects of a lifestyle-based intervention on adherence to 24-h movement behaviors and Mediterranean diet (</w:t>
      </w:r>
      <w:proofErr w:type="spellStart"/>
      <w:r w:rsidRPr="005E458C">
        <w:rPr>
          <w:color w:val="auto"/>
        </w:rPr>
        <w:t>MedDiet</w:t>
      </w:r>
      <w:proofErr w:type="spellEnd"/>
      <w:r w:rsidRPr="005E458C">
        <w:rPr>
          <w:color w:val="auto"/>
        </w:rPr>
        <w:t xml:space="preserve">) in schoolchildren. The secondary objective of this project is to test the intervention effects of this lifestyle-based intervention on a relevant set of health-related outcomes (i.e., anthropometric measurements, blood pressure, perceived physical fitness, sleep habits, and academic performance). The tertiary objective is to investigate this intervention’s “halo” effect on parents’/guardians’ adherence to 24-h movement guidelines and </w:t>
      </w:r>
      <w:proofErr w:type="spellStart"/>
      <w:r w:rsidRPr="005E458C">
        <w:rPr>
          <w:color w:val="auto"/>
        </w:rPr>
        <w:t>MedDiet</w:t>
      </w:r>
      <w:proofErr w:type="spellEnd"/>
      <w:r w:rsidRPr="005E458C">
        <w:rPr>
          <w:color w:val="auto"/>
        </w:rPr>
        <w:t xml:space="preserve">. </w:t>
      </w:r>
      <w:r w:rsidRPr="005E458C">
        <w:rPr>
          <w:b/>
          <w:bCs/>
          <w:color w:val="auto"/>
        </w:rPr>
        <w:t>Methods:</w:t>
      </w:r>
      <w:r w:rsidRPr="005E458C">
        <w:rPr>
          <w:color w:val="auto"/>
        </w:rPr>
        <w:t xml:space="preserve"> The </w:t>
      </w:r>
      <w:proofErr w:type="spellStart"/>
      <w:r w:rsidRPr="005E458C">
        <w:rPr>
          <w:i/>
          <w:color w:val="auto"/>
        </w:rPr>
        <w:t>Archena</w:t>
      </w:r>
      <w:proofErr w:type="spellEnd"/>
      <w:r w:rsidRPr="005E458C">
        <w:rPr>
          <w:i/>
          <w:color w:val="auto"/>
        </w:rPr>
        <w:t xml:space="preserve"> </w:t>
      </w:r>
      <w:proofErr w:type="spellStart"/>
      <w:r w:rsidRPr="005E458C">
        <w:rPr>
          <w:i/>
          <w:color w:val="auto"/>
        </w:rPr>
        <w:t>Infancia</w:t>
      </w:r>
      <w:proofErr w:type="spellEnd"/>
      <w:r w:rsidRPr="005E458C">
        <w:rPr>
          <w:i/>
          <w:color w:val="auto"/>
        </w:rPr>
        <w:t xml:space="preserve"> </w:t>
      </w:r>
      <w:proofErr w:type="spellStart"/>
      <w:r w:rsidRPr="005E458C">
        <w:rPr>
          <w:i/>
          <w:color w:val="auto"/>
        </w:rPr>
        <w:t>Saludable</w:t>
      </w:r>
      <w:proofErr w:type="spellEnd"/>
      <w:r w:rsidRPr="005E458C">
        <w:rPr>
          <w:color w:val="auto"/>
        </w:rPr>
        <w:t xml:space="preserve"> trial will be a cluster RCT submitted to the Clinical Trials Registry. The protocol will be developed according to SPIRIT guidelines for RCTs and CONSORT statement extension for cluster RCTs. A total of at least 154 eligible parents/guardians with schoolchildren aged 6-13 years (77 participants for each group) will be randomized into an intervention group or a control group. This project focuses on two fundamental pillars: 24-h movement behaviors and </w:t>
      </w:r>
      <w:proofErr w:type="spellStart"/>
      <w:r w:rsidRPr="005E458C">
        <w:rPr>
          <w:color w:val="auto"/>
        </w:rPr>
        <w:t>MedDiet</w:t>
      </w:r>
      <w:proofErr w:type="spellEnd"/>
      <w:r w:rsidRPr="005E458C">
        <w:rPr>
          <w:color w:val="auto"/>
        </w:rPr>
        <w:t xml:space="preserve">. It will mainly focus on the relationship between parents/guardians and their children. Behavior change strategies for dietary and 24-h movement behaviors in schoolchildren will be based on healthy lifestyle education for parents/guardians through infographics, video recipes, brief video clips, and videos. </w:t>
      </w:r>
      <w:r w:rsidRPr="005E458C">
        <w:rPr>
          <w:b/>
          <w:bCs/>
          <w:color w:val="auto"/>
        </w:rPr>
        <w:t>Conclusions:</w:t>
      </w:r>
      <w:r w:rsidRPr="005E458C">
        <w:rPr>
          <w:color w:val="auto"/>
        </w:rPr>
        <w:t xml:space="preserve"> Most of the current knowledge on 24-h movement behaviors and adherence to the </w:t>
      </w:r>
      <w:proofErr w:type="spellStart"/>
      <w:r w:rsidRPr="005E458C">
        <w:rPr>
          <w:color w:val="auto"/>
        </w:rPr>
        <w:t>MedDiet</w:t>
      </w:r>
      <w:proofErr w:type="spellEnd"/>
      <w:r w:rsidRPr="005E458C">
        <w:rPr>
          <w:color w:val="auto"/>
        </w:rPr>
        <w:t xml:space="preserve"> is based on cross-sectional or longitudinal cohort studies, warranting a need to design and conduct RCTs to obtain more robust evidence on the effect of a healthy lifestyle program to improve adherence to the </w:t>
      </w:r>
      <w:proofErr w:type="spellStart"/>
      <w:r w:rsidRPr="005E458C">
        <w:rPr>
          <w:color w:val="auto"/>
        </w:rPr>
        <w:t>MedDiet</w:t>
      </w:r>
      <w:proofErr w:type="spellEnd"/>
      <w:r w:rsidRPr="005E458C">
        <w:rPr>
          <w:color w:val="auto"/>
        </w:rPr>
        <w:t xml:space="preserve"> and increase 24-h movement behaviors in schoolchildren.</w:t>
      </w:r>
    </w:p>
    <w:p w14:paraId="67CF6725" w14:textId="21C56CE5" w:rsidR="00785D61" w:rsidRPr="005E458C" w:rsidRDefault="00540FC3" w:rsidP="00540FC3">
      <w:pPr>
        <w:pStyle w:val="MDPI18keywords"/>
      </w:pPr>
      <w:r w:rsidRPr="005E458C">
        <w:rPr>
          <w:b/>
        </w:rPr>
        <w:t>Keywords:</w:t>
      </w:r>
      <w:r w:rsidR="00785D61" w:rsidRPr="005E458C">
        <w:rPr>
          <w:b/>
        </w:rPr>
        <w:t xml:space="preserve"> </w:t>
      </w:r>
      <w:r w:rsidRPr="005E458C">
        <w:t xml:space="preserve">physical </w:t>
      </w:r>
      <w:r w:rsidR="00785D61" w:rsidRPr="005E458C">
        <w:t>activity; sedentary behavior; screen time; sleep duration; movement guidelines; movement recommendations; children; lifestyle; parents; family</w:t>
      </w:r>
    </w:p>
    <w:p w14:paraId="1AB4DD9F" w14:textId="77777777" w:rsidR="00785D61" w:rsidRPr="005E458C" w:rsidRDefault="00785D61" w:rsidP="00540FC3">
      <w:pPr>
        <w:pStyle w:val="MDPI19line"/>
        <w:pBdr>
          <w:bottom w:val="single" w:sz="4" w:space="1" w:color="000000"/>
        </w:pBdr>
      </w:pPr>
    </w:p>
    <w:p w14:paraId="27A6D4CF" w14:textId="1D95E4E0" w:rsidR="00785D61" w:rsidRPr="005E458C" w:rsidRDefault="00DC0079" w:rsidP="00DC0079">
      <w:pPr>
        <w:pStyle w:val="MDPI21heading1"/>
      </w:pPr>
      <w:r w:rsidRPr="005E458C">
        <w:t xml:space="preserve">1. </w:t>
      </w:r>
      <w:r w:rsidR="00785D61" w:rsidRPr="005E458C">
        <w:t>Introduction</w:t>
      </w:r>
    </w:p>
    <w:p w14:paraId="463EDDF1" w14:textId="77777777" w:rsidR="00785D61" w:rsidRPr="005E458C" w:rsidRDefault="00785D61" w:rsidP="00DC0079">
      <w:pPr>
        <w:pStyle w:val="MDPI31text"/>
      </w:pPr>
      <w:r w:rsidRPr="005E458C">
        <w:t xml:space="preserve">The 24-h movement guidelines for youth have shifted the focus from individual PA components to an integration of all movement-related behaviors in the 24-h time-use continuum </w:t>
      </w:r>
      <w:r w:rsidRPr="005E458C">
        <w:fldChar w:fldCharType="begin"/>
      </w:r>
      <w:r w:rsidRPr="005E458C">
        <w:instrText xml:space="preserve"> ADDIN ZOTERO_ITEM CSL_CITATION {"citationID":"y8pVIaXA","properties":{"formattedCitation":"[1]","plainCitation":"[1]","noteIndex":0},"citationItems":[{"id":"o44uKZlI/lkuP2UkU","uris":["http://www.mendeley.com/documents/?uuid=5a8eb57a-895c-4a9b-811c-e7267bff2ee7"],"itemData":{"DOI":"10.1139/apnm-2016-0203","ISSN":"1715-5312","PMID":"27306437","abstract":"Leaders from the Canadian Society for Exercise Physiology convened representatives of national organizations, content experts, methodologists, stakeholders, and end-users who followed rigorous and transparent guideline development procedures to create the Canadian 24-Hour Movement Guidelines for Children and Youth: An Integration of Physical Activity, Sedentary Behaviour, and Sleep. These novel guidelines for children and youth aged 5-17 years respect the natural and intuitive integration of movement behaviours across the whole day (24-h period). The development process was guided by the Appraisal of Guidelines for Research Evaluation (AGREE) II instrument and systematic reviews of evidence informing the guidelines were assessed using the Grading of Recommendations Assessment, Development, and Evaluation (GRADE) approach. Four systematic reviews (physical activity, sedentary behaviour, sleep, integrated behaviours) examining the relationships between and among movement behaviours and several health indicators were completed and interpreted by expert consensus. Complementary compositional analyses were performed using Canadian Health Measures Survey data to examine the relationships between movement behaviours and health indicators. A stakeholder survey was employed (n = 590) and 28 focus groups/stakeholder interviews (n = 104) were completed to gather feedback on draft guidelines. Following an introductory preamble, the guidelines provide evidence-informed recommendations for a healthy day (24 h), comprising a combination of sleep, sedentary behaviours, light-, moderate-, and vigorous-intensity physical activity. Proactive dissemination, promotion, implementation, and evaluation plans have been prepared in an effort to optimize uptake and activation of the new guidelines. Future research should consider the integrated relationships among movement behaviours, and similar integrated guidelines for other age groups should be developed.","author":[{"dropping-particle":"","family":"Tremblay","given":"Mark S.","non-dropping-particle":"","parse-names":false,"suffix":""},{"dropping-particle":"","family":"Carson","given":"Valerie","non-dropping-particle":"","parse-names":false,"suffix":""},{"dropping-particle":"","family":"Chaput","given":"Jean-Philippe Philippe","non-dropping-particle":"","parse-names":false,"suffix":""},{"dropping-particle":"","family":"Connor Gorber","given":"Sarah","non-dropping-particle":"","parse-names":false,"suffix":""},{"dropping-particle":"","family":"Dinh","given":"Thy","non-dropping-particle":"","parse-names":false,"suffix":""},{"dropping-particle":"","family":"Duggan","given":"Mary","non-dropping-particle":"","parse-names":false,"suffix":""},{"dropping-particle":"","family":"Faulkner","given":"Guy","non-dropping-particle":"","parse-names":false,"suffix":""},{"dropping-particle":"","family":"Gray","given":"Casey E.","non-dropping-particle":"","parse-names":false,"suffix":""},{"dropping-particle":"","family":"Grube","given":"Reut","non-dropping-particle":"","parse-names":false,"suffix":""},{"dropping-particle":"","family":"Janson","given":"Katherine","non-dropping-particle":"","parse-names":false,"suffix":""},{"dropping-particle":"","family":"Janssen","given":"Ian","non-dropping-particle":"","parse-names":false,"suffix":""},{"dropping-particle":"","family":"Katzmarzyk","given":"Peter T.","non-dropping-particle":"","parse-names":false,"suffix":""},{"dropping-particle":"","family":"Kho","given":"Michelle E.","non-dropping-particle":"","parse-names":false,"suffix":""},{"dropping-particle":"","family":"Latimer-Cheung","given":"Amy E.","non-dropping-particle":"","parse-names":false,"suffix":""},{"dropping-particle":"","family":"LeBlanc","given":"Claire","non-dropping-particle":"","parse-names":false,"suffix":""},{"dropping-particle":"","family":"Okely","given":"Anthony D.","non-dropping-particle":"","parse-names":false,"suffix":""},{"dropping-particle":"","family":"Olds","given":"Timothy","non-dropping-particle":"","parse-names":false,"suffix":""},{"dropping-particle":"","family":"Pate","given":"Russell R.","non-dropping-particle":"","parse-names":false,"suffix":""},{"dropping-particle":"","family":"Phillips","given":"Andrea","non-dropping-particle":"","parse-names":false,"suffix":""},{"dropping-particle":"","family":"Poitras","given":"Veronica J.","non-dropping-particle":"","parse-names":false,"suffix":""},{"dropping-particle":"","family":"Rodenburg","given":"Sophie","non-dropping-particle":"","parse-names":false,"suffix":""},{"dropping-particle":"","family":"Sampson","given":"Margaret","non-dropping-particle":"","parse-names":false,"suffix":""},{"dropping-particle":"","family":"Saunders","given":"Travis J.","non-dropping-particle":"","parse-names":false,"suffix":""},{"dropping-particle":"","family":"Stone","given":"James A.","non-dropping-particle":"","parse-names":false,"suffix":""},{"dropping-particle":"","family":"Stratton","given":"Gareth","non-dropping-particle":"","parse-names":false,"suffix":""},{"dropping-particle":"","family":"Weiss","given":"Shelly K.","non-dropping-particle":"","parse-names":false,"suffix":""},{"dropping-particle":"","family":"Zehr","given":"Lori","non-dropping-particle":"","parse-names":false,"suffix":""},{"dropping-particle":"","family":"Gruber","given":"Reut","non-dropping-particle":"","parse-names":false,"suffix":""},{"dropping-particle":"","family":"Janson","given":"Katherine","non-dropping-particle":"","parse-names":false,"suffix":""},{"dropping-particle":"","family":"Janssen","given":"Ian","non-dropping-particle":"","parse-names":false,"suffix":""},{"dropping-particle":"","family":"Katzmarzyk","given":"Peter T.","non-dropping-particle":"","parse-names":false,"suffix":""},{"dropping-particle":"","family":"Kho","given":"Michelle E.","non-dropping-particle":"","parse-names":false,"suffix":""},{"dropping-particle":"","family":"Latimer-Cheung","given":"Amy E.","non-dropping-particle":"","parse-names":false,"suffix":""},{"dropping-particle":"","family":"LeBlanc","given":"Claire","non-dropping-particle":"","parse-names":false,"suffix":""},{"dropping-particle":"","family":"Okely","given":"Anthony D.","non-dropping-particle":"","parse-names":false,"suffix":""},{"dropping-particle":"","family":"Olds","given":"Timothy","non-dropping-particle":"","parse-names":false,"suffix":""},{"dropping-particle":"","family":"Pate","given":"Russell R.","non-dropping-particle":"","parse-names":false,"suffix":""},{"dropping-particle":"","family":"Phillips","given":"Andrea","non-dropping-particle":"","parse-names":false,"suffix":""},{"dropping-particle":"","family":"Poitras","given":"Veronica J.","non-dropping-particle":"","parse-names":false,"suffix":""},{"dropping-particle":"","family":"Rodenburg","given":"Sophie","non-dropping-particle":"","parse-names":false,"suffix":""},{"dropping-particle":"","family":"Sampson","given":"Margaret","non-dropping-particle":"","parse-names":false,"suffix":""},{"dropping-particle":"","family":"Saunders","given":"Travis J.","non-dropping-particle":"","parse-names":false,"suffix":""},{"dropping-particle":"","family":"Stone","given":"James A.","non-dropping-particle":"","parse-names":false,"suffix":""},{"dropping-particle":"","family":"Stratton","given":"Gareth","non-dropping-particle":"","parse-names":false,"suffix":""},{"dropping-particle":"","family":"Weiss","given":"Shelly K.","non-dropping-particle":"","parse-names":false,"suffix":""},{"dropping-particle":"","family":"Zehr","given":"Lori","non-dropping-particle":"","parse-names":false,"suffix":""}],"container-title":"Applied Physiology, Nutrition and Metabolism","id":"Ac2KIkum/yEarDx8B","issue":"6","issued":{"date-parts":[["2016","6"]]},"note":"From Duplicate 2 (Introduction to the Canadian 24-Hour Movement Guidelines for Children and Youth: An Integration of Physical Activity, Sedentary Behaviour, and Sleep - Tremblay, Mark S.; Carson, Valerie; Chaput, Jean-Philippe Philippe; Connor Gorber, Sarah; Dinh, Thy; Duggan, Mary; Faulkner, Guy; Gray, Casey E.; Grube, Reut; Janson, Katherine; Janssen, Ian; Katzmarzyk, Peter T.; Kho, Michelle E.; Latimer-Cheung, Amy E.; LeBlanc, Claire; Okely, Anthony D.; Olds, Timothy; Pate, Russell R.; Phillips, Andrea; Poitras, Veronica J.; Rodenburg, Sophie; Sampson, Margaret; Saunders, Travis J.; Stone, James A.; Stratton, Gareth; Weiss, Shelly K.; Zehr, Lori)\n\nFrom Duplicate 2 (Introduction to the Canadian 24-Hour Movement Guidelines for Children and Youth: An Integration of Physical Activity, Sedentary Behaviour, and Sleep - Tremblay, Mark S; Carson, Valerie; Chaput, Jean-Philippe)\n\n{WOS}:000379430600001","page":"S311-S327","publisher":"Canadian Science Publishing","title":"Canadian 24-hour movement guidelines for children and youth: an integration of physical activity, sedentary behaviour, and sleep","type":"article-journal","volume":"41"}}],"schema":"https://github.com/citation-style-language/schema/raw/master/csl-citation.json"} </w:instrText>
      </w:r>
      <w:r w:rsidRPr="005E458C">
        <w:fldChar w:fldCharType="separate"/>
      </w:r>
      <w:r w:rsidRPr="005E458C">
        <w:t>[1]</w:t>
      </w:r>
      <w:r w:rsidRPr="005E458C">
        <w:fldChar w:fldCharType="end"/>
      </w:r>
      <w:r w:rsidRPr="005E458C">
        <w:t xml:space="preserve">. These guidelines indicate that children and adolescents should engage daily in at least 60 min of moderate-to-vigorous PA, restrict their recreational screen time (≤120 min per day for children/adolescents), and obtain adequate sleep duration (e.g., 9–11 h per day for children, 8–10 h for adolescents) in a period of 24 h </w:t>
      </w:r>
      <w:r w:rsidRPr="005E458C">
        <w:rPr>
          <w:lang w:val="es-ES"/>
        </w:rPr>
        <w:fldChar w:fldCharType="begin" w:fldLock="1"/>
      </w:r>
      <w:r w:rsidRPr="005E458C">
        <w:instrText xml:space="preserve"> ADDIN ZOTERO_ITEM CSL_CITATION {"citationID":"0TvFNlb8","properties":{"formattedCitation":"[1,2]","plainCitation":"[1,2]","noteIndex":0},"citationItems":[{"id":"o44uKZlI/lkuP2UkU","uris":["http://www.mendeley.com/documents/?uuid=5a8eb57a-895c-4a9b-811c-e7267bff2ee7"],"itemData":{"DOI":"10.1139/apnm-2016-0203","ISSN":"1715-5312","PMID":"27306437","abstract":"Leaders from the Canadian Society for Exercise Physiology convened representatives of national organizations, content experts, methodologists, stakeholders, and end-users who followed rigorous and transparent guideline development procedures to create the Canadian 24-Hour Movement Guidelines for Children and Youth: An Integration of Physical Activity, Sedentary Behaviour, and Sleep. These novel guidelines for children and youth aged 5-17 years respect the natural and intuitive integration of movement behaviours across the whole day (24-h period). The development process was guided by the Appraisal of Guidelines for Research Evaluation (AGREE) II instrument and systematic reviews of evidence informing the guidelines were assessed using the Grading of Recommendations Assessment, Development, and Evaluation (GRADE) approach. Four systematic reviews (physical activity, sedentary behaviour, sleep, integrated behaviours) examining the relationships between and among movement behaviours and several health indicators were completed and interpreted by expert consensus. Complementary compositional analyses were performed using Canadian Health Measures Survey data to examine the relationships between movement behaviours and health indicators. A stakeholder survey was employed (n = 590) and 28 focus groups/stakeholder interviews (n = 104) were completed to gather feedback on draft guidelines. Following an introductory preamble, the guidelines provide evidence-informed recommendations for a healthy day (24 h), comprising a combination of sleep, sedentary behaviours, light-, moderate-, and vigorous-intensity physical activity. Proactive dissemination, promotion, implementation, and evaluation plans have been prepared in an effort to optimize uptake and activation of the new guidelines. Future research should consider the integrated relationships among movement behaviours, and similar integrated guidelines for other age groups should be developed.","author":[{"dropping-particle":"","family":"Tremblay","given":"Mark S.","non-dropping-particle":"","parse-names":false,"suffix":""},{"dropping-particle":"","family":"Carson","given":"Valerie","non-dropping-particle":"","parse-names":false,"suffix":""},{"dropping-particle":"","family":"Chaput","given":"Jean-Philippe Philippe","non-dropping-particle":"","parse-names":false,"suffix":""},{"dropping-particle":"","family":"Connor Gorber","given":"Sarah","non-dropping-particle":"","parse-names":false,"suffix":""},{"dropping-particle":"","family":"Dinh","given":"Thy","non-dropping-particle":"","parse-names":false,"suffix":""},{"dropping-particle":"","family":"Duggan","given":"Mary","non-dropping-particle":"","parse-names":false,"suffix":""},{"dropping-particle":"","family":"Faulkner","given":"Guy","non-dropping-particle":"","parse-names":false,"suffix":""},{"dropping-particle":"","family":"Gray","given":"Casey E.","non-dropping-particle":"","parse-names":false,"suffix":""},{"dropping-particle":"","family":"Grube","given":"Reut","non-dropping-particle":"","parse-names":false,"suffix":""},{"dropping-particle":"","family":"Janson","given":"Katherine","non-dropping-particle":"","parse-names":false,"suffix":""},{"dropping-particle":"","family":"Janssen","given":"Ian","non-dropping-particle":"","parse-names":false,"suffix":""},{"dropping-particle":"","family":"Katzmarzyk","given":"Peter T.","non-dropping-particle":"","parse-names":false,"suffix":""},{"dropping-particle":"","family":"Kho","given":"Michelle E.","non-dropping-particle":"","parse-names":false,"suffix":""},{"dropping-particle":"","family":"Latimer-Cheung","given":"Amy E.","non-dropping-particle":"","parse-names":false,"suffix":""},{"dropping-particle":"","family":"LeBlanc","given":"Claire","non-dropping-particle":"","parse-names":false,"suffix":""},{"dropping-particle":"","family":"Okely","given":"Anthony D.","non-dropping-particle":"","parse-names":false,"suffix":""},{"dropping-particle":"","family":"Olds","given":"Timothy","non-dropping-particle":"","parse-names":false,"suffix":""},{"dropping-particle":"","family":"Pate","given":"Russell R.","non-dropping-particle":"","parse-names":false,"suffix":""},{"dropping-particle":"","family":"Phillips","given":"Andrea","non-dropping-particle":"","parse-names":false,"suffix":""},{"dropping-particle":"","family":"Poitras","given":"Veronica J.","non-dropping-particle":"","parse-names":false,"suffix":""},{"dropping-particle":"","family":"Rodenburg","given":"Sophie","non-dropping-particle":"","parse-names":false,"suffix":""},{"dropping-particle":"","family":"Sampson","given":"Margaret","non-dropping-particle":"","parse-names":false,"suffix":""},{"dropping-particle":"","family":"Saunders","given":"Travis J.","non-dropping-particle":"","parse-names":false,"suffix":""},{"dropping-particle":"","family":"Stone","given":"James A.","non-dropping-particle":"","parse-names":false,"suffix":""},{"dropping-particle":"","family":"Stratton","given":"Gareth","non-dropping-particle":"","parse-names":false,"suffix":""},{"dropping-particle":"","family":"Weiss","given":"Shelly K.","non-dropping-particle":"","parse-names":false,"suffix":""},{"dropping-particle":"","family":"Zehr","given":"Lori","non-dropping-particle":"","parse-names":false,"suffix":""},{"dropping-particle":"","family":"Gruber","given":"Reut","non-dropping-particle":"","parse-names":false,"suffix":""},{"dropping-particle":"","family":"Janson","given":"Katherine","non-dropping-particle":"","parse-names":false,"suffix":""},{"dropping-particle":"","family":"Janssen","given":"Ian","non-dropping-particle":"","parse-names":false,"suffix":""},{"dropping-particle":"","family":"Katzmarzyk","given":"Peter T.","non-dropping-particle":"","parse-names":false,"suffix":""},{"dropping-particle":"","family":"Kho","given":"Michelle E.","non-dropping-particle":"","parse-names":false,"suffix":""},{"dropping-particle":"","family":"Latimer-Cheung","given":"Amy E.","non-dropping-particle":"","parse-names":false,"suffix":""},{"dropping-particle":"","family":"LeBlanc","given":"Claire","non-dropping-particle":"","parse-names":false,"suffix":""},{"dropping-particle":"","family":"Okely","given":"Anthony D.","non-dropping-particle":"","parse-names":false,"suffix":""},{"dropping-particle":"","family":"Olds","given":"Timothy","non-dropping-particle":"","parse-names":false,"suffix":""},{"dropping-particle":"","family":"Pate","given":"Russell R.","non-dropping-particle":"","parse-names":false,"suffix":""},{"dropping-particle":"","family":"Phillips","given":"Andrea","non-dropping-particle":"","parse-names":false,"suffix":""},{"dropping-particle":"","family":"Poitras","given":"Veronica J.","non-dropping-particle":"","parse-names":false,"suffix":""},{"dropping-particle":"","family":"Rodenburg","given":"Sophie","non-dropping-particle":"","parse-names":false,"suffix":""},{"dropping-particle":"","family":"Sampson","given":"Margaret","non-dropping-particle":"","parse-names":false,"suffix":""},{"dropping-particle":"","family":"Saunders","given":"Travis J.","non-dropping-particle":"","parse-names":false,"suffix":""},{"dropping-particle":"","family":"Stone","given":"James A.","non-dropping-particle":"","parse-names":false,"suffix":""},{"dropping-particle":"","family":"Stratton","given":"Gareth","non-dropping-particle":"","parse-names":false,"suffix":""},{"dropping-particle":"","family":"Weiss","given":"Shelly K.","non-dropping-particle":"","parse-names":false,"suffix":""},{"dropping-particle":"","family":"Zehr","given":"Lori","non-dropping-particle":"","parse-names":false,"suffix":""}],"container-title":"Applied Physiology, Nutrition and Metabolism","id":"ITEM-1","issue":"6","issued":{"date-parts":[["2016","6"]]},"note":"From Duplicate 2 (Introduction to the Canadian 24-Hour Movement Guidelines for Children and Youth: An Integration of Physical Activity, Sedentary Behaviour, and Sleep - Tremblay, Mark S.; Carson, Valerie; Chaput, Jean-Philippe Philippe; Connor Gorber, Sarah; Dinh, Thy; Duggan, Mary; Faulkner, Guy; Gray, Casey E.; Grube, Reut; Janson, Katherine; Janssen, Ian; Katzmarzyk, Peter T.; Kho, Michelle E.; Latimer-Cheung, Amy E.; LeBlanc, Claire; Okely, Anthony D.; Olds, Timothy; Pate, Russell R.; Phillips, Andrea; Poitras, Veronica J.; Rodenburg, Sophie; Sampson, Margaret; Saunders, Travis J.; Stone, James A.; Stratton, Gareth; Weiss, Shelly K.; Zehr, Lori)\n\nFrom Duplicate 2 (Introduction to the Canadian 24-Hour Movement Guidelines for Children and Youth: An Integration of Physical Activity, Sedentary Behaviour, and Sleep - Tremblay, Mark S; Carson, Valerie; Chaput, Jean-Philippe)\n\n{WOS}:000379430600001","page":"S311-S327","publisher":"Canadian Science Publishing","title":"Canadian 24-hour movement guidelines for children and youth: an integration of physical activity, sedentary behaviour, and sleep","type":"article-journal","volume":"41"}},{"id":"o44uKZlI/xNWi6i20","uris":["http://zotero.org/users/local/XzBD9dZt/items/7USVMZPP"],"itemData":{"id":395,"type":"book","abstract":"The overall goals of these guidelines are to provide recommendations on the amount of time in a 24-hour day that young children, under 5 years of age, should spend being physically active or sleeping for their health and wellbeing, and the maximum recommended time these children should spend on screen-based sedentary activities or restrained. The guidelines do not address how these durations of activity, sedentary time or sleep should be achieved. Additional resources and tools will be developed to address these issues and support early childhood educators, carers and parents to help children achieve these recommendations.","ISBN":"978-92-4-155053-6","language":"English","note":"OCLC: 1127652082","source":"Open WorldCat","title":"Guidelines on physical activity, sedentary behaviour, and sleep for children under 5 years of age.","URL":"http://www.ncbi.nlm.nih.gov/books/NBK541170/","author":[{"literal":"World Health Organization"}],"accessed":{"date-parts":[["2020",12,4]]},"issued":{"date-parts":[["2019"]]}}}],"schema":"https://github.com/citation-style-language/schema/raw/master/csl-citation.json"} </w:instrText>
      </w:r>
      <w:r w:rsidRPr="005E458C">
        <w:rPr>
          <w:lang w:val="es-ES"/>
        </w:rPr>
        <w:fldChar w:fldCharType="separate"/>
      </w:r>
      <w:r w:rsidRPr="005E458C">
        <w:t>[1,2]</w:t>
      </w:r>
      <w:r w:rsidRPr="005E458C">
        <w:fldChar w:fldCharType="end"/>
      </w:r>
      <w:r w:rsidRPr="005E458C">
        <w:t xml:space="preserve">. Thus, clustering and interactions between all 24-h movement guideline recommendations should be promoted to improve health outcomes </w:t>
      </w:r>
      <w:r w:rsidRPr="005E458C">
        <w:rPr>
          <w:lang w:val="es-ES"/>
        </w:rPr>
        <w:fldChar w:fldCharType="begin"/>
      </w:r>
      <w:r w:rsidRPr="005E458C">
        <w:instrText xml:space="preserve"> ADDIN ZOTERO_ITEM CSL_CITATION {"citationID":"QyBSkF01","properties":{"formattedCitation":"[3]","plainCitation":"[3]","noteIndex":0},"citationItems":[{"id":"o44uKZlI/l2neLCoZ","uris":["http://zotero.org/users/local/XzBD9dZt/items/F7SS4XJY"],"itemData":{"id":2582,"type":"article-journal","container-title":"International Journal of Environmental Research and Public Health","DOI":"10.3390/ijerph111212575","ISSN":"1660-4601","issue":"12","journalAbbreviation":"IJERPH","language":"en","page":"12575-12581","source":"DOI.org (Crossref)","title":"Importance of All Movement Behaviors in a 24 Hour Period for Overall Health","volume":"11","author":[{"family":"Chaput","given":"Jean-Philippe"},{"family":"Carson","given":"Valerie"},{"family":"Gray","given":"Casey"},{"family":"Tremblay","given":"Mark"}],"issued":{"date-parts":[["2014",12,4]]}}}],"schema":"https://github.com/citation-style-language/schema/raw/master/csl-citation.json"} </w:instrText>
      </w:r>
      <w:r w:rsidRPr="005E458C">
        <w:rPr>
          <w:lang w:val="es-ES"/>
        </w:rPr>
        <w:fldChar w:fldCharType="separate"/>
      </w:r>
      <w:r w:rsidRPr="005E458C">
        <w:t>[3]</w:t>
      </w:r>
      <w:r w:rsidRPr="005E458C">
        <w:fldChar w:fldCharType="end"/>
      </w:r>
      <w:r w:rsidRPr="005E458C">
        <w:t xml:space="preserve">. Physical activity (PA), sleep duration, and sedentary behavior (including screen time) have been related to a wide range of essential health and developmental outcomes in a young population </w:t>
      </w:r>
      <w:r w:rsidRPr="005E458C">
        <w:fldChar w:fldCharType="begin"/>
      </w:r>
      <w:r w:rsidRPr="005E458C">
        <w:instrText xml:space="preserve"> ADDIN ZOTERO_ITEM CSL_CITATION {"citationID":"8PxDlgvS","properties":{"formattedCitation":"[4]","plainCitation":"[4]","noteIndex":0},"citationItems":[{"id":"o44uKZlI/5FYO5QN6","uris":["http://zotero.org/users/local/XzBD9dZt/items/2K8CAJZF"],"itemData":{"id":352,"type":"article-journal","container-title":"Journal of Sport and Health Science","DOI":"10.1016/j.jshs.2020.07.004","ISSN":"20952546","journalAbbreviation":"Journal of Sport and Health Science","language":"en","page":"S2095254620300910","source":"DOI.org (Crossref)","title":"The whole day matters: Understanding 24-hour movement guideline adherence and relationships with health indicators across the lifespan","title-short":"The whole day matters","author":[{"family":"Rollo","given":"Scott"},{"family":"Antsygina","given":"Olga"},{"family":"Tremblay","given":"Mark S."}],"issued":{"date-parts":[["2020",7]]}}}],"schema":"https://github.com/citation-style-language/schema/raw/master/csl-citation.json"} </w:instrText>
      </w:r>
      <w:r w:rsidRPr="005E458C">
        <w:fldChar w:fldCharType="separate"/>
      </w:r>
      <w:r w:rsidRPr="005E458C">
        <w:t>[4]</w:t>
      </w:r>
      <w:r w:rsidRPr="005E458C">
        <w:fldChar w:fldCharType="end"/>
      </w:r>
      <w:r w:rsidRPr="005E458C">
        <w:t xml:space="preserve">. To date, most studies have studied these movement behaviors in isolation. However, recently, the focus has shifted to a more integrated approach, recognizing that 24-h movement behaviors are codependent and interrelated </w:t>
      </w:r>
      <w:r w:rsidRPr="005E458C">
        <w:fldChar w:fldCharType="begin"/>
      </w:r>
      <w:r w:rsidRPr="005E458C">
        <w:instrText xml:space="preserve"> ADDIN ZOTERO_ITEM CSL_CITATION {"citationID":"auG8ySJp","properties":{"formattedCitation":"[3,5]","plainCitation":"[3,5]","noteIndex":0},"citationItems":[{"id":"o44uKZlI/l2neLCoZ","uris":["http://zotero.org/users/local/XzBD9dZt/items/F7SS4XJY"],"itemData":{"id":2582,"type":"article-journal","container-title":"International Journal of Environmental Research and Public Health","DOI":"10.3390/ijerph111212575","ISSN":"1660-4601","issue":"12","journalAbbreviation":"IJERPH","language":"en","page":"12575-12581","source":"DOI.org (Crossref)","title":"Importance of All Movement Behaviors in a 24 Hour Period for Overall Health","volume":"11","author":[{"family":"Chaput","given":"Jean-Philippe"},{"family":"Carson","given":"Valerie"},{"family":"Gray","given":"Casey"},{"family":"Tremblay","given":"Mark"}],"issued":{"date-parts":[["2014",12,4]]}}},{"id":1314,"uris":["http://zotero.org/users/9229868/items/JZMGY2CM"],"itemData":{"id":1314,"type":"article-journal","container-title":"Kinesiology","issue":"1","page":"135-146","title":"Measurement issues and poor adjustments for physical activity and sleep undermine sedentary behaviour research—The focus should shift to the balance between sleep, sedentary behaviour, standing and activity","volume":"46","author":[{"family":"Pedišić","given":"Zeljko"}],"issued":{"date-parts":[["2014"]]}}}],"schema":"https://github.com/citation-style-language/schema/raw/master/csl-citation.json"} </w:instrText>
      </w:r>
      <w:r w:rsidRPr="005E458C">
        <w:fldChar w:fldCharType="separate"/>
      </w:r>
      <w:r w:rsidRPr="005E458C">
        <w:t>[3,5]</w:t>
      </w:r>
      <w:r w:rsidRPr="005E458C">
        <w:fldChar w:fldCharType="end"/>
      </w:r>
      <w:r w:rsidRPr="005E458C">
        <w:t xml:space="preserve">. Such guidelines note that the clustering and interactions among all domains of 24-h movement behaviors should be targeted to improve health outcomes (e.g., lower risk of obesity, type 2 diabetes, depression) </w:t>
      </w:r>
      <w:r w:rsidRPr="005E458C">
        <w:fldChar w:fldCharType="begin"/>
      </w:r>
      <w:r w:rsidRPr="005E458C">
        <w:instrText xml:space="preserve"> ADDIN ZOTERO_ITEM CSL_CITATION {"citationID":"BghJ3Bgc","properties":{"formattedCitation":"[3,6,7]","plainCitation":"[3,6,7]","noteIndex":0},"citationItems":[{"id":"o44uKZlI/l2neLCoZ","uris":["http://zotero.org/users/local/XzBD9dZt/items/F7SS4XJY"],"itemData":{"id":2582,"type":"article-journal","container-title":"International Journal of Environmental Research and Public Health","DOI":"10.3390/ijerph111212575","ISSN":"1660-4601","issue":"12","journalAbbreviation":"IJERPH","language":"en","page":"12575-12581","source":"DOI.org (Crossref)","title":"Importance of All Movement Behaviors in a 24 Hour Period for Overall Health","volume":"11","author":[{"family":"Chaput","given":"Jean-Philippe"},{"family":"Carson","given":"Valerie"},{"family":"Gray","given":"Casey"},{"family":"Tremblay","given":"Mark"}],"issued":{"date-parts":[["2014",12,4]]}}},{"id":3902,"uris":["http://zotero.org/users/9229868/items/CYKJC5XR"],"itemData":{"id":3902,"type":"article-journal","container-title":"Journal of Sport and Health Science","DOI":"10.1016/j.jshs.2022.08.001","ISSN":"20952546","journalAbbreviation":"Journal of Sport and Health Science","language":"en","page":"S2095254622000850","source":"DOI.org (Crossref)","title":"Twenty-four-hour movement guidelines during middle adolescence and their association with glucose outcomes and type 2 diabetes mellitus in adulthood","author":[{"family":"García-Hermoso","given":"Antonio"},{"family":"López-Gil","given":"José Francisco"},{"family":"Ezzatvar","given":"Yasmin"},{"family":"Ramírez-Vélez","given":"Robinson"},{"family":"Izquierdo","given":"Mikel"}],"issued":{"date-parts":[["2022",8]]}}},{"id":3904,"uris":["http://zotero.org/users/9229868/items/NF9EVL7S"],"itemData":{"id":3904,"type":"article-journal","abstract":"Abstract\n            \n              Background:\n              The 24-h movement guidelines for youth and adults recommend the specific duration of physical activity, sedentary time, and sleep duration to ensure optimal health, but little is known about its relationship to mental health indicators. The aim of the study was to explore the association between 24-h movement guidelines in adolescence and its trajectories from middle adolescence (12–17 years old) to adulthood (33–39 years old) with depression and suicidal ideation in adulthood.\n            \n            \n              Methods:\n              This prospective cohort study included individuals who participated in Waves I (1994–1995) and V (2016–2018) of the National Longitudinal Study of Adolescent Health (Add Health) in the United States. Physical activity, screen time and sleep duration were measured using questionnaires. Adults were categorized as having depression if they had a self-reported history of depression and/or prescription medication-use for depression in the previous four weeks. Suicidal ideation was assessed by a self-reported single question in both waves. Poisson regression analyses were used to estimate the incidence rate ratio (IRR) of depression and suicidal ideation at adulthood, according to meeting specific and combinations of 24-h movement guidelines at Wave I and its trajectories from adolescence to adulthood.\n            \n            \n              Results:\n              \n                The study included 7,069 individuals (56.8% women). Adolescents who met physical activity guidelines and all three guidelines at middle adolescence had lower risk of depression (IRR = 0.84, 95%CI 0.72 to 0.98) and suicidal ideation (IRR = 0.74, 95%CI 0.55 to 0.99) at adulthood than those who did not meet any of these guidelines, respectively. Individuals who met the guidelines for screen time and all three guidelines in both adolescence and adulthood had lower risk of depression (screen time, IRR = 0.87, 95% CI 0.72 to 0.98; all three, IRR = 0.3\n                7\n                , 95% CI 0.15 to 0.92) and suicidal ideation (screen time, IRR = 0.74, 95% CI 0.51 to 0.97; all three, IRR = 0.12, 95% CI 0.06 to 0.33) than those who never met the guidelines. Additionally, individuals who did not meet all three guidelines in adolescence but met the guidelines in adulthood had lower risk of suicidal ideation than those who never met the guidelines (IRR = 0.81, 95%CI 0.45 to 0.89).\n              \n            \n            \n              Conclusion:\n              Our findings highlight the importance of promoting and maintaining adherence to the 24-h movement guidelines from middle adolescence to adulthood to prevent mental health problems. However, our findings must be interpreted carefully due to declared limitations, e.g., the self-reported assessments which are subject to sources of error and bias or that the dataset used to gauge meeting a guidelines (1994–1996) was made later (2016).","container-title":"International Journal of Behavioral Nutrition and Physical Activity","DOI":"10.1186/s12966-022-01367-0","ISSN":"1479-5868","issue":"1","journalAbbreviation":"Int J Behav Nutr Phys Act","language":"en","page":"135","source":"DOI.org (Crossref)","title":"Trajectories of 24-h movement guidelines from middle adolescence to adulthood on depression and suicidal ideation: a 22-year follow-up study","title-short":"Trajectories of 24-h movement guidelines from middle adolescence to adulthood on depression and suicidal ideation","volume":"19","author":[{"family":"García-Hermoso","given":"Antonio"},{"family":"Ezzatvar","given":"Yasmin"},{"family":"Ramírez-Vélez","given":"Robinson"},{"family":"López-Gil","given":"José Francisco"},{"family":"Izquierdo","given":"Mikel"}],"issued":{"date-parts":[["2022",10,23]]}},"label":"page"}],"schema":"https://github.com/citation-style-language/schema/raw/master/csl-citation.json"} </w:instrText>
      </w:r>
      <w:r w:rsidRPr="005E458C">
        <w:fldChar w:fldCharType="separate"/>
      </w:r>
      <w:r w:rsidRPr="005E458C">
        <w:t>[3,6,7]</w:t>
      </w:r>
      <w:r w:rsidRPr="005E458C">
        <w:fldChar w:fldCharType="end"/>
      </w:r>
      <w:r w:rsidRPr="005E458C">
        <w:t xml:space="preserve">. Despite these attributed health benefits, a recent meta-analysis reported a global rate of adherence to the 24-h movement guidelines of only 7.12% </w:t>
      </w:r>
      <w:r w:rsidRPr="005E458C">
        <w:fldChar w:fldCharType="begin"/>
      </w:r>
      <w:r w:rsidRPr="005E458C">
        <w:instrText xml:space="preserve"> ADDIN ZOTERO_ITEM CSL_CITATION {"citationID":"gkcBXfAR","properties":{"formattedCitation":"[8]","plainCitation":"[8]","noteIndex":0},"citationItems":[{"id":45,"uris":["http://zotero.org/users/9229868/items/MWVF2KZK"],"itemData":{"id":45,"type":"article-journal","container-title":"Journal of Sport and Health Science","DOI":"10.1016/j.jshs.2022.01.005","ISSN":"20952546","page":"0–29","title":"Prevalence of meeting 24-Hour Movement Guidelines from pre-school to adolescence: A systematic review and meta-analysis including 387,437 participants and 23 countries","author":[{"family":"Tapia-Serrano","given":"Miguel Angel"},{"family":"Sevil-Serrano","given":"Javier"},{"family":"Sánchez-Miguel","given":"Pedro Antonio"},{"family":"López-Gil","given":"José Francisco"},{"family":"Tremblay","given":"Mark S."},{"family":"García-Hermoso","given":"Antonio"}],"issued":{"date-parts":[["2022",1]]}}}],"schema":"https://github.com/citation-style-language/schema/raw/master/csl-citation.json"} </w:instrText>
      </w:r>
      <w:r w:rsidRPr="005E458C">
        <w:fldChar w:fldCharType="separate"/>
      </w:r>
      <w:r w:rsidRPr="005E458C">
        <w:t>[8]</w:t>
      </w:r>
      <w:r w:rsidRPr="005E458C">
        <w:fldChar w:fldCharType="end"/>
      </w:r>
      <w:r w:rsidRPr="005E458C">
        <w:t>.</w:t>
      </w:r>
    </w:p>
    <w:p w14:paraId="74D55119" w14:textId="77777777" w:rsidR="00785D61" w:rsidRPr="005E458C" w:rsidRDefault="00785D61" w:rsidP="00DC0079">
      <w:pPr>
        <w:pStyle w:val="MDPI31text"/>
        <w:rPr>
          <w:b/>
          <w:bCs/>
        </w:rPr>
      </w:pPr>
      <w:r w:rsidRPr="005E458C">
        <w:t xml:space="preserve">Concerning eating habits, the World Health Organization (WHO) advises a healthy diet to help protect against malnutrition as well as noncommunicable diseases such as cancer, cardiovascular diseases, stroke, and type 2 diabetes </w:t>
      </w:r>
      <w:r w:rsidRPr="005E458C">
        <w:rPr>
          <w:lang w:val="es-ES"/>
        </w:rPr>
        <w:fldChar w:fldCharType="begin"/>
      </w:r>
      <w:r w:rsidRPr="005E458C">
        <w:instrText xml:space="preserve"> ADDIN ZOTERO_ITEM CSL_CITATION {"citationID":"4eviMVKy","properties":{"formattedCitation":"[9]","plainCitation":"[9]","noteIndex":0},"citationItems":[{"id":418,"uris":["http://zotero.org/users/9229868/items/GXTA68JF"],"itemData":{"id":418,"type":"report","event-place":"Geneva, Switzerland","publisher-place":"Geneva, Switzerland","title":"Healthy diet","URL":"https://www.who.int/news-room/fact-sheets/detail/healthy-diet","author":[{"family":"World Health Organization","given":""}],"issued":{"date-parts":[["2020"]]}}}],"schema":"https://github.com/citation-style-language/schema/raw/master/csl-citation.json"} </w:instrText>
      </w:r>
      <w:r w:rsidRPr="005E458C">
        <w:rPr>
          <w:lang w:val="es-ES"/>
        </w:rPr>
        <w:fldChar w:fldCharType="separate"/>
      </w:r>
      <w:r w:rsidRPr="005E458C">
        <w:t>[9]</w:t>
      </w:r>
      <w:r w:rsidRPr="005E458C">
        <w:fldChar w:fldCharType="end"/>
      </w:r>
      <w:r w:rsidRPr="005E458C">
        <w:t xml:space="preserve">. However, the need to improve dietary quality on a global scale has recently been highlighted </w:t>
      </w:r>
      <w:r w:rsidRPr="005E458C">
        <w:rPr>
          <w:lang w:val="es-ES"/>
        </w:rPr>
        <w:fldChar w:fldCharType="begin"/>
      </w:r>
      <w:r w:rsidRPr="005E458C">
        <w:instrText xml:space="preserve"> ADDIN ZOTERO_ITEM CSL_CITATION {"citationID":"wpBpLSk7","properties":{"formattedCitation":"[10]","plainCitation":"[10]","noteIndex":0},"citationItems":[{"id":1148,"uris":["http://zotero.org/users/9229868/items/BMAJLJ3B"],"itemData":{"id":1148,"type":"article-journal","container-title":"The Lancet","DOI":"10.1016/S0140-6736(19)30041-8","ISSN":"01406736","issue":"10184","journalAbbreviation":"The Lancet","language":"en","page":"1958-1972","source":"DOI.org (Crossref)","title":"Health effects of dietary risks in 195 countries, 1990–2017: a systematic analysis for the Global Burden of Disease Study 2017","title-short":"Health effects of dietary risks in 195 countries, 1990–2017","volume":"393","author":[{"family":"Afshin","given":"Ashkan"},{"family":"Sur","given":"Patrick John"},{"family":"Fay","given":"Kairsten A."},{"family":"Cornaby","given":"Leslie"},{"family":"Ferrara","given":"Giannina"},{"family":"Salama","given":"Joseph S"},{"family":"Mullany","given":"Erin C"},{"family":"Abate","given":"Kalkidan Hassen"},{"family":"Abbafati","given":"Cristiana"},{"family":"Abebe","given":"Zegeye"},{"family":"Afarideh","given":"Mohsen"},{"family":"Aggarwal","given":"Anju"},{"family":"Agrawal","given":"Sutapa"},{"family":"Akinyemiju","given":"Tomi"},{"family":"Alahdab","given":"Fares"},{"family":"Bacha","given":"Umar"},{"family":"Bachman","given":"Victoria F"},{"family":"Badali","given":"Hamid"},{"family":"Badawi","given":"Alaa"},{"family":"Bensenor","given":"Isabela M"},{"family":"Bernabe","given":"Eduardo"},{"family":"Biadgilign","given":"Sibhatu Kassa K"},{"family":"Biryukov","given":"Stan H"},{"family":"Cahill","given":"Leah E"},{"family":"Carrero","given":"Juan J"},{"family":"Cercy","given":"Kelly M."},{"family":"Dandona","given":"Lalit"},{"family":"Dandona","given":"Rakhi"},{"family":"Dang","given":"Anh Kim"},{"family":"Degefa","given":"Meaza Girma"},{"family":"El Sayed Zaki","given":"Maysaa"},{"family":"Esteghamati","given":"Alireza"},{"family":"Esteghamati","given":"Sadaf"},{"family":"Fanzo","given":"Jessica"},{"family":"Farinha","given":"Carla Sofia e Sá"},{"family":"Farvid","given":"Maryam S"},{"family":"Farzadfar","given":"Farshad"},{"family":"Feigin","given":"Valery L."},{"family":"Fernandes","given":"Joao C"},{"family":"Flor","given":"Luisa Sorio"},{"family":"Foigt","given":"Nataliya A."},{"family":"Forouzanfar","given":"Mohammad H"},{"family":"Ganji","given":"Morsaleh"},{"family":"Geleijnse","given":"Johanna M."},{"family":"Gillum","given":"Richard F"},{"family":"Goulart","given":"Alessandra C"},{"family":"Grosso","given":"Giuseppe"},{"family":"Guessous","given":"Idris"},{"family":"Hamidi","given":"Samer"},{"family":"Hankey","given":"Graeme J."},{"family":"Harikrishnan","given":"Sivadasanpillai"},{"family":"Hassen","given":"Hamid Yimam"},{"family":"Hay","given":"Simon I."},{"family":"Hoang","given":"Chi Linh"},{"family":"Horino","given":"Masako"},{"family":"Islami","given":"Farhad"},{"family":"Jackson","given":"Maria D."},{"family":"James","given":"Spencer L."},{"family":"Johansson","given":"Lars"},{"family":"Jonas","given":"Jost B."},{"family":"Kasaeian","given":"Amir"},{"family":"Khader","given":"Yousef Saleh"},{"family":"Khalil","given":"Ibrahim A."},{"family":"Khang","given":"Young-Ho"},{"family":"Kimokoti","given":"Ruth W"},{"family":"Kokubo","given":"Yoshihiro"},{"family":"Kumar","given":"G Anil"},{"family":"Lallukka","given":"Tea"},{"family":"Lopez","given":"Alan D"},{"family":"Lorkowski","given":"Stefan"},{"family":"Lotufo","given":"Paulo A."},{"family":"Lozano","given":"Rafael"},{"family":"Malekzadeh","given":"Reza"},{"family":"März","given":"Winfried"},{"family":"Meier","given":"Toni"},{"family":"Melaku","given":"Yohannes A"},{"family":"Mendoza","given":"Walter"},{"family":"Mensink","given":"Gert B.M."},{"family":"Micha","given":"Renata"},{"family":"Miller","given":"Ted R"},{"family":"Mirarefin","given":"Mojde"},{"family":"Mohan","given":"Viswanathan"},{"family":"Mokdad","given":"Ali H"},{"family":"Mozaffarian","given":"Dariush"},{"family":"Nagel","given":"Gabriele"},{"family":"Naghavi","given":"Mohsen"},{"family":"Nguyen","given":"Cuong Tat"},{"family":"Nixon","given":"Molly R"},{"family":"Ong","given":"Kanyin L"},{"family":"Pereira","given":"David M."},{"family":"Poustchi","given":"Hossein"},{"family":"Qorbani","given":"Mostafa"},{"family":"Rai","given":"Rajesh Kumar"},{"family":"Razo-García","given":"Christian"},{"family":"Rehm","given":"Colin D"},{"family":"Rivera","given":"Juan A"},{"family":"Rodríguez-Ramírez","given":"Sonia"},{"family":"Roshandel","given":"Gholamreza"},{"family":"Roth","given":"Gregory A"},{"family":"Sanabria","given":"Juan"},{"family":"Sánchez-Pimienta","given":"Tania G"},{"family":"Sartorius","given":"Benn"},{"family":"Schmidhuber","given":"Josef"},{"family":"Schutte","given":"Aletta Elisabeth"},{"family":"Sepanlou","given":"Sadaf G."},{"family":"Shin","given":"Min-Jeong"},{"family":"Sorensen","given":"Reed J.D."},{"family":"Springmann","given":"Marco"},{"family":"Szponar","given":"Lucjan"},{"family":"Thorne-Lyman","given":"Andrew L"},{"family":"Thrift","given":"Amanda G"},{"family":"Touvier","given":"Mathilde"},{"family":"Tran","given":"Bach Xuan"},{"family":"Tyrovolas","given":"Stefanos"},{"family":"Ukwaja","given":"Kingsley Nnanna"},{"family":"Ullah","given":"Irfan"},{"family":"Uthman","given":"Olalekan A"},{"family":"Vaezghasemi","given":"Masoud"},{"family":"Vasankari","given":"Tommi Juhani"},{"family":"Vollset","given":"Stein Emil"},{"family":"Vos","given":"Theo"},{"family":"Vu","given":"Giang Thu"},{"family":"Vu","given":"Linh Gia"},{"family":"Weiderpass","given":"Elisabete"},{"family":"Werdecker","given":"Andrea"},{"family":"Wijeratne","given":"Tissa"},{"family":"Willett","given":"Walter C"},{"family":"Wu","given":"Jason H"},{"family":"Xu","given":"Gelin"},{"family":"Yonemoto","given":"Naohiro"},{"family":"Yu","given":"Chuanhua"},{"family":"Murray","given":"Christopher J L"}],"issued":{"date-parts":[["2019",5]]}}}],"schema":"https://github.com/citation-style-language/schema/raw/master/csl-citation.json"} </w:instrText>
      </w:r>
      <w:r w:rsidRPr="005E458C">
        <w:rPr>
          <w:lang w:val="es-ES"/>
        </w:rPr>
        <w:fldChar w:fldCharType="separate"/>
      </w:r>
      <w:r w:rsidRPr="005E458C">
        <w:t>[10]</w:t>
      </w:r>
      <w:r w:rsidRPr="005E458C">
        <w:fldChar w:fldCharType="end"/>
      </w:r>
      <w:r w:rsidRPr="005E458C">
        <w:t>. In this sense, the Mediterranean Diet (</w:t>
      </w:r>
      <w:proofErr w:type="spellStart"/>
      <w:r w:rsidRPr="005E458C">
        <w:t>MedDiet</w:t>
      </w:r>
      <w:proofErr w:type="spellEnd"/>
      <w:r w:rsidRPr="005E458C">
        <w:t xml:space="preserve">) is a healthy eating pattern well known worldwide for its distinctive characteristics and health benefits </w:t>
      </w:r>
      <w:r w:rsidRPr="005E458C">
        <w:fldChar w:fldCharType="begin"/>
      </w:r>
      <w:r w:rsidRPr="005E458C">
        <w:instrText xml:space="preserve"> ADDIN ZOTERO_ITEM CSL_CITATION {"citationID":"GvzdCTdW","properties":{"formattedCitation":"[11,12]","plainCitation":"[11,12]","noteIndex":0},"citationItems":[{"id":828,"uris":["http://zotero.org/users/9229868/items/CMRYZ342"],"itemData":{"id":828,"type":"article-journal","container-title":"Public Health Nutrition","ISSN":"1368-9800","issue":"7","language":"eng","note":"PMID: 15482620","page":"931–935","title":"Food, youth and the Mediterranean diet in Spain. Development of KIDMED, Mediterranean Diet Quality Index in children and adolescents","volume":"7","author":[{"family":"Serra-Majem","given":"Lluís"},{"family":"Ribas","given":"Lourdes"},{"family":"Ngo","given":"Joy"},{"family":"Ortega","given":"Rosa M."},{"family":"García","given":"Alicia"},{"family":"Pérez-Rodrigo","given":"Carmen"},{"family":"Aranceta","given":"Javier"}],"issued":{"date-parts":[["2004",10]]}}},{"id":2616,"uris":["http://zotero.org/users/9229868/items/WS23GXM3"],"itemData":{"id":2616,"type":"article-journal","abstract":"Abstract\n            \n              Objective\n              To provide an overview of research relevant to the Mediterranean diet.\n            \n            \n              Design\n              Personal perspectives.\n            \n            \n              Setting\n              International.\n            \n            \n              Subject\n              Populations in Europe, North America, Asia.\n            \n            \n              Results\n              Approximately 50 years ago, Keys and colleagues described strikingly low rates of coronary heart disease in the Mediterranean region, where fat intake was relatively high but largely from olive oil. Subsequent controlled feeding studies have shown that compared to carbohydrate, both monounsaturated and polyunsaturated fats reduce LDL and triglycerides and increase HDL cholesterol. Importantly, these beneficial metabolic effects are greater in the presence of underlying insulin resistance. In a detailed analysis within the Nurses' Health Study, trans fat from partially hydrogenated vegetable oils (absent in traditional Mediterranean diets) was most strongly related to risk of heart disease, and both polyunsaturated and monounsaturated fat were inversely associated with risk. Epidemiologic evidence has also supported beneficial effects of higher intakes of fruits and vegetables, whole grains, fish, and daily consumption of moderate amounts of alcohol. Together with regular physical activity and not smoking, our analyses suggest that over 80% of coronary heart disease, 70% of stroke, and 90% of type 2 diabetes can be avoided by healthy food choices that are consistent with the traditional Mediterranean diet.\n            \n            \n              Conclusion\n              Both epidemiologic and metabolic studies suggest that individuals can benefit greatly by adopting elements of Mediterranean diets.","container-title":"Public Health Nutrition","DOI":"10.1079/PHN2005931","ISSN":"1368-9800, 1475-2727","issue":"1a","journalAbbreviation":"Public Health Nutr.","language":"en","page":"105-110","source":"DOI.org (Crossref)","title":"The Mediterranean diet: science and practice","title-short":"The Mediterranean diet","volume":"9","author":[{"family":"Willett","given":"Walter C"}],"issued":{"date-parts":[["2006",2]]}}}],"schema":"https://github.com/citation-style-language/schema/raw/master/csl-citation.json"} </w:instrText>
      </w:r>
      <w:r w:rsidRPr="005E458C">
        <w:fldChar w:fldCharType="separate"/>
      </w:r>
      <w:r w:rsidRPr="005E458C">
        <w:t>[11,12]</w:t>
      </w:r>
      <w:r w:rsidRPr="005E458C">
        <w:fldChar w:fldCharType="end"/>
      </w:r>
      <w:r w:rsidRPr="005E458C">
        <w:t xml:space="preserve">. The </w:t>
      </w:r>
      <w:proofErr w:type="spellStart"/>
      <w:r w:rsidRPr="005E458C">
        <w:t>MedDiet</w:t>
      </w:r>
      <w:proofErr w:type="spellEnd"/>
      <w:r w:rsidRPr="005E458C">
        <w:t xml:space="preserve"> includes an eating pattern rich in fruits and vegetables (seasonal), legumes, whole grains, nuts, and olive oil as the main dietary fat with a greater intake of white or lean meats rather than red or processed meats, moderate consumption of dairy products (cheese, milk), moderate consumption of fish, eggs, and small intakes of wine with meals (only in adults) </w:t>
      </w:r>
      <w:r w:rsidRPr="005E458C">
        <w:fldChar w:fldCharType="begin"/>
      </w:r>
      <w:r w:rsidRPr="005E458C">
        <w:instrText xml:space="preserve"> ADDIN ZOTERO_ITEM CSL_CITATION {"citationID":"Hv6kHbLm","properties":{"formattedCitation":"[13]","plainCitation":"[13]","noteIndex":0},"citationItems":[{"id":284,"uris":["http://zotero.org/users/9229868/items/QAFFIBFV"],"itemData":{"id":284,"type":"article-journal","abstract":"Background and Objectives: The Mediterranean diet has been demonstrated to provide a range of health benefits in observational and clinical trials and adopted by various dietary guidelines. However, a broad range of definitions exist impeding synthesis across trials. This review aims to provide a historical description of Mediterranean diets, from the ancient to the modern, to inform future educational and diet index tool development representing the 'traditional' Mediterranean diet. Methods and Study Design: Nine databases were searched from inception to July 2015 to identify papers defining the Mediterranean diet. The definition accepted by the United Nations Educational, Scientific and Cultural Organization (UNESCO) was also reviewed. Results: The 'traditional' Mediterranean diet is described as high in unprocessed plant foods (grains, vegetables, fruits, legumes, nuts/seeds and extra virgin olive oil), moderate in fish/shellfish and wine and low in meat, dairy, eggs, animal fats and discretionary foods. Additional elements relating to cuisine and eating habits identified in this review include frequent intake of home cooked meals; use of moist, lower temperature, cooking methods; eating main meals in company; reduced snacking occasions; fasting practice; ownership of a vegetable garden; use of traditional foods and combinations; and napping after the midday meal. Conclusions: Scope exists for future tools to incorporate additional elements of the 'traditional' Mediterranean diet to improve the quality, consistency, and synthesis of ongoing research on the Mediterranean diet.","container-title":"Asia Pacific Journal of Clinical Nutrition","DOI":"10.6133/apjcn.082016.06","ISSN":"0964-7058","issue":"5","language":"zh","note":"publisher: HEC Press","page":"749-763","source":"Airiti","title":"Evolution of Mediterranean diets and cuisine: concepts and definitions","title-short":"Evolution of Mediterranean diets and cuisine","volume":"26","author":[{"family":"Radd-Vagenas","given":"Sue"},{"family":"Kouris-Blazos","given":"Antigone"},{"family":"Singh","given":"Maria Fiatarone"},{"family":"Flood","given":"Victoria M."}],"issued":{"date-parts":[["2017",8]]}}}],"schema":"https://github.com/citation-style-language/schema/raw/master/csl-citation.json"} </w:instrText>
      </w:r>
      <w:r w:rsidRPr="005E458C">
        <w:fldChar w:fldCharType="separate"/>
      </w:r>
      <w:r w:rsidRPr="005E458C">
        <w:t>[13]</w:t>
      </w:r>
      <w:r w:rsidRPr="005E458C">
        <w:fldChar w:fldCharType="end"/>
      </w:r>
      <w:r w:rsidRPr="005E458C">
        <w:t xml:space="preserve">. </w:t>
      </w:r>
      <w:r w:rsidRPr="005E458C">
        <w:lastRenderedPageBreak/>
        <w:t xml:space="preserve">Supporting this notion, scientific evidence has demonstrated the inverse relationship between the </w:t>
      </w:r>
      <w:proofErr w:type="spellStart"/>
      <w:r w:rsidRPr="005E458C">
        <w:t>MedDiet</w:t>
      </w:r>
      <w:proofErr w:type="spellEnd"/>
      <w:r w:rsidRPr="005E458C">
        <w:t xml:space="preserve"> and noncommunicable diseases in adults (e.g., cancer, metabolic syndrome, hypertension, and cardiovascular diseases) </w:t>
      </w:r>
      <w:r w:rsidRPr="005E458C">
        <w:fldChar w:fldCharType="begin"/>
      </w:r>
      <w:r w:rsidRPr="005E458C">
        <w:instrText xml:space="preserve"> ADDIN ZOTERO_ITEM CSL_CITATION {"citationID":"c7RMcyVl","properties":{"formattedCitation":"[14]","plainCitation":"[14]","noteIndex":0},"citationItems":[{"id":281,"uris":["http://zotero.org/users/9229868/items/BZ8CZRIA"],"itemData":{"id":281,"type":"article-journal","container-title":"European Journal of Public Health","DOI":"10.1093/eurpub/cky113","ISSN":"1101-1262, 1464-360X","issue":"5","language":"en","page":"955-961","source":"DOI.org (Crossref)","title":"Mediterranean diet and health outcomes: a systematic meta-review","title-short":"Mediterranean diet and health outcomes","volume":"28","author":[{"family":"Martínez-Lacoba","given":"Roberto"},{"family":"Pardo-Garcia","given":"Isabel"},{"family":"Amo-Saus","given":"Elisa"},{"family":"Escribano-Sotos","given":"Francisco"}],"issued":{"date-parts":[["2018",10,1]]}}}],"schema":"https://github.com/citation-style-language/schema/raw/master/csl-citation.json"} </w:instrText>
      </w:r>
      <w:r w:rsidRPr="005E458C">
        <w:fldChar w:fldCharType="separate"/>
      </w:r>
      <w:r w:rsidRPr="005E458C">
        <w:t>[14]</w:t>
      </w:r>
      <w:r w:rsidRPr="005E458C">
        <w:fldChar w:fldCharType="end"/>
      </w:r>
      <w:r w:rsidRPr="005E458C">
        <w:t xml:space="preserve">. Specifically, among young people, greater adherence to the </w:t>
      </w:r>
      <w:proofErr w:type="spellStart"/>
      <w:r w:rsidRPr="005E458C">
        <w:t>MedDiet</w:t>
      </w:r>
      <w:proofErr w:type="spellEnd"/>
      <w:r w:rsidRPr="005E458C">
        <w:t xml:space="preserve"> has been associated with greater anti-inflammatory potential </w:t>
      </w:r>
      <w:r w:rsidRPr="005E458C">
        <w:fldChar w:fldCharType="begin"/>
      </w:r>
      <w:r w:rsidRPr="005E458C">
        <w:instrText xml:space="preserve"> ADDIN ZOTERO_ITEM CSL_CITATION {"citationID":"eHsnqL0N","properties":{"formattedCitation":"[15]","plainCitation":"[15]","noteIndex":0},"citationItems":[{"id":280,"uris":["http://zotero.org/users/9229868/items/PGVXLGH5"],"itemData":{"id":280,"type":"article-journal","container-title":"Food &amp; Nutrition Research","DOI":"10.1080/16546628.2017.1328961","ISSN":"1654-6628, 1654-661X","issue":"1","journalAbbreviation":"Food &amp; Nutrition Research","language":"en","page":"1328961","source":"DOI.org (Crossref)","title":"Association of diet quality with dietary inflammatory potential in youth","volume":"61","author":[{"family":"Bawaked","given":"Rowaedh Ahmed"},{"family":"Schröder","given":"Helmut"},{"family":"Ribas-Barba","given":"Lourdes"},{"family":"Izquierdo-Pulido","given":"Maria"},{"family":"Pérez-Rodrigo","given":"Carmen"},{"family":"Fíto","given":"Montserrat"},{"family":"Serra-Majem","given":"Lluis"}],"issued":{"date-parts":[["2017",1]]}}}],"schema":"https://github.com/citation-style-language/schema/raw/master/csl-citation.json"} </w:instrText>
      </w:r>
      <w:r w:rsidRPr="005E458C">
        <w:fldChar w:fldCharType="separate"/>
      </w:r>
      <w:r w:rsidRPr="005E458C">
        <w:t>[15]</w:t>
      </w:r>
      <w:r w:rsidRPr="005E458C">
        <w:fldChar w:fldCharType="end"/>
      </w:r>
      <w:r w:rsidRPr="005E458C">
        <w:t xml:space="preserve">. Unfortunately, despite being an evidence-based healthy dietary pattern, a systematic review has pointed out the clear trend of decreasing adherence to the </w:t>
      </w:r>
      <w:proofErr w:type="spellStart"/>
      <w:r w:rsidRPr="005E458C">
        <w:t>MedDiet</w:t>
      </w:r>
      <w:proofErr w:type="spellEnd"/>
      <w:r w:rsidRPr="005E458C">
        <w:t xml:space="preserve"> in Mediterranean countries, especially among children </w:t>
      </w:r>
      <w:r w:rsidRPr="005E458C">
        <w:fldChar w:fldCharType="begin"/>
      </w:r>
      <w:r w:rsidRPr="005E458C">
        <w:instrText xml:space="preserve"> ADDIN ZOTERO_ITEM CSL_CITATION {"citationID":"TYa1qojr","properties":{"formattedCitation":"[16,17]","plainCitation":"[16,17]","noteIndex":0},"citationItems":[{"id":558,"uris":["http://zotero.org/users/9229868/items/IZP98LCK"],"itemData":{"id":558,"type":"article-journal","abstract":"Introduction: during the last decades, a quick and important modification of the dietary habits has been observed in the Mediterranean countries, especially among young people. Several authors have evaluated the pattern of adherence to the Mediterranean Diet in this group of population, by using the KIDMED test. Objectives: the purpose of this study was to evaluate the adherence to the Mediterranean Diet among children and adolescents by using the KIDMED test through a systematic review and meta-analysis. Methods: PubMed database was accessed until January 2014. Only cross-sectional studies evaluating children and young people were included. A random effects model was considered. Results: eighteen cross-sectional studies were included. The population age ranged from 2 to 25 years. The total sample included 24 067 people. The overall percentage of high adherence to the Mediterranean Diet was 10% (95% CI 0.07-0.13), while the low adhesion was 21% (IC 95% 0.14 to 0.27). In the low adherence group, further analyses were performed by defined subgroups, finding differences for the age of the population and the geographical area. Conclusion: the results obtained showed important differences between high and low adherence to the Mediterranean Diet levels, although successive subgroup analyzes were performed. There is a clear trend towards the abandonment of the Mediterranean lifestyle.","container-title":"Nutrición Hospitalaria","DOI":"10.3305/nh.2015.32.6.9828","ISSN":"0212-1611","issue":"6","page":"2390-2399","title":"KIDMED test; prevalence of low adherence to the Mediterranean Diet in children and young; a systematic review","volume":"32","author":[{"family":"Cabrera","given":"S García"},{"family":"Herrera Fernández","given":"N"},{"family":"Rodríguez Hernández","given":"C"},{"family":"Nissensohn","given":"M"},{"family":"Román-Viñas","given":"B"},{"family":"Serra-Majem","given":"Luís"}],"issued":{"date-parts":[["2015"]]}}},{"id":3863,"uris":["http://zotero.org/users/9229868/items/4S4L2T5R"],"itemData":{"id":3863,"type":"article-journal","abstract":"En la actualidad, existe una clara tendencia del abandono del estilo de vida mediterráneo, en especial en niños y adolescentes. La dieta mediterránea se postula como una de las formas de alimentación más saludables que existen. Conocer la adherencia a la dieta mediterránea en escolares resulta de interés, ya que podrían desplegarse acciones para promover una alimentación saludable, especialmente desde la asignatura de Educación Física. Esta es una revisión sistemática de estudios transversales que determinaron la adherencia a la die</w:instrText>
      </w:r>
      <w:r w:rsidRPr="005E458C">
        <w:rPr>
          <w:lang w:val="es-ES"/>
        </w:rPr>
        <w:instrText xml:space="preserve">ta mediterránea en escolares, mediante la búsqueda en cinco bases de datos distintas, entre 2014 y 2019. Para la selección de los artículos, fue preciso considerar el tipo de estudio, la franja etaria analizada, así como el lugar de realización de este. 13 estudios fueron incluidos en la revisión, donde el 69.2% de los mismos presenta que más de la mitad de la muestra de niños incluidos en los estudios necesitan mejorar sus patrones de alimentación (50%). En los últimos años parecen haberse producido ligeras mejoras con relación a la adherencia al patrón mediterráneo por parte de los escolares. No obstante, se requiere un mayor número de estrategias de intervención para la promoción de hábitos alimenticios correctos.","container-title":"Cultura, Ciencia y Deporte","DOI":"10.12800/ccd.v15i44.1468","ISSN":"19897413, 16965043","issue":"44","journalAbbreviation":"CCD","language":"es","page":"267-275","source":"DOI.org (Crossref)","title":"Adherencia a la dieta mediterránea en escolares de Educación Primaria partícipes en actividad física: una revisión sistemática","title-short":"Adherencia a la dieta mediterránea en escolares de Educación Primaria partícipes en actividad física","volume":"15","author":[{"family":"López-Gil","given":"J. F."},{"family":"Camargo","given":"E. M.","non-dropping-particle":"de"},{"family":"Yuste Lucas","given":"J. L."}],"issued":{"date-parts":[["2020",5,28]]}}}],"schema":"https://github.com/citation-style-language/schema/raw/master/csl-citation.json"} </w:instrText>
      </w:r>
      <w:r w:rsidRPr="005E458C">
        <w:fldChar w:fldCharType="separate"/>
      </w:r>
      <w:r w:rsidRPr="005E458C">
        <w:rPr>
          <w:lang w:val="es-ES"/>
        </w:rPr>
        <w:t>[16,17]</w:t>
      </w:r>
      <w:r w:rsidRPr="005E458C">
        <w:fldChar w:fldCharType="end"/>
      </w:r>
      <w:r w:rsidRPr="005E458C">
        <w:rPr>
          <w:lang w:val="es-ES"/>
        </w:rPr>
        <w:t xml:space="preserve">. </w:t>
      </w:r>
      <w:proofErr w:type="spellStart"/>
      <w:r w:rsidRPr="005E458C">
        <w:rPr>
          <w:lang w:val="es-ES"/>
        </w:rPr>
        <w:t>For</w:t>
      </w:r>
      <w:proofErr w:type="spellEnd"/>
      <w:r w:rsidRPr="005E458C">
        <w:rPr>
          <w:lang w:val="es-ES"/>
        </w:rPr>
        <w:t xml:space="preserve"> </w:t>
      </w:r>
      <w:proofErr w:type="spellStart"/>
      <w:r w:rsidRPr="005E458C">
        <w:rPr>
          <w:lang w:val="es-ES"/>
        </w:rPr>
        <w:t>instance</w:t>
      </w:r>
      <w:proofErr w:type="spellEnd"/>
      <w:r w:rsidRPr="005E458C">
        <w:rPr>
          <w:lang w:val="es-ES"/>
        </w:rPr>
        <w:t xml:space="preserve">, Cabrera et al. </w:t>
      </w:r>
      <w:r w:rsidRPr="005E458C">
        <w:fldChar w:fldCharType="begin"/>
      </w:r>
      <w:r w:rsidRPr="005E458C">
        <w:rPr>
          <w:lang w:val="es-ES"/>
        </w:rPr>
        <w:instrText xml:space="preserve"> ADDIN ZOTERO_ITEM CSL_CITATION {"citationID":"a1a3tqpg10b","properties":{"formattedCitation":"[16]","plainCitation":"[16]","noteIndex":0},"citationItems":[{"id":558,"uris":["http://zotero.org/users/9229868/items/IZP98LCK"],"itemData":{"id":558,"type":"article-journal","abstract":"Introduction: during the last decades, a quick and important modification of the dietary habits has been observed in the Mediterranean countries, especially among young people. Several authors have evaluated the pattern of adherence to the Mediterranean Diet in this group of population, by using the KIDMED test. Objectives: the purpose of this study was to evaluate the adherence to the Mediterranean Diet among children and adolescents by using the KIDMED test through a systematic review and meta-analysis. Methods: PubMed database was accessed until January 2014. Only cross-sectional studies evaluating children and young people were included. A random effects model was considered. Results: eighteen cross-sectional studies were included. The population age ranged from 2 to 25 years. The total sample included 24 067 people. The overall percentage of high adherence to the Mediterranean Diet was 10% (95% CI 0.07-0.13), while the low adhesion was 21% (IC 95% 0.14 to 0.27). In the low adherence group, further analyses were performed by defined subgroups, finding differences for the age of the population and the geographical area. Conclusion: the results obtained showed important differences between high and low adherence to the Mediterranean Diet levels, although successive subgroup analyzes were performed. There is a clear trend towards the abandonment of the Mediterranean lifestyle.","container-title":"Nutrición Hospitalaria","DOI":"10.3305/nh.2015.32.6.9828","ISSN":"0212-1611","issue":"6","page":"2390-2399","title":"KIDMED test; prevalence of low adherence to the Mediterranean Diet in children and young; a systematic review","volume":"32","author":[{"family":"Cabrera","given":"S García"},{"family":"Herrera Fernández","given":"N"},{"family":"Rodríguez Hernández","given":"C"},{"family":"Nissensohn","given":"M"},{"family":"Román-Viñas","given":"B"},{"family":"Serra-Majem","given":"Luís"}],"issued":{"date-parts":[["2015"]]}}}],"schema":"https://github.com/citation-style-language/schema/raw/master/csl-citation.json"} </w:instrText>
      </w:r>
      <w:r w:rsidRPr="005E458C">
        <w:fldChar w:fldCharType="separate"/>
      </w:r>
      <w:r w:rsidRPr="005E458C">
        <w:rPr>
          <w:lang w:val="es-ES"/>
        </w:rPr>
        <w:t>[16]</w:t>
      </w:r>
      <w:r w:rsidRPr="005E458C">
        <w:fldChar w:fldCharType="end"/>
      </w:r>
      <w:r w:rsidRPr="005E458C">
        <w:rPr>
          <w:lang w:val="es-ES"/>
        </w:rPr>
        <w:t xml:space="preserve"> </w:t>
      </w:r>
      <w:proofErr w:type="spellStart"/>
      <w:r w:rsidRPr="005E458C">
        <w:rPr>
          <w:lang w:val="es-ES"/>
        </w:rPr>
        <w:t>reported</w:t>
      </w:r>
      <w:proofErr w:type="spellEnd"/>
      <w:r w:rsidRPr="005E458C">
        <w:rPr>
          <w:lang w:val="es-ES"/>
        </w:rPr>
        <w:t xml:space="preserve"> </w:t>
      </w:r>
      <w:proofErr w:type="spellStart"/>
      <w:r w:rsidRPr="005E458C">
        <w:rPr>
          <w:lang w:val="es-ES"/>
        </w:rPr>
        <w:t>an</w:t>
      </w:r>
      <w:proofErr w:type="spellEnd"/>
      <w:r w:rsidRPr="005E458C">
        <w:rPr>
          <w:lang w:val="es-ES"/>
        </w:rPr>
        <w:t xml:space="preserve"> </w:t>
      </w:r>
      <w:proofErr w:type="spellStart"/>
      <w:r w:rsidRPr="005E458C">
        <w:rPr>
          <w:lang w:val="es-ES"/>
        </w:rPr>
        <w:t>overall</w:t>
      </w:r>
      <w:proofErr w:type="spellEnd"/>
      <w:r w:rsidRPr="005E458C">
        <w:rPr>
          <w:lang w:val="es-ES"/>
        </w:rPr>
        <w:t xml:space="preserve"> </w:t>
      </w:r>
      <w:proofErr w:type="spellStart"/>
      <w:r w:rsidRPr="005E458C">
        <w:rPr>
          <w:lang w:val="es-ES"/>
        </w:rPr>
        <w:t>rate</w:t>
      </w:r>
      <w:proofErr w:type="spellEnd"/>
      <w:r w:rsidRPr="005E458C">
        <w:rPr>
          <w:lang w:val="es-ES"/>
        </w:rPr>
        <w:t xml:space="preserve"> of </w:t>
      </w:r>
      <w:proofErr w:type="spellStart"/>
      <w:r w:rsidRPr="005E458C">
        <w:rPr>
          <w:lang w:val="es-ES"/>
        </w:rPr>
        <w:t>only</w:t>
      </w:r>
      <w:proofErr w:type="spellEnd"/>
      <w:r w:rsidRPr="005E458C">
        <w:rPr>
          <w:lang w:val="es-ES"/>
        </w:rPr>
        <w:t xml:space="preserve"> 10% </w:t>
      </w:r>
      <w:proofErr w:type="spellStart"/>
      <w:r w:rsidRPr="005E458C">
        <w:rPr>
          <w:lang w:val="es-ES"/>
        </w:rPr>
        <w:t>with</w:t>
      </w:r>
      <w:proofErr w:type="spellEnd"/>
      <w:r w:rsidRPr="005E458C">
        <w:rPr>
          <w:lang w:val="es-ES"/>
        </w:rPr>
        <w:t xml:space="preserve"> </w:t>
      </w:r>
      <w:proofErr w:type="spellStart"/>
      <w:r w:rsidRPr="005E458C">
        <w:rPr>
          <w:lang w:val="es-ES"/>
        </w:rPr>
        <w:t>high</w:t>
      </w:r>
      <w:proofErr w:type="spellEnd"/>
      <w:r w:rsidRPr="005E458C">
        <w:rPr>
          <w:lang w:val="es-ES"/>
        </w:rPr>
        <w:t xml:space="preserve"> </w:t>
      </w:r>
      <w:proofErr w:type="spellStart"/>
      <w:r w:rsidRPr="005E458C">
        <w:rPr>
          <w:lang w:val="es-ES"/>
        </w:rPr>
        <w:t>adherence</w:t>
      </w:r>
      <w:proofErr w:type="spellEnd"/>
      <w:r w:rsidRPr="005E458C">
        <w:rPr>
          <w:lang w:val="es-ES"/>
        </w:rPr>
        <w:t xml:space="preserve"> </w:t>
      </w:r>
      <w:proofErr w:type="spellStart"/>
      <w:r w:rsidRPr="005E458C">
        <w:rPr>
          <w:lang w:val="es-ES"/>
        </w:rPr>
        <w:t>to</w:t>
      </w:r>
      <w:proofErr w:type="spellEnd"/>
      <w:r w:rsidRPr="005E458C">
        <w:rPr>
          <w:lang w:val="es-ES"/>
        </w:rPr>
        <w:t xml:space="preserve"> </w:t>
      </w:r>
      <w:proofErr w:type="spellStart"/>
      <w:r w:rsidRPr="005E458C">
        <w:rPr>
          <w:lang w:val="es-ES"/>
        </w:rPr>
        <w:t>the</w:t>
      </w:r>
      <w:proofErr w:type="spellEnd"/>
      <w:r w:rsidRPr="005E458C">
        <w:rPr>
          <w:lang w:val="es-ES"/>
        </w:rPr>
        <w:t xml:space="preserve"> </w:t>
      </w:r>
      <w:proofErr w:type="spellStart"/>
      <w:r w:rsidRPr="005E458C">
        <w:rPr>
          <w:lang w:val="es-ES"/>
        </w:rPr>
        <w:t>MedDiet</w:t>
      </w:r>
      <w:proofErr w:type="spellEnd"/>
      <w:r w:rsidRPr="005E458C">
        <w:rPr>
          <w:lang w:val="es-ES"/>
        </w:rPr>
        <w:t xml:space="preserve"> </w:t>
      </w:r>
      <w:proofErr w:type="spellStart"/>
      <w:r w:rsidRPr="005E458C">
        <w:rPr>
          <w:lang w:val="es-ES"/>
        </w:rPr>
        <w:t>among</w:t>
      </w:r>
      <w:proofErr w:type="spellEnd"/>
      <w:r w:rsidRPr="005E458C">
        <w:rPr>
          <w:lang w:val="es-ES"/>
        </w:rPr>
        <w:t xml:space="preserve"> a </w:t>
      </w:r>
      <w:proofErr w:type="spellStart"/>
      <w:r w:rsidRPr="005E458C">
        <w:rPr>
          <w:lang w:val="es-ES"/>
        </w:rPr>
        <w:t>young</w:t>
      </w:r>
      <w:proofErr w:type="spellEnd"/>
      <w:r w:rsidRPr="005E458C">
        <w:rPr>
          <w:lang w:val="es-ES"/>
        </w:rPr>
        <w:t xml:space="preserve"> </w:t>
      </w:r>
      <w:proofErr w:type="spellStart"/>
      <w:r w:rsidRPr="005E458C">
        <w:rPr>
          <w:lang w:val="es-ES"/>
        </w:rPr>
        <w:t>population</w:t>
      </w:r>
      <w:proofErr w:type="spellEnd"/>
      <w:r w:rsidRPr="005E458C">
        <w:rPr>
          <w:lang w:val="es-ES"/>
        </w:rPr>
        <w:t xml:space="preserve">. </w:t>
      </w:r>
      <w:r w:rsidRPr="005E458C">
        <w:t xml:space="preserve">As possible reasons for this trend, westernization of diets </w:t>
      </w:r>
      <w:r w:rsidRPr="005E458C">
        <w:fldChar w:fldCharType="begin"/>
      </w:r>
      <w:r w:rsidRPr="005E458C">
        <w:instrText xml:space="preserve"> ADDIN ZOTERO_ITEM CSL_CITATION {"citationID":"a293kkd53sp","properties":{"formattedCitation":"[18]","plainCitation":"[18]","noteIndex":0},"citationItems":[{"id":10499,"uris":["http://zotero.org/users/9229868/items/B5VFTVNJ"],"itemData":{"id":10499,"type":"article-journal","abstract":"Several different socio-economic factors have caused a large portion of the population to adopt unhealthy eating habits that can undermine healthcare systems, unless current trends are inverted towards more sustainable lifestyle models. Even though a dietary plan inspired by the principles of the Mediterranean Diet is associated with numerous health benefits and has been demonstrated to exert a preventive effect towards numerous pathologies, including obesity, its use is decreasing and it is now being supplanted by different nutritional models that are often generated by cultural and social changes. Directing governments’ political actions towards spreading adherence to the Mediterranean Diet’s principles as much as possible among the population could help to tackle the obesity epidemic, especially in childhood. This document intends to reiterate the importance of acting in certain age groups to stop the spread of obesity and proceeds with a critical review of the regulatory instruments used so far, bearing in mind the importance of the scientific evidence that led to the consideration of the Mediterranean Diet as not just a food model, but also as the most appropriate regime for disease prevention, a sort of complete lifestyle plan for the pursuit of healthcare sustainability.","container-title":"Nutrients","DOI":"10.3390/nu11061306","ISSN":"2072-6643","issue":"6","journalAbbreviation":"Nutrients","language":"en","page":"1306","source":"DOI.org (Crossref)","title":"Obesity and the Mediterranean Diet: A Review of Evidence of the Role and Sustainability of the Mediterranean Diet","title-short":"Obesity and the Mediterranean Diet","volume":"11","author":[{"family":"D’Innocenzo","given":"Santa"},{"family":"Biagi","given":"Carlotta"},{"family":"Lanari","given":"Marcello"}],"issued":{"date-parts":[["2019",6,9]]}}}],"schema":"https://github.com/citation-style-language/schema/raw/master/csl-citation.json"} </w:instrText>
      </w:r>
      <w:r w:rsidRPr="005E458C">
        <w:fldChar w:fldCharType="separate"/>
      </w:r>
      <w:r w:rsidRPr="005E458C">
        <w:t>[18]</w:t>
      </w:r>
      <w:r w:rsidRPr="005E458C">
        <w:fldChar w:fldCharType="end"/>
      </w:r>
      <w:r w:rsidRPr="005E458C">
        <w:t xml:space="preserve">, urbanization </w:t>
      </w:r>
      <w:r w:rsidRPr="005E458C">
        <w:fldChar w:fldCharType="begin"/>
      </w:r>
      <w:r w:rsidRPr="005E458C">
        <w:instrText xml:space="preserve"> ADDIN ZOTERO_ITEM CSL_CITATION {"citationID":"a2qs61k9bhe","properties":{"formattedCitation":"[19]","plainCitation":"[19]","noteIndex":0},"citationItems":[{"id":10501,"uris":["http://zotero.org/users/9229868/items/EFQGI2ME"],"itemData":{"id":10501,"type":"article-journal","container-title":"European Journal of Clinical Nutrition","DOI":"10.1038/sj.ejcn.1601414","ISSN":"0954-3007, 1476-5640","issue":"10","journalAbbreviation":"Eur J Clin Nutr","language":"en","page":"992-1003","source":"DOI.org (Crossref)","title":"The nutrition transition in Spain: a European Mediterranean country","title-short":"The nutrition transition in Spain","volume":"56","author":[{"family":"Moreno","given":"La"},{"family":"Sarría","given":"A"},{"family":"Popkin","given":"Bm"}],"issued":{"date-parts":[["2002",10,1]]}}}],"schema":"https://github.com/citation-style-language/schema/raw/master/csl-citation.json"} </w:instrText>
      </w:r>
      <w:r w:rsidRPr="005E458C">
        <w:fldChar w:fldCharType="separate"/>
      </w:r>
      <w:r w:rsidRPr="005E458C">
        <w:t>[19]</w:t>
      </w:r>
      <w:r w:rsidRPr="005E458C">
        <w:fldChar w:fldCharType="end"/>
      </w:r>
      <w:r w:rsidRPr="005E458C">
        <w:t xml:space="preserve">, lifestyle changes </w:t>
      </w:r>
      <w:r w:rsidRPr="005E458C">
        <w:fldChar w:fldCharType="begin"/>
      </w:r>
      <w:r w:rsidRPr="005E458C">
        <w:instrText xml:space="preserve"> ADDIN ZOTERO_ITEM CSL_CITATION {"citationID":"a1sp717bj9e","properties":{"formattedCitation":"[20,21]","plainCitation":"[20,21]","noteIndex":0},"citationItems":[{"id":355,"uris":["http://zotero.org/users/9229868/items/Y8UU2RHI"],"itemData":{"id":355,"type":"article-journal","abstract":"Abstract\n            \n              The relationship between adherence to the Mediterranean Diet (MD), physical activity (PA), sedentary behaviour and physical fitness levels has been analysed in several studies; however, there is mixed evidence among youth. Thus, this study aimed to meta-analyse the associations between adherence to the MD and PA, sedentary behaviour, and physical fitness among children and adolescents. Three databases were systematically searched, including cross-sectional and prospective designs with a sample of healthy youth aged 3–18 years. Random-effects inverse-variance model with the Hartung-Knapp-Sidik-Jonkman variance estimator based on DerSimonian-Laird were used to estimate the pooled effect size (correlation coefficient [r]). Thirty-nine studies were included in the meta-analysis, yielding a total of 565,421 youth (mean age, 12.4 years). Overall, the MD had a weak-to-moderate positive relationship with PA (r = 0.14; 95% confidence interval [CI], 0.11 to 0.17), cardiorespiratory fitness (r = 0.22; 95% CI, 0.13 to 0.31) and muscular fitness (r = 0.11; 95% CI, 0.03 to 0.18), and a small-to-moderate negative relationship with sedentary behaviour (r = –0.15; 95% CI, –0.20 to –0.10) and speed-agility (r = –0.06; 95% CI, –0.12 to –0.01). There was a high level of heterogeneity in all of the models (\n              I\n              2\n              ≥ 75%). Overall results did not remain significant after controlling for sex and age (children or adolescents) except for PA. Improving dietary habits toward those of the MD could be associated with higher physical fitness and PA in youth, lower sedentary behaviours and better health in general.","container-title":"British Journal of Nutrition","DOI":"10.1017/S0007114520004894","ISSN":"0007-1145, 1475-2662","journalAbbreviation":"Br J Nutr","language":"en","page":"1-32","source":"DOI.org (Crossref)","title":"Is adherence to the Mediterranean Diet associated with healthy habits and physical fitness? A systematic review and meta-analysis including 565,421 youths","title-short":"Is adherence to the Mediterranean Diet associated with healthy habits and physical fitness?","author":[{"family":"García-Hermoso","given":"Antonio"},{"family":"Ezzatvar","given":"Yasmin"},{"family":"López-Gil","given":"José Francisco"},{"family":"Ramírez-Vélez","given":"Robinson"},{"family":"Olloquequi","given":"Jordi"},{"family":"Izquierdo","given":"Mikel"}],"issued":{"date-parts":[["2020",12,9]]}},"label":"page"},{"id":388,"uris":["http://zotero.org/users/9229868/items/KE7U8E3H"],"itemData":{"id":388,"type":"article-journal","container-title":"Nutrition, Metabolism and Cardiovascular Diseases","DOI":"10.1016/j.numecd.2017.01.002","ISSN":"09394753","issue":"4","journalAbbreviation":"Nutrition, Metabolism and Cardiovascular Diseases","language":"en","page":"283-299","source":"DOI.org (Crossref)","title":"Adherence to the Mediterranean Diet in children and adolescents: A systematic review","title-short":"Adherence to the Mediterranean Diet in children and adolescents","volume":"27","author":[{"family":"Iaccarino Idelson","given":"P."},{"family":"Scalfi","given":"L."},{"family":"Valerio","given":"G."}],"issued":{"date-parts":[["2017",4]]}}}],"schema":"https://github.com/citation-style-language/schema/raw/master/csl-citation.json"} </w:instrText>
      </w:r>
      <w:r w:rsidRPr="005E458C">
        <w:fldChar w:fldCharType="separate"/>
      </w:r>
      <w:r w:rsidRPr="005E458C">
        <w:t>[20,21]</w:t>
      </w:r>
      <w:r w:rsidRPr="005E458C">
        <w:fldChar w:fldCharType="end"/>
      </w:r>
      <w:r w:rsidRPr="005E458C">
        <w:t xml:space="preserve">, economic factors </w:t>
      </w:r>
      <w:r w:rsidRPr="005E458C">
        <w:fldChar w:fldCharType="begin"/>
      </w:r>
      <w:r w:rsidRPr="005E458C">
        <w:instrText xml:space="preserve"> ADDIN ZOTERO_ITEM CSL_CITATION {"citationID":"a248te26tct","properties":{"formattedCitation":"[22]","plainCitation":"[22]","noteIndex":0},"citationItems":[{"id":10504,"uris":["http://zotero.org/users/9229868/items/8JQL36WX"],"itemData":{"id":10504,"type":"article-journal","abstract":"Abstract\n            \n              Adherence to the Mediterranean diet (MD) has been decreasing in southern Europe, which could be linked to several cultural or educational factors. Our aim is to evaluate the extent to which economic aspects may also play a role, exploring the relationship between food prices in Portugal and adherence to the MD. We evaluated data from the Portuguese National Food, Nutrition, and Physical Activity Survey (IAN-AF 2015–2016) (\n              n\n              3591). Diet expenditures were estimated by attributing a retail price to each food group, and the diet was transposed into the Mediterranean Diet Score used in the literature. Prices were gathered from five supermarket chains (65 % of the Portuguese market share). Linear regression models were used to assess the association between different adherence levels to the MD levels and dietary costs. Greater adherence to the MD was associated with a 21·2 % (\n              P\n              &lt; 0·05) rise in total dietary cost, which accounts for more 0·59€ in mean daily costs when compared with low adherence. High adherence individuals (\n              v\n              . low adherence) had higher absolute mean daily costs with fish (0·62€/+285·8 %;\n              P\n              &lt; 0·05), fruits (0·26€/+115·8 %;\n              P\n              &lt; 0·05) and vegetables (0·10€/+100·9 %;\n              P\n              &lt; 0·05). The analysis stratified by education and income level showed significantly higher mean daily diet cost only amongst higher income groups. Our findings suggest that greater adherence to the MD was positively and significantly associated with higher total dietary cost. Policies to improve population’s diet should take into consideration the cost of healthy foods, especially for large low- and middle-income families.","container-title":"British Journal of Nutrition","DOI":"10.1017/S0007114521002518","ISSN":"0007-1145, 1475-2662","issue":"7","journalAbbreviation":"Br J Nutr","language":"en","page":"1393-1400","source":"DOI.org (Crossref)","title":"Adhering to a Mediterranean diet in a Mediterranean country: an excess cost for families?","title-short":"Adhering to a Mediterranean diet in a Mediterranean country","volume":"128","author":[{"family":"Alves","given":"Ricardo Mendes"},{"family":"Lopes","given":"Carla Maria Moura"},{"family":"Rodrigues","given":"Sara Simões Pereira"},{"family":"Perelman","given":"Julian"}],"issued":{"date-parts":[["2022",10,14]]}}}],"schema":"https://github.com/citation-style-language/schema/raw/master/csl-citation.json"} </w:instrText>
      </w:r>
      <w:r w:rsidRPr="005E458C">
        <w:fldChar w:fldCharType="separate"/>
      </w:r>
      <w:r w:rsidRPr="005E458C">
        <w:t>[22]</w:t>
      </w:r>
      <w:r w:rsidRPr="005E458C">
        <w:fldChar w:fldCharType="end"/>
      </w:r>
      <w:r w:rsidRPr="005E458C">
        <w:t xml:space="preserve">, and lack of knowledge and education </w:t>
      </w:r>
      <w:r w:rsidRPr="005E458C">
        <w:fldChar w:fldCharType="begin"/>
      </w:r>
      <w:r w:rsidRPr="005E458C">
        <w:instrText xml:space="preserve"> ADDIN ZOTERO_ITEM CSL_CITATION {"citationID":"a2pcvujoeln","properties":{"formattedCitation":"[23]","plainCitation":"[23]","noteIndex":0},"citationItems":[{"id":10502,"uris":["http://zotero.org/users/9229868/items/YGAQNYBR"],"itemData":{"id":10502,"type":"article-journal","abstract":"Background\n              An optimal Nutrition knowledge (NK) among the population could result in greater Adherence to the Mediterranean Diet (AMD), a recognized dietary pattern capable of preventing chronic food-related diseases. This study aimed to evaluate the association between NK and AMD in Italy.\n            \n            \n              Methods\n              A national representative sample of 2,869 adults took part in an assessment that was carried out through a self-administrated questionnaire including sections relating to NK and AMD. AMD was evaluated following the PREDIMED PLUS methodology. Descriptive statistics were provided, and ordinal measures of NK score and AMD were calculated based on quartiles of the quantitative scores. A contingency analysis was performed to check associations between variables.\n            \n            \n              Results\n              \n                In Italy, the average NK score was 50 ± 13.3, equivalent to 56.8% of correct answers. The average value of AMD was 6.8, corresponding to 40% of the maximum score with 31.4% of the population demonstrating low AMD, 31.3% in the lower-middle range, 24% in the medium-high range, and only 13.3% reporting a high AMD. A significant association between NK and AMD was found; respondents who reported the lowest AMD corresponded to those with the lowest NK (36.7%;\n                p\n                &amp;lt; 0.05) and similarly, those with the highest level of adherence to MD also achieved the highest NK scores (41.7%;\n                p\n                &amp;lt; 0.05).\n              \n            \n            \n              Conclusion\n              This study showed that AMD in Italy is generally low, and the strong association between NK and AMD demonstrated that there is a clear connection between a healthy dietary pattern and the nutrition literacy of the population. Those with the highest AMD corresponded to the highest NK and, conversely, those with the lowest AMD displayed the lowest NK. The study also highlighted that socioeconomic aspects were strong determinants of both AMD and NK.","container-title":"Frontiers in Nutrition","DOI":"10.3389/fnut.2022.804865","ISSN":"2296-861X","journalAbbreviation":"Front. Nutr.","page":"804865","source":"DOI.org (Crossref)","title":"Nutrition Knowledge as a Driver of Adherence to the Mediterranean Diet in Italy","volume":"9","author":[{"family":"Aureli","given":"Vittoria"},{"family":"Rossi","given":"Laura"}],"issued":{"date-parts":[["2022",3,21]]}}}],"schema":"https://github.com/citation-style-language/schema/raw/master/csl-citation.json"} </w:instrText>
      </w:r>
      <w:r w:rsidRPr="005E458C">
        <w:fldChar w:fldCharType="separate"/>
      </w:r>
      <w:r w:rsidRPr="005E458C">
        <w:t>[23]</w:t>
      </w:r>
      <w:r w:rsidRPr="005E458C">
        <w:fldChar w:fldCharType="end"/>
      </w:r>
      <w:r w:rsidRPr="005E458C">
        <w:t xml:space="preserve"> (among others) have been proposed.</w:t>
      </w:r>
    </w:p>
    <w:p w14:paraId="36951129" w14:textId="77777777" w:rsidR="00785D61" w:rsidRPr="005E458C" w:rsidRDefault="00785D61" w:rsidP="00DC0079">
      <w:pPr>
        <w:pStyle w:val="MDPI31text"/>
      </w:pPr>
      <w:r w:rsidRPr="005E458C">
        <w:t xml:space="preserve">Previous studies have found an association between meeting the 24-h movement guidelines and healthier dietary patterns </w:t>
      </w:r>
      <w:r w:rsidRPr="005E458C">
        <w:fldChar w:fldCharType="begin"/>
      </w:r>
      <w:r w:rsidRPr="005E458C">
        <w:instrText xml:space="preserve"> ADDIN ZOTERO_ITEM CSL_CITATION {"citationID":"kTbvdcu8","properties":{"formattedCitation":"[24,25]","plainCitation":"[24,25]","noteIndex":0},"citationItems":[{"id":46,"uris":["http://zotero.org/users/9229868/items/CNA6CWI3"],"itemData":{"id":46,"type":"article-journal","container-title":"Scandinavian Journal of Medicine &amp; Science in Sports","DOI":"10.1111/sms.14132","ISSN":"0905-7188","page":"1–11","title":"Meeting 24‐h movement guidelines: Prevalence, correlates, and associations with socioemotional behavior in Spanish minors","volume":"00","author":[{"family":"López‐Gil","given":"José Francisco"},{"family":"Roman‐Viñas","given":"Blanca"},{"family":"Aznar","given":"Susana"},{"family":"Tremblay","given":"Mark S."}],"issued":{"date-parts":[["2022",2,9]]}},"label":"page"},{"id":736,"uris":["http://zotero.org/users/9229868/items/IHEMZFTW"],"itemData":{"id":736,"type":"article-journal","abstract":"© 2018 Elsevier Inc. The purpose of this study was to examine whether meeting movement behavior recommendations (i.e., ≥60 min of moderate-to-vigorous physical activity [MVPA] per day, ≤2 h of recreational screen time per day, and between 9 and 11 h of nightly sleep), and combinations of these recommendations, are associated with dietary patterns of children. This cross-sectional study was conducted between 2011 and 2013 and included 5873 children 9–11 years of age from 12 countries around the world. MVPA and nightly sleep duration were measured using 24-hour waist-worn accelerometry. Screen time habits were assessed via self-report. A food frequency questionnaire was used to assess dietary patterns, and the whole diet was described by two components derived from principal component analysis: “healthy” and “unhealthy” dietary pattern scores. Covariates included in the multilevel statistical models included age, sex, highest parental education, and body mass index z-score. A healthier dietary pattern score was observed when more movement behavior recommendations were met. Among the three movement behaviors, limiting screen time habits to the recommended amount was most strongly associated with healthier dietary patterns. Similarly, a less unhealthy dietary pattern was observed when more movement behavior recommendations were met. Surprisingly, the highest unhealthy dietary pattern was associated with children meeting the MVPA recommendation alone. Combinations including ≤2 h of screen time per day were those most strongly associated with a less unhealthy dietary pattern. Findings were similar across study sites and in boys and girls. In conclusion, meeting more movement behavior recommendations is generally associated with better dietary patterns in children from around the world, with limiting screen time habits showing the strongest relationships.","container-title":"Preventive Medicine","DOI":"10.1016/j.ypmed.2018.10.025","ISSN":"00917435","page":"159-165","title":"Associations between meeting combinations of 24-hour movement recommendations and dietary patterns of children: A 12-country study","volume":"118","author":[{"family":"Thivel","given":"David"},{"family":"Tremblay","given":"Mark S."},{"family":"Katzmarzyk","given":"Peter T."},{"family":"Fogelholm","given":"Mikael"},{"family":"Hu","given":"Gang"},{"family":"Maher","given":"Carol"},{"family":"Maia","given":"Jose"},{"family":"Olds","given":"Timothy"},{"family":"Sarmiento","given":"Olga L."},{"family":"Standage","given":"Martyn"},{"family":"Tudor-Locke","given":"Catrine"},{"family":"Chaput","given":"Jean-Philippe"}],"issued":{"date-parts":[["2019",1]]}}}],"schema":"https://github.com/citation-style-language/schema/raw/master/csl-citation.json"} </w:instrText>
      </w:r>
      <w:r w:rsidRPr="005E458C">
        <w:fldChar w:fldCharType="separate"/>
      </w:r>
      <w:r w:rsidRPr="005E458C">
        <w:t>[24,25]</w:t>
      </w:r>
      <w:r w:rsidRPr="005E458C">
        <w:fldChar w:fldCharType="end"/>
      </w:r>
      <w:r w:rsidRPr="005E458C">
        <w:t xml:space="preserve">. Regarding </w:t>
      </w:r>
      <w:proofErr w:type="spellStart"/>
      <w:r w:rsidRPr="005E458C">
        <w:t>MedDiet</w:t>
      </w:r>
      <w:proofErr w:type="spellEnd"/>
      <w:r w:rsidRPr="005E458C">
        <w:t xml:space="preserve">, only one previous cross-sectional study (in adolescents) has found that meeting all three 24-h movement guidelines has been related to greater adherence to the </w:t>
      </w:r>
      <w:proofErr w:type="spellStart"/>
      <w:r w:rsidRPr="005E458C">
        <w:t>MedDiet</w:t>
      </w:r>
      <w:proofErr w:type="spellEnd"/>
      <w:r w:rsidRPr="005E458C">
        <w:t xml:space="preserve"> compared to those who did not meet these guidelines </w:t>
      </w:r>
      <w:r w:rsidRPr="005E458C">
        <w:fldChar w:fldCharType="begin"/>
      </w:r>
      <w:r w:rsidRPr="005E458C">
        <w:instrText xml:space="preserve"> ADDIN ZOTERO_ITEM CSL_CITATION {"citationID":"lNck1f3F","properties":{"formattedCitation":"[26]","plainCitation":"[26]","noteIndex":0},"citationItems":[{"id":3860,"uris":["http://zotero.org/users/9229868/items/UQNQKKJ7"],"itemData":{"id":3860,"type":"article-journal","container-title":"Appetite","DOI":"10.1016/j.appet.2022.106292","ISSN":"01956663","journalAbbreviation":"Appetite","language":"en","page":"106292","source":"DOI.org (Crossref)","title":"Is adherence to the 24-Hour Movement Guidelines associated with Mediterranean dietary patterns in adolescents?","volume":"179","author":[{"family":"Tapia-Serrano","given":"M. A."},{"family":"Sánchez-Miguel","given":"P. A."},{"family":"Sevil-Serrano","given":"J."},{"family":"García-Hermoso","given":"A."},{"family":"López-Gil","given":"J. F."}],"issued":{"date-parts":[["2022",12]]}}}],"schema":"https://github.com/citation-style-language/schema/raw/master/csl-citation.json"} </w:instrText>
      </w:r>
      <w:r w:rsidRPr="005E458C">
        <w:fldChar w:fldCharType="separate"/>
      </w:r>
      <w:r w:rsidRPr="005E458C">
        <w:t>[26]</w:t>
      </w:r>
      <w:r w:rsidRPr="005E458C">
        <w:fldChar w:fldCharType="end"/>
      </w:r>
      <w:r w:rsidRPr="005E458C">
        <w:t xml:space="preserve">. It is possible that the low prevalence of 24-h movement guidelines reported worldwide </w:t>
      </w:r>
      <w:r w:rsidRPr="005E458C">
        <w:fldChar w:fldCharType="begin"/>
      </w:r>
      <w:r w:rsidRPr="005E458C">
        <w:instrText xml:space="preserve"> ADDIN ZOTERO_ITEM CSL_CITATION {"citationID":"a54iehj40c","properties":{"formattedCitation":"[8]","plainCitation":"[8]","noteIndex":0},"citationItems":[{"id":45,"uris":["http://zotero.org/users/9229868/items/MWVF2KZK"],"itemData":{"id":45,"type":"article-journal","container-title":"Journal of Sport and Health Science","DOI":"10.1016/j.jshs.2022.01.005","ISSN":"20952546","page":"0–29","title":"Prevalence of meeting 24-Hour Movement Guidelines from pre-school to adolescence: A systematic review and meta-analysis including 387,437 participants and 23 countries","author":[{"family":"Tapia-Serrano","given":"Miguel Angel"},{"family":"Sevil-Serrano","given":"Javier"},{"family":"Sánchez-Miguel","given":"Pedro Antonio"},{"family":"López-Gil","given":"José Francisco"},{"family":"Tremblay","given":"Mark S."},{"family":"García-Hermoso","given":"Antonio"}],"issued":{"date-parts":[["2022",1]]}}}],"schema":"https://github.com/citation-style-language/schema/raw/master/csl-citation.json"} </w:instrText>
      </w:r>
      <w:r w:rsidRPr="005E458C">
        <w:fldChar w:fldCharType="separate"/>
      </w:r>
      <w:r w:rsidRPr="005E458C">
        <w:t>[8]</w:t>
      </w:r>
      <w:r w:rsidRPr="005E458C">
        <w:fldChar w:fldCharType="end"/>
      </w:r>
      <w:r w:rsidRPr="005E458C">
        <w:t xml:space="preserve"> and in Spain </w:t>
      </w:r>
      <w:r w:rsidRPr="005E458C">
        <w:fldChar w:fldCharType="begin"/>
      </w:r>
      <w:r w:rsidRPr="005E458C">
        <w:instrText xml:space="preserve"> ADDIN ZOTERO_ITEM CSL_CITATION {"citationID":"ar5jo1qb6n","properties":{"formattedCitation":"[24]","plainCitation":"[24]","noteIndex":0},"citationItems":[{"id":46,"uris":["http://zotero.org/users/9229868/items/CNA6CWI3"],"itemData":{"id":46,"type":"article-journal","container-title":"Scandinavian Journal of Medicine &amp; Science in Sports","DOI":"10.1111/sms.14132","ISSN":"0905-7188","page":"1–11","title":"Meeting 24‐h movement guidelines: Prevalence, correlates, and associations with socioemotional behavior in Spanish minors","volume":"00","author":[{"family":"López‐Gil","given":"José Francisco"},{"family":"Roman‐Viñas","given":"Blanca"},{"family":"Aznar","given":"Susana"},{"family":"Tremblay","given":"Mark S."}],"issued":{"date-parts":[["2022",2,9]]}}}],"schema":"https://github.com/citation-style-language/schema/raw/master/csl-citation.json"} </w:instrText>
      </w:r>
      <w:r w:rsidRPr="005E458C">
        <w:fldChar w:fldCharType="separate"/>
      </w:r>
      <w:r w:rsidRPr="005E458C">
        <w:t>[24]</w:t>
      </w:r>
      <w:r w:rsidRPr="005E458C">
        <w:fldChar w:fldCharType="end"/>
      </w:r>
      <w:r w:rsidRPr="005E458C">
        <w:t xml:space="preserve"> may be another factor to be taken into account in the low adherence to the </w:t>
      </w:r>
      <w:proofErr w:type="spellStart"/>
      <w:r w:rsidRPr="005E458C">
        <w:t>MedDiet</w:t>
      </w:r>
      <w:proofErr w:type="spellEnd"/>
      <w:r w:rsidRPr="005E458C">
        <w:t xml:space="preserve"> currently described </w:t>
      </w:r>
      <w:r w:rsidRPr="005E458C">
        <w:fldChar w:fldCharType="begin"/>
      </w:r>
      <w:r w:rsidRPr="005E458C">
        <w:instrText xml:space="preserve"> ADDIN ZOTERO_ITEM CSL_CITATION {"citationID":"GECDznZz","properties":{"formattedCitation":"[16,17]","plainCitation":"[16,17]","noteIndex":0},"citationItems":[{"id":558,"uris":["http://zotero.org/users/9229868/items/IZP98LCK"],"itemData":{"id":558,"type":"article-journal","abstract":"Introduction: during the last decades, a quick and important modification of the dietary habits has been observed in the Mediterranean countries, especially among young people. Several authors have evaluated the pattern of adherence to the Mediterranean Diet in this group of population, by using the KIDMED test. Objectives: the purpose of this study was to evaluate the adherence to the Mediterranean Diet among children and adolescents by using the KIDMED test through a systematic review and meta-analysis. Methods: PubMed database was accessed until January 2014. Only cross-sectional studies evaluating children and young people were included. A random effects model was considered. Results: eighteen cross-sectional studies were included. The population age ranged from 2 to 25 years. The total sample included 24 067 people. The overall percentage of high adherence to the Mediterranean Diet was 10% (95% CI 0.07-0.13), while the low adhesion was 21% (IC 95% 0.14 to 0.27). In the low adherence group, further analyses were performed by defined subgroups, finding differences for the age of the population and the geographical area. Conclusion: the results obtained showed important differences between high and low adherence to the Mediterranean Diet levels, although successive subgroup analyzes were performed. There is a clear trend towards the abandonment of the Mediterranean lifestyle.","container-title":"Nutrición Hospitalaria","DOI":"10.3305/nh.2015.32.6.9828","ISSN":"0212-1611","issue":"6","page":"2390-2399","title":"KIDMED test; prevalence of low adherence to the Mediterranean Diet in children and young; a systematic review","volume":"32","author":[{"family":"Cabrera","given":"S García"},{"family":"Herrera Fernández","given":"N"},{"family":"Rodríguez Hernández","given":"C"},{"family":"Nissensohn","given":"M"},{"family":"Román-Viñas","given":"B"},{"family":"Serra-Majem","given":"Luís"}],"issued":{"date-parts":[["2015"]]}}},{"id":3863,"uris":["http://zotero.org/users/9229868/items/4S4L2T5R"],"itemData":{"id":3863,"type":"article-journal","abstract":"En la actualidad, existe una clara tendencia del abandono del estilo de vida mediterráneo, en especial en niños y adolescentes. La dieta mediterránea se postula como una de las formas de alimentación más saludables que existen. Conocer la adherencia a la dieta mediterránea en escolares resulta de interés, ya que podrían desplegarse acciones para promover una alimentación saludable, especialmente desde la asignatura de Educación Física. Esta es una revisión sistemática de estudios transversales que determinaron la adherencia a la dieta mediterránea en escolares, mediante la búsqueda en cinco bases de datos distintas, entre 2014 y 2019. Para la selección de los artículos, fue preciso considerar el tipo de estudio, la franja etaria analizada, así como el lugar de realización de este. 13 estudios fueron incluidos en la revisión, donde el 69.2% de los mismos presenta que más de la mitad de la muestra de niños incluidos en los estudios necesitan mejorar sus patrones de alimentación (50%). En los últimos años parecen haberse producido ligeras mejoras con relación a la adherencia al patrón mediterráneo por parte de los escolares. No obstante, se requiere un mayor número de estrategias de intervención para la promoción de hábitos alimenticios correctos.","container-title":"Cultura, Ciencia y Deporte","DOI":"10.12800/ccd.v15i44.1468","ISSN":"19897413, 16965043","issue":"44","journalAbbreviation":"CCD","language":"es","page":"267-275","source":"DOI.org (Crossref)","title":"Adherencia a la dieta mediterránea en escolares de Educación Primaria partícipes en actividad física: una revisión sistemática","title-short":"Adherencia a la dieta mediterránea en escolares de Educación Primaria partícipes en actividad física","volume":"15","author":[{"family":"López-Gil","given":"J. F."},{"family":"Camargo","given":"E. M.","non-dropping-particle":"de"},{"family":"Yuste Lucas","given":"J. L."}],"issued":{"date-parts":[["2020",5,28]]}}}],"schema":"https://github.com/citation-style-language/schema/raw/master/csl-citation.json"} </w:instrText>
      </w:r>
      <w:r w:rsidRPr="005E458C">
        <w:fldChar w:fldCharType="separate"/>
      </w:r>
      <w:r w:rsidRPr="005E458C">
        <w:t>[16,17]</w:t>
      </w:r>
      <w:r w:rsidRPr="005E458C">
        <w:fldChar w:fldCharType="end"/>
      </w:r>
      <w:r w:rsidRPr="005E458C">
        <w:t xml:space="preserve">. Although the need for interventions focusing on improving adherence to the 24-h movement guidelines </w:t>
      </w:r>
      <w:r w:rsidRPr="005E458C">
        <w:fldChar w:fldCharType="begin"/>
      </w:r>
      <w:r w:rsidRPr="005E458C">
        <w:instrText xml:space="preserve"> ADDIN ZOTERO_ITEM CSL_CITATION {"citationID":"H8PYillO","properties":{"formattedCitation":"[8]","plainCitation":"[8]","noteIndex":0},"citationItems":[{"id":45,"uris":["http://zotero.org/users/9229868/items/MWVF2KZK"],"itemData":{"id":45,"type":"article-journal","container-title":"Journal of Sport and Health Science","DOI":"10.1016/j.jshs.2022.01.005","ISSN":"20952546","page":"0–29","title":"Prevalence of meeting 24-Hour Movement Guidelines from pre-school to adolescence: A systematic review and meta-analysis including 387,437 participants and 23 countries","author":[{"family":"Tapia-Serrano","given":"Miguel Angel"},{"family":"Sevil-Serrano","given":"Javier"},{"family":"Sánchez-Miguel","given":"Pedro Antonio"},{"family":"López-Gil","given":"José Francisco"},{"family":"Tremblay","given":"Mark S."},{"family":"García-Hermoso","given":"Antonio"}],"issued":{"date-parts":[["2022",1]]}}}],"schema":"https://github.com/citation-style-language/schema/raw/master/csl-citation.json"} </w:instrText>
      </w:r>
      <w:r w:rsidRPr="005E458C">
        <w:fldChar w:fldCharType="separate"/>
      </w:r>
      <w:r w:rsidRPr="005E458C">
        <w:t>[8]</w:t>
      </w:r>
      <w:r w:rsidRPr="005E458C">
        <w:fldChar w:fldCharType="end"/>
      </w:r>
      <w:r w:rsidRPr="005E458C">
        <w:t xml:space="preserve"> and </w:t>
      </w:r>
      <w:proofErr w:type="spellStart"/>
      <w:r w:rsidRPr="005E458C">
        <w:t>MedDiet</w:t>
      </w:r>
      <w:proofErr w:type="spellEnd"/>
      <w:r w:rsidRPr="005E458C">
        <w:t xml:space="preserve"> </w:t>
      </w:r>
      <w:r w:rsidRPr="005E458C">
        <w:fldChar w:fldCharType="begin"/>
      </w:r>
      <w:r w:rsidRPr="005E458C">
        <w:instrText xml:space="preserve"> ADDIN ZOTERO_ITEM CSL_CITATION {"citationID":"sHuedjDI","properties":{"formattedCitation":"[21]","plainCitation":"[21]","noteIndex":0},"citationItems":[{"id":388,"uris":["http://zotero.org/users/9229868/items/KE7U8E3H"],"itemData":{"id":388,"type":"article-journal","container-title":"Nutrition, Metabolism and Cardiovascular Diseases","DOI":"10.1016/j.numecd.2017.01.002","ISSN":"09394753","issue":"4","journalAbbreviation":"Nutrition, Metabolism and Cardiovascular Diseases","language":"en","page":"283-299","source":"DOI.org (Crossref)","title":"Adherence to the Mediterranean Diet in children and adolescents: A systematic review","title-short":"Adherence to the Mediterranean Diet in children and adolescents","volume":"27","author":[{"family":"Iaccarino Idelson","given":"P."},{"family":"Scalfi","given":"L."},{"family":"Valerio","given":"G."}],"issued":{"date-parts":[["2017",4]]}}}],"schema":"https://github.com/citation-style-language/schema/raw/master/csl-citation.json"} </w:instrText>
      </w:r>
      <w:r w:rsidRPr="005E458C">
        <w:fldChar w:fldCharType="separate"/>
      </w:r>
      <w:r w:rsidRPr="005E458C">
        <w:t>[21]</w:t>
      </w:r>
      <w:r w:rsidRPr="005E458C">
        <w:fldChar w:fldCharType="end"/>
      </w:r>
      <w:r w:rsidRPr="005E458C">
        <w:t xml:space="preserve"> has been previously suggested, the literature on this topic is limited. More specifically, to our knowledge, no previous randomized controlled trial (RCT) has verified the effect of a healthy lifestyle program on both adherence to 24-h movement behaviors and the </w:t>
      </w:r>
      <w:proofErr w:type="spellStart"/>
      <w:r w:rsidRPr="005E458C">
        <w:t>MedDiet</w:t>
      </w:r>
      <w:proofErr w:type="spellEnd"/>
      <w:r w:rsidRPr="005E458C">
        <w:t xml:space="preserve"> in schoolchildren. In addition, although associations between 24-h movement behaviors or adherence to the </w:t>
      </w:r>
      <w:proofErr w:type="spellStart"/>
      <w:r w:rsidRPr="005E458C">
        <w:t>MedDiet</w:t>
      </w:r>
      <w:proofErr w:type="spellEnd"/>
      <w:r w:rsidRPr="005E458C">
        <w:t xml:space="preserve"> and several health-related outcomes (e.g., blood pressure, obesity-related indicators, physical fitness, sleep quality) have been previously reported, there is a lack of clinical evidence on the effect of healthy lifestyle interventions, including their interaction effects on particular health-related outcomes in addition to academic performance, when both are implemented at the same time. This also denotes the need for well-designed RCTs focused on this matter.</w:t>
      </w:r>
    </w:p>
    <w:p w14:paraId="0FC02D16" w14:textId="1D8BC20F" w:rsidR="00785D61" w:rsidRPr="005E458C" w:rsidRDefault="00785D61" w:rsidP="00DC0079">
      <w:pPr>
        <w:pStyle w:val="MDPI31text"/>
      </w:pPr>
      <w:r w:rsidRPr="005E458C">
        <w:t xml:space="preserve">The objective of this paper is to describe the protocol of a cluster RCT that will evaluate the effectiveness of a lifestyle-based intervention. The </w:t>
      </w:r>
      <w:proofErr w:type="spellStart"/>
      <w:r w:rsidRPr="005E458C">
        <w:rPr>
          <w:i/>
          <w:iCs/>
        </w:rPr>
        <w:t>Archena</w:t>
      </w:r>
      <w:proofErr w:type="spellEnd"/>
      <w:r w:rsidRPr="005E458C">
        <w:rPr>
          <w:i/>
          <w:iCs/>
        </w:rPr>
        <w:t xml:space="preserve"> </w:t>
      </w:r>
      <w:proofErr w:type="spellStart"/>
      <w:r w:rsidRPr="005E458C">
        <w:rPr>
          <w:i/>
          <w:iCs/>
        </w:rPr>
        <w:t>Infancia</w:t>
      </w:r>
      <w:proofErr w:type="spellEnd"/>
      <w:r w:rsidRPr="005E458C">
        <w:rPr>
          <w:i/>
          <w:iCs/>
        </w:rPr>
        <w:t xml:space="preserve"> </w:t>
      </w:r>
      <w:proofErr w:type="spellStart"/>
      <w:r w:rsidRPr="005E458C">
        <w:rPr>
          <w:i/>
          <w:iCs/>
        </w:rPr>
        <w:t>Saludable</w:t>
      </w:r>
      <w:proofErr w:type="spellEnd"/>
      <w:r w:rsidRPr="005E458C">
        <w:t xml:space="preserve"> project will have several objectives. The primary objective of this project is to determine the 6-month effects of a lifestyle-based intervention on adherence to 24-h movement guidelines and </w:t>
      </w:r>
      <w:proofErr w:type="spellStart"/>
      <w:r w:rsidRPr="005E458C">
        <w:t>MedDiet</w:t>
      </w:r>
      <w:proofErr w:type="spellEnd"/>
      <w:r w:rsidRPr="005E458C">
        <w:t xml:space="preserve"> in schoolchildren. In addition, the secondary objective of this project is to test the intervention effects of this lifestyle-based intervention on a relevant set of health-related outcomes (i.e., anthropometric indicators, active transportation, resting blood pressure and heart rate, sleep problems, health-related quality of life, perceived physical fitness, and academic performance). Likewise, the tertiary objective of this study is to verify this intervention’s “halo” effect on adherence to 24-h movement guidelines and </w:t>
      </w:r>
      <w:proofErr w:type="spellStart"/>
      <w:r w:rsidRPr="005E458C">
        <w:t>MedDiet</w:t>
      </w:r>
      <w:proofErr w:type="spellEnd"/>
      <w:r w:rsidRPr="005E458C">
        <w:t xml:space="preserve">. We hypothesize that the </w:t>
      </w:r>
      <w:proofErr w:type="spellStart"/>
      <w:r w:rsidRPr="005E458C">
        <w:rPr>
          <w:i/>
          <w:iCs/>
        </w:rPr>
        <w:t>Archena</w:t>
      </w:r>
      <w:proofErr w:type="spellEnd"/>
      <w:r w:rsidRPr="005E458C">
        <w:rPr>
          <w:i/>
          <w:iCs/>
        </w:rPr>
        <w:t xml:space="preserve"> </w:t>
      </w:r>
      <w:proofErr w:type="spellStart"/>
      <w:r w:rsidRPr="005E458C">
        <w:rPr>
          <w:i/>
          <w:iCs/>
        </w:rPr>
        <w:t>Infancia</w:t>
      </w:r>
      <w:proofErr w:type="spellEnd"/>
      <w:r w:rsidRPr="005E458C">
        <w:rPr>
          <w:i/>
          <w:iCs/>
        </w:rPr>
        <w:t xml:space="preserve"> </w:t>
      </w:r>
      <w:proofErr w:type="spellStart"/>
      <w:r w:rsidRPr="005E458C">
        <w:rPr>
          <w:i/>
          <w:iCs/>
        </w:rPr>
        <w:t>Saludable</w:t>
      </w:r>
      <w:proofErr w:type="spellEnd"/>
      <w:r w:rsidRPr="005E458C">
        <w:t xml:space="preserve"> project will achieve improvements with small-to-medium effects on adherence to 24-</w:t>
      </w:r>
      <w:r w:rsidR="00FF6D03" w:rsidRPr="005E458C">
        <w:t>h</w:t>
      </w:r>
      <w:r w:rsidRPr="005E458C">
        <w:t xml:space="preserve"> movement guidelines and </w:t>
      </w:r>
      <w:proofErr w:type="spellStart"/>
      <w:r w:rsidRPr="005E458C">
        <w:t>MedDiet</w:t>
      </w:r>
      <w:proofErr w:type="spellEnd"/>
      <w:r w:rsidRPr="005E458C">
        <w:t xml:space="preserve"> in schoolchildren.</w:t>
      </w:r>
    </w:p>
    <w:p w14:paraId="5A8E5AA4" w14:textId="03D24E2E" w:rsidR="00785D61" w:rsidRPr="005E458C" w:rsidRDefault="003919DB" w:rsidP="003919DB">
      <w:pPr>
        <w:pStyle w:val="MDPI21heading1"/>
      </w:pPr>
      <w:r w:rsidRPr="005E458C">
        <w:rPr>
          <w:lang w:eastAsia="zh-CN"/>
        </w:rPr>
        <w:t xml:space="preserve">2. </w:t>
      </w:r>
      <w:r w:rsidR="00785D61" w:rsidRPr="005E458C">
        <w:t>Materials and Methods</w:t>
      </w:r>
    </w:p>
    <w:p w14:paraId="22382184" w14:textId="6EBF5162" w:rsidR="00785D61" w:rsidRPr="005E458C" w:rsidRDefault="003919DB" w:rsidP="003919DB">
      <w:pPr>
        <w:pStyle w:val="MDPI22heading2"/>
      </w:pPr>
      <w:r w:rsidRPr="005E458C">
        <w:t xml:space="preserve">2.1. </w:t>
      </w:r>
      <w:r w:rsidR="00785D61" w:rsidRPr="005E458C">
        <w:t>Design</w:t>
      </w:r>
    </w:p>
    <w:p w14:paraId="5E6A99EC" w14:textId="5286D097" w:rsidR="00785D61" w:rsidRPr="005E458C" w:rsidRDefault="00785D61" w:rsidP="00B6695F">
      <w:pPr>
        <w:pStyle w:val="MDPI31text"/>
      </w:pPr>
      <w:r w:rsidRPr="005E458C">
        <w:t xml:space="preserve">The </w:t>
      </w:r>
      <w:proofErr w:type="spellStart"/>
      <w:r w:rsidRPr="005E458C">
        <w:rPr>
          <w:i/>
          <w:iCs/>
        </w:rPr>
        <w:t>Archena</w:t>
      </w:r>
      <w:proofErr w:type="spellEnd"/>
      <w:r w:rsidRPr="005E458C">
        <w:rPr>
          <w:i/>
          <w:iCs/>
        </w:rPr>
        <w:t xml:space="preserve"> </w:t>
      </w:r>
      <w:proofErr w:type="spellStart"/>
      <w:r w:rsidRPr="005E458C">
        <w:rPr>
          <w:i/>
          <w:iCs/>
        </w:rPr>
        <w:t>Infancia</w:t>
      </w:r>
      <w:proofErr w:type="spellEnd"/>
      <w:r w:rsidRPr="005E458C">
        <w:rPr>
          <w:i/>
          <w:iCs/>
        </w:rPr>
        <w:t xml:space="preserve"> </w:t>
      </w:r>
      <w:proofErr w:type="spellStart"/>
      <w:r w:rsidRPr="005E458C">
        <w:rPr>
          <w:i/>
          <w:iCs/>
        </w:rPr>
        <w:t>Saludable</w:t>
      </w:r>
      <w:proofErr w:type="spellEnd"/>
      <w:r w:rsidRPr="005E458C">
        <w:t xml:space="preserve"> (Figure 1) project will be a cluster-randomized, parallel group, clinical trial. The protocol was developed according to SPIRIT guidelines for RCTs </w:t>
      </w:r>
      <w:r w:rsidRPr="005E458C">
        <w:fldChar w:fldCharType="begin"/>
      </w:r>
      <w:r w:rsidRPr="005E458C">
        <w:instrText xml:space="preserve"> ADDIN ZOTERO_ITEM CSL_CITATION {"citationID":"e01g0mCu","properties":{"formattedCitation":"[27]","plainCitation":"[27]","noteIndex":0},"citationItems":[{"id":3898,"uris":["http://zotero.org/users/9229868/items/AWVWDBGS"],"itemData":{"id":3898,"type":"article-journal","container-title":"BMJ","DOI":"10.1136/bmj.e7586","ISSN":"1756-1833","issue":"jan08 15","journalAbbreviation":"BMJ","language":"en","page":"e7586-e7586","source":"DOI.org (Crossref)","title":"SPIRIT 2013 explanation and elaboration: guidance for protocols of clinical trials","title-short":"SPIRIT 2013 explanation and elaboration","volume":"346","author":[{"family":"Chan","given":"A.-W."},{"family":"Tetzlaff","given":"J. M."},{"family":"Gotzsche","given":"P. C."},{"family":"Altman","given":"D. G."},{"family":"Mann","given":"H."},{"family":"Berlin","given":"J. A."},{"family":"Dickersin","given":"K."},{"family":"Hrobjartsson","given":"A."},{"family":"Schulz","given":"K. F."},{"family":"Parulekar","given":"W. R."},{"family":"Krleza-Jeric","given":"K."},{"family":"Laupacis","given":"A."},{"family":"Moher","given":"D."}],"issued":{"date-parts":[["2013",1,9]]}}}],"schema":"https://github.com/citation-style-language/schema/raw/master/csl-citation.json"} </w:instrText>
      </w:r>
      <w:r w:rsidRPr="005E458C">
        <w:fldChar w:fldCharType="separate"/>
      </w:r>
      <w:r w:rsidRPr="005E458C">
        <w:t>[27]</w:t>
      </w:r>
      <w:r w:rsidRPr="005E458C">
        <w:fldChar w:fldCharType="end"/>
      </w:r>
      <w:r w:rsidRPr="005E458C">
        <w:t xml:space="preserve"> and CONSORT statement extension for cluster RCTs </w:t>
      </w:r>
      <w:r w:rsidRPr="005E458C">
        <w:fldChar w:fldCharType="begin"/>
      </w:r>
      <w:r w:rsidRPr="005E458C">
        <w:instrText xml:space="preserve"> ADDIN ZOTERO_ITEM CSL_CITATION {"citationID":"qAMxn553","properties":{"formattedCitation":"[28]","plainCitation":"[28]","noteIndex":0},"citationItems":[{"id":7866,"uris":["http://zotero.org/users/9229868/items/QS9XKITN"],"itemData":{"id":7866,"type":"article-journal","container-title":"BMJ","DOI":"10.1136/bmj.e5661","ISSN":"1756-1833","issue":"sep04 1","journalAbbreviation":"BMJ","language":"en","page":"e5661-e5661","source":"DOI.org (Crossref)","title":"Consort 2010 statement: extension to cluster randomised trials","title-short":"Consort 2010 statement","volume":"345","author":[{"family":"Campbell","given":"M. K."},{"family":"Piaggio","given":"G."},{"family":"Elbourne","given":"D. R."},{"family":"Altman","given":"D. G."},{"literal":"for the CONSORT Group"}],"issued":{"date-parts":[["2012",9,4]]}}}],"schema":"https://github.com/citation-style-language/schema/raw/master/csl-citation.json"} </w:instrText>
      </w:r>
      <w:r w:rsidRPr="005E458C">
        <w:fldChar w:fldCharType="separate"/>
      </w:r>
      <w:r w:rsidRPr="005E458C">
        <w:t>[28]</w:t>
      </w:r>
      <w:r w:rsidRPr="005E458C">
        <w:fldChar w:fldCharType="end"/>
      </w:r>
      <w:r w:rsidRPr="005E458C">
        <w:t>.</w:t>
      </w:r>
    </w:p>
    <w:p w14:paraId="7BE019AF" w14:textId="224DD1E7" w:rsidR="00B6695F" w:rsidRPr="005E458C" w:rsidRDefault="00B6695F" w:rsidP="008473A5">
      <w:pPr>
        <w:pStyle w:val="MDPI52figure"/>
        <w:ind w:left="2608"/>
        <w:jc w:val="left"/>
      </w:pPr>
      <w:r w:rsidRPr="005E458C">
        <w:rPr>
          <w:noProof/>
        </w:rPr>
        <w:lastRenderedPageBreak/>
        <w:drawing>
          <wp:inline distT="0" distB="0" distL="0" distR="0" wp14:anchorId="1E7A5FD0" wp14:editId="57BA80AF">
            <wp:extent cx="3304540" cy="4612640"/>
            <wp:effectExtent l="0" t="0" r="0" b="0"/>
            <wp:docPr id="2" name="Imagen 2" descr="Una caricatura de una persona&#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descr="Una caricatura de una persona&#10;&#10;Descripción generada automáticamente con confianza baja"/>
                    <pic:cNvPicPr/>
                  </pic:nvPicPr>
                  <pic:blipFill>
                    <a:blip r:embed="rId8">
                      <a:extLst>
                        <a:ext uri="{28A0092B-C50C-407E-A947-70E740481C1C}">
                          <a14:useLocalDpi xmlns:a14="http://schemas.microsoft.com/office/drawing/2010/main" val="0"/>
                        </a:ext>
                      </a:extLst>
                    </a:blip>
                    <a:srcRect b="1391"/>
                    <a:stretch>
                      <a:fillRect/>
                    </a:stretch>
                  </pic:blipFill>
                  <pic:spPr bwMode="auto">
                    <a:xfrm>
                      <a:off x="0" y="0"/>
                      <a:ext cx="3304540" cy="4612640"/>
                    </a:xfrm>
                    <a:prstGeom prst="rect">
                      <a:avLst/>
                    </a:prstGeom>
                    <a:ln>
                      <a:noFill/>
                    </a:ln>
                    <a:extLst>
                      <a:ext uri="{53640926-AAD7-44D8-BBD7-CCE9431645EC}">
                        <a14:shadowObscured xmlns:a14="http://schemas.microsoft.com/office/drawing/2010/main"/>
                      </a:ext>
                    </a:extLst>
                  </pic:spPr>
                </pic:pic>
              </a:graphicData>
            </a:graphic>
          </wp:inline>
        </w:drawing>
      </w:r>
    </w:p>
    <w:p w14:paraId="3A9FCBD3" w14:textId="3811F78D" w:rsidR="00785D61" w:rsidRPr="005E458C" w:rsidRDefault="0030108C" w:rsidP="0030108C">
      <w:pPr>
        <w:pStyle w:val="MDPI51figurecaption"/>
        <w:rPr>
          <w:b/>
        </w:rPr>
      </w:pPr>
      <w:r w:rsidRPr="005E458C">
        <w:rPr>
          <w:b/>
        </w:rPr>
        <w:t xml:space="preserve">Figure 1. </w:t>
      </w:r>
      <w:r w:rsidR="00785D61" w:rsidRPr="005E458C">
        <w:t xml:space="preserve">The </w:t>
      </w:r>
      <w:proofErr w:type="spellStart"/>
      <w:r w:rsidR="00785D61" w:rsidRPr="005E458C">
        <w:t>Archena</w:t>
      </w:r>
      <w:proofErr w:type="spellEnd"/>
      <w:r w:rsidR="00785D61" w:rsidRPr="005E458C">
        <w:t xml:space="preserve"> </w:t>
      </w:r>
      <w:proofErr w:type="spellStart"/>
      <w:r w:rsidR="00785D61" w:rsidRPr="005E458C">
        <w:t>Infancia</w:t>
      </w:r>
      <w:proofErr w:type="spellEnd"/>
      <w:r w:rsidR="00785D61" w:rsidRPr="005E458C">
        <w:t xml:space="preserve"> </w:t>
      </w:r>
      <w:proofErr w:type="spellStart"/>
      <w:r w:rsidR="00785D61" w:rsidRPr="005E458C">
        <w:t>Saludable</w:t>
      </w:r>
      <w:proofErr w:type="spellEnd"/>
      <w:r w:rsidR="00785D61" w:rsidRPr="005E458C">
        <w:t xml:space="preserve"> Project.</w:t>
      </w:r>
    </w:p>
    <w:p w14:paraId="1F5B365F" w14:textId="088F809A" w:rsidR="00785D61" w:rsidRPr="005E458C" w:rsidRDefault="00782647" w:rsidP="00782647">
      <w:pPr>
        <w:pStyle w:val="MDPI22heading2"/>
        <w:spacing w:before="240"/>
      </w:pPr>
      <w:r w:rsidRPr="005E458C">
        <w:t xml:space="preserve">2.2. </w:t>
      </w:r>
      <w:r w:rsidR="00785D61" w:rsidRPr="005E458C">
        <w:t>Setting</w:t>
      </w:r>
    </w:p>
    <w:p w14:paraId="09419064" w14:textId="00A6EE28" w:rsidR="00785D61" w:rsidRPr="005E458C" w:rsidRDefault="00782647" w:rsidP="00782647">
      <w:pPr>
        <w:pStyle w:val="MDPI23heading3"/>
      </w:pPr>
      <w:r w:rsidRPr="005E458C">
        <w:t xml:space="preserve">2.2.1. </w:t>
      </w:r>
      <w:r w:rsidR="00785D61" w:rsidRPr="005E458C">
        <w:t>Procedure</w:t>
      </w:r>
    </w:p>
    <w:p w14:paraId="334CF072" w14:textId="77777777" w:rsidR="00785D61" w:rsidRPr="005E458C" w:rsidRDefault="00785D61" w:rsidP="00C53DF8">
      <w:pPr>
        <w:pStyle w:val="MDPI31text"/>
      </w:pPr>
      <w:bookmarkStart w:id="0" w:name="_Hlk124494927"/>
      <w:r w:rsidRPr="005E458C">
        <w:t>The unit of randomization, intervention, and cluster analysis are the participating parents/guardians with schoolchildren aged 6</w:t>
      </w:r>
      <w:r w:rsidRPr="005E458C">
        <w:sym w:font="Symbol" w:char="F02D"/>
      </w:r>
      <w:r w:rsidRPr="005E458C">
        <w:t>13 years, who will be randomized into an intervention group or a control group. The study will be conducted at four different times during one academic year:</w:t>
      </w:r>
    </w:p>
    <w:p w14:paraId="0873B009" w14:textId="77777777" w:rsidR="00785D61" w:rsidRPr="005E458C" w:rsidRDefault="00785D61" w:rsidP="005B7EB2">
      <w:pPr>
        <w:pStyle w:val="MDPI37itemize"/>
        <w:spacing w:before="60"/>
      </w:pPr>
      <w:r w:rsidRPr="005E458C">
        <w:rPr>
          <w:i/>
          <w:iCs/>
        </w:rPr>
        <w:t>First phase.</w:t>
      </w:r>
      <w:r w:rsidRPr="005E458C">
        <w:t xml:space="preserve"> For four months, we will prepare protocols, set up measurement techniques, enroll the study participants, and collect the baseline data from both parents/guardians and their children.</w:t>
      </w:r>
    </w:p>
    <w:p w14:paraId="5934F10E" w14:textId="77777777" w:rsidR="00785D61" w:rsidRPr="005E458C" w:rsidRDefault="00785D61" w:rsidP="00FB5FE2">
      <w:pPr>
        <w:pStyle w:val="MDPI37itemize"/>
      </w:pPr>
      <w:r w:rsidRPr="005E458C">
        <w:rPr>
          <w:i/>
          <w:iCs/>
        </w:rPr>
        <w:t>Second phase</w:t>
      </w:r>
      <w:r w:rsidRPr="005E458C">
        <w:t>. The intervention program will be conducted for six months.</w:t>
      </w:r>
    </w:p>
    <w:p w14:paraId="5F10913B" w14:textId="77777777" w:rsidR="00785D61" w:rsidRPr="005E458C" w:rsidRDefault="00785D61" w:rsidP="00FB5FE2">
      <w:pPr>
        <w:pStyle w:val="MDPI37itemize"/>
      </w:pPr>
      <w:r w:rsidRPr="005E458C">
        <w:rPr>
          <w:i/>
          <w:iCs/>
        </w:rPr>
        <w:t>Third phase</w:t>
      </w:r>
      <w:r w:rsidRPr="005E458C">
        <w:t>. For one month, we will collect postintervention data from both parents/guardians and their children.</w:t>
      </w:r>
    </w:p>
    <w:p w14:paraId="19A07AE6" w14:textId="24E25DA6" w:rsidR="00785D61" w:rsidRPr="005E458C" w:rsidRDefault="00785D61" w:rsidP="00FB5FE2">
      <w:pPr>
        <w:pStyle w:val="MDPI37itemize"/>
        <w:spacing w:after="60"/>
      </w:pPr>
      <w:r w:rsidRPr="005E458C">
        <w:rPr>
          <w:i/>
          <w:iCs/>
        </w:rPr>
        <w:t>Fourth phase</w:t>
      </w:r>
      <w:r w:rsidRPr="005E458C">
        <w:t>. In the last month, the control group will receive all the contents of the healthy lifestyle program upon completion of the program by the intervention group.</w:t>
      </w:r>
      <w:bookmarkEnd w:id="0"/>
    </w:p>
    <w:p w14:paraId="1BA44212" w14:textId="11C58935" w:rsidR="00785D61" w:rsidRPr="005E458C" w:rsidRDefault="009E3C74" w:rsidP="009E3C74">
      <w:pPr>
        <w:pStyle w:val="MDPI23heading3"/>
        <w:spacing w:before="240"/>
      </w:pPr>
      <w:r w:rsidRPr="005E458C">
        <w:t xml:space="preserve">2.2.2. </w:t>
      </w:r>
      <w:r w:rsidR="00785D61" w:rsidRPr="005E458C">
        <w:t xml:space="preserve">Rationale for the </w:t>
      </w:r>
      <w:r w:rsidRPr="005E458C">
        <w:t>Age Group Selected</w:t>
      </w:r>
    </w:p>
    <w:p w14:paraId="0787706E" w14:textId="77777777" w:rsidR="00785D61" w:rsidRPr="005E458C" w:rsidRDefault="00785D61" w:rsidP="009E3C74">
      <w:pPr>
        <w:pStyle w:val="MDPI31text"/>
      </w:pPr>
      <w:r w:rsidRPr="005E458C">
        <w:t>This project will target schoolchildren aged 6</w:t>
      </w:r>
      <w:r w:rsidRPr="005E458C">
        <w:sym w:font="Symbol" w:char="F02D"/>
      </w:r>
      <w:r w:rsidRPr="005E458C">
        <w:t xml:space="preserve">13 years. This age group was selected because childhood is a critical period for adopting daily routines and habits. In addition, the </w:t>
      </w:r>
      <w:proofErr w:type="spellStart"/>
      <w:r w:rsidRPr="005E458C">
        <w:rPr>
          <w:i/>
          <w:iCs/>
        </w:rPr>
        <w:t>Archena</w:t>
      </w:r>
      <w:proofErr w:type="spellEnd"/>
      <w:r w:rsidRPr="005E458C">
        <w:rPr>
          <w:i/>
          <w:iCs/>
        </w:rPr>
        <w:t xml:space="preserve"> </w:t>
      </w:r>
      <w:proofErr w:type="spellStart"/>
      <w:r w:rsidRPr="005E458C">
        <w:rPr>
          <w:i/>
          <w:iCs/>
        </w:rPr>
        <w:t>Infancia</w:t>
      </w:r>
      <w:proofErr w:type="spellEnd"/>
      <w:r w:rsidRPr="005E458C">
        <w:rPr>
          <w:i/>
          <w:iCs/>
        </w:rPr>
        <w:t xml:space="preserve"> </w:t>
      </w:r>
      <w:proofErr w:type="spellStart"/>
      <w:r w:rsidRPr="005E458C">
        <w:rPr>
          <w:i/>
          <w:iCs/>
        </w:rPr>
        <w:t>Saludable</w:t>
      </w:r>
      <w:proofErr w:type="spellEnd"/>
      <w:r w:rsidRPr="005E458C">
        <w:t xml:space="preserve"> program will be focused on parents/guardians because they are in a key position to encourage healthy behaviors among their children </w:t>
      </w:r>
      <w:r w:rsidRPr="005E458C">
        <w:fldChar w:fldCharType="begin"/>
      </w:r>
      <w:r w:rsidRPr="005E458C">
        <w:instrText xml:space="preserve"> ADDIN ZOTERO_ITEM CSL_CITATION {"citationID":"YIbou9C4","properties":{"formattedCitation":"[29]","plainCitation":"[29]","noteIndex":0},"citationItems":[{"id":3861,"uris":["http://zotero.org/users/9229868/items/FVXWD4MX"],"itemData":{"id":3861,"type":"article-journal","container-title":"Obesity Reviews","DOI":"10.1111/j.1467-789X.2009.00648.x","ISSN":"14677881, 1467789X","issue":"5","language":"en","page":"338-353","source":"DOI.org (Crossref)","title":"Parental perceptions regarding healthy behaviours for preventing overweight and obesity in young children: a systematic review of qualitative studies","title-short":"Parental perceptions regarding healthy behaviours for preventing overweight and obesity in young children","volume":"11","author":[{"family":"Pocock","given":"M."},{"family":"Trivedi","given":"D."},{"family":"Wills","given":"W."},{"family":"Bunn","given":"F."},{"family":"Magnusson","given":"J."}],"issued":{"date-parts":[["2010",5]]}}}],"schema":"https://github.com/citation-style-language/schema/raw/master/csl-citation.json"} </w:instrText>
      </w:r>
      <w:r w:rsidRPr="005E458C">
        <w:fldChar w:fldCharType="separate"/>
      </w:r>
      <w:r w:rsidRPr="005E458C">
        <w:t>[29]</w:t>
      </w:r>
      <w:r w:rsidRPr="005E458C">
        <w:fldChar w:fldCharType="end"/>
      </w:r>
      <w:r w:rsidRPr="005E458C">
        <w:t xml:space="preserve">. Furthermore, an additional reason that justifies this choice of study population lies in the low </w:t>
      </w:r>
      <w:r w:rsidRPr="005E458C">
        <w:lastRenderedPageBreak/>
        <w:t xml:space="preserve">adherence to </w:t>
      </w:r>
      <w:proofErr w:type="spellStart"/>
      <w:r w:rsidRPr="005E458C">
        <w:t>MedDiet</w:t>
      </w:r>
      <w:proofErr w:type="spellEnd"/>
      <w:r w:rsidRPr="005E458C">
        <w:t xml:space="preserve"> </w:t>
      </w:r>
      <w:r w:rsidRPr="005E458C">
        <w:fldChar w:fldCharType="begin"/>
      </w:r>
      <w:r w:rsidRPr="005E458C">
        <w:instrText xml:space="preserve"> ADDIN ZOTERO_ITEM CSL_CITATION {"citationID":"nC042erx","properties":{"formattedCitation":"[16,17,21]","plainCitation":"[16,17,21]","noteIndex":0},"citationItems":[{"id":558,"uris":["http://zotero.org/users/9229868/items/IZP98LCK"],"itemData":{"id":558,"type":"article-journal","abstract":"Introduction: during the last decades, a quick and important modification of the dietary habits has been observed in the Mediterranean countries, especially among young people. Several authors have evaluated the pattern of adherence to the Mediterranean Diet in this group of population, by using the KIDMED test. Objectives: the purpose of this study was to evaluate the adherence to the Mediterranean Diet among children and adolescents by using the KIDMED test through a systematic review and meta-analysis. Methods: PubMed database was accessed until January 2014. Only cross-sectional studies evaluating children and young people were included. A random effects model was considered. Results: eighteen cross-sectional studies were included. The population age ranged from 2 to 25 years. The total sample included 24 067 people. The overall percentage of high adherence to the Mediterranean Diet was 10% (95% CI 0.07-0.13), while the low adhesion was 21% (IC 95% 0.14 to 0.27). In the low adherence group, further analyses were performed by defined subgroups, finding differences for the age of the population and the geographical area. Conclusion: the results obtained showed important differences between high and low adherence to the Mediterranean Diet levels, although successive subgroup analyzes were performed. There is a clear trend towards the abandonment of the Mediterranean lifestyle.","container-title":"Nutrición Hospitalaria","DOI":"10.3305/nh.2015.32.6.9828","ISSN":"0212-1611","issue":"6","page":"2390-2399","title":"KIDMED test; prevalence of low adherence to the Mediterranean Diet in children and young; a systematic review","volume":"32","author":[{"family":"Cabrera","given":"S García"},{"family":"Herrera Fernández","given":"N"},{"family":"Rodríguez Hernández","given":"C"},{"family":"Nissensohn","given":"M"},{"family":"Román-Viñas","given":"B"},{"family":"Serra-Majem","given":"Luís"}],"issued":{"date-parts":[["2015"]]}}},{"id":388,"uris":["http://zotero.org/users/9229868/items/KE7U8E3H"],"itemData":{"id":388,"type":"article-journal","container-title":"Nutrition, Metabolism and Cardiovascular Diseases","DOI":"10.1016/j.numecd.2017.01.002","ISSN":"09394753","issue":"4","journalAbbreviation":"Nutrition, Metabolism and Cardiovascular Diseases","language":"en","page":"283-299","source":"DOI.org (Crossref)","title":"Adherence to the Mediterranean Diet in children and adolescents: A systematic review","title-short":"Adherence to the Mediterranean Diet in children and adolescents","volume":"27","author":[{"family":"Iaccarino Idelson","given":"P."},{"family":"Scalfi","given":"L."},{"family":"Valerio","given":"G."}],"issued":{"date-parts":[["2017",4]]}}},{"id":3863,"uris":["http://zotero.org/users/9229868/items/4S4L2T5R"],"itemData":{"id":3863,"type":"article-journal","abstract":"En la actualidad, existe una clara tendencia del abandono del estilo de vida mediterráneo, en especial en niños y adolescentes. La dieta mediterránea se postula como una de las formas de alimentación más saludables que existen. Conocer la adherencia a la dieta mediterránea en escolares resulta de interés, ya que podrían desplegarse acciones para promover una alimentación saludable, especialmente desde la asignatura de Educación Física. Esta es una revisión sistemática de estudios transversales que determinaron la adherencia a la dieta mediterránea en escolares, mediante la búsqueda en cinco bases de datos distintas, entre 2014 y 2019. Para la selección de los artículos, fue preciso considerar el tipo de estudio, la franja etaria analizada, así como el lugar de realización de este. 13 estudios fueron incluidos en la revisión, donde el 69.2% de los mismos presenta que más de la mitad de la muestra de niños incluidos en los estudios necesitan mejorar sus patrones de alimentación (50%). En los últimos años parecen haberse producido ligeras mejoras con relación a la adherencia al patrón mediterráneo por parte de los escolares. No obstante, se requiere un mayor número de estrategias de intervención para la promoción de hábitos alimenticios correctos.","container-title":"Cultura, Ciencia y Deporte","DOI":"10.12800/ccd.v15i44.1468","ISSN":"19897413, 16965043","issue":"44","journalAbbreviation":"CCD","language":"es","page":"267-275","source":"DOI.org (Crossref)","title":"Adherencia a la dieta mediterránea en escolares de Educación Primaria partícipes en actividad física: una revisión sistemática","title-short":"Adherencia a la dieta mediterránea en escolares de Educación Primaria partícipes en actividad física","volume":"15","author":[{"family":"López-Gil","given":"J. F."},{"family":"Camargo","given":"E. M.","non-dropping-particle":"de"},{"family":"Yuste Lucas","given":"J. L."}],"issued":{"date-parts":[["2020",5,28]]}},"label":"page"}],"schema":"https://github.com/citation-style-language/schema/raw/master/csl-citation.json"} </w:instrText>
      </w:r>
      <w:r w:rsidRPr="005E458C">
        <w:fldChar w:fldCharType="separate"/>
      </w:r>
      <w:r w:rsidRPr="005E458C">
        <w:t>[16,17,21]</w:t>
      </w:r>
      <w:r w:rsidRPr="005E458C">
        <w:fldChar w:fldCharType="end"/>
      </w:r>
      <w:r w:rsidRPr="005E458C">
        <w:t xml:space="preserve"> and meeting all the 24-h movement guidelines </w:t>
      </w:r>
      <w:r w:rsidRPr="005E458C">
        <w:fldChar w:fldCharType="begin"/>
      </w:r>
      <w:r w:rsidRPr="005E458C">
        <w:instrText xml:space="preserve"> ADDIN ZOTERO_ITEM CSL_CITATION {"citationID":"BM8PMvz4","properties":{"formattedCitation":"[4,8]","plainCitation":"[4,8]","noteIndex":0},"citationItems":[{"id":"o44uKZlI/5FYO5QN6","uris":["http://zotero.org/users/local/XzBD9dZt/items/2K8CAJZF"],"itemData":{"id":"Ac2KIkum/qIGbll7T","type":"article-journal","container-title":"Journal of Sport and Health Science","DOI":"10.1016/j.jshs.2020.07.004","ISSN":"20952546","journalAbbreviation":"Journal of Sport and Health Science","language":"en","page":"S2095254620300910","source":"DOI.org (Crossref)","title":"The whole day matters: Understanding 24-hour movement guideline adherence and relationships with health indicators across the lifespan","title-short":"The whole day matters","author":[{"family":"Rollo","given":"Scott"},{"family":"Antsygina","given":"Olga"},{"family":"Tremblay","given":"Mark S."}],"issued":{"date-parts":[["2020",7]]}}},{"id":45,"uris":["http://zotero.org/users/9229868/items/MWVF2KZK"],"itemData":{"id":45,"type":"article-journal","container-title":"Journal of Sport and Health Science","DOI":"10.1016/j.jshs.2022.01.005","ISSN":"20952546","page":"0–29","title":"Prevalence of meeting 24-Hour Movement Guidelines from pre-school to adolescence: A systematic review and meta-analysis including 387,437 participants and 23 countries","author":[{"family":"Tapia-Serrano","given":"Miguel Angel"},{"family":"Sevil-Serrano","given":"Javier"},{"family":"Sánchez-Miguel","given":"Pedro Antonio"},{"family":"López-Gil","given":"José Francisco"},{"family":"Tremblay","given":"Mark S."},{"family":"García-Hermoso","given":"Antonio"}],"issued":{"date-parts":[["2022",1]]}},"label":"page"}],"schema":"https://github.com/citation-style-language/schema/raw/master/csl-citation.json"} </w:instrText>
      </w:r>
      <w:r w:rsidRPr="005E458C">
        <w:fldChar w:fldCharType="separate"/>
      </w:r>
      <w:r w:rsidRPr="005E458C">
        <w:t>[4,8]</w:t>
      </w:r>
      <w:r w:rsidRPr="005E458C">
        <w:fldChar w:fldCharType="end"/>
      </w:r>
      <w:r w:rsidRPr="005E458C">
        <w:t xml:space="preserve"> found in schoolchildren.</w:t>
      </w:r>
    </w:p>
    <w:p w14:paraId="3E3A7A12" w14:textId="4132AC9A" w:rsidR="00785D61" w:rsidRPr="005E458C" w:rsidRDefault="00D915A0" w:rsidP="00D915A0">
      <w:pPr>
        <w:pStyle w:val="MDPI23heading3"/>
        <w:spacing w:before="240"/>
      </w:pPr>
      <w:r w:rsidRPr="005E458C">
        <w:t xml:space="preserve">2.2.3. </w:t>
      </w:r>
      <w:r w:rsidR="00785D61" w:rsidRPr="005E458C">
        <w:t xml:space="preserve">Schoolchildren </w:t>
      </w:r>
      <w:r w:rsidRPr="005E458C">
        <w:t>Eligibility</w:t>
      </w:r>
    </w:p>
    <w:p w14:paraId="6469D815" w14:textId="28CBB600" w:rsidR="00785D61" w:rsidRPr="005E458C" w:rsidRDefault="00785D61" w:rsidP="00D915A0">
      <w:pPr>
        <w:pStyle w:val="MDPI31text"/>
      </w:pPr>
      <w:r w:rsidRPr="005E458C">
        <w:t>Regarding the inclusion criteria, schoolchildren aged 6</w:t>
      </w:r>
      <w:r w:rsidRPr="005E458C">
        <w:sym w:font="Symbol" w:char="F02D"/>
      </w:r>
      <w:r w:rsidRPr="005E458C">
        <w:t xml:space="preserve">13 years will be eligible. The exclusion criteria will be defined as follows: </w:t>
      </w:r>
      <w:r w:rsidR="00D915A0" w:rsidRPr="005E458C">
        <w:t>(</w:t>
      </w:r>
      <w:r w:rsidRPr="005E458C">
        <w:t>a) participants with any pathology that contraindicates exercise or that requests special attention; (b) participants under pharmacological treatment that prevents them from receiving the contents of the activities of the program; (c) participants or parents/legal guardians presenting Spanish learning difficulties in understanding the contents of the questionnaires; (d) participants not authorized by the parents/guardians to be included in the research project; or (e) participants who do not agree to take part in the research project.</w:t>
      </w:r>
    </w:p>
    <w:p w14:paraId="76660537" w14:textId="568F7012" w:rsidR="00785D61" w:rsidRPr="005E458C" w:rsidRDefault="009F0101" w:rsidP="009F0101">
      <w:pPr>
        <w:pStyle w:val="MDPI23heading3"/>
        <w:spacing w:before="240"/>
      </w:pPr>
      <w:r w:rsidRPr="005E458C">
        <w:t xml:space="preserve">2.2.4. </w:t>
      </w:r>
      <w:r w:rsidR="00785D61" w:rsidRPr="005E458C">
        <w:t xml:space="preserve">Recruitment and </w:t>
      </w:r>
      <w:r w:rsidRPr="005E458C">
        <w:t>Randomization</w:t>
      </w:r>
    </w:p>
    <w:p w14:paraId="42E30A76" w14:textId="77777777" w:rsidR="00785D61" w:rsidRPr="005E458C" w:rsidRDefault="00785D61" w:rsidP="00E1031A">
      <w:pPr>
        <w:pStyle w:val="MDPI31text"/>
      </w:pPr>
      <w:r w:rsidRPr="005E458C">
        <w:t xml:space="preserve">Recruitment will be performed in one school randomly selected from </w:t>
      </w:r>
      <w:proofErr w:type="spellStart"/>
      <w:r w:rsidRPr="005E458C">
        <w:rPr>
          <w:i/>
          <w:iCs/>
        </w:rPr>
        <w:t>Archena</w:t>
      </w:r>
      <w:proofErr w:type="spellEnd"/>
      <w:r w:rsidRPr="005E458C">
        <w:t xml:space="preserve"> (Region of Murcia, Spain). Previously, we contacted the directors of both public and private schools of </w:t>
      </w:r>
      <w:proofErr w:type="spellStart"/>
      <w:r w:rsidRPr="005E458C">
        <w:rPr>
          <w:i/>
          <w:iCs/>
        </w:rPr>
        <w:t>Archena</w:t>
      </w:r>
      <w:proofErr w:type="spellEnd"/>
      <w:r w:rsidRPr="005E458C">
        <w:rPr>
          <w:i/>
          <w:iCs/>
        </w:rPr>
        <w:t xml:space="preserve"> </w:t>
      </w:r>
      <w:r w:rsidRPr="005E458C">
        <w:t>(Region of Murcia, Spain), and we will publish advertisements in the local media. Any parent/guardian with a child who meets the inclusion criteria indicated above will be invited to participate. A blinded randomization of the participants into the intervention or control group will be performed using the list of encrypted codes of the participants using Statistical Package for Social Sciences (SPSS) Statistics for Windows, version 28.0 (Armonk, NY, USA). To decrease the risk of selection bias during the assessments, a researcher who will not participate in either the data collection or in the statistical analysis will be responsible for randomizing the groups after the intervention. This process will be performed immediately after the collection of baseline data. The researchers who will participate in the data collection will not know to which group the schoolchildren belong, neither at the baseline nor at the postintervention measurements.</w:t>
      </w:r>
    </w:p>
    <w:p w14:paraId="1B1537E5" w14:textId="6BBCA801" w:rsidR="00785D61" w:rsidRPr="005E458C" w:rsidRDefault="0039310D" w:rsidP="0039310D">
      <w:pPr>
        <w:pStyle w:val="MDPI22heading2"/>
        <w:spacing w:before="240"/>
      </w:pPr>
      <w:r w:rsidRPr="005E458C">
        <w:t xml:space="preserve">2.3. </w:t>
      </w:r>
      <w:r w:rsidR="00785D61" w:rsidRPr="005E458C">
        <w:t>Intervention</w:t>
      </w:r>
    </w:p>
    <w:p w14:paraId="180E1CAB" w14:textId="6C2A56F7" w:rsidR="00785D61" w:rsidRPr="005E458C" w:rsidRDefault="00785D61" w:rsidP="0039310D">
      <w:pPr>
        <w:pStyle w:val="MDPI31text"/>
      </w:pPr>
      <w:r w:rsidRPr="005E458C">
        <w:t xml:space="preserve">The intervention group will complete the </w:t>
      </w:r>
      <w:proofErr w:type="spellStart"/>
      <w:r w:rsidRPr="005E458C">
        <w:rPr>
          <w:i/>
          <w:iCs/>
        </w:rPr>
        <w:t>Archena</w:t>
      </w:r>
      <w:proofErr w:type="spellEnd"/>
      <w:r w:rsidRPr="005E458C">
        <w:rPr>
          <w:i/>
          <w:iCs/>
        </w:rPr>
        <w:t xml:space="preserve"> </w:t>
      </w:r>
      <w:proofErr w:type="spellStart"/>
      <w:r w:rsidRPr="005E458C">
        <w:rPr>
          <w:i/>
          <w:iCs/>
        </w:rPr>
        <w:t>Infancia</w:t>
      </w:r>
      <w:proofErr w:type="spellEnd"/>
      <w:r w:rsidRPr="005E458C">
        <w:rPr>
          <w:i/>
          <w:iCs/>
        </w:rPr>
        <w:t xml:space="preserve"> </w:t>
      </w:r>
      <w:proofErr w:type="spellStart"/>
      <w:r w:rsidRPr="005E458C">
        <w:rPr>
          <w:i/>
          <w:iCs/>
        </w:rPr>
        <w:t>Saludable</w:t>
      </w:r>
      <w:proofErr w:type="spellEnd"/>
      <w:r w:rsidRPr="005E458C">
        <w:t xml:space="preserve"> interdisciplinary program for six months. The interdisciplinary research team comprised nutritionists, physicians, PA and sports science professionals, physical education teachers, nurses, and psychologists. The investigators responsible for carrying out the intervention program will not be involved in data collection or statistical analysis, so they will not be aware of the participants</w:t>
      </w:r>
      <w:r w:rsidR="00FF6D03" w:rsidRPr="005E458C">
        <w:t>’</w:t>
      </w:r>
      <w:r w:rsidRPr="005E458C">
        <w:t xml:space="preserve"> group assignment.</w:t>
      </w:r>
    </w:p>
    <w:p w14:paraId="706E82BE" w14:textId="77777777" w:rsidR="00785D61" w:rsidRPr="005E458C" w:rsidRDefault="00785D61" w:rsidP="00785D61">
      <w:pPr>
        <w:pStyle w:val="MDPI31text"/>
        <w:rPr>
          <w:color w:val="auto"/>
        </w:rPr>
      </w:pPr>
      <w:r w:rsidRPr="005E458C">
        <w:rPr>
          <w:color w:val="auto"/>
        </w:rPr>
        <w:t xml:space="preserve">The </w:t>
      </w:r>
      <w:proofErr w:type="spellStart"/>
      <w:r w:rsidRPr="005E458C">
        <w:rPr>
          <w:i/>
          <w:iCs/>
          <w:color w:val="auto"/>
        </w:rPr>
        <w:t>Archena</w:t>
      </w:r>
      <w:proofErr w:type="spellEnd"/>
      <w:r w:rsidRPr="005E458C">
        <w:rPr>
          <w:i/>
          <w:iCs/>
          <w:color w:val="auto"/>
        </w:rPr>
        <w:t xml:space="preserve"> </w:t>
      </w:r>
      <w:proofErr w:type="spellStart"/>
      <w:r w:rsidRPr="005E458C">
        <w:rPr>
          <w:i/>
          <w:iCs/>
          <w:color w:val="auto"/>
        </w:rPr>
        <w:t>Infancia</w:t>
      </w:r>
      <w:proofErr w:type="spellEnd"/>
      <w:r w:rsidRPr="005E458C">
        <w:rPr>
          <w:i/>
          <w:iCs/>
          <w:color w:val="auto"/>
        </w:rPr>
        <w:t xml:space="preserve"> </w:t>
      </w:r>
      <w:proofErr w:type="spellStart"/>
      <w:r w:rsidRPr="005E458C">
        <w:rPr>
          <w:i/>
          <w:iCs/>
          <w:color w:val="auto"/>
        </w:rPr>
        <w:t>Saludable</w:t>
      </w:r>
      <w:proofErr w:type="spellEnd"/>
      <w:r w:rsidRPr="005E458C">
        <w:rPr>
          <w:color w:val="auto"/>
        </w:rPr>
        <w:t xml:space="preserve"> project will focus on two fundamental pillars: 24-h movement behaviors and </w:t>
      </w:r>
      <w:proofErr w:type="spellStart"/>
      <w:r w:rsidRPr="005E458C">
        <w:rPr>
          <w:color w:val="auto"/>
        </w:rPr>
        <w:t>MedDiet</w:t>
      </w:r>
      <w:proofErr w:type="spellEnd"/>
      <w:r w:rsidRPr="005E458C">
        <w:rPr>
          <w:color w:val="auto"/>
        </w:rPr>
        <w:t xml:space="preserve">. Some examples of the contents of the intervention program are shown in Figure 2. The project will mainly focus on the relationship between parents/guardians and their children. Furthermore, the program includes a behavioral approach (i.e., nutritional education), which encourages the responsibility among all the participants to maintain healthy behavioral changes over the long term </w:t>
      </w:r>
      <w:r w:rsidRPr="005E458C">
        <w:rPr>
          <w:color w:val="auto"/>
        </w:rPr>
        <w:fldChar w:fldCharType="begin"/>
      </w:r>
      <w:r w:rsidRPr="005E458C">
        <w:rPr>
          <w:color w:val="auto"/>
        </w:rPr>
        <w:instrText xml:space="preserve"> ADDIN ZOTERO_ITEM CSL_CITATION {"citationID":"pYl1OHUP","properties":{"formattedCitation":"[15,30]","plainCitation":"[15,30]","noteIndex":0},"citationItems":[{"id":280,"uris":["http://zotero.org/users/9229868/items/PGVXLGH5"],"itemData":{"id":280,"type":"article-journal","container-title":"Food &amp; Nutrition Research","DOI":"10.1080/16546628.2017.1328961","ISSN":"1654-6628, 1654-661X","issue":"1","journalAbbreviation":"Food &amp; Nutrition Research","language":"en","page":"1328961","source":"DOI.org (Crossref)","title":"Association of diet quality with dietary inflammatory potential in youth","volume":"61","author":[{"family":"Bawaked","given":"Rowaedh Ahmed"},{"family":"Schröder","given":"Helmut"},{"family":"Ribas-Barba","given":"Lourdes"},{"family":"Izquierdo-Pulido","given":"Maria"},{"family":"Pérez-Rodrigo","given":"Carmen"},{"family":"Fíto","given":"Montserrat"},{"family":"Serra-Majem","given":"Lluis"}],"issued":{"date-parts":[["2017",1]]}}},{"id":376,"uris":["http://zotero.org/users/9229868/items/DNQQL48H"],"itemData":{"id":376,"type":"article-journal","abstract":"Childhood obesity is a major public health concern. We wanted to evaluate the effectiveness of a multidisciplinary program based on healthy eating, exercise, cognitive-behavioral therapy, and health education to achieve weight loss and improve metabolic parameters in overweight and obese children. A randomized, controlled clinical trial with long-term follow-up (24 months) was conducted at a community care center in overweight and obese individuals aged 6–12 years. A sample of 108 children was divided into an experimental and a control group receiving a standard care program. The experimental groups received a 12-month interdisciplinary program; the results were evaluated at 4 months, the end of the intervention, and at follow-up 12 months later. Anthropometric and biological marker measurements related to metabolic alterations, dyslipidemia (based on total cholesterol), hyperglycemia, fasting glycaemia, triglycerides, low-density lipoprotein cholesterol, and high-density lipoprotein cholesterol in blood were recorded. The intervention had a significant effect ( p &lt; 0.001) in terms of decreased body mass index, skinfolds, and waist and arm circumferences. These changes were accompanied by biochemical changes underlying an improvement in metabolic parameters, such as a significant reduction in total cholesterol, low-density lipoprotein-cholesterol, triglycerides, and hyperglycemia and a significant increase in high-density lipoprotein-cholesterol. These effects were still significant for markers of excess weight or obesity in the experimental group 12 months after the end of the intervention, suggesting that an enduring change in healthy lifestyles had been maintained period. This interdisciplinary, nurse-led program helped to reduce childhood and adolescent excess weight and obesity and had long-lasting effects.","container-title":"Biological Research For Nursing","DOI":"10.1177/1099800420987303","ISSN":"1099-8004, 1552-4175","issue":"3","journalAbbreviation":"Biological Research For Nursing","language":"en","page":"488-503","source":"DOI.org (Crossref)","title":"Weight Loss and Improvement of Metabolic Alterations in Overweight and Obese Children Through the I2AO2 Family Program: A Randomized Controlled Clinical Trial","title-short":"Weight Loss and Improvement of Metabolic Alterations in Overweight and Obese Children Through the I &lt;sup&gt;2&lt;/sup&gt; AO &lt;sup&gt;2&lt;/sup&gt; Family Program","volume":"23","author":[{"family":"Fernández-Ruiz","given":"Virginia E."},{"family":"Solé-Agustí","given":"Maria"},{"family":"Armero-Barranco","given":"David"},{"family":"Cauli","given":"Omar"}],"issued":{"date-parts":[["2021",7]]}},"label":"page"}],"schema":"https://github.com/citation-style-language/schema/raw/master/csl-citation.json"} </w:instrText>
      </w:r>
      <w:r w:rsidRPr="005E458C">
        <w:rPr>
          <w:color w:val="auto"/>
        </w:rPr>
        <w:fldChar w:fldCharType="separate"/>
      </w:r>
      <w:r w:rsidRPr="005E458C">
        <w:rPr>
          <w:color w:val="auto"/>
        </w:rPr>
        <w:t>[15,30]</w:t>
      </w:r>
      <w:r w:rsidRPr="005E458C">
        <w:rPr>
          <w:color w:val="auto"/>
        </w:rPr>
        <w:fldChar w:fldCharType="end"/>
      </w:r>
      <w:r w:rsidRPr="005E458C">
        <w:rPr>
          <w:color w:val="auto"/>
        </w:rPr>
        <w:t>.</w:t>
      </w:r>
    </w:p>
    <w:p w14:paraId="787F1068" w14:textId="77777777" w:rsidR="00785D61" w:rsidRPr="005E458C" w:rsidRDefault="00785D61" w:rsidP="00D944B2">
      <w:pPr>
        <w:pStyle w:val="MDPI52figure"/>
      </w:pPr>
      <w:r w:rsidRPr="005E458C">
        <w:rPr>
          <w:noProof/>
          <w:snapToGrid/>
        </w:rPr>
        <w:lastRenderedPageBreak/>
        <w:drawing>
          <wp:inline distT="0" distB="0" distL="0" distR="0" wp14:anchorId="6A22E432" wp14:editId="57993957">
            <wp:extent cx="5030934" cy="5975977"/>
            <wp:effectExtent l="0" t="0" r="0" b="6350"/>
            <wp:docPr id="4" name="Imagen 4" descr="A picture containing text, parking,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A picture containing text, parking, screenshot&#10;&#10;Description automatically generated"/>
                    <pic:cNvPicPr/>
                  </pic:nvPicPr>
                  <pic:blipFill>
                    <a:blip r:embed="rId9"/>
                    <a:stretch>
                      <a:fillRect/>
                    </a:stretch>
                  </pic:blipFill>
                  <pic:spPr>
                    <a:xfrm>
                      <a:off x="0" y="0"/>
                      <a:ext cx="5030934" cy="5975977"/>
                    </a:xfrm>
                    <a:prstGeom prst="rect">
                      <a:avLst/>
                    </a:prstGeom>
                  </pic:spPr>
                </pic:pic>
              </a:graphicData>
            </a:graphic>
          </wp:inline>
        </w:drawing>
      </w:r>
    </w:p>
    <w:p w14:paraId="3DA56A1B" w14:textId="549D2FD8" w:rsidR="00785D61" w:rsidRPr="005E458C" w:rsidRDefault="00D944B2" w:rsidP="00D944B2">
      <w:pPr>
        <w:pStyle w:val="MDPI51figurecaption"/>
      </w:pPr>
      <w:r w:rsidRPr="005E458C">
        <w:rPr>
          <w:b/>
          <w:bCs/>
        </w:rPr>
        <w:t xml:space="preserve">Figure 2. </w:t>
      </w:r>
      <w:r w:rsidR="00785D61" w:rsidRPr="005E458C">
        <w:t xml:space="preserve">Examples of infographics used in the </w:t>
      </w:r>
      <w:proofErr w:type="spellStart"/>
      <w:r w:rsidR="00785D61" w:rsidRPr="005E458C">
        <w:rPr>
          <w:i/>
          <w:iCs/>
        </w:rPr>
        <w:t>Archena</w:t>
      </w:r>
      <w:proofErr w:type="spellEnd"/>
      <w:r w:rsidR="00785D61" w:rsidRPr="005E458C">
        <w:rPr>
          <w:i/>
          <w:iCs/>
        </w:rPr>
        <w:t xml:space="preserve"> </w:t>
      </w:r>
      <w:proofErr w:type="spellStart"/>
      <w:r w:rsidR="00785D61" w:rsidRPr="005E458C">
        <w:rPr>
          <w:i/>
          <w:iCs/>
        </w:rPr>
        <w:t>Infancia</w:t>
      </w:r>
      <w:proofErr w:type="spellEnd"/>
      <w:r w:rsidR="00785D61" w:rsidRPr="005E458C">
        <w:rPr>
          <w:i/>
          <w:iCs/>
        </w:rPr>
        <w:t xml:space="preserve"> </w:t>
      </w:r>
      <w:proofErr w:type="spellStart"/>
      <w:r w:rsidR="00785D61" w:rsidRPr="005E458C">
        <w:rPr>
          <w:i/>
          <w:iCs/>
        </w:rPr>
        <w:t>Saludable</w:t>
      </w:r>
      <w:proofErr w:type="spellEnd"/>
      <w:r w:rsidR="00785D61" w:rsidRPr="005E458C">
        <w:t xml:space="preserve"> Project.</w:t>
      </w:r>
    </w:p>
    <w:p w14:paraId="0D272B77" w14:textId="77777777" w:rsidR="00785D61" w:rsidRPr="005E458C" w:rsidRDefault="00785D61" w:rsidP="00193640">
      <w:pPr>
        <w:pStyle w:val="MDPI31text"/>
      </w:pPr>
      <w:r w:rsidRPr="005E458C">
        <w:t xml:space="preserve">The nutritional approach will follow the </w:t>
      </w:r>
      <w:proofErr w:type="spellStart"/>
      <w:r w:rsidRPr="005E458C">
        <w:t>MedDiet</w:t>
      </w:r>
      <w:proofErr w:type="spellEnd"/>
      <w:r w:rsidRPr="005E458C">
        <w:t xml:space="preserve"> model </w:t>
      </w:r>
      <w:r w:rsidRPr="005E458C">
        <w:fldChar w:fldCharType="begin"/>
      </w:r>
      <w:r w:rsidRPr="005E458C">
        <w:instrText xml:space="preserve"> ADDIN ZOTERO_ITEM CSL_CITATION {"citationID":"K5KdLNCW","properties":{"formattedCitation":"[12]","plainCitation":"[12]","noteIndex":0},"citationItems":[{"id":2616,"uris":["http://zotero.org/users/9229868/items/WS23GXM3"],"itemData":{"id":2616,"type":"article-journal","abstract":"Abstract\n            \n              Objective\n              To provide an overview of research relevant to the Mediterranean diet.\n            \n            \n              Design\n              Personal perspectives.\n            \n            \n              Setting\n              International.\n            \n            \n              Subject\n              Populations in Europe, North America, Asia.\n            \n            \n              Results\n              Approximately 50 years ago, Keys and colleagues described strikingly low rates of coronary heart disease in the Mediterranean region, where fat intake was relatively high but largely from olive oil. Subsequent controlled feeding studies have shown that compared to carbohydrate, both monounsaturated and polyunsaturated fats reduce LDL and triglycerides and increase HDL cholesterol. Importantly, these beneficial metabolic effects are greater in the presence of underlying insulin resistance. In a detailed analysis within the Nurses' Health Study, trans fat from partially hydrogenated vegetable oils (absent in traditional Mediterranean diets) was most strongly related to risk of heart disease, and both polyunsaturated and monounsaturated fat were inversely associated with risk. Epidemiologic evidence has also supported beneficial effects of higher intakes of fruits and vegetables, whole grains, fish, and daily consumption of moderate amounts of alcohol. Together with regular physical activity and not smoking, our analyses suggest that over 80% of coronary heart disease, 70% of stroke, and 90% of type 2 diabetes can be avoided by healthy food choices that are consistent with the traditional Mediterranean diet.\n            \n            \n              Conclusion\n              Both epidemiologic and metabolic studies suggest that individuals can benefit greatly by adopting elements of Mediterranean diets.","container-title":"Public Health Nutrition","DOI":"10.1079/PHN2005931","ISSN":"1368-9800, 1475-2727","issue":"1a","journalAbbreviation":"Public Health Nutr.","language":"en","page":"105-110","source":"DOI.org (Crossref)","title":"The Mediterranean diet: science and practice","title-short":"The Mediterranean diet","volume":"9","author":[{"family":"Willett","given":"Walter C"}],"issued":{"date-parts":[["2006",2]]}}}],"schema":"https://github.com/citation-style-language/schema/raw/master/csl-citation.json"} </w:instrText>
      </w:r>
      <w:r w:rsidRPr="005E458C">
        <w:fldChar w:fldCharType="separate"/>
      </w:r>
      <w:r w:rsidRPr="005E458C">
        <w:t>[12]</w:t>
      </w:r>
      <w:r w:rsidRPr="005E458C">
        <w:fldChar w:fldCharType="end"/>
      </w:r>
      <w:r w:rsidRPr="005E458C">
        <w:t xml:space="preserve">. We will not impose any caloric restriction since we aim to establish a healthy diet based on the </w:t>
      </w:r>
      <w:proofErr w:type="spellStart"/>
      <w:r w:rsidRPr="005E458C">
        <w:t>MedDiet</w:t>
      </w:r>
      <w:proofErr w:type="spellEnd"/>
      <w:r w:rsidRPr="005E458C">
        <w:t xml:space="preserve"> </w:t>
      </w:r>
      <w:r w:rsidRPr="005E458C">
        <w:fldChar w:fldCharType="begin"/>
      </w:r>
      <w:r w:rsidRPr="005E458C">
        <w:instrText xml:space="preserve"> ADDIN ZOTERO_ITEM CSL_CITATION {"citationID":"pbDmdl87","properties":{"formattedCitation":"[11,21]","plainCitation":"[11,21]","noteIndex":0},"citationItems":[{"id":388,"uris":["http://zotero.org/users/9229868/items/KE7U8E3H"],"itemData":{"id":388,"type":"article-journal","container-title":"Nutrition, Metabolism and Cardiovascular Diseases","DOI":"10.1016/j.numecd.2017.01.002","ISSN":"09394753","issue":"4","journalAbbreviation":"Nutrition, Metabolism and Cardiovascular Diseases","language":"en","page":"283-299","source":"DOI.org (Crossref)","title":"Adherence to the Mediterranean Diet in children and adolescents: A systematic review","title-short":"Adherence to the Mediterranean Diet in children and adolescents","volume":"27","author":[{"family":"Iaccarino Idelson","given":"P."},{"family":"Scalfi","given":"L."},{"family":"Valerio","given":"G."}],"issued":{"date-parts":[["2017",4]]}}},{"id":828,"uris":["http://zotero.org/users/9229868/items/CMRYZ342"],"itemData":{"id":828,"type":"article-journal","container-title":"Public Health Nutrition","ISSN":"1368-9800","issue":"7","language":"eng","note":"PMID: 15482620","page":"931–935","title":"Food, youth and the Mediterranean diet in Spain. Development of KIDMED, Mediterranean Diet Quality Index in children and adolescents","volume":"7","author":[{"family":"Serra-Majem","given":"Lluís"},{"family":"Ribas","given":"Lourdes"},{"family":"Ngo","given":"Joy"},{"family":"Ortega","given":"Rosa M."},{"family":"García","given":"Alicia"},{"family":"Pérez-Rodrigo","given":"Carmen"},{"family":"Aranceta","given":"Javier"}],"issued":{"date-parts":[["2004",10]]}},"label":"page"}],"schema":"https://github.com/citation-style-language/schema/raw/master/csl-citation.json"} </w:instrText>
      </w:r>
      <w:r w:rsidRPr="005E458C">
        <w:fldChar w:fldCharType="separate"/>
      </w:r>
      <w:r w:rsidRPr="005E458C">
        <w:t>[11,21]</w:t>
      </w:r>
      <w:r w:rsidRPr="005E458C">
        <w:fldChar w:fldCharType="end"/>
      </w:r>
      <w:r w:rsidRPr="005E458C">
        <w:t xml:space="preserve">. Concerning the 24-h movement behaviors, parents/guardians will be told to encourage their children to adopt an active lifestyle with a daily balance of PA, sedentary behavior, and sleep that supports their healthy development </w:t>
      </w:r>
      <w:r w:rsidRPr="005E458C">
        <w:fldChar w:fldCharType="begin"/>
      </w:r>
      <w:r w:rsidRPr="005E458C">
        <w:instrText xml:space="preserve"> ADDIN ZOTERO_ITEM CSL_CITATION {"citationID":"YBSURoaG","properties":{"formattedCitation":"[1]","plainCitation":"[1]","noteIndex":0},"citationItems":[{"id":"o44uKZlI/lkuP2UkU","uris":["http://www.mendeley.com/documents/?uuid=5a8eb57a-895c-4a9b-811c-e7267bff2ee7"],"itemData":{"DOI":"10.1139/apnm-2016-0203","ISSN":"1715-5312","PMID":"27306437","abstract":"Leaders from the Canadian Society for Exercise Physiology convened representatives of national organizations, content experts, methodologists, stakeholders, and end-users who followed rigorous and transparent guideline development procedures to create the Canadian 24-Hour Movement Guidelines for Children and Youth: An Integration of Physical Activity, Sedentary Behaviour, and Sleep. These novel guidelines for children and youth aged 5-17 years respect the natural and intuitive integration of movement behaviours across the whole day (24-h period). The development process was guided by the Appraisal of Guidelines for Research Evaluation (AGREE) II instrument and systematic reviews of evidence informing the guidelines were assessed using the Grading of Recommendations Assessment, Development, and Evaluation (GRADE) approach. Four systematic reviews (physical activity, sedentary behaviour, sleep, integrated behaviours) examining the relationships between and among movement behaviours and several health indicators were completed and interpreted by expert consensus. Complementary compositional analyses were performed using Canadian Health Measures Survey data to examine the relationships between movement behaviours and health indicators. A stakeholder survey was employed (n = 590) and 28 focus groups/stakeholder interviews (n = 104) were completed to gather feedback on draft guidelines. Following an introductory preamble, the guidelines provide evidence-informed recommendations for a healthy day (24 h), comprising a combination of sleep, sedentary behaviours, light-, moderate-, and vigorous-intensity physical activity. Proactive dissemination, promotion, implementation, and evaluation plans have been prepared in an effort to optimize uptake and activation of the new guidelines. Future research should consider the integrated relationships among movement behaviours, and similar integrated guidelines for other age groups should be developed.","author":[{"dropping-particle":"","family":"Tremblay","given":"Mark S.","non-dropping-particle":"","parse-names":false,"suffix":""},{"dropping-particle":"","family":"Carson","given":"Valerie","non-dropping-particle":"","parse-names":false,"suffix":""},{"dropping-particle":"","family":"Chaput","given":"Jean-Philippe Philippe","non-dropping-particle":"","parse-names":false,"suffix":""},{"dropping-particle":"","family":"Connor Gorber","given":"Sarah","non-dropping-particle":"","parse-names":false,"suffix":""},{"dropping-particle":"","family":"Dinh","given":"Thy","non-dropping-particle":"","parse-names":false,"suffix":""},{"dropping-particle":"","family":"Duggan","given":"Mary","non-dropping-particle":"","parse-names":false,"suffix":""},{"dropping-particle":"","family":"Faulkner","given":"Guy","non-dropping-particle":"","parse-names":false,"suffix":""},{"dropping-particle":"","family":"Gray","given":"Casey E.","non-dropping-particle":"","parse-names":false,"suffix":""},{"dropping-particle":"","family":"Grube","given":"Reut","non-dropping-particle":"","parse-names":false,"suffix":""},{"dropping-particle":"","family":"Janson","given":"Katherine","non-dropping-particle":"","parse-names":false,"suffix":""},{"dropping-particle":"","family":"Janssen","given":"Ian","non-dropping-particle":"","parse-names":false,"suffix":""},{"dropping-particle":"","family":"Katzmarzyk","given":"Peter T.","non-dropping-particle":"","parse-names":false,"suffix":""},{"dropping-particle":"","family":"Kho","given":"Michelle E.","non-dropping-particle":"","parse-names":false,"suffix":""},{"dropping-particle":"","family":"Latimer-Cheung","given":"Amy E.","non-dropping-particle":"","parse-names":false,"suffix":""},{"dropping-particle":"","family":"LeBlanc","given":"Claire","non-dropping-particle":"","parse-names":false,"suffix":""},{"dropping-particle":"","family":"Okely","given":"Anthony D.","non-dropping-particle":"","parse-names":false,"suffix":""},{"dropping-particle":"","family":"Olds","given":"Timothy","non-dropping-particle":"","parse-names":false,"suffix":""},{"dropping-particle":"","family":"Pate","given":"Russell R.","non-dropping-particle":"","parse-names":false,"suffix":""},{"dropping-particle":"","family":"Phillips","given":"Andrea","non-dropping-particle":"","parse-names":false,"suffix":""},{"dropping-particle":"","family":"Poitras","given":"Veronica J.","non-dropping-particle":"","parse-names":false,"suffix":""},{"dropping-particle":"","family":"Rodenburg","given":"Sophie","non-dropping-particle":"","parse-names":false,"suffix":""},{"dropping-particle":"","family":"Sampson","given":"Margaret","non-dropping-particle":"","parse-names":false,"suffix":""},{"dropping-particle":"","family":"Saunders","given":"Travis J.","non-dropping-particle":"","parse-names":false,"suffix":""},{"dropping-particle":"","family":"Stone","given":"James A.","non-dropping-particle":"","parse-names":false,"suffix":""},{"dropping-particle":"","family":"Stratton","given":"Gareth","non-dropping-particle":"","parse-names":false,"suffix":""},{"dropping-particle":"","family":"Weiss","given":"Shelly K.","non-dropping-particle":"","parse-names":false,"suffix":""},{"dropping-particle":"","family":"Zehr","given":"Lori","non-dropping-particle":"","parse-names":false,"suffix":""},{"dropping-particle":"","family":"Gruber","given":"Reut","non-dropping-particle":"","parse-names":false,"suffix":""},{"dropping-particle":"","family":"Janson","given":"Katherine","non-dropping-particle":"","parse-names":false,"suffix":""},{"dropping-particle":"","family":"Janssen","given":"Ian","non-dropping-particle":"","parse-names":false,"suffix":""},{"dropping-particle":"","family":"Katzmarzyk","given":"Peter T.","non-dropping-particle":"","parse-names":false,"suffix":""},{"dropping-particle":"","family":"Kho","given":"Michelle E.","non-dropping-particle":"","parse-names":false,"suffix":""},{"dropping-particle":"","family":"Latimer-Cheung","given":"Amy E.","non-dropping-particle":"","parse-names":false,"suffix":""},{"dropping-particle":"","family":"LeBlanc","given":"Claire","non-dropping-particle":"","parse-names":false,"suffix":""},{"dropping-particle":"","family":"Okely","given":"Anthony D.","non-dropping-particle":"","parse-names":false,"suffix":""},{"dropping-particle":"","family":"Olds","given":"Timothy","non-dropping-particle":"","parse-names":false,"suffix":""},{"dropping-particle":"","family":"Pate","given":"Russell R.","non-dropping-particle":"","parse-names":false,"suffix":""},{"dropping-particle":"","family":"Phillips","given":"Andrea","non-dropping-particle":"","parse-names":false,"suffix":""},{"dropping-particle":"","family":"Poitras","given":"Veronica J.","non-dropping-particle":"","parse-names":false,"suffix":""},{"dropping-particle":"","family":"Rodenburg","given":"Sophie","non-dropping-particle":"","parse-names":false,"suffix":""},{"dropping-particle":"","family":"Sampson","given":"Margaret","non-dropping-particle":"","parse-names":false,"suffix":""},{"dropping-particle":"","family":"Saunders","given":"Travis J.","non-dropping-particle":"","parse-names":false,"suffix":""},{"dropping-particle":"","family":"Stone","given":"James A.","non-dropping-particle":"","parse-names":false,"suffix":""},{"dropping-particle":"","family":"Stratton","given":"Gareth","non-dropping-particle":"","parse-names":false,"suffix":""},{"dropping-particle":"","family":"Weiss","given":"Shelly K.","non-dropping-particle":"","parse-names":false,"suffix":""},{"dropping-particle":"","family":"Zehr","given":"Lori","non-dropping-particle":"","parse-names":false,"suffix":""}],"container-title":"Applied Physiology, Nutrition and Metabolism","id":"u4tNcHNm/0u9D7cMP","issue":"6","issued":{"date-parts":[["2016","6"]]},"note":"From Duplicate 2 (Introduction to the Canadian 24-Hour Movement Guidelines for Children and Youth: An Integration of Physical Activity, Sedentary Behaviour, and Sleep - Tremblay, Mark S.; Carson, Valerie; Chaput, Jean-Philippe Philippe; Connor Gorber, Sarah; Dinh, Thy; Duggan, Mary; Faulkner, Guy; Gray, Casey E.; Grube, Reut; Janson, Katherine; Janssen, Ian; Katzmarzyk, Peter T.; Kho, Michelle E.; Latimer-Cheung, Amy E.; LeBlanc, Claire; Okely, Anthony D.; Olds, Timothy; Pate, Russell R.; Phillips, Andrea; Poitras, Veronica J.; Rodenburg, Sophie; Sampson, Margaret; Saunders, Travis J.; Stone, James A.; Stratton, Gareth; Weiss, Shelly K.; Zehr, Lori)\n\nFrom Duplicate 2 (Introduction to the Canadian 24-Hour Movement Guidelines for Children and Youth: An Integration of Physical Activity, Sedentary Behaviour, and Sleep - Tremblay, Mark S; Carson, Valerie; Chaput, Jean-Philippe)\n\n{WOS}:000379430600001","page":"S311-S327","publisher":"Canadian Science Publishing","title":"Canadian 24-hour movement guidelines for children and youth: an integration of physical activity, sedentary behaviour, and sleep","type":"article-journal","volume":"41"}}],"schema":"https://github.com/citation-style-language/schema/raw/master/csl-citation.json"} </w:instrText>
      </w:r>
      <w:r w:rsidRPr="005E458C">
        <w:fldChar w:fldCharType="separate"/>
      </w:r>
      <w:r w:rsidRPr="005E458C">
        <w:t>[1]</w:t>
      </w:r>
      <w:r w:rsidRPr="005E458C">
        <w:fldChar w:fldCharType="end"/>
      </w:r>
      <w:r w:rsidRPr="005E458C">
        <w:t xml:space="preserve">. Dietary and 24-h movement behavior changes in schoolchildren will be based on healthy lifestyle education for parents/guardians by infographics, video recipes, information pills, and videos. The contents of these materials have been created by the research team following international and national guidelines for PA </w:t>
      </w:r>
      <w:r w:rsidRPr="005E458C">
        <w:fldChar w:fldCharType="begin"/>
      </w:r>
      <w:r w:rsidRPr="005E458C">
        <w:instrText xml:space="preserve"> ADDIN ZOTERO_ITEM CSL_CITATION {"citationID":"Uy1gLsn8","properties":{"formattedCitation":"[1,31,32]","plainCitation":"[1,31,32]","noteIndex":0},"citationItems":[{"id":759,"uris":["http://zotero.org/users/9229868/items/BS2Q42GI"],"itemData":{"id":759,"type":"article-journal","abstract":"Objectives\n              To describe new WHO 2020 guidelines on physical activity and sedentary behaviour.\n            \n            \n              Methods\n              The guidelines were developed in accordance with WHO protocols. An expert Guideline Development Group reviewed evidence to assess associations between physical activity and sedentary behaviour for an agreed set of health outcomes and population groups. The assessment used and systematically updated recent relevant systematic reviews; new primary reviews addressed additional health outcomes or subpopulations.\n            \n            \n              Results\n              The new guidelines address children, adolescents, adults, older adults and include new specific recommendations for pregnant and postpartum women and people living with chronic conditions or disability. All adults should undertake 150–300 min of moderate-intensity, or 75–150 min of vigorous-intensity physical activity, or some equivalent combination of moderate-intensity and vigorous-intensity aerobic physical activity, per week. Among children and adolescents, an average of 60 min/day of moderate-to-vigorous intensity aerobic physical activity across the week provides health benefits. The guidelines recommend regular muscle-strengthening activity for all age groups. Additionally, reducing sedentary behaviours is recommended across all age groups and abilities, although evidence was insufficient to quantify a sedentary behaviour threshold.\n            \n            \n              Conclusion\n              \n                These 2020 WHO guidelines update previous WHO recommendations released in 2010. They reaffirm messages that some physical activity is better than none, that more physical activity is better for optimal health outcomes and provide a new recommendation on reducing sedentary behaviours. These guidelines highlight the importance of regularly undertaking both aerobic and muscle strengthening activities and for the first time, there are specific recommendations for specific populations including for pregnant and postpartum women and people living with chronic conditions or disability. These guidelines should be used to inform national health policies aligned with the\n                WHO Global Action Plan on Physical Activity 2018–2030\n                and to strengthen surveillance systems that track progress towards national and global targets.","container-title":"British Journal of Sports Medicine","DOI":"10.1136/bjsports-2020-102955","ISSN":"0306-3674, 1473-0480","issue":"24","journalAbbreviation":"Br J Sports Med","language":"en","page":"1451-1462","source":"DOI.org (Crossref)","title":"World Health Organization 2020 guidelines on physical activity and sedentary behaviour","volume":"54","author":[{"family":"Bull","given":"Fiona C"},{"family":"Al-Ansari","given":"Salih S"},{"family":"Biddle","given":"Stuart"},{"family":"Borodulin","given":"Katja"},{"family":"Buman","given":"Matthew P"},{"family":"Cardon","given":"Greet"},{"family":"Carty","given":"Catherine"},{"family":"Chaput","given":"Jean-Philippe"},{"family":"Chastin","given":"Sebastien"},{"family":"Chou","given":"Roger"},{"family":"Dempsey","given":"Paddy C"},{"family":"DiPietro","given":"Loretta"},{"family":"Ekelund","given":"Ulf"},{"family":"Firth","given":"Joseph"},{"family":"Friedenreich","given":"Christine M"},{"family":"Garcia","given":"Leandro"},{"family":"Gichu","given":"Muthoni"},{"family":"Jago","given":"Russell"},{"family":"Katzmarzyk","given":"Peter T"},{"family":"Lambert","given":"Estelle"},{"family":"Leitzmann","given":"Michael"},{"family":"Milton","given":"Karen"},{"family":"Ortega","given":"Francisco B"},{"family":"Ranasinghe","given":"Chathuranga"},{"family":"Stamatakis","given":"Emmanuel"},{"family":"Tiedemann","given":"Anne"},{"family":"Troiano","given":"Richard P"},{"family":"Ploeg","given":"Hidde P","non-dropping-particle":"van der"},{"family":"Wari","given":"Vicky"},{"family":"Willumsen","given":"Juana F"}],"issued":{"date-parts":[["2020",12]]}}},{"id":"o44uKZlI/lkuP2UkU","uris":["http://www.mendeley.com/documents/?uuid=5a8eb57a-895c-4a9b-811c-e7267bff2ee7"],"itemData":{"DOI":"10.1139/apnm-2016-0203","ISSN":"1715-5312","PMID":"27306437","abstract":"Leaders from the Canadian Society for Exercise Physiology convened representatives of national organizations, content experts, methodologists, stakeholders, and end-users who followed rigorous and transparent guideline development procedures to create the Canadian 24-Hour Movement Guidelines for Children and Youth: An Integration of Physical Activity, Sedentary Behaviour, and Sleep. These novel guidelines for children and youth aged 5-17 years respect the natural and intuitive integration of movement behaviours across the whole day (24-h period). The development process was guided by the Appraisal of Guidelines for Research Evaluation (AGREE) II instrument and systematic reviews of evidence informing the guidelines were assessed using the Grading of Recommendations Assessment, Development, and Evaluation (GRADE) approach. Four systematic reviews (physical activity, sedentary behaviour, sleep, integrated behaviours) examining the relationships between and among movement behaviours and several health indicators were completed and interpreted by expert consensus. Complementary compositional analyses were performed using Canadian Health Measures Survey data to examine the relationships between movement behaviours and health indicators. A stakeholder survey was employed (n = 590) and 28 focus groups/stakeholder interviews (n = 104) were completed to gather feedback on draft guidelines. Following an introductory preamble, the guidelines provide evidence-informed recommendations for a healthy day (24 h), comprising a combination of sleep, sedentary behaviours, light-, moderate-, and vigorous-intensity physical activity. Proactive dissemination, promotion, implementation, and evaluation plans have been prepared in an effort to optimize uptake and activation of the new guidelines. Future research should consider the integrated relationships among movement behaviours, and similar integrated guidelines for other age groups should be developed.","author":[{"dropping-particle":"","family":"Tremblay","given":"Mark S.","non-dropping-particle":"","parse-names":false,"suffix":""},{"dropping-particle":"","family":"Carson","given":"Valerie","non-dropping-particle":"","parse-names":false,"suffix":""},{"dropping-particle":"","family":"Chaput","given":"Jean-Philippe Philippe","non-dropping-particle":"","parse-names":false,"suffix":""},{"dropping-particle":"","family":"Connor Gorber","given":"Sarah","non-dropping-particle":"","parse-names":false,"suffix":""},{"dropping-particle":"","family":"Dinh","given":"Thy","non-dropping-particle":"","parse-names":false,"suffix":""},{"dropping-particle":"","family":"Duggan","given":"Mary","non-dropping-particle":"","parse-names":false,"suffix":""},{"dropping-particle":"","family":"Faulkner","given":"Guy","non-dropping-particle":"","parse-names":false,"suffix":""},{"dropping-particle":"","family":"Gray","given":"Casey E.","non-dropping-particle":"","parse-names":false,"suffix":""},{"dropping-particle":"","family":"Grube","given":"Reut","non-dropping-particle":"","parse-names":false,"suffix":""},{"dropping-particle":"","family":"Janson","given":"Katherine","non-dropping-particle":"","parse-names":false,"suffix":""},{"dropping-particle":"","family":"Janssen","given":"Ian","non-dropping-particle":"","parse-names":false,"suffix":""},{"dropping-particle":"","family":"Katzmarzyk","given":"Peter T.","non-dropping-particle":"","parse-names":false,"suffix":""},{"dropping-particle":"","family":"Kho","given":"Michelle E.","non-dropping-particle":"","parse-names":false,"suffix":""},{"dropping-particle":"","family":"Latimer-Cheung","given":"Amy E.","non-dropping-particle":"","parse-names":false,"suffix":""},{"dropping-particle":"","family":"LeBlanc","given":"Claire","non-dropping-particle":"","parse-names":false,"suffix":""},{"dropping-particle":"","family":"Okely","given":"Anthony D.","non-dropping-particle":"","parse-names":false,"suffix":""},{"dropping-particle":"","family":"Olds","given":"Timothy","non-dropping-particle":"","parse-names":false,"suffix":""},{"dropping-particle":"","family":"Pate","given":"Russell R.","non-dropping-particle":"","parse-names":false,"suffix":""},{"dropping-particle":"","family":"Phillips","given":"Andrea","non-dropping-particle":"","parse-names":false,"suffix":""},{"dropping-particle":"","family":"Poitras","given":"Veronica J.","non-dropping-particle":"","parse-names":false,"suffix":""},{"dropping-particle":"","family":"Rodenburg","given":"Sophie","non-dropping-particle":"","parse-names":false,"suffix":""},{"dropping-particle":"","family":"Sampson","given":"Margaret","non-dropping-particle":"","parse-names":false,"suffix":""},{"dropping-particle":"","family":"Saunders","given":"Travis J.","non-dropping-particle":"","parse-names":false,"suffix":""},{"dropping-particle":"","family":"Stone","given":"James A.","non-dropping-particle":"","parse-names":false,"suffix":""},{"dropping-particle":"","family":"Stratton","given":"Gareth","non-dropping-particle":"","parse-names":false,"suffix":""},{"dropping-particle":"","family":"Weiss","given":"Shelly K.","non-dropping-particle":"","parse-names":false,"suffix":""},{"dropping-particle":"","family":"Zehr","given":"Lori","non-dropping-particle":"","parse-names":false,"suffix":""},{"dropping-particle":"","family":"Gruber","given":"Reut","non-dropping-particle":"","parse-names":false,"suffix":""},{"dropping-particle":"","family":"Janson","given":"Katherine","non-dropping-particle":"","parse-names":false,"suffix":""},{"dropping-particle":"","family":"Janssen","given":"Ian","non-dropping-particle":"","parse-names":false,"suffix":""},{"dropping-particle":"","family":"Katzmarzyk","given":"Peter T.","non-dropping-particle":"","parse-names":false,"suffix":""},{"dropping-particle":"","family":"Kho","given":"Michelle E.","non-dropping-particle":"","parse-names":false,"suffix":""},{"dropping-particle":"","family":"Latimer-Cheung","given":"Amy E.","non-dropping-particle":"","parse-names":false,"suffix":""},{"dropping-particle":"","family":"LeBlanc","given":"Claire","non-dropping-particle":"","parse-names":false,"suffix":""},{"dropping-particle":"","family":"Okely","given":"Anthony D.","non-dropping-particle":"","parse-names":false,"suffix":""},{"dropping-particle":"","family":"Olds","given":"Timothy","non-dropping-particle":"","parse-names":false,"suffix":""},{"dropping-particle":"","family":"Pate","given":"Russell R.","non-dropping-particle":"","parse-names":false,"suffix":""},{"dropping-particle":"","family":"Phillips","given":"Andrea","non-dropping-particle":"","parse-names":false,"suffix":""},{"dropping-particle":"","family":"Poitras","given":"Veronica J.","non-dropping-particle":"","parse-names":false,"suffix":""},{"dropping-particle":"","family":"Rodenburg","given":"Sophie","non-dropping-particle":"","parse-names":false,"suffix":""},{"dropping-particle":"","family":"Sampson","given":"Margaret","non-dropping-particle":"","parse-names":false,"suffix":""},{"dropping-particle":"","family":"Saunders","given":"Travis J.","non-dropping-particle":"","parse-names":false,"suffix":""},{"dropping-particle":"","family":"Stone","given":"James A.","non-dropping-particle":"","parse-names":false,"suffix":""},{"dropping-particle":"","family":"Stratton","given":"Gareth","non-dropping-particle":"","parse-names":false,"suffix":""},{"dropping-particle":"","family":"Weiss","given":"Shelly K.","non-dropping-particle":"","parse-names":false,"suffix":""},{"dropping-particle":"","family":"Zehr","given":"Lori","non-dropping-particle":"","parse-names":false,"suffix":""}],"container-title":"Applied Physiology, Nutrition and Metabolism","id":"Ac2KIkum/yEarDx8B","issue":"6","issued":{"date-parts":[["2016","6"]]},"note":"From Duplicate 2 (Introduction to the Canadian 24-Hour Movement Guidelines for Children and Youth: An Integration of Physical Activity, Sedentary Behaviour, and Sleep - Tremblay, Mark S.; Carson, Valerie; Chaput, Jean-Philippe Philippe; Connor Gorber, Sarah; Dinh, Thy; Duggan, Mary; Faulkner, Guy; Gray, Casey E.; Grube, Reut; Janson, Katherine; Janssen, Ian; Katzmarzyk, Peter T.; Kho, Michelle E.; Latimer-Cheung, Amy E.; LeBlanc, Claire; Okely, Anthony D.; Olds, Timothy; Pate, Russell R.; Phillips, Andrea; Poitras, Veronica J.; Rodenburg, Sophie; Sampson, Margaret; Saunders, Travis J.; Stone, James A.; Stratton, Gareth; Weiss, Shelly K.; Zehr, Lori)\n\nFrom Duplicate 2 (Introduction to the Canadian 24-Hour Movement Guidelines for Children and Youth: An Integration of Physical Activity, Sedentary Behaviour, and Sleep - Tremblay, Mark S; Carson, Valerie; Chaput, Jean-Philippe)\n\n{WOS}:000379430600001","page":"S311-S327","publisher":"Canadian Science Publishing","title":"Canadian 24-hour movement guidelines for children and youth: an integration of physical activity, sedentary behaviour, and sleep","type":"article-journal","volume":"41"}},{"id":3858,"uris":["http://zotero.org/users/9229868/items/TX9ZH2IZ"],"itemData":{"id":3858,"type":"book","event-place":"Geneva","ISBN":"978-92-4-005915-3","language":"en","note":"section: xiii, 112 p.","publisher":"World Health Organization","publisher-place":"Geneva","source":"WHO IRIS","title":"Global status report on physical activity 2022","URL":"https://apps.who.int/iris/handle/10665/363607","author":[{"literal":"World Health Organization"}],"accessed":{"date-parts":[["2022",10,31]]},"issued":{"date-parts":[["2022"]]}}}],"schema":"https://github.com/citation-style-language/schema/raw/master/csl-citation.json"} </w:instrText>
      </w:r>
      <w:r w:rsidRPr="005E458C">
        <w:fldChar w:fldCharType="separate"/>
      </w:r>
      <w:r w:rsidRPr="005E458C">
        <w:t>[1,31,32]</w:t>
      </w:r>
      <w:r w:rsidRPr="005E458C">
        <w:fldChar w:fldCharType="end"/>
      </w:r>
      <w:r w:rsidRPr="005E458C">
        <w:t xml:space="preserve">, sedentary behavior </w:t>
      </w:r>
      <w:r w:rsidRPr="005E458C">
        <w:fldChar w:fldCharType="begin"/>
      </w:r>
      <w:r w:rsidRPr="005E458C">
        <w:instrText xml:space="preserve"> ADDIN ZOTERO_ITEM CSL_CITATION {"citationID":"OAMIX2eJ","properties":{"formattedCitation":"[1]","plainCitation":"[1]","noteIndex":0},"citationItems":[{"id":"o44uKZlI/lkuP2UkU","uris":["http://www.mendeley.com/documents/?uuid=5a8eb57a-895c-4a9b-811c-e7267bff2ee7"],"itemData":{"DOI":"10.1139/apnm-2016-0203","ISSN":"1715-5312","PMID":"27306437","abstract":"Leaders from the Canadian Society for Exercise Physiology convened representatives of national organizations, content experts, methodologists, stakeholders, and end-users who followed rigorous and transparent guideline development procedures to create the Canadian 24-Hour Movement Guidelines for Children and Youth: An Integration of Physical Activity, Sedentary Behaviour, and Sleep. These novel guidelines for children and youth aged 5-17 years respect the natural and intuitive integration of movement behaviours across the whole day (24-h period). The development process was guided by the Appraisal of Guidelines for Research Evaluation (AGREE) II instrument and systematic reviews of evidence informing the guidelines were assessed using the Grading of Recommendations Assessment, Development, and Evaluation (GRADE) approach. Four systematic reviews (physical activity, sedentary behaviour, sleep, integrated behaviours) examining the relationships between and among movement behaviours and several health indicators were completed and interpreted by expert consensus. Complementary compositional analyses were performed using Canadian Health Measures Survey data to examine the relationships between movement behaviours and health indicators. A stakeholder survey was employed (n = 590) and 28 focus groups/stakeholder interviews (n = 104) were completed to gather feedback on draft guidelines. Following an introductory preamble, the guidelines provide evidence-informed recommendations for a healthy day (24 h), comprising a combination of sleep, sedentary behaviours, light-, moderate-, and vigorous-intensity physical activity. Proactive dissemination, promotion, implementation, and evaluation plans have been prepared in an effort to optimize uptake and activation of the new guidelines. Future research should consider the integrated relationships among movement behaviours, and similar integrated guidelines for other age groups should be developed.","author":[{"dropping-particle":"","family":"Tremblay","given":"Mark S.","non-dropping-particle":"","parse-names":false,"suffix":""},{"dropping-particle":"","family":"Carson","given":"Valerie","non-dropping-particle":"","parse-names":false,"suffix":""},{"dropping-particle":"","family":"Chaput","given":"Jean-Philippe Philippe","non-dropping-particle":"","parse-names":false,"suffix":""},{"dropping-particle":"","family":"Connor Gorber","given":"Sarah","non-dropping-particle":"","parse-names":false,"suffix":""},{"dropping-particle":"","family":"Dinh","given":"Thy","non-dropping-particle":"","parse-names":false,"suffix":""},{"dropping-particle":"","family":"Duggan","given":"Mary","non-dropping-particle":"","parse-names":false,"suffix":""},{"dropping-particle":"","family":"Faulkner","given":"Guy","non-dropping-particle":"","parse-names":false,"suffix":""},{"dropping-particle":"","family":"Gray","given":"Casey E.","non-dropping-particle":"","parse-names":false,"suffix":""},{"dropping-particle":"","family":"Grube","given":"Reut","non-dropping-particle":"","parse-names":false,"suffix":""},{"dropping-particle":"","family":"Janson","given":"Katherine","non-dropping-particle":"","parse-names":false,"suffix":""},{"dropping-particle":"","family":"Janssen","given":"Ian","non-dropping-particle":"","parse-names":false,"suffix":""},{"dropping-particle":"","family":"Katzmarzyk","given":"Peter T.","non-dropping-particle":"","parse-names":false,"suffix":""},{"dropping-particle":"","family":"Kho","given":"Michelle E.","non-dropping-particle":"","parse-names":false,"suffix":""},{"dropping-particle":"","family":"Latimer-Cheung","given":"Amy E.","non-dropping-particle":"","parse-names":false,"suffix":""},{"dropping-particle":"","family":"LeBlanc","given":"Claire","non-dropping-particle":"","parse-names":false,"suffix":""},{"dropping-particle":"","family":"Okely","given":"Anthony D.","non-dropping-particle":"","parse-names":false,"suffix":""},{"dropping-particle":"","family":"Olds","given":"Timothy","non-dropping-particle":"","parse-names":false,"suffix":""},{"dropping-particle":"","family":"Pate","given":"Russell R.","non-dropping-particle":"","parse-names":false,"suffix":""},{"dropping-particle":"","family":"Phillips","given":"Andrea","non-dropping-particle":"","parse-names":false,"suffix":""},{"dropping-particle":"","family":"Poitras","given":"Veronica J.","non-dropping-particle":"","parse-names":false,"suffix":""},{"dropping-particle":"","family":"Rodenburg","given":"Sophie","non-dropping-particle":"","parse-names":false,"suffix":""},{"dropping-particle":"","family":"Sampson","given":"Margaret","non-dropping-particle":"","parse-names":false,"suffix":""},{"dropping-particle":"","family":"Saunders","given":"Travis J.","non-dropping-particle":"","parse-names":false,"suffix":""},{"dropping-particle":"","family":"Stone","given":"James A.","non-dropping-particle":"","parse-names":false,"suffix":""},{"dropping-particle":"","family":"Stratton","given":"Gareth","non-dropping-particle":"","parse-names":false,"suffix":""},{"dropping-particle":"","family":"Weiss","given":"Shelly K.","non-dropping-particle":"","parse-names":false,"suffix":""},{"dropping-particle":"","family":"Zehr","given":"Lori","non-dropping-particle":"","parse-names":false,"suffix":""},{"dropping-particle":"","family":"Gruber","given":"Reut","non-dropping-particle":"","parse-names":false,"suffix":""},{"dropping-particle":"","family":"Janson","given":"Katherine","non-dropping-particle":"","parse-names":false,"suffix":""},{"dropping-particle":"","family":"Janssen","given":"Ian","non-dropping-particle":"","parse-names":false,"suffix":""},{"dropping-particle":"","family":"Katzmarzyk","given":"Peter T.","non-dropping-particle":"","parse-names":false,"suffix":""},{"dropping-particle":"","family":"Kho","given":"Michelle E.","non-dropping-particle":"","parse-names":false,"suffix":""},{"dropping-particle":"","family":"Latimer-Cheung","given":"Amy E.","non-dropping-particle":"","parse-names":false,"suffix":""},{"dropping-particle":"","family":"LeBlanc","given":"Claire","non-dropping-particle":"","parse-names":false,"suffix":""},{"dropping-particle":"","family":"Okely","given":"Anthony D.","non-dropping-particle":"","parse-names":false,"suffix":""},{"dropping-particle":"","family":"Olds","given":"Timothy","non-dropping-particle":"","parse-names":false,"suffix":""},{"dropping-particle":"","family":"Pate","given":"Russell R.","non-dropping-particle":"","parse-names":false,"suffix":""},{"dropping-particle":"","family":"Phillips","given":"Andrea","non-dropping-particle":"","parse-names":false,"suffix":""},{"dropping-particle":"","family":"Poitras","given":"Veronica J.","non-dropping-particle":"","parse-names":false,"suffix":""},{"dropping-particle":"","family":"Rodenburg","given":"Sophie","non-dropping-particle":"","parse-names":false,"suffix":""},{"dropping-particle":"","family":"Sampson","given":"Margaret","non-dropping-particle":"","parse-names":false,"suffix":""},{"dropping-particle":"","family":"Saunders","given":"Travis J.","non-dropping-particle":"","parse-names":false,"suffix":""},{"dropping-particle":"","family":"Stone","given":"James A.","non-dropping-particle":"","parse-names":false,"suffix":""},{"dropping-particle":"","family":"Stratton","given":"Gareth","non-dropping-particle":"","parse-names":false,"suffix":""},{"dropping-particle":"","family":"Weiss","given":"Shelly K.","non-dropping-particle":"","parse-names":false,"suffix":""},{"dropping-particle":"","family":"Zehr","given":"Lori","non-dropping-particle":"","parse-names":false,"suffix":""}],"container-title":"Applied Physiology, Nutrition and Metabolism","id":"Ac2KIkum/yEarDx8B","issue":"6","issued":{"date-parts":[["2016","6"]]},"note":"From Duplicate 2 (Introduction to the Canadian 24-Hour Movement Guidelines for Children and Youth: An Integration of Physical Activity, Sedentary Behaviour, and Sleep - Tremblay, Mark S.; Carson, Valerie; Chaput, Jean-Philippe Philippe; Connor Gorber, Sarah; Dinh, Thy; Duggan, Mary; Faulkner, Guy; Gray, Casey E.; Grube, Reut; Janson, Katherine; Janssen, Ian; Katzmarzyk, Peter T.; Kho, Michelle E.; Latimer-Cheung, Amy E.; LeBlanc, Claire; Okely, Anthony D.; Olds, Timothy; Pate, Russell R.; Phillips, Andrea; Poitras, Veronica J.; Rodenburg, Sophie; Sampson, Margaret; Saunders, Travis J.; Stone, James A.; Stratton, Gareth; Weiss, Shelly K.; Zehr, Lori)\n\nFrom Duplicate 2 (Introduction to the Canadian 24-Hour Movement Guidelines for Children and Youth: An Integration of Physical Activity, Sedentary Behaviour, and Sleep - Tremblay, Mark S; Carson, Valerie; Chaput, Jean-Philippe)\n\n{WOS}:000379430600001","page":"S311-S327","publisher":"Canadian Science Publishing","title":"Canadian 24-hour movement guidelines for children and youth: an integration of physical activity, sedentary behaviour, and sleep","type":"article-journal","volume":"41"}}],"schema":"https://github.com/citation-style-language/schema/raw/master/csl-citation.json"} </w:instrText>
      </w:r>
      <w:r w:rsidRPr="005E458C">
        <w:fldChar w:fldCharType="separate"/>
      </w:r>
      <w:r w:rsidRPr="005E458C">
        <w:t>[1]</w:t>
      </w:r>
      <w:r w:rsidRPr="005E458C">
        <w:fldChar w:fldCharType="end"/>
      </w:r>
      <w:r w:rsidRPr="005E458C">
        <w:t xml:space="preserve">, sleep duration </w:t>
      </w:r>
      <w:r w:rsidRPr="005E458C">
        <w:fldChar w:fldCharType="begin"/>
      </w:r>
      <w:r w:rsidRPr="005E458C">
        <w:instrText xml:space="preserve"> ADDIN ZOTERO_ITEM CSL_CITATION {"citationID":"ow1BZ1tB","properties":{"formattedCitation":"[1,33]","plainCitation":"[1,33]","noteIndex":0},"citationItems":[{"id":456,"uris":["http://zotero.org/users/9229868/items/8CL55C4U"],"itemData":{"id":456,"type":"article-journal","container-title":"Sleep Health","DOI":"10.1016/j.sleh.2015.10.004","ISSN":"23527218","issue":"4","language":"en","page":"233–243","title":"National Sleep Foundation’s updated sleep duration recommendations: final report","volume":"1","author":[{"family":"Hirshkowitz","given":"Max"},{"family":"Whiton","given":"Kaitlyn"},{"family":"Albert","given":"Steven M."},{"family":"Alessi","given":"Cathy"},{"family":"Bruni","given":"Oliviero"},{"family":"DonCarlos","given":"Lydia"},{"family":"Hazen","given":"Nancy"},{"family":"Herman","given":"John"},{"family":"Adams Hillard","given":"Paula J."},{"family":"Katz","given":"Eliot S."},{"family":"Kheirandish-Gozal","given":"Leila"},{"family":"Neubauer","given":"David N."},{"family":"O’Donnell","given":"Anne E."},{"family":"Ohayon","given":"Maurice"},{"family":"Peever","given":"John"},{"family":"Rawding","given":"Robert"},{"family":"Sachdeva","given":"Ramesh C."},{"family":"Setters","given":"Belinda"},{"family":"Vitiello","given":"Michael V."},{"family":"Ware","given":"J. Catesby"}],"issued":{"date-parts":[["2015",12]]}}},{"id":"o44uKZlI/lkuP2UkU","uris":["http://www.mendeley.com/documents/?uuid=5a8eb57a-895c-4a9b-811c-e7267bff2ee7"],"itemData":{"DOI":"10.1139/apnm-2016-0203","ISSN":"1715-5312","PMID":"27306437","abstract":"Leaders from the Canadian Society for Exercise Physiology convened representatives of national organizations, content experts, methodologists, stakeholders, and end-users who followed rigorous and transparent guideline development procedures to create the Canadian 24-Hour Movement Guidelines for Children and Youth: An Integration of Physical Activity, Sedentary Behaviour, and Sleep. These novel guidelines for children and youth aged 5-17 years respect the natural and intuitive integration of movement behaviours across the whole day (24-h period). The development process was guided by the Appraisal of Guidelines for Research Evaluation (AGREE) II instrument and systematic reviews of evidence informing the guidelines were assessed using the Grading of Recommendations Assessment, Development, and Evaluation (GRADE) approach. Four systematic reviews (physical activity, sedentary behaviour, sleep, integrated behaviours) examining the relationships between and among movement behaviours and several health indicators were completed and interpreted by expert consensus. Complementary compositional analyses were performed using Canadian Health Measures Survey data to examine the relationships between movement behaviours and health indicators. A stakeholder survey was employed (n = 590) and 28 focus groups/stakeholder interviews (n = 104) were completed to gather feedback on draft guidelines. Following an introductory preamble, the guidelines provide evidence-informed recommendations for a healthy day (24 h), comprising a combination of sleep, sedentary behaviours, light-, moderate-, and vigorous-intensity physical activity. Proactive dissemination, promotion, implementation, and evaluation plans have been prepared in an effort to optimize uptake and activation of the new guidelines. Future research should consider the integrated relationships among movement behaviours, and similar integrated guidelines for other age groups should be developed.","author":[{"dropping-particle":"","family":"Tremblay","given":"Mark S.","non-dropping-particle":"","parse-names":false,"suffix":""},{"dropping-particle":"","family":"Carson","given":"Valerie","non-dropping-particle":"","parse-names":false,"suffix":""},{"dropping-particle":"","family":"Chaput","given":"Jean-Philippe Philippe","non-dropping-particle":"","parse-names":false,"suffix":""},{"dropping-particle":"","family":"Connor Gorber","given":"Sarah","non-dropping-particle":"","parse-names":false,"suffix":""},{"dropping-particle":"","family":"Dinh","given":"Thy","non-dropping-particle":"","parse-names":false,"suffix":""},{"dropping-particle":"","family":"Duggan","given":"Mary","non-dropping-particle":"","parse-names":false,"suffix":""},{"dropping-particle":"","family":"Faulkner","given":"Guy","non-dropping-particle":"","parse-names":false,"suffix":""},{"dropping-particle":"","family":"Gray","given":"Casey E.","non-dropping-particle":"","parse-names":false,"suffix":""},{"dropping-particle":"","family":"Grube","given":"Reut","non-dropping-particle":"","parse-names":false,"suffix":""},{"dropping-particle":"","family":"Janson","given":"Katherine","non-dropping-particle":"","parse-names":false,"suffix":""},{"dropping-particle":"","family":"Janssen","given":"Ian","non-dropping-particle":"","parse-names":false,"suffix":""},{"dropping-particle":"","family":"Katzmarzyk","given":"Peter T.","non-dropping-particle":"","parse-names":false,"suffix":""},{"dropping-particle":"","family":"Kho","given":"Michelle E.","non-dropping-particle":"","parse-names":false,"suffix":""},{"dropping-particle":"","family":"Latimer-Cheung","given":"Amy E.","non-dropping-particle":"","parse-names":false,"suffix":""},{"dropping-particle":"","family":"LeBlanc","given":"Claire","non-dropping-particle":"","parse-names":false,"suffix":""},{"dropping-particle":"","family":"Okely","given":"Anthony D.","non-dropping-particle":"","parse-names":false,"suffix":""},{"dropping-particle":"","family":"Olds","given":"Timothy","non-dropping-particle":"","parse-names":false,"suffix":""},{"dropping-particle":"","family":"Pate","given":"Russell R.","non-dropping-particle":"","parse-names":false,"suffix":""},{"dropping-particle":"","family":"Phillips","given":"Andrea","non-dropping-particle":"","parse-names":false,"suffix":""},{"dropping-particle":"","family":"Poitras","given":"Veronica J.","non-dropping-particle":"","parse-names":false,"suffix":""},{"dropping-particle":"","family":"Rodenburg","given":"Sophie","non-dropping-particle":"","parse-names":false,"suffix":""},{"dropping-particle":"","family":"Sampson","given":"Margaret","non-dropping-particle":"","parse-names":false,"suffix":""},{"dropping-particle":"","family":"Saunders","given":"Travis J.","non-dropping-particle":"","parse-names":false,"suffix":""},{"dropping-particle":"","family":"Stone","given":"James A.","non-dropping-particle":"","parse-names":false,"suffix":""},{"dropping-particle":"","family":"Stratton","given":"Gareth","non-dropping-particle":"","parse-names":false,"suffix":""},{"dropping-particle":"","family":"Weiss","given":"Shelly K.","non-dropping-particle":"","parse-names":false,"suffix":""},{"dropping-particle":"","family":"Zehr","given":"Lori","non-dropping-particle":"","parse-names":false,"suffix":""},{"dropping-particle":"","family":"Gruber","given":"Reut","non-dropping-particle":"","parse-names":false,"suffix":""},{"dropping-particle":"","family":"Janson","given":"Katherine","non-dropping-particle":"","parse-names":false,"suffix":""},{"dropping-particle":"","family":"Janssen","given":"Ian","non-dropping-particle":"","parse-names":false,"suffix":""},{"dropping-particle":"","family":"Katzmarzyk","given":"Peter T.","non-dropping-particle":"","parse-names":false,"suffix":""},{"dropping-particle":"","family":"Kho","given":"Michelle E.","non-dropping-particle":"","parse-names":false,"suffix":""},{"dropping-particle":"","family":"Latimer-Cheung","given":"Amy E.","non-dropping-particle":"","parse-names":false,"suffix":""},{"dropping-particle":"","family":"LeBlanc","given":"Claire","non-dropping-particle":"","parse-names":false,"suffix":""},{"dropping-particle":"","family":"Okely","given":"Anthony D.","non-dropping-particle":"","parse-names":false,"suffix":""},{"dropping-particle":"","family":"Olds","given":"Timothy","non-dropping-particle":"","parse-names":false,"suffix":""},{"dropping-particle":"","family":"Pate","given":"Russell R.","non-dropping-particle":"","parse-names":false,"suffix":""},{"dropping-particle":"","family":"Phillips","given":"Andrea","non-dropping-particle":"","parse-names":false,"suffix":""},{"dropping-particle":"","family":"Poitras","given":"Veronica J.","non-dropping-particle":"","parse-names":false,"suffix":""},{"dropping-particle":"","family":"Rodenburg","given":"Sophie","non-dropping-particle":"","parse-names":false,"suffix":""},{"dropping-particle":"","family":"Sampson","given":"Margaret","non-dropping-particle":"","parse-names":false,"suffix":""},{"dropping-particle":"","family":"Saunders","given":"Travis J.","non-dropping-particle":"","parse-names":false,"suffix":""},{"dropping-particle":"","family":"Stone","given":"James A.","non-dropping-particle":"","parse-names":false,"suffix":""},{"dropping-particle":"","family":"Stratton","given":"Gareth","non-dropping-particle":"","parse-names":false,"suffix":""},{"dropping-particle":"","family":"Weiss","given":"Shelly K.","non-dropping-particle":"","parse-names":false,"suffix":""},{"dropping-particle":"","family":"Zehr","given":"Lori","non-dropping-particle":"","parse-names":false,"suffix":""}],"container-title":"Applied Physiology, Nutrition and Metabolism","id":"Ac2KIkum/yEarDx8B","issue":"6","issued":{"date-parts":[["2016","6"]]},"note":"From Duplicate 2 (Introduction to the Canadian 24-Hour Movement Guidelines for Children and Youth: An Integration of Physical Activity, Sedentary Behaviour, and Sleep - Tremblay, Mark S.; Carson, Valerie; Chaput, Jean-Philippe Philippe; Connor Gorber, Sarah; Dinh, Thy; Duggan, Mary; Faulkner, Guy; Gray, Casey E.; Grube, Reut; Janson, Katherine; Janssen, Ian; Katzmarzyk, Peter T.; Kho, Michelle E.; Latimer-Cheung, Amy E.; LeBlanc, Claire; Okely, Anthony D.; Olds, Timothy; Pate, Russell R.; Phillips, Andrea; Poitras, Veronica J.; Rodenburg, Sophie; Sampson, Margaret; Saunders, Travis J.; Stone, James A.; Stratton, Gareth; Weiss, Shelly K.; Zehr, Lori)\n\nFrom Duplicate 2 (Introduction to the Canadian 24-Hour Movement Guidelines for Children and Youth: An Integration of Physical Activity, Sedentary Behaviour, and Sleep - Tremblay, Mark S; Carson, Valerie; Chaput, Jean-Philippe)\n\n{WOS}:000379430600001","page":"S311-S327","publisher":"Canadian Science Publishing","title":"Canadian 24-hour movement guidelines for children and youth: an integration of physical activity, sedentary behaviour, and sleep","type":"article-journal","volume":"41"}}],"schema":"https://github.com/citation-style-language/schema/raw/master/csl-citation.json"} </w:instrText>
      </w:r>
      <w:r w:rsidRPr="005E458C">
        <w:fldChar w:fldCharType="separate"/>
      </w:r>
      <w:r w:rsidRPr="005E458C">
        <w:t>[1,33]</w:t>
      </w:r>
      <w:r w:rsidRPr="005E458C">
        <w:fldChar w:fldCharType="end"/>
      </w:r>
      <w:r w:rsidRPr="005E458C">
        <w:t xml:space="preserve">, </w:t>
      </w:r>
      <w:proofErr w:type="spellStart"/>
      <w:r w:rsidRPr="005E458C">
        <w:t>MedDiet</w:t>
      </w:r>
      <w:proofErr w:type="spellEnd"/>
      <w:r w:rsidRPr="005E458C">
        <w:t xml:space="preserve"> </w:t>
      </w:r>
      <w:r w:rsidRPr="005E458C">
        <w:fldChar w:fldCharType="begin"/>
      </w:r>
      <w:r w:rsidRPr="005E458C">
        <w:instrText xml:space="preserve"> ADDIN ZOTERO_ITEM CSL_CITATION {"citationID":"THjRPKUY","properties":{"formattedCitation":"[34]","plainCitation":"[34]","noteIndex":0},"citationItems":[{"id":3857,"uris":["http://zotero.org/users/9229868/items/35FZN2VI"],"itemData":{"id":3857,"type":"report","event-place":"Barcelona, Spain","publisher-place":"Barcelona, Spain","title":"Pirámide de la Dieta Mediterránea: un estilo de vida actual","author":[{"family":"Fundación Dieta Mediterránea","given":""}],"issued":{"date-parts":[["2010"]]}}}],"schema":"https://github.com/citation-style-language/schema/raw/master/csl-citation.json"} </w:instrText>
      </w:r>
      <w:r w:rsidRPr="005E458C">
        <w:fldChar w:fldCharType="separate"/>
      </w:r>
      <w:r w:rsidRPr="005E458C">
        <w:t>[34]</w:t>
      </w:r>
      <w:r w:rsidRPr="005E458C">
        <w:fldChar w:fldCharType="end"/>
      </w:r>
      <w:r w:rsidRPr="005E458C">
        <w:t xml:space="preserve">, and healthy eating guidelines </w:t>
      </w:r>
      <w:r w:rsidRPr="005E458C">
        <w:fldChar w:fldCharType="begin"/>
      </w:r>
      <w:r w:rsidRPr="005E458C">
        <w:instrText xml:space="preserve"> ADDIN ZOTERO_ITEM CSL_CITATION {"citationID":"NbqkumNo","properties":{"formattedCitation":"[35,36]","plainCitation":"[35,36]","noteIndex":0},"citationItems":[{"id":537,"uris":["http://zotero.org/users/9229868/items/2HR5UT7V"],"itemData":{"id":537,"type":"article-journal","abstract":"Diet-related risk factors and physical inactivity are among the leading risk factors for disability and are responsible for a large proportion of the burden of chronic non-communicable diseases. Food-based dietary guidelines (FBDGs) are useful tools for nutrition policies and public health strategies to promote healthier eating and physical activity. In this paper, we discuss the process followed in developing the dietary guidelines for the Spanish population by the Spanish Society of Community Nutrition (SENC) and further explain the collaboration with primary healthcare practitioners as presented in the context of the NUTRIMAD 2018 international congress of SENC. From a health in all policies approach, SENC convened a group of experts in nutrition and public health to review the evidence on diet-health, nutrient intake and food consumption in the Spanish population, as well as food preparation, determinants and impact of diet on environmental sustainability. The collaborative group drafted the document and designed the graphic icon, which was then subject to a consultation process, discussion, and qualitative evaluation. Next, a collaborative group was established to plan a dissemination strategy, involving delegates from all the primary healthcare scientific societies in Spain. A product of this collaboration was the release of an attractive, easy-to-understand publication.","container-title":"Nutrients","DOI":"10.3390/nu11112675","ISSN":"2072-6643","issue":"11","journalAbbreviation":"Nutrients","language":"en","page":"2675","source":"DOI.org (Crossref)","title":"Updating the Food-Based Dietary Guidelines for the Spanish Population: The Spanish Society of Community Nutrition (SENC) Proposal","title-short":"Updating the Food-Based Dietary Guidelines for the Spanish Population","volume":"11","author":[{"family":"Aranceta-Bartrina","given":"Javier"},{"family":"Partearroyo","given":"Teresa"},{"family":"López-Sobaler","given":"Ana M."},{"family":"Ortega","given":"Rosa M."},{"family":"Varela-Moreiras","given":"Gregorio"},{"family":"Serra-Majem","given":"Lluis"},{"family":"Pérez-Rodrigo","given":"Carmen"},{"literal":"The Collaborative Group for the Dietary Guidelines for the Spanish Population (SENC) The Collaborative Group for the Dietary Guidelines for the Spanish Population (SENC)"}],"issued":{"date-parts":[["2019",11,5]]}}},{"id":7953,"uris":["http://zotero.org/users/9229868/items/I3VUZA6M"],"itemData":{"id":7953,"type":"report","event-place":"Madrid, Spain","publisher-place":"Madrid, Spain","title":"Recomendaciones dietéticas saludables y sostenibles complementadas con recomendaciones de actividad física para la población española. Come sano, muévete y cuida tu planeta","URL":"https://www.aesan.gob.es/AECOSAN/docs/documentos/nutricion/RECOMENDACIONES_DIETETICAS.pdf","author":[{"family":"Ministerio de Consumo","given":""}],"issued":{"date-parts":[["2022"]]}}}],"schema":"https://github.com/citation-style-language/schema/raw/master/csl-citation.json"} </w:instrText>
      </w:r>
      <w:r w:rsidRPr="005E458C">
        <w:fldChar w:fldCharType="separate"/>
      </w:r>
      <w:r w:rsidRPr="005E458C">
        <w:t>[35,36]</w:t>
      </w:r>
      <w:r w:rsidRPr="005E458C">
        <w:fldChar w:fldCharType="end"/>
      </w:r>
      <w:r w:rsidRPr="005E458C">
        <w:t>.</w:t>
      </w:r>
    </w:p>
    <w:p w14:paraId="32BB2875" w14:textId="77777777" w:rsidR="00785D61" w:rsidRPr="005E458C" w:rsidRDefault="00785D61" w:rsidP="00E96682">
      <w:pPr>
        <w:pStyle w:val="MDPI31text"/>
      </w:pPr>
      <w:r w:rsidRPr="005E458C">
        <w:t xml:space="preserve">The intervention will be performed by the communication application for schools </w:t>
      </w:r>
      <w:proofErr w:type="spellStart"/>
      <w:r w:rsidRPr="005E458C">
        <w:t>TokApp</w:t>
      </w:r>
      <w:proofErr w:type="spellEnd"/>
      <w:r w:rsidRPr="005E458C">
        <w:t xml:space="preserve"> (</w:t>
      </w:r>
      <w:proofErr w:type="spellStart"/>
      <w:r w:rsidRPr="005E458C">
        <w:t>TokApp</w:t>
      </w:r>
      <w:proofErr w:type="spellEnd"/>
      <w:r w:rsidRPr="005E458C">
        <w:t xml:space="preserve"> Online S.L., Vigo, Spain). All the contents of the intervention programs will be delivered online. In line with our hypothesis, only parents/guardians will receive the contents of the intervention. We will try to verify whether intervening in parents/guardians has an impact on adherence to 24-h movement guidelines and </w:t>
      </w:r>
      <w:proofErr w:type="spellStart"/>
      <w:r w:rsidRPr="005E458C">
        <w:t>MedDiet</w:t>
      </w:r>
      <w:proofErr w:type="spellEnd"/>
      <w:r w:rsidRPr="005E458C">
        <w:t xml:space="preserve"> in </w:t>
      </w:r>
      <w:r w:rsidRPr="005E458C">
        <w:lastRenderedPageBreak/>
        <w:t xml:space="preserve">their children. Thus, parents/guardians will receive three different contents weekly (i.e., infographics, video recipes, information pills, or videos) related to 24-h movement behaviors (i.e., PA, sedentary behavior, sleep duration) or </w:t>
      </w:r>
      <w:proofErr w:type="spellStart"/>
      <w:r w:rsidRPr="005E458C">
        <w:t>MedDiet</w:t>
      </w:r>
      <w:proofErr w:type="spellEnd"/>
      <w:r w:rsidRPr="005E458C">
        <w:t xml:space="preserve">. In addition, each launched content will be available until the end of the intervention for those who have not been able to view it at the time of its launch. To not discriminate participants from the control group, all project materials will be offered to parents/guardians allocated to the control group at the end of the intervention phase as well. The researchers responsible for sending the contents of the intervention program through the communication application </w:t>
      </w:r>
      <w:proofErr w:type="spellStart"/>
      <w:r w:rsidRPr="005E458C">
        <w:t>TokApp</w:t>
      </w:r>
      <w:proofErr w:type="spellEnd"/>
      <w:r w:rsidRPr="005E458C">
        <w:t xml:space="preserve"> will not participate in data collection or statistical analysis after the intervention.</w:t>
      </w:r>
    </w:p>
    <w:p w14:paraId="510BDB22" w14:textId="77777777" w:rsidR="00785D61" w:rsidRPr="005E458C" w:rsidRDefault="00785D61" w:rsidP="0005177A">
      <w:pPr>
        <w:pStyle w:val="MDPI31text"/>
      </w:pPr>
      <w:r w:rsidRPr="005E458C">
        <w:t xml:space="preserve">The length of the intervention (24 weeks during a school-academic year) is within the timeframe used in the previous RCTs on this topic (i.e., 20 weeks </w:t>
      </w:r>
      <w:r w:rsidRPr="005E458C">
        <w:fldChar w:fldCharType="begin"/>
      </w:r>
      <w:r w:rsidRPr="005E458C">
        <w:instrText xml:space="preserve"> ADDIN ZOTERO_ITEM CSL_CITATION {"citationID":"LvuuoqVj","properties":{"formattedCitation":"[37]","plainCitation":"[37]","noteIndex":0},"citationItems":[{"id":2624,"uris":["http://zotero.org/users/9229868/items/V9RVR2DR"],"itemData":{"id":2624,"type":"article-journal","container-title":"Enfermería Clínica","DOI":"10.1016/j.enfcli.2020.03.003","ISSN":"11308621","issue":"1","journalAbbreviation":"Enfermería Clínica","language":"es","page":"51-56","source":"DOI.org (Crossref)","title":"Impacto de una intervención educacional sobre la calidad de la dieta mediterránea, la actividad física y el estado ponderal en adolescentes: ensayo clínico aleatorizado","title-short":"Impacto de una intervención educacional sobre la calidad de la dieta mediterránea, la actividad física y el estado ponderal en adolescentes","volume":"31","author":[{"family":"Prieto-Zambrano","given":"Pedro"},{"family":"Pache-Iglesias","given":"Lorena"},{"family":"Domínguez-Martín","given":"Ana Teresa"},{"family":"Panea-Pizarro","given":"Isabel"},{"family":"Gómez-Luque","given":"Adela"},{"family":"López-Espuela","given":"Fidel"}],"issued":{"date-parts":[["2021",1]]}},"label":"page"}],"schema":"https://github.com/citation-style-language/schema/raw/master/csl-citation.json"} </w:instrText>
      </w:r>
      <w:r w:rsidRPr="005E458C">
        <w:fldChar w:fldCharType="separate"/>
      </w:r>
      <w:r w:rsidRPr="005E458C">
        <w:t>[37]</w:t>
      </w:r>
      <w:r w:rsidRPr="005E458C">
        <w:fldChar w:fldCharType="end"/>
      </w:r>
      <w:r w:rsidRPr="005E458C">
        <w:t xml:space="preserve"> and 60 weeks </w:t>
      </w:r>
      <w:r w:rsidRPr="005E458C">
        <w:fldChar w:fldCharType="begin"/>
      </w:r>
      <w:r w:rsidRPr="005E458C">
        <w:instrText xml:space="preserve"> ADDIN ZOTERO_ITEM CSL_CITATION {"citationID":"CI8YWeCf","properties":{"formattedCitation":"[38]","plainCitation":"[38]","noteIndex":0},"citationItems":[{"id":374,"uris":["http://zotero.org/users/9229868/items/A2PPIPWK"],"itemData":{"id":374,"type":"article-journal","abstract":"Background: The Mediterranean diet is considered one of the dietary patterns with the most accumulated scientific evidence on health benefits. In children, it has positive effects in the prevention of obesity and cardiovascular diseases, as well as in the prevention of diabetes. We aimed to evaluate the medium-term efficacy of an intervention programme, targeting adherence to the Mediterranean diet among preschool children. Methods: In a randomised, parallel trial of participants aged 3–5 years, a school garden was attended in the experimental group, and in the control group, the usual content on the human body and health were taught. Adherence to the Mediterranean diet was assessed using the KIDMED questionnaire, controlling for weight, height, body mass index (BMI) and socio-demographic variables. Results: A reduction in BMI was found in the experimental group after one year and at the end of the follow-up period. In the overall score obtained in the KIDMED survey, a statistical trend was found between the two groups (p = 0.076). In multivariate analysis, consumption of pulses more than once a week’ was predictive of improved diet quality, with an Odds Ratio (OR) in the experimental group of 1.382 (95% CI 1.126–1.695; p = 0.009). Conclusions: The experimental approach improved the quality of the participants’ diet, increasing adherence to the Mediterranean diet due to increased consumption of plant-based protein.","container-title":"Nutrients","DOI":"10.3390/nu14081536","ISSN":"2072-6643","issue":"8","journalAbbreviation":"Nutrients","language":"en","page":"1536","source":"DOI.org (Crossref)","title":"Effectiveness of an Intervention Programme on Adherence to the Mediterranean Diet in a Preschool Child: A Randomised Controlled Trial","title-short":"Effectiveness of an Intervention Programme on Adherence to the Mediterranean Diet in a Preschool Child","volume":"14","author":[{"family":"Martíncrespo-Blanco","given":"María Cristina"},{"family":"Varillas-Delgado","given":"David"},{"family":"Blanco-Abril","given":"Saray"},{"family":"Cid-Exposito","given":"María Gema"},{"family":"Robledo-Martín","given":"Juana"}],"issued":{"date-parts":[["2022",4,7]]}}}],"schema":"https://github.com/citation-style-language/schema/raw/master/csl-citation.json"} </w:instrText>
      </w:r>
      <w:r w:rsidRPr="005E458C">
        <w:fldChar w:fldCharType="separate"/>
      </w:r>
      <w:r w:rsidRPr="005E458C">
        <w:t>[38]</w:t>
      </w:r>
      <w:r w:rsidRPr="005E458C">
        <w:fldChar w:fldCharType="end"/>
      </w:r>
      <w:r w:rsidRPr="005E458C">
        <w:t>). It has been previously described that when an intervention program is delivered, it can have a compensatory effect, so that participants discontinue other physical activities that they would normally have done otherwise. To address this issue, we will assess PA using activity monitors (i.e., accelerometers) for seven days at two different times during the study: at baseline and postintervention. Finally, any adverse effects will be documented and reported with trial outcomes.</w:t>
      </w:r>
    </w:p>
    <w:p w14:paraId="4EE27DE5" w14:textId="7BDBB33D" w:rsidR="00785D61" w:rsidRPr="005E458C" w:rsidRDefault="00A810DA" w:rsidP="00A810DA">
      <w:pPr>
        <w:pStyle w:val="MDPI22heading2"/>
        <w:spacing w:before="240"/>
      </w:pPr>
      <w:r w:rsidRPr="005E458C">
        <w:t xml:space="preserve">2.4. </w:t>
      </w:r>
      <w:r w:rsidR="00785D61" w:rsidRPr="005E458C">
        <w:t xml:space="preserve">Strategies to </w:t>
      </w:r>
      <w:r w:rsidRPr="005E458C">
        <w:t xml:space="preserve">Enhance Compliance </w:t>
      </w:r>
      <w:r w:rsidR="00785D61" w:rsidRPr="005E458C">
        <w:t xml:space="preserve">and </w:t>
      </w:r>
      <w:r w:rsidRPr="005E458C">
        <w:t xml:space="preserve">Adherence </w:t>
      </w:r>
      <w:r w:rsidR="00785D61" w:rsidRPr="005E458C">
        <w:t xml:space="preserve">to the </w:t>
      </w:r>
      <w:r w:rsidRPr="005E458C">
        <w:t>Program</w:t>
      </w:r>
    </w:p>
    <w:p w14:paraId="62048C29" w14:textId="77777777" w:rsidR="00785D61" w:rsidRPr="005E458C" w:rsidRDefault="00785D61" w:rsidP="00A810DA">
      <w:pPr>
        <w:pStyle w:val="MDPI31text"/>
      </w:pPr>
      <w:r w:rsidRPr="005E458C">
        <w:t xml:space="preserve">Parents/guardians will be verbally invited to participate in the intervention program and to refer to all the assessment and contents. They will receive a reminder if they have not viewed the content sent after one week. Our goal will be that parents/guardians engage in at least 80% of the weekly content, which will be considered a successful attendance rate. This evaluation will be possible because the communication application </w:t>
      </w:r>
      <w:proofErr w:type="spellStart"/>
      <w:r w:rsidRPr="005E458C">
        <w:t>TokApp</w:t>
      </w:r>
      <w:proofErr w:type="spellEnd"/>
      <w:r w:rsidRPr="005E458C">
        <w:t xml:space="preserve"> allows us to know the interaction with the content sent. However, we will encourage the schoolchildren and their families to visualize all contents weekly whenever possible.</w:t>
      </w:r>
    </w:p>
    <w:p w14:paraId="6381F628" w14:textId="19F0EF75" w:rsidR="00785D61" w:rsidRPr="005E458C" w:rsidRDefault="00BC12C8" w:rsidP="00BC12C8">
      <w:pPr>
        <w:pStyle w:val="MDPI22heading2"/>
        <w:spacing w:before="240"/>
      </w:pPr>
      <w:r w:rsidRPr="005E458C">
        <w:t xml:space="preserve">2.5. </w:t>
      </w:r>
      <w:r w:rsidR="00785D61" w:rsidRPr="005E458C">
        <w:t xml:space="preserve">Statistical </w:t>
      </w:r>
      <w:r w:rsidRPr="005E458C">
        <w:t>Procedures</w:t>
      </w:r>
    </w:p>
    <w:p w14:paraId="0BCD40A4" w14:textId="7ACC934B" w:rsidR="00785D61" w:rsidRPr="005E458C" w:rsidRDefault="00BC12C8" w:rsidP="00BC12C8">
      <w:pPr>
        <w:pStyle w:val="MDPI23heading3"/>
      </w:pPr>
      <w:r w:rsidRPr="005E458C">
        <w:t xml:space="preserve">2.5.1. </w:t>
      </w:r>
      <w:r w:rsidR="00785D61" w:rsidRPr="005E458C">
        <w:t xml:space="preserve">Sample </w:t>
      </w:r>
      <w:r w:rsidRPr="005E458C">
        <w:t>Size</w:t>
      </w:r>
    </w:p>
    <w:p w14:paraId="5C357A77" w14:textId="3CA8C1C3" w:rsidR="00785D61" w:rsidRPr="005E458C" w:rsidRDefault="00785D61" w:rsidP="00BC12C8">
      <w:pPr>
        <w:pStyle w:val="MDPI31text"/>
      </w:pPr>
      <w:r w:rsidRPr="005E458C">
        <w:t xml:space="preserve">The sample size calculation was performed following the indications by Donner et al. </w:t>
      </w:r>
      <w:r w:rsidRPr="005E458C">
        <w:fldChar w:fldCharType="begin"/>
      </w:r>
      <w:r w:rsidRPr="005E458C">
        <w:instrText xml:space="preserve"> ADDIN ZOTERO_ITEM CSL_CITATION {"citationID":"aacc3lfbcv","properties":{"formattedCitation":"[39]","plainCitation":"[39]","noteIndex":0},"citationItems":[{"id":10523,"uris":["http://zotero.org/users/9229868/items/W5ZF2U6R"],"itemData":{"id":10523,"type":"article-journal","container-title":"American Journal of Epidemiology","DOI":"10.1093/oxfordjournals.aje.a113261","ISSN":"1476-6256, 0002-9262","issue":"6","language":"en","page":"906-914","source":"DOI.org (Crossref)","title":"Randomization by cluster. Sample size requirements and analysis","volume":"114","author":[{"family":"Donner","given":"Allan"},{"family":"Birkett","given":"Nicholas"},{"family":"Buck","given":"Carol"}],"issued":{"date-parts":[["1981",12]]}}}],"schema":"https://github.com/citation-style-language/schema/raw/master/csl-citation.json"} </w:instrText>
      </w:r>
      <w:r w:rsidRPr="005E458C">
        <w:fldChar w:fldCharType="separate"/>
      </w:r>
      <w:r w:rsidRPr="005E458C">
        <w:t>[39]</w:t>
      </w:r>
      <w:r w:rsidRPr="005E458C">
        <w:fldChar w:fldCharType="end"/>
      </w:r>
      <w:r w:rsidRPr="005E458C">
        <w:t>. First, we calculated the sample sizes without adjustment for clustering (</w:t>
      </w:r>
      <w:r w:rsidRPr="005E458C">
        <w:rPr>
          <w:i/>
          <w:iCs/>
        </w:rPr>
        <w:t>N</w:t>
      </w:r>
      <w:r w:rsidRPr="005E458C">
        <w:rPr>
          <w:i/>
          <w:iCs/>
          <w:vertAlign w:val="subscript"/>
        </w:rPr>
        <w:t>0</w:t>
      </w:r>
      <w:r w:rsidRPr="005E458C">
        <w:t>). For this purpose, the statistical analysis in this study involved several parameters, including the threshold probability for rejecting the null hypothesis (α), which represents the type I error rate, and the probability of failing to reject the null hypothesis under the alternative hypothesis (</w:t>
      </w:r>
      <w:r w:rsidRPr="005E458C">
        <w:rPr>
          <w:i/>
          <w:iCs/>
        </w:rPr>
        <w:t>β</w:t>
      </w:r>
      <w:r w:rsidRPr="005E458C">
        <w:t>), representing the type II error rate. In addition, the proportion of subjects in the intervention group (</w:t>
      </w:r>
      <w:r w:rsidRPr="005E458C">
        <w:rPr>
          <w:i/>
          <w:iCs/>
        </w:rPr>
        <w:t>q</w:t>
      </w:r>
      <w:r w:rsidRPr="005E458C">
        <w:rPr>
          <w:vertAlign w:val="subscript"/>
        </w:rPr>
        <w:t>1</w:t>
      </w:r>
      <w:r w:rsidRPr="005E458C">
        <w:t>) and control group (</w:t>
      </w:r>
      <w:r w:rsidRPr="005E458C">
        <w:rPr>
          <w:i/>
          <w:iCs/>
        </w:rPr>
        <w:t>q</w:t>
      </w:r>
      <w:r w:rsidRPr="005E458C">
        <w:rPr>
          <w:vertAlign w:val="subscript"/>
        </w:rPr>
        <w:t>0</w:t>
      </w:r>
      <w:r w:rsidRPr="005E458C">
        <w:t xml:space="preserve">), the effect size (Cohen’s </w:t>
      </w:r>
      <w:r w:rsidRPr="005E458C">
        <w:rPr>
          <w:i/>
          <w:iCs/>
        </w:rPr>
        <w:t>d</w:t>
      </w:r>
      <w:r w:rsidRPr="005E458C">
        <w:t>), and the standard deviation of the outcome in the population (</w:t>
      </w:r>
      <w:r w:rsidRPr="005E458C">
        <w:rPr>
          <w:i/>
          <w:iCs/>
        </w:rPr>
        <w:t>σ</w:t>
      </w:r>
      <w:r w:rsidRPr="005E458C">
        <w:t xml:space="preserve">) were calculated. Thus, established an </w:t>
      </w:r>
      <w:r w:rsidRPr="005E458C">
        <w:rPr>
          <w:i/>
          <w:iCs/>
        </w:rPr>
        <w:t>α</w:t>
      </w:r>
      <w:r w:rsidRPr="005E458C">
        <w:t xml:space="preserve"> value (two-tailed) of 0.05 and a </w:t>
      </w:r>
      <w:r w:rsidRPr="005E458C">
        <w:rPr>
          <w:i/>
          <w:iCs/>
        </w:rPr>
        <w:t>β</w:t>
      </w:r>
      <w:r w:rsidRPr="005E458C">
        <w:t xml:space="preserve"> value of 0.20, so that the standard normal deviation for </w:t>
      </w:r>
      <w:r w:rsidRPr="005E458C">
        <w:rPr>
          <w:i/>
          <w:iCs/>
        </w:rPr>
        <w:t>α</w:t>
      </w:r>
      <w:r w:rsidRPr="005E458C">
        <w:t xml:space="preserve"> is </w:t>
      </w:r>
      <w:r w:rsidRPr="005E458C">
        <w:rPr>
          <w:i/>
          <w:iCs/>
        </w:rPr>
        <w:t>Z</w:t>
      </w:r>
      <w:r w:rsidRPr="005E458C">
        <w:rPr>
          <w:i/>
          <w:iCs/>
          <w:vertAlign w:val="subscript"/>
        </w:rPr>
        <w:t>α</w:t>
      </w:r>
      <w:r w:rsidRPr="005E458C">
        <w:t xml:space="preserve"> = 1.960 and for </w:t>
      </w:r>
      <w:r w:rsidRPr="005E458C">
        <w:rPr>
          <w:i/>
          <w:iCs/>
        </w:rPr>
        <w:t>β</w:t>
      </w:r>
      <w:r w:rsidRPr="005E458C">
        <w:t xml:space="preserve"> is </w:t>
      </w:r>
      <w:r w:rsidRPr="005E458C">
        <w:rPr>
          <w:i/>
          <w:iCs/>
        </w:rPr>
        <w:t>Z</w:t>
      </w:r>
      <w:r w:rsidRPr="005E458C">
        <w:rPr>
          <w:i/>
          <w:iCs/>
          <w:vertAlign w:val="subscript"/>
        </w:rPr>
        <w:t>β</w:t>
      </w:r>
      <w:r w:rsidRPr="005E458C">
        <w:t xml:space="preserve"> = 0.842. The proportion of subjects in both the intervention and control groups will be similar (</w:t>
      </w:r>
      <w:r w:rsidRPr="005E458C">
        <w:rPr>
          <w:i/>
          <w:iCs/>
        </w:rPr>
        <w:t>q</w:t>
      </w:r>
      <w:r w:rsidRPr="005E458C">
        <w:rPr>
          <w:vertAlign w:val="subscript"/>
        </w:rPr>
        <w:t>1</w:t>
      </w:r>
      <w:r w:rsidR="00BE436C" w:rsidRPr="005E458C">
        <w:t xml:space="preserve"> </w:t>
      </w:r>
      <w:r w:rsidRPr="005E458C">
        <w:t xml:space="preserve">= 0.50; </w:t>
      </w:r>
      <w:r w:rsidRPr="005E458C">
        <w:rPr>
          <w:i/>
          <w:iCs/>
        </w:rPr>
        <w:t>q</w:t>
      </w:r>
      <w:r w:rsidRPr="005E458C">
        <w:rPr>
          <w:vertAlign w:val="subscript"/>
        </w:rPr>
        <w:t>0</w:t>
      </w:r>
      <w:r w:rsidR="00BE436C" w:rsidRPr="005E458C">
        <w:t xml:space="preserve"> </w:t>
      </w:r>
      <w:r w:rsidRPr="005E458C">
        <w:t xml:space="preserve">= 0.50). Our study will be powered to detect medium-sized effects (i.e., Cohen’s </w:t>
      </w:r>
      <w:r w:rsidRPr="005E458C">
        <w:rPr>
          <w:i/>
          <w:iCs/>
        </w:rPr>
        <w:t>d</w:t>
      </w:r>
      <w:r w:rsidRPr="005E458C">
        <w:t xml:space="preserve"> = 0.5), and the standard deviation of the outcome in the population will be 1.0.</w:t>
      </w:r>
    </w:p>
    <w:tbl>
      <w:tblPr>
        <w:tblStyle w:val="TableGrid"/>
        <w:tblW w:w="7857" w:type="dxa"/>
        <w:tblInd w:w="26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427"/>
        <w:gridCol w:w="430"/>
      </w:tblGrid>
      <w:tr w:rsidR="00C40C4C" w:rsidRPr="005E458C" w14:paraId="366ACB2E" w14:textId="77777777" w:rsidTr="00C40C4C">
        <w:trPr>
          <w:cantSplit/>
          <w:trHeight w:val="340"/>
        </w:trPr>
        <w:tc>
          <w:tcPr>
            <w:tcW w:w="7426" w:type="dxa"/>
            <w:shd w:val="clear" w:color="auto" w:fill="auto"/>
            <w:vAlign w:val="center"/>
          </w:tcPr>
          <w:p w14:paraId="68346E0C" w14:textId="5BDD5C66" w:rsidR="00C40C4C" w:rsidRPr="005E458C" w:rsidRDefault="00C40C4C" w:rsidP="00B80780">
            <w:pPr>
              <w:pStyle w:val="MDPI31text"/>
              <w:spacing w:line="240" w:lineRule="auto"/>
              <w:ind w:left="0" w:firstLine="0"/>
              <w:jc w:val="center"/>
              <w:rPr>
                <w:color w:val="auto"/>
                <w:szCs w:val="20"/>
                <w:lang w:val="es-ES"/>
              </w:rPr>
            </w:pPr>
            <w:r w:rsidRPr="005E458C">
              <w:rPr>
                <w:i/>
                <w:color w:val="auto"/>
                <w:lang w:val="es-ES"/>
              </w:rPr>
              <w:t>N</w:t>
            </w:r>
            <w:r w:rsidRPr="005E458C">
              <w:rPr>
                <w:iCs/>
                <w:color w:val="auto"/>
                <w:vertAlign w:val="subscript"/>
                <w:lang w:val="es-ES"/>
              </w:rPr>
              <w:t>0</w:t>
            </w:r>
            <m:oMath>
              <m:r>
                <w:rPr>
                  <w:rFonts w:ascii="Cambria Math" w:hAnsi="Cambria Math"/>
                  <w:color w:val="auto"/>
                  <w:sz w:val="30"/>
                  <w:szCs w:val="30"/>
                  <w:lang w:val="es-ES"/>
                </w:rPr>
                <m:t xml:space="preserve"> =</m:t>
              </m:r>
              <m:f>
                <m:fPr>
                  <m:ctrlPr>
                    <w:rPr>
                      <w:rFonts w:ascii="Cambria Math" w:hAnsi="Cambria Math"/>
                      <w:i/>
                      <w:color w:val="auto"/>
                      <w:sz w:val="30"/>
                      <w:szCs w:val="30"/>
                    </w:rPr>
                  </m:ctrlPr>
                </m:fPr>
                <m:num>
                  <m:d>
                    <m:dPr>
                      <m:ctrlPr>
                        <w:rPr>
                          <w:rFonts w:ascii="Cambria Math" w:hAnsi="Cambria Math"/>
                          <w:i/>
                          <w:color w:val="auto"/>
                          <w:sz w:val="30"/>
                          <w:szCs w:val="30"/>
                        </w:rPr>
                      </m:ctrlPr>
                    </m:dPr>
                    <m:e>
                      <m:f>
                        <m:fPr>
                          <m:ctrlPr>
                            <w:rPr>
                              <w:rFonts w:ascii="Cambria Math" w:hAnsi="Cambria Math"/>
                              <w:i/>
                              <w:color w:val="auto"/>
                              <w:sz w:val="30"/>
                              <w:szCs w:val="30"/>
                            </w:rPr>
                          </m:ctrlPr>
                        </m:fPr>
                        <m:num>
                          <m:r>
                            <w:rPr>
                              <w:rFonts w:ascii="Cambria Math" w:hAnsi="Cambria Math"/>
                              <w:color w:val="auto"/>
                              <w:sz w:val="30"/>
                              <w:szCs w:val="30"/>
                              <w:lang w:val="es-ES"/>
                            </w:rPr>
                            <m:t>1</m:t>
                          </m:r>
                        </m:num>
                        <m:den>
                          <m:sSub>
                            <m:sSubPr>
                              <m:ctrlPr>
                                <w:rPr>
                                  <w:rFonts w:ascii="Cambria Math" w:hAnsi="Cambria Math"/>
                                  <w:color w:val="auto"/>
                                  <w:sz w:val="30"/>
                                  <w:szCs w:val="30"/>
                                  <w:vertAlign w:val="subscript"/>
                                </w:rPr>
                              </m:ctrlPr>
                            </m:sSubPr>
                            <m:e>
                              <m:r>
                                <w:rPr>
                                  <w:rFonts w:ascii="Cambria Math" w:hAnsi="Cambria Math"/>
                                  <w:color w:val="auto"/>
                                  <w:sz w:val="30"/>
                                  <w:szCs w:val="30"/>
                                  <w:vertAlign w:val="subscript"/>
                                </w:rPr>
                                <m:t>q</m:t>
                              </m:r>
                            </m:e>
                            <m:sub>
                              <m:r>
                                <w:rPr>
                                  <w:rFonts w:ascii="Cambria Math" w:hAnsi="Cambria Math"/>
                                  <w:color w:val="auto"/>
                                  <w:sz w:val="30"/>
                                  <w:szCs w:val="30"/>
                                  <w:vertAlign w:val="subscript"/>
                                  <w:lang w:val="es-ES"/>
                                </w:rPr>
                                <m:t>1</m:t>
                              </m:r>
                            </m:sub>
                          </m:sSub>
                        </m:den>
                      </m:f>
                      <m:r>
                        <w:rPr>
                          <w:rFonts w:ascii="Cambria Math" w:hAnsi="Cambria Math"/>
                          <w:color w:val="auto"/>
                          <w:sz w:val="30"/>
                          <w:szCs w:val="30"/>
                          <w:lang w:val="es-ES"/>
                        </w:rPr>
                        <m:t xml:space="preserve"> + </m:t>
                      </m:r>
                      <m:f>
                        <m:fPr>
                          <m:ctrlPr>
                            <w:rPr>
                              <w:rFonts w:ascii="Cambria Math" w:hAnsi="Cambria Math"/>
                              <w:i/>
                              <w:color w:val="auto"/>
                              <w:sz w:val="30"/>
                              <w:szCs w:val="30"/>
                            </w:rPr>
                          </m:ctrlPr>
                        </m:fPr>
                        <m:num>
                          <m:r>
                            <w:rPr>
                              <w:rFonts w:ascii="Cambria Math" w:hAnsi="Cambria Math"/>
                              <w:color w:val="auto"/>
                              <w:sz w:val="30"/>
                              <w:szCs w:val="30"/>
                              <w:lang w:val="es-ES"/>
                            </w:rPr>
                            <m:t>1</m:t>
                          </m:r>
                        </m:num>
                        <m:den>
                          <m:sSub>
                            <m:sSubPr>
                              <m:ctrlPr>
                                <w:rPr>
                                  <w:rFonts w:ascii="Cambria Math" w:hAnsi="Cambria Math"/>
                                  <w:color w:val="auto"/>
                                  <w:sz w:val="30"/>
                                  <w:szCs w:val="30"/>
                                  <w:vertAlign w:val="subscript"/>
                                </w:rPr>
                              </m:ctrlPr>
                            </m:sSubPr>
                            <m:e>
                              <m:r>
                                <w:rPr>
                                  <w:rFonts w:ascii="Cambria Math" w:hAnsi="Cambria Math"/>
                                  <w:color w:val="auto"/>
                                  <w:sz w:val="30"/>
                                  <w:szCs w:val="30"/>
                                  <w:vertAlign w:val="subscript"/>
                                </w:rPr>
                                <m:t>q</m:t>
                              </m:r>
                            </m:e>
                            <m:sub>
                              <m:r>
                                <w:rPr>
                                  <w:rFonts w:ascii="Cambria Math" w:hAnsi="Cambria Math"/>
                                  <w:color w:val="auto"/>
                                  <w:sz w:val="30"/>
                                  <w:szCs w:val="30"/>
                                  <w:vertAlign w:val="subscript"/>
                                  <w:lang w:val="es-ES"/>
                                </w:rPr>
                                <m:t>0</m:t>
                              </m:r>
                            </m:sub>
                          </m:sSub>
                        </m:den>
                      </m:f>
                    </m:e>
                  </m:d>
                  <m:r>
                    <w:rPr>
                      <w:rFonts w:ascii="Cambria Math" w:hAnsi="Cambria Math"/>
                      <w:color w:val="auto"/>
                      <w:sz w:val="30"/>
                      <w:szCs w:val="30"/>
                      <w:lang w:val="es-ES"/>
                    </w:rPr>
                    <m:t xml:space="preserve"> </m:t>
                  </m:r>
                  <m:r>
                    <m:rPr>
                      <m:sty m:val="p"/>
                    </m:rPr>
                    <w:rPr>
                      <w:rFonts w:ascii="Cambria Math" w:hAnsi="Cambria Math"/>
                      <w:color w:val="auto"/>
                      <w:sz w:val="30"/>
                      <w:szCs w:val="30"/>
                    </w:rPr>
                    <m:t>×</m:t>
                  </m:r>
                  <m:r>
                    <w:rPr>
                      <w:rFonts w:ascii="Cambria Math" w:hAnsi="Cambria Math"/>
                      <w:color w:val="auto"/>
                      <w:sz w:val="30"/>
                      <w:szCs w:val="30"/>
                      <w:lang w:val="es-ES"/>
                    </w:rPr>
                    <m:t xml:space="preserve"> ((</m:t>
                  </m:r>
                  <m:sSup>
                    <m:sSupPr>
                      <m:ctrlPr>
                        <w:rPr>
                          <w:rFonts w:ascii="Cambria Math" w:hAnsi="Cambria Math"/>
                          <w:i/>
                          <w:color w:val="auto"/>
                          <w:sz w:val="30"/>
                          <w:szCs w:val="30"/>
                        </w:rPr>
                      </m:ctrlPr>
                    </m:sSupPr>
                    <m:e>
                      <m:sSub>
                        <m:sSubPr>
                          <m:ctrlPr>
                            <w:rPr>
                              <w:rFonts w:ascii="Cambria Math" w:hAnsi="Cambria Math"/>
                              <w:i/>
                              <w:color w:val="auto"/>
                              <w:sz w:val="30"/>
                              <w:szCs w:val="30"/>
                            </w:rPr>
                          </m:ctrlPr>
                        </m:sSubPr>
                        <m:e>
                          <m:r>
                            <w:rPr>
                              <w:rFonts w:ascii="Cambria Math" w:hAnsi="Cambria Math"/>
                              <w:color w:val="auto"/>
                              <w:sz w:val="30"/>
                              <w:szCs w:val="30"/>
                            </w:rPr>
                            <m:t>Z</m:t>
                          </m:r>
                        </m:e>
                        <m:sub>
                          <m:r>
                            <m:rPr>
                              <m:sty m:val="p"/>
                            </m:rPr>
                            <w:rPr>
                              <w:rFonts w:ascii="Cambria Math" w:hAnsi="Cambria Math"/>
                              <w:color w:val="auto"/>
                              <w:sz w:val="30"/>
                              <w:szCs w:val="30"/>
                            </w:rPr>
                            <m:t>α</m:t>
                          </m:r>
                          <m:r>
                            <m:rPr>
                              <m:sty m:val="p"/>
                            </m:rPr>
                            <w:rPr>
                              <w:rFonts w:ascii="Cambria Math" w:hAnsi="Cambria Math"/>
                              <w:color w:val="auto"/>
                              <w:sz w:val="30"/>
                              <w:szCs w:val="30"/>
                              <w:lang w:val="es-ES"/>
                            </w:rPr>
                            <m:t xml:space="preserve"> </m:t>
                          </m:r>
                        </m:sub>
                      </m:sSub>
                      <m:r>
                        <w:rPr>
                          <w:rFonts w:ascii="Cambria Math" w:hAnsi="Cambria Math"/>
                          <w:color w:val="auto"/>
                          <w:sz w:val="30"/>
                          <w:szCs w:val="30"/>
                          <w:lang w:val="es-ES"/>
                        </w:rPr>
                        <m:t xml:space="preserve">+ </m:t>
                      </m:r>
                      <m:sSub>
                        <m:sSubPr>
                          <m:ctrlPr>
                            <w:rPr>
                              <w:rFonts w:ascii="Cambria Math" w:hAnsi="Cambria Math"/>
                              <w:i/>
                              <w:color w:val="auto"/>
                              <w:sz w:val="30"/>
                              <w:szCs w:val="30"/>
                            </w:rPr>
                          </m:ctrlPr>
                        </m:sSubPr>
                        <m:e>
                          <m:r>
                            <w:rPr>
                              <w:rFonts w:ascii="Cambria Math" w:hAnsi="Cambria Math"/>
                              <w:color w:val="auto"/>
                              <w:sz w:val="30"/>
                              <w:szCs w:val="30"/>
                            </w:rPr>
                            <m:t>Z</m:t>
                          </m:r>
                        </m:e>
                        <m:sub>
                          <m:r>
                            <w:rPr>
                              <w:rFonts w:ascii="Cambria Math" w:hAnsi="Cambria Math"/>
                              <w:color w:val="auto"/>
                              <w:sz w:val="30"/>
                              <w:szCs w:val="30"/>
                            </w:rPr>
                            <m:t>β</m:t>
                          </m:r>
                        </m:sub>
                      </m:sSub>
                      <m:r>
                        <w:rPr>
                          <w:rFonts w:ascii="Cambria Math" w:hAnsi="Cambria Math"/>
                          <w:color w:val="auto"/>
                          <w:sz w:val="30"/>
                          <w:szCs w:val="30"/>
                          <w:lang w:val="es-ES"/>
                        </w:rPr>
                        <m:t>)</m:t>
                      </m:r>
                    </m:e>
                    <m:sup>
                      <m:r>
                        <w:rPr>
                          <w:rFonts w:ascii="Cambria Math" w:hAnsi="Cambria Math"/>
                          <w:color w:val="auto"/>
                          <w:sz w:val="30"/>
                          <w:szCs w:val="30"/>
                          <w:lang w:val="es-ES"/>
                        </w:rPr>
                        <m:t>2</m:t>
                      </m:r>
                    </m:sup>
                  </m:sSup>
                  <m:r>
                    <w:rPr>
                      <w:rFonts w:ascii="Cambria Math" w:hAnsi="Cambria Math"/>
                      <w:color w:val="auto"/>
                      <w:sz w:val="30"/>
                      <w:szCs w:val="30"/>
                      <w:lang w:val="es-ES"/>
                    </w:rPr>
                    <m:t>)</m:t>
                  </m:r>
                </m:num>
                <m:den>
                  <m:sSup>
                    <m:sSupPr>
                      <m:ctrlPr>
                        <w:rPr>
                          <w:rFonts w:ascii="Cambria Math" w:hAnsi="Cambria Math"/>
                          <w:i/>
                          <w:color w:val="auto"/>
                          <w:sz w:val="30"/>
                          <w:szCs w:val="30"/>
                        </w:rPr>
                      </m:ctrlPr>
                    </m:sSupPr>
                    <m:e>
                      <m:d>
                        <m:dPr>
                          <m:ctrlPr>
                            <w:rPr>
                              <w:rFonts w:ascii="Cambria Math" w:hAnsi="Cambria Math"/>
                              <w:i/>
                              <w:color w:val="auto"/>
                              <w:sz w:val="30"/>
                              <w:szCs w:val="30"/>
                            </w:rPr>
                          </m:ctrlPr>
                        </m:dPr>
                        <m:e>
                          <m:f>
                            <m:fPr>
                              <m:ctrlPr>
                                <w:rPr>
                                  <w:rFonts w:ascii="Cambria Math" w:hAnsi="Cambria Math"/>
                                  <w:i/>
                                  <w:color w:val="auto"/>
                                  <w:sz w:val="30"/>
                                  <w:szCs w:val="30"/>
                                </w:rPr>
                              </m:ctrlPr>
                            </m:fPr>
                            <m:num>
                              <m:r>
                                <w:rPr>
                                  <w:rFonts w:ascii="Cambria Math" w:hAnsi="Cambria Math"/>
                                  <w:color w:val="auto"/>
                                  <w:sz w:val="30"/>
                                  <w:szCs w:val="30"/>
                                </w:rPr>
                                <m:t>d</m:t>
                              </m:r>
                            </m:num>
                            <m:den>
                              <m:r>
                                <w:rPr>
                                  <w:rFonts w:ascii="Cambria Math" w:hAnsi="Cambria Math"/>
                                  <w:color w:val="auto"/>
                                  <w:sz w:val="30"/>
                                  <w:szCs w:val="30"/>
                                </w:rPr>
                                <m:t>σ</m:t>
                              </m:r>
                            </m:den>
                          </m:f>
                          <m:ctrlPr>
                            <w:rPr>
                              <w:rFonts w:ascii="Cambria Math" w:hAnsi="Cambria Math"/>
                              <w:i/>
                              <w:iCs/>
                              <w:color w:val="auto"/>
                              <w:sz w:val="30"/>
                              <w:szCs w:val="30"/>
                            </w:rPr>
                          </m:ctrlPr>
                        </m:e>
                      </m:d>
                    </m:e>
                    <m:sup>
                      <m:r>
                        <w:rPr>
                          <w:rFonts w:ascii="Cambria Math" w:hAnsi="Cambria Math"/>
                          <w:color w:val="auto"/>
                          <w:sz w:val="30"/>
                          <w:szCs w:val="30"/>
                          <w:lang w:val="es-ES"/>
                        </w:rPr>
                        <m:t>2</m:t>
                      </m:r>
                    </m:sup>
                  </m:sSup>
                </m:den>
              </m:f>
            </m:oMath>
          </w:p>
        </w:tc>
        <w:tc>
          <w:tcPr>
            <w:tcW w:w="430" w:type="dxa"/>
            <w:shd w:val="clear" w:color="auto" w:fill="auto"/>
            <w:vAlign w:val="center"/>
          </w:tcPr>
          <w:p w14:paraId="3E6EA989" w14:textId="0678D42C" w:rsidR="00C40C4C" w:rsidRPr="005E458C" w:rsidRDefault="00C40C4C" w:rsidP="00C40C4C">
            <w:pPr>
              <w:pStyle w:val="MDPI31text"/>
              <w:spacing w:before="120" w:after="120" w:line="260" w:lineRule="atLeast"/>
              <w:ind w:left="0" w:firstLine="0"/>
              <w:jc w:val="right"/>
              <w:rPr>
                <w:iCs/>
                <w:color w:val="auto"/>
                <w:lang w:val="es-ES"/>
              </w:rPr>
            </w:pPr>
          </w:p>
        </w:tc>
      </w:tr>
      <w:tr w:rsidR="00627235" w:rsidRPr="005E458C" w14:paraId="6C6E5C4E" w14:textId="77777777" w:rsidTr="00C40C4C">
        <w:trPr>
          <w:cantSplit/>
          <w:trHeight w:val="340"/>
        </w:trPr>
        <w:tc>
          <w:tcPr>
            <w:tcW w:w="7426" w:type="dxa"/>
            <w:shd w:val="clear" w:color="auto" w:fill="auto"/>
            <w:vAlign w:val="center"/>
          </w:tcPr>
          <w:p w14:paraId="49965660" w14:textId="40C9EA6C" w:rsidR="00627235" w:rsidRPr="005E458C" w:rsidRDefault="00627235" w:rsidP="00E656E0">
            <w:pPr>
              <w:pStyle w:val="MDPI31text"/>
              <w:spacing w:line="240" w:lineRule="auto"/>
              <w:ind w:left="0" w:firstLine="0"/>
              <w:jc w:val="center"/>
              <w:rPr>
                <w:color w:val="auto"/>
                <w:sz w:val="30"/>
                <w:szCs w:val="30"/>
                <w:lang w:val="es-ES"/>
              </w:rPr>
            </w:pPr>
            <w:r w:rsidRPr="005E458C">
              <w:rPr>
                <w:i/>
                <w:color w:val="auto"/>
                <w:lang w:val="es-ES"/>
              </w:rPr>
              <w:t>N</w:t>
            </w:r>
            <w:r w:rsidRPr="005E458C">
              <w:rPr>
                <w:iCs/>
                <w:color w:val="auto"/>
                <w:vertAlign w:val="subscript"/>
                <w:lang w:val="es-ES"/>
              </w:rPr>
              <w:t>0</w:t>
            </w:r>
            <m:oMath>
              <m:r>
                <w:rPr>
                  <w:rFonts w:ascii="Cambria Math" w:hAnsi="Cambria Math"/>
                  <w:color w:val="auto"/>
                  <w:sz w:val="30"/>
                  <w:szCs w:val="30"/>
                  <w:lang w:val="es-ES"/>
                </w:rPr>
                <m:t xml:space="preserve"> =</m:t>
              </m:r>
              <m:f>
                <m:fPr>
                  <m:ctrlPr>
                    <w:rPr>
                      <w:rFonts w:ascii="Cambria Math" w:hAnsi="Cambria Math"/>
                      <w:i/>
                      <w:color w:val="auto"/>
                      <w:sz w:val="30"/>
                      <w:szCs w:val="30"/>
                    </w:rPr>
                  </m:ctrlPr>
                </m:fPr>
                <m:num>
                  <m:d>
                    <m:dPr>
                      <m:ctrlPr>
                        <w:rPr>
                          <w:rFonts w:ascii="Cambria Math" w:hAnsi="Cambria Math"/>
                          <w:i/>
                          <w:color w:val="auto"/>
                          <w:sz w:val="30"/>
                          <w:szCs w:val="30"/>
                        </w:rPr>
                      </m:ctrlPr>
                    </m:dPr>
                    <m:e>
                      <m:f>
                        <m:fPr>
                          <m:ctrlPr>
                            <w:rPr>
                              <w:rFonts w:ascii="Cambria Math" w:hAnsi="Cambria Math"/>
                              <w:i/>
                              <w:color w:val="auto"/>
                              <w:sz w:val="30"/>
                              <w:szCs w:val="30"/>
                            </w:rPr>
                          </m:ctrlPr>
                        </m:fPr>
                        <m:num>
                          <m:r>
                            <w:rPr>
                              <w:rFonts w:ascii="Cambria Math" w:hAnsi="Cambria Math"/>
                              <w:color w:val="auto"/>
                              <w:sz w:val="30"/>
                              <w:szCs w:val="30"/>
                              <w:lang w:val="es-ES"/>
                            </w:rPr>
                            <m:t>1</m:t>
                          </m:r>
                        </m:num>
                        <m:den>
                          <m:r>
                            <m:rPr>
                              <m:sty m:val="p"/>
                            </m:rPr>
                            <w:rPr>
                              <w:rFonts w:ascii="Cambria Math" w:hAnsi="Cambria Math"/>
                              <w:color w:val="auto"/>
                              <w:sz w:val="30"/>
                              <w:szCs w:val="30"/>
                              <w:vertAlign w:val="subscript"/>
                              <w:lang w:val="es-ES"/>
                            </w:rPr>
                            <m:t>0</m:t>
                          </m:r>
                          <m:r>
                            <m:rPr>
                              <m:sty m:val="p"/>
                            </m:rPr>
                            <w:rPr>
                              <w:rFonts w:ascii="Cambria Math" w:hAnsi="Cambria Math"/>
                              <w:color w:val="auto"/>
                              <w:sz w:val="30"/>
                              <w:szCs w:val="30"/>
                              <w:lang w:val="es-ES"/>
                            </w:rPr>
                            <m:t>.</m:t>
                          </m:r>
                          <m:r>
                            <m:rPr>
                              <m:sty m:val="p"/>
                            </m:rPr>
                            <w:rPr>
                              <w:rFonts w:ascii="Cambria Math" w:hAnsi="Cambria Math"/>
                              <w:color w:val="auto"/>
                              <w:sz w:val="30"/>
                              <w:szCs w:val="30"/>
                              <w:vertAlign w:val="subscript"/>
                              <w:lang w:val="es-ES"/>
                            </w:rPr>
                            <m:t>50</m:t>
                          </m:r>
                        </m:den>
                      </m:f>
                      <m:r>
                        <w:rPr>
                          <w:rFonts w:ascii="Cambria Math" w:hAnsi="Cambria Math"/>
                          <w:color w:val="auto"/>
                          <w:sz w:val="30"/>
                          <w:szCs w:val="30"/>
                          <w:lang w:val="es-ES"/>
                        </w:rPr>
                        <m:t xml:space="preserve"> + </m:t>
                      </m:r>
                      <m:f>
                        <m:fPr>
                          <m:ctrlPr>
                            <w:rPr>
                              <w:rFonts w:ascii="Cambria Math" w:hAnsi="Cambria Math"/>
                              <w:i/>
                              <w:color w:val="auto"/>
                              <w:sz w:val="30"/>
                              <w:szCs w:val="30"/>
                            </w:rPr>
                          </m:ctrlPr>
                        </m:fPr>
                        <m:num>
                          <m:r>
                            <w:rPr>
                              <w:rFonts w:ascii="Cambria Math" w:hAnsi="Cambria Math"/>
                              <w:color w:val="auto"/>
                              <w:sz w:val="30"/>
                              <w:szCs w:val="30"/>
                              <w:lang w:val="es-ES"/>
                            </w:rPr>
                            <m:t>1</m:t>
                          </m:r>
                        </m:num>
                        <m:den>
                          <m:r>
                            <m:rPr>
                              <m:sty m:val="p"/>
                            </m:rPr>
                            <w:rPr>
                              <w:rFonts w:ascii="Cambria Math" w:hAnsi="Cambria Math"/>
                              <w:color w:val="auto"/>
                              <w:sz w:val="30"/>
                              <w:szCs w:val="30"/>
                              <w:vertAlign w:val="subscript"/>
                              <w:lang w:val="es-ES"/>
                            </w:rPr>
                            <m:t>0</m:t>
                          </m:r>
                          <m:r>
                            <m:rPr>
                              <m:sty m:val="p"/>
                            </m:rPr>
                            <w:rPr>
                              <w:rFonts w:ascii="Cambria Math" w:hAnsi="Cambria Math"/>
                              <w:color w:val="auto"/>
                              <w:sz w:val="30"/>
                              <w:szCs w:val="30"/>
                              <w:lang w:val="es-ES"/>
                            </w:rPr>
                            <m:t>.</m:t>
                          </m:r>
                          <m:r>
                            <m:rPr>
                              <m:sty m:val="p"/>
                            </m:rPr>
                            <w:rPr>
                              <w:rFonts w:ascii="Cambria Math" w:hAnsi="Cambria Math"/>
                              <w:color w:val="auto"/>
                              <w:sz w:val="30"/>
                              <w:szCs w:val="30"/>
                              <w:vertAlign w:val="subscript"/>
                              <w:lang w:val="es-ES"/>
                            </w:rPr>
                            <m:t>50</m:t>
                          </m:r>
                        </m:den>
                      </m:f>
                    </m:e>
                  </m:d>
                  <m:r>
                    <m:rPr>
                      <m:sty m:val="p"/>
                    </m:rPr>
                    <w:rPr>
                      <w:rFonts w:ascii="Cambria Math" w:hAnsi="Cambria Math"/>
                      <w:color w:val="auto"/>
                      <w:sz w:val="30"/>
                      <w:szCs w:val="30"/>
                    </w:rPr>
                    <m:t xml:space="preserve"> × </m:t>
                  </m:r>
                  <m:r>
                    <w:rPr>
                      <w:rFonts w:ascii="Cambria Math" w:hAnsi="Cambria Math"/>
                      <w:color w:val="auto"/>
                      <w:sz w:val="30"/>
                      <w:szCs w:val="30"/>
                      <w:lang w:val="es-ES"/>
                    </w:rPr>
                    <m:t>((</m:t>
                  </m:r>
                  <m:sSup>
                    <m:sSupPr>
                      <m:ctrlPr>
                        <w:rPr>
                          <w:rFonts w:ascii="Cambria Math" w:hAnsi="Cambria Math"/>
                          <w:i/>
                          <w:color w:val="auto"/>
                          <w:sz w:val="30"/>
                          <w:szCs w:val="30"/>
                        </w:rPr>
                      </m:ctrlPr>
                    </m:sSupPr>
                    <m:e>
                      <m:r>
                        <w:rPr>
                          <w:rFonts w:ascii="Cambria Math" w:hAnsi="Cambria Math"/>
                          <w:color w:val="auto"/>
                          <w:sz w:val="30"/>
                          <w:szCs w:val="30"/>
                          <w:lang w:val="es-ES"/>
                        </w:rPr>
                        <m:t>1.960 + 0.842)</m:t>
                      </m:r>
                    </m:e>
                    <m:sup>
                      <m:r>
                        <w:rPr>
                          <w:rFonts w:ascii="Cambria Math" w:hAnsi="Cambria Math"/>
                          <w:color w:val="auto"/>
                          <w:sz w:val="30"/>
                          <w:szCs w:val="30"/>
                          <w:lang w:val="es-ES"/>
                        </w:rPr>
                        <m:t>2</m:t>
                      </m:r>
                    </m:sup>
                  </m:sSup>
                  <m:r>
                    <w:rPr>
                      <w:rFonts w:ascii="Cambria Math" w:hAnsi="Cambria Math"/>
                      <w:color w:val="auto"/>
                      <w:sz w:val="30"/>
                      <w:szCs w:val="30"/>
                      <w:lang w:val="es-ES"/>
                    </w:rPr>
                    <m:t>)</m:t>
                  </m:r>
                </m:num>
                <m:den>
                  <m:sSup>
                    <m:sSupPr>
                      <m:ctrlPr>
                        <w:rPr>
                          <w:rFonts w:ascii="Cambria Math" w:hAnsi="Cambria Math"/>
                          <w:i/>
                          <w:color w:val="auto"/>
                          <w:sz w:val="30"/>
                          <w:szCs w:val="30"/>
                        </w:rPr>
                      </m:ctrlPr>
                    </m:sSupPr>
                    <m:e>
                      <m:d>
                        <m:dPr>
                          <m:ctrlPr>
                            <w:rPr>
                              <w:rFonts w:ascii="Cambria Math" w:hAnsi="Cambria Math"/>
                              <w:i/>
                              <w:color w:val="auto"/>
                              <w:sz w:val="30"/>
                              <w:szCs w:val="30"/>
                            </w:rPr>
                          </m:ctrlPr>
                        </m:dPr>
                        <m:e>
                          <m:f>
                            <m:fPr>
                              <m:ctrlPr>
                                <w:rPr>
                                  <w:rFonts w:ascii="Cambria Math" w:hAnsi="Cambria Math"/>
                                  <w:i/>
                                  <w:color w:val="auto"/>
                                  <w:sz w:val="30"/>
                                  <w:szCs w:val="30"/>
                                </w:rPr>
                              </m:ctrlPr>
                            </m:fPr>
                            <m:num>
                              <m:r>
                                <w:rPr>
                                  <w:rFonts w:ascii="Cambria Math" w:hAnsi="Cambria Math"/>
                                  <w:color w:val="auto"/>
                                  <w:sz w:val="30"/>
                                  <w:szCs w:val="30"/>
                                  <w:lang w:val="es-ES"/>
                                </w:rPr>
                                <m:t>0.5</m:t>
                              </m:r>
                            </m:num>
                            <m:den>
                              <m:r>
                                <w:rPr>
                                  <w:rFonts w:ascii="Cambria Math" w:hAnsi="Cambria Math"/>
                                  <w:color w:val="auto"/>
                                  <w:sz w:val="30"/>
                                  <w:szCs w:val="30"/>
                                  <w:lang w:val="es-ES"/>
                                </w:rPr>
                                <m:t>1.0</m:t>
                              </m:r>
                            </m:den>
                          </m:f>
                          <m:ctrlPr>
                            <w:rPr>
                              <w:rFonts w:ascii="Cambria Math" w:hAnsi="Cambria Math"/>
                              <w:i/>
                              <w:iCs/>
                              <w:color w:val="auto"/>
                              <w:sz w:val="30"/>
                              <w:szCs w:val="30"/>
                            </w:rPr>
                          </m:ctrlPr>
                        </m:e>
                      </m:d>
                    </m:e>
                    <m:sup>
                      <m:r>
                        <w:rPr>
                          <w:rFonts w:ascii="Cambria Math" w:hAnsi="Cambria Math"/>
                          <w:color w:val="auto"/>
                          <w:sz w:val="30"/>
                          <w:szCs w:val="30"/>
                          <w:lang w:val="es-ES"/>
                        </w:rPr>
                        <m:t>2</m:t>
                      </m:r>
                    </m:sup>
                  </m:sSup>
                </m:den>
              </m:f>
            </m:oMath>
          </w:p>
        </w:tc>
        <w:tc>
          <w:tcPr>
            <w:tcW w:w="430" w:type="dxa"/>
            <w:shd w:val="clear" w:color="auto" w:fill="auto"/>
            <w:vAlign w:val="center"/>
          </w:tcPr>
          <w:p w14:paraId="277C73AC" w14:textId="64704B30" w:rsidR="00627235" w:rsidRPr="005E458C" w:rsidRDefault="00627235" w:rsidP="00627235">
            <w:pPr>
              <w:pStyle w:val="MDPI31text"/>
              <w:spacing w:before="120" w:after="120" w:line="260" w:lineRule="atLeast"/>
              <w:ind w:left="0" w:firstLine="0"/>
              <w:jc w:val="right"/>
              <w:rPr>
                <w:iCs/>
                <w:color w:val="auto"/>
                <w:lang w:val="es-ES"/>
              </w:rPr>
            </w:pPr>
          </w:p>
        </w:tc>
      </w:tr>
      <w:tr w:rsidR="00CF1D69" w:rsidRPr="005E458C" w14:paraId="3E5EC551" w14:textId="77777777" w:rsidTr="00C40C4C">
        <w:trPr>
          <w:cantSplit/>
          <w:trHeight w:val="340"/>
        </w:trPr>
        <w:tc>
          <w:tcPr>
            <w:tcW w:w="7426" w:type="dxa"/>
            <w:shd w:val="clear" w:color="auto" w:fill="auto"/>
            <w:vAlign w:val="center"/>
          </w:tcPr>
          <w:p w14:paraId="2B1DDFCE" w14:textId="1E738103" w:rsidR="00CF1D69" w:rsidRPr="005E458C" w:rsidRDefault="00CF1D69" w:rsidP="00CF1D69">
            <w:pPr>
              <w:pStyle w:val="MDPI31text"/>
              <w:spacing w:before="120" w:after="120" w:line="240" w:lineRule="auto"/>
              <w:ind w:left="0" w:firstLine="0"/>
              <w:jc w:val="center"/>
              <w:rPr>
                <w:i/>
                <w:color w:val="auto"/>
                <w:lang w:val="es-ES"/>
              </w:rPr>
            </w:pPr>
            <w:r w:rsidRPr="005E458C">
              <w:rPr>
                <w:i/>
                <w:color w:val="auto"/>
                <w:lang w:val="es-ES"/>
              </w:rPr>
              <w:t>N</w:t>
            </w:r>
            <w:r w:rsidRPr="005E458C">
              <w:rPr>
                <w:iCs/>
                <w:color w:val="auto"/>
                <w:vertAlign w:val="subscript"/>
                <w:lang w:val="es-ES"/>
              </w:rPr>
              <w:t>0</w:t>
            </w:r>
            <w:r w:rsidRPr="005E458C">
              <w:rPr>
                <w:color w:val="auto"/>
                <w:lang w:val="es-ES"/>
              </w:rPr>
              <w:t xml:space="preserve"> = 125.58 ≈ 126 </w:t>
            </w:r>
            <w:proofErr w:type="spellStart"/>
            <w:r w:rsidRPr="005E458C">
              <w:rPr>
                <w:color w:val="auto"/>
                <w:lang w:val="es-ES"/>
              </w:rPr>
              <w:t>participants</w:t>
            </w:r>
            <w:proofErr w:type="spellEnd"/>
          </w:p>
        </w:tc>
        <w:tc>
          <w:tcPr>
            <w:tcW w:w="430" w:type="dxa"/>
            <w:shd w:val="clear" w:color="auto" w:fill="auto"/>
            <w:vAlign w:val="center"/>
          </w:tcPr>
          <w:p w14:paraId="341FADE4" w14:textId="43015AE9" w:rsidR="00CF1D69" w:rsidRPr="005E458C" w:rsidRDefault="00CF1D69" w:rsidP="00CF1D69">
            <w:pPr>
              <w:pStyle w:val="MDPI31text"/>
              <w:spacing w:before="120" w:after="120" w:line="260" w:lineRule="atLeast"/>
              <w:ind w:left="0" w:firstLine="0"/>
              <w:jc w:val="right"/>
              <w:rPr>
                <w:iCs/>
                <w:color w:val="auto"/>
                <w:lang w:val="es-ES"/>
              </w:rPr>
            </w:pPr>
          </w:p>
        </w:tc>
      </w:tr>
    </w:tbl>
    <w:p w14:paraId="71B81878" w14:textId="77777777" w:rsidR="00785D61" w:rsidRPr="005E458C" w:rsidRDefault="00785D61" w:rsidP="0064012A">
      <w:pPr>
        <w:pStyle w:val="MDPI31text"/>
      </w:pPr>
      <w:r w:rsidRPr="005E458C">
        <w:lastRenderedPageBreak/>
        <w:t>Second, we calculated the sample size with adjustment for clustering (</w:t>
      </w:r>
      <w:r w:rsidRPr="005E458C">
        <w:rPr>
          <w:i/>
          <w:iCs/>
        </w:rPr>
        <w:t>N</w:t>
      </w:r>
      <w:r w:rsidRPr="005E458C">
        <w:rPr>
          <w:vertAlign w:val="subscript"/>
        </w:rPr>
        <w:t>1</w:t>
      </w:r>
      <w:r w:rsidRPr="005E458C">
        <w:t>). For previous studies in this specific population, we assumed an average household size (</w:t>
      </w:r>
      <w:r w:rsidRPr="005E458C">
        <w:rPr>
          <w:i/>
          <w:iCs/>
        </w:rPr>
        <w:t>m</w:t>
      </w:r>
      <w:r w:rsidRPr="005E458C">
        <w:t xml:space="preserve">) of 1.2 participants according to previous studies performed in the same region </w:t>
      </w:r>
      <w:r w:rsidRPr="005E458C">
        <w:fldChar w:fldCharType="begin"/>
      </w:r>
      <w:r w:rsidRPr="005E458C">
        <w:instrText xml:space="preserve"> ADDIN ZOTERO_ITEM CSL_CITATION {"citationID":"a2gkp03lgol","properties":{"formattedCitation":"[40,41]","plainCitation":"[40,41]","noteIndex":0},"citationItems":[{"id":58,"uris":["http://zotero.org/users/9229868/items/SZT3HYK2"],"itemData":{"id":58,"type":"article-journal","abstract":"Background: Childhood obesity is one of the greatest public health concerns facing advanced societies, Spain being one of the countries with the highest incidence. In this sense, the Region of Murcia has been pointed out as the Spanish autonomous community with the highest prevalence of excess weight among young people. More specifically, the Valle de Ricote has shown an even greater proportion of excess weight among young people. Several sociodemographic, environmental, lifestyle, health-related, cognitive, and psychological factors are related to excess weight. Based on the lack of information, this research project will try to provide relevant information to design intervention programs, as well as to implement effective public policies to try and reverse this alarming situation. Therefore, this research project aims (1) to obtain cross-sectional and longitudinal data on the excess weight and their potential sociodemographic, environmental, lifestyle, health-related, cognitive, and psychological factors associated among adolescents from the Valle de Ricote (Region of Murcia, Spain) (aged 12–17 years), and (2) to examine the association between excess weight and their potential sociodemographic, environmental, lifestyle, health-related, cognitive, and psychological factors associated among this population. Methods: A cross-sectional study and follow-up study will be performed. This research project will involve adolescents using a simple random sampling technique. A total of three secondary schools from the Valle de Ricote (Region of Murcia, Spain) will be included in this project. The minimum sample size will be 1138, establishing a 95% confidence interval, a 40% prevalence of excess weight, a 3% margin of error, and a non-response rate of 10%. Primary outcome measures will be: (1) anthropometric measurements, (2) sociodemographic factors, (3) environmental factors, (4) lifestyle factors, (5) health-related factors, (6) cognitive factors, and (7) psychological factors. Conclusion: This research project will aim to determine the prevalence of excess weight and interrelate their potential sociodemographic, environmental, lifestyle, health-related, cognitive, and psychological factors associated. The obtained results will help to manage and propose possible multidisciplinary interventions and strategies in order to prevent and reduce the excess weight in adolescents from the Valle de Ricote. Furthermore, orientations will be given to transfer the obtained results to the public sector to evaluate or change the adopted policies.","container-title":"Children","DOI":"10.3390/children9030370","ISSN":"2227-9067","issue":"3","journalAbbreviation":"Children (Basel)","note":"PMID: 35327742\nPMCID: PMC8947596","page":"370","source":"PubMed Central","title":"The Eating Healthy and Daily Life Activities (EHDLA) Study","volume":"9","author":[{"family":"López-Gil","given":"José Francisco"}],"issued":{"date-parts":[["2022",3,7]]}}},{"id":1168,"uris":["http://zotero.org/users/9229868/items/63USGXBX"],"itemData":{"id":1168,"type":"article-journal","abstract":"The relationship between adherence to the Mediterranean Diet (MD) and both physical fitness (PF) and physical activity (PA) level has been analysed in several studies. The aim of this research was to describe, compare and analyse the level of PF and PA in schoolchildren aged 6–13 in the Region of Murcia, according to adherence to the MD. A descriptive and cross-sectional study was performed. A total of 370 schoolchildren (44.9% girls) aged 6–13 (8.7 ± 1.8) from six primary schools in the Region of Murcia (Spain). Mediterranean Diet Quality Index for children and teenagers (KIDMED) was used to determinate the adherence to the MD. The ALPHA-FIT Test Battery was applied for assess body composition and PF. PA level was determined using Physical Activity Questionnaire for Older Children (PAQ-C). Only 25.9% of the schoolchildren had optimal adherence to the MD. Regarding the scores of the different PF tests in MD groups, only statistically significant differences were found for cardiorespiratory fitness (CRF) (p = 0.048) in boys. PA level showed statistically significant differences in both boys (p = 0.040) and girls (p = 0.016). A positive relationship was found between the KIDMED and PA level (p = 0.235). A higher probability of having a greater CRF (OR = 1.17; CI = 1.02–1.34) and PA level (OR = 7.84; CI = 2.84–21.60) was found in high MD group. These results suggest that an optimal adherence to the MD is associated with higher CRF and PA level in the selected schoolchildren.","container-title":"Nutrients","DOI":"10.3390/nu12020567","ISSN":"2072-6643","issue":"2","journalAbbreviation":"Nutrients","language":"en","page":"567","source":"DOI.org (Crossref)","title":"Adherence to Mediterranean Diet Related with Physical Fitness and Physical Activity in Schoolchildren Aged 6–13","volume":"12","author":[{"family":"López-Gil","given":"José Francisco"},{"family":"Brazo-Sayavera","given":"Javier"},{"family":"García-Hermoso","given":"Antonio"},{"family":"Yuste Lucas","given":"Juan Luis"}],"issued":{"date-parts":[["2020",2,22]]}}}],"schema":"https://github.com/citation-style-language/schema/raw/master/csl-citation.json"} </w:instrText>
      </w:r>
      <w:r w:rsidRPr="005E458C">
        <w:fldChar w:fldCharType="separate"/>
      </w:r>
      <w:r w:rsidRPr="005E458C">
        <w:t>[40,41]</w:t>
      </w:r>
      <w:r w:rsidRPr="005E458C">
        <w:fldChar w:fldCharType="end"/>
      </w:r>
      <w:r w:rsidRPr="005E458C">
        <w:t>. Moreover, the within-cluster correlation coefficient (</w:t>
      </w:r>
      <w:r w:rsidRPr="005E458C">
        <w:rPr>
          <w:i/>
          <w:iCs/>
        </w:rPr>
        <w:t>ρ</w:t>
      </w:r>
      <w:r w:rsidRPr="005E458C">
        <w:t>) was established as 0.5.</w:t>
      </w:r>
    </w:p>
    <w:tbl>
      <w:tblPr>
        <w:tblStyle w:val="TableGrid"/>
        <w:tblW w:w="7857" w:type="dxa"/>
        <w:tblInd w:w="26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427"/>
        <w:gridCol w:w="430"/>
      </w:tblGrid>
      <w:tr w:rsidR="00390E9E" w:rsidRPr="005E458C" w14:paraId="79C5BCD2" w14:textId="77777777" w:rsidTr="00390E9E">
        <w:trPr>
          <w:cantSplit/>
          <w:trHeight w:val="340"/>
        </w:trPr>
        <w:tc>
          <w:tcPr>
            <w:tcW w:w="7426" w:type="dxa"/>
            <w:shd w:val="clear" w:color="auto" w:fill="auto"/>
            <w:vAlign w:val="center"/>
          </w:tcPr>
          <w:p w14:paraId="5C28B43F" w14:textId="064FF1E8" w:rsidR="00390E9E" w:rsidRPr="005E458C" w:rsidRDefault="00390E9E" w:rsidP="00390E9E">
            <w:pPr>
              <w:pStyle w:val="MDPI31text"/>
              <w:ind w:left="0" w:firstLine="0"/>
              <w:jc w:val="center"/>
              <w:rPr>
                <w:color w:val="auto"/>
              </w:rPr>
            </w:pPr>
            <w:r w:rsidRPr="005E458C">
              <w:rPr>
                <w:color w:val="auto"/>
              </w:rPr>
              <w:t>Design effect = 1 + (</w:t>
            </w:r>
            <w:r w:rsidRPr="005E458C">
              <w:rPr>
                <w:i/>
                <w:iCs/>
                <w:color w:val="auto"/>
              </w:rPr>
              <w:t>ρ</w:t>
            </w:r>
            <w:r w:rsidRPr="005E458C">
              <w:rPr>
                <w:color w:val="auto"/>
              </w:rPr>
              <w:t xml:space="preserve"> </w:t>
            </w:r>
            <m:oMath>
              <m:r>
                <m:rPr>
                  <m:sty m:val="p"/>
                </m:rPr>
                <w:rPr>
                  <w:rFonts w:ascii="Cambria Math" w:hAnsi="Cambria Math"/>
                  <w:color w:val="auto"/>
                  <w:sz w:val="21"/>
                  <w:szCs w:val="21"/>
                </w:rPr>
                <m:t>×</m:t>
              </m:r>
            </m:oMath>
            <w:r w:rsidRPr="005E458C">
              <w:rPr>
                <w:color w:val="auto"/>
              </w:rPr>
              <w:t xml:space="preserve"> (</w:t>
            </w:r>
            <w:r w:rsidRPr="005E458C">
              <w:rPr>
                <w:i/>
                <w:iCs/>
                <w:color w:val="auto"/>
              </w:rPr>
              <w:t>m</w:t>
            </w:r>
            <w:r w:rsidRPr="005E458C">
              <w:rPr>
                <w:color w:val="auto"/>
              </w:rPr>
              <w:t xml:space="preserve"> </w:t>
            </w:r>
            <m:oMath>
              <m:r>
                <w:rPr>
                  <w:rFonts w:ascii="Cambria Math" w:hAnsi="Cambria Math"/>
                  <w:color w:val="auto"/>
                </w:rPr>
                <m:t>-</m:t>
              </m:r>
            </m:oMath>
            <w:r w:rsidRPr="005E458C">
              <w:rPr>
                <w:color w:val="auto"/>
              </w:rPr>
              <w:t xml:space="preserve"> 1))</w:t>
            </w:r>
          </w:p>
        </w:tc>
        <w:tc>
          <w:tcPr>
            <w:tcW w:w="430" w:type="dxa"/>
            <w:shd w:val="clear" w:color="auto" w:fill="auto"/>
            <w:vAlign w:val="center"/>
          </w:tcPr>
          <w:p w14:paraId="2097C74E" w14:textId="76D505E9" w:rsidR="00390E9E" w:rsidRPr="005E458C" w:rsidRDefault="00390E9E" w:rsidP="00390E9E">
            <w:pPr>
              <w:pStyle w:val="MDPI31text"/>
              <w:spacing w:before="120" w:after="120" w:line="260" w:lineRule="atLeast"/>
              <w:ind w:left="0" w:firstLine="0"/>
              <w:jc w:val="right"/>
              <w:rPr>
                <w:color w:val="auto"/>
              </w:rPr>
            </w:pPr>
          </w:p>
        </w:tc>
      </w:tr>
      <w:tr w:rsidR="00B429ED" w:rsidRPr="005E458C" w14:paraId="712C775D" w14:textId="77777777" w:rsidTr="00390E9E">
        <w:trPr>
          <w:cantSplit/>
          <w:trHeight w:val="340"/>
        </w:trPr>
        <w:tc>
          <w:tcPr>
            <w:tcW w:w="7426" w:type="dxa"/>
            <w:shd w:val="clear" w:color="auto" w:fill="auto"/>
            <w:vAlign w:val="center"/>
          </w:tcPr>
          <w:p w14:paraId="214DCA68" w14:textId="1D015312" w:rsidR="00B429ED" w:rsidRPr="005E458C" w:rsidRDefault="00B429ED" w:rsidP="00B429ED">
            <w:pPr>
              <w:pStyle w:val="MDPI31text"/>
              <w:ind w:left="0" w:firstLine="0"/>
              <w:jc w:val="center"/>
              <w:rPr>
                <w:color w:val="auto"/>
              </w:rPr>
            </w:pPr>
            <w:r w:rsidRPr="005E458C">
              <w:rPr>
                <w:color w:val="auto"/>
              </w:rPr>
              <w:t xml:space="preserve">Design effect = 1 + (0.5 </w:t>
            </w:r>
            <m:oMath>
              <m:r>
                <m:rPr>
                  <m:sty m:val="p"/>
                </m:rPr>
                <w:rPr>
                  <w:rFonts w:ascii="Cambria Math" w:hAnsi="Cambria Math"/>
                  <w:color w:val="auto"/>
                  <w:sz w:val="21"/>
                  <w:szCs w:val="21"/>
                </w:rPr>
                <m:t>×</m:t>
              </m:r>
            </m:oMath>
            <w:r w:rsidRPr="005E458C">
              <w:rPr>
                <w:color w:val="auto"/>
              </w:rPr>
              <w:t xml:space="preserve"> (1.2 </w:t>
            </w:r>
            <m:oMath>
              <m:r>
                <w:rPr>
                  <w:rFonts w:ascii="Cambria Math" w:hAnsi="Cambria Math"/>
                  <w:color w:val="auto"/>
                </w:rPr>
                <m:t>-</m:t>
              </m:r>
            </m:oMath>
            <w:r w:rsidRPr="005E458C">
              <w:rPr>
                <w:color w:val="auto"/>
              </w:rPr>
              <w:t xml:space="preserve"> 1)) = 1.1</w:t>
            </w:r>
          </w:p>
        </w:tc>
        <w:tc>
          <w:tcPr>
            <w:tcW w:w="430" w:type="dxa"/>
            <w:shd w:val="clear" w:color="auto" w:fill="auto"/>
            <w:vAlign w:val="center"/>
          </w:tcPr>
          <w:p w14:paraId="405AA9AF" w14:textId="6550C4D6" w:rsidR="00B429ED" w:rsidRPr="005E458C" w:rsidRDefault="00B429ED" w:rsidP="00B429ED">
            <w:pPr>
              <w:pStyle w:val="MDPI31text"/>
              <w:spacing w:before="120" w:after="120" w:line="260" w:lineRule="atLeast"/>
              <w:ind w:left="0" w:firstLine="0"/>
              <w:jc w:val="right"/>
              <w:rPr>
                <w:color w:val="auto"/>
              </w:rPr>
            </w:pPr>
          </w:p>
        </w:tc>
      </w:tr>
      <w:tr w:rsidR="00374745" w:rsidRPr="005E458C" w14:paraId="079707E9" w14:textId="77777777" w:rsidTr="00390E9E">
        <w:trPr>
          <w:cantSplit/>
          <w:trHeight w:val="340"/>
        </w:trPr>
        <w:tc>
          <w:tcPr>
            <w:tcW w:w="7426" w:type="dxa"/>
            <w:shd w:val="clear" w:color="auto" w:fill="auto"/>
            <w:vAlign w:val="center"/>
          </w:tcPr>
          <w:p w14:paraId="23EE8655" w14:textId="68FB2985" w:rsidR="00374745" w:rsidRPr="005E458C" w:rsidRDefault="00374745" w:rsidP="00374745">
            <w:pPr>
              <w:pStyle w:val="MDPI31text"/>
              <w:ind w:left="0" w:firstLine="0"/>
              <w:jc w:val="center"/>
              <w:rPr>
                <w:color w:val="auto"/>
              </w:rPr>
            </w:pPr>
            <w:r w:rsidRPr="005E458C">
              <w:rPr>
                <w:color w:val="auto"/>
              </w:rPr>
              <w:t>Clusters in IG =</w:t>
            </w:r>
            <w:r w:rsidRPr="005E458C">
              <w:rPr>
                <w:color w:val="auto"/>
                <w:sz w:val="21"/>
                <w:szCs w:val="21"/>
              </w:rPr>
              <w:t xml:space="preserve"> </w:t>
            </w:r>
            <m:oMath>
              <m:f>
                <m:fPr>
                  <m:ctrlPr>
                    <w:rPr>
                      <w:rFonts w:ascii="Cambria Math" w:hAnsi="Cambria Math"/>
                      <w:i/>
                      <w:color w:val="auto"/>
                      <w:sz w:val="26"/>
                      <w:szCs w:val="26"/>
                    </w:rPr>
                  </m:ctrlPr>
                </m:fPr>
                <m:num>
                  <m:sSub>
                    <m:sSubPr>
                      <m:ctrlPr>
                        <w:rPr>
                          <w:rFonts w:ascii="Cambria Math" w:hAnsi="Cambria Math"/>
                          <w:color w:val="auto"/>
                          <w:sz w:val="26"/>
                          <w:szCs w:val="26"/>
                        </w:rPr>
                      </m:ctrlPr>
                    </m:sSubPr>
                    <m:e>
                      <m:r>
                        <w:rPr>
                          <w:rFonts w:ascii="Cambria Math" w:hAnsi="Cambria Math"/>
                          <w:color w:val="auto"/>
                          <w:sz w:val="26"/>
                          <w:szCs w:val="26"/>
                        </w:rPr>
                        <m:t>N</m:t>
                      </m:r>
                    </m:e>
                    <m:sub>
                      <m:r>
                        <w:rPr>
                          <w:rFonts w:ascii="Cambria Math" w:hAnsi="Cambria Math"/>
                          <w:color w:val="auto"/>
                          <w:sz w:val="26"/>
                          <w:szCs w:val="26"/>
                        </w:rPr>
                        <m:t>0</m:t>
                      </m:r>
                    </m:sub>
                  </m:sSub>
                  <m:r>
                    <m:rPr>
                      <m:sty m:val="p"/>
                    </m:rPr>
                    <w:rPr>
                      <w:rFonts w:ascii="Cambria Math" w:hAnsi="Cambria Math"/>
                      <w:color w:val="auto"/>
                      <w:sz w:val="26"/>
                      <w:szCs w:val="26"/>
                    </w:rPr>
                    <m:t xml:space="preserve"> × Design effect × </m:t>
                  </m:r>
                  <m:sSub>
                    <m:sSubPr>
                      <m:ctrlPr>
                        <w:rPr>
                          <w:rFonts w:ascii="Cambria Math" w:hAnsi="Cambria Math"/>
                          <w:i/>
                          <w:iCs/>
                          <w:color w:val="auto"/>
                          <w:sz w:val="26"/>
                          <w:szCs w:val="26"/>
                        </w:rPr>
                      </m:ctrlPr>
                    </m:sSubPr>
                    <m:e>
                      <m:r>
                        <w:rPr>
                          <w:rFonts w:ascii="Cambria Math" w:hAnsi="Cambria Math"/>
                          <w:color w:val="auto"/>
                          <w:sz w:val="26"/>
                          <w:szCs w:val="26"/>
                        </w:rPr>
                        <m:t>q</m:t>
                      </m:r>
                    </m:e>
                    <m:sub>
                      <m:r>
                        <w:rPr>
                          <w:rFonts w:ascii="Cambria Math" w:hAnsi="Cambria Math"/>
                          <w:color w:val="auto"/>
                          <w:sz w:val="26"/>
                          <w:szCs w:val="26"/>
                        </w:rPr>
                        <m:t>1</m:t>
                      </m:r>
                    </m:sub>
                  </m:sSub>
                  <m:r>
                    <m:rPr>
                      <m:sty m:val="p"/>
                    </m:rPr>
                    <w:rPr>
                      <w:rFonts w:ascii="Cambria Math" w:hAnsi="Cambria Math"/>
                      <w:color w:val="auto"/>
                      <w:sz w:val="26"/>
                      <w:szCs w:val="26"/>
                    </w:rPr>
                    <m:t xml:space="preserve"> </m:t>
                  </m:r>
                </m:num>
                <m:den>
                  <m:r>
                    <w:rPr>
                      <w:rFonts w:ascii="Cambria Math" w:hAnsi="Cambria Math"/>
                      <w:color w:val="auto"/>
                      <w:sz w:val="26"/>
                      <w:szCs w:val="26"/>
                    </w:rPr>
                    <m:t>m</m:t>
                  </m:r>
                </m:den>
              </m:f>
            </m:oMath>
          </w:p>
        </w:tc>
        <w:tc>
          <w:tcPr>
            <w:tcW w:w="430" w:type="dxa"/>
            <w:shd w:val="clear" w:color="auto" w:fill="auto"/>
            <w:vAlign w:val="center"/>
          </w:tcPr>
          <w:p w14:paraId="10A43BCE" w14:textId="669C360F" w:rsidR="00374745" w:rsidRPr="005E458C" w:rsidRDefault="00374745" w:rsidP="00374745">
            <w:pPr>
              <w:pStyle w:val="MDPI31text"/>
              <w:spacing w:before="120" w:after="120" w:line="260" w:lineRule="atLeast"/>
              <w:ind w:left="0" w:firstLine="0"/>
              <w:jc w:val="right"/>
              <w:rPr>
                <w:color w:val="auto"/>
              </w:rPr>
            </w:pPr>
          </w:p>
        </w:tc>
      </w:tr>
      <w:tr w:rsidR="008757CF" w:rsidRPr="005E458C" w14:paraId="19AFD263" w14:textId="77777777" w:rsidTr="00390E9E">
        <w:trPr>
          <w:cantSplit/>
          <w:trHeight w:val="340"/>
        </w:trPr>
        <w:tc>
          <w:tcPr>
            <w:tcW w:w="7426" w:type="dxa"/>
            <w:shd w:val="clear" w:color="auto" w:fill="auto"/>
            <w:vAlign w:val="center"/>
          </w:tcPr>
          <w:p w14:paraId="5BCE94D3" w14:textId="2F934A50" w:rsidR="008757CF" w:rsidRPr="005E458C" w:rsidRDefault="008757CF" w:rsidP="008757CF">
            <w:pPr>
              <w:pStyle w:val="MDPI31text"/>
              <w:spacing w:before="120" w:after="120"/>
              <w:ind w:left="0" w:firstLine="0"/>
              <w:jc w:val="center"/>
              <w:rPr>
                <w:color w:val="auto"/>
              </w:rPr>
            </w:pPr>
            <w:r w:rsidRPr="005E458C">
              <w:rPr>
                <w:color w:val="auto"/>
                <w:szCs w:val="20"/>
              </w:rPr>
              <w:t xml:space="preserve">Clusters in IG = </w:t>
            </w:r>
            <m:oMath>
              <m:f>
                <m:fPr>
                  <m:ctrlPr>
                    <w:rPr>
                      <w:rFonts w:ascii="Cambria Math" w:hAnsi="Cambria Math"/>
                      <w:i/>
                      <w:color w:val="auto"/>
                      <w:sz w:val="22"/>
                    </w:rPr>
                  </m:ctrlPr>
                </m:fPr>
                <m:num>
                  <m:r>
                    <m:rPr>
                      <m:sty m:val="p"/>
                    </m:rPr>
                    <w:rPr>
                      <w:rFonts w:ascii="Cambria Math" w:hAnsi="Cambria Math"/>
                      <w:color w:val="auto"/>
                      <w:sz w:val="22"/>
                    </w:rPr>
                    <m:t xml:space="preserve">126 × 1.1 × </m:t>
                  </m:r>
                  <m:r>
                    <w:rPr>
                      <w:rFonts w:ascii="Cambria Math" w:hAnsi="Cambria Math"/>
                      <w:color w:val="auto"/>
                      <w:sz w:val="22"/>
                    </w:rPr>
                    <m:t>0.5</m:t>
                  </m:r>
                  <m:r>
                    <m:rPr>
                      <m:sty m:val="p"/>
                    </m:rPr>
                    <w:rPr>
                      <w:rFonts w:ascii="Cambria Math" w:hAnsi="Cambria Math"/>
                      <w:color w:val="auto"/>
                      <w:sz w:val="22"/>
                    </w:rPr>
                    <m:t xml:space="preserve"> </m:t>
                  </m:r>
                </m:num>
                <m:den>
                  <m:r>
                    <w:rPr>
                      <w:rFonts w:ascii="Cambria Math" w:hAnsi="Cambria Math"/>
                      <w:color w:val="auto"/>
                      <w:sz w:val="22"/>
                    </w:rPr>
                    <m:t>1.2</m:t>
                  </m:r>
                </m:den>
              </m:f>
            </m:oMath>
            <w:r w:rsidRPr="005E458C">
              <w:rPr>
                <w:color w:val="auto"/>
              </w:rPr>
              <w:t xml:space="preserve"> = 57.75 ≈ 58 parents/guardians</w:t>
            </w:r>
          </w:p>
        </w:tc>
        <w:tc>
          <w:tcPr>
            <w:tcW w:w="430" w:type="dxa"/>
            <w:shd w:val="clear" w:color="auto" w:fill="auto"/>
            <w:vAlign w:val="center"/>
          </w:tcPr>
          <w:p w14:paraId="1F304410" w14:textId="11D2C202" w:rsidR="008757CF" w:rsidRPr="005E458C" w:rsidRDefault="008757CF" w:rsidP="008757CF">
            <w:pPr>
              <w:pStyle w:val="MDPI31text"/>
              <w:spacing w:before="120" w:after="120" w:line="260" w:lineRule="atLeast"/>
              <w:ind w:left="0" w:firstLine="0"/>
              <w:jc w:val="right"/>
              <w:rPr>
                <w:color w:val="auto"/>
              </w:rPr>
            </w:pPr>
          </w:p>
        </w:tc>
      </w:tr>
      <w:tr w:rsidR="003F3121" w:rsidRPr="005E458C" w14:paraId="0E532E5F" w14:textId="77777777" w:rsidTr="00390E9E">
        <w:trPr>
          <w:cantSplit/>
          <w:trHeight w:val="340"/>
        </w:trPr>
        <w:tc>
          <w:tcPr>
            <w:tcW w:w="7426" w:type="dxa"/>
            <w:shd w:val="clear" w:color="auto" w:fill="auto"/>
            <w:vAlign w:val="center"/>
          </w:tcPr>
          <w:p w14:paraId="0FCC6389" w14:textId="48779F49" w:rsidR="003F3121" w:rsidRPr="005E458C" w:rsidRDefault="003F3121" w:rsidP="003F3121">
            <w:pPr>
              <w:pStyle w:val="MDPI31text"/>
              <w:spacing w:before="120" w:after="120"/>
              <w:ind w:left="0" w:firstLine="0"/>
              <w:jc w:val="center"/>
              <w:rPr>
                <w:color w:val="auto"/>
                <w:szCs w:val="20"/>
              </w:rPr>
            </w:pPr>
            <w:r w:rsidRPr="005E458C">
              <w:rPr>
                <w:color w:val="auto"/>
                <w:szCs w:val="20"/>
              </w:rPr>
              <w:t>Clusters in CG =</w:t>
            </w:r>
            <w:r w:rsidRPr="005E458C">
              <w:rPr>
                <w:color w:val="auto"/>
                <w:sz w:val="21"/>
                <w:szCs w:val="21"/>
              </w:rPr>
              <w:t xml:space="preserve"> </w:t>
            </w:r>
            <m:oMath>
              <m:f>
                <m:fPr>
                  <m:ctrlPr>
                    <w:rPr>
                      <w:rFonts w:ascii="Cambria Math" w:hAnsi="Cambria Math"/>
                      <w:i/>
                      <w:color w:val="auto"/>
                      <w:sz w:val="26"/>
                      <w:szCs w:val="26"/>
                    </w:rPr>
                  </m:ctrlPr>
                </m:fPr>
                <m:num>
                  <m:sSub>
                    <m:sSubPr>
                      <m:ctrlPr>
                        <w:rPr>
                          <w:rFonts w:ascii="Cambria Math" w:hAnsi="Cambria Math"/>
                          <w:color w:val="auto"/>
                          <w:sz w:val="26"/>
                          <w:szCs w:val="26"/>
                        </w:rPr>
                      </m:ctrlPr>
                    </m:sSubPr>
                    <m:e>
                      <m:r>
                        <w:rPr>
                          <w:rFonts w:ascii="Cambria Math" w:hAnsi="Cambria Math"/>
                          <w:color w:val="auto"/>
                          <w:sz w:val="26"/>
                          <w:szCs w:val="26"/>
                        </w:rPr>
                        <m:t>N</m:t>
                      </m:r>
                    </m:e>
                    <m:sub>
                      <m:r>
                        <w:rPr>
                          <w:rFonts w:ascii="Cambria Math" w:hAnsi="Cambria Math"/>
                          <w:color w:val="auto"/>
                          <w:sz w:val="26"/>
                          <w:szCs w:val="26"/>
                        </w:rPr>
                        <m:t>0</m:t>
                      </m:r>
                    </m:sub>
                  </m:sSub>
                  <m:r>
                    <m:rPr>
                      <m:sty m:val="p"/>
                    </m:rPr>
                    <w:rPr>
                      <w:rFonts w:ascii="Cambria Math" w:hAnsi="Cambria Math"/>
                      <w:color w:val="auto"/>
                      <w:sz w:val="26"/>
                      <w:szCs w:val="26"/>
                    </w:rPr>
                    <m:t xml:space="preserve"> × Design effect × </m:t>
                  </m:r>
                  <m:sSub>
                    <m:sSubPr>
                      <m:ctrlPr>
                        <w:rPr>
                          <w:rFonts w:ascii="Cambria Math" w:hAnsi="Cambria Math"/>
                          <w:i/>
                          <w:iCs/>
                          <w:color w:val="auto"/>
                          <w:sz w:val="26"/>
                          <w:szCs w:val="26"/>
                        </w:rPr>
                      </m:ctrlPr>
                    </m:sSubPr>
                    <m:e>
                      <m:r>
                        <w:rPr>
                          <w:rFonts w:ascii="Cambria Math" w:hAnsi="Cambria Math"/>
                          <w:color w:val="auto"/>
                          <w:sz w:val="26"/>
                          <w:szCs w:val="26"/>
                        </w:rPr>
                        <m:t>q</m:t>
                      </m:r>
                    </m:e>
                    <m:sub>
                      <m:r>
                        <w:rPr>
                          <w:rFonts w:ascii="Cambria Math" w:hAnsi="Cambria Math"/>
                          <w:color w:val="auto"/>
                          <w:sz w:val="26"/>
                          <w:szCs w:val="26"/>
                        </w:rPr>
                        <m:t>0</m:t>
                      </m:r>
                    </m:sub>
                  </m:sSub>
                  <m:r>
                    <m:rPr>
                      <m:sty m:val="p"/>
                    </m:rPr>
                    <w:rPr>
                      <w:rFonts w:ascii="Cambria Math" w:hAnsi="Cambria Math"/>
                      <w:color w:val="auto"/>
                      <w:sz w:val="26"/>
                      <w:szCs w:val="26"/>
                    </w:rPr>
                    <m:t xml:space="preserve"> </m:t>
                  </m:r>
                </m:num>
                <m:den>
                  <m:r>
                    <w:rPr>
                      <w:rFonts w:ascii="Cambria Math" w:hAnsi="Cambria Math"/>
                      <w:color w:val="auto"/>
                      <w:sz w:val="26"/>
                      <w:szCs w:val="26"/>
                    </w:rPr>
                    <m:t>m</m:t>
                  </m:r>
                </m:den>
              </m:f>
            </m:oMath>
          </w:p>
        </w:tc>
        <w:tc>
          <w:tcPr>
            <w:tcW w:w="430" w:type="dxa"/>
            <w:shd w:val="clear" w:color="auto" w:fill="auto"/>
            <w:vAlign w:val="center"/>
          </w:tcPr>
          <w:p w14:paraId="2F133133" w14:textId="5D69710F" w:rsidR="003F3121" w:rsidRPr="005E458C" w:rsidRDefault="003F3121" w:rsidP="003F3121">
            <w:pPr>
              <w:pStyle w:val="MDPI31text"/>
              <w:spacing w:before="120" w:after="120" w:line="260" w:lineRule="atLeast"/>
              <w:ind w:left="0" w:firstLine="0"/>
              <w:jc w:val="right"/>
              <w:rPr>
                <w:color w:val="auto"/>
              </w:rPr>
            </w:pPr>
          </w:p>
        </w:tc>
      </w:tr>
      <w:tr w:rsidR="0096439F" w:rsidRPr="005E458C" w14:paraId="68309B79" w14:textId="77777777" w:rsidTr="00390E9E">
        <w:trPr>
          <w:cantSplit/>
          <w:trHeight w:val="340"/>
        </w:trPr>
        <w:tc>
          <w:tcPr>
            <w:tcW w:w="7426" w:type="dxa"/>
            <w:shd w:val="clear" w:color="auto" w:fill="auto"/>
            <w:vAlign w:val="center"/>
          </w:tcPr>
          <w:p w14:paraId="2F562A84" w14:textId="15734812" w:rsidR="0096439F" w:rsidRPr="005E458C" w:rsidRDefault="0096439F" w:rsidP="0096439F">
            <w:pPr>
              <w:pStyle w:val="MDPI31text"/>
              <w:spacing w:before="120" w:after="120"/>
              <w:ind w:left="0" w:firstLine="0"/>
              <w:jc w:val="center"/>
              <w:rPr>
                <w:color w:val="auto"/>
                <w:szCs w:val="20"/>
              </w:rPr>
            </w:pPr>
            <w:r w:rsidRPr="005E458C">
              <w:rPr>
                <w:color w:val="auto"/>
              </w:rPr>
              <w:t xml:space="preserve">Clusters in CG = </w:t>
            </w:r>
            <m:oMath>
              <m:f>
                <m:fPr>
                  <m:ctrlPr>
                    <w:rPr>
                      <w:rFonts w:ascii="Cambria Math" w:hAnsi="Cambria Math"/>
                      <w:i/>
                      <w:color w:val="auto"/>
                      <w:sz w:val="22"/>
                    </w:rPr>
                  </m:ctrlPr>
                </m:fPr>
                <m:num>
                  <m:r>
                    <m:rPr>
                      <m:sty m:val="p"/>
                    </m:rPr>
                    <w:rPr>
                      <w:rFonts w:ascii="Cambria Math" w:hAnsi="Cambria Math"/>
                      <w:color w:val="auto"/>
                      <w:sz w:val="22"/>
                    </w:rPr>
                    <m:t xml:space="preserve">126 × 1.1 × </m:t>
                  </m:r>
                  <m:r>
                    <w:rPr>
                      <w:rFonts w:ascii="Cambria Math" w:hAnsi="Cambria Math"/>
                      <w:color w:val="auto"/>
                      <w:sz w:val="22"/>
                    </w:rPr>
                    <m:t>0.5</m:t>
                  </m:r>
                  <m:r>
                    <m:rPr>
                      <m:sty m:val="p"/>
                    </m:rPr>
                    <w:rPr>
                      <w:rFonts w:ascii="Cambria Math" w:hAnsi="Cambria Math"/>
                      <w:color w:val="auto"/>
                      <w:sz w:val="22"/>
                    </w:rPr>
                    <m:t xml:space="preserve"> </m:t>
                  </m:r>
                </m:num>
                <m:den>
                  <m:r>
                    <w:rPr>
                      <w:rFonts w:ascii="Cambria Math" w:hAnsi="Cambria Math"/>
                      <w:color w:val="auto"/>
                      <w:sz w:val="22"/>
                    </w:rPr>
                    <m:t>1.2</m:t>
                  </m:r>
                </m:den>
              </m:f>
            </m:oMath>
            <w:r w:rsidRPr="005E458C">
              <w:rPr>
                <w:color w:val="auto"/>
              </w:rPr>
              <w:t xml:space="preserve"> = 57.75 ≈ 58 parents/guardians</w:t>
            </w:r>
          </w:p>
        </w:tc>
        <w:tc>
          <w:tcPr>
            <w:tcW w:w="430" w:type="dxa"/>
            <w:shd w:val="clear" w:color="auto" w:fill="auto"/>
            <w:vAlign w:val="center"/>
          </w:tcPr>
          <w:p w14:paraId="17A9CD2B" w14:textId="31233E57" w:rsidR="0096439F" w:rsidRPr="005E458C" w:rsidRDefault="0096439F" w:rsidP="0096439F">
            <w:pPr>
              <w:pStyle w:val="MDPI31text"/>
              <w:spacing w:before="120" w:after="120" w:line="260" w:lineRule="atLeast"/>
              <w:ind w:left="0" w:firstLine="0"/>
              <w:jc w:val="right"/>
              <w:rPr>
                <w:color w:val="auto"/>
              </w:rPr>
            </w:pPr>
          </w:p>
        </w:tc>
      </w:tr>
      <w:tr w:rsidR="009972DB" w:rsidRPr="005E458C" w14:paraId="5215F69C" w14:textId="77777777" w:rsidTr="00390E9E">
        <w:trPr>
          <w:cantSplit/>
          <w:trHeight w:val="340"/>
        </w:trPr>
        <w:tc>
          <w:tcPr>
            <w:tcW w:w="7426" w:type="dxa"/>
            <w:shd w:val="clear" w:color="auto" w:fill="auto"/>
            <w:vAlign w:val="center"/>
          </w:tcPr>
          <w:p w14:paraId="3EEE0653" w14:textId="37C01C06" w:rsidR="009972DB" w:rsidRPr="005E458C" w:rsidRDefault="009972DB" w:rsidP="009972DB">
            <w:pPr>
              <w:pStyle w:val="MDPI31text"/>
              <w:rPr>
                <w:color w:val="auto"/>
              </w:rPr>
            </w:pPr>
            <w:r w:rsidRPr="005E458C">
              <w:rPr>
                <w:i/>
                <w:iCs/>
                <w:color w:val="auto"/>
              </w:rPr>
              <w:t>N</w:t>
            </w:r>
            <w:r w:rsidRPr="005E458C">
              <w:rPr>
                <w:color w:val="auto"/>
                <w:vertAlign w:val="subscript"/>
              </w:rPr>
              <w:t>1</w:t>
            </w:r>
            <w:r w:rsidRPr="005E458C">
              <w:rPr>
                <w:color w:val="auto"/>
              </w:rPr>
              <w:t xml:space="preserve"> = 116 parents/guardians</w:t>
            </w:r>
          </w:p>
        </w:tc>
        <w:tc>
          <w:tcPr>
            <w:tcW w:w="430" w:type="dxa"/>
            <w:shd w:val="clear" w:color="auto" w:fill="auto"/>
            <w:vAlign w:val="center"/>
          </w:tcPr>
          <w:p w14:paraId="4C757BAA" w14:textId="301B6D0B" w:rsidR="009972DB" w:rsidRPr="005E458C" w:rsidRDefault="009972DB" w:rsidP="009972DB">
            <w:pPr>
              <w:pStyle w:val="MDPI31text"/>
              <w:spacing w:before="120" w:after="120" w:line="260" w:lineRule="atLeast"/>
              <w:ind w:left="0" w:firstLine="0"/>
              <w:jc w:val="right"/>
              <w:rPr>
                <w:color w:val="auto"/>
              </w:rPr>
            </w:pPr>
          </w:p>
        </w:tc>
      </w:tr>
    </w:tbl>
    <w:p w14:paraId="39BE70DE" w14:textId="77777777" w:rsidR="00785D61" w:rsidRPr="005E458C" w:rsidRDefault="00785D61" w:rsidP="001F19AB">
      <w:pPr>
        <w:pStyle w:val="MDPI31text"/>
        <w:rPr>
          <w:color w:val="auto"/>
        </w:rPr>
      </w:pPr>
      <w:r w:rsidRPr="005E458C">
        <w:rPr>
          <w:color w:val="auto"/>
        </w:rPr>
        <w:t xml:space="preserve">Third, </w:t>
      </w:r>
      <w:r w:rsidRPr="005E458C">
        <w:t>by assuming a percentage of losses we determined the number of participants (</w:t>
      </w:r>
      <w:r w:rsidRPr="005E458C">
        <w:rPr>
          <w:i/>
          <w:iCs/>
        </w:rPr>
        <w:t>N</w:t>
      </w:r>
      <w:r w:rsidRPr="005E458C">
        <w:rPr>
          <w:vertAlign w:val="subscript"/>
        </w:rPr>
        <w:t>2</w:t>
      </w:r>
      <w:r w:rsidRPr="005E458C">
        <w:t>) and parents/guardians (</w:t>
      </w:r>
      <w:r w:rsidRPr="005E458C">
        <w:rPr>
          <w:i/>
          <w:iCs/>
        </w:rPr>
        <w:t>N</w:t>
      </w:r>
      <w:r w:rsidRPr="005E458C">
        <w:rPr>
          <w:vertAlign w:val="subscript"/>
        </w:rPr>
        <w:t>3</w:t>
      </w:r>
      <w:r w:rsidRPr="005E458C">
        <w:t xml:space="preserve">) needed. Thus, </w:t>
      </w:r>
      <w:r w:rsidRPr="005E458C">
        <w:rPr>
          <w:color w:val="auto"/>
        </w:rPr>
        <w:t>we further expected a 10% drop-out rate, which was estimated using the following formula:</w:t>
      </w:r>
    </w:p>
    <w:tbl>
      <w:tblPr>
        <w:tblStyle w:val="TableGrid"/>
        <w:tblW w:w="7857" w:type="dxa"/>
        <w:tblInd w:w="26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427"/>
        <w:gridCol w:w="430"/>
      </w:tblGrid>
      <w:tr w:rsidR="00740FE1" w:rsidRPr="005E458C" w14:paraId="654C077A" w14:textId="77777777" w:rsidTr="00740FE1">
        <w:trPr>
          <w:cantSplit/>
          <w:trHeight w:val="340"/>
        </w:trPr>
        <w:tc>
          <w:tcPr>
            <w:tcW w:w="7426" w:type="dxa"/>
            <w:shd w:val="clear" w:color="auto" w:fill="auto"/>
            <w:vAlign w:val="center"/>
          </w:tcPr>
          <w:p w14:paraId="6BA289AA" w14:textId="3B83B8E7" w:rsidR="00740FE1" w:rsidRPr="005E458C" w:rsidRDefault="00740FE1" w:rsidP="008D77BC">
            <w:pPr>
              <w:pStyle w:val="MDPI31text"/>
              <w:ind w:left="0" w:firstLine="0"/>
              <w:jc w:val="center"/>
              <w:rPr>
                <w:i/>
                <w:iCs/>
                <w:color w:val="auto"/>
              </w:rPr>
            </w:pPr>
            <w:r w:rsidRPr="005E458C">
              <w:rPr>
                <w:i/>
                <w:iCs/>
                <w:color w:val="auto"/>
              </w:rPr>
              <w:t>N</w:t>
            </w:r>
            <w:r w:rsidRPr="005E458C">
              <w:rPr>
                <w:color w:val="auto"/>
                <w:vertAlign w:val="subscript"/>
              </w:rPr>
              <w:t>2</w:t>
            </w:r>
            <w:r w:rsidRPr="005E458C">
              <w:rPr>
                <w:color w:val="auto"/>
              </w:rPr>
              <w:t xml:space="preserve"> = </w:t>
            </w:r>
            <w:r w:rsidRPr="005E458C">
              <w:rPr>
                <w:i/>
                <w:iCs/>
                <w:color w:val="auto"/>
              </w:rPr>
              <w:t>N</w:t>
            </w:r>
            <w:r w:rsidRPr="005E458C">
              <w:rPr>
                <w:color w:val="auto"/>
                <w:vertAlign w:val="subscript"/>
              </w:rPr>
              <w:t>0</w:t>
            </w:r>
            <w:r w:rsidRPr="005E458C">
              <w:rPr>
                <w:color w:val="auto"/>
              </w:rPr>
              <w:t xml:space="preserve">/(1 </w:t>
            </w:r>
            <m:oMath>
              <m:r>
                <w:rPr>
                  <w:rFonts w:ascii="Cambria Math" w:hAnsi="Cambria Math"/>
                  <w:color w:val="auto"/>
                </w:rPr>
                <m:t>-</m:t>
              </m:r>
            </m:oMath>
            <w:r w:rsidRPr="005E458C">
              <w:rPr>
                <w:color w:val="auto"/>
              </w:rPr>
              <w:t xml:space="preserve"> % losses)</w:t>
            </w:r>
          </w:p>
        </w:tc>
        <w:tc>
          <w:tcPr>
            <w:tcW w:w="430" w:type="dxa"/>
            <w:shd w:val="clear" w:color="auto" w:fill="auto"/>
            <w:vAlign w:val="center"/>
          </w:tcPr>
          <w:p w14:paraId="55883452" w14:textId="2609AB86" w:rsidR="00740FE1" w:rsidRPr="005E458C" w:rsidRDefault="00740FE1" w:rsidP="00740FE1">
            <w:pPr>
              <w:pStyle w:val="MDPI31text"/>
              <w:spacing w:before="120" w:after="120" w:line="260" w:lineRule="atLeast"/>
              <w:ind w:left="0" w:firstLine="0"/>
              <w:jc w:val="right"/>
              <w:rPr>
                <w:i/>
                <w:iCs/>
                <w:color w:val="FF0000"/>
              </w:rPr>
            </w:pPr>
          </w:p>
        </w:tc>
      </w:tr>
      <w:tr w:rsidR="00FE0652" w:rsidRPr="005E458C" w14:paraId="3E3EBDC7" w14:textId="77777777" w:rsidTr="00740FE1">
        <w:trPr>
          <w:cantSplit/>
          <w:trHeight w:val="340"/>
        </w:trPr>
        <w:tc>
          <w:tcPr>
            <w:tcW w:w="7426" w:type="dxa"/>
            <w:shd w:val="clear" w:color="auto" w:fill="auto"/>
            <w:vAlign w:val="center"/>
          </w:tcPr>
          <w:p w14:paraId="37909B80" w14:textId="44C0A067" w:rsidR="00FE0652" w:rsidRPr="005E458C" w:rsidRDefault="00FE0652" w:rsidP="008D77BC">
            <w:pPr>
              <w:pStyle w:val="MDPI31text"/>
              <w:ind w:left="0" w:firstLine="0"/>
              <w:jc w:val="center"/>
              <w:rPr>
                <w:i/>
                <w:iCs/>
                <w:color w:val="auto"/>
              </w:rPr>
            </w:pPr>
            <w:r w:rsidRPr="005E458C">
              <w:rPr>
                <w:i/>
                <w:iCs/>
                <w:color w:val="auto"/>
              </w:rPr>
              <w:t>N</w:t>
            </w:r>
            <w:r w:rsidRPr="005E458C">
              <w:rPr>
                <w:color w:val="auto"/>
                <w:vertAlign w:val="subscript"/>
              </w:rPr>
              <w:t>3</w:t>
            </w:r>
            <w:r w:rsidRPr="005E458C">
              <w:rPr>
                <w:color w:val="auto"/>
              </w:rPr>
              <w:t xml:space="preserve"> = </w:t>
            </w:r>
            <w:r w:rsidRPr="005E458C">
              <w:rPr>
                <w:i/>
                <w:iCs/>
                <w:color w:val="auto"/>
              </w:rPr>
              <w:t>N</w:t>
            </w:r>
            <w:r w:rsidRPr="005E458C">
              <w:rPr>
                <w:color w:val="auto"/>
                <w:vertAlign w:val="subscript"/>
              </w:rPr>
              <w:t>1</w:t>
            </w:r>
            <w:r w:rsidRPr="005E458C">
              <w:rPr>
                <w:color w:val="auto"/>
              </w:rPr>
              <w:t xml:space="preserve">/(1 </w:t>
            </w:r>
            <m:oMath>
              <m:r>
                <w:rPr>
                  <w:rFonts w:ascii="Cambria Math" w:hAnsi="Cambria Math"/>
                  <w:color w:val="auto"/>
                </w:rPr>
                <m:t>-</m:t>
              </m:r>
            </m:oMath>
            <w:r w:rsidRPr="005E458C">
              <w:rPr>
                <w:color w:val="auto"/>
              </w:rPr>
              <w:t xml:space="preserve"> % losses)</w:t>
            </w:r>
          </w:p>
        </w:tc>
        <w:tc>
          <w:tcPr>
            <w:tcW w:w="430" w:type="dxa"/>
            <w:shd w:val="clear" w:color="auto" w:fill="auto"/>
            <w:vAlign w:val="center"/>
          </w:tcPr>
          <w:p w14:paraId="41AA52FE" w14:textId="5C05E9B4" w:rsidR="00FE0652" w:rsidRPr="005E458C" w:rsidRDefault="00FE0652" w:rsidP="00FE0652">
            <w:pPr>
              <w:pStyle w:val="MDPI31text"/>
              <w:spacing w:before="120" w:after="120" w:line="260" w:lineRule="atLeast"/>
              <w:ind w:left="0" w:firstLine="0"/>
              <w:jc w:val="right"/>
              <w:rPr>
                <w:i/>
                <w:iCs/>
                <w:color w:val="FF0000"/>
              </w:rPr>
            </w:pPr>
          </w:p>
        </w:tc>
      </w:tr>
      <w:tr w:rsidR="00CD60F2" w:rsidRPr="005E458C" w14:paraId="3482D552" w14:textId="77777777" w:rsidTr="00740FE1">
        <w:trPr>
          <w:cantSplit/>
          <w:trHeight w:val="340"/>
        </w:trPr>
        <w:tc>
          <w:tcPr>
            <w:tcW w:w="7426" w:type="dxa"/>
            <w:shd w:val="clear" w:color="auto" w:fill="auto"/>
            <w:vAlign w:val="center"/>
          </w:tcPr>
          <w:p w14:paraId="1559D61C" w14:textId="0ED339D5" w:rsidR="00CD60F2" w:rsidRPr="005E458C" w:rsidRDefault="00CD60F2" w:rsidP="008E0CAB">
            <w:pPr>
              <w:pStyle w:val="MDPI31text"/>
              <w:spacing w:before="120" w:after="120"/>
              <w:ind w:left="0" w:firstLine="0"/>
              <w:jc w:val="center"/>
              <w:rPr>
                <w:i/>
                <w:iCs/>
                <w:color w:val="auto"/>
              </w:rPr>
            </w:pPr>
            <w:r w:rsidRPr="005E458C">
              <w:rPr>
                <w:i/>
                <w:iCs/>
                <w:color w:val="auto"/>
                <w:lang w:val="es-ES"/>
              </w:rPr>
              <w:t>N</w:t>
            </w:r>
            <w:r w:rsidRPr="005E458C">
              <w:rPr>
                <w:color w:val="auto"/>
                <w:vertAlign w:val="subscript"/>
                <w:lang w:val="es-ES"/>
              </w:rPr>
              <w:t>2</w:t>
            </w:r>
            <w:r w:rsidRPr="005E458C">
              <w:rPr>
                <w:color w:val="auto"/>
                <w:lang w:val="es-ES"/>
              </w:rPr>
              <w:t xml:space="preserve"> = </w:t>
            </w:r>
            <m:oMath>
              <m:f>
                <m:fPr>
                  <m:ctrlPr>
                    <w:rPr>
                      <w:rFonts w:ascii="Cambria Math" w:hAnsi="Cambria Math"/>
                      <w:i/>
                      <w:color w:val="auto"/>
                      <w:sz w:val="24"/>
                      <w:szCs w:val="24"/>
                    </w:rPr>
                  </m:ctrlPr>
                </m:fPr>
                <m:num>
                  <m:r>
                    <m:rPr>
                      <m:sty m:val="p"/>
                    </m:rPr>
                    <w:rPr>
                      <w:rFonts w:ascii="Cambria Math" w:hAnsi="Cambria Math"/>
                      <w:color w:val="auto"/>
                      <w:sz w:val="24"/>
                      <w:szCs w:val="24"/>
                      <w:lang w:val="es-ES"/>
                    </w:rPr>
                    <m:t>138</m:t>
                  </m:r>
                </m:num>
                <m:den>
                  <m:r>
                    <m:rPr>
                      <m:sty m:val="p"/>
                    </m:rPr>
                    <w:rPr>
                      <w:rFonts w:ascii="Cambria Math" w:hAnsi="Cambria Math"/>
                      <w:color w:val="auto"/>
                      <w:sz w:val="24"/>
                      <w:szCs w:val="24"/>
                      <w:lang w:val="es-ES"/>
                    </w:rPr>
                    <m:t xml:space="preserve">(1 </m:t>
                  </m:r>
                  <m:r>
                    <w:rPr>
                      <w:rFonts w:ascii="Cambria Math" w:hAnsi="Cambria Math"/>
                      <w:color w:val="auto"/>
                      <w:sz w:val="24"/>
                      <w:szCs w:val="24"/>
                      <w:lang w:val="es-ES"/>
                    </w:rPr>
                    <m:t>-</m:t>
                  </m:r>
                  <m:r>
                    <m:rPr>
                      <m:sty m:val="p"/>
                    </m:rPr>
                    <w:rPr>
                      <w:rFonts w:ascii="Cambria Math" w:hAnsi="Cambria Math"/>
                      <w:color w:val="auto"/>
                      <w:sz w:val="24"/>
                      <w:szCs w:val="24"/>
                      <w:lang w:val="es-ES"/>
                    </w:rPr>
                    <m:t xml:space="preserve"> 0.1)</m:t>
                  </m:r>
                </m:den>
              </m:f>
            </m:oMath>
            <w:r w:rsidRPr="005E458C">
              <w:rPr>
                <w:color w:val="auto"/>
                <w:lang w:val="es-ES"/>
              </w:rPr>
              <w:t xml:space="preserve"> = 153,33 ≈ 154 </w:t>
            </w:r>
            <w:proofErr w:type="spellStart"/>
            <w:r w:rsidRPr="005E458C">
              <w:rPr>
                <w:color w:val="auto"/>
                <w:lang w:val="es-ES"/>
              </w:rPr>
              <w:t>participants</w:t>
            </w:r>
            <w:proofErr w:type="spellEnd"/>
          </w:p>
        </w:tc>
        <w:tc>
          <w:tcPr>
            <w:tcW w:w="430" w:type="dxa"/>
            <w:shd w:val="clear" w:color="auto" w:fill="auto"/>
            <w:vAlign w:val="center"/>
          </w:tcPr>
          <w:p w14:paraId="3277AF0A" w14:textId="69E376CE" w:rsidR="00CD60F2" w:rsidRPr="005E458C" w:rsidRDefault="00CD60F2" w:rsidP="00CD60F2">
            <w:pPr>
              <w:pStyle w:val="MDPI31text"/>
              <w:spacing w:before="120" w:after="120" w:line="260" w:lineRule="atLeast"/>
              <w:ind w:left="0" w:firstLine="0"/>
              <w:jc w:val="right"/>
              <w:rPr>
                <w:i/>
                <w:iCs/>
                <w:color w:val="FF0000"/>
              </w:rPr>
            </w:pPr>
          </w:p>
        </w:tc>
      </w:tr>
      <w:tr w:rsidR="0005396B" w:rsidRPr="005E458C" w14:paraId="65ADF390" w14:textId="77777777" w:rsidTr="00740FE1">
        <w:trPr>
          <w:cantSplit/>
          <w:trHeight w:val="340"/>
        </w:trPr>
        <w:tc>
          <w:tcPr>
            <w:tcW w:w="7426" w:type="dxa"/>
            <w:shd w:val="clear" w:color="auto" w:fill="auto"/>
            <w:vAlign w:val="center"/>
          </w:tcPr>
          <w:p w14:paraId="75203DA8" w14:textId="72122ABF" w:rsidR="0005396B" w:rsidRPr="005E458C" w:rsidRDefault="0005396B" w:rsidP="0005396B">
            <w:pPr>
              <w:pStyle w:val="MDPI31text"/>
              <w:ind w:left="0" w:firstLine="0"/>
              <w:jc w:val="center"/>
              <w:rPr>
                <w:color w:val="auto"/>
              </w:rPr>
            </w:pPr>
            <w:r w:rsidRPr="005E458C">
              <w:rPr>
                <w:i/>
                <w:iCs/>
                <w:color w:val="auto"/>
              </w:rPr>
              <w:t>N</w:t>
            </w:r>
            <w:r w:rsidRPr="005E458C">
              <w:rPr>
                <w:color w:val="auto"/>
                <w:vertAlign w:val="subscript"/>
              </w:rPr>
              <w:t>3</w:t>
            </w:r>
            <w:r w:rsidRPr="005E458C">
              <w:rPr>
                <w:color w:val="auto"/>
              </w:rPr>
              <w:t xml:space="preserve"> = </w:t>
            </w:r>
            <m:oMath>
              <m:f>
                <m:fPr>
                  <m:ctrlPr>
                    <w:rPr>
                      <w:rFonts w:ascii="Cambria Math" w:hAnsi="Cambria Math"/>
                      <w:i/>
                      <w:color w:val="auto"/>
                      <w:sz w:val="24"/>
                      <w:szCs w:val="24"/>
                    </w:rPr>
                  </m:ctrlPr>
                </m:fPr>
                <m:num>
                  <m:r>
                    <m:rPr>
                      <m:sty m:val="p"/>
                    </m:rPr>
                    <w:rPr>
                      <w:rFonts w:ascii="Cambria Math" w:hAnsi="Cambria Math"/>
                      <w:color w:val="auto"/>
                      <w:sz w:val="24"/>
                      <w:szCs w:val="24"/>
                      <w:lang w:val="es-ES"/>
                    </w:rPr>
                    <m:t>116</m:t>
                  </m:r>
                </m:num>
                <m:den>
                  <m:r>
                    <m:rPr>
                      <m:sty m:val="p"/>
                    </m:rPr>
                    <w:rPr>
                      <w:rFonts w:ascii="Cambria Math" w:hAnsi="Cambria Math"/>
                      <w:color w:val="auto"/>
                      <w:sz w:val="24"/>
                      <w:szCs w:val="24"/>
                      <w:lang w:val="es-ES"/>
                    </w:rPr>
                    <m:t xml:space="preserve">(1 </m:t>
                  </m:r>
                  <m:r>
                    <w:rPr>
                      <w:rFonts w:ascii="Cambria Math" w:hAnsi="Cambria Math"/>
                      <w:color w:val="auto"/>
                      <w:sz w:val="24"/>
                      <w:szCs w:val="24"/>
                      <w:lang w:val="es-ES"/>
                    </w:rPr>
                    <m:t>-</m:t>
                  </m:r>
                  <m:r>
                    <m:rPr>
                      <m:sty m:val="p"/>
                    </m:rPr>
                    <w:rPr>
                      <w:rFonts w:ascii="Cambria Math" w:hAnsi="Cambria Math"/>
                      <w:color w:val="auto"/>
                      <w:sz w:val="24"/>
                      <w:szCs w:val="24"/>
                      <w:lang w:val="es-ES"/>
                    </w:rPr>
                    <m:t xml:space="preserve"> 0.1)</m:t>
                  </m:r>
                </m:den>
              </m:f>
            </m:oMath>
            <w:r w:rsidRPr="005E458C">
              <w:rPr>
                <w:color w:val="auto"/>
              </w:rPr>
              <w:t xml:space="preserve"> = 128,89 ≈ 129 parents/guardians</w:t>
            </w:r>
          </w:p>
        </w:tc>
        <w:tc>
          <w:tcPr>
            <w:tcW w:w="430" w:type="dxa"/>
            <w:shd w:val="clear" w:color="auto" w:fill="auto"/>
            <w:vAlign w:val="center"/>
          </w:tcPr>
          <w:p w14:paraId="70EA4034" w14:textId="5651A390" w:rsidR="0005396B" w:rsidRPr="005E458C" w:rsidRDefault="0005396B" w:rsidP="0005396B">
            <w:pPr>
              <w:pStyle w:val="MDPI31text"/>
              <w:spacing w:before="120" w:after="120" w:line="260" w:lineRule="atLeast"/>
              <w:ind w:left="0" w:firstLine="0"/>
              <w:jc w:val="right"/>
              <w:rPr>
                <w:i/>
                <w:iCs/>
                <w:color w:val="FF0000"/>
              </w:rPr>
            </w:pPr>
          </w:p>
        </w:tc>
      </w:tr>
    </w:tbl>
    <w:p w14:paraId="05E39E31" w14:textId="77777777" w:rsidR="00785D61" w:rsidRPr="005E458C" w:rsidRDefault="00785D61" w:rsidP="00444356">
      <w:pPr>
        <w:pStyle w:val="MDPI31text"/>
      </w:pPr>
      <w:r w:rsidRPr="005E458C">
        <w:t>Rounding, a minimum sample of 130 eligible parents/guardians with schoolchildren aged 6–13 years (65 for each group) and 154 schoolchildren (77 for each group) will be needed to conduct this study.</w:t>
      </w:r>
    </w:p>
    <w:p w14:paraId="76D1D44F" w14:textId="38CCBAFA" w:rsidR="00785D61" w:rsidRPr="005E458C" w:rsidRDefault="00444356" w:rsidP="00444356">
      <w:pPr>
        <w:pStyle w:val="MDPI23heading3"/>
        <w:spacing w:before="240"/>
      </w:pPr>
      <w:r w:rsidRPr="005E458C">
        <w:t xml:space="preserve">2.5.2. </w:t>
      </w:r>
      <w:r w:rsidR="00785D61" w:rsidRPr="005E458C">
        <w:t xml:space="preserve">Statistical </w:t>
      </w:r>
      <w:r w:rsidRPr="005E458C">
        <w:t>Analysis</w:t>
      </w:r>
    </w:p>
    <w:p w14:paraId="6ACAD3B5" w14:textId="4BA4555F" w:rsidR="00785D61" w:rsidRPr="005E458C" w:rsidRDefault="00785D61" w:rsidP="00262079">
      <w:pPr>
        <w:pStyle w:val="MDPI31text"/>
      </w:pPr>
      <w:r w:rsidRPr="005E458C">
        <w:t>Means (</w:t>
      </w:r>
      <w:r w:rsidRPr="005E458C">
        <w:rPr>
          <w:i/>
          <w:iCs/>
        </w:rPr>
        <w:t>M</w:t>
      </w:r>
      <w:r w:rsidRPr="005E458C">
        <w:t>) and standard deviation (</w:t>
      </w:r>
      <w:r w:rsidRPr="005E458C">
        <w:rPr>
          <w:i/>
          <w:iCs/>
        </w:rPr>
        <w:t>SD</w:t>
      </w:r>
      <w:r w:rsidRPr="005E458C">
        <w:t>) or frequencies (</w:t>
      </w:r>
      <w:r w:rsidRPr="005E458C">
        <w:rPr>
          <w:i/>
          <w:iCs/>
        </w:rPr>
        <w:t>n</w:t>
      </w:r>
      <w:r w:rsidRPr="005E458C">
        <w:t xml:space="preserve">) and percentages (%) will be reported for all quantitative or qualitative variables, respectively. Data normality will be verified by a Kolmogorov–Smirnov’s test with Lilliefors correction, as well as the homogeneity of variances by </w:t>
      </w:r>
      <w:proofErr w:type="spellStart"/>
      <w:r w:rsidRPr="005E458C">
        <w:t>Levene’s</w:t>
      </w:r>
      <w:proofErr w:type="spellEnd"/>
      <w:r w:rsidRPr="005E458C">
        <w:t xml:space="preserve"> test. Thereafter, the data will be analyzed using Student’s </w:t>
      </w:r>
      <w:r w:rsidRPr="005E458C">
        <w:rPr>
          <w:i/>
          <w:iCs/>
        </w:rPr>
        <w:t>t</w:t>
      </w:r>
      <w:r w:rsidRPr="005E458C">
        <w:t xml:space="preserve"> test or Mann–Whitney’s </w:t>
      </w:r>
      <w:r w:rsidRPr="005E458C">
        <w:rPr>
          <w:i/>
          <w:iCs/>
        </w:rPr>
        <w:t>U</w:t>
      </w:r>
      <w:r w:rsidRPr="005E458C">
        <w:t xml:space="preserve"> test for two-group comparisons, depending on the compliance with the normality assumption. Associations between qualitative variables will be determined using Pearson’s chi-square test. For quantitative variables, the association will be determined through Pearson’s </w:t>
      </w:r>
      <w:r w:rsidRPr="005E458C">
        <w:rPr>
          <w:i/>
          <w:iCs/>
        </w:rPr>
        <w:t>r</w:t>
      </w:r>
      <w:r w:rsidRPr="005E458C">
        <w:t xml:space="preserve"> or Spearman’s rho (</w:t>
      </w:r>
      <w:r w:rsidRPr="005E458C">
        <w:rPr>
          <w:i/>
          <w:iCs/>
        </w:rPr>
        <w:t>ρ</w:t>
      </w:r>
      <w:r w:rsidRPr="005E458C">
        <w:t>), according to the normality assumption. An exploratory analysis will be performed to determine the frequency, range, variability, and distribution type for each variable to use the most appropriate statistical test when comparisons are necessary. Since this RCT has an experimental design with two data collections of the primary and secondary outcomes and tertiary outcomes, the first at baseline (</w:t>
      </w:r>
      <w:r w:rsidRPr="005E458C">
        <w:rPr>
          <w:i/>
          <w:iCs/>
        </w:rPr>
        <w:t>t</w:t>
      </w:r>
      <w:r w:rsidRPr="005E458C">
        <w:rPr>
          <w:vertAlign w:val="subscript"/>
        </w:rPr>
        <w:t>0</w:t>
      </w:r>
      <w:r w:rsidR="00CA5424" w:rsidRPr="005E458C">
        <w:t xml:space="preserve"> = </w:t>
      </w:r>
      <w:r w:rsidRPr="005E458C">
        <w:t>0 weeks) and the second after intervention (</w:t>
      </w:r>
      <w:r w:rsidRPr="005E458C">
        <w:rPr>
          <w:i/>
          <w:iCs/>
        </w:rPr>
        <w:t>t</w:t>
      </w:r>
      <w:r w:rsidRPr="005E458C">
        <w:rPr>
          <w:vertAlign w:val="subscript"/>
        </w:rPr>
        <w:t>1</w:t>
      </w:r>
      <w:r w:rsidR="000D2080" w:rsidRPr="005E458C">
        <w:rPr>
          <w:vertAlign w:val="subscript"/>
        </w:rPr>
        <w:t xml:space="preserve"> </w:t>
      </w:r>
      <w:r w:rsidR="000D2080" w:rsidRPr="005E458C">
        <w:t xml:space="preserve">= </w:t>
      </w:r>
      <w:r w:rsidRPr="005E458C">
        <w:t>24 weeks) in both the intervention and control groups, we will apply a comparative analysis between these measures to establish differences between groups. To evaluate the intervention effect, multilevel mixed-effects regression models with repeated measures will be conducted for each dependent variable. Subsequently, multivariate analyses will be performed, considering the autocorrelation between repeated measures. Both intention-to-</w:t>
      </w:r>
      <w:r w:rsidRPr="005E458C">
        <w:lastRenderedPageBreak/>
        <w:t xml:space="preserve">treat (ITT) (which measures the effect of assigning an intervention) and per-protocol (PP) analysis (which measures the effect of receiving an intervention) approaches will be applied for the data analysis. Data analysis will be carried out by the software SPSS (IBM Corp, Armonk, NY, USA) (version 25.0) and the software Stata (Stata, College Station, TX, USA) (version 17.0), both for Windows. A </w:t>
      </w:r>
      <w:r w:rsidRPr="005E458C">
        <w:rPr>
          <w:i/>
          <w:iCs/>
        </w:rPr>
        <w:t xml:space="preserve">p </w:t>
      </w:r>
      <w:r w:rsidRPr="005E458C">
        <w:t>value ≤ 0.05 will determine statistical significance.</w:t>
      </w:r>
    </w:p>
    <w:p w14:paraId="6DAB21AF" w14:textId="352C8C5B" w:rsidR="00785D61" w:rsidRPr="005E458C" w:rsidRDefault="00FF661F" w:rsidP="00FF661F">
      <w:pPr>
        <w:pStyle w:val="MDPI22heading2"/>
        <w:spacing w:before="240"/>
      </w:pPr>
      <w:r w:rsidRPr="005E458C">
        <w:t xml:space="preserve">2.6. </w:t>
      </w:r>
      <w:r w:rsidR="00785D61" w:rsidRPr="005E458C">
        <w:t>Variables</w:t>
      </w:r>
    </w:p>
    <w:p w14:paraId="59383069" w14:textId="77777777" w:rsidR="00785D61" w:rsidRPr="005E458C" w:rsidRDefault="00785D61" w:rsidP="00FF661F">
      <w:pPr>
        <w:pStyle w:val="MDPI31text"/>
      </w:pPr>
      <w:r w:rsidRPr="005E458C">
        <w:t xml:space="preserve">The full set of primary, secondary, and tertiary outcomes will be assessed twice, at the time of enrollment and after the 24-week healthy lifestyle program. The measurements will be performed at school by evaluators previously trained to standardize the measurements and blinded to the group in which participants will be allocated. A summary of all the variables that will be examined in the </w:t>
      </w:r>
      <w:proofErr w:type="spellStart"/>
      <w:r w:rsidRPr="005E458C">
        <w:rPr>
          <w:i/>
          <w:iCs/>
        </w:rPr>
        <w:t>Archena</w:t>
      </w:r>
      <w:proofErr w:type="spellEnd"/>
      <w:r w:rsidRPr="005E458C">
        <w:rPr>
          <w:i/>
          <w:iCs/>
        </w:rPr>
        <w:t xml:space="preserve"> </w:t>
      </w:r>
      <w:proofErr w:type="spellStart"/>
      <w:r w:rsidRPr="005E458C">
        <w:rPr>
          <w:i/>
          <w:iCs/>
        </w:rPr>
        <w:t>Infancia</w:t>
      </w:r>
      <w:proofErr w:type="spellEnd"/>
      <w:r w:rsidRPr="005E458C">
        <w:rPr>
          <w:i/>
          <w:iCs/>
        </w:rPr>
        <w:t xml:space="preserve"> </w:t>
      </w:r>
      <w:proofErr w:type="spellStart"/>
      <w:r w:rsidRPr="005E458C">
        <w:rPr>
          <w:i/>
          <w:iCs/>
        </w:rPr>
        <w:t>Saludable</w:t>
      </w:r>
      <w:proofErr w:type="spellEnd"/>
      <w:r w:rsidRPr="005E458C">
        <w:t xml:space="preserve"> project is provided in Table 1.</w:t>
      </w:r>
    </w:p>
    <w:p w14:paraId="0AF5A996" w14:textId="7212E27D" w:rsidR="00785D61" w:rsidRPr="005E458C" w:rsidRDefault="00082F6F" w:rsidP="00082F6F">
      <w:pPr>
        <w:pStyle w:val="MDPI41tablecaption"/>
      </w:pPr>
      <w:r w:rsidRPr="005E458C">
        <w:rPr>
          <w:b/>
          <w:bCs/>
        </w:rPr>
        <w:t xml:space="preserve">Table 1. </w:t>
      </w:r>
      <w:r w:rsidR="00785D61" w:rsidRPr="005E458C">
        <w:t xml:space="preserve">Summary of the variables examined in the </w:t>
      </w:r>
      <w:proofErr w:type="spellStart"/>
      <w:r w:rsidR="00785D61" w:rsidRPr="005E458C">
        <w:rPr>
          <w:i/>
          <w:iCs/>
        </w:rPr>
        <w:t>Archena</w:t>
      </w:r>
      <w:proofErr w:type="spellEnd"/>
      <w:r w:rsidR="00785D61" w:rsidRPr="005E458C">
        <w:rPr>
          <w:i/>
          <w:iCs/>
        </w:rPr>
        <w:t xml:space="preserve"> </w:t>
      </w:r>
      <w:proofErr w:type="spellStart"/>
      <w:r w:rsidR="00785D61" w:rsidRPr="005E458C">
        <w:rPr>
          <w:i/>
          <w:iCs/>
        </w:rPr>
        <w:t>Infancia</w:t>
      </w:r>
      <w:proofErr w:type="spellEnd"/>
      <w:r w:rsidR="00785D61" w:rsidRPr="005E458C">
        <w:rPr>
          <w:i/>
          <w:iCs/>
        </w:rPr>
        <w:t xml:space="preserve"> </w:t>
      </w:r>
      <w:proofErr w:type="spellStart"/>
      <w:r w:rsidR="00785D61" w:rsidRPr="005E458C">
        <w:rPr>
          <w:i/>
          <w:iCs/>
        </w:rPr>
        <w:t>Saludable</w:t>
      </w:r>
      <w:proofErr w:type="spellEnd"/>
      <w:r w:rsidR="00785D61" w:rsidRPr="005E458C">
        <w:t xml:space="preserve"> project.</w:t>
      </w:r>
    </w:p>
    <w:tbl>
      <w:tblPr>
        <w:tblStyle w:val="TableGrid"/>
        <w:tblW w:w="10465" w:type="dxa"/>
        <w:tblBorders>
          <w:left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968"/>
        <w:gridCol w:w="1708"/>
        <w:gridCol w:w="1986"/>
        <w:gridCol w:w="1559"/>
        <w:gridCol w:w="2244"/>
      </w:tblGrid>
      <w:tr w:rsidR="00785D61" w:rsidRPr="005E458C" w14:paraId="5559C3BC" w14:textId="77777777" w:rsidTr="00082F6F">
        <w:tc>
          <w:tcPr>
            <w:tcW w:w="1418" w:type="pct"/>
            <w:vMerge w:val="restart"/>
            <w:tcBorders>
              <w:top w:val="single" w:sz="8" w:space="0" w:color="auto"/>
              <w:bottom w:val="single" w:sz="4" w:space="0" w:color="auto"/>
            </w:tcBorders>
            <w:shd w:val="clear" w:color="auto" w:fill="auto"/>
            <w:vAlign w:val="center"/>
          </w:tcPr>
          <w:p w14:paraId="0D778A94" w14:textId="77777777" w:rsidR="00785D61" w:rsidRPr="005E458C" w:rsidRDefault="00785D61" w:rsidP="00B47F0C">
            <w:pPr>
              <w:autoSpaceDE w:val="0"/>
              <w:autoSpaceDN w:val="0"/>
              <w:adjustRightInd w:val="0"/>
              <w:snapToGrid w:val="0"/>
              <w:spacing w:line="240" w:lineRule="auto"/>
              <w:jc w:val="left"/>
              <w:rPr>
                <w:b/>
                <w:color w:val="auto"/>
                <w:szCs w:val="16"/>
              </w:rPr>
            </w:pPr>
            <w:r w:rsidRPr="005E458C">
              <w:rPr>
                <w:b/>
                <w:bCs/>
                <w:color w:val="auto"/>
                <w:szCs w:val="16"/>
              </w:rPr>
              <w:t>Variables</w:t>
            </w:r>
          </w:p>
        </w:tc>
        <w:tc>
          <w:tcPr>
            <w:tcW w:w="1765" w:type="pct"/>
            <w:gridSpan w:val="2"/>
            <w:tcBorders>
              <w:top w:val="single" w:sz="8" w:space="0" w:color="auto"/>
              <w:bottom w:val="single" w:sz="4" w:space="0" w:color="auto"/>
            </w:tcBorders>
            <w:shd w:val="clear" w:color="auto" w:fill="auto"/>
            <w:vAlign w:val="center"/>
          </w:tcPr>
          <w:p w14:paraId="3E0C1440" w14:textId="264EA008" w:rsidR="00785D61" w:rsidRPr="005E458C" w:rsidRDefault="00785D61" w:rsidP="00B47F0C">
            <w:pPr>
              <w:autoSpaceDE w:val="0"/>
              <w:autoSpaceDN w:val="0"/>
              <w:adjustRightInd w:val="0"/>
              <w:snapToGrid w:val="0"/>
              <w:spacing w:line="240" w:lineRule="auto"/>
              <w:jc w:val="left"/>
              <w:rPr>
                <w:b/>
                <w:i/>
                <w:iCs/>
                <w:color w:val="auto"/>
                <w:szCs w:val="16"/>
              </w:rPr>
            </w:pPr>
            <w:r w:rsidRPr="005E458C">
              <w:rPr>
                <w:b/>
                <w:bCs/>
                <w:color w:val="auto"/>
                <w:szCs w:val="16"/>
              </w:rPr>
              <w:t xml:space="preserve">Schoolchildren </w:t>
            </w:r>
            <w:r w:rsidR="00AD59A4" w:rsidRPr="005E458C">
              <w:rPr>
                <w:b/>
                <w:bCs/>
                <w:color w:val="auto"/>
                <w:szCs w:val="16"/>
              </w:rPr>
              <w:t>Variables</w:t>
            </w:r>
          </w:p>
        </w:tc>
        <w:tc>
          <w:tcPr>
            <w:tcW w:w="1817" w:type="pct"/>
            <w:gridSpan w:val="2"/>
            <w:tcBorders>
              <w:top w:val="single" w:sz="8" w:space="0" w:color="auto"/>
              <w:bottom w:val="single" w:sz="4" w:space="0" w:color="auto"/>
            </w:tcBorders>
            <w:shd w:val="clear" w:color="auto" w:fill="auto"/>
            <w:vAlign w:val="center"/>
          </w:tcPr>
          <w:p w14:paraId="7071B5D6" w14:textId="06C4F141" w:rsidR="00785D61" w:rsidRPr="005E458C" w:rsidRDefault="00785D61" w:rsidP="00B47F0C">
            <w:pPr>
              <w:autoSpaceDE w:val="0"/>
              <w:autoSpaceDN w:val="0"/>
              <w:adjustRightInd w:val="0"/>
              <w:snapToGrid w:val="0"/>
              <w:spacing w:line="240" w:lineRule="auto"/>
              <w:jc w:val="left"/>
              <w:rPr>
                <w:b/>
                <w:i/>
                <w:iCs/>
                <w:color w:val="auto"/>
                <w:szCs w:val="16"/>
              </w:rPr>
            </w:pPr>
            <w:r w:rsidRPr="005E458C">
              <w:rPr>
                <w:b/>
                <w:bCs/>
                <w:color w:val="auto"/>
                <w:szCs w:val="16"/>
              </w:rPr>
              <w:t xml:space="preserve">Parents or </w:t>
            </w:r>
            <w:r w:rsidR="00AD59A4" w:rsidRPr="005E458C">
              <w:rPr>
                <w:b/>
                <w:bCs/>
                <w:color w:val="auto"/>
                <w:szCs w:val="16"/>
              </w:rPr>
              <w:t>Guardians Variables</w:t>
            </w:r>
          </w:p>
        </w:tc>
      </w:tr>
      <w:tr w:rsidR="00785D61" w:rsidRPr="005E458C" w14:paraId="59DB82EE" w14:textId="77777777" w:rsidTr="00082F6F">
        <w:tc>
          <w:tcPr>
            <w:tcW w:w="1418" w:type="pct"/>
            <w:vMerge/>
            <w:tcBorders>
              <w:top w:val="single" w:sz="4" w:space="0" w:color="auto"/>
              <w:bottom w:val="single" w:sz="4" w:space="0" w:color="auto"/>
            </w:tcBorders>
            <w:shd w:val="clear" w:color="auto" w:fill="auto"/>
            <w:vAlign w:val="center"/>
          </w:tcPr>
          <w:p w14:paraId="6FB6D9D6" w14:textId="77777777" w:rsidR="00785D61" w:rsidRPr="005E458C" w:rsidRDefault="00785D61" w:rsidP="00B47F0C">
            <w:pPr>
              <w:autoSpaceDE w:val="0"/>
              <w:autoSpaceDN w:val="0"/>
              <w:adjustRightInd w:val="0"/>
              <w:snapToGrid w:val="0"/>
              <w:spacing w:line="240" w:lineRule="auto"/>
              <w:jc w:val="left"/>
              <w:rPr>
                <w:b/>
                <w:color w:val="auto"/>
                <w:szCs w:val="16"/>
              </w:rPr>
            </w:pPr>
          </w:p>
        </w:tc>
        <w:tc>
          <w:tcPr>
            <w:tcW w:w="816" w:type="pct"/>
            <w:tcBorders>
              <w:top w:val="single" w:sz="4" w:space="0" w:color="auto"/>
              <w:bottom w:val="single" w:sz="4" w:space="0" w:color="auto"/>
            </w:tcBorders>
            <w:shd w:val="clear" w:color="auto" w:fill="auto"/>
            <w:vAlign w:val="center"/>
          </w:tcPr>
          <w:p w14:paraId="54CFDF13" w14:textId="77777777" w:rsidR="00785D61" w:rsidRPr="005E458C" w:rsidRDefault="00785D61" w:rsidP="00B47F0C">
            <w:pPr>
              <w:autoSpaceDE w:val="0"/>
              <w:autoSpaceDN w:val="0"/>
              <w:adjustRightInd w:val="0"/>
              <w:snapToGrid w:val="0"/>
              <w:spacing w:line="240" w:lineRule="auto"/>
              <w:jc w:val="left"/>
              <w:rPr>
                <w:b/>
                <w:color w:val="auto"/>
                <w:szCs w:val="16"/>
              </w:rPr>
            </w:pPr>
            <w:r w:rsidRPr="005E458C">
              <w:rPr>
                <w:b/>
                <w:color w:val="auto"/>
                <w:szCs w:val="16"/>
              </w:rPr>
              <w:t>Measurement</w:t>
            </w:r>
          </w:p>
        </w:tc>
        <w:tc>
          <w:tcPr>
            <w:tcW w:w="949" w:type="pct"/>
            <w:tcBorders>
              <w:top w:val="single" w:sz="4" w:space="0" w:color="auto"/>
              <w:bottom w:val="single" w:sz="4" w:space="0" w:color="auto"/>
            </w:tcBorders>
            <w:shd w:val="clear" w:color="auto" w:fill="auto"/>
            <w:vAlign w:val="center"/>
          </w:tcPr>
          <w:p w14:paraId="45ADD151" w14:textId="77777777" w:rsidR="00785D61" w:rsidRPr="005E458C" w:rsidRDefault="00785D61" w:rsidP="00B47F0C">
            <w:pPr>
              <w:autoSpaceDE w:val="0"/>
              <w:autoSpaceDN w:val="0"/>
              <w:adjustRightInd w:val="0"/>
              <w:snapToGrid w:val="0"/>
              <w:spacing w:line="240" w:lineRule="auto"/>
              <w:jc w:val="left"/>
              <w:rPr>
                <w:b/>
                <w:color w:val="auto"/>
                <w:szCs w:val="16"/>
              </w:rPr>
            </w:pPr>
            <w:r w:rsidRPr="005E458C">
              <w:rPr>
                <w:b/>
                <w:color w:val="auto"/>
                <w:szCs w:val="16"/>
              </w:rPr>
              <w:t>Tool</w:t>
            </w:r>
          </w:p>
        </w:tc>
        <w:tc>
          <w:tcPr>
            <w:tcW w:w="745" w:type="pct"/>
            <w:tcBorders>
              <w:top w:val="single" w:sz="4" w:space="0" w:color="auto"/>
              <w:bottom w:val="single" w:sz="4" w:space="0" w:color="auto"/>
            </w:tcBorders>
            <w:shd w:val="clear" w:color="auto" w:fill="auto"/>
            <w:vAlign w:val="center"/>
          </w:tcPr>
          <w:p w14:paraId="3843DC1B" w14:textId="77777777" w:rsidR="00785D61" w:rsidRPr="005E458C" w:rsidRDefault="00785D61" w:rsidP="00B47F0C">
            <w:pPr>
              <w:autoSpaceDE w:val="0"/>
              <w:autoSpaceDN w:val="0"/>
              <w:adjustRightInd w:val="0"/>
              <w:snapToGrid w:val="0"/>
              <w:spacing w:line="240" w:lineRule="auto"/>
              <w:jc w:val="left"/>
              <w:rPr>
                <w:b/>
                <w:color w:val="auto"/>
                <w:szCs w:val="16"/>
              </w:rPr>
            </w:pPr>
            <w:r w:rsidRPr="005E458C">
              <w:rPr>
                <w:b/>
                <w:color w:val="auto"/>
                <w:szCs w:val="16"/>
              </w:rPr>
              <w:t>Measurement</w:t>
            </w:r>
          </w:p>
        </w:tc>
        <w:tc>
          <w:tcPr>
            <w:tcW w:w="1072" w:type="pct"/>
            <w:tcBorders>
              <w:top w:val="single" w:sz="4" w:space="0" w:color="auto"/>
              <w:bottom w:val="single" w:sz="4" w:space="0" w:color="auto"/>
            </w:tcBorders>
            <w:shd w:val="clear" w:color="auto" w:fill="auto"/>
            <w:vAlign w:val="center"/>
          </w:tcPr>
          <w:p w14:paraId="1E5FBCD2" w14:textId="77777777" w:rsidR="00785D61" w:rsidRPr="005E458C" w:rsidRDefault="00785D61" w:rsidP="00B47F0C">
            <w:pPr>
              <w:autoSpaceDE w:val="0"/>
              <w:autoSpaceDN w:val="0"/>
              <w:adjustRightInd w:val="0"/>
              <w:snapToGrid w:val="0"/>
              <w:spacing w:line="240" w:lineRule="auto"/>
              <w:jc w:val="left"/>
              <w:rPr>
                <w:b/>
                <w:color w:val="auto"/>
                <w:szCs w:val="16"/>
              </w:rPr>
            </w:pPr>
            <w:r w:rsidRPr="005E458C">
              <w:rPr>
                <w:b/>
                <w:color w:val="auto"/>
                <w:szCs w:val="16"/>
              </w:rPr>
              <w:t>Tool</w:t>
            </w:r>
          </w:p>
        </w:tc>
      </w:tr>
      <w:tr w:rsidR="00785D61" w:rsidRPr="005E458C" w14:paraId="4F78D166" w14:textId="77777777" w:rsidTr="00082F6F">
        <w:tc>
          <w:tcPr>
            <w:tcW w:w="1418" w:type="pct"/>
            <w:tcBorders>
              <w:top w:val="single" w:sz="4" w:space="0" w:color="auto"/>
            </w:tcBorders>
            <w:shd w:val="clear" w:color="auto" w:fill="auto"/>
            <w:vAlign w:val="center"/>
          </w:tcPr>
          <w:p w14:paraId="553AB89B" w14:textId="77777777" w:rsidR="00785D61" w:rsidRPr="005E458C" w:rsidRDefault="00785D61" w:rsidP="00C2150F">
            <w:pPr>
              <w:autoSpaceDE w:val="0"/>
              <w:autoSpaceDN w:val="0"/>
              <w:adjustRightInd w:val="0"/>
              <w:snapToGrid w:val="0"/>
              <w:spacing w:line="240" w:lineRule="auto"/>
              <w:jc w:val="left"/>
              <w:rPr>
                <w:color w:val="auto"/>
                <w:szCs w:val="16"/>
              </w:rPr>
            </w:pPr>
            <w:r w:rsidRPr="005E458C">
              <w:rPr>
                <w:color w:val="auto"/>
                <w:szCs w:val="16"/>
              </w:rPr>
              <w:t>Age</w:t>
            </w:r>
          </w:p>
        </w:tc>
        <w:tc>
          <w:tcPr>
            <w:tcW w:w="816" w:type="pct"/>
            <w:tcBorders>
              <w:top w:val="single" w:sz="4" w:space="0" w:color="auto"/>
            </w:tcBorders>
            <w:shd w:val="clear" w:color="auto" w:fill="auto"/>
            <w:vAlign w:val="center"/>
          </w:tcPr>
          <w:p w14:paraId="48C8EB79" w14:textId="68897CF9" w:rsidR="00785D61" w:rsidRPr="005E458C" w:rsidRDefault="00C7042D" w:rsidP="00C2150F">
            <w:pPr>
              <w:autoSpaceDE w:val="0"/>
              <w:autoSpaceDN w:val="0"/>
              <w:adjustRightInd w:val="0"/>
              <w:snapToGrid w:val="0"/>
              <w:spacing w:line="240" w:lineRule="auto"/>
              <w:jc w:val="left"/>
              <w:rPr>
                <w:i/>
                <w:iCs/>
                <w:color w:val="auto"/>
                <w:szCs w:val="16"/>
              </w:rPr>
            </w:pPr>
            <w:r w:rsidRPr="005E458C">
              <w:rPr>
                <w:color w:val="auto"/>
                <w:szCs w:val="16"/>
              </w:rPr>
              <w:t>-</w:t>
            </w:r>
            <w:r w:rsidR="00785D61" w:rsidRPr="005E458C">
              <w:rPr>
                <w:color w:val="auto"/>
                <w:szCs w:val="16"/>
              </w:rPr>
              <w:t>Self-reported.</w:t>
            </w:r>
          </w:p>
        </w:tc>
        <w:tc>
          <w:tcPr>
            <w:tcW w:w="949" w:type="pct"/>
            <w:tcBorders>
              <w:top w:val="single" w:sz="4" w:space="0" w:color="auto"/>
            </w:tcBorders>
            <w:shd w:val="clear" w:color="auto" w:fill="auto"/>
            <w:vAlign w:val="center"/>
          </w:tcPr>
          <w:p w14:paraId="5EFE60A4" w14:textId="078D2D77" w:rsidR="00785D61" w:rsidRPr="005E458C" w:rsidRDefault="00C7042D" w:rsidP="00C2150F">
            <w:pPr>
              <w:autoSpaceDE w:val="0"/>
              <w:autoSpaceDN w:val="0"/>
              <w:adjustRightInd w:val="0"/>
              <w:snapToGrid w:val="0"/>
              <w:spacing w:line="240" w:lineRule="auto"/>
              <w:jc w:val="left"/>
              <w:rPr>
                <w:i/>
                <w:iCs/>
                <w:color w:val="auto"/>
                <w:szCs w:val="16"/>
              </w:rPr>
            </w:pPr>
            <w:r w:rsidRPr="005E458C">
              <w:rPr>
                <w:color w:val="auto"/>
                <w:szCs w:val="16"/>
              </w:rPr>
              <w:t>-</w:t>
            </w:r>
            <w:r w:rsidR="00785D61" w:rsidRPr="005E458C">
              <w:rPr>
                <w:iCs/>
                <w:color w:val="auto"/>
                <w:szCs w:val="16"/>
              </w:rPr>
              <w:t>Ad hoc</w:t>
            </w:r>
            <w:r w:rsidR="00785D61" w:rsidRPr="005E458C">
              <w:rPr>
                <w:color w:val="auto"/>
                <w:szCs w:val="16"/>
              </w:rPr>
              <w:t xml:space="preserve"> questionnaire.</w:t>
            </w:r>
          </w:p>
        </w:tc>
        <w:tc>
          <w:tcPr>
            <w:tcW w:w="745" w:type="pct"/>
            <w:tcBorders>
              <w:top w:val="single" w:sz="4" w:space="0" w:color="auto"/>
            </w:tcBorders>
            <w:shd w:val="clear" w:color="auto" w:fill="auto"/>
            <w:vAlign w:val="center"/>
          </w:tcPr>
          <w:p w14:paraId="5FCE4BB1" w14:textId="3966A415" w:rsidR="00785D61" w:rsidRPr="005E458C" w:rsidRDefault="00C7042D" w:rsidP="00C2150F">
            <w:pPr>
              <w:autoSpaceDE w:val="0"/>
              <w:autoSpaceDN w:val="0"/>
              <w:adjustRightInd w:val="0"/>
              <w:snapToGrid w:val="0"/>
              <w:spacing w:line="240" w:lineRule="auto"/>
              <w:jc w:val="left"/>
              <w:rPr>
                <w:i/>
                <w:iCs/>
                <w:color w:val="auto"/>
                <w:szCs w:val="16"/>
              </w:rPr>
            </w:pPr>
            <w:r w:rsidRPr="005E458C">
              <w:rPr>
                <w:color w:val="auto"/>
                <w:szCs w:val="16"/>
              </w:rPr>
              <w:t>-</w:t>
            </w:r>
            <w:r w:rsidR="00785D61" w:rsidRPr="005E458C">
              <w:rPr>
                <w:color w:val="auto"/>
                <w:szCs w:val="16"/>
              </w:rPr>
              <w:t>Self-reported.</w:t>
            </w:r>
          </w:p>
        </w:tc>
        <w:tc>
          <w:tcPr>
            <w:tcW w:w="1072" w:type="pct"/>
            <w:tcBorders>
              <w:top w:val="single" w:sz="4" w:space="0" w:color="auto"/>
            </w:tcBorders>
            <w:shd w:val="clear" w:color="auto" w:fill="auto"/>
            <w:vAlign w:val="center"/>
          </w:tcPr>
          <w:p w14:paraId="083AB685" w14:textId="00F81C5C" w:rsidR="00785D61" w:rsidRPr="005E458C" w:rsidRDefault="00C7042D" w:rsidP="00C2150F">
            <w:pPr>
              <w:autoSpaceDE w:val="0"/>
              <w:autoSpaceDN w:val="0"/>
              <w:adjustRightInd w:val="0"/>
              <w:snapToGrid w:val="0"/>
              <w:spacing w:line="240" w:lineRule="auto"/>
              <w:jc w:val="left"/>
              <w:rPr>
                <w:i/>
                <w:iCs/>
                <w:color w:val="auto"/>
                <w:szCs w:val="16"/>
              </w:rPr>
            </w:pPr>
            <w:r w:rsidRPr="005E458C">
              <w:rPr>
                <w:color w:val="auto"/>
                <w:szCs w:val="16"/>
              </w:rPr>
              <w:t>-</w:t>
            </w:r>
            <w:r w:rsidR="00785D61" w:rsidRPr="005E458C">
              <w:rPr>
                <w:iCs/>
                <w:color w:val="auto"/>
                <w:szCs w:val="16"/>
              </w:rPr>
              <w:t>Ad hoc</w:t>
            </w:r>
            <w:r w:rsidR="00785D61" w:rsidRPr="005E458C">
              <w:rPr>
                <w:color w:val="auto"/>
                <w:szCs w:val="16"/>
              </w:rPr>
              <w:t xml:space="preserve"> questionnaire.</w:t>
            </w:r>
          </w:p>
        </w:tc>
      </w:tr>
      <w:tr w:rsidR="00785D61" w:rsidRPr="005E458C" w14:paraId="6EF6175D" w14:textId="77777777" w:rsidTr="00082F6F">
        <w:tc>
          <w:tcPr>
            <w:tcW w:w="1418" w:type="pct"/>
            <w:shd w:val="clear" w:color="auto" w:fill="auto"/>
            <w:vAlign w:val="center"/>
          </w:tcPr>
          <w:p w14:paraId="69062206" w14:textId="77777777" w:rsidR="00785D61" w:rsidRPr="005E458C" w:rsidRDefault="00785D61" w:rsidP="00C2150F">
            <w:pPr>
              <w:autoSpaceDE w:val="0"/>
              <w:autoSpaceDN w:val="0"/>
              <w:adjustRightInd w:val="0"/>
              <w:snapToGrid w:val="0"/>
              <w:spacing w:line="240" w:lineRule="auto"/>
              <w:jc w:val="left"/>
              <w:rPr>
                <w:color w:val="auto"/>
                <w:szCs w:val="16"/>
              </w:rPr>
            </w:pPr>
            <w:r w:rsidRPr="005E458C">
              <w:rPr>
                <w:color w:val="auto"/>
                <w:szCs w:val="16"/>
              </w:rPr>
              <w:t>Sex</w:t>
            </w:r>
          </w:p>
        </w:tc>
        <w:tc>
          <w:tcPr>
            <w:tcW w:w="816" w:type="pct"/>
            <w:shd w:val="clear" w:color="auto" w:fill="auto"/>
            <w:vAlign w:val="center"/>
          </w:tcPr>
          <w:p w14:paraId="2B543691" w14:textId="3759BE17" w:rsidR="00785D61" w:rsidRPr="005E458C" w:rsidRDefault="00C7042D" w:rsidP="00C2150F">
            <w:pPr>
              <w:autoSpaceDE w:val="0"/>
              <w:autoSpaceDN w:val="0"/>
              <w:adjustRightInd w:val="0"/>
              <w:snapToGrid w:val="0"/>
              <w:spacing w:line="240" w:lineRule="auto"/>
              <w:jc w:val="left"/>
              <w:rPr>
                <w:i/>
                <w:iCs/>
                <w:color w:val="auto"/>
                <w:szCs w:val="16"/>
              </w:rPr>
            </w:pPr>
            <w:r w:rsidRPr="005E458C">
              <w:rPr>
                <w:color w:val="auto"/>
                <w:szCs w:val="16"/>
              </w:rPr>
              <w:t>-</w:t>
            </w:r>
            <w:r w:rsidR="00785D61" w:rsidRPr="005E458C">
              <w:rPr>
                <w:color w:val="auto"/>
                <w:szCs w:val="16"/>
              </w:rPr>
              <w:t>Self-reported.</w:t>
            </w:r>
          </w:p>
        </w:tc>
        <w:tc>
          <w:tcPr>
            <w:tcW w:w="949" w:type="pct"/>
            <w:shd w:val="clear" w:color="auto" w:fill="auto"/>
            <w:vAlign w:val="center"/>
          </w:tcPr>
          <w:p w14:paraId="58BE3237" w14:textId="50806250" w:rsidR="00785D61" w:rsidRPr="005E458C" w:rsidRDefault="00C7042D" w:rsidP="00C2150F">
            <w:pPr>
              <w:autoSpaceDE w:val="0"/>
              <w:autoSpaceDN w:val="0"/>
              <w:adjustRightInd w:val="0"/>
              <w:snapToGrid w:val="0"/>
              <w:spacing w:line="240" w:lineRule="auto"/>
              <w:jc w:val="left"/>
              <w:rPr>
                <w:i/>
                <w:iCs/>
                <w:color w:val="auto"/>
                <w:szCs w:val="16"/>
              </w:rPr>
            </w:pPr>
            <w:r w:rsidRPr="005E458C">
              <w:rPr>
                <w:color w:val="auto"/>
                <w:szCs w:val="16"/>
              </w:rPr>
              <w:t>-</w:t>
            </w:r>
            <w:r w:rsidR="00785D61" w:rsidRPr="005E458C">
              <w:rPr>
                <w:iCs/>
                <w:color w:val="auto"/>
                <w:szCs w:val="16"/>
              </w:rPr>
              <w:t>Ad hoc</w:t>
            </w:r>
            <w:r w:rsidR="00785D61" w:rsidRPr="005E458C">
              <w:rPr>
                <w:color w:val="auto"/>
                <w:szCs w:val="16"/>
              </w:rPr>
              <w:t xml:space="preserve"> questionnaire.</w:t>
            </w:r>
          </w:p>
        </w:tc>
        <w:tc>
          <w:tcPr>
            <w:tcW w:w="745" w:type="pct"/>
            <w:shd w:val="clear" w:color="auto" w:fill="auto"/>
            <w:vAlign w:val="center"/>
          </w:tcPr>
          <w:p w14:paraId="13994425" w14:textId="41A3D71C" w:rsidR="00785D61" w:rsidRPr="005E458C" w:rsidRDefault="00C7042D" w:rsidP="00C2150F">
            <w:pPr>
              <w:autoSpaceDE w:val="0"/>
              <w:autoSpaceDN w:val="0"/>
              <w:adjustRightInd w:val="0"/>
              <w:snapToGrid w:val="0"/>
              <w:spacing w:line="240" w:lineRule="auto"/>
              <w:jc w:val="left"/>
              <w:rPr>
                <w:i/>
                <w:iCs/>
                <w:color w:val="auto"/>
                <w:szCs w:val="16"/>
              </w:rPr>
            </w:pPr>
            <w:r w:rsidRPr="005E458C">
              <w:rPr>
                <w:color w:val="auto"/>
                <w:szCs w:val="16"/>
              </w:rPr>
              <w:t>-</w:t>
            </w:r>
            <w:r w:rsidR="00785D61" w:rsidRPr="005E458C">
              <w:rPr>
                <w:color w:val="auto"/>
                <w:szCs w:val="16"/>
              </w:rPr>
              <w:t>Self-reported.</w:t>
            </w:r>
          </w:p>
        </w:tc>
        <w:tc>
          <w:tcPr>
            <w:tcW w:w="1072" w:type="pct"/>
            <w:shd w:val="clear" w:color="auto" w:fill="auto"/>
            <w:vAlign w:val="center"/>
          </w:tcPr>
          <w:p w14:paraId="79D802F3" w14:textId="627EF793" w:rsidR="00785D61" w:rsidRPr="005E458C" w:rsidRDefault="00C7042D" w:rsidP="00C2150F">
            <w:pPr>
              <w:autoSpaceDE w:val="0"/>
              <w:autoSpaceDN w:val="0"/>
              <w:adjustRightInd w:val="0"/>
              <w:snapToGrid w:val="0"/>
              <w:spacing w:line="240" w:lineRule="auto"/>
              <w:jc w:val="left"/>
              <w:rPr>
                <w:i/>
                <w:iCs/>
                <w:color w:val="auto"/>
                <w:szCs w:val="16"/>
              </w:rPr>
            </w:pPr>
            <w:r w:rsidRPr="005E458C">
              <w:rPr>
                <w:color w:val="auto"/>
                <w:szCs w:val="16"/>
              </w:rPr>
              <w:t>-</w:t>
            </w:r>
            <w:r w:rsidR="00785D61" w:rsidRPr="005E458C">
              <w:rPr>
                <w:iCs/>
                <w:color w:val="auto"/>
                <w:szCs w:val="16"/>
              </w:rPr>
              <w:t>Ad hoc</w:t>
            </w:r>
            <w:r w:rsidR="00785D61" w:rsidRPr="005E458C">
              <w:rPr>
                <w:color w:val="auto"/>
                <w:szCs w:val="16"/>
              </w:rPr>
              <w:t xml:space="preserve"> questionnaire.</w:t>
            </w:r>
          </w:p>
        </w:tc>
      </w:tr>
      <w:tr w:rsidR="00785D61" w:rsidRPr="005E458C" w14:paraId="5E2554DF" w14:textId="77777777" w:rsidTr="00082F6F">
        <w:tc>
          <w:tcPr>
            <w:tcW w:w="1418" w:type="pct"/>
            <w:shd w:val="clear" w:color="auto" w:fill="auto"/>
            <w:vAlign w:val="center"/>
          </w:tcPr>
          <w:p w14:paraId="71EB4AFC" w14:textId="77777777" w:rsidR="00785D61" w:rsidRPr="005E458C" w:rsidRDefault="00785D61" w:rsidP="00C2150F">
            <w:pPr>
              <w:autoSpaceDE w:val="0"/>
              <w:autoSpaceDN w:val="0"/>
              <w:adjustRightInd w:val="0"/>
              <w:snapToGrid w:val="0"/>
              <w:spacing w:line="240" w:lineRule="auto"/>
              <w:jc w:val="left"/>
              <w:rPr>
                <w:color w:val="auto"/>
                <w:szCs w:val="16"/>
              </w:rPr>
            </w:pPr>
            <w:r w:rsidRPr="005E458C">
              <w:rPr>
                <w:color w:val="auto"/>
                <w:szCs w:val="16"/>
              </w:rPr>
              <w:t>Socioeconomic status</w:t>
            </w:r>
          </w:p>
        </w:tc>
        <w:tc>
          <w:tcPr>
            <w:tcW w:w="816" w:type="pct"/>
            <w:shd w:val="clear" w:color="auto" w:fill="auto"/>
            <w:vAlign w:val="center"/>
          </w:tcPr>
          <w:p w14:paraId="6AA89DA8" w14:textId="045FEC94" w:rsidR="00785D61" w:rsidRPr="005E458C" w:rsidRDefault="00C7042D" w:rsidP="00C2150F">
            <w:pPr>
              <w:autoSpaceDE w:val="0"/>
              <w:autoSpaceDN w:val="0"/>
              <w:adjustRightInd w:val="0"/>
              <w:snapToGrid w:val="0"/>
              <w:spacing w:line="240" w:lineRule="auto"/>
              <w:jc w:val="left"/>
              <w:rPr>
                <w:i/>
                <w:iCs/>
                <w:color w:val="auto"/>
                <w:szCs w:val="16"/>
              </w:rPr>
            </w:pPr>
            <w:r w:rsidRPr="005E458C">
              <w:rPr>
                <w:color w:val="auto"/>
                <w:szCs w:val="16"/>
              </w:rPr>
              <w:t>-</w:t>
            </w:r>
            <w:r w:rsidR="00785D61" w:rsidRPr="005E458C">
              <w:rPr>
                <w:color w:val="auto"/>
                <w:szCs w:val="16"/>
              </w:rPr>
              <w:t>Objective.</w:t>
            </w:r>
          </w:p>
        </w:tc>
        <w:tc>
          <w:tcPr>
            <w:tcW w:w="949" w:type="pct"/>
            <w:shd w:val="clear" w:color="auto" w:fill="auto"/>
            <w:vAlign w:val="center"/>
          </w:tcPr>
          <w:p w14:paraId="61B51676" w14:textId="7B632648" w:rsidR="00785D61" w:rsidRPr="005E458C" w:rsidRDefault="00C7042D" w:rsidP="00C2150F">
            <w:pPr>
              <w:autoSpaceDE w:val="0"/>
              <w:autoSpaceDN w:val="0"/>
              <w:adjustRightInd w:val="0"/>
              <w:snapToGrid w:val="0"/>
              <w:spacing w:line="240" w:lineRule="auto"/>
              <w:jc w:val="left"/>
              <w:rPr>
                <w:i/>
                <w:iCs/>
                <w:color w:val="auto"/>
                <w:szCs w:val="16"/>
              </w:rPr>
            </w:pPr>
            <w:r w:rsidRPr="005E458C">
              <w:rPr>
                <w:color w:val="auto"/>
                <w:szCs w:val="16"/>
              </w:rPr>
              <w:t>-</w:t>
            </w:r>
            <w:r w:rsidR="00785D61" w:rsidRPr="005E458C">
              <w:rPr>
                <w:color w:val="auto"/>
                <w:szCs w:val="16"/>
              </w:rPr>
              <w:t>FAS-III.</w:t>
            </w:r>
          </w:p>
        </w:tc>
        <w:tc>
          <w:tcPr>
            <w:tcW w:w="745" w:type="pct"/>
            <w:shd w:val="clear" w:color="auto" w:fill="auto"/>
            <w:vAlign w:val="center"/>
          </w:tcPr>
          <w:p w14:paraId="7B2BA44D" w14:textId="77777777" w:rsidR="00785D61" w:rsidRPr="005E458C" w:rsidRDefault="00785D61" w:rsidP="00C2150F">
            <w:pPr>
              <w:autoSpaceDE w:val="0"/>
              <w:autoSpaceDN w:val="0"/>
              <w:adjustRightInd w:val="0"/>
              <w:snapToGrid w:val="0"/>
              <w:spacing w:line="240" w:lineRule="auto"/>
              <w:jc w:val="left"/>
              <w:rPr>
                <w:i/>
                <w:iCs/>
                <w:color w:val="auto"/>
                <w:szCs w:val="16"/>
              </w:rPr>
            </w:pPr>
          </w:p>
        </w:tc>
        <w:tc>
          <w:tcPr>
            <w:tcW w:w="1072" w:type="pct"/>
            <w:shd w:val="clear" w:color="auto" w:fill="auto"/>
            <w:vAlign w:val="center"/>
          </w:tcPr>
          <w:p w14:paraId="544B0C57" w14:textId="77777777" w:rsidR="00785D61" w:rsidRPr="005E458C" w:rsidRDefault="00785D61" w:rsidP="00C2150F">
            <w:pPr>
              <w:autoSpaceDE w:val="0"/>
              <w:autoSpaceDN w:val="0"/>
              <w:adjustRightInd w:val="0"/>
              <w:snapToGrid w:val="0"/>
              <w:spacing w:line="240" w:lineRule="auto"/>
              <w:jc w:val="left"/>
              <w:rPr>
                <w:i/>
                <w:iCs/>
                <w:color w:val="auto"/>
                <w:szCs w:val="16"/>
              </w:rPr>
            </w:pPr>
          </w:p>
        </w:tc>
      </w:tr>
      <w:tr w:rsidR="00785D61" w:rsidRPr="005E458C" w14:paraId="706B868D" w14:textId="77777777" w:rsidTr="00082F6F">
        <w:tc>
          <w:tcPr>
            <w:tcW w:w="1418" w:type="pct"/>
            <w:shd w:val="clear" w:color="auto" w:fill="auto"/>
            <w:vAlign w:val="center"/>
          </w:tcPr>
          <w:p w14:paraId="5935E519" w14:textId="77777777" w:rsidR="00785D61" w:rsidRPr="005E458C" w:rsidRDefault="00785D61" w:rsidP="00C2150F">
            <w:pPr>
              <w:autoSpaceDE w:val="0"/>
              <w:autoSpaceDN w:val="0"/>
              <w:adjustRightInd w:val="0"/>
              <w:snapToGrid w:val="0"/>
              <w:spacing w:line="240" w:lineRule="auto"/>
              <w:jc w:val="left"/>
              <w:rPr>
                <w:color w:val="auto"/>
                <w:szCs w:val="16"/>
              </w:rPr>
            </w:pPr>
            <w:r w:rsidRPr="005E458C">
              <w:rPr>
                <w:color w:val="auto"/>
                <w:szCs w:val="16"/>
              </w:rPr>
              <w:t>Educational level</w:t>
            </w:r>
          </w:p>
        </w:tc>
        <w:tc>
          <w:tcPr>
            <w:tcW w:w="816" w:type="pct"/>
            <w:shd w:val="clear" w:color="auto" w:fill="auto"/>
            <w:vAlign w:val="center"/>
          </w:tcPr>
          <w:p w14:paraId="03A2D41E" w14:textId="77777777" w:rsidR="00785D61" w:rsidRPr="005E458C" w:rsidRDefault="00785D61" w:rsidP="00C2150F">
            <w:pPr>
              <w:autoSpaceDE w:val="0"/>
              <w:autoSpaceDN w:val="0"/>
              <w:adjustRightInd w:val="0"/>
              <w:snapToGrid w:val="0"/>
              <w:spacing w:line="240" w:lineRule="auto"/>
              <w:jc w:val="left"/>
              <w:rPr>
                <w:i/>
                <w:iCs/>
                <w:color w:val="auto"/>
                <w:szCs w:val="16"/>
              </w:rPr>
            </w:pPr>
          </w:p>
        </w:tc>
        <w:tc>
          <w:tcPr>
            <w:tcW w:w="949" w:type="pct"/>
            <w:shd w:val="clear" w:color="auto" w:fill="auto"/>
            <w:vAlign w:val="center"/>
          </w:tcPr>
          <w:p w14:paraId="18B022D2" w14:textId="77777777" w:rsidR="00785D61" w:rsidRPr="005E458C" w:rsidRDefault="00785D61" w:rsidP="00C2150F">
            <w:pPr>
              <w:autoSpaceDE w:val="0"/>
              <w:autoSpaceDN w:val="0"/>
              <w:adjustRightInd w:val="0"/>
              <w:snapToGrid w:val="0"/>
              <w:spacing w:line="240" w:lineRule="auto"/>
              <w:jc w:val="left"/>
              <w:rPr>
                <w:i/>
                <w:iCs/>
                <w:color w:val="auto"/>
                <w:szCs w:val="16"/>
              </w:rPr>
            </w:pPr>
          </w:p>
        </w:tc>
        <w:tc>
          <w:tcPr>
            <w:tcW w:w="745" w:type="pct"/>
            <w:shd w:val="clear" w:color="auto" w:fill="auto"/>
            <w:vAlign w:val="center"/>
          </w:tcPr>
          <w:p w14:paraId="3834944D" w14:textId="6A737E37" w:rsidR="00785D61" w:rsidRPr="005E458C" w:rsidRDefault="00C7042D" w:rsidP="00C2150F">
            <w:pPr>
              <w:autoSpaceDE w:val="0"/>
              <w:autoSpaceDN w:val="0"/>
              <w:adjustRightInd w:val="0"/>
              <w:snapToGrid w:val="0"/>
              <w:spacing w:line="240" w:lineRule="auto"/>
              <w:jc w:val="left"/>
              <w:rPr>
                <w:i/>
                <w:iCs/>
                <w:color w:val="auto"/>
                <w:szCs w:val="16"/>
              </w:rPr>
            </w:pPr>
            <w:r w:rsidRPr="005E458C">
              <w:rPr>
                <w:color w:val="auto"/>
                <w:szCs w:val="16"/>
              </w:rPr>
              <w:t>-</w:t>
            </w:r>
            <w:r w:rsidR="00785D61" w:rsidRPr="005E458C">
              <w:rPr>
                <w:color w:val="auto"/>
                <w:szCs w:val="16"/>
              </w:rPr>
              <w:t>Self-reported.</w:t>
            </w:r>
          </w:p>
        </w:tc>
        <w:tc>
          <w:tcPr>
            <w:tcW w:w="1072" w:type="pct"/>
            <w:shd w:val="clear" w:color="auto" w:fill="auto"/>
            <w:vAlign w:val="center"/>
          </w:tcPr>
          <w:p w14:paraId="542A28C9" w14:textId="725D4022" w:rsidR="00785D61" w:rsidRPr="005E458C" w:rsidRDefault="00C7042D" w:rsidP="00C2150F">
            <w:pPr>
              <w:autoSpaceDE w:val="0"/>
              <w:autoSpaceDN w:val="0"/>
              <w:adjustRightInd w:val="0"/>
              <w:snapToGrid w:val="0"/>
              <w:spacing w:line="240" w:lineRule="auto"/>
              <w:jc w:val="left"/>
              <w:rPr>
                <w:i/>
                <w:iCs/>
                <w:color w:val="auto"/>
                <w:szCs w:val="16"/>
              </w:rPr>
            </w:pPr>
            <w:r w:rsidRPr="005E458C">
              <w:rPr>
                <w:color w:val="auto"/>
                <w:szCs w:val="16"/>
              </w:rPr>
              <w:t>-</w:t>
            </w:r>
            <w:r w:rsidR="00785D61" w:rsidRPr="005E458C">
              <w:rPr>
                <w:iCs/>
                <w:color w:val="auto"/>
                <w:szCs w:val="16"/>
              </w:rPr>
              <w:t>Ad hoc</w:t>
            </w:r>
            <w:r w:rsidR="00785D61" w:rsidRPr="005E458C">
              <w:rPr>
                <w:color w:val="auto"/>
                <w:szCs w:val="16"/>
              </w:rPr>
              <w:t xml:space="preserve"> questionnaire.</w:t>
            </w:r>
          </w:p>
        </w:tc>
      </w:tr>
      <w:tr w:rsidR="00785D61" w:rsidRPr="005E458C" w14:paraId="58BC1835" w14:textId="77777777" w:rsidTr="00082F6F">
        <w:tc>
          <w:tcPr>
            <w:tcW w:w="1418" w:type="pct"/>
            <w:shd w:val="clear" w:color="auto" w:fill="auto"/>
            <w:vAlign w:val="center"/>
          </w:tcPr>
          <w:p w14:paraId="6815BFC3" w14:textId="77777777" w:rsidR="00785D61" w:rsidRPr="005E458C" w:rsidRDefault="00785D61" w:rsidP="00C2150F">
            <w:pPr>
              <w:autoSpaceDE w:val="0"/>
              <w:autoSpaceDN w:val="0"/>
              <w:adjustRightInd w:val="0"/>
              <w:snapToGrid w:val="0"/>
              <w:spacing w:line="240" w:lineRule="auto"/>
              <w:jc w:val="left"/>
              <w:rPr>
                <w:color w:val="auto"/>
                <w:szCs w:val="16"/>
              </w:rPr>
            </w:pPr>
            <w:r w:rsidRPr="005E458C">
              <w:rPr>
                <w:color w:val="auto"/>
                <w:szCs w:val="16"/>
              </w:rPr>
              <w:t>Immigrant status</w:t>
            </w:r>
          </w:p>
        </w:tc>
        <w:tc>
          <w:tcPr>
            <w:tcW w:w="816" w:type="pct"/>
            <w:shd w:val="clear" w:color="auto" w:fill="auto"/>
            <w:vAlign w:val="center"/>
          </w:tcPr>
          <w:p w14:paraId="256A9573" w14:textId="026EA057" w:rsidR="00785D61" w:rsidRPr="005E458C" w:rsidRDefault="00C7042D" w:rsidP="00C2150F">
            <w:pPr>
              <w:autoSpaceDE w:val="0"/>
              <w:autoSpaceDN w:val="0"/>
              <w:adjustRightInd w:val="0"/>
              <w:snapToGrid w:val="0"/>
              <w:spacing w:line="240" w:lineRule="auto"/>
              <w:jc w:val="left"/>
              <w:rPr>
                <w:i/>
                <w:iCs/>
                <w:color w:val="auto"/>
                <w:szCs w:val="16"/>
              </w:rPr>
            </w:pPr>
            <w:r w:rsidRPr="005E458C">
              <w:rPr>
                <w:color w:val="auto"/>
                <w:szCs w:val="16"/>
              </w:rPr>
              <w:t>-</w:t>
            </w:r>
            <w:r w:rsidR="00785D61" w:rsidRPr="005E458C">
              <w:rPr>
                <w:color w:val="auto"/>
                <w:szCs w:val="16"/>
              </w:rPr>
              <w:t>Objective.</w:t>
            </w:r>
          </w:p>
        </w:tc>
        <w:tc>
          <w:tcPr>
            <w:tcW w:w="949" w:type="pct"/>
            <w:shd w:val="clear" w:color="auto" w:fill="auto"/>
            <w:vAlign w:val="center"/>
          </w:tcPr>
          <w:p w14:paraId="04F42F0D" w14:textId="3856D89E" w:rsidR="00785D61" w:rsidRPr="005E458C" w:rsidRDefault="00C7042D" w:rsidP="00C2150F">
            <w:pPr>
              <w:autoSpaceDE w:val="0"/>
              <w:autoSpaceDN w:val="0"/>
              <w:adjustRightInd w:val="0"/>
              <w:snapToGrid w:val="0"/>
              <w:spacing w:line="240" w:lineRule="auto"/>
              <w:jc w:val="left"/>
              <w:rPr>
                <w:i/>
                <w:iCs/>
                <w:color w:val="auto"/>
                <w:szCs w:val="16"/>
              </w:rPr>
            </w:pPr>
            <w:r w:rsidRPr="005E458C">
              <w:rPr>
                <w:color w:val="auto"/>
                <w:szCs w:val="16"/>
              </w:rPr>
              <w:t>-</w:t>
            </w:r>
            <w:r w:rsidR="00785D61" w:rsidRPr="005E458C">
              <w:rPr>
                <w:iCs/>
                <w:color w:val="auto"/>
                <w:szCs w:val="16"/>
              </w:rPr>
              <w:t>Ad hoc</w:t>
            </w:r>
            <w:r w:rsidR="00785D61" w:rsidRPr="005E458C">
              <w:rPr>
                <w:color w:val="auto"/>
                <w:szCs w:val="16"/>
              </w:rPr>
              <w:t xml:space="preserve"> questionnaire.</w:t>
            </w:r>
          </w:p>
        </w:tc>
        <w:tc>
          <w:tcPr>
            <w:tcW w:w="745" w:type="pct"/>
            <w:shd w:val="clear" w:color="auto" w:fill="auto"/>
            <w:vAlign w:val="center"/>
          </w:tcPr>
          <w:p w14:paraId="26BDCA22" w14:textId="77777777" w:rsidR="00785D61" w:rsidRPr="005E458C" w:rsidRDefault="00785D61" w:rsidP="00C2150F">
            <w:pPr>
              <w:autoSpaceDE w:val="0"/>
              <w:autoSpaceDN w:val="0"/>
              <w:adjustRightInd w:val="0"/>
              <w:snapToGrid w:val="0"/>
              <w:spacing w:line="240" w:lineRule="auto"/>
              <w:jc w:val="left"/>
              <w:rPr>
                <w:i/>
                <w:iCs/>
                <w:color w:val="auto"/>
                <w:szCs w:val="16"/>
              </w:rPr>
            </w:pPr>
          </w:p>
        </w:tc>
        <w:tc>
          <w:tcPr>
            <w:tcW w:w="1072" w:type="pct"/>
            <w:shd w:val="clear" w:color="auto" w:fill="auto"/>
            <w:vAlign w:val="center"/>
          </w:tcPr>
          <w:p w14:paraId="5A004DF8" w14:textId="77777777" w:rsidR="00785D61" w:rsidRPr="005E458C" w:rsidRDefault="00785D61" w:rsidP="00C2150F">
            <w:pPr>
              <w:autoSpaceDE w:val="0"/>
              <w:autoSpaceDN w:val="0"/>
              <w:adjustRightInd w:val="0"/>
              <w:snapToGrid w:val="0"/>
              <w:spacing w:line="240" w:lineRule="auto"/>
              <w:jc w:val="left"/>
              <w:rPr>
                <w:i/>
                <w:iCs/>
                <w:color w:val="auto"/>
                <w:szCs w:val="16"/>
              </w:rPr>
            </w:pPr>
          </w:p>
        </w:tc>
      </w:tr>
      <w:tr w:rsidR="00785D61" w:rsidRPr="005E458C" w14:paraId="715D23CE" w14:textId="77777777" w:rsidTr="00082F6F">
        <w:tc>
          <w:tcPr>
            <w:tcW w:w="1418" w:type="pct"/>
            <w:shd w:val="clear" w:color="auto" w:fill="auto"/>
            <w:vAlign w:val="center"/>
          </w:tcPr>
          <w:p w14:paraId="42F97F6C" w14:textId="77777777" w:rsidR="00785D61" w:rsidRPr="005E458C" w:rsidRDefault="00785D61" w:rsidP="00C2150F">
            <w:pPr>
              <w:autoSpaceDE w:val="0"/>
              <w:autoSpaceDN w:val="0"/>
              <w:adjustRightInd w:val="0"/>
              <w:snapToGrid w:val="0"/>
              <w:spacing w:line="240" w:lineRule="auto"/>
              <w:jc w:val="left"/>
              <w:rPr>
                <w:color w:val="auto"/>
                <w:szCs w:val="16"/>
              </w:rPr>
            </w:pPr>
            <w:r w:rsidRPr="005E458C">
              <w:rPr>
                <w:color w:val="auto"/>
                <w:szCs w:val="16"/>
              </w:rPr>
              <w:t>Marital status</w:t>
            </w:r>
          </w:p>
        </w:tc>
        <w:tc>
          <w:tcPr>
            <w:tcW w:w="816" w:type="pct"/>
            <w:shd w:val="clear" w:color="auto" w:fill="auto"/>
            <w:vAlign w:val="center"/>
          </w:tcPr>
          <w:p w14:paraId="789A27B9" w14:textId="77777777" w:rsidR="00785D61" w:rsidRPr="005E458C" w:rsidRDefault="00785D61" w:rsidP="00C2150F">
            <w:pPr>
              <w:autoSpaceDE w:val="0"/>
              <w:autoSpaceDN w:val="0"/>
              <w:adjustRightInd w:val="0"/>
              <w:snapToGrid w:val="0"/>
              <w:spacing w:line="240" w:lineRule="auto"/>
              <w:jc w:val="left"/>
              <w:rPr>
                <w:i/>
                <w:iCs/>
                <w:color w:val="auto"/>
                <w:szCs w:val="16"/>
              </w:rPr>
            </w:pPr>
          </w:p>
        </w:tc>
        <w:tc>
          <w:tcPr>
            <w:tcW w:w="949" w:type="pct"/>
            <w:shd w:val="clear" w:color="auto" w:fill="auto"/>
            <w:vAlign w:val="center"/>
          </w:tcPr>
          <w:p w14:paraId="4CF2EE13" w14:textId="77777777" w:rsidR="00785D61" w:rsidRPr="005E458C" w:rsidRDefault="00785D61" w:rsidP="00C2150F">
            <w:pPr>
              <w:autoSpaceDE w:val="0"/>
              <w:autoSpaceDN w:val="0"/>
              <w:adjustRightInd w:val="0"/>
              <w:snapToGrid w:val="0"/>
              <w:spacing w:line="240" w:lineRule="auto"/>
              <w:jc w:val="left"/>
              <w:rPr>
                <w:i/>
                <w:iCs/>
                <w:color w:val="auto"/>
                <w:szCs w:val="16"/>
              </w:rPr>
            </w:pPr>
          </w:p>
        </w:tc>
        <w:tc>
          <w:tcPr>
            <w:tcW w:w="745" w:type="pct"/>
            <w:shd w:val="clear" w:color="auto" w:fill="auto"/>
            <w:vAlign w:val="center"/>
          </w:tcPr>
          <w:p w14:paraId="1EA43123" w14:textId="63CD872F" w:rsidR="00785D61" w:rsidRPr="005E458C" w:rsidRDefault="00C7042D" w:rsidP="00C2150F">
            <w:pPr>
              <w:autoSpaceDE w:val="0"/>
              <w:autoSpaceDN w:val="0"/>
              <w:adjustRightInd w:val="0"/>
              <w:snapToGrid w:val="0"/>
              <w:spacing w:line="240" w:lineRule="auto"/>
              <w:jc w:val="left"/>
              <w:rPr>
                <w:i/>
                <w:iCs/>
                <w:color w:val="auto"/>
                <w:szCs w:val="16"/>
              </w:rPr>
            </w:pPr>
            <w:r w:rsidRPr="005E458C">
              <w:rPr>
                <w:color w:val="auto"/>
                <w:szCs w:val="16"/>
              </w:rPr>
              <w:t>-</w:t>
            </w:r>
            <w:r w:rsidR="00785D61" w:rsidRPr="005E458C">
              <w:rPr>
                <w:color w:val="auto"/>
                <w:szCs w:val="16"/>
              </w:rPr>
              <w:t>Self-reported.</w:t>
            </w:r>
          </w:p>
        </w:tc>
        <w:tc>
          <w:tcPr>
            <w:tcW w:w="1072" w:type="pct"/>
            <w:shd w:val="clear" w:color="auto" w:fill="auto"/>
            <w:vAlign w:val="center"/>
          </w:tcPr>
          <w:p w14:paraId="1BFDC437" w14:textId="3C8CF928" w:rsidR="00785D61" w:rsidRPr="005E458C" w:rsidRDefault="00C7042D" w:rsidP="00C2150F">
            <w:pPr>
              <w:autoSpaceDE w:val="0"/>
              <w:autoSpaceDN w:val="0"/>
              <w:adjustRightInd w:val="0"/>
              <w:snapToGrid w:val="0"/>
              <w:spacing w:line="240" w:lineRule="auto"/>
              <w:jc w:val="left"/>
              <w:rPr>
                <w:i/>
                <w:iCs/>
                <w:color w:val="auto"/>
                <w:szCs w:val="16"/>
              </w:rPr>
            </w:pPr>
            <w:r w:rsidRPr="005E458C">
              <w:rPr>
                <w:color w:val="auto"/>
                <w:szCs w:val="16"/>
              </w:rPr>
              <w:t>-</w:t>
            </w:r>
            <w:r w:rsidR="00785D61" w:rsidRPr="005E458C">
              <w:rPr>
                <w:iCs/>
                <w:color w:val="auto"/>
                <w:szCs w:val="16"/>
              </w:rPr>
              <w:t>Ad hoc</w:t>
            </w:r>
            <w:r w:rsidR="00785D61" w:rsidRPr="005E458C">
              <w:rPr>
                <w:color w:val="auto"/>
                <w:szCs w:val="16"/>
              </w:rPr>
              <w:t xml:space="preserve"> questionnaire.</w:t>
            </w:r>
          </w:p>
        </w:tc>
      </w:tr>
      <w:tr w:rsidR="00785D61" w:rsidRPr="005E458C" w14:paraId="0A5B3D47" w14:textId="77777777" w:rsidTr="00082F6F">
        <w:tc>
          <w:tcPr>
            <w:tcW w:w="1418" w:type="pct"/>
            <w:shd w:val="clear" w:color="auto" w:fill="auto"/>
            <w:vAlign w:val="center"/>
          </w:tcPr>
          <w:p w14:paraId="1D338E06" w14:textId="77777777" w:rsidR="00785D61" w:rsidRPr="005E458C" w:rsidRDefault="00785D61" w:rsidP="00C2150F">
            <w:pPr>
              <w:autoSpaceDE w:val="0"/>
              <w:autoSpaceDN w:val="0"/>
              <w:adjustRightInd w:val="0"/>
              <w:snapToGrid w:val="0"/>
              <w:spacing w:line="240" w:lineRule="auto"/>
              <w:jc w:val="left"/>
              <w:rPr>
                <w:color w:val="auto"/>
                <w:szCs w:val="16"/>
              </w:rPr>
            </w:pPr>
            <w:r w:rsidRPr="005E458C">
              <w:rPr>
                <w:color w:val="auto"/>
                <w:szCs w:val="16"/>
              </w:rPr>
              <w:t>Perception of their child’s BMI status</w:t>
            </w:r>
          </w:p>
        </w:tc>
        <w:tc>
          <w:tcPr>
            <w:tcW w:w="816" w:type="pct"/>
            <w:shd w:val="clear" w:color="auto" w:fill="auto"/>
            <w:vAlign w:val="center"/>
          </w:tcPr>
          <w:p w14:paraId="5DDC3D24" w14:textId="77777777" w:rsidR="00785D61" w:rsidRPr="005E458C" w:rsidRDefault="00785D61" w:rsidP="00C2150F">
            <w:pPr>
              <w:autoSpaceDE w:val="0"/>
              <w:autoSpaceDN w:val="0"/>
              <w:adjustRightInd w:val="0"/>
              <w:snapToGrid w:val="0"/>
              <w:spacing w:line="240" w:lineRule="auto"/>
              <w:jc w:val="left"/>
              <w:rPr>
                <w:i/>
                <w:iCs/>
                <w:color w:val="auto"/>
                <w:szCs w:val="16"/>
              </w:rPr>
            </w:pPr>
          </w:p>
        </w:tc>
        <w:tc>
          <w:tcPr>
            <w:tcW w:w="949" w:type="pct"/>
            <w:shd w:val="clear" w:color="auto" w:fill="auto"/>
            <w:vAlign w:val="center"/>
          </w:tcPr>
          <w:p w14:paraId="65227A6C" w14:textId="77777777" w:rsidR="00785D61" w:rsidRPr="005E458C" w:rsidRDefault="00785D61" w:rsidP="00C2150F">
            <w:pPr>
              <w:autoSpaceDE w:val="0"/>
              <w:autoSpaceDN w:val="0"/>
              <w:adjustRightInd w:val="0"/>
              <w:snapToGrid w:val="0"/>
              <w:spacing w:line="240" w:lineRule="auto"/>
              <w:jc w:val="left"/>
              <w:rPr>
                <w:i/>
                <w:iCs/>
                <w:color w:val="auto"/>
                <w:szCs w:val="16"/>
              </w:rPr>
            </w:pPr>
          </w:p>
        </w:tc>
        <w:tc>
          <w:tcPr>
            <w:tcW w:w="745" w:type="pct"/>
            <w:shd w:val="clear" w:color="auto" w:fill="auto"/>
            <w:vAlign w:val="center"/>
          </w:tcPr>
          <w:p w14:paraId="76BF7419" w14:textId="20E45A11" w:rsidR="00785D61" w:rsidRPr="005E458C" w:rsidRDefault="00C7042D" w:rsidP="00C2150F">
            <w:pPr>
              <w:autoSpaceDE w:val="0"/>
              <w:autoSpaceDN w:val="0"/>
              <w:adjustRightInd w:val="0"/>
              <w:snapToGrid w:val="0"/>
              <w:spacing w:line="240" w:lineRule="auto"/>
              <w:jc w:val="left"/>
              <w:rPr>
                <w:i/>
                <w:iCs/>
                <w:color w:val="auto"/>
                <w:szCs w:val="16"/>
              </w:rPr>
            </w:pPr>
            <w:r w:rsidRPr="005E458C">
              <w:rPr>
                <w:color w:val="auto"/>
                <w:szCs w:val="16"/>
              </w:rPr>
              <w:t>-</w:t>
            </w:r>
            <w:r w:rsidR="00785D61" w:rsidRPr="005E458C">
              <w:rPr>
                <w:color w:val="auto"/>
                <w:szCs w:val="16"/>
              </w:rPr>
              <w:t>Self-reported.</w:t>
            </w:r>
          </w:p>
        </w:tc>
        <w:tc>
          <w:tcPr>
            <w:tcW w:w="1072" w:type="pct"/>
            <w:shd w:val="clear" w:color="auto" w:fill="auto"/>
            <w:vAlign w:val="center"/>
          </w:tcPr>
          <w:p w14:paraId="29D5CE62" w14:textId="46A338DA" w:rsidR="00785D61" w:rsidRPr="005E458C" w:rsidRDefault="00C7042D" w:rsidP="00C2150F">
            <w:pPr>
              <w:autoSpaceDE w:val="0"/>
              <w:autoSpaceDN w:val="0"/>
              <w:adjustRightInd w:val="0"/>
              <w:snapToGrid w:val="0"/>
              <w:spacing w:line="240" w:lineRule="auto"/>
              <w:jc w:val="left"/>
              <w:rPr>
                <w:i/>
                <w:iCs/>
                <w:color w:val="auto"/>
                <w:szCs w:val="16"/>
              </w:rPr>
            </w:pPr>
            <w:r w:rsidRPr="005E458C">
              <w:rPr>
                <w:color w:val="auto"/>
                <w:szCs w:val="16"/>
              </w:rPr>
              <w:t>-</w:t>
            </w:r>
            <w:r w:rsidR="00785D61" w:rsidRPr="005E458C">
              <w:rPr>
                <w:iCs/>
                <w:color w:val="auto"/>
                <w:szCs w:val="16"/>
              </w:rPr>
              <w:t>Ad hoc</w:t>
            </w:r>
            <w:r w:rsidR="00785D61" w:rsidRPr="005E458C">
              <w:rPr>
                <w:color w:val="auto"/>
                <w:szCs w:val="16"/>
              </w:rPr>
              <w:t xml:space="preserve"> questionnaire.</w:t>
            </w:r>
          </w:p>
        </w:tc>
      </w:tr>
      <w:tr w:rsidR="00785D61" w:rsidRPr="005E458C" w14:paraId="5109FADA" w14:textId="77777777" w:rsidTr="00082F6F">
        <w:tc>
          <w:tcPr>
            <w:tcW w:w="1418" w:type="pct"/>
            <w:shd w:val="clear" w:color="auto" w:fill="auto"/>
            <w:vAlign w:val="center"/>
          </w:tcPr>
          <w:p w14:paraId="694A7EB1" w14:textId="77777777" w:rsidR="00785D61" w:rsidRPr="005E458C" w:rsidRDefault="00785D61" w:rsidP="00C2150F">
            <w:pPr>
              <w:autoSpaceDE w:val="0"/>
              <w:autoSpaceDN w:val="0"/>
              <w:adjustRightInd w:val="0"/>
              <w:snapToGrid w:val="0"/>
              <w:spacing w:line="240" w:lineRule="auto"/>
              <w:jc w:val="left"/>
              <w:rPr>
                <w:color w:val="auto"/>
                <w:szCs w:val="16"/>
              </w:rPr>
            </w:pPr>
            <w:r w:rsidRPr="005E458C">
              <w:rPr>
                <w:color w:val="auto"/>
                <w:szCs w:val="16"/>
              </w:rPr>
              <w:t>Perception of their own BMI status</w:t>
            </w:r>
          </w:p>
        </w:tc>
        <w:tc>
          <w:tcPr>
            <w:tcW w:w="816" w:type="pct"/>
            <w:shd w:val="clear" w:color="auto" w:fill="auto"/>
            <w:vAlign w:val="center"/>
          </w:tcPr>
          <w:p w14:paraId="69EB4B74" w14:textId="77777777" w:rsidR="00785D61" w:rsidRPr="005E458C" w:rsidRDefault="00785D61" w:rsidP="00C2150F">
            <w:pPr>
              <w:autoSpaceDE w:val="0"/>
              <w:autoSpaceDN w:val="0"/>
              <w:adjustRightInd w:val="0"/>
              <w:snapToGrid w:val="0"/>
              <w:spacing w:line="240" w:lineRule="auto"/>
              <w:jc w:val="left"/>
              <w:rPr>
                <w:i/>
                <w:iCs/>
                <w:color w:val="auto"/>
                <w:szCs w:val="16"/>
              </w:rPr>
            </w:pPr>
          </w:p>
        </w:tc>
        <w:tc>
          <w:tcPr>
            <w:tcW w:w="949" w:type="pct"/>
            <w:shd w:val="clear" w:color="auto" w:fill="auto"/>
            <w:vAlign w:val="center"/>
          </w:tcPr>
          <w:p w14:paraId="02BA845A" w14:textId="77777777" w:rsidR="00785D61" w:rsidRPr="005E458C" w:rsidRDefault="00785D61" w:rsidP="00C2150F">
            <w:pPr>
              <w:autoSpaceDE w:val="0"/>
              <w:autoSpaceDN w:val="0"/>
              <w:adjustRightInd w:val="0"/>
              <w:snapToGrid w:val="0"/>
              <w:spacing w:line="240" w:lineRule="auto"/>
              <w:jc w:val="left"/>
              <w:rPr>
                <w:i/>
                <w:iCs/>
                <w:color w:val="auto"/>
                <w:szCs w:val="16"/>
              </w:rPr>
            </w:pPr>
          </w:p>
        </w:tc>
        <w:tc>
          <w:tcPr>
            <w:tcW w:w="745" w:type="pct"/>
            <w:shd w:val="clear" w:color="auto" w:fill="auto"/>
            <w:vAlign w:val="center"/>
          </w:tcPr>
          <w:p w14:paraId="487410B1" w14:textId="7B0DF15A" w:rsidR="00785D61" w:rsidRPr="005E458C" w:rsidRDefault="00C7042D" w:rsidP="00C2150F">
            <w:pPr>
              <w:autoSpaceDE w:val="0"/>
              <w:autoSpaceDN w:val="0"/>
              <w:adjustRightInd w:val="0"/>
              <w:snapToGrid w:val="0"/>
              <w:spacing w:line="240" w:lineRule="auto"/>
              <w:jc w:val="left"/>
              <w:rPr>
                <w:i/>
                <w:iCs/>
                <w:color w:val="auto"/>
                <w:szCs w:val="16"/>
              </w:rPr>
            </w:pPr>
            <w:r w:rsidRPr="005E458C">
              <w:rPr>
                <w:color w:val="auto"/>
                <w:szCs w:val="16"/>
              </w:rPr>
              <w:t>-</w:t>
            </w:r>
            <w:r w:rsidR="00785D61" w:rsidRPr="005E458C">
              <w:rPr>
                <w:color w:val="auto"/>
                <w:szCs w:val="16"/>
              </w:rPr>
              <w:t>Self-reported.</w:t>
            </w:r>
          </w:p>
        </w:tc>
        <w:tc>
          <w:tcPr>
            <w:tcW w:w="1072" w:type="pct"/>
            <w:shd w:val="clear" w:color="auto" w:fill="auto"/>
            <w:vAlign w:val="center"/>
          </w:tcPr>
          <w:p w14:paraId="27B11F49" w14:textId="192F98A6" w:rsidR="00785D61" w:rsidRPr="005E458C" w:rsidRDefault="00C7042D" w:rsidP="00C2150F">
            <w:pPr>
              <w:autoSpaceDE w:val="0"/>
              <w:autoSpaceDN w:val="0"/>
              <w:adjustRightInd w:val="0"/>
              <w:snapToGrid w:val="0"/>
              <w:spacing w:line="240" w:lineRule="auto"/>
              <w:jc w:val="left"/>
              <w:rPr>
                <w:i/>
                <w:iCs/>
                <w:color w:val="auto"/>
                <w:szCs w:val="16"/>
              </w:rPr>
            </w:pPr>
            <w:r w:rsidRPr="005E458C">
              <w:rPr>
                <w:color w:val="auto"/>
                <w:szCs w:val="16"/>
              </w:rPr>
              <w:t>-</w:t>
            </w:r>
            <w:r w:rsidR="00785D61" w:rsidRPr="005E458C">
              <w:rPr>
                <w:iCs/>
                <w:color w:val="auto"/>
                <w:szCs w:val="16"/>
              </w:rPr>
              <w:t>Ad hoc</w:t>
            </w:r>
            <w:r w:rsidR="00785D61" w:rsidRPr="005E458C">
              <w:rPr>
                <w:color w:val="auto"/>
                <w:szCs w:val="16"/>
              </w:rPr>
              <w:t xml:space="preserve"> questionnaire.</w:t>
            </w:r>
          </w:p>
        </w:tc>
      </w:tr>
      <w:tr w:rsidR="00785D61" w:rsidRPr="005E458C" w14:paraId="406FB014" w14:textId="77777777" w:rsidTr="00082F6F">
        <w:tc>
          <w:tcPr>
            <w:tcW w:w="1418" w:type="pct"/>
            <w:shd w:val="clear" w:color="auto" w:fill="auto"/>
            <w:vAlign w:val="center"/>
          </w:tcPr>
          <w:p w14:paraId="06E9540A" w14:textId="77777777" w:rsidR="00785D61" w:rsidRPr="005E458C" w:rsidRDefault="00785D61" w:rsidP="00C2150F">
            <w:pPr>
              <w:autoSpaceDE w:val="0"/>
              <w:autoSpaceDN w:val="0"/>
              <w:adjustRightInd w:val="0"/>
              <w:snapToGrid w:val="0"/>
              <w:spacing w:line="240" w:lineRule="auto"/>
              <w:jc w:val="left"/>
              <w:rPr>
                <w:color w:val="auto"/>
                <w:szCs w:val="16"/>
              </w:rPr>
            </w:pPr>
            <w:r w:rsidRPr="005E458C">
              <w:rPr>
                <w:color w:val="auto"/>
                <w:szCs w:val="16"/>
              </w:rPr>
              <w:t>Active transportation</w:t>
            </w:r>
          </w:p>
        </w:tc>
        <w:tc>
          <w:tcPr>
            <w:tcW w:w="816" w:type="pct"/>
            <w:shd w:val="clear" w:color="auto" w:fill="auto"/>
            <w:vAlign w:val="center"/>
          </w:tcPr>
          <w:p w14:paraId="4049CB1D" w14:textId="619D76C3" w:rsidR="00785D61" w:rsidRPr="005E458C" w:rsidRDefault="00C7042D" w:rsidP="00C2150F">
            <w:pPr>
              <w:autoSpaceDE w:val="0"/>
              <w:autoSpaceDN w:val="0"/>
              <w:adjustRightInd w:val="0"/>
              <w:snapToGrid w:val="0"/>
              <w:spacing w:line="240" w:lineRule="auto"/>
              <w:jc w:val="left"/>
              <w:rPr>
                <w:i/>
                <w:iCs/>
                <w:color w:val="auto"/>
                <w:szCs w:val="16"/>
              </w:rPr>
            </w:pPr>
            <w:r w:rsidRPr="005E458C">
              <w:rPr>
                <w:color w:val="auto"/>
                <w:szCs w:val="16"/>
              </w:rPr>
              <w:t>-</w:t>
            </w:r>
            <w:r w:rsidR="00785D61" w:rsidRPr="005E458C">
              <w:rPr>
                <w:color w:val="auto"/>
                <w:szCs w:val="16"/>
              </w:rPr>
              <w:t>Self-reported.</w:t>
            </w:r>
          </w:p>
        </w:tc>
        <w:tc>
          <w:tcPr>
            <w:tcW w:w="949" w:type="pct"/>
            <w:shd w:val="clear" w:color="auto" w:fill="auto"/>
            <w:vAlign w:val="center"/>
          </w:tcPr>
          <w:p w14:paraId="6A01FC50" w14:textId="26C6F5CA" w:rsidR="00785D61" w:rsidRPr="005E458C" w:rsidRDefault="00C7042D" w:rsidP="00C2150F">
            <w:pPr>
              <w:autoSpaceDE w:val="0"/>
              <w:autoSpaceDN w:val="0"/>
              <w:adjustRightInd w:val="0"/>
              <w:snapToGrid w:val="0"/>
              <w:spacing w:line="240" w:lineRule="auto"/>
              <w:jc w:val="left"/>
              <w:rPr>
                <w:i/>
                <w:iCs/>
                <w:color w:val="auto"/>
                <w:szCs w:val="16"/>
              </w:rPr>
            </w:pPr>
            <w:r w:rsidRPr="005E458C">
              <w:rPr>
                <w:color w:val="auto"/>
                <w:szCs w:val="16"/>
              </w:rPr>
              <w:t>-</w:t>
            </w:r>
            <w:r w:rsidR="00785D61" w:rsidRPr="005E458C">
              <w:rPr>
                <w:color w:val="auto"/>
                <w:szCs w:val="16"/>
              </w:rPr>
              <w:t>PACO questionnaire.</w:t>
            </w:r>
          </w:p>
        </w:tc>
        <w:tc>
          <w:tcPr>
            <w:tcW w:w="745" w:type="pct"/>
            <w:shd w:val="clear" w:color="auto" w:fill="auto"/>
            <w:vAlign w:val="center"/>
          </w:tcPr>
          <w:p w14:paraId="69396EAA" w14:textId="77777777" w:rsidR="00785D61" w:rsidRPr="005E458C" w:rsidRDefault="00785D61" w:rsidP="00C2150F">
            <w:pPr>
              <w:autoSpaceDE w:val="0"/>
              <w:autoSpaceDN w:val="0"/>
              <w:adjustRightInd w:val="0"/>
              <w:snapToGrid w:val="0"/>
              <w:spacing w:line="240" w:lineRule="auto"/>
              <w:jc w:val="left"/>
              <w:rPr>
                <w:i/>
                <w:iCs/>
                <w:color w:val="auto"/>
                <w:szCs w:val="16"/>
              </w:rPr>
            </w:pPr>
          </w:p>
        </w:tc>
        <w:tc>
          <w:tcPr>
            <w:tcW w:w="1072" w:type="pct"/>
            <w:shd w:val="clear" w:color="auto" w:fill="auto"/>
            <w:vAlign w:val="center"/>
          </w:tcPr>
          <w:p w14:paraId="5B575549" w14:textId="77777777" w:rsidR="00785D61" w:rsidRPr="005E458C" w:rsidRDefault="00785D61" w:rsidP="00C2150F">
            <w:pPr>
              <w:autoSpaceDE w:val="0"/>
              <w:autoSpaceDN w:val="0"/>
              <w:adjustRightInd w:val="0"/>
              <w:snapToGrid w:val="0"/>
              <w:spacing w:line="240" w:lineRule="auto"/>
              <w:jc w:val="left"/>
              <w:rPr>
                <w:i/>
                <w:iCs/>
                <w:color w:val="auto"/>
                <w:szCs w:val="16"/>
              </w:rPr>
            </w:pPr>
          </w:p>
        </w:tc>
      </w:tr>
      <w:tr w:rsidR="00785D61" w:rsidRPr="005E458C" w14:paraId="52DCCDF6" w14:textId="77777777" w:rsidTr="00082F6F">
        <w:tc>
          <w:tcPr>
            <w:tcW w:w="1418" w:type="pct"/>
            <w:shd w:val="clear" w:color="auto" w:fill="auto"/>
            <w:vAlign w:val="center"/>
          </w:tcPr>
          <w:p w14:paraId="17C2D1F3" w14:textId="77777777" w:rsidR="00785D61" w:rsidRPr="005E458C" w:rsidRDefault="00785D61" w:rsidP="00C2150F">
            <w:pPr>
              <w:autoSpaceDE w:val="0"/>
              <w:autoSpaceDN w:val="0"/>
              <w:adjustRightInd w:val="0"/>
              <w:snapToGrid w:val="0"/>
              <w:spacing w:line="240" w:lineRule="auto"/>
              <w:jc w:val="left"/>
              <w:rPr>
                <w:color w:val="auto"/>
                <w:szCs w:val="16"/>
              </w:rPr>
            </w:pPr>
            <w:r w:rsidRPr="005E458C">
              <w:rPr>
                <w:color w:val="auto"/>
                <w:szCs w:val="16"/>
              </w:rPr>
              <w:t>Resting blood pressure and heart rate</w:t>
            </w:r>
          </w:p>
        </w:tc>
        <w:tc>
          <w:tcPr>
            <w:tcW w:w="816" w:type="pct"/>
            <w:shd w:val="clear" w:color="auto" w:fill="auto"/>
            <w:vAlign w:val="center"/>
          </w:tcPr>
          <w:p w14:paraId="27FD1339" w14:textId="7EF58D72" w:rsidR="00785D61" w:rsidRPr="005E458C" w:rsidRDefault="00C7042D" w:rsidP="00C2150F">
            <w:pPr>
              <w:autoSpaceDE w:val="0"/>
              <w:autoSpaceDN w:val="0"/>
              <w:adjustRightInd w:val="0"/>
              <w:snapToGrid w:val="0"/>
              <w:spacing w:line="240" w:lineRule="auto"/>
              <w:jc w:val="left"/>
              <w:rPr>
                <w:i/>
                <w:iCs/>
                <w:color w:val="auto"/>
                <w:szCs w:val="16"/>
              </w:rPr>
            </w:pPr>
            <w:r w:rsidRPr="005E458C">
              <w:rPr>
                <w:color w:val="auto"/>
                <w:szCs w:val="16"/>
              </w:rPr>
              <w:t>-</w:t>
            </w:r>
            <w:r w:rsidR="00785D61" w:rsidRPr="005E458C">
              <w:rPr>
                <w:color w:val="auto"/>
                <w:szCs w:val="16"/>
              </w:rPr>
              <w:t>Objective.</w:t>
            </w:r>
          </w:p>
        </w:tc>
        <w:tc>
          <w:tcPr>
            <w:tcW w:w="949" w:type="pct"/>
            <w:shd w:val="clear" w:color="auto" w:fill="auto"/>
            <w:vAlign w:val="center"/>
          </w:tcPr>
          <w:p w14:paraId="32D7312C" w14:textId="180C0A07" w:rsidR="00785D61" w:rsidRPr="005E458C" w:rsidRDefault="00C7042D" w:rsidP="00C2150F">
            <w:pPr>
              <w:autoSpaceDE w:val="0"/>
              <w:autoSpaceDN w:val="0"/>
              <w:adjustRightInd w:val="0"/>
              <w:snapToGrid w:val="0"/>
              <w:spacing w:line="240" w:lineRule="auto"/>
              <w:jc w:val="left"/>
              <w:rPr>
                <w:i/>
                <w:iCs/>
                <w:color w:val="auto"/>
                <w:szCs w:val="16"/>
              </w:rPr>
            </w:pPr>
            <w:r w:rsidRPr="005E458C">
              <w:rPr>
                <w:color w:val="auto"/>
                <w:szCs w:val="16"/>
              </w:rPr>
              <w:t>-</w:t>
            </w:r>
            <w:r w:rsidR="00785D61" w:rsidRPr="005E458C">
              <w:rPr>
                <w:color w:val="auto"/>
                <w:szCs w:val="16"/>
              </w:rPr>
              <w:t>Omrom</w:t>
            </w:r>
            <w:r w:rsidR="00FF6D03" w:rsidRPr="005E458C">
              <w:rPr>
                <w:color w:val="auto"/>
                <w:szCs w:val="16"/>
                <w:vertAlign w:val="superscript"/>
              </w:rPr>
              <w:t>®</w:t>
            </w:r>
            <w:r w:rsidR="00785D61" w:rsidRPr="005E458C">
              <w:rPr>
                <w:color w:val="auto"/>
                <w:szCs w:val="16"/>
              </w:rPr>
              <w:t xml:space="preserve"> EVOLV HEM-7600T-E.</w:t>
            </w:r>
          </w:p>
        </w:tc>
        <w:tc>
          <w:tcPr>
            <w:tcW w:w="745" w:type="pct"/>
            <w:shd w:val="clear" w:color="auto" w:fill="auto"/>
            <w:vAlign w:val="center"/>
          </w:tcPr>
          <w:p w14:paraId="0486390F" w14:textId="77777777" w:rsidR="00785D61" w:rsidRPr="005E458C" w:rsidRDefault="00785D61" w:rsidP="00C2150F">
            <w:pPr>
              <w:autoSpaceDE w:val="0"/>
              <w:autoSpaceDN w:val="0"/>
              <w:adjustRightInd w:val="0"/>
              <w:snapToGrid w:val="0"/>
              <w:spacing w:line="240" w:lineRule="auto"/>
              <w:jc w:val="left"/>
              <w:rPr>
                <w:i/>
                <w:iCs/>
                <w:color w:val="auto"/>
                <w:szCs w:val="16"/>
              </w:rPr>
            </w:pPr>
          </w:p>
        </w:tc>
        <w:tc>
          <w:tcPr>
            <w:tcW w:w="1072" w:type="pct"/>
            <w:shd w:val="clear" w:color="auto" w:fill="auto"/>
            <w:vAlign w:val="center"/>
          </w:tcPr>
          <w:p w14:paraId="2C47A049" w14:textId="77777777" w:rsidR="00785D61" w:rsidRPr="005E458C" w:rsidRDefault="00785D61" w:rsidP="00C2150F">
            <w:pPr>
              <w:autoSpaceDE w:val="0"/>
              <w:autoSpaceDN w:val="0"/>
              <w:adjustRightInd w:val="0"/>
              <w:snapToGrid w:val="0"/>
              <w:spacing w:line="240" w:lineRule="auto"/>
              <w:jc w:val="left"/>
              <w:rPr>
                <w:i/>
                <w:iCs/>
                <w:color w:val="auto"/>
                <w:szCs w:val="16"/>
              </w:rPr>
            </w:pPr>
          </w:p>
        </w:tc>
      </w:tr>
      <w:tr w:rsidR="00785D61" w:rsidRPr="005E458C" w14:paraId="227CD12C" w14:textId="77777777" w:rsidTr="00082F6F">
        <w:tc>
          <w:tcPr>
            <w:tcW w:w="1418" w:type="pct"/>
            <w:shd w:val="clear" w:color="auto" w:fill="auto"/>
            <w:vAlign w:val="center"/>
          </w:tcPr>
          <w:p w14:paraId="7BD62E1B" w14:textId="77777777" w:rsidR="00785D61" w:rsidRPr="005E458C" w:rsidRDefault="00785D61" w:rsidP="00C2150F">
            <w:pPr>
              <w:autoSpaceDE w:val="0"/>
              <w:autoSpaceDN w:val="0"/>
              <w:adjustRightInd w:val="0"/>
              <w:snapToGrid w:val="0"/>
              <w:spacing w:line="240" w:lineRule="auto"/>
              <w:jc w:val="left"/>
              <w:rPr>
                <w:color w:val="auto"/>
                <w:szCs w:val="16"/>
              </w:rPr>
            </w:pPr>
            <w:r w:rsidRPr="005E458C">
              <w:rPr>
                <w:color w:val="auto"/>
                <w:szCs w:val="16"/>
              </w:rPr>
              <w:t>Sleep-related problems</w:t>
            </w:r>
          </w:p>
        </w:tc>
        <w:tc>
          <w:tcPr>
            <w:tcW w:w="816" w:type="pct"/>
            <w:shd w:val="clear" w:color="auto" w:fill="auto"/>
            <w:vAlign w:val="center"/>
          </w:tcPr>
          <w:p w14:paraId="62B3B68C" w14:textId="33FD9004" w:rsidR="00785D61" w:rsidRPr="005E458C" w:rsidRDefault="00C7042D" w:rsidP="00C2150F">
            <w:pPr>
              <w:autoSpaceDE w:val="0"/>
              <w:autoSpaceDN w:val="0"/>
              <w:adjustRightInd w:val="0"/>
              <w:snapToGrid w:val="0"/>
              <w:spacing w:line="240" w:lineRule="auto"/>
              <w:jc w:val="left"/>
              <w:rPr>
                <w:i/>
                <w:iCs/>
                <w:color w:val="auto"/>
                <w:szCs w:val="16"/>
              </w:rPr>
            </w:pPr>
            <w:r w:rsidRPr="005E458C">
              <w:rPr>
                <w:color w:val="auto"/>
                <w:szCs w:val="16"/>
              </w:rPr>
              <w:t>-</w:t>
            </w:r>
            <w:r w:rsidR="00785D61" w:rsidRPr="005E458C">
              <w:rPr>
                <w:color w:val="auto"/>
                <w:szCs w:val="16"/>
              </w:rPr>
              <w:t>Proxy-reported.</w:t>
            </w:r>
          </w:p>
        </w:tc>
        <w:tc>
          <w:tcPr>
            <w:tcW w:w="949" w:type="pct"/>
            <w:shd w:val="clear" w:color="auto" w:fill="auto"/>
            <w:vAlign w:val="center"/>
          </w:tcPr>
          <w:p w14:paraId="236EF2B3" w14:textId="62001699" w:rsidR="00785D61" w:rsidRPr="005E458C" w:rsidRDefault="00C7042D" w:rsidP="00C2150F">
            <w:pPr>
              <w:autoSpaceDE w:val="0"/>
              <w:autoSpaceDN w:val="0"/>
              <w:adjustRightInd w:val="0"/>
              <w:snapToGrid w:val="0"/>
              <w:spacing w:line="240" w:lineRule="auto"/>
              <w:jc w:val="left"/>
              <w:rPr>
                <w:i/>
                <w:iCs/>
                <w:color w:val="auto"/>
                <w:szCs w:val="16"/>
              </w:rPr>
            </w:pPr>
            <w:r w:rsidRPr="005E458C">
              <w:rPr>
                <w:color w:val="auto"/>
                <w:szCs w:val="16"/>
              </w:rPr>
              <w:t>-</w:t>
            </w:r>
            <w:r w:rsidR="00785D61" w:rsidRPr="005E458C">
              <w:rPr>
                <w:color w:val="auto"/>
                <w:szCs w:val="16"/>
              </w:rPr>
              <w:t>BEARS scale.</w:t>
            </w:r>
          </w:p>
        </w:tc>
        <w:tc>
          <w:tcPr>
            <w:tcW w:w="745" w:type="pct"/>
            <w:shd w:val="clear" w:color="auto" w:fill="auto"/>
            <w:vAlign w:val="center"/>
          </w:tcPr>
          <w:p w14:paraId="72618EB2" w14:textId="77777777" w:rsidR="00785D61" w:rsidRPr="005E458C" w:rsidRDefault="00785D61" w:rsidP="00C2150F">
            <w:pPr>
              <w:autoSpaceDE w:val="0"/>
              <w:autoSpaceDN w:val="0"/>
              <w:adjustRightInd w:val="0"/>
              <w:snapToGrid w:val="0"/>
              <w:spacing w:line="240" w:lineRule="auto"/>
              <w:jc w:val="left"/>
              <w:rPr>
                <w:i/>
                <w:iCs/>
                <w:color w:val="auto"/>
                <w:szCs w:val="16"/>
              </w:rPr>
            </w:pPr>
          </w:p>
        </w:tc>
        <w:tc>
          <w:tcPr>
            <w:tcW w:w="1072" w:type="pct"/>
            <w:shd w:val="clear" w:color="auto" w:fill="auto"/>
            <w:vAlign w:val="center"/>
          </w:tcPr>
          <w:p w14:paraId="23AC426B" w14:textId="77777777" w:rsidR="00785D61" w:rsidRPr="005E458C" w:rsidRDefault="00785D61" w:rsidP="00C2150F">
            <w:pPr>
              <w:autoSpaceDE w:val="0"/>
              <w:autoSpaceDN w:val="0"/>
              <w:adjustRightInd w:val="0"/>
              <w:snapToGrid w:val="0"/>
              <w:spacing w:line="240" w:lineRule="auto"/>
              <w:jc w:val="left"/>
              <w:rPr>
                <w:i/>
                <w:iCs/>
                <w:color w:val="auto"/>
                <w:szCs w:val="16"/>
              </w:rPr>
            </w:pPr>
          </w:p>
        </w:tc>
      </w:tr>
      <w:tr w:rsidR="00785D61" w:rsidRPr="005E458C" w14:paraId="01F7B205" w14:textId="77777777" w:rsidTr="00082F6F">
        <w:tc>
          <w:tcPr>
            <w:tcW w:w="1418" w:type="pct"/>
            <w:shd w:val="clear" w:color="auto" w:fill="auto"/>
            <w:vAlign w:val="center"/>
          </w:tcPr>
          <w:p w14:paraId="297157B5" w14:textId="77777777" w:rsidR="00785D61" w:rsidRPr="005E458C" w:rsidRDefault="00785D61" w:rsidP="00C2150F">
            <w:pPr>
              <w:autoSpaceDE w:val="0"/>
              <w:autoSpaceDN w:val="0"/>
              <w:adjustRightInd w:val="0"/>
              <w:snapToGrid w:val="0"/>
              <w:spacing w:line="240" w:lineRule="auto"/>
              <w:jc w:val="left"/>
              <w:rPr>
                <w:color w:val="auto"/>
                <w:szCs w:val="16"/>
              </w:rPr>
            </w:pPr>
            <w:r w:rsidRPr="005E458C">
              <w:rPr>
                <w:color w:val="auto"/>
                <w:szCs w:val="16"/>
              </w:rPr>
              <w:t>Health-related quality of life</w:t>
            </w:r>
          </w:p>
        </w:tc>
        <w:tc>
          <w:tcPr>
            <w:tcW w:w="816" w:type="pct"/>
            <w:shd w:val="clear" w:color="auto" w:fill="auto"/>
            <w:vAlign w:val="center"/>
          </w:tcPr>
          <w:p w14:paraId="7C3E829B" w14:textId="37D239E9" w:rsidR="00785D61" w:rsidRPr="005E458C" w:rsidRDefault="00C7042D" w:rsidP="00C2150F">
            <w:pPr>
              <w:autoSpaceDE w:val="0"/>
              <w:autoSpaceDN w:val="0"/>
              <w:adjustRightInd w:val="0"/>
              <w:snapToGrid w:val="0"/>
              <w:spacing w:line="240" w:lineRule="auto"/>
              <w:jc w:val="left"/>
              <w:rPr>
                <w:i/>
                <w:iCs/>
                <w:color w:val="auto"/>
                <w:szCs w:val="16"/>
              </w:rPr>
            </w:pPr>
            <w:r w:rsidRPr="005E458C">
              <w:rPr>
                <w:color w:val="auto"/>
                <w:szCs w:val="16"/>
              </w:rPr>
              <w:t>-</w:t>
            </w:r>
            <w:r w:rsidR="00785D61" w:rsidRPr="005E458C">
              <w:rPr>
                <w:color w:val="auto"/>
                <w:szCs w:val="16"/>
              </w:rPr>
              <w:t>Self-reported.</w:t>
            </w:r>
          </w:p>
        </w:tc>
        <w:tc>
          <w:tcPr>
            <w:tcW w:w="949" w:type="pct"/>
            <w:shd w:val="clear" w:color="auto" w:fill="auto"/>
            <w:vAlign w:val="center"/>
          </w:tcPr>
          <w:p w14:paraId="05257BEF" w14:textId="1EB01E82" w:rsidR="00785D61" w:rsidRPr="005E458C" w:rsidRDefault="00C7042D" w:rsidP="00C2150F">
            <w:pPr>
              <w:autoSpaceDE w:val="0"/>
              <w:autoSpaceDN w:val="0"/>
              <w:adjustRightInd w:val="0"/>
              <w:snapToGrid w:val="0"/>
              <w:spacing w:line="240" w:lineRule="auto"/>
              <w:jc w:val="left"/>
              <w:rPr>
                <w:i/>
                <w:iCs/>
                <w:color w:val="auto"/>
                <w:szCs w:val="16"/>
              </w:rPr>
            </w:pPr>
            <w:r w:rsidRPr="005E458C">
              <w:rPr>
                <w:color w:val="auto"/>
                <w:szCs w:val="16"/>
              </w:rPr>
              <w:t>-</w:t>
            </w:r>
            <w:r w:rsidR="00785D61" w:rsidRPr="005E458C">
              <w:rPr>
                <w:color w:val="auto"/>
                <w:szCs w:val="16"/>
              </w:rPr>
              <w:t>CHU9D.</w:t>
            </w:r>
          </w:p>
        </w:tc>
        <w:tc>
          <w:tcPr>
            <w:tcW w:w="745" w:type="pct"/>
            <w:shd w:val="clear" w:color="auto" w:fill="auto"/>
            <w:vAlign w:val="center"/>
          </w:tcPr>
          <w:p w14:paraId="0A102A9D" w14:textId="77777777" w:rsidR="00785D61" w:rsidRPr="005E458C" w:rsidRDefault="00785D61" w:rsidP="00C2150F">
            <w:pPr>
              <w:autoSpaceDE w:val="0"/>
              <w:autoSpaceDN w:val="0"/>
              <w:adjustRightInd w:val="0"/>
              <w:snapToGrid w:val="0"/>
              <w:spacing w:line="240" w:lineRule="auto"/>
              <w:jc w:val="left"/>
              <w:rPr>
                <w:i/>
                <w:iCs/>
                <w:color w:val="auto"/>
                <w:szCs w:val="16"/>
              </w:rPr>
            </w:pPr>
          </w:p>
        </w:tc>
        <w:tc>
          <w:tcPr>
            <w:tcW w:w="1072" w:type="pct"/>
            <w:shd w:val="clear" w:color="auto" w:fill="auto"/>
            <w:vAlign w:val="center"/>
          </w:tcPr>
          <w:p w14:paraId="293F71A6" w14:textId="77777777" w:rsidR="00785D61" w:rsidRPr="005E458C" w:rsidRDefault="00785D61" w:rsidP="00C2150F">
            <w:pPr>
              <w:autoSpaceDE w:val="0"/>
              <w:autoSpaceDN w:val="0"/>
              <w:adjustRightInd w:val="0"/>
              <w:snapToGrid w:val="0"/>
              <w:spacing w:line="240" w:lineRule="auto"/>
              <w:jc w:val="left"/>
              <w:rPr>
                <w:i/>
                <w:iCs/>
                <w:color w:val="auto"/>
                <w:szCs w:val="16"/>
              </w:rPr>
            </w:pPr>
          </w:p>
        </w:tc>
      </w:tr>
      <w:tr w:rsidR="00785D61" w:rsidRPr="005E458C" w14:paraId="00B50D8E" w14:textId="77777777" w:rsidTr="00082F6F">
        <w:tc>
          <w:tcPr>
            <w:tcW w:w="1418" w:type="pct"/>
            <w:shd w:val="clear" w:color="auto" w:fill="auto"/>
            <w:vAlign w:val="center"/>
          </w:tcPr>
          <w:p w14:paraId="16750C96" w14:textId="77777777" w:rsidR="00785D61" w:rsidRPr="005E458C" w:rsidRDefault="00785D61" w:rsidP="00C2150F">
            <w:pPr>
              <w:autoSpaceDE w:val="0"/>
              <w:autoSpaceDN w:val="0"/>
              <w:adjustRightInd w:val="0"/>
              <w:snapToGrid w:val="0"/>
              <w:spacing w:line="240" w:lineRule="auto"/>
              <w:jc w:val="left"/>
              <w:rPr>
                <w:color w:val="auto"/>
                <w:szCs w:val="16"/>
              </w:rPr>
            </w:pPr>
            <w:r w:rsidRPr="005E458C">
              <w:rPr>
                <w:color w:val="auto"/>
                <w:szCs w:val="16"/>
              </w:rPr>
              <w:t>Self-reported physical fitness</w:t>
            </w:r>
          </w:p>
        </w:tc>
        <w:tc>
          <w:tcPr>
            <w:tcW w:w="816" w:type="pct"/>
            <w:shd w:val="clear" w:color="auto" w:fill="auto"/>
            <w:vAlign w:val="center"/>
          </w:tcPr>
          <w:p w14:paraId="237094C3" w14:textId="4230347A" w:rsidR="00785D61" w:rsidRPr="005E458C" w:rsidRDefault="00C7042D" w:rsidP="00C2150F">
            <w:pPr>
              <w:autoSpaceDE w:val="0"/>
              <w:autoSpaceDN w:val="0"/>
              <w:adjustRightInd w:val="0"/>
              <w:snapToGrid w:val="0"/>
              <w:spacing w:line="240" w:lineRule="auto"/>
              <w:jc w:val="left"/>
              <w:rPr>
                <w:i/>
                <w:iCs/>
                <w:color w:val="auto"/>
                <w:szCs w:val="16"/>
              </w:rPr>
            </w:pPr>
            <w:r w:rsidRPr="005E458C">
              <w:rPr>
                <w:color w:val="auto"/>
                <w:szCs w:val="16"/>
              </w:rPr>
              <w:t>-</w:t>
            </w:r>
            <w:r w:rsidR="00785D61" w:rsidRPr="005E458C">
              <w:rPr>
                <w:color w:val="auto"/>
                <w:szCs w:val="16"/>
              </w:rPr>
              <w:t>Self-reported.</w:t>
            </w:r>
          </w:p>
        </w:tc>
        <w:tc>
          <w:tcPr>
            <w:tcW w:w="949" w:type="pct"/>
            <w:shd w:val="clear" w:color="auto" w:fill="auto"/>
            <w:vAlign w:val="center"/>
          </w:tcPr>
          <w:p w14:paraId="3107C526" w14:textId="708B2EF7" w:rsidR="00785D61" w:rsidRPr="005E458C" w:rsidRDefault="00C7042D" w:rsidP="00C2150F">
            <w:pPr>
              <w:autoSpaceDE w:val="0"/>
              <w:autoSpaceDN w:val="0"/>
              <w:adjustRightInd w:val="0"/>
              <w:snapToGrid w:val="0"/>
              <w:spacing w:line="240" w:lineRule="auto"/>
              <w:jc w:val="left"/>
              <w:rPr>
                <w:i/>
                <w:iCs/>
                <w:color w:val="auto"/>
                <w:szCs w:val="16"/>
              </w:rPr>
            </w:pPr>
            <w:r w:rsidRPr="005E458C">
              <w:rPr>
                <w:color w:val="auto"/>
                <w:szCs w:val="16"/>
              </w:rPr>
              <w:t>-</w:t>
            </w:r>
            <w:r w:rsidR="00785D61" w:rsidRPr="005E458C">
              <w:rPr>
                <w:color w:val="auto"/>
                <w:szCs w:val="16"/>
              </w:rPr>
              <w:t>IFIS scale.</w:t>
            </w:r>
          </w:p>
        </w:tc>
        <w:tc>
          <w:tcPr>
            <w:tcW w:w="745" w:type="pct"/>
            <w:shd w:val="clear" w:color="auto" w:fill="auto"/>
            <w:vAlign w:val="center"/>
          </w:tcPr>
          <w:p w14:paraId="12230126" w14:textId="77777777" w:rsidR="00785D61" w:rsidRPr="005E458C" w:rsidRDefault="00785D61" w:rsidP="00C2150F">
            <w:pPr>
              <w:autoSpaceDE w:val="0"/>
              <w:autoSpaceDN w:val="0"/>
              <w:adjustRightInd w:val="0"/>
              <w:snapToGrid w:val="0"/>
              <w:spacing w:line="240" w:lineRule="auto"/>
              <w:jc w:val="left"/>
              <w:rPr>
                <w:i/>
                <w:iCs/>
                <w:color w:val="auto"/>
                <w:szCs w:val="16"/>
              </w:rPr>
            </w:pPr>
          </w:p>
        </w:tc>
        <w:tc>
          <w:tcPr>
            <w:tcW w:w="1072" w:type="pct"/>
            <w:shd w:val="clear" w:color="auto" w:fill="auto"/>
            <w:vAlign w:val="center"/>
          </w:tcPr>
          <w:p w14:paraId="63EFC713" w14:textId="77777777" w:rsidR="00785D61" w:rsidRPr="005E458C" w:rsidRDefault="00785D61" w:rsidP="00C2150F">
            <w:pPr>
              <w:autoSpaceDE w:val="0"/>
              <w:autoSpaceDN w:val="0"/>
              <w:adjustRightInd w:val="0"/>
              <w:snapToGrid w:val="0"/>
              <w:spacing w:line="240" w:lineRule="auto"/>
              <w:jc w:val="left"/>
              <w:rPr>
                <w:i/>
                <w:iCs/>
                <w:color w:val="auto"/>
                <w:szCs w:val="16"/>
              </w:rPr>
            </w:pPr>
          </w:p>
        </w:tc>
      </w:tr>
      <w:tr w:rsidR="00785D61" w:rsidRPr="005E458C" w14:paraId="72167F69" w14:textId="77777777" w:rsidTr="00082F6F">
        <w:tc>
          <w:tcPr>
            <w:tcW w:w="1418" w:type="pct"/>
            <w:shd w:val="clear" w:color="auto" w:fill="auto"/>
            <w:vAlign w:val="center"/>
          </w:tcPr>
          <w:p w14:paraId="3CD5B868" w14:textId="77777777" w:rsidR="00785D61" w:rsidRPr="005E458C" w:rsidRDefault="00785D61" w:rsidP="00C2150F">
            <w:pPr>
              <w:autoSpaceDE w:val="0"/>
              <w:autoSpaceDN w:val="0"/>
              <w:adjustRightInd w:val="0"/>
              <w:snapToGrid w:val="0"/>
              <w:spacing w:line="240" w:lineRule="auto"/>
              <w:jc w:val="left"/>
              <w:rPr>
                <w:color w:val="auto"/>
                <w:szCs w:val="16"/>
              </w:rPr>
            </w:pPr>
            <w:r w:rsidRPr="005E458C">
              <w:rPr>
                <w:color w:val="auto"/>
                <w:szCs w:val="16"/>
              </w:rPr>
              <w:t>Academic performance</w:t>
            </w:r>
          </w:p>
        </w:tc>
        <w:tc>
          <w:tcPr>
            <w:tcW w:w="816" w:type="pct"/>
            <w:shd w:val="clear" w:color="auto" w:fill="auto"/>
            <w:vAlign w:val="center"/>
          </w:tcPr>
          <w:p w14:paraId="6E1053FB" w14:textId="5952B443" w:rsidR="00785D61" w:rsidRPr="005E458C" w:rsidRDefault="00C7042D" w:rsidP="00C2150F">
            <w:pPr>
              <w:autoSpaceDE w:val="0"/>
              <w:autoSpaceDN w:val="0"/>
              <w:adjustRightInd w:val="0"/>
              <w:snapToGrid w:val="0"/>
              <w:spacing w:line="240" w:lineRule="auto"/>
              <w:jc w:val="left"/>
              <w:rPr>
                <w:i/>
                <w:iCs/>
                <w:color w:val="auto"/>
                <w:szCs w:val="16"/>
              </w:rPr>
            </w:pPr>
            <w:r w:rsidRPr="005E458C">
              <w:rPr>
                <w:color w:val="auto"/>
                <w:szCs w:val="16"/>
              </w:rPr>
              <w:t>-</w:t>
            </w:r>
            <w:r w:rsidR="00785D61" w:rsidRPr="005E458C">
              <w:rPr>
                <w:color w:val="auto"/>
                <w:szCs w:val="16"/>
              </w:rPr>
              <w:t>Objective.</w:t>
            </w:r>
          </w:p>
        </w:tc>
        <w:tc>
          <w:tcPr>
            <w:tcW w:w="949" w:type="pct"/>
            <w:shd w:val="clear" w:color="auto" w:fill="auto"/>
            <w:vAlign w:val="center"/>
          </w:tcPr>
          <w:p w14:paraId="0372C690" w14:textId="56CD6A56" w:rsidR="00785D61" w:rsidRPr="005E458C" w:rsidRDefault="00C7042D" w:rsidP="00C2150F">
            <w:pPr>
              <w:autoSpaceDE w:val="0"/>
              <w:autoSpaceDN w:val="0"/>
              <w:adjustRightInd w:val="0"/>
              <w:snapToGrid w:val="0"/>
              <w:spacing w:line="240" w:lineRule="auto"/>
              <w:jc w:val="left"/>
              <w:rPr>
                <w:i/>
                <w:iCs/>
                <w:color w:val="auto"/>
                <w:szCs w:val="16"/>
              </w:rPr>
            </w:pPr>
            <w:r w:rsidRPr="005E458C">
              <w:rPr>
                <w:color w:val="auto"/>
                <w:szCs w:val="16"/>
              </w:rPr>
              <w:t>-</w:t>
            </w:r>
            <w:r w:rsidR="00785D61" w:rsidRPr="005E458C">
              <w:rPr>
                <w:color w:val="auto"/>
                <w:szCs w:val="16"/>
              </w:rPr>
              <w:t>School records.</w:t>
            </w:r>
          </w:p>
        </w:tc>
        <w:tc>
          <w:tcPr>
            <w:tcW w:w="745" w:type="pct"/>
            <w:shd w:val="clear" w:color="auto" w:fill="auto"/>
            <w:vAlign w:val="center"/>
          </w:tcPr>
          <w:p w14:paraId="653837E2" w14:textId="77777777" w:rsidR="00785D61" w:rsidRPr="005E458C" w:rsidRDefault="00785D61" w:rsidP="00C2150F">
            <w:pPr>
              <w:autoSpaceDE w:val="0"/>
              <w:autoSpaceDN w:val="0"/>
              <w:adjustRightInd w:val="0"/>
              <w:snapToGrid w:val="0"/>
              <w:spacing w:line="240" w:lineRule="auto"/>
              <w:jc w:val="left"/>
              <w:rPr>
                <w:i/>
                <w:iCs/>
                <w:color w:val="auto"/>
                <w:szCs w:val="16"/>
              </w:rPr>
            </w:pPr>
          </w:p>
        </w:tc>
        <w:tc>
          <w:tcPr>
            <w:tcW w:w="1072" w:type="pct"/>
            <w:shd w:val="clear" w:color="auto" w:fill="auto"/>
            <w:vAlign w:val="center"/>
          </w:tcPr>
          <w:p w14:paraId="38C4D46F" w14:textId="77777777" w:rsidR="00785D61" w:rsidRPr="005E458C" w:rsidRDefault="00785D61" w:rsidP="00C2150F">
            <w:pPr>
              <w:autoSpaceDE w:val="0"/>
              <w:autoSpaceDN w:val="0"/>
              <w:adjustRightInd w:val="0"/>
              <w:snapToGrid w:val="0"/>
              <w:spacing w:line="240" w:lineRule="auto"/>
              <w:jc w:val="left"/>
              <w:rPr>
                <w:i/>
                <w:iCs/>
                <w:color w:val="auto"/>
                <w:szCs w:val="16"/>
              </w:rPr>
            </w:pPr>
          </w:p>
        </w:tc>
      </w:tr>
      <w:tr w:rsidR="00785D61" w:rsidRPr="005E458C" w14:paraId="07B8E5B3" w14:textId="77777777" w:rsidTr="00082F6F">
        <w:tc>
          <w:tcPr>
            <w:tcW w:w="1418" w:type="pct"/>
            <w:shd w:val="clear" w:color="auto" w:fill="auto"/>
            <w:vAlign w:val="center"/>
          </w:tcPr>
          <w:p w14:paraId="6422DE39" w14:textId="77777777" w:rsidR="00785D61" w:rsidRPr="005E458C" w:rsidRDefault="00785D61" w:rsidP="00C2150F">
            <w:pPr>
              <w:autoSpaceDE w:val="0"/>
              <w:autoSpaceDN w:val="0"/>
              <w:adjustRightInd w:val="0"/>
              <w:snapToGrid w:val="0"/>
              <w:spacing w:line="240" w:lineRule="auto"/>
              <w:jc w:val="left"/>
              <w:rPr>
                <w:color w:val="auto"/>
                <w:szCs w:val="16"/>
              </w:rPr>
            </w:pPr>
            <w:r w:rsidRPr="005E458C">
              <w:rPr>
                <w:color w:val="auto"/>
                <w:szCs w:val="16"/>
              </w:rPr>
              <w:t>Anthropometric measures</w:t>
            </w:r>
          </w:p>
        </w:tc>
        <w:tc>
          <w:tcPr>
            <w:tcW w:w="816" w:type="pct"/>
            <w:shd w:val="clear" w:color="auto" w:fill="auto"/>
            <w:vAlign w:val="center"/>
          </w:tcPr>
          <w:p w14:paraId="28B40CF2" w14:textId="2BF323EE" w:rsidR="00785D61" w:rsidRPr="005E458C" w:rsidRDefault="00C7042D" w:rsidP="00C2150F">
            <w:pPr>
              <w:autoSpaceDE w:val="0"/>
              <w:autoSpaceDN w:val="0"/>
              <w:adjustRightInd w:val="0"/>
              <w:snapToGrid w:val="0"/>
              <w:spacing w:line="240" w:lineRule="auto"/>
              <w:jc w:val="left"/>
              <w:rPr>
                <w:color w:val="auto"/>
                <w:szCs w:val="16"/>
              </w:rPr>
            </w:pPr>
            <w:r w:rsidRPr="005E458C">
              <w:rPr>
                <w:color w:val="auto"/>
                <w:szCs w:val="16"/>
              </w:rPr>
              <w:t>-</w:t>
            </w:r>
            <w:r w:rsidR="00785D61" w:rsidRPr="005E458C">
              <w:rPr>
                <w:color w:val="auto"/>
                <w:szCs w:val="16"/>
              </w:rPr>
              <w:t>Objective.</w:t>
            </w:r>
          </w:p>
        </w:tc>
        <w:tc>
          <w:tcPr>
            <w:tcW w:w="949" w:type="pct"/>
            <w:shd w:val="clear" w:color="auto" w:fill="auto"/>
            <w:vAlign w:val="center"/>
          </w:tcPr>
          <w:p w14:paraId="1E616A65" w14:textId="4BA11217" w:rsidR="00785D61" w:rsidRPr="005E458C" w:rsidRDefault="00C7042D" w:rsidP="00C2150F">
            <w:pPr>
              <w:autoSpaceDE w:val="0"/>
              <w:autoSpaceDN w:val="0"/>
              <w:adjustRightInd w:val="0"/>
              <w:snapToGrid w:val="0"/>
              <w:spacing w:line="240" w:lineRule="auto"/>
              <w:jc w:val="left"/>
              <w:rPr>
                <w:color w:val="auto"/>
                <w:szCs w:val="16"/>
                <w:lang w:val="es-ES"/>
              </w:rPr>
            </w:pPr>
            <w:r w:rsidRPr="005E458C">
              <w:rPr>
                <w:color w:val="auto"/>
                <w:szCs w:val="16"/>
                <w:lang w:val="es-ES"/>
              </w:rPr>
              <w:t>-</w:t>
            </w:r>
            <w:r w:rsidR="00785D61" w:rsidRPr="005E458C">
              <w:rPr>
                <w:color w:val="auto"/>
                <w:szCs w:val="16"/>
                <w:lang w:val="es-ES"/>
              </w:rPr>
              <w:t>Tanita BC-545, Leicester Tanita HR 001.</w:t>
            </w:r>
          </w:p>
          <w:p w14:paraId="1A3B6D4D" w14:textId="139BFE43" w:rsidR="00785D61" w:rsidRPr="005E458C" w:rsidRDefault="00C7042D" w:rsidP="00C2150F">
            <w:pPr>
              <w:autoSpaceDE w:val="0"/>
              <w:autoSpaceDN w:val="0"/>
              <w:adjustRightInd w:val="0"/>
              <w:snapToGrid w:val="0"/>
              <w:spacing w:line="240" w:lineRule="auto"/>
              <w:jc w:val="left"/>
              <w:rPr>
                <w:color w:val="auto"/>
                <w:szCs w:val="16"/>
              </w:rPr>
            </w:pPr>
            <w:r w:rsidRPr="005E458C">
              <w:rPr>
                <w:color w:val="auto"/>
                <w:szCs w:val="16"/>
              </w:rPr>
              <w:t>-</w:t>
            </w:r>
            <w:r w:rsidR="00785D61" w:rsidRPr="005E458C">
              <w:rPr>
                <w:color w:val="auto"/>
                <w:szCs w:val="16"/>
              </w:rPr>
              <w:t>Constant tension tape.</w:t>
            </w:r>
          </w:p>
        </w:tc>
        <w:tc>
          <w:tcPr>
            <w:tcW w:w="745" w:type="pct"/>
            <w:shd w:val="clear" w:color="auto" w:fill="auto"/>
            <w:vAlign w:val="center"/>
          </w:tcPr>
          <w:p w14:paraId="74DCD6D2" w14:textId="682090B2" w:rsidR="00785D61" w:rsidRPr="005E458C" w:rsidRDefault="00C7042D" w:rsidP="00C2150F">
            <w:pPr>
              <w:autoSpaceDE w:val="0"/>
              <w:autoSpaceDN w:val="0"/>
              <w:adjustRightInd w:val="0"/>
              <w:snapToGrid w:val="0"/>
              <w:spacing w:line="240" w:lineRule="auto"/>
              <w:jc w:val="left"/>
              <w:rPr>
                <w:i/>
                <w:iCs/>
                <w:color w:val="auto"/>
                <w:szCs w:val="16"/>
              </w:rPr>
            </w:pPr>
            <w:r w:rsidRPr="005E458C">
              <w:rPr>
                <w:color w:val="auto"/>
                <w:szCs w:val="16"/>
              </w:rPr>
              <w:t>-</w:t>
            </w:r>
            <w:r w:rsidR="00785D61" w:rsidRPr="005E458C">
              <w:rPr>
                <w:color w:val="auto"/>
                <w:szCs w:val="16"/>
              </w:rPr>
              <w:t>Self-reported.</w:t>
            </w:r>
          </w:p>
        </w:tc>
        <w:tc>
          <w:tcPr>
            <w:tcW w:w="1072" w:type="pct"/>
            <w:shd w:val="clear" w:color="auto" w:fill="auto"/>
            <w:vAlign w:val="center"/>
          </w:tcPr>
          <w:p w14:paraId="572A2ACD" w14:textId="134F1862" w:rsidR="00785D61" w:rsidRPr="005E458C" w:rsidRDefault="00C7042D" w:rsidP="00C2150F">
            <w:pPr>
              <w:autoSpaceDE w:val="0"/>
              <w:autoSpaceDN w:val="0"/>
              <w:adjustRightInd w:val="0"/>
              <w:snapToGrid w:val="0"/>
              <w:spacing w:line="240" w:lineRule="auto"/>
              <w:jc w:val="left"/>
              <w:rPr>
                <w:i/>
                <w:iCs/>
                <w:color w:val="auto"/>
                <w:szCs w:val="16"/>
              </w:rPr>
            </w:pPr>
            <w:r w:rsidRPr="005E458C">
              <w:rPr>
                <w:color w:val="auto"/>
                <w:szCs w:val="16"/>
              </w:rPr>
              <w:t>-</w:t>
            </w:r>
            <w:r w:rsidR="00785D61" w:rsidRPr="005E458C">
              <w:rPr>
                <w:iCs/>
                <w:color w:val="auto"/>
                <w:szCs w:val="16"/>
              </w:rPr>
              <w:t>Ad hoc</w:t>
            </w:r>
            <w:r w:rsidR="00785D61" w:rsidRPr="005E458C">
              <w:rPr>
                <w:color w:val="auto"/>
                <w:szCs w:val="16"/>
              </w:rPr>
              <w:t xml:space="preserve"> questionnaire.</w:t>
            </w:r>
          </w:p>
        </w:tc>
      </w:tr>
      <w:tr w:rsidR="00785D61" w:rsidRPr="005E458C" w14:paraId="2CFBBF7D" w14:textId="77777777" w:rsidTr="00082F6F">
        <w:tc>
          <w:tcPr>
            <w:tcW w:w="1418" w:type="pct"/>
            <w:shd w:val="clear" w:color="auto" w:fill="auto"/>
            <w:vAlign w:val="center"/>
          </w:tcPr>
          <w:p w14:paraId="5B50B4BB" w14:textId="77777777" w:rsidR="00785D61" w:rsidRPr="005E458C" w:rsidRDefault="00785D61" w:rsidP="00C2150F">
            <w:pPr>
              <w:autoSpaceDE w:val="0"/>
              <w:autoSpaceDN w:val="0"/>
              <w:adjustRightInd w:val="0"/>
              <w:snapToGrid w:val="0"/>
              <w:spacing w:line="240" w:lineRule="auto"/>
              <w:jc w:val="left"/>
              <w:rPr>
                <w:color w:val="auto"/>
                <w:szCs w:val="16"/>
              </w:rPr>
            </w:pPr>
            <w:r w:rsidRPr="005E458C">
              <w:rPr>
                <w:color w:val="auto"/>
                <w:szCs w:val="16"/>
              </w:rPr>
              <w:t>Physical activity</w:t>
            </w:r>
          </w:p>
        </w:tc>
        <w:tc>
          <w:tcPr>
            <w:tcW w:w="816" w:type="pct"/>
            <w:shd w:val="clear" w:color="auto" w:fill="auto"/>
            <w:vAlign w:val="center"/>
          </w:tcPr>
          <w:p w14:paraId="42324652" w14:textId="79E5A72D" w:rsidR="00785D61" w:rsidRPr="005E458C" w:rsidRDefault="00C7042D" w:rsidP="00C2150F">
            <w:pPr>
              <w:autoSpaceDE w:val="0"/>
              <w:autoSpaceDN w:val="0"/>
              <w:adjustRightInd w:val="0"/>
              <w:snapToGrid w:val="0"/>
              <w:spacing w:line="240" w:lineRule="auto"/>
              <w:jc w:val="left"/>
              <w:rPr>
                <w:color w:val="auto"/>
                <w:szCs w:val="16"/>
              </w:rPr>
            </w:pPr>
            <w:r w:rsidRPr="005E458C">
              <w:rPr>
                <w:color w:val="auto"/>
                <w:szCs w:val="16"/>
              </w:rPr>
              <w:t>-</w:t>
            </w:r>
            <w:r w:rsidR="00785D61" w:rsidRPr="005E458C">
              <w:rPr>
                <w:color w:val="auto"/>
                <w:szCs w:val="16"/>
              </w:rPr>
              <w:t>Objective.</w:t>
            </w:r>
          </w:p>
          <w:p w14:paraId="1DC09035" w14:textId="3A22D7B6" w:rsidR="00785D61" w:rsidRPr="005E458C" w:rsidRDefault="00C7042D" w:rsidP="00C2150F">
            <w:pPr>
              <w:autoSpaceDE w:val="0"/>
              <w:autoSpaceDN w:val="0"/>
              <w:adjustRightInd w:val="0"/>
              <w:snapToGrid w:val="0"/>
              <w:spacing w:line="240" w:lineRule="auto"/>
              <w:jc w:val="left"/>
              <w:rPr>
                <w:color w:val="auto"/>
                <w:szCs w:val="16"/>
              </w:rPr>
            </w:pPr>
            <w:r w:rsidRPr="005E458C">
              <w:rPr>
                <w:color w:val="auto"/>
                <w:szCs w:val="16"/>
              </w:rPr>
              <w:t>-</w:t>
            </w:r>
            <w:r w:rsidR="00785D61" w:rsidRPr="005E458C">
              <w:rPr>
                <w:color w:val="auto"/>
                <w:szCs w:val="16"/>
              </w:rPr>
              <w:t>Self-reported.</w:t>
            </w:r>
          </w:p>
        </w:tc>
        <w:tc>
          <w:tcPr>
            <w:tcW w:w="949" w:type="pct"/>
            <w:shd w:val="clear" w:color="auto" w:fill="auto"/>
            <w:vAlign w:val="center"/>
          </w:tcPr>
          <w:p w14:paraId="7F69019D" w14:textId="34355D86" w:rsidR="00785D61" w:rsidRPr="005E458C" w:rsidRDefault="00C7042D" w:rsidP="00C2150F">
            <w:pPr>
              <w:autoSpaceDE w:val="0"/>
              <w:autoSpaceDN w:val="0"/>
              <w:adjustRightInd w:val="0"/>
              <w:snapToGrid w:val="0"/>
              <w:spacing w:line="240" w:lineRule="auto"/>
              <w:jc w:val="left"/>
              <w:rPr>
                <w:color w:val="auto"/>
                <w:szCs w:val="16"/>
              </w:rPr>
            </w:pPr>
            <w:r w:rsidRPr="005E458C">
              <w:rPr>
                <w:color w:val="auto"/>
                <w:szCs w:val="16"/>
              </w:rPr>
              <w:t>-</w:t>
            </w:r>
            <w:r w:rsidR="00785D61" w:rsidRPr="005E458C">
              <w:rPr>
                <w:color w:val="auto"/>
                <w:szCs w:val="16"/>
              </w:rPr>
              <w:t>Actigraph GT3x.</w:t>
            </w:r>
          </w:p>
          <w:p w14:paraId="7A6FE55C" w14:textId="1C3FE5ED" w:rsidR="00785D61" w:rsidRPr="005E458C" w:rsidRDefault="00C7042D" w:rsidP="00C2150F">
            <w:pPr>
              <w:autoSpaceDE w:val="0"/>
              <w:autoSpaceDN w:val="0"/>
              <w:adjustRightInd w:val="0"/>
              <w:snapToGrid w:val="0"/>
              <w:spacing w:line="240" w:lineRule="auto"/>
              <w:jc w:val="left"/>
              <w:rPr>
                <w:color w:val="auto"/>
                <w:szCs w:val="16"/>
              </w:rPr>
            </w:pPr>
            <w:r w:rsidRPr="005E458C">
              <w:rPr>
                <w:color w:val="auto"/>
                <w:szCs w:val="16"/>
              </w:rPr>
              <w:t>-</w:t>
            </w:r>
            <w:r w:rsidR="00785D61" w:rsidRPr="005E458C">
              <w:rPr>
                <w:color w:val="auto"/>
                <w:szCs w:val="16"/>
              </w:rPr>
              <w:t>YAP-S.</w:t>
            </w:r>
          </w:p>
        </w:tc>
        <w:tc>
          <w:tcPr>
            <w:tcW w:w="745" w:type="pct"/>
            <w:shd w:val="clear" w:color="auto" w:fill="auto"/>
            <w:vAlign w:val="center"/>
          </w:tcPr>
          <w:p w14:paraId="31BEE80B" w14:textId="5CD2759F" w:rsidR="00785D61" w:rsidRPr="005E458C" w:rsidRDefault="00C7042D" w:rsidP="00C2150F">
            <w:pPr>
              <w:autoSpaceDE w:val="0"/>
              <w:autoSpaceDN w:val="0"/>
              <w:adjustRightInd w:val="0"/>
              <w:snapToGrid w:val="0"/>
              <w:spacing w:line="240" w:lineRule="auto"/>
              <w:jc w:val="left"/>
              <w:rPr>
                <w:color w:val="auto"/>
                <w:szCs w:val="16"/>
              </w:rPr>
            </w:pPr>
            <w:r w:rsidRPr="005E458C">
              <w:rPr>
                <w:color w:val="auto"/>
                <w:szCs w:val="16"/>
              </w:rPr>
              <w:t>-</w:t>
            </w:r>
            <w:r w:rsidR="00785D61" w:rsidRPr="005E458C">
              <w:rPr>
                <w:color w:val="auto"/>
                <w:szCs w:val="16"/>
              </w:rPr>
              <w:t>Self-reported.</w:t>
            </w:r>
          </w:p>
        </w:tc>
        <w:tc>
          <w:tcPr>
            <w:tcW w:w="1072" w:type="pct"/>
            <w:shd w:val="clear" w:color="auto" w:fill="auto"/>
            <w:vAlign w:val="center"/>
          </w:tcPr>
          <w:p w14:paraId="03D8BDF3" w14:textId="75286299" w:rsidR="00785D61" w:rsidRPr="005E458C" w:rsidRDefault="00C7042D" w:rsidP="00C2150F">
            <w:pPr>
              <w:autoSpaceDE w:val="0"/>
              <w:autoSpaceDN w:val="0"/>
              <w:adjustRightInd w:val="0"/>
              <w:snapToGrid w:val="0"/>
              <w:spacing w:line="240" w:lineRule="auto"/>
              <w:jc w:val="left"/>
              <w:rPr>
                <w:color w:val="auto"/>
                <w:szCs w:val="16"/>
              </w:rPr>
            </w:pPr>
            <w:r w:rsidRPr="005E458C">
              <w:rPr>
                <w:color w:val="auto"/>
                <w:szCs w:val="16"/>
              </w:rPr>
              <w:t>-</w:t>
            </w:r>
            <w:r w:rsidR="00785D61" w:rsidRPr="005E458C">
              <w:rPr>
                <w:color w:val="auto"/>
                <w:szCs w:val="16"/>
              </w:rPr>
              <w:t>IPAQ-short form.</w:t>
            </w:r>
          </w:p>
        </w:tc>
      </w:tr>
      <w:tr w:rsidR="00785D61" w:rsidRPr="005E458C" w14:paraId="5341F34E" w14:textId="77777777" w:rsidTr="00082F6F">
        <w:tc>
          <w:tcPr>
            <w:tcW w:w="1418" w:type="pct"/>
            <w:shd w:val="clear" w:color="auto" w:fill="auto"/>
            <w:vAlign w:val="center"/>
          </w:tcPr>
          <w:p w14:paraId="50EDD854" w14:textId="77777777" w:rsidR="00785D61" w:rsidRPr="005E458C" w:rsidRDefault="00785D61" w:rsidP="00C2150F">
            <w:pPr>
              <w:autoSpaceDE w:val="0"/>
              <w:autoSpaceDN w:val="0"/>
              <w:adjustRightInd w:val="0"/>
              <w:snapToGrid w:val="0"/>
              <w:spacing w:line="240" w:lineRule="auto"/>
              <w:jc w:val="left"/>
              <w:rPr>
                <w:color w:val="auto"/>
                <w:szCs w:val="16"/>
              </w:rPr>
            </w:pPr>
            <w:r w:rsidRPr="005E458C">
              <w:rPr>
                <w:color w:val="auto"/>
                <w:szCs w:val="16"/>
              </w:rPr>
              <w:t>Sedentary behaviors</w:t>
            </w:r>
          </w:p>
        </w:tc>
        <w:tc>
          <w:tcPr>
            <w:tcW w:w="816" w:type="pct"/>
            <w:shd w:val="clear" w:color="auto" w:fill="auto"/>
            <w:vAlign w:val="center"/>
          </w:tcPr>
          <w:p w14:paraId="4F90F804" w14:textId="363E89BC" w:rsidR="00785D61" w:rsidRPr="005E458C" w:rsidRDefault="00C7042D" w:rsidP="00C2150F">
            <w:pPr>
              <w:autoSpaceDE w:val="0"/>
              <w:autoSpaceDN w:val="0"/>
              <w:adjustRightInd w:val="0"/>
              <w:snapToGrid w:val="0"/>
              <w:spacing w:line="240" w:lineRule="auto"/>
              <w:jc w:val="left"/>
              <w:rPr>
                <w:color w:val="auto"/>
                <w:szCs w:val="16"/>
              </w:rPr>
            </w:pPr>
            <w:r w:rsidRPr="005E458C">
              <w:rPr>
                <w:color w:val="auto"/>
                <w:szCs w:val="16"/>
              </w:rPr>
              <w:t>-</w:t>
            </w:r>
            <w:r w:rsidR="00785D61" w:rsidRPr="005E458C">
              <w:rPr>
                <w:color w:val="auto"/>
                <w:szCs w:val="16"/>
              </w:rPr>
              <w:t>Objective.</w:t>
            </w:r>
          </w:p>
          <w:p w14:paraId="078781B5" w14:textId="07CB7E86" w:rsidR="00785D61" w:rsidRPr="005E458C" w:rsidRDefault="00C7042D" w:rsidP="00C2150F">
            <w:pPr>
              <w:autoSpaceDE w:val="0"/>
              <w:autoSpaceDN w:val="0"/>
              <w:adjustRightInd w:val="0"/>
              <w:snapToGrid w:val="0"/>
              <w:spacing w:line="240" w:lineRule="auto"/>
              <w:jc w:val="left"/>
              <w:rPr>
                <w:color w:val="auto"/>
                <w:szCs w:val="16"/>
              </w:rPr>
            </w:pPr>
            <w:r w:rsidRPr="005E458C">
              <w:rPr>
                <w:color w:val="auto"/>
                <w:szCs w:val="16"/>
              </w:rPr>
              <w:t>-</w:t>
            </w:r>
            <w:r w:rsidR="00785D61" w:rsidRPr="005E458C">
              <w:rPr>
                <w:color w:val="auto"/>
                <w:szCs w:val="16"/>
              </w:rPr>
              <w:t>Self-reported.</w:t>
            </w:r>
          </w:p>
        </w:tc>
        <w:tc>
          <w:tcPr>
            <w:tcW w:w="949" w:type="pct"/>
            <w:shd w:val="clear" w:color="auto" w:fill="auto"/>
            <w:vAlign w:val="center"/>
          </w:tcPr>
          <w:p w14:paraId="74879E78" w14:textId="2DEAE390" w:rsidR="00785D61" w:rsidRPr="005E458C" w:rsidRDefault="00C7042D" w:rsidP="00C2150F">
            <w:pPr>
              <w:autoSpaceDE w:val="0"/>
              <w:autoSpaceDN w:val="0"/>
              <w:adjustRightInd w:val="0"/>
              <w:snapToGrid w:val="0"/>
              <w:spacing w:line="240" w:lineRule="auto"/>
              <w:jc w:val="left"/>
              <w:rPr>
                <w:color w:val="auto"/>
                <w:szCs w:val="16"/>
              </w:rPr>
            </w:pPr>
            <w:r w:rsidRPr="005E458C">
              <w:rPr>
                <w:color w:val="auto"/>
                <w:szCs w:val="16"/>
              </w:rPr>
              <w:t>-</w:t>
            </w:r>
            <w:r w:rsidR="00785D61" w:rsidRPr="005E458C">
              <w:rPr>
                <w:color w:val="auto"/>
                <w:szCs w:val="16"/>
              </w:rPr>
              <w:t>Actigraph GT3x.</w:t>
            </w:r>
          </w:p>
          <w:p w14:paraId="11D757C2" w14:textId="6351245A" w:rsidR="00785D61" w:rsidRPr="005E458C" w:rsidRDefault="00C7042D" w:rsidP="00C2150F">
            <w:pPr>
              <w:autoSpaceDE w:val="0"/>
              <w:autoSpaceDN w:val="0"/>
              <w:adjustRightInd w:val="0"/>
              <w:snapToGrid w:val="0"/>
              <w:spacing w:line="240" w:lineRule="auto"/>
              <w:jc w:val="left"/>
              <w:rPr>
                <w:color w:val="auto"/>
                <w:szCs w:val="16"/>
              </w:rPr>
            </w:pPr>
            <w:r w:rsidRPr="005E458C">
              <w:rPr>
                <w:color w:val="auto"/>
                <w:szCs w:val="16"/>
              </w:rPr>
              <w:t>-</w:t>
            </w:r>
            <w:r w:rsidR="00785D61" w:rsidRPr="005E458C">
              <w:rPr>
                <w:color w:val="auto"/>
                <w:szCs w:val="16"/>
              </w:rPr>
              <w:t>YAP-S.</w:t>
            </w:r>
          </w:p>
        </w:tc>
        <w:tc>
          <w:tcPr>
            <w:tcW w:w="745" w:type="pct"/>
            <w:shd w:val="clear" w:color="auto" w:fill="auto"/>
            <w:vAlign w:val="center"/>
          </w:tcPr>
          <w:p w14:paraId="0D4E7230" w14:textId="1D749C47" w:rsidR="00785D61" w:rsidRPr="005E458C" w:rsidRDefault="00C7042D" w:rsidP="00C2150F">
            <w:pPr>
              <w:autoSpaceDE w:val="0"/>
              <w:autoSpaceDN w:val="0"/>
              <w:adjustRightInd w:val="0"/>
              <w:snapToGrid w:val="0"/>
              <w:spacing w:line="240" w:lineRule="auto"/>
              <w:jc w:val="left"/>
              <w:rPr>
                <w:color w:val="auto"/>
                <w:szCs w:val="16"/>
              </w:rPr>
            </w:pPr>
            <w:r w:rsidRPr="005E458C">
              <w:rPr>
                <w:color w:val="auto"/>
                <w:szCs w:val="16"/>
              </w:rPr>
              <w:t>-</w:t>
            </w:r>
            <w:r w:rsidR="00785D61" w:rsidRPr="005E458C">
              <w:rPr>
                <w:color w:val="auto"/>
                <w:szCs w:val="16"/>
              </w:rPr>
              <w:t>Self-reported.</w:t>
            </w:r>
          </w:p>
        </w:tc>
        <w:tc>
          <w:tcPr>
            <w:tcW w:w="1072" w:type="pct"/>
            <w:shd w:val="clear" w:color="auto" w:fill="auto"/>
            <w:vAlign w:val="center"/>
          </w:tcPr>
          <w:p w14:paraId="157F6492" w14:textId="05C8D926" w:rsidR="00785D61" w:rsidRPr="005E458C" w:rsidRDefault="00C7042D" w:rsidP="00C2150F">
            <w:pPr>
              <w:autoSpaceDE w:val="0"/>
              <w:autoSpaceDN w:val="0"/>
              <w:adjustRightInd w:val="0"/>
              <w:snapToGrid w:val="0"/>
              <w:spacing w:line="240" w:lineRule="auto"/>
              <w:jc w:val="left"/>
              <w:rPr>
                <w:color w:val="auto"/>
                <w:szCs w:val="16"/>
              </w:rPr>
            </w:pPr>
            <w:r w:rsidRPr="005E458C">
              <w:rPr>
                <w:color w:val="auto"/>
                <w:szCs w:val="16"/>
              </w:rPr>
              <w:t>-</w:t>
            </w:r>
            <w:r w:rsidR="00785D61" w:rsidRPr="005E458C">
              <w:rPr>
                <w:color w:val="auto"/>
                <w:szCs w:val="16"/>
              </w:rPr>
              <w:t>IPAQ-short form.</w:t>
            </w:r>
          </w:p>
        </w:tc>
      </w:tr>
      <w:tr w:rsidR="00785D61" w:rsidRPr="005E458C" w14:paraId="23EA412A" w14:textId="77777777" w:rsidTr="00082F6F">
        <w:tc>
          <w:tcPr>
            <w:tcW w:w="1418" w:type="pct"/>
            <w:shd w:val="clear" w:color="auto" w:fill="auto"/>
            <w:vAlign w:val="center"/>
          </w:tcPr>
          <w:p w14:paraId="735520C4" w14:textId="47DE9F78" w:rsidR="00785D61" w:rsidRPr="005E458C" w:rsidRDefault="00785D61" w:rsidP="00F20A74">
            <w:pPr>
              <w:autoSpaceDE w:val="0"/>
              <w:autoSpaceDN w:val="0"/>
              <w:adjustRightInd w:val="0"/>
              <w:snapToGrid w:val="0"/>
              <w:spacing w:line="240" w:lineRule="auto"/>
              <w:jc w:val="left"/>
              <w:rPr>
                <w:color w:val="auto"/>
                <w:szCs w:val="16"/>
              </w:rPr>
            </w:pPr>
            <w:r w:rsidRPr="005E458C">
              <w:rPr>
                <w:color w:val="auto"/>
                <w:szCs w:val="16"/>
              </w:rPr>
              <w:t>Recreational screen time</w:t>
            </w:r>
          </w:p>
        </w:tc>
        <w:tc>
          <w:tcPr>
            <w:tcW w:w="816" w:type="pct"/>
            <w:shd w:val="clear" w:color="auto" w:fill="auto"/>
            <w:vAlign w:val="center"/>
          </w:tcPr>
          <w:p w14:paraId="23D70361" w14:textId="62DA2E49" w:rsidR="00785D61" w:rsidRPr="005E458C" w:rsidRDefault="00C7042D" w:rsidP="00C2150F">
            <w:pPr>
              <w:autoSpaceDE w:val="0"/>
              <w:autoSpaceDN w:val="0"/>
              <w:adjustRightInd w:val="0"/>
              <w:snapToGrid w:val="0"/>
              <w:spacing w:line="240" w:lineRule="auto"/>
              <w:jc w:val="left"/>
              <w:rPr>
                <w:color w:val="auto"/>
                <w:szCs w:val="16"/>
              </w:rPr>
            </w:pPr>
            <w:r w:rsidRPr="005E458C">
              <w:rPr>
                <w:color w:val="auto"/>
                <w:szCs w:val="16"/>
              </w:rPr>
              <w:t>-</w:t>
            </w:r>
            <w:r w:rsidR="00785D61" w:rsidRPr="005E458C">
              <w:rPr>
                <w:color w:val="auto"/>
                <w:szCs w:val="16"/>
              </w:rPr>
              <w:t>Proxy-reported.</w:t>
            </w:r>
          </w:p>
        </w:tc>
        <w:tc>
          <w:tcPr>
            <w:tcW w:w="949" w:type="pct"/>
            <w:shd w:val="clear" w:color="auto" w:fill="auto"/>
            <w:vAlign w:val="center"/>
          </w:tcPr>
          <w:p w14:paraId="0AA9639A" w14:textId="0376FC1E" w:rsidR="00785D61" w:rsidRPr="005E458C" w:rsidRDefault="00C7042D" w:rsidP="00C2150F">
            <w:pPr>
              <w:autoSpaceDE w:val="0"/>
              <w:autoSpaceDN w:val="0"/>
              <w:adjustRightInd w:val="0"/>
              <w:snapToGrid w:val="0"/>
              <w:spacing w:line="240" w:lineRule="auto"/>
              <w:jc w:val="left"/>
              <w:rPr>
                <w:color w:val="auto"/>
                <w:szCs w:val="16"/>
              </w:rPr>
            </w:pPr>
            <w:r w:rsidRPr="005E458C">
              <w:rPr>
                <w:color w:val="auto"/>
                <w:szCs w:val="16"/>
              </w:rPr>
              <w:t>-</w:t>
            </w:r>
            <w:r w:rsidR="00785D61" w:rsidRPr="005E458C">
              <w:rPr>
                <w:iCs/>
                <w:color w:val="auto"/>
                <w:szCs w:val="16"/>
              </w:rPr>
              <w:t>Ad hoc</w:t>
            </w:r>
            <w:r w:rsidR="00785D61" w:rsidRPr="005E458C">
              <w:rPr>
                <w:color w:val="auto"/>
                <w:szCs w:val="16"/>
              </w:rPr>
              <w:t xml:space="preserve"> questionnaire.</w:t>
            </w:r>
          </w:p>
        </w:tc>
        <w:tc>
          <w:tcPr>
            <w:tcW w:w="745" w:type="pct"/>
            <w:shd w:val="clear" w:color="auto" w:fill="auto"/>
            <w:vAlign w:val="center"/>
          </w:tcPr>
          <w:p w14:paraId="1F5EC9BD" w14:textId="105E3026" w:rsidR="00785D61" w:rsidRPr="005E458C" w:rsidRDefault="00C7042D" w:rsidP="00C2150F">
            <w:pPr>
              <w:autoSpaceDE w:val="0"/>
              <w:autoSpaceDN w:val="0"/>
              <w:adjustRightInd w:val="0"/>
              <w:snapToGrid w:val="0"/>
              <w:spacing w:line="240" w:lineRule="auto"/>
              <w:jc w:val="left"/>
              <w:rPr>
                <w:color w:val="auto"/>
                <w:szCs w:val="16"/>
              </w:rPr>
            </w:pPr>
            <w:r w:rsidRPr="005E458C">
              <w:rPr>
                <w:color w:val="auto"/>
                <w:szCs w:val="16"/>
              </w:rPr>
              <w:t>-</w:t>
            </w:r>
            <w:r w:rsidR="00785D61" w:rsidRPr="005E458C">
              <w:rPr>
                <w:color w:val="auto"/>
                <w:szCs w:val="16"/>
              </w:rPr>
              <w:t>Self-reported.</w:t>
            </w:r>
          </w:p>
        </w:tc>
        <w:tc>
          <w:tcPr>
            <w:tcW w:w="1072" w:type="pct"/>
            <w:shd w:val="clear" w:color="auto" w:fill="auto"/>
            <w:vAlign w:val="center"/>
          </w:tcPr>
          <w:p w14:paraId="126E1362" w14:textId="5EBDA19D" w:rsidR="00785D61" w:rsidRPr="005E458C" w:rsidRDefault="00C7042D" w:rsidP="00C2150F">
            <w:pPr>
              <w:autoSpaceDE w:val="0"/>
              <w:autoSpaceDN w:val="0"/>
              <w:adjustRightInd w:val="0"/>
              <w:snapToGrid w:val="0"/>
              <w:spacing w:line="240" w:lineRule="auto"/>
              <w:jc w:val="left"/>
              <w:rPr>
                <w:color w:val="auto"/>
                <w:szCs w:val="16"/>
              </w:rPr>
            </w:pPr>
            <w:r w:rsidRPr="005E458C">
              <w:rPr>
                <w:color w:val="auto"/>
                <w:szCs w:val="16"/>
              </w:rPr>
              <w:t>-</w:t>
            </w:r>
            <w:r w:rsidR="00785D61" w:rsidRPr="005E458C">
              <w:rPr>
                <w:color w:val="auto"/>
                <w:szCs w:val="16"/>
              </w:rPr>
              <w:t>IPAQ-short form.</w:t>
            </w:r>
          </w:p>
        </w:tc>
      </w:tr>
      <w:tr w:rsidR="00785D61" w:rsidRPr="005E458C" w14:paraId="5059D453" w14:textId="77777777" w:rsidTr="00082F6F">
        <w:tc>
          <w:tcPr>
            <w:tcW w:w="1418" w:type="pct"/>
            <w:shd w:val="clear" w:color="auto" w:fill="auto"/>
            <w:vAlign w:val="center"/>
          </w:tcPr>
          <w:p w14:paraId="67AA4196" w14:textId="42989FA0" w:rsidR="00785D61" w:rsidRPr="005E458C" w:rsidRDefault="00785D61" w:rsidP="00F20A74">
            <w:pPr>
              <w:autoSpaceDE w:val="0"/>
              <w:autoSpaceDN w:val="0"/>
              <w:adjustRightInd w:val="0"/>
              <w:snapToGrid w:val="0"/>
              <w:spacing w:line="240" w:lineRule="auto"/>
              <w:jc w:val="left"/>
              <w:rPr>
                <w:color w:val="auto"/>
                <w:szCs w:val="16"/>
              </w:rPr>
            </w:pPr>
            <w:r w:rsidRPr="005E458C">
              <w:rPr>
                <w:color w:val="auto"/>
                <w:szCs w:val="16"/>
              </w:rPr>
              <w:t>Sleep duration</w:t>
            </w:r>
          </w:p>
        </w:tc>
        <w:tc>
          <w:tcPr>
            <w:tcW w:w="816" w:type="pct"/>
            <w:shd w:val="clear" w:color="auto" w:fill="auto"/>
            <w:vAlign w:val="center"/>
          </w:tcPr>
          <w:p w14:paraId="09A30604" w14:textId="5F2F0E81" w:rsidR="00785D61" w:rsidRPr="005E458C" w:rsidRDefault="00C7042D" w:rsidP="00C2150F">
            <w:pPr>
              <w:autoSpaceDE w:val="0"/>
              <w:autoSpaceDN w:val="0"/>
              <w:adjustRightInd w:val="0"/>
              <w:snapToGrid w:val="0"/>
              <w:spacing w:line="240" w:lineRule="auto"/>
              <w:jc w:val="left"/>
              <w:rPr>
                <w:color w:val="auto"/>
                <w:szCs w:val="16"/>
              </w:rPr>
            </w:pPr>
            <w:r w:rsidRPr="005E458C">
              <w:rPr>
                <w:color w:val="auto"/>
                <w:szCs w:val="16"/>
              </w:rPr>
              <w:t>-</w:t>
            </w:r>
            <w:r w:rsidR="00785D61" w:rsidRPr="005E458C">
              <w:rPr>
                <w:color w:val="auto"/>
                <w:szCs w:val="16"/>
              </w:rPr>
              <w:t>Objective.</w:t>
            </w:r>
          </w:p>
          <w:p w14:paraId="4E2A77DB" w14:textId="281F9D20" w:rsidR="00785D61" w:rsidRPr="005E458C" w:rsidRDefault="00C7042D" w:rsidP="00C2150F">
            <w:pPr>
              <w:autoSpaceDE w:val="0"/>
              <w:autoSpaceDN w:val="0"/>
              <w:adjustRightInd w:val="0"/>
              <w:snapToGrid w:val="0"/>
              <w:spacing w:line="240" w:lineRule="auto"/>
              <w:jc w:val="left"/>
              <w:rPr>
                <w:color w:val="auto"/>
                <w:szCs w:val="16"/>
              </w:rPr>
            </w:pPr>
            <w:r w:rsidRPr="005E458C">
              <w:rPr>
                <w:color w:val="auto"/>
                <w:szCs w:val="16"/>
              </w:rPr>
              <w:t>-</w:t>
            </w:r>
            <w:r w:rsidR="00785D61" w:rsidRPr="005E458C">
              <w:rPr>
                <w:color w:val="auto"/>
                <w:szCs w:val="16"/>
              </w:rPr>
              <w:t>Proxy-reported</w:t>
            </w:r>
          </w:p>
        </w:tc>
        <w:tc>
          <w:tcPr>
            <w:tcW w:w="949" w:type="pct"/>
            <w:shd w:val="clear" w:color="auto" w:fill="auto"/>
            <w:vAlign w:val="center"/>
          </w:tcPr>
          <w:p w14:paraId="4E44F36F" w14:textId="062BE629" w:rsidR="00785D61" w:rsidRPr="005E458C" w:rsidRDefault="00C7042D" w:rsidP="00C2150F">
            <w:pPr>
              <w:autoSpaceDE w:val="0"/>
              <w:autoSpaceDN w:val="0"/>
              <w:adjustRightInd w:val="0"/>
              <w:snapToGrid w:val="0"/>
              <w:spacing w:line="240" w:lineRule="auto"/>
              <w:jc w:val="left"/>
              <w:rPr>
                <w:color w:val="auto"/>
                <w:szCs w:val="16"/>
              </w:rPr>
            </w:pPr>
            <w:r w:rsidRPr="005E458C">
              <w:rPr>
                <w:color w:val="auto"/>
                <w:szCs w:val="16"/>
              </w:rPr>
              <w:t>-</w:t>
            </w:r>
            <w:r w:rsidR="00785D61" w:rsidRPr="005E458C">
              <w:rPr>
                <w:color w:val="auto"/>
                <w:szCs w:val="16"/>
              </w:rPr>
              <w:t>Actigraph GT3x.</w:t>
            </w:r>
          </w:p>
          <w:p w14:paraId="463BD239" w14:textId="19C1AB3F" w:rsidR="00785D61" w:rsidRPr="005E458C" w:rsidRDefault="00C7042D" w:rsidP="00C2150F">
            <w:pPr>
              <w:autoSpaceDE w:val="0"/>
              <w:autoSpaceDN w:val="0"/>
              <w:adjustRightInd w:val="0"/>
              <w:snapToGrid w:val="0"/>
              <w:spacing w:line="240" w:lineRule="auto"/>
              <w:jc w:val="left"/>
              <w:rPr>
                <w:color w:val="auto"/>
                <w:szCs w:val="16"/>
              </w:rPr>
            </w:pPr>
            <w:r w:rsidRPr="005E458C">
              <w:rPr>
                <w:color w:val="auto"/>
                <w:szCs w:val="16"/>
              </w:rPr>
              <w:lastRenderedPageBreak/>
              <w:t>-</w:t>
            </w:r>
            <w:r w:rsidR="00785D61" w:rsidRPr="005E458C">
              <w:rPr>
                <w:iCs/>
                <w:color w:val="auto"/>
                <w:szCs w:val="16"/>
              </w:rPr>
              <w:t>Ad hoc</w:t>
            </w:r>
            <w:r w:rsidR="00785D61" w:rsidRPr="005E458C">
              <w:rPr>
                <w:color w:val="auto"/>
                <w:szCs w:val="16"/>
              </w:rPr>
              <w:t xml:space="preserve"> questionnaire.</w:t>
            </w:r>
          </w:p>
        </w:tc>
        <w:tc>
          <w:tcPr>
            <w:tcW w:w="745" w:type="pct"/>
            <w:shd w:val="clear" w:color="auto" w:fill="auto"/>
            <w:vAlign w:val="center"/>
          </w:tcPr>
          <w:p w14:paraId="7FFCB9EE" w14:textId="04507E06" w:rsidR="00785D61" w:rsidRPr="005E458C" w:rsidRDefault="00C7042D" w:rsidP="00C2150F">
            <w:pPr>
              <w:autoSpaceDE w:val="0"/>
              <w:autoSpaceDN w:val="0"/>
              <w:adjustRightInd w:val="0"/>
              <w:snapToGrid w:val="0"/>
              <w:spacing w:line="240" w:lineRule="auto"/>
              <w:jc w:val="left"/>
              <w:rPr>
                <w:color w:val="auto"/>
                <w:szCs w:val="16"/>
              </w:rPr>
            </w:pPr>
            <w:r w:rsidRPr="005E458C">
              <w:rPr>
                <w:color w:val="auto"/>
                <w:szCs w:val="16"/>
              </w:rPr>
              <w:lastRenderedPageBreak/>
              <w:t>-</w:t>
            </w:r>
            <w:r w:rsidR="00785D61" w:rsidRPr="005E458C">
              <w:rPr>
                <w:color w:val="auto"/>
                <w:szCs w:val="16"/>
              </w:rPr>
              <w:t>Self-reported.</w:t>
            </w:r>
          </w:p>
        </w:tc>
        <w:tc>
          <w:tcPr>
            <w:tcW w:w="1072" w:type="pct"/>
            <w:shd w:val="clear" w:color="auto" w:fill="auto"/>
            <w:vAlign w:val="center"/>
          </w:tcPr>
          <w:p w14:paraId="1D75EEE0" w14:textId="43C3BBB3" w:rsidR="00785D61" w:rsidRPr="005E458C" w:rsidRDefault="00C7042D" w:rsidP="00C2150F">
            <w:pPr>
              <w:autoSpaceDE w:val="0"/>
              <w:autoSpaceDN w:val="0"/>
              <w:adjustRightInd w:val="0"/>
              <w:snapToGrid w:val="0"/>
              <w:spacing w:line="240" w:lineRule="auto"/>
              <w:jc w:val="left"/>
              <w:rPr>
                <w:color w:val="auto"/>
                <w:szCs w:val="16"/>
              </w:rPr>
            </w:pPr>
            <w:r w:rsidRPr="005E458C">
              <w:rPr>
                <w:color w:val="auto"/>
                <w:szCs w:val="16"/>
              </w:rPr>
              <w:t>-</w:t>
            </w:r>
            <w:r w:rsidR="00785D61" w:rsidRPr="005E458C">
              <w:rPr>
                <w:iCs/>
                <w:color w:val="auto"/>
                <w:szCs w:val="16"/>
              </w:rPr>
              <w:t>Ad hoc</w:t>
            </w:r>
            <w:r w:rsidR="00785D61" w:rsidRPr="005E458C">
              <w:rPr>
                <w:color w:val="auto"/>
                <w:szCs w:val="16"/>
              </w:rPr>
              <w:t xml:space="preserve"> questionnaire.</w:t>
            </w:r>
          </w:p>
        </w:tc>
      </w:tr>
      <w:tr w:rsidR="00785D61" w:rsidRPr="005E458C" w14:paraId="2F389C0D" w14:textId="77777777" w:rsidTr="00082F6F">
        <w:tc>
          <w:tcPr>
            <w:tcW w:w="1418" w:type="pct"/>
            <w:shd w:val="clear" w:color="auto" w:fill="auto"/>
            <w:vAlign w:val="center"/>
          </w:tcPr>
          <w:p w14:paraId="213362E6" w14:textId="77777777" w:rsidR="00785D61" w:rsidRPr="005E458C" w:rsidRDefault="00785D61" w:rsidP="00C2150F">
            <w:pPr>
              <w:autoSpaceDE w:val="0"/>
              <w:autoSpaceDN w:val="0"/>
              <w:adjustRightInd w:val="0"/>
              <w:snapToGrid w:val="0"/>
              <w:spacing w:line="240" w:lineRule="auto"/>
              <w:jc w:val="left"/>
              <w:rPr>
                <w:i/>
                <w:iCs/>
                <w:color w:val="auto"/>
                <w:szCs w:val="16"/>
              </w:rPr>
            </w:pPr>
            <w:r w:rsidRPr="005E458C">
              <w:rPr>
                <w:i/>
                <w:iCs/>
                <w:color w:val="auto"/>
                <w:szCs w:val="16"/>
              </w:rPr>
              <w:t>Siesta</w:t>
            </w:r>
          </w:p>
        </w:tc>
        <w:tc>
          <w:tcPr>
            <w:tcW w:w="816" w:type="pct"/>
            <w:shd w:val="clear" w:color="auto" w:fill="auto"/>
            <w:vAlign w:val="center"/>
          </w:tcPr>
          <w:p w14:paraId="4B65D6DD" w14:textId="14726121" w:rsidR="00785D61" w:rsidRPr="005E458C" w:rsidRDefault="00C7042D" w:rsidP="00C2150F">
            <w:pPr>
              <w:autoSpaceDE w:val="0"/>
              <w:autoSpaceDN w:val="0"/>
              <w:adjustRightInd w:val="0"/>
              <w:snapToGrid w:val="0"/>
              <w:spacing w:line="240" w:lineRule="auto"/>
              <w:jc w:val="left"/>
              <w:rPr>
                <w:color w:val="auto"/>
                <w:szCs w:val="16"/>
              </w:rPr>
            </w:pPr>
            <w:r w:rsidRPr="005E458C">
              <w:rPr>
                <w:color w:val="auto"/>
                <w:szCs w:val="16"/>
              </w:rPr>
              <w:t>-</w:t>
            </w:r>
            <w:r w:rsidR="00785D61" w:rsidRPr="005E458C">
              <w:rPr>
                <w:color w:val="auto"/>
                <w:szCs w:val="16"/>
              </w:rPr>
              <w:t>Objective.</w:t>
            </w:r>
          </w:p>
        </w:tc>
        <w:tc>
          <w:tcPr>
            <w:tcW w:w="949" w:type="pct"/>
            <w:shd w:val="clear" w:color="auto" w:fill="auto"/>
            <w:vAlign w:val="center"/>
          </w:tcPr>
          <w:p w14:paraId="1CF0B6CD" w14:textId="6DEC5B57" w:rsidR="00785D61" w:rsidRPr="005E458C" w:rsidRDefault="00C7042D" w:rsidP="00C2150F">
            <w:pPr>
              <w:autoSpaceDE w:val="0"/>
              <w:autoSpaceDN w:val="0"/>
              <w:adjustRightInd w:val="0"/>
              <w:snapToGrid w:val="0"/>
              <w:spacing w:line="240" w:lineRule="auto"/>
              <w:jc w:val="left"/>
              <w:rPr>
                <w:color w:val="auto"/>
                <w:szCs w:val="16"/>
              </w:rPr>
            </w:pPr>
            <w:r w:rsidRPr="005E458C">
              <w:rPr>
                <w:color w:val="auto"/>
                <w:szCs w:val="16"/>
              </w:rPr>
              <w:t>-</w:t>
            </w:r>
            <w:r w:rsidR="00785D61" w:rsidRPr="005E458C">
              <w:rPr>
                <w:iCs/>
                <w:color w:val="auto"/>
                <w:szCs w:val="16"/>
              </w:rPr>
              <w:t>Ad hoc</w:t>
            </w:r>
            <w:r w:rsidR="00785D61" w:rsidRPr="005E458C">
              <w:rPr>
                <w:color w:val="auto"/>
                <w:szCs w:val="16"/>
              </w:rPr>
              <w:t xml:space="preserve"> questionnaire.</w:t>
            </w:r>
          </w:p>
        </w:tc>
        <w:tc>
          <w:tcPr>
            <w:tcW w:w="745" w:type="pct"/>
            <w:shd w:val="clear" w:color="auto" w:fill="auto"/>
            <w:vAlign w:val="center"/>
          </w:tcPr>
          <w:p w14:paraId="59A19A22" w14:textId="77777777" w:rsidR="00785D61" w:rsidRPr="005E458C" w:rsidRDefault="00785D61" w:rsidP="00C2150F">
            <w:pPr>
              <w:autoSpaceDE w:val="0"/>
              <w:autoSpaceDN w:val="0"/>
              <w:adjustRightInd w:val="0"/>
              <w:snapToGrid w:val="0"/>
              <w:spacing w:line="240" w:lineRule="auto"/>
              <w:jc w:val="left"/>
              <w:rPr>
                <w:color w:val="auto"/>
                <w:szCs w:val="16"/>
              </w:rPr>
            </w:pPr>
          </w:p>
        </w:tc>
        <w:tc>
          <w:tcPr>
            <w:tcW w:w="1072" w:type="pct"/>
            <w:shd w:val="clear" w:color="auto" w:fill="auto"/>
            <w:vAlign w:val="center"/>
          </w:tcPr>
          <w:p w14:paraId="27A2E504" w14:textId="77777777" w:rsidR="00785D61" w:rsidRPr="005E458C" w:rsidRDefault="00785D61" w:rsidP="00C2150F">
            <w:pPr>
              <w:autoSpaceDE w:val="0"/>
              <w:autoSpaceDN w:val="0"/>
              <w:adjustRightInd w:val="0"/>
              <w:snapToGrid w:val="0"/>
              <w:spacing w:line="240" w:lineRule="auto"/>
              <w:jc w:val="left"/>
              <w:rPr>
                <w:color w:val="auto"/>
                <w:szCs w:val="16"/>
              </w:rPr>
            </w:pPr>
          </w:p>
        </w:tc>
      </w:tr>
      <w:tr w:rsidR="00DC14ED" w:rsidRPr="005E458C" w14:paraId="09E47295" w14:textId="77777777" w:rsidTr="00082F6F">
        <w:tc>
          <w:tcPr>
            <w:tcW w:w="1418" w:type="pct"/>
            <w:tcBorders>
              <w:bottom w:val="single" w:sz="8" w:space="0" w:color="auto"/>
            </w:tcBorders>
            <w:shd w:val="clear" w:color="auto" w:fill="auto"/>
            <w:vAlign w:val="center"/>
          </w:tcPr>
          <w:p w14:paraId="29C77125" w14:textId="77777777" w:rsidR="00785D61" w:rsidRPr="005E458C" w:rsidRDefault="00785D61" w:rsidP="00C2150F">
            <w:pPr>
              <w:autoSpaceDE w:val="0"/>
              <w:autoSpaceDN w:val="0"/>
              <w:adjustRightInd w:val="0"/>
              <w:snapToGrid w:val="0"/>
              <w:spacing w:line="240" w:lineRule="auto"/>
              <w:jc w:val="left"/>
              <w:rPr>
                <w:color w:val="auto"/>
                <w:szCs w:val="16"/>
              </w:rPr>
            </w:pPr>
            <w:r w:rsidRPr="005E458C">
              <w:rPr>
                <w:color w:val="auto"/>
                <w:szCs w:val="16"/>
              </w:rPr>
              <w:t>Adherence to the MedDiet</w:t>
            </w:r>
          </w:p>
        </w:tc>
        <w:tc>
          <w:tcPr>
            <w:tcW w:w="816" w:type="pct"/>
            <w:tcBorders>
              <w:bottom w:val="single" w:sz="8" w:space="0" w:color="auto"/>
            </w:tcBorders>
            <w:shd w:val="clear" w:color="auto" w:fill="auto"/>
            <w:vAlign w:val="center"/>
          </w:tcPr>
          <w:p w14:paraId="634C6AC9" w14:textId="00192FBA" w:rsidR="00785D61" w:rsidRPr="005E458C" w:rsidRDefault="00C7042D" w:rsidP="00C2150F">
            <w:pPr>
              <w:autoSpaceDE w:val="0"/>
              <w:autoSpaceDN w:val="0"/>
              <w:adjustRightInd w:val="0"/>
              <w:snapToGrid w:val="0"/>
              <w:spacing w:line="240" w:lineRule="auto"/>
              <w:jc w:val="left"/>
              <w:rPr>
                <w:color w:val="auto"/>
                <w:szCs w:val="16"/>
              </w:rPr>
            </w:pPr>
            <w:r w:rsidRPr="005E458C">
              <w:rPr>
                <w:color w:val="auto"/>
                <w:szCs w:val="16"/>
              </w:rPr>
              <w:t>-</w:t>
            </w:r>
            <w:r w:rsidR="00785D61" w:rsidRPr="005E458C">
              <w:rPr>
                <w:color w:val="auto"/>
                <w:szCs w:val="16"/>
              </w:rPr>
              <w:t>Self-reported.</w:t>
            </w:r>
          </w:p>
        </w:tc>
        <w:tc>
          <w:tcPr>
            <w:tcW w:w="949" w:type="pct"/>
            <w:tcBorders>
              <w:bottom w:val="single" w:sz="8" w:space="0" w:color="auto"/>
            </w:tcBorders>
            <w:shd w:val="clear" w:color="auto" w:fill="auto"/>
            <w:vAlign w:val="center"/>
          </w:tcPr>
          <w:p w14:paraId="05A992C4" w14:textId="38F7A47A" w:rsidR="00785D61" w:rsidRPr="005E458C" w:rsidRDefault="00C7042D" w:rsidP="00C2150F">
            <w:pPr>
              <w:autoSpaceDE w:val="0"/>
              <w:autoSpaceDN w:val="0"/>
              <w:adjustRightInd w:val="0"/>
              <w:snapToGrid w:val="0"/>
              <w:spacing w:line="240" w:lineRule="auto"/>
              <w:jc w:val="left"/>
              <w:rPr>
                <w:color w:val="auto"/>
                <w:szCs w:val="16"/>
              </w:rPr>
            </w:pPr>
            <w:r w:rsidRPr="005E458C">
              <w:rPr>
                <w:color w:val="auto"/>
                <w:szCs w:val="16"/>
              </w:rPr>
              <w:t>-</w:t>
            </w:r>
            <w:r w:rsidR="00785D61" w:rsidRPr="005E458C">
              <w:rPr>
                <w:color w:val="auto"/>
                <w:szCs w:val="16"/>
              </w:rPr>
              <w:t>KIDMED.</w:t>
            </w:r>
          </w:p>
        </w:tc>
        <w:tc>
          <w:tcPr>
            <w:tcW w:w="745" w:type="pct"/>
            <w:tcBorders>
              <w:bottom w:val="single" w:sz="8" w:space="0" w:color="auto"/>
            </w:tcBorders>
            <w:shd w:val="clear" w:color="auto" w:fill="auto"/>
            <w:vAlign w:val="center"/>
          </w:tcPr>
          <w:p w14:paraId="55701256" w14:textId="7CE9CBF9" w:rsidR="00785D61" w:rsidRPr="005E458C" w:rsidRDefault="00C7042D" w:rsidP="00C2150F">
            <w:pPr>
              <w:autoSpaceDE w:val="0"/>
              <w:autoSpaceDN w:val="0"/>
              <w:adjustRightInd w:val="0"/>
              <w:snapToGrid w:val="0"/>
              <w:spacing w:line="240" w:lineRule="auto"/>
              <w:jc w:val="left"/>
              <w:rPr>
                <w:color w:val="auto"/>
                <w:szCs w:val="16"/>
              </w:rPr>
            </w:pPr>
            <w:r w:rsidRPr="005E458C">
              <w:rPr>
                <w:color w:val="auto"/>
                <w:szCs w:val="16"/>
              </w:rPr>
              <w:t>-</w:t>
            </w:r>
            <w:r w:rsidR="00785D61" w:rsidRPr="005E458C">
              <w:rPr>
                <w:color w:val="auto"/>
                <w:szCs w:val="16"/>
              </w:rPr>
              <w:t>Self-reported.</w:t>
            </w:r>
          </w:p>
        </w:tc>
        <w:tc>
          <w:tcPr>
            <w:tcW w:w="1072" w:type="pct"/>
            <w:tcBorders>
              <w:bottom w:val="single" w:sz="8" w:space="0" w:color="auto"/>
            </w:tcBorders>
            <w:shd w:val="clear" w:color="auto" w:fill="auto"/>
            <w:vAlign w:val="center"/>
          </w:tcPr>
          <w:p w14:paraId="477C62BB" w14:textId="14781DB4" w:rsidR="00785D61" w:rsidRPr="005E458C" w:rsidRDefault="00C7042D" w:rsidP="00C2150F">
            <w:pPr>
              <w:autoSpaceDE w:val="0"/>
              <w:autoSpaceDN w:val="0"/>
              <w:adjustRightInd w:val="0"/>
              <w:snapToGrid w:val="0"/>
              <w:spacing w:line="240" w:lineRule="auto"/>
              <w:jc w:val="left"/>
              <w:rPr>
                <w:color w:val="auto"/>
                <w:szCs w:val="16"/>
              </w:rPr>
            </w:pPr>
            <w:r w:rsidRPr="005E458C">
              <w:rPr>
                <w:color w:val="auto"/>
                <w:szCs w:val="16"/>
              </w:rPr>
              <w:t>-</w:t>
            </w:r>
            <w:r w:rsidR="00785D61" w:rsidRPr="005E458C">
              <w:rPr>
                <w:color w:val="auto"/>
                <w:szCs w:val="16"/>
              </w:rPr>
              <w:t>PREDIMED questionnaire.</w:t>
            </w:r>
          </w:p>
        </w:tc>
      </w:tr>
    </w:tbl>
    <w:p w14:paraId="1C0C7F05" w14:textId="183FB27B" w:rsidR="00785D61" w:rsidRPr="005E458C" w:rsidRDefault="00785D61" w:rsidP="00E168A7">
      <w:pPr>
        <w:pStyle w:val="MDPI43tablefooter"/>
        <w:spacing w:after="240"/>
      </w:pPr>
      <w:r w:rsidRPr="005E458C">
        <w:t xml:space="preserve">BEARS, Bedtime Issues, Excessive Daytime Sleepiness, Night Awakenings, Regularity and Duration of Sleep, Snoring; BMI, body mass index; CHU9D, Child Health Utility 9D; FAS-III, Family Affluence Scale-III; IPAQ, International Physical Activity Questionnaire; KIDMED, Mediterranean Diet Quality Index for Children and Teenagers; </w:t>
      </w:r>
      <w:proofErr w:type="spellStart"/>
      <w:r w:rsidRPr="005E458C">
        <w:t>MedDiet</w:t>
      </w:r>
      <w:proofErr w:type="spellEnd"/>
      <w:r w:rsidRPr="005E458C">
        <w:t xml:space="preserve">, Mediterranean diet; PACO, </w:t>
      </w:r>
      <w:proofErr w:type="spellStart"/>
      <w:r w:rsidRPr="005E458C">
        <w:rPr>
          <w:i/>
          <w:iCs/>
        </w:rPr>
        <w:t>Pedalea</w:t>
      </w:r>
      <w:proofErr w:type="spellEnd"/>
      <w:r w:rsidRPr="005E458C">
        <w:rPr>
          <w:i/>
          <w:iCs/>
        </w:rPr>
        <w:t xml:space="preserve"> y Anda al Cole</w:t>
      </w:r>
      <w:r w:rsidRPr="005E458C">
        <w:t xml:space="preserve">; PREDIMED, </w:t>
      </w:r>
      <w:proofErr w:type="spellStart"/>
      <w:r w:rsidRPr="005E458C">
        <w:t>PREvención</w:t>
      </w:r>
      <w:proofErr w:type="spellEnd"/>
      <w:r w:rsidRPr="005E458C">
        <w:t xml:space="preserve"> con </w:t>
      </w:r>
      <w:proofErr w:type="spellStart"/>
      <w:r w:rsidRPr="005E458C">
        <w:t>DIeta</w:t>
      </w:r>
      <w:proofErr w:type="spellEnd"/>
      <w:r w:rsidRPr="005E458C">
        <w:t xml:space="preserve"> </w:t>
      </w:r>
      <w:proofErr w:type="spellStart"/>
      <w:r w:rsidRPr="005E458C">
        <w:t>MEDiterránea</w:t>
      </w:r>
      <w:proofErr w:type="spellEnd"/>
      <w:r w:rsidRPr="005E458C">
        <w:t>; YAP-S; Youth Activity Profile</w:t>
      </w:r>
      <w:r w:rsidR="00FF6D03" w:rsidRPr="005E458C">
        <w:t>—</w:t>
      </w:r>
      <w:r w:rsidRPr="005E458C">
        <w:t>Spain.</w:t>
      </w:r>
    </w:p>
    <w:p w14:paraId="705A3900" w14:textId="05F73DB8" w:rsidR="00785D61" w:rsidRPr="005E458C" w:rsidRDefault="00016C4D" w:rsidP="00016C4D">
      <w:pPr>
        <w:pStyle w:val="MDPI23heading3"/>
        <w:spacing w:before="240"/>
      </w:pPr>
      <w:r w:rsidRPr="005E458C">
        <w:t xml:space="preserve">2.6.1. </w:t>
      </w:r>
      <w:r w:rsidR="00785D61" w:rsidRPr="005E458C">
        <w:t xml:space="preserve">Primary </w:t>
      </w:r>
      <w:r w:rsidRPr="005E458C">
        <w:t>Outcomes (Schoolchildren</w:t>
      </w:r>
      <w:r w:rsidR="00785D61" w:rsidRPr="005E458C">
        <w:t>)</w:t>
      </w:r>
    </w:p>
    <w:p w14:paraId="3389025E" w14:textId="77777777" w:rsidR="00785D61" w:rsidRPr="005E458C" w:rsidRDefault="00785D61" w:rsidP="00263176">
      <w:pPr>
        <w:pStyle w:val="MDPI31text"/>
        <w:rPr>
          <w:b/>
          <w:bCs/>
        </w:rPr>
      </w:pPr>
      <w:bookmarkStart w:id="1" w:name="_Hlk124495387"/>
      <w:r w:rsidRPr="005E458C">
        <w:rPr>
          <w:b/>
          <w:bCs/>
        </w:rPr>
        <w:t>Adherence to the Mediterranean diet</w:t>
      </w:r>
    </w:p>
    <w:p w14:paraId="2A2C9DA0" w14:textId="2822CAFB" w:rsidR="00785D61" w:rsidRPr="005E458C" w:rsidRDefault="00785D61" w:rsidP="00263176">
      <w:pPr>
        <w:pStyle w:val="MDPI31text"/>
      </w:pPr>
      <w:r w:rsidRPr="005E458C">
        <w:t xml:space="preserve">To assess adherence to the </w:t>
      </w:r>
      <w:proofErr w:type="spellStart"/>
      <w:r w:rsidRPr="005E458C">
        <w:t>MedDiet</w:t>
      </w:r>
      <w:proofErr w:type="spellEnd"/>
      <w:r w:rsidRPr="005E458C">
        <w:t>, the Mediterranean Diet Quality Index for Children and Teenagers (KIDMED) index will be used, which has been previously validated in a young Spanish population</w:t>
      </w:r>
      <w:r w:rsidRPr="005E458C">
        <w:fldChar w:fldCharType="begin"/>
      </w:r>
      <w:r w:rsidRPr="005E458C">
        <w:instrText xml:space="preserve"> ADDIN ZOTERO_ITEM CSL_CITATION {"citationID":"mcim4Ef2","properties":{"formattedCitation":"[42]","plainCitation":"[42]","noteIndex":0},"citationItems":[{"id":"o44uKZlI/tERXeUeg","uris":["http://zotero.org/users/local/XzBD9dZt/items/L2JRX4LD"],"itemData":{"id":43,"type":"article-journal","abstract":"OBJECTIVE: To evaluate dietary habits in Spanish children and adolescents based on a Mediterranean Diet Quality Index tool, which considers certain principles sustaining and challenging traditional healthy Mediterranean dietary patterns.\nDESIGN: Observational population-based cross-sectional study. A 16-item Mediterranean Diet Quality Index was included in data gathered for the EnKid study (in which two 24-hour recalls, a quantitative 169-item food-frequency questionnaire and a general questionnaire about socio-economic, demographic and lifestyle items were administered).\nSETTING: Spain.\nSUBJECTS: In total, 3850 children and youths aged 2-24 years residing in Spain.\nRESULTS: Of the sample, 4.2% showed very low KIDMED index results, 49.4% had intermediate values and 46.4% had high index results. Important geographical differences were seen, with subjects from the Northeast showing the most favourable outcomes (52% with elevated scores vs. 37.5% of those from the North). Lower percentages of high diet quality were observed in low socio-economic groups, compared with middle and upper income cohorts (42.8%, 47.6% and 54.9%, respectively). Large cities had more positive results and only slight variations were seen for gender and age.\nCONCLUSIONS: The KIDMED index, the first to evaluate the adequacy of Mediterranean dietary patterns in children and youth, confirms that this collective is undergoing important changes, which makes them a priority target for nutrition interventions. Results challenge certain commonly perceived notions tied to income level, population size and diet quality.","container-title":"Public Health Nutrition","ISSN":"1368-9800","issue":"7","journalAbbreviation":"Public Health Nutr","language":"eng","note":"PMID: 15482620","page":"931-935","source":"PubMed","title":"Food, youth and the Mediterranean diet in Spain. Development of KIDMED, Mediterranean Diet Quality Index in children and adolescents","volume":"7","author":[{"family":"Serra-Majem","given":"Lluís"},{"family":"Ribas","given":"Lourdes"},{"family":"Ngo","given":"Joy"},{"family":"Ortega","given":"Rosa M."},{"family":"García","given":"Alicia"},{"family":"Pérez-Rodrigo","given":"Carmen"},{"family":"Aranceta","given":"Javier"}],"issued":{"date-parts":[["2004",10]]}}}],"schema":"https://github.com/citation-style-language/schema/raw/master/csl-citation.json"} </w:instrText>
      </w:r>
      <w:r w:rsidRPr="005E458C">
        <w:fldChar w:fldCharType="separate"/>
      </w:r>
      <w:r w:rsidRPr="005E458C">
        <w:t>[42]</w:t>
      </w:r>
      <w:r w:rsidRPr="005E458C">
        <w:fldChar w:fldCharType="end"/>
      </w:r>
      <w:r w:rsidRPr="005E458C">
        <w:t xml:space="preserve">. The KIDMED index ranges from −4 to 12 and is based on a 16-question test. Items reporting unhealthy characteristics related to the </w:t>
      </w:r>
      <w:proofErr w:type="spellStart"/>
      <w:r w:rsidRPr="005E458C">
        <w:t>MedDiet</w:t>
      </w:r>
      <w:proofErr w:type="spellEnd"/>
      <w:r w:rsidRPr="005E458C">
        <w:t xml:space="preserve"> are scored with −1 point, and those reporting healthy characteristics with +1 point. The sum of all scores from the KIDMED test will be used to categorize into three different levels of adherence: (a) optimal </w:t>
      </w:r>
      <w:proofErr w:type="spellStart"/>
      <w:r w:rsidRPr="005E458C">
        <w:t>MedDiet</w:t>
      </w:r>
      <w:proofErr w:type="spellEnd"/>
      <w:r w:rsidRPr="005E458C">
        <w:t xml:space="preserve"> (&gt;8 points), (b) improvement needed to adjust intake to Mediterranean patterns (4−7 points), and (c) very low diet quality (≤3 points)</w:t>
      </w:r>
      <w:r w:rsidR="0097659E" w:rsidRPr="005E458C">
        <w:t xml:space="preserve"> </w:t>
      </w:r>
      <w:r w:rsidRPr="005E458C">
        <w:fldChar w:fldCharType="begin"/>
      </w:r>
      <w:r w:rsidRPr="005E458C">
        <w:instrText xml:space="preserve"> ADDIN ZOTERO_ITEM CSL_CITATION {"citationID":"JGa1plc1","properties":{"formattedCitation":"[42]","plainCitation":"[42]","noteIndex":0},"citationItems":[{"id":"o44uKZlI/tERXeUeg","uris":["http://zotero.org/users/local/XzBD9dZt/items/L2JRX4LD"],"itemData":{"id":43,"type":"article-journal","abstract":"OBJECTIVE: To evaluate dietary habits in Spanish children and adolescents based on a Mediterranean Diet Quality Index tool, which considers certain principles sustaining and challenging traditional healthy Mediterranean dietary patterns.\nDESIGN: Observational population-based cross-sectional study. A 16-item Mediterranean Diet Quality Index was included in data gathered for the EnKid study (in which two 24-hour recalls, a quantitative 169-item food-frequency questionnaire and a general questionnaire about socio-economic, demographic and lifestyle items were administered).\nSETTING: Spain.\nSUBJECTS: In total, 3850 children and youths aged 2-24 years residing in Spain.\nRESULTS: Of the sample, 4.2% showed very low KIDMED index results, 49.4% had intermediate values and 46.4% had high index results. Important geographical differences were seen, with subjects from the Northeast showing the most favourable outcomes (52% with elevated scores vs. 37.5% of those from the North). Lower percentages of high diet quality were observed in low socio-economic groups, compared with middle and upper income cohorts (42.8%, 47.6% and 54.9%, respectively). Large cities had more positive results and only slight variations were seen for gender and age.\nCONCLUSIONS: The KIDMED index, the first to evaluate the adequacy of Mediterranean dietary patterns in children and youth, confirms that this collective is undergoing important changes, which makes them a priority target for nutrition interventions. Results challenge certain commonly perceived notions tied to income level, population size and diet quality.","container-title":"Public Health Nutrition","ISSN":"1368-9800","issue":"7","journalAbbreviation":"Public Health Nutr","language":"eng","note":"PMID: 15482620","page":"931-935","source":"PubMed","title":"Food, youth and the Mediterranean diet in Spain. Development of KIDMED, Mediterranean Diet Quality Index in children and adolescents","volume":"7","author":[{"family":"Serra-Majem","given":"Lluís"},{"family":"Ribas","given":"Lourdes"},{"family":"Ngo","given":"Joy"},{"family":"Ortega","given":"Rosa M."},{"family":"García","given":"Alicia"},{"family":"Pérez-Rodrigo","given":"Carmen"},{"family":"Aranceta","given":"Javier"}],"issued":{"date-parts":[["2004",10]]}}}],"schema":"https://github.com/citation-style-language/schema/raw/master/csl-citation.json"} </w:instrText>
      </w:r>
      <w:r w:rsidRPr="005E458C">
        <w:fldChar w:fldCharType="separate"/>
      </w:r>
      <w:r w:rsidRPr="005E458C">
        <w:t>[42]</w:t>
      </w:r>
      <w:r w:rsidRPr="005E458C">
        <w:fldChar w:fldCharType="end"/>
      </w:r>
      <w:r w:rsidRPr="005E458C">
        <w:t>.</w:t>
      </w:r>
    </w:p>
    <w:p w14:paraId="1DC68D90" w14:textId="77777777" w:rsidR="00785D61" w:rsidRPr="005E458C" w:rsidRDefault="00785D61" w:rsidP="00926FD1">
      <w:pPr>
        <w:pStyle w:val="MDPI31text"/>
        <w:rPr>
          <w:b/>
          <w:bCs/>
        </w:rPr>
      </w:pPr>
      <w:r w:rsidRPr="005E458C">
        <w:rPr>
          <w:b/>
          <w:bCs/>
        </w:rPr>
        <w:t>24-h movement behaviors (accelerometers)</w:t>
      </w:r>
    </w:p>
    <w:p w14:paraId="65318415" w14:textId="77777777" w:rsidR="00785D61" w:rsidRPr="005E458C" w:rsidRDefault="00785D61" w:rsidP="00926FD1">
      <w:pPr>
        <w:pStyle w:val="MDPI31text"/>
      </w:pPr>
      <w:r w:rsidRPr="005E458C">
        <w:t>PA and sedentary time will be assessed by accelerometers. A triaxial accelerometer (</w:t>
      </w:r>
      <w:proofErr w:type="spellStart"/>
      <w:r w:rsidRPr="005E458C">
        <w:t>Actigraph</w:t>
      </w:r>
      <w:proofErr w:type="spellEnd"/>
      <w:r w:rsidRPr="005E458C">
        <w:t xml:space="preserve"> GT3x, Pensacola, FL, USA) will be used to assess PA, sedentary time, and sleep duration over seven consecutive days. Participants will be instructed to wear the device attached to the nondominant wrist. Since there are </w:t>
      </w:r>
      <w:proofErr w:type="spellStart"/>
      <w:r w:rsidRPr="005E458C">
        <w:t>nonwater</w:t>
      </w:r>
      <w:proofErr w:type="spellEnd"/>
      <w:r w:rsidRPr="005E458C">
        <w:t>-proof devices, schoolchildren will wear the accelerometers 24 h a day and will only be able to remove them while bathing or swimming. In addition, schoolchildren will have a paper-based diary log to record the time when they go to bed, wake up, and remove the device.</w:t>
      </w:r>
    </w:p>
    <w:p w14:paraId="529800AA" w14:textId="77777777" w:rsidR="00785D61" w:rsidRPr="005E458C" w:rsidRDefault="00785D61" w:rsidP="00752AD5">
      <w:pPr>
        <w:pStyle w:val="MDPI31text"/>
        <w:rPr>
          <w:b/>
          <w:bCs/>
        </w:rPr>
      </w:pPr>
      <w:r w:rsidRPr="005E458C">
        <w:rPr>
          <w:b/>
          <w:bCs/>
        </w:rPr>
        <w:t>24-h movement behaviors (self-reported)</w:t>
      </w:r>
    </w:p>
    <w:p w14:paraId="2C5E5878" w14:textId="7D10E7EF" w:rsidR="00785D61" w:rsidRPr="005E458C" w:rsidRDefault="00785D61" w:rsidP="00752AD5">
      <w:pPr>
        <w:pStyle w:val="MDPI31text"/>
      </w:pPr>
      <w:r w:rsidRPr="005E458C">
        <w:t>Self-report of PA levels and sedentary behaviors in youth will be assessed by the Youth Activity Profile</w:t>
      </w:r>
      <w:r w:rsidR="00FF6D03" w:rsidRPr="005E458C">
        <w:t>—</w:t>
      </w:r>
      <w:r w:rsidRPr="005E458C">
        <w:t xml:space="preserve">Spain (YAP-S). The YAP-S was designed to be a self-administered 7-day recall questionnaire suitable for use in schoolchildren </w:t>
      </w:r>
      <w:r w:rsidRPr="005E458C">
        <w:fldChar w:fldCharType="begin"/>
      </w:r>
      <w:r w:rsidRPr="005E458C">
        <w:instrText xml:space="preserve"> ADDIN ZOTERO_ITEM CSL_CITATION {"citationID":"7UCK9WEL","properties":{"formattedCitation":"[43]","plainCitation":"[43]","noteIndex":0},"citationItems":[{"id":452,"uris":["http://zotero.org/users/9229868/items/XYAWA864"],"itemData":{"id":452,"type":"article-journal","container-title":"Journal of Sports Sciences","DOI":"10.1080/02640414.2020.1847488","ISSN":"0264-0414, 1466-447X","issue":"7","language":"en","page":"801–807","title":"Feasibility and reliability of the Spanish version of the Youth Activity Profile questionnaire (YAP-Spain) in children and adolescents","volume":"39","author":[{"family":"Segura-Díaz","given":"José Manuel"},{"family":"Barranco-Ruiz","given":"Yaira"},{"family":"Saucedo-Araujo","given":"Romina G."},{"family":"Aranda-Balboa","given":"María Jesús"},{"family":"Cadenas-Sanchez","given":"Cristina"},{"family":"Migueles","given":"Jairo H."},{"family":"Saint-Maurice","given":"Pedro F."},{"family":"Ortega","given":"Francisco B."},{"family":"Welk","given":"Gregory J."},{"family":"Herrador-Colmenero","given":"Manuel"},{"family":"Chillón","given":"Palma"},{"family":"Villa-González","given":"Emilio"}],"issued":{"date-parts":[["2021",4,3]]}}}],"schema":"https://github.com/citation-style-language/schema/raw/master/csl-citation.json"} </w:instrText>
      </w:r>
      <w:r w:rsidRPr="005E458C">
        <w:fldChar w:fldCharType="separate"/>
      </w:r>
      <w:r w:rsidRPr="005E458C">
        <w:t>[43]</w:t>
      </w:r>
      <w:r w:rsidRPr="005E458C">
        <w:fldChar w:fldCharType="end"/>
      </w:r>
      <w:r w:rsidRPr="005E458C">
        <w:t xml:space="preserve">. Screen time will be assessed by asking parents/guardians the time that their children spent in different sedentary screen-based pursuits as follows: “Approximately, how much time does your child typically spend in front of a screen (on daily average), including computer, tablet, television, videos, video games or cell phone screen?”. This question will be asked individually for weekdays and weekends. A weighted sum of the three questions will be calculated (i.e., five weekdays and two weekend days). Sleep duration will be evaluated by asking parents/guardians for weekdays and weekend days separately: “What time does your child usually go to bed?” and “What time does your child usually get up?”. The average daily sleep duration will be computed for each participant as follows: [(average nocturnal sleep duration on weekdays × 5) + (average nocturnal sleep duration on weekends × 2)]/7. In addition, two </w:t>
      </w:r>
      <w:r w:rsidRPr="005E458C">
        <w:rPr>
          <w:iCs/>
        </w:rPr>
        <w:t>ad hoc</w:t>
      </w:r>
      <w:r w:rsidRPr="005E458C">
        <w:t xml:space="preserve"> questions on </w:t>
      </w:r>
      <w:r w:rsidRPr="005E458C">
        <w:rPr>
          <w:i/>
          <w:iCs/>
        </w:rPr>
        <w:t>siesta</w:t>
      </w:r>
      <w:r w:rsidRPr="005E458C">
        <w:t xml:space="preserve"> habits will be asked: (1) “Does your child usually take a </w:t>
      </w:r>
      <w:r w:rsidRPr="005E458C">
        <w:rPr>
          <w:i/>
          <w:iCs/>
        </w:rPr>
        <w:t>siesta</w:t>
      </w:r>
      <w:r w:rsidRPr="005E458C">
        <w:t xml:space="preserve">?”, with yes or no options, and (2) “How long does your child take a </w:t>
      </w:r>
      <w:r w:rsidRPr="005E458C">
        <w:rPr>
          <w:i/>
          <w:iCs/>
        </w:rPr>
        <w:t>siesta</w:t>
      </w:r>
      <w:r w:rsidRPr="005E458C">
        <w:t xml:space="preserve">?”, with answers ranging from (a) 0–15 min, (b) 15–30 min, (c) 30–45 min, (d) 45–60 min, (e) 60–75 min, (f) 75–90 min, (g) 105–120 min, or (h) 120 or more min. A siesta is a traditional short nap taken in the early afternoon, often after the midday meal. Such a period of sleep is a common tradition in some countries, particularly those where the weather is warm (e.g., Mediterranean region). The school timetable for all participants is from 09:00 a.m. to 14:00 p.m., which makes it possible to take a </w:t>
      </w:r>
      <w:r w:rsidRPr="005E458C">
        <w:rPr>
          <w:i/>
          <w:iCs/>
        </w:rPr>
        <w:t>siesta</w:t>
      </w:r>
      <w:r w:rsidRPr="005E458C">
        <w:t xml:space="preserve"> after this time</w:t>
      </w:r>
      <w:bookmarkEnd w:id="1"/>
    </w:p>
    <w:p w14:paraId="43C2986B" w14:textId="77777777" w:rsidR="002059EE" w:rsidRPr="005E458C" w:rsidRDefault="002059EE">
      <w:pPr>
        <w:spacing w:line="240" w:lineRule="auto"/>
        <w:jc w:val="left"/>
        <w:rPr>
          <w:rFonts w:eastAsia="Times New Roman"/>
          <w:noProof w:val="0"/>
          <w:snapToGrid w:val="0"/>
          <w:kern w:val="2"/>
          <w:szCs w:val="22"/>
          <w:lang w:eastAsia="de-DE" w:bidi="en-US"/>
          <w14:ligatures w14:val="standardContextual"/>
        </w:rPr>
      </w:pPr>
      <w:r w:rsidRPr="005E458C">
        <w:br w:type="page"/>
      </w:r>
    </w:p>
    <w:p w14:paraId="2BA407E6" w14:textId="18C38F6B" w:rsidR="00785D61" w:rsidRPr="005E458C" w:rsidRDefault="002059EE" w:rsidP="002059EE">
      <w:pPr>
        <w:pStyle w:val="MDPI23heading3"/>
        <w:spacing w:before="240"/>
      </w:pPr>
      <w:r w:rsidRPr="005E458C">
        <w:lastRenderedPageBreak/>
        <w:t xml:space="preserve">2.6.2. </w:t>
      </w:r>
      <w:r w:rsidR="00785D61" w:rsidRPr="005E458C">
        <w:t xml:space="preserve">Secondary </w:t>
      </w:r>
      <w:r w:rsidR="00B72319" w:rsidRPr="005E458C">
        <w:t>Outcomes (Schoolchildren</w:t>
      </w:r>
      <w:r w:rsidR="00785D61" w:rsidRPr="005E458C">
        <w:t>)</w:t>
      </w:r>
    </w:p>
    <w:p w14:paraId="4ECFC2C5" w14:textId="77777777" w:rsidR="00785D61" w:rsidRPr="005E458C" w:rsidRDefault="00785D61" w:rsidP="00250768">
      <w:pPr>
        <w:pStyle w:val="MDPI31text"/>
        <w:rPr>
          <w:b/>
          <w:bCs/>
        </w:rPr>
      </w:pPr>
      <w:r w:rsidRPr="005E458C">
        <w:rPr>
          <w:b/>
          <w:bCs/>
        </w:rPr>
        <w:t>Anthropometric measurements</w:t>
      </w:r>
    </w:p>
    <w:p w14:paraId="136FCC99" w14:textId="77777777" w:rsidR="00785D61" w:rsidRPr="005E458C" w:rsidRDefault="00785D61" w:rsidP="00250768">
      <w:pPr>
        <w:pStyle w:val="MDPI31text"/>
      </w:pPr>
      <w:r w:rsidRPr="005E458C">
        <w:t xml:space="preserve">The body weight of the schoolchildren will be measured using an electronic scale (with an accuracy of 0.1 kg) (Tanita BC-545, Tokyo, Japan), while height will be determined by a portable height rod with an accuracy of 0.1 cm (Leicester Tanita HR 001, Tokyo, Japan). Body mass index (BMI) will be calculated by dividing body weight (in kg) by height (in squared meters). Furthermore, BMI z score will be computed by the WHO age-specific and sex-specific thresholds </w:t>
      </w:r>
      <w:r w:rsidRPr="005E458C">
        <w:fldChar w:fldCharType="begin"/>
      </w:r>
      <w:r w:rsidRPr="005E458C">
        <w:instrText xml:space="preserve"> ADDIN ZOTERO_ITEM CSL_CITATION {"citationID":"6qdDE9aS","properties":{"formattedCitation":"[44]","plainCitation":"[44]","noteIndex":0},"citationItems":[{"id":498,"uris":["http://zotero.org/users/9229868/items/2JJ8AUNI"],"itemData":{"id":498,"type":"article-journal","container-title":"Bulletin of the World Health Organization","DOI":"10.2471/BLT.07.043497","ISSN":"00429686","issue":"09","journalAbbreviation":"Bull World Health Organ","page":"660-667","source":"DOI.org (Crossref)","title":"Development of a WHO growth reference for school-aged children and adolescents","volume":"85","author":[{"family":"Onis","given":"Mercedes","non-dropping-particle":"de"}],"issued":{"date-parts":[["2007",9,1]]}}}],"schema":"https://github.com/citation-style-language/schema/raw/master/csl-citation.json"} </w:instrText>
      </w:r>
      <w:r w:rsidRPr="005E458C">
        <w:fldChar w:fldCharType="separate"/>
      </w:r>
      <w:r w:rsidRPr="005E458C">
        <w:t>[44]</w:t>
      </w:r>
      <w:r w:rsidRPr="005E458C">
        <w:fldChar w:fldCharType="end"/>
      </w:r>
      <w:r w:rsidRPr="005E458C">
        <w:t xml:space="preserve">, as well as the International Obesity Task Force Criteria </w:t>
      </w:r>
      <w:r w:rsidRPr="005E458C">
        <w:fldChar w:fldCharType="begin"/>
      </w:r>
      <w:r w:rsidRPr="005E458C">
        <w:instrText xml:space="preserve"> ADDIN ZOTERO_ITEM CSL_CITATION {"citationID":"Gaapweqp","properties":{"formattedCitation":"[45]","plainCitation":"[45]","noteIndex":0},"citationItems":[{"id":"o44uKZlI/L4Z6aeLs","uris":["http://zotero.org/users/local/XzBD9dZt/items/W9MYRZC6"],"itemData":{"id":179,"type":"article-journal","container-title":"Pediatric Obesity","DOI":"10.1111/j.2047-6310.2012.00064.x","ISSN":"20476302","issue":"4","journalAbbreviation":"Pediatric Obesity","language":"en","page":"284-294","source":"DOI.org (Crossref)","title":"Extended international (IOTF) body mass index cut-offs for thinness, overweight and obesity: Extended international BMI cut-offs","title-short":"Extended international (IOTF) body mass index cut-offs for thinness, overweight and obesity","volume":"7","author":[{"family":"Cole","given":"T. J."},{"family":"Lobstein","given":"T."}],"issued":{"date-parts":[["2012",8]]}}}],"schema":"https://github.com/citation-style-language/schema/raw/master/csl-citation.json"} </w:instrText>
      </w:r>
      <w:r w:rsidRPr="005E458C">
        <w:fldChar w:fldCharType="separate"/>
      </w:r>
      <w:r w:rsidRPr="005E458C">
        <w:t>[45]</w:t>
      </w:r>
      <w:r w:rsidRPr="005E458C">
        <w:fldChar w:fldCharType="end"/>
      </w:r>
      <w:r w:rsidRPr="005E458C">
        <w:t>. Subsequently, the BMI z scores obtained will be used to determine excess weight. Waist circumference will be measured to the nearest 0.1 cm at the level of the umbilicus using a constant tension tape. Moreover, the waist-to-height ratio (</w:t>
      </w:r>
      <w:proofErr w:type="spellStart"/>
      <w:r w:rsidRPr="005E458C">
        <w:t>WHtR</w:t>
      </w:r>
      <w:proofErr w:type="spellEnd"/>
      <w:r w:rsidRPr="005E458C">
        <w:t xml:space="preserve">) will be calculated, and therefore, a value ≥ 0.5 will be used as a cutoff point to establish abdominal obesity </w:t>
      </w:r>
      <w:r w:rsidRPr="005E458C">
        <w:fldChar w:fldCharType="begin"/>
      </w:r>
      <w:r w:rsidRPr="005E458C">
        <w:instrText xml:space="preserve"> ADDIN ZOTERO_ITEM CSL_CITATION {"citationID":"Vr5L0UAD","properties":{"formattedCitation":"[46]","plainCitation":"[46]","noteIndex":0},"citationItems":[{"id":"o44uKZlI/zl2lSNK6","uris":["http://zotero.org/users/local/XzBD9dZt/items/TNVI742T"],"itemData":{"id":194,"type":"article-journal","container-title":"Nutrition Research Reviews","DOI":"10.1017/S0954422410000144","ISSN":"0954-4224, 1475-2700","issue":"2","language":"en","page":"247-269","source":"Crossref","title":"A systematic review of waist-to-height ratio as a screening tool for the prediction of cardiovascular disease and diabetes: 0·5 could be a suitable global boundary value","title-short":"A systematic review of waist-to-height ratio as a screening tool for the prediction of cardiovascular disease and diabetes","volume":"23","author":[{"family":"Browning","given":"Lucy M."},{"family":"Hsieh","given":"Shiun Dong"},{"family":"Ashwell","given":"Margaret"}],"issued":{"date-parts":[["2010",12]]}}}],"schema":"https://github.com/citation-style-language/schema/raw/master/csl-citation.json"} </w:instrText>
      </w:r>
      <w:r w:rsidRPr="005E458C">
        <w:fldChar w:fldCharType="separate"/>
      </w:r>
      <w:r w:rsidRPr="005E458C">
        <w:t>[46]</w:t>
      </w:r>
      <w:r w:rsidRPr="005E458C">
        <w:fldChar w:fldCharType="end"/>
      </w:r>
      <w:r w:rsidRPr="005E458C">
        <w:t>.</w:t>
      </w:r>
    </w:p>
    <w:p w14:paraId="3FB74C3A" w14:textId="77777777" w:rsidR="00785D61" w:rsidRPr="005E458C" w:rsidRDefault="00785D61" w:rsidP="00A77C42">
      <w:pPr>
        <w:pStyle w:val="MDPI31text"/>
        <w:rPr>
          <w:b/>
          <w:bCs/>
        </w:rPr>
      </w:pPr>
      <w:r w:rsidRPr="005E458C">
        <w:rPr>
          <w:b/>
          <w:bCs/>
        </w:rPr>
        <w:t>Active transportation</w:t>
      </w:r>
    </w:p>
    <w:p w14:paraId="75F427F5" w14:textId="77777777" w:rsidR="00785D61" w:rsidRPr="005E458C" w:rsidRDefault="00785D61" w:rsidP="00A77C42">
      <w:pPr>
        <w:pStyle w:val="MDPI31text"/>
      </w:pPr>
      <w:r w:rsidRPr="005E458C">
        <w:t>Active transportation to and from school is evaluated by a self-report questionnaire of the PACO (</w:t>
      </w:r>
      <w:proofErr w:type="spellStart"/>
      <w:r w:rsidRPr="005E458C">
        <w:rPr>
          <w:i/>
          <w:iCs/>
        </w:rPr>
        <w:t>Pedalea</w:t>
      </w:r>
      <w:proofErr w:type="spellEnd"/>
      <w:r w:rsidRPr="005E458C">
        <w:rPr>
          <w:i/>
          <w:iCs/>
        </w:rPr>
        <w:t xml:space="preserve"> y Anda al Cole</w:t>
      </w:r>
      <w:r w:rsidRPr="005E458C">
        <w:t xml:space="preserve">) project </w:t>
      </w:r>
      <w:r w:rsidRPr="005E458C">
        <w:fldChar w:fldCharType="begin"/>
      </w:r>
      <w:r w:rsidRPr="005E458C">
        <w:instrText xml:space="preserve"> ADDIN ZOTERO_ITEM CSL_CITATION {"citationID":"JntqRNrp","properties":{"formattedCitation":"[47]","plainCitation":"[47]","noteIndex":0},"citationItems":[{"id":455,"uris":["http://zotero.org/users/9229868/items/XPRZ4495"],"itemData":{"id":455,"type":"article-journal","container-title":"Scandinavian Journal of Public Health","DOI":"10.1177/1403494817718905","ISSN":"1403-4948, 1651-1905","issue":"6","language":"en","page":"612–620","title":"Convergent validation of a questionnaire to assess the mode and frequency of commuting to and from school","volume":"45","author":[{"family":"Chillón","given":"Palma"},{"family":"Herrador-Colmenero","given":"Manuel"},{"family":"Migueles","given":"Jairo H."},{"family":"Cabanas-Sánchez","given":"Verónica"},{"family":"Fernández-Santos","given":"Jorge R."},{"family":"Veiga","given":"Óscar L."},{"family":"Castro-Piñero","given":"Jose"},{"family":"Marcos","given":"Ascensión"},{"family":"Marcos","given":"Ascensión"},{"family":"Veiga","given":"Oscar L."},{"family":"Castro-Piñero","given":"José"},{"family":"Bandrés","given":"Fernando"},{"family":"Martínez-Gómez","given":"David"},{"family":"Ruiz","given":"Jonatan R."},{"family":"Carbonell-Baeza","given":"Ana"},{"family":"Gomez-Martinez","given":"Sonia"},{"family":"Santiago","given":"Catalina"},{"family":"Marcos","given":"Ascensión"},{"family":"Gómez-Martínez","given":"Sonia"},{"family":"Nova","given":"Esther"},{"family":"Díaz","given":"Esperanza L."},{"family":"Zapatera","given":"Belén"},{"family":"Veses","given":"Ana M."},{"family":"Mujico","given":"Jorge R."},{"family":"Gheorghe","given":"Alina"},{"family":"Veiga","given":"Oscar L."},{"family":"Villagra","given":"H. Ariel"},{"family":"Campo","given":"Juan","non-dropping-particle":"del-"},{"family":"Cordente","given":"Carlos"},{"family":"Díaz","given":"Mario"},{"family":"Tejero","given":"Carlos M."},{"family":"Acha","given":"Aitor"},{"family":"Moya","given":"Jose M."},{"family":"Sanz","given":"Alberto"},{"family":"Martínez-Gómez","given":"David"},{"family":"Cabanas-Sánchez","given":"Verónica"},{"family":"Rodríguez-Romo","given":"Gabriel"},{"family":"Izquierdo-Gómez","given":"Rocío"},{"family":"Garcia-Cervantes","given":"Laura"},{"family":"Esteban-Cornejo.","given":"Irene"},{"family":"Castro-Piñero","given":"José"},{"family":"Mora-Vicente","given":"Jesús"},{"family":"Montesinos","given":"José L. González"},{"family":"Conde-Caveda","given":"Julio"},{"family":"Ortega","given":"Francisco B."},{"family":"Ruiz","given":"Jonatan R."},{"family":"Padilla Moledo","given":"Carmen"},{"family":"Carbonell Baeza","given":"Ana"},{"family":"Chillón","given":"Palma"},{"family":"Rosario Fernández","given":"Jorge","non-dropping-particle":"del"},{"family":"González Galo","given":"Ana"},{"family":"Bellvís Guerra","given":"Gonzalo"},{"family":"Alfonso","given":"Álvaro Delgado"},{"family":"Parrilla","given":"Fernando"},{"family":"Gómez","given":"Roque"},{"family":"Gavala","given":"Juan"},{"family":"Bandrés","given":"Fernando"},{"family":"Lucia","given":"Alejandro"},{"family":"Santiago","given":"Catalina"},{"family":"Gómez-Gallego","given":"Félix"}],"issued":{"date-parts":[["2017",8]]}}}],"schema":"https://github.com/citation-style-language/schema/raw/master/csl-citation.json"} </w:instrText>
      </w:r>
      <w:r w:rsidRPr="005E458C">
        <w:fldChar w:fldCharType="separate"/>
      </w:r>
      <w:r w:rsidRPr="005E458C">
        <w:t>[47]</w:t>
      </w:r>
      <w:r w:rsidRPr="005E458C">
        <w:fldChar w:fldCharType="end"/>
      </w:r>
      <w:r w:rsidRPr="005E458C">
        <w:t>. Participants answer the following questions: “How do you usually go to school?”, and “How do you usually come back from school?”. Additionally, the second set of questions refers to the way of commuting to and from school during a week. The possible responses will include walking, by bike, motorbike, car, bus, or other transport (requesting specific open-ended information in this case).</w:t>
      </w:r>
    </w:p>
    <w:p w14:paraId="4FF1E949" w14:textId="77777777" w:rsidR="00785D61" w:rsidRPr="005E458C" w:rsidRDefault="00785D61" w:rsidP="006A35CD">
      <w:pPr>
        <w:pStyle w:val="MDPI31text"/>
        <w:rPr>
          <w:b/>
          <w:bCs/>
        </w:rPr>
      </w:pPr>
      <w:r w:rsidRPr="005E458C">
        <w:rPr>
          <w:b/>
          <w:bCs/>
        </w:rPr>
        <w:t>Resting blood pressure and heart rate</w:t>
      </w:r>
    </w:p>
    <w:p w14:paraId="0E8F68FE" w14:textId="77A1713B" w:rsidR="00785D61" w:rsidRPr="005E458C" w:rsidRDefault="00785D61" w:rsidP="006A35CD">
      <w:pPr>
        <w:pStyle w:val="MDPI31text"/>
      </w:pPr>
      <w:r w:rsidRPr="005E458C">
        <w:t>Resting blood pressure and heart rate will be measured using an automated blood pressure monitor with a fittingly sized cuff (</w:t>
      </w:r>
      <w:proofErr w:type="spellStart"/>
      <w:r w:rsidRPr="005E458C">
        <w:t>Omrom</w:t>
      </w:r>
      <w:proofErr w:type="spellEnd"/>
      <w:r w:rsidR="00FF6D03" w:rsidRPr="005E458C">
        <w:rPr>
          <w:vertAlign w:val="superscript"/>
        </w:rPr>
        <w:t>®</w:t>
      </w:r>
      <w:r w:rsidRPr="005E458C">
        <w:t xml:space="preserve"> EVOLV HEM-7600T-E, Health-care Co, Kyoto, Japan). First, schoolchildren will be seated in a quiet room for 10 </w:t>
      </w:r>
      <w:r w:rsidR="00FF6D03" w:rsidRPr="005E458C">
        <w:t>min</w:t>
      </w:r>
      <w:r w:rsidRPr="005E458C">
        <w:t xml:space="preserve"> with their feet on the ground and their back supported. Two readings will be taken, with the second blood pressure reading taken five minutes after the first. The average of the two measurements for systolic blood pressure and diastolic blood pressure was retained. Subsequently, mean arterial pressure will be computed by the following formula: diastolic blood pressure + [0.333 × (systolic blood pressure</w:t>
      </w:r>
      <w:r w:rsidR="00FF6D03" w:rsidRPr="005E458C">
        <w:t>–</w:t>
      </w:r>
      <w:r w:rsidRPr="005E458C">
        <w:t xml:space="preserve">diastolic blood pressure)]. Blood pressure categorization will be performed by age-, sex-, and height-specific cutoff points by the European Society of Hypertension guidelines for the management of high blood pressure in children and adolescents </w:t>
      </w:r>
      <w:r w:rsidRPr="005E458C">
        <w:fldChar w:fldCharType="begin"/>
      </w:r>
      <w:r w:rsidRPr="005E458C">
        <w:instrText xml:space="preserve"> ADDIN ZOTERO_ITEM CSL_CITATION {"citationID":"J1299Hhl","properties":{"formattedCitation":"[48]","plainCitation":"[48]","noteIndex":0},"citationItems":[{"id":769,"uris":["http://zotero.org/users/9229868/items/VN4DHPJU"],"itemData":{"id":769,"type":"article-journal","container-title":"Journal of Hypertension","DOI":"10.1097/HJH.0000000000001039","ISSN":"0263-6352","issue":"10","language":"en","page":"1887-1920","source":"DOI.org (Crossref)","title":"2016 European Society of Hypertension guidelines for the management of high blood pressure in children and adolescents","volume":"34","author":[{"family":"Lurbe","given":"Empar"},{"family":"Agabiti-Rosei","given":"Enrico"},{"family":"Cruickshank","given":"J. Kennedy"},{"family":"Dominiczak","given":"Anna"},{"family":"Erdine","given":"Serap"},{"family":"Hirth","given":"Asle"},{"family":"Invitti","given":"Cecilia"},{"family":"Litwin","given":"Mieczyslaw"},{"family":"Mancia","given":"Giuseppe"},{"family":"Pall","given":"Denes"},{"family":"Rascher","given":"Wolfgang"},{"family":"Redon","given":"Josep"},{"family":"Schaefer","given":"Franz"},{"family":"Seeman","given":"Tomas"},{"family":"Sinha","given":"Manish"},{"family":"Stabouli","given":"Stella"},{"family":"Webb","given":"Nicholas J."},{"family":"Wühl","given":"Elke"},{"family":"Zanchetti","given":"Alberto"}],"issued":{"date-parts":[["2016",10]]}}}],"schema":"https://github.com/citation-style-language/schema/raw/master/csl-citation.json"} </w:instrText>
      </w:r>
      <w:r w:rsidRPr="005E458C">
        <w:fldChar w:fldCharType="separate"/>
      </w:r>
      <w:r w:rsidRPr="005E458C">
        <w:t>[48]</w:t>
      </w:r>
      <w:r w:rsidRPr="005E458C">
        <w:fldChar w:fldCharType="end"/>
      </w:r>
      <w:r w:rsidRPr="005E458C">
        <w:t>. High-normal blood pressure will be considered systolic blood pressure and/or diastolic blood pressure ≥ than the 90th percentile but &lt;</w:t>
      </w:r>
      <w:r w:rsidR="007B2476" w:rsidRPr="005E458C">
        <w:t xml:space="preserve"> </w:t>
      </w:r>
      <w:r w:rsidRPr="005E458C">
        <w:t>than the 95th percentile for young people aged 0–15 years. Hypertension and percentile hypertension will be considered systolic blood pressure and/or diastolic blood pressure ≥ than the 95th percentile for young people aged 0–15 years.</w:t>
      </w:r>
    </w:p>
    <w:p w14:paraId="6DECBF66" w14:textId="77777777" w:rsidR="00785D61" w:rsidRPr="005E458C" w:rsidRDefault="00785D61" w:rsidP="00E13FEF">
      <w:pPr>
        <w:pStyle w:val="MDPI31text"/>
        <w:rPr>
          <w:b/>
          <w:bCs/>
        </w:rPr>
      </w:pPr>
      <w:r w:rsidRPr="005E458C">
        <w:rPr>
          <w:b/>
          <w:bCs/>
        </w:rPr>
        <w:t>Sleep-related problems</w:t>
      </w:r>
    </w:p>
    <w:p w14:paraId="2E77A72A" w14:textId="77777777" w:rsidR="00785D61" w:rsidRPr="005E458C" w:rsidRDefault="00785D61" w:rsidP="00013EA3">
      <w:pPr>
        <w:pStyle w:val="MDPI31text"/>
      </w:pPr>
      <w:r w:rsidRPr="005E458C">
        <w:t xml:space="preserve">Sleep-related problems will be evaluated by the BEARS (B = Bedtime Issues, E = Excessive Daytime Sleepiness, A = Night Awakenings, R = Regularity and Duration of Sleep, S = Snoring) scale, a screening tool created to screen the most common sleep disorders in the young population (aged 2–18 years) in the context of a clinical interview </w:t>
      </w:r>
      <w:r w:rsidRPr="005E458C">
        <w:fldChar w:fldCharType="begin"/>
      </w:r>
      <w:r w:rsidRPr="005E458C">
        <w:instrText xml:space="preserve"> ADDIN ZOTERO_ITEM CSL_CITATION {"citationID":"ms5H8Hw6","properties":{"formattedCitation":"[49]","plainCitation":"[49]","noteIndex":0},"citationItems":[{"id":"o44uKZlI/hsJGHtlE","uris":["http://zotero.org/users/local/XzBD9dZt/items/XQ9BVFLS"],"itemData":{"id":1483,"type":"article-journal","container-title":"Sleep Medicine","DOI":"10.1016/j.sleep.2004.07.015","ISSN":"13899457","issue":"1","journalAbbreviation":"Sleep Medicine","language":"en","page":"63-69","source":"DOI.org (Crossref)","title":"Use of the ‘BEARS’ sleep screening tool in a pediatric residents' continuity clinic: a pilot study","title-short":"Use of the ‘BEARS’ sleep screening tool in a pediatric residents' continuity clinic","volume":"6","author":[{"family":"Owens","given":"Judith A."},{"family":"Dalzell","given":"Victoria"}],"issued":{"date-parts":[["2005",1]]}}}],"schema":"https://github.com/citation-style-language/schema/raw/master/csl-citation.json"} </w:instrText>
      </w:r>
      <w:r w:rsidRPr="005E458C">
        <w:fldChar w:fldCharType="separate"/>
      </w:r>
      <w:r w:rsidRPr="005E458C">
        <w:t>[49]</w:t>
      </w:r>
      <w:r w:rsidRPr="005E458C">
        <w:fldChar w:fldCharType="end"/>
      </w:r>
      <w:r w:rsidRPr="005E458C">
        <w:t xml:space="preserve">. This instrument contains questions that evaluate sleep-related areas such as bedtime problems (e.g., difficulties going to bed and falling asleep), excessive daytime sleepiness (e.g., behaviors usually related to somnolence during the day), awakening during the night, regularity and duration of sleep, and snoring. A previous study showed the concurrent validity of the Spanish translation of the BEARS to screen sleep disorders in pediatric evaluations </w:t>
      </w:r>
      <w:r w:rsidRPr="005E458C">
        <w:fldChar w:fldCharType="begin"/>
      </w:r>
      <w:r w:rsidRPr="005E458C">
        <w:instrText xml:space="preserve"> ADDIN ZOTERO_ITEM CSL_CITATION {"citationID":"f15uLaMI","properties":{"formattedCitation":"[50]","plainCitation":"[50]","noteIndex":0},"citationItems":[{"id":"o44uKZlI/VoFzWb9g","uris":["http://zotero.org/users/local/XzBD9dZt/items/YCV5WMTK"],"itemData":{"id":2403,"type":"article-journal","container-title":"Journal of Psychiatric and Mental Health Nursing","DOI":"10.1111/jpm.12338","ISSN":"13510126","issue":"8","journalAbbreviation":"J. Psychiatr. Ment. Health Nurs.","language":"en","page":"513-520","source":"DOI.org (Crossref)","title":"Preliminary analysis of the concurrent validity of the Spanish translation of the BEARS sleep screening tool for children","volume":"23","author":[{"family":"Bastida-Pozuelo","given":"M. F."},{"family":"Sánchez-Ortuño","given":"M. M."}],"issued":{"date-parts":[["2016",10]]}}}],"schema":"https://github.com/citation-style-language/schema/raw/master/csl-citation.json"} </w:instrText>
      </w:r>
      <w:r w:rsidRPr="005E458C">
        <w:fldChar w:fldCharType="separate"/>
      </w:r>
      <w:r w:rsidRPr="005E458C">
        <w:t>[50]</w:t>
      </w:r>
      <w:r w:rsidRPr="005E458C">
        <w:fldChar w:fldCharType="end"/>
      </w:r>
      <w:r w:rsidRPr="005E458C">
        <w:t>. This variable will be proxy-reported by parents/guardians.</w:t>
      </w:r>
    </w:p>
    <w:p w14:paraId="30844600" w14:textId="77777777" w:rsidR="00785D61" w:rsidRPr="005E458C" w:rsidRDefault="00785D61" w:rsidP="00CA78C5">
      <w:pPr>
        <w:pStyle w:val="MDPI31text"/>
        <w:rPr>
          <w:b/>
          <w:bCs/>
        </w:rPr>
      </w:pPr>
      <w:r w:rsidRPr="005E458C">
        <w:rPr>
          <w:b/>
          <w:bCs/>
        </w:rPr>
        <w:t>Health-related quality of life</w:t>
      </w:r>
    </w:p>
    <w:p w14:paraId="5D7E44FE" w14:textId="27BFD884" w:rsidR="00785D61" w:rsidRPr="005E458C" w:rsidRDefault="00785D61" w:rsidP="00CA78C5">
      <w:pPr>
        <w:pStyle w:val="MDPI31text"/>
      </w:pPr>
      <w:r w:rsidRPr="005E458C">
        <w:t>Health-related quality of life will be measured by the Child Health Utility 9D (CHU9D)</w:t>
      </w:r>
      <w:r w:rsidR="00EF75B0" w:rsidRPr="005E458C">
        <w:t xml:space="preserve"> </w:t>
      </w:r>
      <w:r w:rsidRPr="005E458C">
        <w:fldChar w:fldCharType="begin"/>
      </w:r>
      <w:r w:rsidRPr="005E458C">
        <w:instrText xml:space="preserve"> ADDIN ZOTERO_ITEM CSL_CITATION {"citationID":"fQwrSfDY","properties":{"formattedCitation":"[51,52]","plainCitation":"[51,52]","noteIndex":0},"citationItems":[{"id":3866,"uris":["http://zotero.org/users/9229868/items/KFQNSITP"],"itemData":{"id":3866,"type":"article-journal","container-title":"Quality of Life Research","DOI":"10.1007/s11136-009-9524-9","ISSN":"0962-9343, 1573-2649","issue":"8","journalAbbreviation":"Qual Life Res","language":"en","page":"1105-1113","source":"DOI.org (Crossref)","title":"Developing a descriptive system for a new preference-based measure of health-related quality of life for children","volume":"18","author":[{"family":"Stevens","given":"Katherine"}],"issued":{"date-parts":[["2009",10]]}}},{"id":3868,"uris":["http://zotero.org/users/9229868/items/B7JEM6B7"],"itemData":{"id":3868,"type":"article-journal","container-title":"Applied Health Economics and Health Policy","DOI":"10.2165/11587350-000000000-00000","ISSN":"1175-5652","issue":"3","journalAbbreviation":"Applied Health Economics and Health Policy","language":"en","page":"157-169","source":"DOI.org (Crossref)","title":"Assessing the Performance of a New Generic Measure of Health-Related Quality of Life for Children and Refining it for Use in Health State Valuation:","title-short":"Assessing the Performance of a New Generic Measure of Health-Related Quality of Life for Children and Refining it for Use in Health State Valuation","volume":"9","author":[{"family":"Stevens","given":"Katherine"}],"issued":{"date-parts":[["2011",5]]}}}],"schema":"https://github.com/citation-style-language/schema/raw/master/csl-citation.json"} </w:instrText>
      </w:r>
      <w:r w:rsidRPr="005E458C">
        <w:fldChar w:fldCharType="separate"/>
      </w:r>
      <w:r w:rsidRPr="005E458C">
        <w:t>[51,52]</w:t>
      </w:r>
      <w:r w:rsidRPr="005E458C">
        <w:fldChar w:fldCharType="end"/>
      </w:r>
      <w:r w:rsidRPr="005E458C">
        <w:t xml:space="preserve">. This questionnaire was designed for use in children aged 7–11 years, but with interviewer assistance, it can be used in children 6 years of age </w:t>
      </w:r>
      <w:r w:rsidRPr="005E458C">
        <w:fldChar w:fldCharType="begin"/>
      </w:r>
      <w:r w:rsidRPr="005E458C">
        <w:instrText xml:space="preserve"> ADDIN ZOTERO_ITEM CSL_CITATION {"citationID":"H8Qlrlq6","properties":{"formattedCitation":"[53]","plainCitation":"[53]","noteIndex":0},"citationItems":[{"id":3908,"uris":["http://zotero.org/users/9229868/items/H8QEAJD9"],"itemData":{"id":3908,"type":"article-journal","container-title":"Quality of Life Research","DOI":"10.1007/s11136-012-0119-5","ISSN":"0962-9343, 1573-2649","issue":"1","journalAbbreviation":"Qual Life Res","language":"en","page":"173-183","source":"DOI.org (Crossref)","title":"Measuring preference-based quality of life in children aged 6–7 years: a comparison of the performance of the CHU-9D and EQ-5D-Y—the WAVES Pilot Study","title-short":"Measuring preference-based quality of life in children aged 6–7 years","volume":"22","author":[{"family":"Canaway","given":"Alastair G."},{"family":"Frew","given":"Emma J."}],"issued":{"date-parts":[["2013",2]]}}}],"schema":"https://github.com/citation-style-language/schema/raw/master/csl-citation.json"} </w:instrText>
      </w:r>
      <w:r w:rsidRPr="005E458C">
        <w:fldChar w:fldCharType="separate"/>
      </w:r>
      <w:r w:rsidRPr="005E458C">
        <w:t>[53]</w:t>
      </w:r>
      <w:r w:rsidRPr="005E458C">
        <w:fldChar w:fldCharType="end"/>
      </w:r>
      <w:r w:rsidRPr="005E458C">
        <w:t xml:space="preserve">. The CHU9D consists of 9 dimensions: worried, sad, pain, tired, annoyed, schoolwork/homework, sleep, daily routine, and ability to join in activities, with five different levels representing increasing levels of severity within each dimension. Furthermore, CHU9D scores will be </w:t>
      </w:r>
      <w:r w:rsidRPr="005E458C">
        <w:lastRenderedPageBreak/>
        <w:t xml:space="preserve">used in cost-utility analyses </w:t>
      </w:r>
      <w:r w:rsidRPr="005E458C">
        <w:fldChar w:fldCharType="begin"/>
      </w:r>
      <w:r w:rsidRPr="005E458C">
        <w:instrText xml:space="preserve"> ADDIN ZOTERO_ITEM CSL_CITATION {"citationID":"T0AgefCP","properties":{"formattedCitation":"[54]","plainCitation":"[54]","noteIndex":0},"citationItems":[{"id":3870,"uris":["http://zotero.org/users/9229868/items/H6WWZUYA"],"itemData":{"id":3870,"type":"article-journal","container-title":"Health and Quality of Life Outcomes","DOI":"10.1186/s12955-014-0134-z","ISSN":"1477-7525","issue":"1","journalAbbreviation":"Health Qual Life Outcomes","language":"en","page":"134","source":"DOI.org (Crossref)","title":"From KIDSCREEN-10 to CHU9D: creating a unique mapping algorithm for application in economic evaluation","title-short":"From KIDSCREEN-10 to CHU9D","volume":"12","author":[{"family":"Chen","given":"Gang"},{"family":"Stevens","given":"Katherine"},{"family":"Rowen","given":"Donna"},{"family":"Ratcliffe","given":"Julie"}],"issued":{"date-parts":[["2014",12]]}}}],"schema":"https://github.com/citation-style-language/schema/raw/master/csl-citation.json"} </w:instrText>
      </w:r>
      <w:r w:rsidRPr="005E458C">
        <w:fldChar w:fldCharType="separate"/>
      </w:r>
      <w:r w:rsidRPr="005E458C">
        <w:t>[54]</w:t>
      </w:r>
      <w:r w:rsidRPr="005E458C">
        <w:fldChar w:fldCharType="end"/>
      </w:r>
      <w:r w:rsidRPr="005E458C">
        <w:t xml:space="preserve">. In addition, cost-effectiveness will be assessed by an </w:t>
      </w:r>
      <w:r w:rsidRPr="005E458C">
        <w:rPr>
          <w:iCs/>
        </w:rPr>
        <w:t>ad hoc</w:t>
      </w:r>
      <w:r w:rsidRPr="005E458C">
        <w:t xml:space="preserve"> questionnaire answered by parents/guardians, including the number of days in the hospital, pediatrician visits, medicine use and its cost, and study days lost due to health problems during the last 24 weeks.</w:t>
      </w:r>
    </w:p>
    <w:p w14:paraId="66F9F7D6" w14:textId="77777777" w:rsidR="00785D61" w:rsidRPr="005E458C" w:rsidRDefault="00785D61" w:rsidP="00E96248">
      <w:pPr>
        <w:pStyle w:val="MDPI31text"/>
        <w:rPr>
          <w:b/>
          <w:bCs/>
        </w:rPr>
      </w:pPr>
      <w:r w:rsidRPr="005E458C">
        <w:rPr>
          <w:b/>
          <w:bCs/>
        </w:rPr>
        <w:t>Self-reported physical fitness</w:t>
      </w:r>
    </w:p>
    <w:p w14:paraId="1EA5B319" w14:textId="77777777" w:rsidR="00785D61" w:rsidRPr="005E458C" w:rsidRDefault="00785D61" w:rsidP="00E96248">
      <w:pPr>
        <w:pStyle w:val="MDPI31text"/>
      </w:pPr>
      <w:r w:rsidRPr="005E458C">
        <w:t xml:space="preserve">Self-reported physical fitness will be assessed by the International Fitness Scale (IFIS), which is composed of 5-point Likert-scale items asking about the children’s perceived global physical fitness, cardiorespiratory fitness, muscular fitness, speed-agility, and flexibility in comparison with their counterparts’ physical fitness (very poor, poor, average, good, and very good) </w:t>
      </w:r>
      <w:r w:rsidRPr="005E458C">
        <w:fldChar w:fldCharType="begin"/>
      </w:r>
      <w:r w:rsidRPr="005E458C">
        <w:instrText xml:space="preserve"> ADDIN ZOTERO_ITEM CSL_CITATION {"citationID":"eBycoG1G","properties":{"formattedCitation":"[55]","plainCitation":"[55]","noteIndex":0},"citationItems":[{"id":"o44uKZlI/pToW6zWo","uris":["http://zotero.org/users/local/XzBD9dZt/items/KKW6XZ73"],"itemData":{"id":3175,"type":"article-journal","container-title":"International Journal of Epidemiology","DOI":"10.1093/ije/dyr039","ISSN":"1464-3685, 0300-5771","issue":"3","language":"en","page":"701-711","source":"DOI.org (Crossref)","title":"The International Fitness Scale (IFIS): usefulness of self-reported fitness in youth","title-short":"The International Fitness Scale (IFIS)","volume":"40","author":[{"family":"Ortega","given":"Francisco B"},{"family":"Ruiz","given":"Jonatan R"},{"family":"España-Romero","given":"Vanesa"},{"family":"Vicente-Rodriguez","given":"Germán"},{"family":"Martínez-Gómez","given":"David"},{"family":"Manios","given":"Yannis"},{"family":"Béghin","given":"Laurent"},{"family":"Molnar","given":"Dénes"},{"family":"Widhalm","given":"Kurt"},{"family":"Moreno","given":"Luis A"},{"family":"Sjöström","given":"Michael"},{"family":"Castillo","given":"Manuel J"}],"issued":{"date-parts":[["2011",6]]}}}],"schema":"https://github.com/citation-style-language/schema/raw/master/csl-citation.json"} </w:instrText>
      </w:r>
      <w:r w:rsidRPr="005E458C">
        <w:fldChar w:fldCharType="separate"/>
      </w:r>
      <w:r w:rsidRPr="005E458C">
        <w:t>[55]</w:t>
      </w:r>
      <w:r w:rsidRPr="005E458C">
        <w:fldChar w:fldCharType="end"/>
      </w:r>
      <w:r w:rsidRPr="005E458C">
        <w:t>.</w:t>
      </w:r>
    </w:p>
    <w:p w14:paraId="53FA6C9A" w14:textId="77777777" w:rsidR="00785D61" w:rsidRPr="005E458C" w:rsidRDefault="00785D61" w:rsidP="00BB3743">
      <w:pPr>
        <w:pStyle w:val="MDPI31text"/>
        <w:rPr>
          <w:b/>
          <w:bCs/>
        </w:rPr>
      </w:pPr>
      <w:r w:rsidRPr="005E458C">
        <w:rPr>
          <w:b/>
          <w:bCs/>
        </w:rPr>
        <w:t>Academic performance</w:t>
      </w:r>
    </w:p>
    <w:p w14:paraId="4925365F" w14:textId="77777777" w:rsidR="00785D61" w:rsidRPr="005E458C" w:rsidRDefault="00785D61" w:rsidP="00BB3743">
      <w:pPr>
        <w:pStyle w:val="MDPI31text"/>
      </w:pPr>
      <w:r w:rsidRPr="005E458C">
        <w:t xml:space="preserve">Academic records will be provided at the end of the academic year by the school. Academic performance will be assessed in two different ways. First, academic performance will be evaluated according to the grade obtained in Language, Mathematics, Language and Mathematics (combined), English, as well as the grade point average of these three subjects. Previous studies have used these measurements as an indicator of academic performance </w:t>
      </w:r>
      <w:r w:rsidRPr="005E458C">
        <w:rPr>
          <w:lang w:val="es-ES"/>
        </w:rPr>
        <w:fldChar w:fldCharType="begin"/>
      </w:r>
      <w:r w:rsidRPr="005E458C">
        <w:instrText xml:space="preserve"> ADDIN ZOTERO_ITEM CSL_CITATION {"citationID":"8zkVPe4e","properties":{"formattedCitation":"[56,57]","plainCitation":"[56,57]","noteIndex":0},"citationItems":[{"id":"o44uKZlI/8GcJ0pDI","uris":["http://zotero.org/users/local/XzBD9dZt/items/RDLHUKZU"],"itemData":{"id":2262,"type":"article-journal","container-title":"Clinical Nutrition","DOI":"10.1016/j.clnu.2020.12.036","ISSN":"02615614","issue":"6","journalAbbreviation":"Clinical Nutrition","language":"en","page":"4465-4472","source":"DOI.org (Crossref)","title":"Adherence to the Mediterranean diet and academic performance in adolescents: Does BMI status moderate this association?","title-short":"Adherence to the Mediterranean diet and academic performance in adolescents","volume":"40","author":[{"family":"Tapia-Serrano","given":"Miguel Angel"},{"family":"Esteban-Cornejo","given":"Irene"},{"family":"Rodriguez-Ayllon","given":"María"},{"family":"Vaquero-Solís","given":"Mikel"},{"family":"Sánchez-Oliva","given":"David"},{"family":"Sánchez-Miguel","given":"Pedro Antonio"}],"issued":{"date-parts":[["2021",6]]}}},{"id":"o44uKZlI/ClUGjrFb","uris":["http://zotero.org/users/local/XzBD9dZt/items/2QPV6B9A"],"itemData":{"id":3165,"type":"article-journal","container-title":"Scandinavian Journal of Medicine &amp; Science in Sports","DOI":"10.1111/sms.14036","ISSN":"0905-7188, 1600-0838","issue":"12","journalAbbreviation":"Scand J Med Sci Sports","language":"en","page":"2230-2240","source":"DOI.org (Crossref)","title":"Objectively measured physical activity and academic performance in school‐aged youth: The UP&amp;DOWN longitudinal study","title-short":"Objectively measured physical activity and academic performance in school‐aged youth","volume":"31","author":[{"family":"Muntaner‐Mas","given":"Adrià"},{"family":"Martínez‐Gómez","given":"David"},{"family":"Castro‐ Piñero","given":"Jose"},{"family":"Fernandez‐Santos","given":"Jorge R"},{"family":"Salmon","given":"Jo"},{"family":"Veiga","given":"Óscar L"},{"family":"Esteban‐Cornejo","given":"Irene"}],"issued":{"date-parts":[["2021",12]]}}}],"schema":"https://github.com/citation-style-language/schema/raw/master/csl-citation.json"} </w:instrText>
      </w:r>
      <w:r w:rsidRPr="005E458C">
        <w:rPr>
          <w:lang w:val="es-ES"/>
        </w:rPr>
        <w:fldChar w:fldCharType="separate"/>
      </w:r>
      <w:r w:rsidRPr="005E458C">
        <w:t>[56,57]</w:t>
      </w:r>
      <w:r w:rsidRPr="005E458C">
        <w:fldChar w:fldCharType="end"/>
      </w:r>
      <w:r w:rsidRPr="005E458C">
        <w:t xml:space="preserve">. Second, academic performance will be assessed by computing the average of all the subjects taken by the schoolchildren </w:t>
      </w:r>
      <w:r w:rsidRPr="005E458C">
        <w:rPr>
          <w:lang w:val="es-ES"/>
        </w:rPr>
        <w:fldChar w:fldCharType="begin"/>
      </w:r>
      <w:r w:rsidRPr="005E458C">
        <w:instrText xml:space="preserve"> ADDIN ZOTERO_ITEM CSL_CITATION {"citationID":"kcebcoYG","properties":{"formattedCitation":"[58]","plainCitation":"[58]","noteIndex":0},"citationItems":[{"id":"o44uKZlI/hWG1ItgU","uris":["http://zotero.org/users/local/XzBD9dZt/items/CCN9AU8U"],"itemData":{"id":3164,"type":"article-journal","container-title":"International Journal of Obesity","DOI":"10.1038/s41366-020-00666-5","ISSN":"0307-0565, 1476-5497","issue":"1","journalAbbreviation":"Int J Obes","language":"en","page":"95-98","source":"DOI.org (Crossref)","title":"The “Fat but Fit” paradox in the academic context: relationship between physical fitness and weight status with adolescents’ academic achievement","title-short":"The “Fat but Fit” paradox in the academic context","volume":"45","author":[{"family":"Martinez-Zamora","given":"Marcos D."},{"family":"Valenzuela","given":"Pedro L."},{"family":"Pinto-Escalona","given":"Tania"},{"family":"Martinez-de-Quel","given":"Óscar"}],"issued":{"date-parts":[["2021",1]]}}}],"schema":"https://github.com/citation-style-language/schema/raw/master/csl-citation.json"} </w:instrText>
      </w:r>
      <w:r w:rsidRPr="005E458C">
        <w:rPr>
          <w:lang w:val="es-ES"/>
        </w:rPr>
        <w:fldChar w:fldCharType="separate"/>
      </w:r>
      <w:r w:rsidRPr="005E458C">
        <w:t>[58]</w:t>
      </w:r>
      <w:r w:rsidRPr="005E458C">
        <w:fldChar w:fldCharType="end"/>
      </w:r>
      <w:r w:rsidRPr="005E458C">
        <w:t>.</w:t>
      </w:r>
    </w:p>
    <w:p w14:paraId="2C083E53" w14:textId="1CBFC1E7" w:rsidR="00785D61" w:rsidRPr="005E458C" w:rsidRDefault="00BB3743" w:rsidP="00BB3743">
      <w:pPr>
        <w:pStyle w:val="MDPI23heading3"/>
        <w:spacing w:before="240"/>
      </w:pPr>
      <w:r w:rsidRPr="005E458C">
        <w:t xml:space="preserve">2.6.3. </w:t>
      </w:r>
      <w:r w:rsidR="00785D61" w:rsidRPr="005E458C">
        <w:t xml:space="preserve">Tertiary </w:t>
      </w:r>
      <w:r w:rsidRPr="005E458C">
        <w:t>Outcomes (Parents/Guardians</w:t>
      </w:r>
      <w:r w:rsidR="00785D61" w:rsidRPr="005E458C">
        <w:t>)</w:t>
      </w:r>
    </w:p>
    <w:p w14:paraId="534BB697" w14:textId="77777777" w:rsidR="00785D61" w:rsidRPr="005E458C" w:rsidRDefault="00785D61" w:rsidP="003D1743">
      <w:pPr>
        <w:pStyle w:val="MDPI31text"/>
      </w:pPr>
      <w:r w:rsidRPr="005E458C">
        <w:t>24-h movement behaviors (self-reported)</w:t>
      </w:r>
    </w:p>
    <w:p w14:paraId="1AA8A0CA" w14:textId="599C221B" w:rsidR="00785D61" w:rsidRPr="005E458C" w:rsidRDefault="00785D61" w:rsidP="003D1743">
      <w:pPr>
        <w:pStyle w:val="MDPI31text"/>
      </w:pPr>
      <w:r w:rsidRPr="005E458C">
        <w:t>The level of PA and sitting time will be assessed by the International Physical Activity Questionnaire-short form (IPAQ-SF)</w:t>
      </w:r>
      <w:r w:rsidR="00E96442" w:rsidRPr="005E458C">
        <w:t xml:space="preserve"> </w:t>
      </w:r>
      <w:r w:rsidRPr="005E458C">
        <w:fldChar w:fldCharType="begin"/>
      </w:r>
      <w:r w:rsidRPr="005E458C">
        <w:instrText xml:space="preserve"> ADDIN ZOTERO_ITEM CSL_CITATION {"citationID":"VPSZUd6W","properties":{"formattedCitation":"[59]","plainCitation":"[59]","noteIndex":0},"citationItems":[{"id":3909,"uris":["http://zotero.org/users/9229868/items/GEVNFMUQ"],"itemData":{"id":3909,"type":"article-journal","container-title":"Medicine &amp; Science in Sports &amp; Exercise","DOI":"10.1249/01.MSS.0000078924.61453.FB","ISSN":"0195-9131","issue":"8","journalAbbreviation":"Medicine &amp; Science in Sports &amp; Exercise","language":"en","page":"1381-1395","source":"DOI.org (Crossref)","title":"International Physical Activity Questionnaire: 12-Country Reliability and Validity:","title-short":"International Physical Activity Questionnaire","volume":"35","author":[{"family":"Craig","given":"Cora L."},{"family":"Marshall","given":"Alison L."},{"family":"Sj??Str??M","given":"Michael"},{"family":"Bauman","given":"Adrian E."},{"family":"Booth","given":"Michael L."},{"family":"Ainsworth","given":"Barbara E."},{"family":"Pratt","given":"Michael"},{"family":"Ekelund","given":"Ulf"},{"family":"Yngve","given":"Agneta"},{"family":"Sallis","given":"James F."},{"family":"Oja","given":"Pekka"}],"issued":{"date-parts":[["2003",8]]}}}],"schema":"https://github.com/citation-style-language/schema/raw/master/csl-citation.json"} </w:instrText>
      </w:r>
      <w:r w:rsidRPr="005E458C">
        <w:fldChar w:fldCharType="separate"/>
      </w:r>
      <w:r w:rsidRPr="005E458C">
        <w:t>[59]</w:t>
      </w:r>
      <w:r w:rsidRPr="005E458C">
        <w:fldChar w:fldCharType="end"/>
      </w:r>
      <w:r w:rsidRPr="005E458C">
        <w:t>. The IPAQ-SF captured the number of days and time spent on PA in vigorous-intensity, moderate-intensity, and walking of at least 10 min duration over the last seven days and included time spent sitting over the last seven weekdays. The IPAQ-SF sum score will be expressed in Metabolic Equivalent of Task (MET)-minutes per day or week. Participants will be categorized as those meeting or not meeting the PA guidelines, moderate-vigorous PA minutes (≥150 or &lt;150 moderate-vigorous PA minutes per week), and vigorous-intensity PA (≥75 or &lt;75 min per week) will be dichotomized. For the sitting time, participants will be questioned about their sitting time separately for weekdays and weekend days. The</w:t>
      </w:r>
      <w:r w:rsidR="00FF6D03" w:rsidRPr="005E458C">
        <w:t xml:space="preserve"> </w:t>
      </w:r>
      <w:r w:rsidRPr="005E458C">
        <w:t>24-h movement guidelines</w:t>
      </w:r>
      <w:r w:rsidR="00FF6D03" w:rsidRPr="005E458C">
        <w:t xml:space="preserve"> </w:t>
      </w:r>
      <w:r w:rsidRPr="005E458C">
        <w:t xml:space="preserve">provide a specific recommendation about recreational screen time: ≤3 </w:t>
      </w:r>
      <w:r w:rsidR="00FF6D03" w:rsidRPr="005E458C">
        <w:t>h</w:t>
      </w:r>
      <w:r w:rsidRPr="005E458C">
        <w:t xml:space="preserve"> daily as a subcomponent of the sedentary recommendation (i.e., in addition to the 8-</w:t>
      </w:r>
      <w:r w:rsidR="00FF6D03" w:rsidRPr="005E458C">
        <w:t>h</w:t>
      </w:r>
      <w:r w:rsidRPr="005E458C">
        <w:t xml:space="preserve"> sedentary time recommendation)</w:t>
      </w:r>
      <w:r w:rsidR="00D216FA" w:rsidRPr="005E458C">
        <w:t xml:space="preserve"> </w:t>
      </w:r>
      <w:r w:rsidRPr="005E458C">
        <w:fldChar w:fldCharType="begin"/>
      </w:r>
      <w:r w:rsidRPr="005E458C">
        <w:instrText xml:space="preserve"> ADDIN ZOTERO_ITEM CSL_CITATION {"citationID":"LBNHsEi6","properties":{"formattedCitation":"[60]","plainCitation":"[60]","noteIndex":0},"citationItems":[{"id":3900,"uris":["http://zotero.org/users/9229868/items/JGKV9YNT"],"itemData":{"id":3900,"type":"article-journal","abstract":"The Canadian Society for Exercise Physiology assembled a Consensus Panel representing national organizations, content experts, methodologists, stakeholders, and end-users and followed an established guideline development procedure to create the Canadian 24-Hour Movement Guidelines for Adults aged 18–64 years and Adults aged 65 years or older: An Integration of Physical Activity, Sedentary Behaviour, and Sleep. These guidelines underscore the importance of movement behaviours across the whole 24-h day. The development process followed the strategy outlined in the Appraisal of Guidelines for Research and Evaluation (AGREE) II instrument. A large body of evidence was used to inform the guidelines including 2 de novo systematic reviews and 4 overviews of reviews examining the relationships among movement behaviours (physical activity, sedentary behaviour, sleep, and all behaviours together) and several health outcomes. Draft guideline recommendations were discussed at a 4-day in-person Consensus Panel meeting. Feedback from stakeholders was obtained by survey (n = 877) and the draft guidelines were revised accordingly. The final guidelines provide evidence-based recommendations for a healthy day (24-h), comprising a combination of sleep, sedentary behaviours, and light-intensity and moderate-to-vigorous-intensity physical activity. Dissemination and implementation efforts with corresponding evaluation plans are in place to help ensure that guideline awareness and use are optimized.\n            Novelty First ever 24-Hour Movement Guidelines for Adults aged 18–64 years and Adults aged 65 years or older with consideration of a balanced approach to physical activity, sedentary behaviour, and sleep Finalizes the suite of 24-Hour Movement Guidelines for Canadians across the lifespan","container-title":"Applied Physiology, Nutrition, and Metabolism","DOI":"10.1139/apnm-2020-0467","ISSN":"1715-5312, 1715-5320","issue":"10 (Suppl. 2)","journalAbbreviation":"Appl. Physiol. Nutr. Metab.","language":"en","page":"S57-S102","source":"DOI.org (Crossref)","title":"Canadian 24-Hour Movement Guidelines for Adults aged 18–64 years and Adults aged 65 years or older: an integration of physical activity, sedentary behaviour, and sleep","title-short":"Canadian 24-Hour Movement Guidelines for Adults aged 18–64 years and Adults aged 65 years or older","volume":"45","author":[{"family":"Ross","given":"Robert"},{"family":"Chaput","given":"Jean-Philippe"},{"family":"Giangregorio","given":"Lora M."},{"family":"Janssen","given":"Ian"},{"family":"Saunders","given":"Travis J."},{"family":"Kho","given":"Michelle E."},{"family":"Poitras","given":"Veronica J."},{"family":"Tomasone","given":"Jennifer R."},{"family":"El-Kotob","given":"Rasha"},{"family":"McLaughlin","given":"Emily C."},{"family":"Duggan","given":"Mary"},{"family":"Carrier","given":"Julie"},{"family":"Carson","given":"Valerie"},{"family":"Chastin","given":"Sebastien F."},{"family":"Latimer-Cheung","given":"Amy E."},{"family":"Chulak-Bozzer","given":"Tala"},{"family":"Faulkner","given":"Guy"},{"family":"Flood","given":"Stephanie M."},{"family":"Gazendam","given":"Mary Kate"},{"family":"Healy","given":"Genevieve N."},{"family":"Katzmarzyk","given":"Peter T."},{"family":"Kennedy","given":"William"},{"family":"Lane","given":"Kirstin N."},{"family":"Lorbergs","given":"Amanda"},{"family":"Maclaren","given":"Kaleigh"},{"family":"Marr","given":"Sharon"},{"family":"Powell","given":"Kenneth E."},{"family":"Rhodes","given":"Ryan E."},{"family":"Ross-White","given":"Amanda"},{"family":"Welsh","given":"Frank"},{"family":"Willumsen","given":"Juana"},{"family":"Tremblay","given":"Mark S."}],"issued":{"date-parts":[["2020",10]]}},"label":"page"}],"schema":"https://github.com/citation-style-language/schema/raw/master/csl-citation.json"} </w:instrText>
      </w:r>
      <w:r w:rsidRPr="005E458C">
        <w:fldChar w:fldCharType="separate"/>
      </w:r>
      <w:r w:rsidRPr="005E458C">
        <w:t>[60]</w:t>
      </w:r>
      <w:r w:rsidRPr="005E458C">
        <w:fldChar w:fldCharType="end"/>
      </w:r>
      <w:r w:rsidRPr="005E458C">
        <w:t xml:space="preserve">. In this project, recreational screen time will be self-reported using the following questions in the household interview about sedentary activities during leisure time: </w:t>
      </w:r>
      <w:r w:rsidR="00836AF1" w:rsidRPr="005E458C">
        <w:t>(</w:t>
      </w:r>
      <w:r w:rsidRPr="005E458C">
        <w:t xml:space="preserve">a) “In a typical week in the past three months, how much time did you usually spend on a computer, tablet or iPad including watching videos, playing computer games, emailing or using the Internet?”; </w:t>
      </w:r>
      <w:r w:rsidR="00D6678D" w:rsidRPr="005E458C">
        <w:t>(</w:t>
      </w:r>
      <w:r w:rsidRPr="005E458C">
        <w:t xml:space="preserve">b) “In a typical week in the past three months, how much time did you usually spend playing other types of video games on a game console or hand-held electronic device?”; </w:t>
      </w:r>
      <w:r w:rsidR="009D5B1E" w:rsidRPr="005E458C">
        <w:t>(</w:t>
      </w:r>
      <w:r w:rsidRPr="005E458C">
        <w:t xml:space="preserve">c) “In a typical week in the past three months, how much time did you usually spend watching television, DVDs or videos?” Respondents will be provided with a continuous response option. The time spent on each screen-based activity will be summed to yield a total daily recreational screen time estimate. Screen time will be categorized as a binary variable based on meeting (vs. not meeting) the recommendation. Sleep duration will be self-reported by using the following question for weekdays and weekends independently: “How many hours do you usually spend sleeping in a 24-h period, excluding time spent resting?” Responses will be reported as a continuous variable and rounded to the nearest half-hour by the interviewer. Sleep duration will be categorized as a binary variable to compare parents/guardians meeting age-specific sleep recommendations (i.e., 7–9 </w:t>
      </w:r>
      <w:r w:rsidR="00FF6D03" w:rsidRPr="005E458C">
        <w:t>h</w:t>
      </w:r>
      <w:r w:rsidRPr="005E458C">
        <w:t xml:space="preserve"> daily for adults aged 18–64 years; 7–8 </w:t>
      </w:r>
      <w:r w:rsidR="00FF6D03" w:rsidRPr="005E458C">
        <w:t>h</w:t>
      </w:r>
      <w:r w:rsidRPr="005E458C">
        <w:t xml:space="preserve"> daily for adults aged ≥65 years) with those not meeting that recommendation </w:t>
      </w:r>
      <w:r w:rsidRPr="005E458C">
        <w:fldChar w:fldCharType="begin"/>
      </w:r>
      <w:r w:rsidRPr="005E458C">
        <w:instrText xml:space="preserve"> ADDIN ZOTERO_ITEM CSL_CITATION {"citationID":"r1BbEUL7","properties":{"formattedCitation":"[60]","plainCitation":"[60]","noteIndex":0},"citationItems":[{"id":3900,"uris":["http://zotero.org/users/9229868/items/JGKV9YNT"],"itemData":{"id":3900,"type":"article-journal","abstract":"The Canadian Society for Exercise Physiology assembled a Consensus Panel representing national organizations, content experts, methodologists, stakeholders, and end-users and followed an established guideline development procedure to create the Canadian 24-Hour Movement Guidelines for Adults aged 18–64 years and Adults aged 65 years or older: An Integration of Physical Activity, Sedentary Behaviour, and Sleep. These guidelines underscore the importance of movement behaviours across the whole 24-h day. The development process followed the strategy outlined in the Appraisal of Guidelines for Research and Evaluation (AGREE) II instrument. A large body of evidence was used to inform the guidelines including 2 de novo systematic reviews and 4 overviews of reviews examining the relationships among movement behaviours (physical activity, sedentary behaviour, sleep, and all behaviours together) and several health outcomes. Draft guideline recommendations were discussed at a 4-day in-person Consensus Panel meeting. Feedback from stakeholders was obtained by survey (n = 877) and the draft guidelines were revised accordingly. The final guidelines provide evidence-based recommendations for a healthy day (24-h), comprising a combination of sleep, sedentary behaviours, and light-intensity and moderate-to-vigorous-intensity physical activity. Dissemination and implementation efforts with corresponding evaluation plans are in place to help ensure that guideline awareness and use are optimized.\n            Novelty First ever 24-Hour Movement Guidelines for Adults aged 18–64 years and Adults aged 65 years or older with consideration of a balanced approach to physical activity, sedentary behaviour, and sleep Finalizes the suite of 24-Hour Movement Guidelines for Canadians across the lifespan","container-title":"Applied Physiology, Nutrition, and Metabolism","DOI":"10.1139/apnm-2020-0467","ISSN":"1715-5312, 1715-5320","issue":"10 (Suppl. 2)","journalAbbreviation":"Appl. Physiol. Nutr. Metab.","language":"en","page":"S57-S102","source":"DOI.org (Crossref)","title":"Canadian 24-Hour Movement Guidelines for Adults aged 18–64 years and Adults aged 65 years or older: an integration of physical activity, sedentary behaviour, and sleep","title-short":"Canadian 24-Hour Movement Guidelines for Adults aged 18–64 years and Adults aged 65 years or older","volume":"45","author":[{"family":"Ross","given":"Robert"},{"family":"Chaput","given":"Jean-Philippe"},{"family":"Giangregorio","given":"Lora M."},{"family":"Janssen","given":"Ian"},{"family":"Saunders","given":"Travis J."},{"family":"Kho","given":"Michelle E."},{"family":"Poitras","given":"Veronica J."},{"family":"Tomasone","given":"Jennifer R."},{"family":"El-Kotob","given":"Rasha"},{"family":"McLaughlin","given":"Emily C."},{"family":"Duggan","given":"Mary"},{"family":"Carrier","given":"Julie"},{"family":"Carson","given":"Valerie"},{"family":"Chastin","given":"Sebastien F."},{"family":"Latimer-Cheung","given":"Amy E."},{"family":"Chulak-Bozzer","given":"Tala"},{"family":"Faulkner","given":"Guy"},{"family":"Flood","given":"Stephanie M."},{"family":"Gazendam","given":"Mary Kate"},{"family":"Healy","given":"Genevieve N."},{"family":"Katzmarzyk","given":"Peter T."},{"family":"Kennedy","given":"William"},{"family":"Lane","given":"Kirstin N."},{"family":"Lorbergs","given":"Amanda"},{"family":"Maclaren","given":"Kaleigh"},{"family":"Marr","given":"Sharon"},{"family":"Powell","given":"Kenneth E."},{"family":"Rhodes","given":"Ryan E."},{"family":"Ross-White","given":"Amanda"},{"family":"Welsh","given":"Frank"},{"family":"Willumsen","given":"Juana"},{"family":"Tremblay","given":"Mark S."}],"issued":{"date-parts":[["2020",10]]}}}],"schema":"https://github.com/citation-style-language/schema/raw/master/csl-citation.json"} </w:instrText>
      </w:r>
      <w:r w:rsidRPr="005E458C">
        <w:fldChar w:fldCharType="separate"/>
      </w:r>
      <w:r w:rsidRPr="005E458C">
        <w:t>[60]</w:t>
      </w:r>
      <w:r w:rsidRPr="005E458C">
        <w:fldChar w:fldCharType="end"/>
      </w:r>
      <w:r w:rsidRPr="005E458C">
        <w:t>.</w:t>
      </w:r>
    </w:p>
    <w:p w14:paraId="297286D3" w14:textId="77777777" w:rsidR="00785D61" w:rsidRPr="005E458C" w:rsidRDefault="00785D61" w:rsidP="00302CF4">
      <w:pPr>
        <w:pStyle w:val="MDPI31text"/>
        <w:rPr>
          <w:b/>
          <w:bCs/>
        </w:rPr>
      </w:pPr>
      <w:r w:rsidRPr="005E458C">
        <w:rPr>
          <w:b/>
          <w:bCs/>
        </w:rPr>
        <w:t>Adherence to the Mediterranean diet</w:t>
      </w:r>
    </w:p>
    <w:p w14:paraId="29AB1CFA" w14:textId="77777777" w:rsidR="00785D61" w:rsidRPr="005E458C" w:rsidRDefault="00785D61" w:rsidP="00302CF4">
      <w:pPr>
        <w:pStyle w:val="MDPI31text"/>
      </w:pPr>
      <w:r w:rsidRPr="005E458C">
        <w:t xml:space="preserve">Parents/guardians will also be administered a 17-item Mediterranean dietary questionnaire, a modified version of the previously validated questionnaire used in the </w:t>
      </w:r>
      <w:r w:rsidRPr="005E458C">
        <w:lastRenderedPageBreak/>
        <w:t>PREDIMED (</w:t>
      </w:r>
      <w:proofErr w:type="spellStart"/>
      <w:r w:rsidRPr="005E458C">
        <w:rPr>
          <w:i/>
          <w:iCs/>
        </w:rPr>
        <w:t>PREvención</w:t>
      </w:r>
      <w:proofErr w:type="spellEnd"/>
      <w:r w:rsidRPr="005E458C">
        <w:rPr>
          <w:i/>
          <w:iCs/>
        </w:rPr>
        <w:t xml:space="preserve"> con </w:t>
      </w:r>
      <w:proofErr w:type="spellStart"/>
      <w:r w:rsidRPr="005E458C">
        <w:rPr>
          <w:i/>
          <w:iCs/>
        </w:rPr>
        <w:t>DIeta</w:t>
      </w:r>
      <w:proofErr w:type="spellEnd"/>
      <w:r w:rsidRPr="005E458C">
        <w:rPr>
          <w:i/>
          <w:iCs/>
        </w:rPr>
        <w:t xml:space="preserve"> </w:t>
      </w:r>
      <w:proofErr w:type="spellStart"/>
      <w:r w:rsidRPr="005E458C">
        <w:rPr>
          <w:i/>
          <w:iCs/>
        </w:rPr>
        <w:t>MEDiterránea</w:t>
      </w:r>
      <w:proofErr w:type="spellEnd"/>
      <w:r w:rsidRPr="005E458C">
        <w:t xml:space="preserve">) trial designed to assess adherence to the </w:t>
      </w:r>
      <w:proofErr w:type="spellStart"/>
      <w:r w:rsidRPr="005E458C">
        <w:t>MedDiet</w:t>
      </w:r>
      <w:proofErr w:type="spellEnd"/>
      <w:r w:rsidRPr="005E458C">
        <w:t xml:space="preserve">. Meeting with each of the 17 items relating to characteristic food habits will be scored with zero or one point. Therefore, the total score will range from 0 to 17 points, with 0 points denoting no adherence to the </w:t>
      </w:r>
      <w:proofErr w:type="spellStart"/>
      <w:r w:rsidRPr="005E458C">
        <w:t>MedDiet</w:t>
      </w:r>
      <w:proofErr w:type="spellEnd"/>
      <w:r w:rsidRPr="005E458C">
        <w:t xml:space="preserve"> and 17 indicating maximum adherence to the </w:t>
      </w:r>
      <w:proofErr w:type="spellStart"/>
      <w:r w:rsidRPr="005E458C">
        <w:t>MedDiet</w:t>
      </w:r>
      <w:proofErr w:type="spellEnd"/>
      <w:r w:rsidRPr="005E458C">
        <w:t xml:space="preserve"> </w:t>
      </w:r>
      <w:r w:rsidRPr="005E458C">
        <w:fldChar w:fldCharType="begin"/>
      </w:r>
      <w:r w:rsidRPr="005E458C">
        <w:instrText xml:space="preserve"> ADDIN ZOTERO_ITEM CSL_CITATION {"citationID":"yhyIJVSO","properties":{"formattedCitation":"[61]","plainCitation":"[61]","noteIndex":0},"citationItems":[{"id":3855,"uris":["http://zotero.org/users/9229868/items/TULHLJZX"],"itemData":{"id":3855,"type":"article-journal","container-title":"International Journal of Epidemiology","DOI":"10.1093/ije/dyy225","ISSN":"0300-5771, 1464-3685","issue":"2","language":"en","page":"387-388o","source":"DOI.org (Crossref)","title":"Cohort Profile: Design and methods of the PREDIMED-Plus randomized trial","title-short":"Cohort Profile","volume":"48","author":[{"family":"Martínez-González","given":"Miguel A"},{"family":"Buil-Cosiales","given":"Pilar"},{"family":"Corella","given":"Dolores"},{"family":"Bulló","given":"Monica"},{"family":"Fitó","given":"Montserrat"},{"family":"Vioque","given":"Jesús"},{"family":"Romaguera","given":"Dora"},{"family":"Martínez","given":"J Alfredo"},{"family":"Wärnberg","given":"Julia"},{"family":"López-Miranda","given":"Jose"},{"family":"Estruch","given":"Ramón"},{"family":"Bueno-Cavanillas","given":"Aurora"},{"family":"Arós","given":"Fernando"},{"family":"Tur","given":"Josep A"},{"family":"Tinahones","given":"Francisco"},{"family":"Serra-Majem","given":"Lluis"},{"family":"Martín","given":"Vicente"},{"family":"Lapetra","given":"Jose"},{"family":"Vázquez","given":"Clotilde"},{"family":"Pintó","given":"Xavier"},{"family":"Vidal","given":"Josep"},{"family":"Daimiel","given":"Lidia"},{"family":"Delgado-Rodríguez","given":"Miguel"},{"family":"Matía","given":"Pilar"},{"family":"Ros","given":"Emilio"},{"family":"Fernández-Aranda","given":"Fernando"},{"family":"Botella","given":"Cristina"},{"family":"Portillo","given":"María Puy"},{"family":"Lamuela-Raventós","given":"Rosa M"},{"family":"Marcos","given":"Ascensión"},{"family":"Sáez","given":"Guillermo"},{"family":"Gómez-Gracia","given":"Enrique"},{"family":"Ruiz-Canela","given":"Miguel"},{"family":"Toledo","given":"Estefania"},{"family":"Alvarez-Alvarez","given":"Ismael"},{"family":"Díez-Espino","given":"Javier"},{"family":"Sorlí","given":"José V"},{"family":"Basora","given":"Josep"},{"family":"Castañer","given":"Olga"},{"family":"Schröder","given":"Helmut"},{"family":"Navarrete-Muñoz","given":"Eva María"},{"family":"Zulet","given":"Maria Angeles"},{"family":"García-Rios","given":"Antonio"},{"family":"Salas-Salvadó","given":"Jordi"},{"literal":"for the PREDIMED-Plus Study Investigators"},{"family":"Corella","given":"D"},{"family":"Estruch","given":"R"},{"family":"Fitó","given":"M"},{"family":"Martínez-González","given":"M A"},{"family":"Ros","given":"E"},{"family":"Salas-Salvadó","given":"J"},{"family":"Babio","given":"N"},{"family":"Ros","given":"E"},{"family":"Sánchez-Tainta","given":"A"},{"family":"Martínez-González","given":"M A"},{"family":"Fitó","given":"M"},{"family":"Schröder","given":"H"},{"family":"Marcos","given":"A"},{"family":"Corella","given":"D"},{"family":"Wärnberg","given":"J"},{"family":"Martínez-González","given":"M A"},{"family":"Estruch","given":"R"},{"family":"Fernández-Aranda","given":"F"},{"family":"Botella","given":"C"},{"family":"Salas-Salvadó","given":"J"},{"family":"Razquin","given":"C"},{"family":"Bes-Rastrollo","given":"M"},{"family":"Sanchez Tainta","given":"A"},{"family":"Vázquez","given":"Z"},{"family":"SanJulian Aranguren","given":"B"},{"family":"Goñi","given":"E"},{"family":"Goñi","given":"L"},{"family":"Barrientos","given":"I"},{"family":"Canales","given":"M"},{"family":"Sayón-Orea","given":"M C"},{"family":"Rico","given":"A"},{"family":"Basterra Gortari","given":"J"},{"family":"Garcia Arellano","given":"A"},{"family":"Lecea-Juarez","given":"O"},{"family":"Carlos Cenoz-Osinaga","given":"J"},{"family":"Bartolome-Resano","given":"J"},{"family":"Sola-Larraza†","given":"A"},{"family":"Lozano-Oloriz","given":"E"},{"family":"Cano-Valles","given":"B"},{"family":"Eguaras","given":"S"},{"family":"Güeto","given":"V"},{"family":"Pascual Roquet-Jalmar","given":"E"},{"family":"Galilea-Zabalza","given":"I"},{"family":"Lancova","given":"H"},{"family":"Ramallal","given":"R"},{"family":"Garcia-Perez","given":"M L"},{"family":"Estremera-Urabayen","given":"V"},{"family":"Ariz-Arnedo","given":"M J"},{"family":"Hijos-Larraz","given":"C"},{"family":"Fernandez Alfaro","given":"C"},{"family":"Iñigo-Martinez","given":"B"},{"family":"Villanueva Moreno","given":"R"},{"family":"Martin-Almendros","given":"S"},{"family":"Barandiaran-Bengoetxea","given":"L"},{"family":"Fuertes-Goñi","given":"C"},{"family":"Lezaun-Indurain","given":"A"},{"family":"Guruchaga-Arcelus","given":"M J"},{"family":"Olmedo-Cruz","given":"O"},{"family":"Iñigo-Martínez","given":"B"},{"family":"Escriche-Erviti","given":"L"},{"family":"Ansorena-Ros","given":"R"},{"family":"Sanmatin-Zabaleta","given":"R"},{"family":"Apalategi-Lasa","given":"J"},{"family":"Villanueva-Telleria","given":"J"},{"family":"Hernández-Espinosa","given":"M M"},{"family":"Arroyo-Bergera","given":"I"},{"family":"Herrera-Valdez","given":"L"},{"family":"Dorronsoro-Dorronsoro","given":"L"},{"family":"González","given":"J I"},{"family":"Sorlí","given":"J V"},{"family":"Portolés","given":"O"},{"family":"Fernández-Carrión","given":"R"},{"family":"Ortega-Azorín","given":"C"},{"family":"Barragán","given":"R"},{"family":"Asensio","given":"E M"},{"family":"Coltell","given":"O"},{"family":"Sáiz","given":"C"},{"family":"Osma","given":"R"},{"family":"Férriz","given":"E"},{"family":"González-Monje","given":"I"},{"family":"Giménez-Fernández","given":"F"},{"family":"Quiles","given":"L"},{"family":"Carrasco","given":"P"},{"family":"San Onofre","given":"N"},{"family":"Carratalá-Calvo","given":"A"},{"family":"Valero-Barceló","given":"C"},{"family":"Antón","given":"F"},{"family":"Mir","given":"C"},{"family":"Sánchez-Navarro","given":"S"},{"family":"Navas","given":"J"},{"family":"González-Gallego","given":"I"},{"family":"Bort-Llorca","given":"L"},{"family":"Pérez-Ollero","given":"L"},{"family":"Giner-Valero","given":"M"},{"family":"Monfort-Sáez","given":"R"},{"family":"Nadal-Sayol","given":"J"},{"family":"Pascual-Fuster","given":"V"},{"family":"Martínez-Pérez","given":"M"},{"family":"Riera","given":"C"},{"family":"Belda","given":"M V"},{"family":"Medina","given":"A"},{"family":"Miralles","given":"E"},{"family":"Ramírez-Esplugues","given":"M J"},{"family":"Rojo-Furió","given":"M"},{"family":"Mattingley","given":"G"},{"family":"Delgado","given":"M A"},{"family":"Pages","given":"M A"},{"family":"Riofrío","given":"Y"},{"family":"Abuomar","given":"L"},{"family":"Blasco-Lafarga","given":"N"},{"family":"Tosca","given":"R"},{"family":"Lizán","given":"L"},{"family":"Guillem-Saiz","given":"P"},{"family":"Valcarce","given":"A M"},{"family":"Medina","given":"M D"},{"family":"Monfort","given":"R"},{"family":"Valcárcel","given":"S","non-dropping-particle":"de"},{"family":"Tormo","given":"N"},{"family":"Felipe-Román","given":"O"},{"family":"Lafuente","given":"S"},{"family":"Navío","given":"E I"},{"family":"Aldana","given":"G"},{"family":"Crespo","given":"J V"},{"family":"Llosa","given":"J L"},{"family":"González-García","given":"L"},{"family":"Raga-Marí","given":"R"},{"family":"Pedret Llaberia","given":"R"},{"family":"Gonzalez","given":"R"},{"family":"Sagarra Álamo","given":"R"},{"family":"París Palleja","given":"F"},{"family":"Balsells","given":"J"},{"family":"Roca","given":"J M"},{"family":"Basora Gallisa","given":"T"},{"family":"Vizcaino","given":"J"},{"family":"Llobet Alpizarte","given":"P"},{"family":"Anguera Perpiñá","given":"C"},{"family":"Llauradó Vernet","given":"M"},{"family":"Caballero","given":"C"},{"family":"Garcia Barco","given":"M"},{"family":"Morán Martínez","given":"M D"},{"family":"García Rosselló","given":"J"},{"family":"Del Pozo","given":"A"},{"family":"Poblet Calaf","given":"C"},{"family":"Arcelin Zabal","given":"P"},{"family":"Floresví","given":"X"},{"family":"Ciutat Benet","given":"M"},{"family":"Palau Galindo","given":"A"},{"family":"Cabré Vila","given":"J J"},{"family":"Dolz Andrés","given":"F"},{"family":"Boj Casajuana","given":"J"},{"family":"Ricard","given":"M"},{"family":"Saiz","given":"F"},{"family":"Isach","given":"A"},{"family":"Sanchez Marin Martinez","given":"M"},{"family":"Bulló","given":"M"},{"family":"Babio","given":"N"},{"family":"Becerra-Tomás","given":"N"},{"family":"Mestres","given":"G"},{"family":"Basora","given":"J"},{"family":"Mena-Sánchez","given":"G"},{"family":"Barrubés Piñol","given":"L"},{"family":"Gil Segura","given":"M"},{"family":"Papandreou","given":"C"},{"family":"Rosique Esteban","given":"N"},{"family":"Chig","given":"S"},{"family":"Abellán Cano","given":"I"},{"family":"Ruiz García","given":"V"},{"family":"Salas-Huetos","given":"A"},{"family":"Hernandez","given":"P"},{"family":"Canudas","given":"S"},{"family":"Camacho-Barcia","given":"L"},{"family":"García-Gavilán","given":"J"},{"family":"Diaz","given":"A"},{"family":"Castañer","given":"O"},{"family":"Muñoz","given":"M A"},{"family":"Zomeño","given":"M D"},{"family":"Hernaéz","given":"A"},{"family":"Torres","given":"L"},{"family":"Quifer","given":"M"},{"family":"Llimona","given":"R"},{"family":"Gal","given":"L A"},{"family":"Pérez","given":"A"},{"family":"Farràs","given":"M"},{"family":"Elosua","given":"R"},{"family":"Marrugat","given":"J"},{"family":"Vila","given":"J"},{"family":"Subirana","given":"I"},{"family":"Pérez","given":"S"},{"family":"Muñoz","given":"M A"},{"family":"Goday","given":"A"},{"family":"Chillaron Jordan","given":"J J"},{"family":"Flores Lerroux","given":"J A"},{"family":"Benaiges Boix","given":"D"},{"family":"Farré","given":"M"},{"family":"Menoyo","given":"E"},{"family":"Muñoz-Aguayo","given":"D"},{"family":"Gaixas","given":"S"},{"family":"Blanchart","given":"G"},{"family":"Sanllorente","given":"A"},{"family":"Soria","given":"M"},{"family":"Valussi","given":"J"},{"family":"Cuenca","given":"A"},{"family":"Forcano","given":"L"},{"family":"Pastor","given":"A"},{"family":"Boronat","given":"A"},{"family":"Tello","given":"S"},{"family":"Cabañero","given":"M"},{"family":"Franco","given":"L"},{"family":"Schröder","given":"H"},{"family":"De la Torre","given":"R"},{"family":"Medrano","given":"C"},{"family":"Bayó","given":"J"},{"family":"García","given":"M T"},{"family":"Robledo","given":"V"},{"family":"Babi","given":"P"},{"family":"Canals","given":"E"},{"family":"Soldevila","given":"N"},{"family":"Carrés","given":"L"},{"family":"Roca","given":"C"},{"family":"Comas","given":"M S"},{"family":"Gasulla","given":"G"},{"family":"Herraiz","given":"X"},{"family":"Martínez","given":"A"},{"family":"Vinyoles","given":"E"},{"family":"Verdú","given":"J M"},{"family":"Masague Aguade","given":"M"},{"family":"Baltasar Massip","given":"E"},{"family":"Lopez Grau","given":"M"},{"family":"Mengual","given":"M"},{"family":"Moldon","given":"V"},{"family":"Vila Vergaz","given":"M"},{"family":"Cabanes Gómez Ciurana","given":"R"},{"family":"Gili Riu","given":"M"},{"family":"Palomeras Vidal","given":"A"},{"family":"Garcia de la Hera","given":"M"},{"family":"González Palacios","given":"S"},{"family":"Torres Collado","given":"L"},{"family":"Valera Gran","given":"D"},{"family":"Compañ Gabucio","given":"L"},{"family":"Oncina Canovas","given":"A"},{"family":"Notario Barandiaran","given":"L"},{"family":"Orozco Beltran","given":"D"},{"family":"Pertusa Martínez","given":"S"},{"family":"Cloquell Rodrigo","given":"B"},{"family":"Hernándis Marsán","given":"M V"},{"family":"Asensio","given":"A"},{"family":"Altozano Rodado","given":"M C"},{"family":"Ballester Baixauli","given":"J J"},{"family":"Fernándis Brufal","given":"N"},{"family":"Martínez Vergara","given":"M C"},{"family":"Román Maciá","given":"J"},{"family":"Candela García","given":"I"},{"family":"Pedro Cases Pérez","given":"E"},{"family":"Tercero Maciá","given":"C"},{"family":"Mira Castejón","given":"L A"},{"family":"Ángeles García García","given":"I","non-dropping-particle":"de los"},{"family":"Zazo","given":"J M"},{"family":"Gisbert Sellés","given":"C"},{"family":"Sánchez Botella","given":"C"},{"family":"Fiol","given":"M"},{"family":"Moñino","given":"M"},{"family":"Colom","given":"A"},{"family":"Konieczna","given":"J"},{"family":"Morey","given":"M"},{"family":"Zamanillo","given":"R"},{"family":"Galmés","given":"A M"},{"family":"Pereira","given":"V"},{"family":"Martín","given":"M A"},{"family":"Yáñez","given":"A"},{"family":"Llobera","given":"J"},{"family":"Ripoll","given":"J"},{"family":"Prieto","given":"R"},{"family":"Grases","given":"F"},{"family":"Costa","given":"A"},{"family":"Fernández-Palomeque","given":"C"},{"family":"Fortuny","given":"E"},{"family":"Noris","given":"M"},{"family":"Munuera","given":"S"},{"family":"Tomás","given":"F"},{"family":"Fiol","given":"F"},{"family":"Jover","given":"A"},{"family":"Janer","given":"J M"},{"family":"Vallespir","given":"C"},{"family":"Mattei","given":"I"},{"family":"Feuerbach","given":"N"},{"family":"Mar Sureda","given":"M","non-dropping-particle":"del"},{"family":"Vega","given":"S"},{"family":"Quintana","given":"L"},{"family":"Fiol","given":"A"},{"family":"Amador","given":"M"},{"family":"González","given":"S"},{"family":"Coll","given":"J"},{"family":"Moyá","given":"A"},{"family":"Abete","given":"I"},{"family":"Cantero","given":"I"},{"family":"Cristobo","given":"C"},{"family":"Ibero-Baraibar","given":"I"},{"family":"Lezáun Burgui","given":"M D"},{"family":"Goñi Ruiz","given":"N"},{"family":"Bartolomé Resano","given":"R"},{"family":"Cano Cáceres","given":"E"},{"family":"Elcarte López","given":"T"},{"family":"Echarte Osacain","given":"E"},{"family":"Pérez Sanz","given":"B"},{"family":"Blanco Platero","given":"I"},{"family":"Andueza Azcárate","given":"S A"},{"family":"Gimeno Aznar","given":"A"},{"family":"Ursúa Sesma","given":"E"},{"family":"Ojeda Bilbao","given":"B"},{"family":"Martinez Jarauta","given":"J"},{"family":"Ugalde Sarasa","given":"L"},{"family":"Rípodas Echarte","given":"B"},{"family":"Güeto Rubio","given":"M V"},{"family":"Fernández-Crehuet Navajas","given":"J"},{"family":"Gutiérrez Bedmar","given":"M"},{"family":"García Rodriguez","given":"A"},{"family":"Mariscal Larrubia","given":"A"},{"family":"Carnero Varo","given":"M"},{"family":"Muñoz Bravo","given":"C"},{"family":"Barón-López","given":"F J"},{"family":"Fernández García","given":"J C"},{"family":"Pérez-Farinós","given":"N"},{"family":"Moreno-Morales","given":"N"},{"family":"C Rodríguez-Martínez","given":"M","non-dropping-particle":"del"},{"family":"Pérez-López","given":"J"},{"family":"Benavente-Marín","given":"J C"},{"family":"Crespo Oliva","given":"E"},{"family":"Contreras Fernández","given":"E"},{"family":"Carmona González","given":"F J"},{"family":"Carabaño Moral","given":"R"},{"family":"Torres Moreno","given":"S"},{"family":"Martín Ruíz","given":"M V"},{"family":"Alcalá Cornide","given":"M"},{"family":"Fuentes Gómez","given":"V"},{"family":"Criado García","given":"J"},{"family":"Jiménez Morales","given":"A I"},{"family":"Delgado Casado","given":"N"},{"family":"Ortiz Morales","given":"A"},{"family":"Torres Peña","given":"J D"},{"family":"Gómez Delgado","given":"F J"},{"family":"Rodríguez Cantalejo","given":"F"},{"family":"Caballero Villaraso","given":"J"},{"family":"Alcalá","given":"J F"},{"family":"Peña Orihuela","given":"P J"},{"family":"Quintana Navarro","given":"G"},{"family":"Casas","given":"R"},{"family":"Domenech","given":"M"},{"family":"Viñas","given":"C"},{"family":"Castro-Barquero","given":"S"},{"family":"Ruiz-León","given":"A M"},{"family":"Sadurní","given":"M"},{"family":"Frontana","given":"G"},{"family":"Villanueva","given":"P"},{"family":"Gual","given":"M"},{"family":"Soriano","given":"R"},{"family":"Camafort","given":"M"},{"family":"Sierra","given":"C"},{"family":"Sacanella","given":"E"},{"family":"Sala-Vila","given":"A"},{"family":"Cots","given":"J M"},{"family":"Sarroca","given":"I"},{"family":"García","given":"M"},{"family":"Bermúdez","given":"N"},{"family":"Pérez","given":"A"},{"family":"Duaso","given":"I"},{"family":"Arada","given":"A","non-dropping-particle":"de la"},{"family":"Hernández","given":"R"},{"family":"Simón","given":"C"},{"family":"Poza","given":"M A","non-dropping-particle":"de la"},{"family":"Gil","given":"I"},{"family":"Vila","given":"M"},{"family":"Iglesias","given":"C"},{"family":"Assens","given":"N"},{"family":"Amatller","given":"M"},{"family":"Rams","given":"L L"},{"family":"Benet","given":"T"},{"family":"Fernández","given":"G"},{"family":"Teruel","given":"J"},{"family":"Azorin","given":"A"},{"family":"Cubells","given":"M"},{"family":"López","given":"D"},{"family":"Llovet","given":"J M"},{"family":"Gómez","given":"M L"},{"family":"Climente","given":"P"},{"family":"Paula","given":"L","non-dropping-particle":"de"},{"family":"Soto","given":"J"},{"family":"Carbonell","given":"C"},{"family":"Llor","given":"C"},{"family":"Abat","given":"X"},{"family":"Cama","given":"A"},{"family":"Fortuny","given":"M"},{"family":"Domingo","given":"C"},{"family":"Liberal","given":"A I"},{"family":"Martínez","given":"T"},{"family":"Yañez","given":"E"},{"family":"Nieto","given":"M J"},{"family":"Pérez","given":"A"},{"family":"Lloret","given":"E"},{"family":"Carrazoni","given":"C"},{"family":"Belles","given":"A M"},{"family":"Olmos","given":"C"},{"family":"Ramentol","given":"M"},{"family":"Capell","given":"M J"},{"family":"Casas","given":"R"},{"family":"Giner","given":"I"},{"family":"Muñoz","given":"A"},{"family":"Martín","given":"R"},{"family":"Moron","given":"E"},{"family":"Bonillo","given":"A"},{"family":"Sánchez","given":"G"},{"family":"Calbó","given":"C"},{"family":"Pous","given":"J"},{"family":"Massip","given":"M"},{"family":"García","given":"Y"},{"family":"Massagué","given":"M C"},{"family":"Ibañez","given":"R"},{"family":"Llaona","given":"J"},{"family":"Vidal","given":"T"},{"family":"Vizcay","given":"N"},{"family":"Segura","given":"E"},{"family":"Galindo","given":"C"},{"family":"Moreno","given":"M"},{"family":"Caubet","given":"M"},{"family":"Altirriba","given":"J"},{"family":"Fluxà","given":"G"},{"family":"Toribio","given":"P"},{"family":"Torrent","given":"E"},{"family":"Anton","given":"J J"},{"family":"Viaplana","given":"A"},{"family":"Vieytes","given":"G"},{"family":"Duch","given":"N"},{"family":"Pereira","given":"A"},{"family":"Moreno","given":"M A"},{"family":"Pérez","given":"A"},{"family":"Sant","given":"E"},{"family":"Gené","given":"J"},{"family":"Calvillo","given":"H"},{"family":"Pont","given":"F"},{"family":"Puig","given":"M"},{"family":"Casasayas","given":"M"},{"family":"Garrich","given":"A"},{"family":"Senar","given":"E"},{"family":"Martínez","given":"A"},{"family":"Boix","given":"I"},{"family":"Sequeira","given":"E"},{"family":"Aragunde","given":"V"},{"family":"Riera","given":"S"},{"family":"Salgado","given":"M"},{"family":"Fuentes","given":"M"},{"family":"Martín","given":"E"},{"family":"Ubieto","given":"A"},{"family":"Pallarés","given":"F"},{"family":"Sala","given":"C"},{"family":"Abilla","given":"A"},{"family":"Moreno","given":"S"},{"family":"Mayor","given":"E"},{"family":"Colom","given":"T"},{"family":"Gaspar","given":"A"},{"family":"Gómez","given":"A"},{"family":"Palacios","given":"L"},{"family":"Garrigosa","given":"R"},{"family":"García Molina","given":"L"},{"family":"Riquelme Gallego","given":"B"},{"family":"Cano Ibañez","given":"N"},{"family":"Maldonado Calvo","given":"A"},{"family":"López Maldonado","given":"A"},{"family":"Garrido","given":"E M"},{"family":"Baena Dominguez","given":"A"},{"family":"García Jiménez","given":"F"},{"family":"Thomas Carazo","given":"E"},{"family":"Jesús Turnes González","given":"A"},{"family":"González Jiménez","given":"F"},{"family":"Padilla Ruiz","given":"F"},{"family":"Machado Santiago","given":"J"},{"family":"Martínez Bellón","given":"M D"},{"family":"Pueyos Sánchez","given":"A"},{"family":"Arribas Mir","given":"L"},{"family":"Rodríguez Tapioles","given":"R"},{"family":"Dorador Atienza","given":"F"},{"family":"Baena Camus","given":"L"},{"family":"Osorio Martos","given":"C"},{"family":"Rueda Lozano","given":"D"},{"family":"López Alcázar","given":"M"},{"family":"Ramos Díaz","given":"F"},{"family":"Cruz Rosales Sierra","given":"M"},{"family":"Alguacil Cubero","given":"P"},{"family":"López Rodriguez","given":"A"},{"family":"Guerrero García","given":"F"},{"family":"Tormo Molina","given":"J"},{"family":"Ruiz Rodríguez","given":"F"},{"family":"Rekondo","given":"J"},{"family":"Salaverria","given":"I"},{"family":"Alonso-Gómez","given":"A"},{"family":"Belló","given":"M C"},{"family":"Loma-Osorio","given":"A"},{"family":"Tojal","given":"L"},{"family":"Bruyel","given":"P"},{"family":"Goicolea","given":"L"},{"family":"Sorto","given":"C"},{"family":"Casi Casanellas","given":"A"},{"family":"Arnal Otero","given":"M L"},{"family":"Ortueta Martínez De Arbulo","given":"J"},{"family":"Vinagre Morgado","given":"J"},{"family":"Romeo Ollora","given":"J"},{"family":"Urraca","given":"J"},{"family":"Sarriegui Carrera","given":"M I"},{"family":"Toribio","given":"F J"},{"family":"Magán","given":"E"},{"family":"Rodríguez","given":"A"},{"family":"Castro Madrid","given":"S"},{"family":"Gómez Merino","given":"M T"},{"family":"Rodríguez Jiménez","given":"M"},{"family":"Gutiérrez Jodra","given":"M"},{"family":"López Alonso","given":"B"},{"family":"Iturralde Iriso","given":"J"},{"family":"Pascual Romero","given":"C"},{"family":"Izquierdo De La Guerra","given":"A"},{"family":"Abbate","given":"M"},{"family":"Aguilar","given":"I"},{"family":"Angullo","given":"E"},{"family":"Arenas","given":"A"},{"family":"Argelich","given":"E"},{"family":"Bibiloni","given":"M M"},{"family":"Bisbal","given":"Y"},{"family":"Bouzas","given":"C"},{"family":"Busquets","given":"C"},{"family":"Capó","given":"X"},{"family":"Carreres","given":"S"},{"family":"De la Peña","given":"A"},{"family":"Gallardo","given":"L"},{"family":"Gámez","given":"J M"},{"family":"García","given":"B"},{"family":"García","given":"C"},{"family":"Julibert","given":"A"},{"family":"Llompart","given":"I"},{"family":"Mascaró","given":"C M"},{"family":"Mateos","given":"D"},{"family":"Montemayor","given":"S"},{"family":"Pons","given":"A"},{"family":"Ripoll","given":"T"},{"family":"Rodríguez","given":"T"},{"family":"Salaberry","given":"E"},{"family":"Sureda","given":"A"},{"family":"Tejada","given":"S"},{"family":"Ugarriza","given":"L"},{"family":"Valiño","given":"L"},{"family":"Bernal López","given":"M R"},{"family":"Macías González","given":"M"},{"family":"Ruiz Nava","given":"J"},{"family":"Fernández García","given":"J C"},{"family":"Muñoz Garach","given":"A"},{"family":"Vilches Pérez","given":"A"},{"family":"González Banderas","given":"A"},{"family":"Alcaide Torres","given":"J"},{"family":"Vargas Candela","given":"A"},{"family":"León Fernández","given":"M"},{"family":"Hernández Robles","given":"R"},{"family":"Santamaría Fernández","given":"S"},{"family":"Marín","given":"J M"},{"family":"Valdés Hernández","given":"S"},{"family":"Villalobos","given":"J C"},{"family":"Ortiz","given":"A"},{"family":"Álvarez-Pérez","given":"J"},{"family":"Díaz Benítez","given":"E M"},{"family":"Díaz-Collado","given":"F"},{"family":"Sánchez-Villegas","given":"A"},{"family":"Pérez-Cabrera","given":"J"},{"family":"Casañas-Quintana","given":"L T"},{"family":"García-Guerra","given":"R B"},{"family":"Bautista-Castaño","given":"I"},{"family":"Ruano-Rodríguez","given":"C"},{"family":"Sarmiento de la Fe","given":"F"},{"family":"García-Pastor","given":"J A"},{"family":"Macías-Gutiérrez","given":"B"},{"family":"Falcón-Sanabria","given":"I"},{"family":"Simón-García","given":"C"},{"family":"Santana-Santana","given":"A J"},{"family":"Álvarez-Álvarez","given":"J B"},{"family":"Díaz-González","given":"B V"},{"family":"Castillo Anzalas","given":"J M"},{"family":"Sosa-Also","given":"R E"},{"family":"Medina-Ponce","given":"J"},{"family":"Abajo Olea","given":"S"},{"family":"Adlbi Sibai","given":"A"},{"family":"Aguado Arconada","given":"A"},{"family":"Álvarez","given":"L"},{"family":"Carriedo Ule","given":"E"},{"family":"Escobar Fernández","given":"M"},{"family":"Ferradal García","given":"J I"},{"family":"Fernández Vázquez","given":"J P"},{"family":"García González","given":"M"},{"family":"González Donquiles","given":"C"},{"family":"González Quintana","given":"C"},{"family":"González Rivero","given":"F"},{"family":"Lavinia Popescu","given":"M"},{"family":"López Gil","given":"J I"},{"family":"López de la Iglesia","given":"J"},{"family":"Marcos Delgado","given":"A"},{"family":"Merino Acevedo","given":"C"},{"family":"Reguero Celada","given":"S"},{"family":"Rodríguez Bul","given":"M"},{"family":"Vilorio-Marqués","given":"L"},{"family":"Santos-Lozano","given":"J M"},{"family":"Miró-Moriano","given":"L"},{"family":"Domínguez-Espinaco","given":"C"},{"family":"Vaquero-Díaz","given":"S"},{"family":"García-Corte","given":"F J"},{"family":"Santos-Calonge","given":"A"},{"family":"Toro-Cortés","given":"C"},{"family":"Pelegrina-López","given":"N"},{"family":"Urbano-Fernández","given":"V"},{"family":"Ortega-Calvo","given":"M"},{"family":"Lozano-Rodríguez","given":"J"},{"family":"Rivera-Benítez","given":"I"},{"family":"Caballero-Valderrama","given":"M"},{"family":"Iglesias-Bonilla","given":"P"},{"family":"Román-Torres","given":"P"},{"family":"Corchado-Albalat","given":"Y"},{"family":"Mayoral-Sánchez","given":"E"},{"family":"Cos","given":"A I","non-dropping-particle":"de"},{"family":"Gutierrez","given":"S"},{"family":"Artola","given":"S"},{"family":"Galdon","given":"A"},{"family":"Gonzalo","given":"I"},{"family":"Más","given":"S"},{"family":"Sierra","given":"R"},{"family":"Luca","given":"B"},{"family":"Prieto","given":"L"},{"family":"Galera","given":"A"},{"family":"Gimenez-Gracia","given":"M"},{"family":"Figueras","given":"R"},{"family":"Poch","given":"M"},{"family":"Freixedas","given":"R"},{"family":"Trias","given":"F"},{"family":"Sarasa","given":"I"},{"family":"Fanlo","given":"M"},{"family":"Lafuente","given":"H"},{"family":"Liceran","given":"M"},{"family":"Rodriguez-Sanchez","given":"A"},{"family":"Pallarols","given":"C"},{"family":"Monedero","given":"J"},{"family":"Corbella","given":"X"},{"family":"Corbella","given":"E"},{"family":"Altés","given":"A"},{"family":"Vinagre","given":"I"},{"family":"Mestres","given":"C"},{"family":"Viaplana","given":"J"},{"family":"Serra","given":"M"},{"family":"Vera","given":"J"},{"family":"Freitas","given":"T"},{"family":"Ortega","given":"E"},{"family":"Pla","given":"I"},{"family":"Ordovás","given":"J M"},{"family":"Micó","given":"V"},{"family":"Berninches","given":"L"},{"family":"Concejo","given":"M J"},{"family":"Muñoz","given":"J"},{"family":"Adrián","given":"M"},{"family":"Fuente","given":"Y","non-dropping-particle":"de la"},{"family":"Albertos","given":"C"},{"family":"Villahoz","given":"E"},{"family":"Cornejo","given":"M L"},{"family":"Gaforio","given":"J J"},{"family":"Moraleda","given":"S"},{"family":"Liétor","given":"N"},{"family":"Peis","given":"J I"},{"family":"Ureña","given":"T"},{"family":"Rueda","given":"M"},{"family":"Ballesta","given":"M I"},{"family":"Moreno Lopera","given":"C"},{"family":"Aragoneses Isabel","given":"C"},{"family":"Sirur Flores","given":"M A"},{"family":"Ceballos de Diego","given":"M"},{"family":"Bescos Cáceres","given":"T"},{"family":"Peña Cereceda","given":"Y"},{"family":"Martínez Abad","given":"M"},{"family":"Cabrera Vela","given":"R"},{"family":"González Cerrajero","given":"M"},{"family":"Rubio Herrera","given":"M A"},{"family":"Torrego Ellacuría","given":"M"},{"family":"Barabash Bustelo","given":"A"},{"family":"Ortiz Ramos","given":"M"},{"family":"Garin Barrutia","given":"U"},{"family":"Baños","given":"R"},{"family":"García-Palacios","given":"A"},{"family":"Cerdá Micó","given":"C"},{"family":"Estañ Capell","given":"N"},{"family":"Iradi","given":"A"},{"family":"Fandos Sánchez","given":"M"}],"issued":{"date-parts":[["2019",4,1]]}}}],"schema":"https://github.com/citation-style-language/schema/raw/master/csl-citation.json"} </w:instrText>
      </w:r>
      <w:r w:rsidRPr="005E458C">
        <w:fldChar w:fldCharType="separate"/>
      </w:r>
      <w:r w:rsidRPr="005E458C">
        <w:t>[61]</w:t>
      </w:r>
      <w:r w:rsidRPr="005E458C">
        <w:fldChar w:fldCharType="end"/>
      </w:r>
      <w:r w:rsidRPr="005E458C">
        <w:t>.</w:t>
      </w:r>
    </w:p>
    <w:p w14:paraId="61B443B0" w14:textId="74CD0222" w:rsidR="00785D61" w:rsidRPr="005E458C" w:rsidRDefault="002A05B3" w:rsidP="002A05B3">
      <w:pPr>
        <w:pStyle w:val="MDPI23heading3"/>
        <w:spacing w:before="240"/>
      </w:pPr>
      <w:r w:rsidRPr="005E458C">
        <w:t xml:space="preserve">2.6.4. </w:t>
      </w:r>
      <w:r w:rsidR="00785D61" w:rsidRPr="005E458C">
        <w:t>Covariates</w:t>
      </w:r>
    </w:p>
    <w:p w14:paraId="5B95A24F" w14:textId="7DAC85D6" w:rsidR="00785D61" w:rsidRPr="005E458C" w:rsidRDefault="00785D61" w:rsidP="002A05B3">
      <w:pPr>
        <w:pStyle w:val="MDPI31text"/>
      </w:pPr>
      <w:r w:rsidRPr="005E458C">
        <w:t xml:space="preserve">Age and sex will be self-reported by schoolchildren and parents/guardians, respectively. Parents/guardians will be asked for country birth (of their children and themselves) and their marital status. The somatic maturity of the schoolchildren will be estimated by following the prediction models by Moore et al. </w:t>
      </w:r>
      <w:r w:rsidRPr="005E458C">
        <w:rPr>
          <w:lang w:val="es-ES"/>
        </w:rPr>
        <w:fldChar w:fldCharType="begin"/>
      </w:r>
      <w:r w:rsidRPr="005E458C">
        <w:instrText xml:space="preserve"> ADDIN ZOTERO_ITEM CSL_CITATION {"citationID":"xYlABLTa","properties":{"formattedCitation":"[62]","plainCitation":"[62]","noteIndex":0},"citationItems":[{"id":1352,"uris":["http://zotero.org/users/9229868/items/L8GYGDGF"],"itemData":{"id":1352,"type":"article-journal","container-title":"Medicine &amp; Science in Sports &amp; Exercise","DOI":"10.1249/MSS.0000000000000588","ISSN":"0195-9131","issue":"8","language":"en","page":"1755-1764","source":"DOI.org (Crossref)","title":"Enhancing a Somatic Maturity Prediction Model","volume":"47","author":[{"family":"Moore","given":"Sarah A."},{"family":"Mckay","given":"Heather A."},{"family":"Macdonald","given":"Heather"},{"family":"Nettlefold","given":"Lindsay"},{"family":"Baxter-Jones","given":"Adam D. G."},{"family":"Cameron","given":"Noël"},{"family":"Brasher","given":"Penelope M. A."}],"issued":{"date-parts":[["2015",8]]}}}],"schema":"https://github.com/citation-style-language/schema/raw/master/csl-citation.json"} </w:instrText>
      </w:r>
      <w:r w:rsidRPr="005E458C">
        <w:rPr>
          <w:lang w:val="es-ES"/>
        </w:rPr>
        <w:fldChar w:fldCharType="separate"/>
      </w:r>
      <w:r w:rsidRPr="005E458C">
        <w:t>[62]</w:t>
      </w:r>
      <w:r w:rsidRPr="005E458C">
        <w:fldChar w:fldCharType="end"/>
      </w:r>
      <w:r w:rsidRPr="005E458C">
        <w:t xml:space="preserve">. Socioeconomic status (SES) will be assessed by the Family Affluence Scale (FAS-III) </w:t>
      </w:r>
      <w:r w:rsidRPr="005E458C">
        <w:rPr>
          <w:lang w:val="es-ES"/>
        </w:rPr>
        <w:fldChar w:fldCharType="begin"/>
      </w:r>
      <w:r w:rsidRPr="005E458C">
        <w:instrText xml:space="preserve"> ADDIN ZOTERO_ITEM CSL_CITATION {"citationID":"3lhbsMc6","properties":{"formattedCitation":"[63]","plainCitation":"[63]","noteIndex":0},"citationItems":[{"id":"o44uKZlI/fHykZIRF","uris":["http://zotero.org/users/local/XzBD9dZt/items/2R3BWAX2"],"itemData":{"id":1742,"type":"article-journal","container-title":"Social Science &amp; Medicine","DOI":"10.1016/j.socscimed.2007.11.024","ISSN":"02779536","issue":"6","journalAbbreviation":"Social Science &amp; Medicine","language":"en","page":"1429-1436","source":"DOI.org (Crossref)","title":"Researching health inequalities in adolescents: The development of the Health Behaviour in School-Aged Children (HBSC) Family Affluence Scale","title-short":"Researching health inequalities in adolescents","volume":"66","author":[{"family":"Currie","given":"Candace"},{"family":"Molcho","given":"Michal"},{"family":"Boyce","given":"William"},{"family":"Holstein","given":"Bjørn"},{"family":"Torsheim","given":"Torbjørn"},{"family":"Richter","given":"Matthias"}],"issued":{"date-parts":[["2008",3]]}}}],"schema":"https://github.com/citation-style-language/schema/raw/master/csl-citation.json"} </w:instrText>
      </w:r>
      <w:r w:rsidRPr="005E458C">
        <w:rPr>
          <w:lang w:val="es-ES"/>
        </w:rPr>
        <w:fldChar w:fldCharType="separate"/>
      </w:r>
      <w:r w:rsidRPr="005E458C">
        <w:t>[63]</w:t>
      </w:r>
      <w:r w:rsidRPr="005E458C">
        <w:fldChar w:fldCharType="end"/>
      </w:r>
      <w:r w:rsidRPr="005E458C">
        <w:t>, which will be responded to by parents/guardians. The FAS-III score will be calculated by the sum of the responses from six different items related to vehicles, bedroom, computers, bathrooms, dishwashers, and family travel. The final score ranges from 0 to 13 points. Thus, three different categories will be established: (a) low SES (0–2 points), (b) medium SES (3–5 points), and (c) high SES (≥6 points). Parents/guardians will be asked about their educational level. Possible options will be (a) incomplete primary education, (b) complete primary education, (c) incomplete secondary education, (d) complete secondary education, (e) incomplete higher education, or (f) complete higher education. The body weight and body height of the parents/guardians will be self-reported. Body mass index (BMI) will be computed by dividing body weight (in kg) by height (in squared meters). Subsequently, BMI status will be established by the WHO criteria</w:t>
      </w:r>
      <w:r w:rsidR="00B867D2" w:rsidRPr="005E458C">
        <w:t xml:space="preserve"> </w:t>
      </w:r>
      <w:r w:rsidRPr="005E458C">
        <w:rPr>
          <w:lang w:val="es-ES"/>
        </w:rPr>
        <w:fldChar w:fldCharType="begin"/>
      </w:r>
      <w:r w:rsidRPr="005E458C">
        <w:instrText xml:space="preserve"> ADDIN ZOTERO_ITEM CSL_CITATION {"citationID":"wMvtr9Ps","properties":{"formattedCitation":"[64]","plainCitation":"[64]","noteIndex":0},"citationItems":[{"id":3865,"uris":["http://zotero.org/users/9229868/items/VD3T9WGI"],"itemData":{"id":3865,"type":"book","call-number":"RC628 .O293 2000","collection-number":"894","collection-title":"WHO technical report series","event-place":"Geneva","ISBN":"978-92-4-120894-9","number-of-pages":"253","publisher":"World Health Organization","publisher-place":"Geneva","source":"Library of Congress ISBN","title":"Obesity: preventing and managing the global epidemic: report of a WHO consultation","title-short":"Obesity","editor":[{"family":"World Health Organization","given":""}],"issued":{"date-parts":[["2000"]]}}}],"schema":"https://github.com/citation-style-language/schema/raw/master/csl-citation.json"} </w:instrText>
      </w:r>
      <w:r w:rsidRPr="005E458C">
        <w:rPr>
          <w:lang w:val="es-ES"/>
        </w:rPr>
        <w:fldChar w:fldCharType="separate"/>
      </w:r>
      <w:r w:rsidRPr="005E458C">
        <w:t>[64]</w:t>
      </w:r>
      <w:r w:rsidRPr="005E458C">
        <w:fldChar w:fldCharType="end"/>
      </w:r>
      <w:r w:rsidRPr="005E458C">
        <w:t xml:space="preserve"> as follows: underweight &lt;18.5, normal weight 18.5–24.99, overweight 25–29.99, or obesity ≥</w:t>
      </w:r>
      <w:r w:rsidR="00DD3D59" w:rsidRPr="005E458C">
        <w:t xml:space="preserve"> </w:t>
      </w:r>
      <w:r w:rsidRPr="005E458C">
        <w:t>30. Parents’/guardians’ perception of their child’s body mass index status will be evaluated with the following question: “In relation to his/her height, which of the following options best describes your child</w:t>
      </w:r>
      <w:r w:rsidR="00FF6D03" w:rsidRPr="005E458C">
        <w:t>’</w:t>
      </w:r>
      <w:r w:rsidRPr="005E458C">
        <w:t xml:space="preserve">s body weight?: </w:t>
      </w:r>
      <w:r w:rsidR="002C75DE" w:rsidRPr="005E458C">
        <w:t>(</w:t>
      </w:r>
      <w:r w:rsidRPr="005E458C">
        <w:t xml:space="preserve">1) substantially above normal, </w:t>
      </w:r>
      <w:r w:rsidR="002C75DE" w:rsidRPr="005E458C">
        <w:t>(</w:t>
      </w:r>
      <w:r w:rsidRPr="005E458C">
        <w:t xml:space="preserve">2) slightly above normal, </w:t>
      </w:r>
      <w:r w:rsidR="002C75DE" w:rsidRPr="005E458C">
        <w:t>(</w:t>
      </w:r>
      <w:r w:rsidRPr="005E458C">
        <w:t xml:space="preserve">3) normal, </w:t>
      </w:r>
      <w:r w:rsidR="002C75DE" w:rsidRPr="005E458C">
        <w:t>(</w:t>
      </w:r>
      <w:r w:rsidRPr="005E458C">
        <w:t>4) below normal”</w:t>
      </w:r>
      <w:r w:rsidRPr="005E458C">
        <w:rPr>
          <w:lang w:val="es-ES"/>
        </w:rPr>
        <w:fldChar w:fldCharType="begin"/>
      </w:r>
      <w:r w:rsidRPr="005E458C">
        <w:instrText xml:space="preserve"> ADDIN ZOTERO_ITEM CSL_CITATION {"citationID":"3MhnIRCy","properties":{"formattedCitation":"[65]","plainCitation":"[65]","noteIndex":0},"citationItems":[{"id":763,"uris":["http://zotero.org/users/9229868/items/FKI43GN6"],"itemData":{"id":763,"type":"report","event-place":"Madrid, Spain","publisher":"Spanish Government","publisher-place":"Madrid, Spain","title":"Spanish National Health Survey","URL":"https://www.mscbs.gob.es/estadEstudios/estadisticas/encuestaNacional/encuestaNac2017/ENSE17_MOD3_REL.pdf","author":[{"family":"Ministry of Health, Consumer Affairs and Social Welfare","given":""}],"issued":{"date-parts":[["2018"]]}}}],"schema":"https://github.com/citation-style-language/schema/raw/master/csl-citation.json"} </w:instrText>
      </w:r>
      <w:r w:rsidRPr="005E458C">
        <w:rPr>
          <w:lang w:val="es-ES"/>
        </w:rPr>
        <w:fldChar w:fldCharType="separate"/>
      </w:r>
      <w:r w:rsidRPr="005E458C">
        <w:t>[65]</w:t>
      </w:r>
      <w:r w:rsidRPr="005E458C">
        <w:fldChar w:fldCharType="end"/>
      </w:r>
      <w:r w:rsidRPr="005E458C">
        <w:t xml:space="preserve">. This same question will be done four their perception of their own body mass index status as follows: “According to your height, which of the next options best describes your body weight: </w:t>
      </w:r>
      <w:r w:rsidR="002C75DE" w:rsidRPr="005E458C">
        <w:t>(</w:t>
      </w:r>
      <w:r w:rsidRPr="005E458C">
        <w:t xml:space="preserve">1) substantially above normal, </w:t>
      </w:r>
      <w:r w:rsidR="002C75DE" w:rsidRPr="005E458C">
        <w:t>(</w:t>
      </w:r>
      <w:r w:rsidRPr="005E458C">
        <w:t xml:space="preserve">2) slightly above normal, </w:t>
      </w:r>
      <w:r w:rsidR="002C75DE" w:rsidRPr="005E458C">
        <w:t>(</w:t>
      </w:r>
      <w:r w:rsidRPr="005E458C">
        <w:t xml:space="preserve">3) normal, </w:t>
      </w:r>
      <w:r w:rsidR="002C75DE" w:rsidRPr="005E458C">
        <w:t>(</w:t>
      </w:r>
      <w:r w:rsidRPr="005E458C">
        <w:t>4) below normal?”</w:t>
      </w:r>
      <w:r w:rsidR="002C75DE" w:rsidRPr="005E458C">
        <w:t xml:space="preserve"> </w:t>
      </w:r>
      <w:r w:rsidRPr="005E458C">
        <w:rPr>
          <w:lang w:val="es-ES"/>
        </w:rPr>
        <w:fldChar w:fldCharType="begin"/>
      </w:r>
      <w:r w:rsidRPr="005E458C">
        <w:instrText xml:space="preserve"> ADDIN ZOTERO_ITEM CSL_CITATION {"citationID":"pCfnWPqh","properties":{"formattedCitation":"[65]","plainCitation":"[65]","noteIndex":0},"citationItems":[{"id":763,"uris":["http://zotero.org/users/9229868/items/FKI43GN6"],"itemData":{"id":763,"type":"report","event-place":"Madrid, Spain","publisher":"Spanish Government","publisher-place":"Madrid, Spain","title":"Spanish National Health Survey","URL":"https://www.mscbs.gob.es/estadEstudios/estadisticas/encuestaNacional/encuestaNac2017/ENSE17_MOD3_REL.pdf","author":[{"family":"Ministry of Health, Consumer Affairs and Social Welfare","given":""}],"issued":{"date-parts":[["2018"]]}}}],"schema":"https://github.com/citation-style-language/schema/raw/master/csl-citation.json"} </w:instrText>
      </w:r>
      <w:r w:rsidRPr="005E458C">
        <w:rPr>
          <w:lang w:val="es-ES"/>
        </w:rPr>
        <w:fldChar w:fldCharType="separate"/>
      </w:r>
      <w:r w:rsidRPr="005E458C">
        <w:t>[65]</w:t>
      </w:r>
      <w:r w:rsidRPr="005E458C">
        <w:fldChar w:fldCharType="end"/>
      </w:r>
      <w:r w:rsidRPr="005E458C">
        <w:t>.</w:t>
      </w:r>
    </w:p>
    <w:p w14:paraId="168095B5" w14:textId="138D5452" w:rsidR="00785D61" w:rsidRPr="005E458C" w:rsidRDefault="00A34418" w:rsidP="00A34418">
      <w:pPr>
        <w:pStyle w:val="MDPI22heading2"/>
        <w:spacing w:before="240"/>
      </w:pPr>
      <w:r w:rsidRPr="005E458C">
        <w:t xml:space="preserve">2.7. </w:t>
      </w:r>
      <w:r w:rsidR="00785D61" w:rsidRPr="005E458C">
        <w:t xml:space="preserve">Ethical </w:t>
      </w:r>
      <w:r w:rsidRPr="005E458C">
        <w:t xml:space="preserve">Considerations </w:t>
      </w:r>
      <w:r w:rsidR="00785D61" w:rsidRPr="005E458C">
        <w:t xml:space="preserve">and </w:t>
      </w:r>
      <w:r w:rsidRPr="005E458C">
        <w:t>Dissemination</w:t>
      </w:r>
    </w:p>
    <w:p w14:paraId="5DFBEE89" w14:textId="77777777" w:rsidR="00785D61" w:rsidRPr="005E458C" w:rsidRDefault="00785D61" w:rsidP="00A34418">
      <w:pPr>
        <w:pStyle w:val="MDPI31text"/>
      </w:pPr>
      <w:r w:rsidRPr="005E458C">
        <w:t xml:space="preserve">The </w:t>
      </w:r>
      <w:proofErr w:type="spellStart"/>
      <w:r w:rsidRPr="005E458C">
        <w:rPr>
          <w:i/>
          <w:iCs/>
        </w:rPr>
        <w:t>Archena</w:t>
      </w:r>
      <w:proofErr w:type="spellEnd"/>
      <w:r w:rsidRPr="005E458C">
        <w:rPr>
          <w:i/>
          <w:iCs/>
        </w:rPr>
        <w:t xml:space="preserve"> </w:t>
      </w:r>
      <w:proofErr w:type="spellStart"/>
      <w:r w:rsidRPr="005E458C">
        <w:rPr>
          <w:i/>
          <w:iCs/>
        </w:rPr>
        <w:t>Infancia</w:t>
      </w:r>
      <w:proofErr w:type="spellEnd"/>
      <w:r w:rsidRPr="005E458C">
        <w:rPr>
          <w:i/>
          <w:iCs/>
        </w:rPr>
        <w:t xml:space="preserve"> </w:t>
      </w:r>
      <w:proofErr w:type="spellStart"/>
      <w:r w:rsidRPr="005E458C">
        <w:rPr>
          <w:i/>
          <w:iCs/>
        </w:rPr>
        <w:t>Saludable</w:t>
      </w:r>
      <w:proofErr w:type="spellEnd"/>
      <w:r w:rsidRPr="005E458C">
        <w:t xml:space="preserve"> project has been previously registered in (ClinicalTrials.gov ID NCT05620303) and has been a</w:t>
      </w:r>
      <w:bookmarkStart w:id="2" w:name="_Hlk124496967"/>
      <w:r w:rsidRPr="005E458C">
        <w:t>pproved by the Ethics Committee of the Albacete University Hospital Complex and the Albacete Integrated Care Management (ID 2202-132).</w:t>
      </w:r>
      <w:bookmarkEnd w:id="2"/>
      <w:r w:rsidRPr="005E458C">
        <w:t xml:space="preserve"> Similarly, this trial will be performed in accordance with the Helsinki Declaration and respecting the human rights of the participants involved.</w:t>
      </w:r>
    </w:p>
    <w:p w14:paraId="24FAD6F0" w14:textId="77777777" w:rsidR="00785D61" w:rsidRPr="005E458C" w:rsidRDefault="00785D61" w:rsidP="00A34418">
      <w:pPr>
        <w:pStyle w:val="MDPI31text"/>
      </w:pPr>
      <w:r w:rsidRPr="005E458C">
        <w:t>All study participants will receive written informed consent. All participants will be informed that they have the right to withdraw from the study at any point without giving reason. The results of this project will be disseminated to academic audiences by presentations at national and international conferences and through peer-reviewed publications in relevant journals. The results will be disseminated to the general population, academic audiences, and policy makers and through seminars, social networks, and press releases.</w:t>
      </w:r>
    </w:p>
    <w:p w14:paraId="18E04958" w14:textId="6CCCD53B" w:rsidR="00785D61" w:rsidRPr="005E458C" w:rsidRDefault="00A34418" w:rsidP="00A34418">
      <w:pPr>
        <w:pStyle w:val="MDPI21heading1"/>
      </w:pPr>
      <w:r w:rsidRPr="005E458C">
        <w:t xml:space="preserve">3. </w:t>
      </w:r>
      <w:r w:rsidR="00785D61" w:rsidRPr="005E458C">
        <w:t>Discussion</w:t>
      </w:r>
    </w:p>
    <w:p w14:paraId="6F6A7FD2" w14:textId="77777777" w:rsidR="00785D61" w:rsidRPr="005E458C" w:rsidRDefault="00785D61" w:rsidP="00A34418">
      <w:pPr>
        <w:pStyle w:val="MDPI31text"/>
      </w:pPr>
      <w:r w:rsidRPr="005E458C">
        <w:t xml:space="preserve">The </w:t>
      </w:r>
      <w:proofErr w:type="spellStart"/>
      <w:r w:rsidRPr="005E458C">
        <w:rPr>
          <w:i/>
          <w:iCs/>
        </w:rPr>
        <w:t>Archena</w:t>
      </w:r>
      <w:proofErr w:type="spellEnd"/>
      <w:r w:rsidRPr="005E458C">
        <w:rPr>
          <w:i/>
          <w:iCs/>
        </w:rPr>
        <w:t xml:space="preserve"> </w:t>
      </w:r>
      <w:proofErr w:type="spellStart"/>
      <w:r w:rsidRPr="005E458C">
        <w:rPr>
          <w:i/>
          <w:iCs/>
        </w:rPr>
        <w:t>Infancia</w:t>
      </w:r>
      <w:proofErr w:type="spellEnd"/>
      <w:r w:rsidRPr="005E458C">
        <w:rPr>
          <w:i/>
          <w:iCs/>
        </w:rPr>
        <w:t xml:space="preserve"> </w:t>
      </w:r>
      <w:proofErr w:type="spellStart"/>
      <w:r w:rsidRPr="005E458C">
        <w:rPr>
          <w:i/>
          <w:iCs/>
        </w:rPr>
        <w:t>Saludable</w:t>
      </w:r>
      <w:proofErr w:type="spellEnd"/>
      <w:r w:rsidRPr="005E458C">
        <w:t xml:space="preserve"> project will verify, for the first time, whether a cluster RCT based on 24-h behaviors and adherence to the </w:t>
      </w:r>
      <w:proofErr w:type="spellStart"/>
      <w:r w:rsidRPr="005E458C">
        <w:t>MedDiet</w:t>
      </w:r>
      <w:proofErr w:type="spellEnd"/>
      <w:r w:rsidRPr="005E458C">
        <w:t xml:space="preserve"> aimed at parents produces improvements in these healthy behaviors among their children. In childhood, unhealthy lifestyle behaviors (e.g., physical inactivity, excessive sedentary time, short sleep duration, unhealthy diet) share several factors in common </w:t>
      </w:r>
      <w:r w:rsidRPr="005E458C">
        <w:fldChar w:fldCharType="begin"/>
      </w:r>
      <w:r w:rsidRPr="005E458C">
        <w:instrText xml:space="preserve"> ADDIN ZOTERO_ITEM CSL_CITATION {"citationID":"0CDAGSnk","properties":{"formattedCitation":"[66]","plainCitation":"[66]","noteIndex":0},"citationItems":[{"id":3885,"uris":["http://zotero.org/users/9229868/items/9LZGGYCW"],"itemData":{"id":3885,"type":"article-journal","container-title":"Clinical Child and Family Psychology Review","DOI":"10.1007/s10567-019-00280-6","ISSN":"1096-4037, 1573-2827","issue":"1","journalAbbreviation":"Clin Child Fam Psychol Rev","language":"en","page":"52-62","source":"DOI.org (Crossref)","title":"Promoting Children’s Healthy Habits Through Self-Regulation Via Parenting","volume":"22","author":[{"family":"Baker","given":"Sabine"},{"family":"Morawska","given":"Alina"},{"family":"Mitchell","given":"Amy"}],"issued":{"date-parts":[["2019",3]]}}}],"schema":"https://github.com/citation-style-language/schema/raw/master/csl-citation.json"} </w:instrText>
      </w:r>
      <w:r w:rsidRPr="005E458C">
        <w:fldChar w:fldCharType="separate"/>
      </w:r>
      <w:r w:rsidRPr="005E458C">
        <w:t>[66]</w:t>
      </w:r>
      <w:r w:rsidRPr="005E458C">
        <w:fldChar w:fldCharType="end"/>
      </w:r>
      <w:r w:rsidRPr="005E458C">
        <w:t xml:space="preserve">. They are (1) cumulative; (2) associated with poorer health in adulthood and increased risk of chronic diseases; (3) preventable and a consequence of not carrying out daily health-promoting activities; and (4) influenced by parenting confidence and skills. Despite this, it has been found that most </w:t>
      </w:r>
      <w:r w:rsidRPr="005E458C">
        <w:lastRenderedPageBreak/>
        <w:t xml:space="preserve">parents/guardians have positive intentions to support their children’s health behaviors, and yet many are unable to promulgate this support </w:t>
      </w:r>
      <w:r w:rsidRPr="005E458C">
        <w:fldChar w:fldCharType="begin"/>
      </w:r>
      <w:r w:rsidRPr="005E458C">
        <w:instrText xml:space="preserve"> ADDIN ZOTERO_ITEM CSL_CITATION {"citationID":"hsIylwyC","properties":{"formattedCitation":"[67]","plainCitation":"[67]","noteIndex":0},"citationItems":[{"id":3873,"uris":["http://zotero.org/users/9229868/items/XIK9UJAP"],"itemData":{"id":3873,"type":"article-journal","container-title":"Applied Psychology: Health and Well-Being","DOI":"10.1111/aphw.12150","ISSN":"1758-0846, 1758-0854","issue":"2","journalAbbreviation":"Appl Psychol Health Well‐Being","language":"en","page":"223-239","source":"DOI.org (Crossref)","title":"Application of the Multi‐Process Action Control Framework to Understand Parental Support of Child and Youth Physical Activity, Sleep, and Screen Time Behaviours","volume":"11","author":[{"family":"Rhodes","given":"Ryan E."},{"family":"Berry","given":"Tanya"},{"family":"Faulkner","given":"Guy"},{"family":"Latimer‐Cheung","given":"Amy E."},{"family":"O'Reilly","given":"Norman"},{"family":"Tremblay","given":"Mark S."},{"family":"Vanderloo","given":"Leigh"},{"family":"Spence","given":"John C."}],"issued":{"date-parts":[["2019",7]]}}}],"schema":"https://github.com/citation-style-language/schema/raw/master/csl-citation.json"} </w:instrText>
      </w:r>
      <w:r w:rsidRPr="005E458C">
        <w:fldChar w:fldCharType="separate"/>
      </w:r>
      <w:r w:rsidRPr="005E458C">
        <w:t>[67]</w:t>
      </w:r>
      <w:r w:rsidRPr="005E458C">
        <w:fldChar w:fldCharType="end"/>
      </w:r>
      <w:r w:rsidRPr="005E458C">
        <w:t>. Therefore, parents need innovative and attractive strategies that are not time-consuming and are adapted to the stressful pace of life today.</w:t>
      </w:r>
    </w:p>
    <w:p w14:paraId="63B686BC" w14:textId="77777777" w:rsidR="00785D61" w:rsidRPr="005E458C" w:rsidRDefault="00785D61" w:rsidP="00A27B6D">
      <w:pPr>
        <w:pStyle w:val="MDPI31text"/>
      </w:pPr>
      <w:r w:rsidRPr="005E458C">
        <w:t xml:space="preserve">Childhood is a unique opportunity to implement primordial prevention lifestyle strategies </w:t>
      </w:r>
      <w:r w:rsidRPr="005E458C">
        <w:fldChar w:fldCharType="begin"/>
      </w:r>
      <w:r w:rsidRPr="005E458C">
        <w:instrText xml:space="preserve"> ADDIN ZOTERO_ITEM CSL_CITATION {"citationID":"DQuYN19J","properties":{"formattedCitation":"[68,69]","plainCitation":"[68,69]","noteIndex":0},"citationItems":[{"id":3878,"uris":["http://zotero.org/users/9229868/items/DUY7LDVC"],"itemData":{"id":3878,"type":"article-journal","container-title":"International Journal of Behavioral Nutrition and Physical Activity","DOI":"10.1186/s12966-019-0840-3","ISSN":"1479-5868","issue":"1","journalAbbreviation":"Int J Behav Nutr Phys Act","language":"en","page":"80","source":"DOI.org (Crossref)","title":"Efficacy of a compulsory homework programme for increasing physical activity and improving nutrition in children: a cluster randomised controlled trial","title-short":"Efficacy of a compulsory homework programme for increasing physical activity and improving nutrition in children","volume":"16","author":[{"family":"Duncan","given":"Scott"},{"family":"Stewart","given":"Tom"},{"family":"McPhee","given":"Julia"},{"family":"Borotkanics","given":"Robert"},{"family":"Prendergast","given":"Kate"},{"family":"Zinn","given":"Caryn"},{"family":"Meredith-Jones","given":"Kim"},{"family":"Taylor","given":"Rachael"},{"family":"McLachlan","given":"Claire"},{"family":"Schofield","given":"Grant"}],"issued":{"date-parts":[["2019",12]]}}},{"id":3880,"uris":["http://zotero.org/users/9229868/items/F5THFD2W"],"itemData":{"id":3880,"type":"article-journal","container-title":"Current Developments in Nutrition","DOI":"10.1093/cdn/nzy016","ISSN":"2475-2991","issue":"6","language":"en","source":"DOI.org (Crossref)","title":"Narrative Review of Culinary Interventions with Children in Schools to Promote Healthy Eating: Directions for Future Research and Practice","title-short":"Narrative Review of Culinary Interventions with Children in Schools to Promote Healthy Eating","URL":"https://academic.oup.com/cdn/article/doi/10.1093/cdn/nzy016/4987201","volume":"2","author":[{"family":"Muzaffar","given":"Henna"},{"family":"Metcalfe","given":"Jessica J"},{"family":"Fiese","given":"Barbara"}],"accessed":{"date-parts":[["2022",11,2]]},"issued":{"date-parts":[["2018",6,1]]}}}],"schema":"https://github.com/citation-style-language/schema/raw/master/csl-citation.json"} </w:instrText>
      </w:r>
      <w:r w:rsidRPr="005E458C">
        <w:fldChar w:fldCharType="separate"/>
      </w:r>
      <w:r w:rsidRPr="005E458C">
        <w:t>[68,69]</w:t>
      </w:r>
      <w:r w:rsidRPr="005E458C">
        <w:fldChar w:fldCharType="end"/>
      </w:r>
      <w:r w:rsidRPr="005E458C">
        <w:t xml:space="preserve">. For children, the school environment may be the most appropriate choice for a behavioral intervention, as it constitutes the most reliable means of effective transfer of knowledge and appropriate educational strategies </w:t>
      </w:r>
      <w:r w:rsidRPr="005E458C">
        <w:fldChar w:fldCharType="begin"/>
      </w:r>
      <w:r w:rsidRPr="005E458C">
        <w:instrText xml:space="preserve"> ADDIN ZOTERO_ITEM CSL_CITATION {"citationID":"5RVKyw9b","properties":{"formattedCitation":"[70,71]","plainCitation":"[70,71]","noteIndex":0},"citationItems":[{"id":3876,"uris":["http://zotero.org/users/9229868/items/QRYB2ZAC"],"itemData":{"id":3876,"type":"article-journal","container-title":"PLOS ONE","DOI":"10.1371/journal.pone.0194555","ISSN":"1932-6203","issue":"3","journalAbbreviation":"PLoS ONE","language":"en","page":"e0194555","source":"DOI.org (Crossref)","title":"Effectiveness of school food environment policies on children’s dietary behaviors: A systematic review and meta-analysis","title-short":"Effectiveness of school food environment policies on children’s dietary behaviors","volume":"13","author":[{"family":"Micha","given":"Renata"},{"family":"Karageorgou","given":"Dimitra"},{"family":"Bakogianni","given":"Ioanna"},{"family":"Trichia","given":"Eirini"},{"family":"Whitsel","given":"Laurie P."},{"family":"Story","given":"Mary"},{"family":"Peñalvo","given":"Jose L."},{"family":"Mozaffarian","given":"Dariush"}],"editor":[{"family":"Portero-Otin","given":"Manuel"}],"issued":{"date-parts":[["2018",3,29]]}}},{"id":3882,"uris":["http://zotero.org/users/9229868/items/IS8VFE3R"],"itemData":{"id":3882,"type":"article-journal","container-title":"American Heart Journal","DOI":"10.1016/j.ahj.2018.12.011","ISSN":"00028703","journalAbbreviation":"American Heart Journal","language":"en","page":"9-17","source":"DOI.org (Crossref)","title":"Rationale and design of the SI! Program for health promotion in elementary students aged 6 to 11 years: A cluster randomized trial","title-short":"Rationale and design of the SI! Program for health promotion in elementary students aged 6 to 11 years","volume":"210","author":[{"family":"Santos-Beneit","given":"Gloria"},{"family":"Bodega","given":"Patricia"},{"family":"Miguel","given":"Mercedes","non-dropping-particle":"de"},{"family":"Rodríguez","given":"Carla"},{"family":"Carral","given":"Vanesa"},{"family":"Orrit","given":"Xavier"},{"family":"Haro","given":"Domènech"},{"family":"Carvajal","given":"Isabel"},{"family":"Cos-Gandoy","given":"Amaya","non-dropping-particle":"de"},{"family":"Peñalvo","given":"José Luis"},{"family":"Gómez-Pardo","given":"Emilia"},{"family":"Oliva","given":"Belén"},{"family":"Ibañez","given":"Borja"},{"family":"Fernández-Alvira","given":"Juan Miguel"},{"family":"Fernández-Jiménez","given":"Rodrigo"},{"family":"Fuster","given":"Valentin"}],"issued":{"date-parts":[["2019",4]]}}}],"schema":"https://github.com/citation-style-language/schema/raw/master/csl-citation.json"} </w:instrText>
      </w:r>
      <w:r w:rsidRPr="005E458C">
        <w:fldChar w:fldCharType="separate"/>
      </w:r>
      <w:r w:rsidRPr="005E458C">
        <w:t>[70,71]</w:t>
      </w:r>
      <w:r w:rsidRPr="005E458C">
        <w:fldChar w:fldCharType="end"/>
      </w:r>
      <w:r w:rsidRPr="005E458C">
        <w:t xml:space="preserve">. In the best-case scenario, the school-based intervention will also encompass the children’s families to create a supportive environment at home and enhance its effect </w:t>
      </w:r>
      <w:r w:rsidRPr="005E458C">
        <w:fldChar w:fldCharType="begin"/>
      </w:r>
      <w:r w:rsidRPr="005E458C">
        <w:instrText xml:space="preserve"> ADDIN ZOTERO_ITEM CSL_CITATION {"citationID":"4bwmFtwm","properties":{"formattedCitation":"[72]","plainCitation":"[72]","noteIndex":0},"citationItems":[{"id":3884,"uris":["http://zotero.org/users/9229868/items/L4JRTIED"],"itemData":{"id":3884,"type":"article-journal","container-title":"Appetite","DOI":"10.1016/j.appet.2011.05.316","ISSN":"01956663","issue":"3","journalAbbreviation":"Appetite","language":"en","page":"796-807","source":"DOI.org (Crossref)","title":"Development of healthy eating habits early in life. Review of recent evidence and selected guidelines","volume":"57","author":[{"family":"Schwartz","given":"Camille"},{"family":"Scholtens","given":"Petra A.M.J."},{"family":"Lalanne","given":"Amandine"},{"family":"Weenen","given":"Hugo"},{"family":"Nicklaus","given":"Sophie"}],"issued":{"date-parts":[["2011",12]]}}}],"schema":"https://github.com/citation-style-language/schema/raw/master/csl-citation.json"} </w:instrText>
      </w:r>
      <w:r w:rsidRPr="005E458C">
        <w:fldChar w:fldCharType="separate"/>
      </w:r>
      <w:r w:rsidRPr="005E458C">
        <w:t>[72]</w:t>
      </w:r>
      <w:r w:rsidRPr="005E458C">
        <w:fldChar w:fldCharType="end"/>
      </w:r>
      <w:r w:rsidRPr="005E458C">
        <w:t xml:space="preserve">. In general, interventions have tended to focus on health education and the provision of guidelines or recommendations with limited or no training of parents and little recognition of the importance of the role of parents in developing healthy lifestyle habits </w:t>
      </w:r>
      <w:r w:rsidRPr="005E458C">
        <w:fldChar w:fldCharType="begin"/>
      </w:r>
      <w:r w:rsidRPr="005E458C">
        <w:instrText xml:space="preserve"> ADDIN ZOTERO_ITEM CSL_CITATION {"citationID":"uQf5cNxt","properties":{"formattedCitation":"[66]","plainCitation":"[66]","noteIndex":0},"citationItems":[{"id":3885,"uris":["http://zotero.org/users/9229868/items/9LZGGYCW"],"itemData":{"id":3885,"type":"article-journal","container-title":"Clinical Child and Family Psychology Review","DOI":"10.1007/s10567-019-00280-6","ISSN":"1096-4037, 1573-2827","issue":"1","journalAbbreviation":"Clin Child Fam Psychol Rev","language":"en","page":"52-62","source":"DOI.org (Crossref)","title":"Promoting Children’s Healthy Habits Through Self-Regulation Via Parenting","volume":"22","author":[{"family":"Baker","given":"Sabine"},{"family":"Morawska","given":"Alina"},{"family":"Mitchell","given":"Amy"}],"issued":{"date-parts":[["2019",3]]}}}],"schema":"https://github.com/citation-style-language/schema/raw/master/csl-citation.json"} </w:instrText>
      </w:r>
      <w:r w:rsidRPr="005E458C">
        <w:fldChar w:fldCharType="separate"/>
      </w:r>
      <w:r w:rsidRPr="005E458C">
        <w:t>[66]</w:t>
      </w:r>
      <w:r w:rsidRPr="005E458C">
        <w:fldChar w:fldCharType="end"/>
      </w:r>
      <w:r w:rsidRPr="005E458C">
        <w:t xml:space="preserve">. In this sense, the </w:t>
      </w:r>
      <w:proofErr w:type="spellStart"/>
      <w:r w:rsidRPr="005E458C">
        <w:rPr>
          <w:i/>
          <w:iCs/>
        </w:rPr>
        <w:t>Archena</w:t>
      </w:r>
      <w:proofErr w:type="spellEnd"/>
      <w:r w:rsidRPr="005E458C">
        <w:rPr>
          <w:i/>
          <w:iCs/>
        </w:rPr>
        <w:t xml:space="preserve"> </w:t>
      </w:r>
      <w:proofErr w:type="spellStart"/>
      <w:r w:rsidRPr="005E458C">
        <w:rPr>
          <w:i/>
          <w:iCs/>
        </w:rPr>
        <w:t>Infancia</w:t>
      </w:r>
      <w:proofErr w:type="spellEnd"/>
      <w:r w:rsidRPr="005E458C">
        <w:rPr>
          <w:i/>
          <w:iCs/>
        </w:rPr>
        <w:t xml:space="preserve"> </w:t>
      </w:r>
      <w:proofErr w:type="spellStart"/>
      <w:r w:rsidRPr="005E458C">
        <w:rPr>
          <w:i/>
          <w:iCs/>
        </w:rPr>
        <w:t>Saludable</w:t>
      </w:r>
      <w:proofErr w:type="spellEnd"/>
      <w:r w:rsidRPr="005E458C">
        <w:t xml:space="preserve"> program will seek to provide parents/guardians with numerous practical resources based on 24-h movement behaviors and </w:t>
      </w:r>
      <w:proofErr w:type="spellStart"/>
      <w:r w:rsidRPr="005E458C">
        <w:t>MedDiet</w:t>
      </w:r>
      <w:proofErr w:type="spellEnd"/>
      <w:r w:rsidRPr="005E458C">
        <w:t xml:space="preserve"> that can be applicable and feasible for their children on a daily basis and adjusted to their real context, beyond theoretical concepts and contents.</w:t>
      </w:r>
    </w:p>
    <w:p w14:paraId="6C5BC66B" w14:textId="77777777" w:rsidR="00785D61" w:rsidRPr="005E458C" w:rsidRDefault="00785D61" w:rsidP="00A27B6D">
      <w:pPr>
        <w:pStyle w:val="MDPI31text"/>
      </w:pPr>
      <w:r w:rsidRPr="005E458C">
        <w:t xml:space="preserve">Guidelines or recommendations from institutions and scientific experts strongly encourage a </w:t>
      </w:r>
      <w:proofErr w:type="spellStart"/>
      <w:r w:rsidRPr="005E458C">
        <w:t>MedDiet</w:t>
      </w:r>
      <w:proofErr w:type="spellEnd"/>
      <w:r w:rsidRPr="005E458C">
        <w:t xml:space="preserve"> as a healthy eating pattern that could diminish the risk of chronic noncommunicable diseases since childhood </w:t>
      </w:r>
      <w:r w:rsidRPr="005E458C">
        <w:fldChar w:fldCharType="begin"/>
      </w:r>
      <w:r w:rsidRPr="005E458C">
        <w:instrText xml:space="preserve"> ADDIN ZOTERO_ITEM CSL_CITATION {"citationID":"LOMs9fWg","properties":{"formattedCitation":"[34,35]","plainCitation":"[34,35]","noteIndex":0},"citationItems":[{"id":537,"uris":["http://zotero.org/users/9229868/items/2HR5UT7V"],"itemData":{"id":537,"type":"article-journal","abstract":"Diet-related risk factors and physical inactivity are among the leading risk factors for disability and are responsible for a large proportion of the burden of chronic non-communicable diseases. Food-based dietary guidelines (FBDGs) are useful tools for nutrition policies and public health strategies to promote healthier eating and physical activity. In this paper, we discuss the process followed in developing the dietary guidelines for the Spanish population by the Spanish Society of Community Nutrition (SENC) and further explain the collaboration with primary healthcare practitioners as presented in the context of the NUTRIMAD 2018 international congress of SENC. From a health in all policies approach, SENC convened a group of experts in nutrition and public health to review the evidence on diet-health, nutrient intake and food consumption in the Spanish population, as well as food preparation, determinants and impact of diet on environmental sustainability. The collaborative group drafted the document and designed the graphic icon, which was then subject to a consultation process, discussion, and qualitative evaluation. Next, a collaborative group was established to plan a dissemination strategy, involving delegates from all the primary healthcare scientific societies in Spain. A product of this collaboration was the release of an attractive, easy-to-understand publication.","container-title":"Nutrients","DOI":"10.3390/nu11112675","ISSN":"2072-6643","issue":"11","journalAbbreviation":"Nutrients","language":"en","page":"2675","source":"DOI.org (Crossref)","title":"Updating the Food-Based Dietary Guidelines for the Spanish Population: The Spanish Society of Community Nutrition (SENC) Proposal","title-short":"Updating the Food-Based Dietary Guidelines for the Spanish Population","volume":"11","author":[{"family":"Aranceta-Bartrina","given":"Javier"},{"family":"Partearroyo","given":"Teresa"},{"family":"López-Sobaler","given":"Ana M."},{"family":"Ortega","given":"Rosa M."},{"family":"Varela-Moreiras","given":"Gregorio"},{"family":"Serra-Majem","given":"Lluis"},{"family":"Pérez-Rodrigo","given":"Carmen"},{"literal":"The Collaborative Group for the Dietary Guidelines for the Spanish Population (SENC) The Collaborative Group for the Dietary Guidelines for the Spanish Population (SENC)"}],"issued":{"date-parts":[["2019",11,5]]}}},{"id":3857,"uris":["http://zotero.org/users/9229868/items/35FZN2VI"],"itemData":{"id":3857,"type":"report","event-place":"Barcelona, Spain","publisher-place":"Barcelona, Spain","title":"Pirámide de la Dieta Mediterránea: un estilo de vida actual","author":[{"family":"Fundación Dieta Mediterránea","given":""}],"issued":{"date-parts":[["2010"]]}}}],"schema":"https://github.com/citation-style-language/schema/raw/master/csl-citation.json"} </w:instrText>
      </w:r>
      <w:r w:rsidRPr="005E458C">
        <w:fldChar w:fldCharType="separate"/>
      </w:r>
      <w:r w:rsidRPr="005E458C">
        <w:t>[34,35]</w:t>
      </w:r>
      <w:r w:rsidRPr="005E458C">
        <w:fldChar w:fldCharType="end"/>
      </w:r>
      <w:r w:rsidRPr="005E458C">
        <w:t xml:space="preserve">. This fact is also consistent with the recommendation of meeting with 24-h movement guidelines </w:t>
      </w:r>
      <w:r w:rsidRPr="005E458C">
        <w:fldChar w:fldCharType="begin"/>
      </w:r>
      <w:r w:rsidRPr="005E458C">
        <w:instrText xml:space="preserve"> ADDIN ZOTERO_ITEM CSL_CITATION {"citationID":"6uIBkW9N","properties":{"formattedCitation":"[1,73]","plainCitation":"[1,73]","noteIndex":0},"citationItems":[{"id":"o44uKZlI/lkuP2UkU","uris":["http://www.mendeley.com/documents/?uuid=5a8eb57a-895c-4a9b-811c-e7267bff2ee7"],"itemData":{"DOI":"10.1139/apnm-2016-0203","ISSN":"1715-5312","PMID":"27306437","abstract":"Leaders from the Canadian Society for Exercise Physiology convened representatives of national organizations, content experts, methodologists, stakeholders, and end-users who followed rigorous and transparent guideline development procedures to create the Canadian 24-Hour Movement Guidelines for Children and Youth: An Integration of Physical Activity, Sedentary Behaviour, and Sleep. These novel guidelines for children and youth aged 5-17 years respect the natural and intuitive integration of movement behaviours across the whole day (24-h period). The development process was guided by the Appraisal of Guidelines for Research Evaluation (AGREE) II instrument and systematic reviews of evidence informing the guidelines were assessed using the Grading of Recommendations Assessment, Development, and Evaluation (GRADE) approach. Four systematic reviews (physical activity, sedentary behaviour, sleep, integrated behaviours) examining the relationships between and among movement behaviours and several health indicators were completed and interpreted by expert consensus. Complementary compositional analyses were performed using Canadian Health Measures Survey data to examine the relationships between movement behaviours and health indicators. A stakeholder survey was employed (n = 590) and 28 focus groups/stakeholder interviews (n = 104) were completed to gather feedback on draft guidelines. Following an introductory preamble, the guidelines provide evidence-informed recommendations for a healthy day (24 h), comprising a combination of sleep, sedentary behaviours, light-, moderate-, and vigorous-intensity physical activity. Proactive dissemination, promotion, implementation, and evaluation plans have been prepared in an effort to optimize uptake and activation of the new guidelines. Future research should consider the integrated relationships among movement behaviours, and similar integrated guidelines for other age groups should be developed.","author":[{"dropping-particle":"","family":"Tremblay","given":"Mark S.","non-dropping-particle":"","parse-names":false,"suffix":""},{"dropping-particle":"","family":"Carson","given":"Valerie","non-dropping-particle":"","parse-names":false,"suffix":""},{"dropping-particle":"","family":"Chaput","given":"Jean-Philippe Philippe","non-dropping-particle":"","parse-names":false,"suffix":""},{"dropping-particle":"","family":"Connor Gorber","given":"Sarah","non-dropping-particle":"","parse-names":false,"suffix":""},{"dropping-particle":"","family":"Dinh","given":"Thy","non-dropping-particle":"","parse-names":false,"suffix":""},{"dropping-particle":"","family":"Duggan","given":"Mary","non-dropping-particle":"","parse-names":false,"suffix":""},{"dropping-particle":"","family":"Faulkner","given":"Guy","non-dropping-particle":"","parse-names":false,"suffix":""},{"dropping-particle":"","family":"Gray","given":"Casey E.","non-dropping-particle":"","parse-names":false,"suffix":""},{"dropping-particle":"","family":"Grube","given":"Reut","non-dropping-particle":"","parse-names":false,"suffix":""},{"dropping-particle":"","family":"Janson","given":"Katherine","non-dropping-particle":"","parse-names":false,"suffix":""},{"dropping-particle":"","family":"Janssen","given":"Ian","non-dropping-particle":"","parse-names":false,"suffix":""},{"dropping-particle":"","family":"Katzmarzyk","given":"Peter T.","non-dropping-particle":"","parse-names":false,"suffix":""},{"dropping-particle":"","family":"Kho","given":"Michelle E.","non-dropping-particle":"","parse-names":false,"suffix":""},{"dropping-particle":"","family":"Latimer-Cheung","given":"Amy E.","non-dropping-particle":"","parse-names":false,"suffix":""},{"dropping-particle":"","family":"LeBlanc","given":"Claire","non-dropping-particle":"","parse-names":false,"suffix":""},{"dropping-particle":"","family":"Okely","given":"Anthony D.","non-dropping-particle":"","parse-names":false,"suffix":""},{"dropping-particle":"","family":"Olds","given":"Timothy","non-dropping-particle":"","parse-names":false,"suffix":""},{"dropping-particle":"","family":"Pate","given":"Russell R.","non-dropping-particle":"","parse-names":false,"suffix":""},{"dropping-particle":"","family":"Phillips","given":"Andrea","non-dropping-particle":"","parse-names":false,"suffix":""},{"dropping-particle":"","family":"Poitras","given":"Veronica J.","non-dropping-particle":"","parse-names":false,"suffix":""},{"dropping-particle":"","family":"Rodenburg","given":"Sophie","non-dropping-particle":"","parse-names":false,"suffix":""},{"dropping-particle":"","family":"Sampson","given":"Margaret","non-dropping-particle":"","parse-names":false,"suffix":""},{"dropping-particle":"","family":"Saunders","given":"Travis J.","non-dropping-particle":"","parse-names":false,"suffix":""},{"dropping-particle":"","family":"Stone","given":"James A.","non-dropping-particle":"","parse-names":false,"suffix":""},{"dropping-particle":"","family":"Stratton","given":"Gareth","non-dropping-particle":"","parse-names":false,"suffix":""},{"dropping-particle":"","family":"Weiss","given":"Shelly K.","non-dropping-particle":"","parse-names":false,"suffix":""},{"dropping-particle":"","family":"Zehr","given":"Lori","non-dropping-particle":"","parse-names":false,"suffix":""},{"dropping-particle":"","family":"Gruber","given":"Reut","non-dropping-particle":"","parse-names":false,"suffix":""},{"dropping-particle":"","family":"Janson","given":"Katherine","non-dropping-particle":"","parse-names":false,"suffix":""},{"dropping-particle":"","family":"Janssen","given":"Ian","non-dropping-particle":"","parse-names":false,"suffix":""},{"dropping-particle":"","family":"Katzmarzyk","given":"Peter T.","non-dropping-particle":"","parse-names":false,"suffix":""},{"dropping-particle":"","family":"Kho","given":"Michelle E.","non-dropping-particle":"","parse-names":false,"suffix":""},{"dropping-particle":"","family":"Latimer-Cheung","given":"Amy E.","non-dropping-particle":"","parse-names":false,"suffix":""},{"dropping-particle":"","family":"LeBlanc","given":"Claire","non-dropping-particle":"","parse-names":false,"suffix":""},{"dropping-particle":"","family":"Okely","given":"Anthony D.","non-dropping-particle":"","parse-names":false,"suffix":""},{"dropping-particle":"","family":"Olds","given":"Timothy","non-dropping-particle":"","parse-names":false,"suffix":""},{"dropping-particle":"","family":"Pate","given":"Russell R.","non-dropping-particle":"","parse-names":false,"suffix":""},{"dropping-particle":"","family":"Phillips","given":"Andrea","non-dropping-particle":"","parse-names":false,"suffix":""},{"dropping-particle":"","family":"Poitras","given":"Veronica J.","non-dropping-particle":"","parse-names":false,"suffix":""},{"dropping-particle":"","family":"Rodenburg","given":"Sophie","non-dropping-particle":"","parse-names":false,"suffix":""},{"dropping-particle":"","family":"Sampson","given":"Margaret","non-dropping-particle":"","parse-names":false,"suffix":""},{"dropping-particle":"","family":"Saunders","given":"Travis J.","non-dropping-particle":"","parse-names":false,"suffix":""},{"dropping-particle":"","family":"Stone","given":"James A.","non-dropping-particle":"","parse-names":false,"suffix":""},{"dropping-particle":"","family":"Stratton","given":"Gareth","non-dropping-particle":"","parse-names":false,"suffix":""},{"dropping-particle":"","family":"Weiss","given":"Shelly K.","non-dropping-particle":"","parse-names":false,"suffix":""},{"dropping-particle":"","family":"Zehr","given":"Lori","non-dropping-particle":"","parse-names":false,"suffix":""}],"container-title":"Applied Physiology, Nutrition and Metabolism","id":"Ac2KIkum/yEarDx8B","issue":"6","issued":{"date-parts":[["2016","6"]]},"note":"From Duplicate 2 (Introduction to the Canadian 24-Hour Movement Guidelines for Children and Youth: An Integration of Physical Activity, Sedentary Behaviour, and Sleep - Tremblay, Mark S.; Carson, Valerie; Chaput, Jean-Philippe Philippe; Connor Gorber, Sarah; Dinh, Thy; Duggan, Mary; Faulkner, Guy; Gray, Casey E.; Grube, Reut; Janson, Katherine; Janssen, Ian; Katzmarzyk, Peter T.; Kho, Michelle E.; Latimer-Cheung, Amy E.; LeBlanc, Claire; Okely, Anthony D.; Olds, Timothy; Pate, Russell R.; Phillips, Andrea; Poitras, Veronica J.; Rodenburg, Sophie; Sampson, Margaret; Saunders, Travis J.; Stone, James A.; Stratton, Gareth; Weiss, Shelly K.; Zehr, Lori)\n\nFrom Duplicate 2 (Introduction to the Canadian 24-Hour Movement Guidelines for Children and Youth: An Integration of Physical Activity, Sedentary Behaviour, and Sleep - Tremblay, Mark S; Carson, Valerie; Chaput, Jean-Philippe)\n\n{WOS}:000379430600001","page":"S311-S327","publisher":"Canadian Science Publishing","title":"Canadian 24-hour movement guidelines for children and youth: an integration of physical activity, sedentary behaviour, and sleep","type":"article-journal","volume":"41"}},{"id":3887,"uris":["http://zotero.org/users/9229868/items/4EQWBSPB"],"itemData":{"id":3887,"type":"book","event-place":"Geneva","ISBN":"978-92-4-155053-6","language":"en","note":"section: The Spanish version is published by PAHO: http://iris.paho.org/xmlui/handle/123456789/51805","number-of-pages":"33","publisher":"World Health Organization","publisher-place":"Geneva","source":"WHO IRIS","title":"Guidelines on physical activity, sedentary behaviour and sleep for children under 5 years of age","URL":"https://apps.who.int/iris/handle/10665/311664","author":[{"literal":"World Health Organization"}],"accessed":{"date-parts":[["2022",11,2]]},"issued":{"date-parts":[["2019"]]}}}],"schema":"https://github.com/citation-style-language/schema/raw/master/csl-citation.json"} </w:instrText>
      </w:r>
      <w:r w:rsidRPr="005E458C">
        <w:fldChar w:fldCharType="separate"/>
      </w:r>
      <w:r w:rsidRPr="005E458C">
        <w:t>[1,73]</w:t>
      </w:r>
      <w:r w:rsidRPr="005E458C">
        <w:fldChar w:fldCharType="end"/>
      </w:r>
      <w:r w:rsidRPr="005E458C">
        <w:t xml:space="preserve">, since the current evidence suggests that these recommendations may have essential implications for health and are linked with several desirable health outcomes in young </w:t>
      </w:r>
      <w:r w:rsidRPr="005E458C">
        <w:fldChar w:fldCharType="begin"/>
      </w:r>
      <w:r w:rsidRPr="005E458C">
        <w:instrText xml:space="preserve"> ADDIN ZOTERO_ITEM CSL_CITATION {"citationID":"2AFWtJ03","properties":{"formattedCitation":"[61]","plainCitation":"[61]","noteIndex":0},"citationItems":[{"id":3855,"uris":["http://zotero.org/users/9229868/items/TULHLJZX"],"itemData":{"id":3855,"type":"article-journal","container-title":"International Journal of Epidemiology","DOI":"10.1093/ije/dyy225","ISSN":"0300-5771, 1464-3685","issue":"2","language":"en","page":"387-388o","source":"DOI.org (Crossref)","title":"Cohort Profile: Design and methods of the PREDIMED-Plus randomized trial","title-short":"Cohort Profile","volume":"48","author":[{"family":"Martínez-González","given":"Miguel A"},{"family":"Buil-Cosiales","given":"Pilar"},{"family":"Corella","given":"Dolores"},{"family":"Bulló","given":"Monica"},{"family":"Fitó","given":"Montserrat"},{"family":"Vioque","given":"Jesús"},{"family":"Romaguera","given":"Dora"},{"family":"Martínez","given":"J Alfredo"},{"family":"Wärnberg","given":"Julia"},{"family":"López-Miranda","given":"Jose"},{"family":"Estruch","given":"Ramón"},{"family":"Bueno-Cavanillas","given":"Aurora"},{"family":"Arós","given":"Fernando"},{"family":"Tur","given":"Josep A"},{"family":"Tinahones","given":"Francisco"},{"family":"Serra-Majem","given":"Lluis"},{"family":"Martín","given":"Vicente"},{"family":"Lapetra","given":"Jose"},{"family":"Vázquez","given":"Clotilde"},{"family":"Pintó","given":"Xavier"},{"family":"Vidal","given":"Josep"},{"family":"Daimiel","given":"Lidia"},{"family":"Delgado-Rodríguez","given":"Miguel"},{"family":"Matía","given":"Pilar"},{"family":"Ros","given":"Emilio"},{"family":"Fernández-Aranda","given":"Fernando"},{"family":"Botella","given":"Cristina"},{"family":"Portillo","given":"María Puy"},{"family":"Lamuela-Raventós","given":"Rosa M"},{"family":"Marcos","given":"Ascensión"},{"family":"Sáez","given":"Guillermo"},{"family":"Gómez-Gracia","given":"Enrique"},{"family":"Ruiz-Canela","given":"Miguel"},{"family":"Toledo","given":"Estefania"},{"family":"Alvarez-Alvarez","given":"Ismael"},{"family":"Díez-Espino","given":"Javier"},{"family":"Sorlí","given":"José V"},{"family":"Basora","given":"Josep"},{"family":"Castañer","given":"Olga"},{"family":"Schröder","given":"Helmut"},{"family":"Navarrete-Muñoz","given":"Eva María"},{"family":"Zulet","given":"Maria Angeles"},{"family":"García-Rios","given":"Antonio"},{"family":"Salas-Salvadó","given":"Jordi"},{"literal":"for the PREDIMED-Plus Study Investigators"},{"family":"Corella","given":"D"},{"family":"Estruch","given":"R"},{"family":"Fitó","given":"M"},{"family":"Martínez-González","given":"M A"},{"family":"Ros","given":"E"},{"family":"Salas-Salvadó","given":"J"},{"family":"Babio","given":"N"},{"family":"Ros","given":"E"},{"family":"Sánchez-Tainta","given":"A"},{"family":"Martínez-González","given":"M A"},{"family":"Fitó","given":"M"},{"family":"Schröder","given":"H"},{"family":"Marcos","given":"A"},{"family":"Corella","given":"D"},{"family":"Wärnberg","given":"J"},{"family":"Martínez-González","given":"M A"},{"family":"Estruch","given":"R"},{"family":"Fernández-Aranda","given":"F"},{"family":"Botella","given":"C"},{"family":"Salas-Salvadó","given":"J"},{"family":"Razquin","given":"C"},{"family":"Bes-Rastrollo","given":"M"},{"family":"Sanchez Tainta","given":"A"},{"family":"Vázquez","given":"Z"},{"family":"SanJulian Aranguren","given":"B"},{"family":"Goñi","given":"E"},{"family":"Goñi","given":"L"},{"family":"Barrientos","given":"I"},{"family":"Canales","given":"M"},{"family":"Sayón-Orea","given":"M C"},{"family":"Rico","given":"A"},{"family":"Basterra Gortari","given":"J"},{"family":"Garcia Arellano","given":"A"},{"family":"Lecea-Juarez","given":"O"},{"family":"Carlos Cenoz-Osinaga","given":"J"},{"family":"Bartolome-Resano","given":"J"},{"family":"Sola-Larraza†","given":"A"},{"family":"Lozano-Oloriz","given":"E"},{"family":"Cano-Valles","given":"B"},{"family":"Eguaras","given":"S"},{"family":"Güeto","given":"V"},{"family":"Pascual Roquet-Jalmar","given":"E"},{"family":"Galilea-Zabalza","given":"I"},{"family":"Lancova","given":"H"},{"family":"Ramallal","given":"R"},{"family":"Garcia-Perez","given":"M L"},{"family":"Estremera-Urabayen","given":"V"},{"family":"Ariz-Arnedo","given":"M J"},{"family":"Hijos-Larraz","given":"C"},{"family":"Fernandez Alfaro","given":"C"},{"family":"Iñigo-Martinez","given":"B"},{"family":"Villanueva Moreno","given":"R"},{"family":"Martin-Almendros","given":"S"},{"family":"Barandiaran-Bengoetxea","given":"L"},{"family":"Fuertes-Goñi","given":"C"},{"family":"Lezaun-Indurain","given":"A"},{"family":"Guruchaga-Arcelus","given":"M J"},{"family":"Olmedo-Cruz","given":"O"},{"family":"Iñigo-Martínez","given":"B"},{"family":"Escriche-Erviti","given":"L"},{"family":"Ansorena-Ros","given":"R"},{"family":"Sanmatin-Zabaleta","given":"R"},{"family":"Apalategi-Lasa","given":"J"},{"family":"Villanueva-Telleria","given":"J"},{"family":"Hernández-Espinosa","given":"M M"},{"family":"Arroyo-Bergera","given":"I"},{"family":"Herrera-Valdez","given":"L"},{"family":"Dorronsoro-Dorronsoro","given":"L"},{"family":"González","given":"J I"},{"family":"Sorlí","given":"J V"},{"family":"Portolés","given":"O"},{"family":"Fernández-Carrión","given":"R"},{"family":"Ortega-Azorín","given":"C"},{"family":"Barragán","given":"R"},{"family":"Asensio","given":"E M"},{"family":"Coltell","given":"O"},{"family":"Sáiz","given":"C"},{"family":"Osma","given":"R"},{"family":"Férriz","given":"E"},{"family":"González-Monje","given":"I"},{"family":"Giménez-Fernández","given":"F"},{"family":"Quiles","given":"L"},{"family":"Carrasco","given":"P"},{"family":"San Onofre","given":"N"},{"family":"Carratalá-Calvo","given":"A"},{"family":"Valero-Barceló","given":"C"},{"family":"Antón","given":"F"},{"family":"Mir","given":"C"},{"family":"Sánchez-Navarro","given":"S"},{"family":"Navas","given":"J"},{"family":"González-Gallego","given":"I"},{"family":"Bort-Llorca","given":"L"},{"family":"Pérez-Ollero","given":"L"},{"family":"Giner-Valero","given":"M"},{"family":"Monfort-Sáez","given":"R"},{"family":"Nadal-Sayol","given":"J"},{"family":"Pascual-Fuster","given":"V"},{"family":"Martínez-Pérez","given":"M"},{"family":"Riera","given":"C"},{"family":"Belda","given":"M V"},{"family":"Medina","given":"A"},{"family":"Miralles","given":"E"},{"family":"Ramírez-Esplugues","given":"M J"},{"family":"Rojo-Furió","given":"M"},{"family":"Mattingley","given":"G"},{"family":"Delgado","given":"M A"},{"family":"Pages","given":"M A"},{"family":"Riofrío","given":"Y"},{"family":"Abuomar","given":"L"},{"family":"Blasco-Lafarga","given":"N"},{"family":"Tosca","given":"R"},{"family":"Lizán","given":"L"},{"family":"Guillem-Saiz","given":"P"},{"family":"Valcarce","given":"A M"},{"family":"Medina","given":"M D"},{"family":"Monfort","given":"R"},{"family":"Valcárcel","given":"S","non-dropping-particle":"de"},{"family":"Tormo","given":"N"},{"family":"Felipe-Román","given":"O"},{"family":"Lafuente","given":"S"},{"family":"Navío","given":"E I"},{"family":"Aldana","given":"G"},{"family":"Crespo","given":"J V"},{"family":"Llosa","given":"J L"},{"family":"González-García","given":"L"},{"family":"Raga-Marí","given":"R"},{"family":"Pedret Llaberia","given":"R"},{"family":"Gonzalez","given":"R"},{"family":"Sagarra Álamo","given":"R"},{"family":"París Palleja","given":"F"},{"family":"Balsells","given":"J"},{"family":"Roca","given":"J M"},{"family":"Basora Gallisa","given":"T"},{"family":"Vizcaino","given":"J"},{"family":"Llobet Alpizarte","given":"P"},{"family":"Anguera Perpiñá","given":"C"},{"family":"Llauradó Vernet","given":"M"},{"family":"Caballero","given":"C"},{"family":"Garcia Barco","given":"M"},{"family":"Morán Martínez","given":"M D"},{"family":"García Rosselló","given":"J"},{"family":"Del Pozo","given":"A"},{"family":"Poblet Calaf","given":"C"},{"family":"Arcelin Zabal","given":"P"},{"family":"Floresví","given":"X"},{"family":"Ciutat Benet","given":"M"},{"family":"Palau Galindo","given":"A"},{"family":"Cabré Vila","given":"J J"},{"family":"Dolz Andrés","given":"F"},{"family":"Boj Casajuana","given":"J"},{"family":"Ricard","given":"M"},{"family":"Saiz","given":"F"},{"family":"Isach","given":"A"},{"family":"Sanchez Marin Martinez","given":"M"},{"family":"Bulló","given":"M"},{"family":"Babio","given":"N"},{"family":"Becerra-Tomás","given":"N"},{"family":"Mestres","given":"G"},{"family":"Basora","given":"J"},{"family":"Mena-Sánchez","given":"G"},{"family":"Barrubés Piñol","given":"L"},{"family":"Gil Segura","given":"M"},{"family":"Papandreou","given":"C"},{"family":"Rosique Esteban","given":"N"},{"family":"Chig","given":"S"},{"family":"Abellán Cano","given":"I"},{"family":"Ruiz García","given":"V"},{"family":"Salas-Huetos","given":"A"},{"family":"Hernandez","given":"P"},{"family":"Canudas","given":"S"},{"family":"Camacho-Barcia","given":"L"},{"family":"García-Gavilán","given":"J"},{"family":"Diaz","given":"A"},{"family":"Castañer","given":"O"},{"family":"Muñoz","given":"M A"},{"family":"Zomeño","given":"M D"},{"family":"Hernaéz","given":"A"},{"family":"Torres","given":"L"},{"family":"Quifer","given":"M"},{"family":"Llimona","given":"R"},{"family":"Gal","given":"L A"},{"family":"Pérez","given":"A"},{"family":"Farràs","given":"M"},{"family":"Elosua","given":"R"},{"family":"Marrugat","given":"J"},{"family":"Vila","given":"J"},{"family":"Subirana","given":"I"},{"family":"Pérez","given":"S"},{"family":"Muñoz","given":"M A"},{"family":"Goday","given":"A"},{"family":"Chillaron Jordan","given":"J J"},{"family":"Flores Lerroux","given":"J A"},{"family":"Benaiges Boix","given":"D"},{"family":"Farré","given":"M"},{"family":"Menoyo","given":"E"},{"family":"Muñoz-Aguayo","given":"D"},{"family":"Gaixas","given":"S"},{"family":"Blanchart","given":"G"},{"family":"Sanllorente","given":"A"},{"family":"Soria","given":"M"},{"family":"Valussi","given":"J"},{"family":"Cuenca","given":"A"},{"family":"Forcano","given":"L"},{"family":"Pastor","given":"A"},{"family":"Boronat","given":"A"},{"family":"Tello","given":"S"},{"family":"Cabañero","given":"M"},{"family":"Franco","given":"L"},{"family":"Schröder","given":"H"},{"family":"De la Torre","given":"R"},{"family":"Medrano","given":"C"},{"family":"Bayó","given":"J"},{"family":"García","given":"M T"},{"family":"Robledo","given":"V"},{"family":"Babi","given":"P"},{"family":"Canals","given":"E"},{"family":"Soldevila","given":"N"},{"family":"Carrés","given":"L"},{"family":"Roca","given":"C"},{"family":"Comas","given":"M S"},{"family":"Gasulla","given":"G"},{"family":"Herraiz","given":"X"},{"family":"Martínez","given":"A"},{"family":"Vinyoles","given":"E"},{"family":"Verdú","given":"J M"},{"family":"Masague Aguade","given":"M"},{"family":"Baltasar Massip","given":"E"},{"family":"Lopez Grau","given":"M"},{"family":"Mengual","given":"M"},{"family":"Moldon","given":"V"},{"family":"Vila Vergaz","given":"M"},{"family":"Cabanes Gómez Ciurana","given":"R"},{"family":"Gili Riu","given":"M"},{"family":"Palomeras Vidal","given":"A"},{"family":"Garcia de la Hera","given":"M"},{"family":"González Palacios","given":"S"},{"family":"Torres Collado","given":"L"},{"family":"Valera Gran","given":"D"},{"family":"Compañ Gabucio","given":"L"},{"family":"Oncina Canovas","given":"A"},{"family":"Notario Barandiaran","given":"L"},{"family":"Orozco Beltran","given":"D"},{"family":"Pertusa Martínez","given":"S"},{"family":"Cloquell Rodrigo","given":"B"},{"family":"Hernándis Marsán","given":"M V"},{"family":"Asensio","given":"A"},{"family":"Altozano Rodado","given":"M C"},{"family":"Ballester Baixauli","given":"J J"},{"family":"Fernándis Brufal","given":"N"},{"family":"Martínez Vergara","given":"M C"},{"family":"Román Maciá","given":"J"},{"family":"Candela García","given":"I"},{"family":"Pedro Cases Pérez","given":"E"},{"family":"Tercero Maciá","given":"C"},{"family":"Mira Castejón","given":"L A"},{"family":"Ángeles García García","given":"I","non-dropping-particle":"de los"},{"family":"Zazo","given":"J M"},{"family":"Gisbert Sellés","given":"C"},{"family":"Sánchez Botella","given":"C"},{"family":"Fiol","given":"M"},{"family":"Moñino","given":"M"},{"family":"Colom","given":"A"},{"family":"Konieczna","given":"J"},{"family":"Morey","given":"M"},{"family":"Zamanillo","given":"R"},{"family":"Galmés","given":"A M"},{"family":"Pereira","given":"V"},{"family":"Martín","given":"M A"},{"family":"Yáñez","given":"A"},{"family":"Llobera","given":"J"},{"family":"Ripoll","given":"J"},{"family":"Prieto","given":"R"},{"family":"Grases","given":"F"},{"family":"Costa","given":"A"},{"family":"Fernández-Palomeque","given":"C"},{"family":"Fortuny","given":"E"},{"family":"Noris","given":"M"},{"family":"Munuera","given":"S"},{"family":"Tomás","given":"F"},{"family":"Fiol","given":"F"},{"family":"Jover","given":"A"},{"family":"Janer","given":"J M"},{"family":"Vallespir","given":"C"},{"family":"Mattei","given":"I"},{"family":"Feuerbach","given":"N"},{"family":"Mar Sureda","given":"M","non-dropping-particle":"del"},{"family":"Vega","given":"S"},{"family":"Quintana","given":"L"},{"family":"Fiol","given":"A"},{"family":"Amador","given":"M"},{"family":"González","given":"S"},{"family":"Coll","given":"J"},{"family":"Moyá","given":"A"},{"family":"Abete","given":"I"},{"family":"Cantero","given":"I"},{"family":"Cristobo","given":"C"},{"family":"Ibero-Baraibar","given":"I"},{"family":"Lezáun Burgui","given":"M D"},{"family":"Goñi Ruiz","given":"N"},{"family":"Bartolomé Resano","given":"R"},{"family":"Cano Cáceres","given":"E"},{"family":"Elcarte López","given":"T"},{"family":"Echarte Osacain","given":"E"},{"family":"Pérez Sanz","given":"B"},{"family":"Blanco Platero","given":"I"},{"family":"Andueza Azcárate","given":"S A"},{"family":"Gimeno Aznar","given":"A"},{"family":"Ursúa Sesma","given":"E"},{"family":"Ojeda Bilbao","given":"B"},{"family":"Martinez Jarauta","given":"J"},{"family":"Ugalde Sarasa","given":"L"},{"family":"Rípodas Echarte","given":"B"},{"family":"Güeto Rubio","given":"M V"},{"family":"Fernández-Crehuet Navajas","given":"J"},{"family":"Gutiérrez Bedmar","given":"M"},{"family":"García Rodriguez","given":"A"},{"family":"Mariscal Larrubia","given":"A"},{"family":"Carnero Varo","given":"M"},{"family":"Muñoz Bravo","given":"C"},{"family":"Barón-López","given":"F J"},{"family":"Fernández García","given":"J C"},{"family":"Pérez-Farinós","given":"N"},{"family":"Moreno-Morales","given":"N"},{"family":"C Rodríguez-Martínez","given":"M","non-dropping-particle":"del"},{"family":"Pérez-López","given":"J"},{"family":"Benavente-Marín","given":"J C"},{"family":"Crespo Oliva","given":"E"},{"family":"Contreras Fernández","given":"E"},{"family":"Carmona González","given":"F J"},{"family":"Carabaño Moral","given":"R"},{"family":"Torres Moreno","given":"S"},{"family":"Martín Ruíz","given":"M V"},{"family":"Alcalá Cornide","given":"M"},{"family":"Fuentes Gómez","given":"V"},{"family":"Criado García","given":"J"},{"family":"Jiménez Morales","given":"A I"},{"family":"Delgado Casado","given":"N"},{"family":"Ortiz Morales","given":"A"},{"family":"Torres Peña","given":"J D"},{"family":"Gómez Delgado","given":"F J"},{"family":"Rodríguez Cantalejo","given":"F"},{"family":"Caballero Villaraso","given":"J"},{"family":"Alcalá","given":"J F"},{"family":"Peña Orihuela","given":"P J"},{"family":"Quintana Navarro","given":"G"},{"family":"Casas","given":"R"},{"family":"Domenech","given":"M"},{"family":"Viñas","given":"C"},{"family":"Castro-Barquero","given":"S"},{"family":"Ruiz-León","given":"A M"},{"family":"Sadurní","given":"M"},{"family":"Frontana","given":"G"},{"family":"Villanueva","given":"P"},{"family":"Gual","given":"M"},{"family":"Soriano","given":"R"},{"family":"Camafort","given":"M"},{"family":"Sierra","given":"C"},{"family":"Sacanella","given":"E"},{"family":"Sala-Vila","given":"A"},{"family":"Cots","given":"J M"},{"family":"Sarroca","given":"I"},{"family":"García","given":"M"},{"family":"Bermúdez","given":"N"},{"family":"Pérez","given":"A"},{"family":"Duaso","given":"I"},{"family":"Arada","given":"A","non-dropping-particle":"de la"},{"family":"Hernández","given":"R"},{"family":"Simón","given":"C"},{"family":"Poza","given":"M A","non-dropping-particle":"de la"},{"family":"Gil","given":"I"},{"family":"Vila","given":"M"},{"family":"Iglesias","given":"C"},{"family":"Assens","given":"N"},{"family":"Amatller","given":"M"},{"family":"Rams","given":"L L"},{"family":"Benet","given":"T"},{"family":"Fernández","given":"G"},{"family":"Teruel","given":"J"},{"family":"Azorin","given":"A"},{"family":"Cubells","given":"M"},{"family":"López","given":"D"},{"family":"Llovet","given":"J M"},{"family":"Gómez","given":"M L"},{"family":"Climente","given":"P"},{"family":"Paula","given":"L","non-dropping-particle":"de"},{"family":"Soto","given":"J"},{"family":"Carbonell","given":"C"},{"family":"Llor","given":"C"},{"family":"Abat","given":"X"},{"family":"Cama","given":"A"},{"family":"Fortuny","given":"M"},{"family":"Domingo","given":"C"},{"family":"Liberal","given":"A I"},{"family":"Martínez","given":"T"},{"family":"Yañez","given":"E"},{"family":"Nieto","given":"M J"},{"family":"Pérez","given":"A"},{"family":"Lloret","given":"E"},{"family":"Carrazoni","given":"C"},{"family":"Belles","given":"A M"},{"family":"Olmos","given":"C"},{"family":"Ramentol","given":"M"},{"family":"Capell","given":"M J"},{"family":"Casas","given":"R"},{"family":"Giner","given":"I"},{"family":"Muñoz","given":"A"},{"family":"Martín","given":"R"},{"family":"Moron","given":"E"},{"family":"Bonillo","given":"A"},{"family":"Sánchez","given":"G"},{"family":"Calbó","given":"C"},{"family":"Pous","given":"J"},{"family":"Massip","given":"M"},{"family":"García","given":"Y"},{"family":"Massagué","given":"M C"},{"family":"Ibañez","given":"R"},{"family":"Llaona","given":"J"},{"family":"Vidal","given":"T"},{"family":"Vizcay","given":"N"},{"family":"Segura","given":"E"},{"family":"Galindo","given":"C"},{"family":"Moreno","given":"M"},{"family":"Caubet","given":"M"},{"family":"Altirriba","given":"J"},{"family":"Fluxà","given":"G"},{"family":"Toribio","given":"P"},{"family":"Torrent","given":"E"},{"family":"Anton","given":"J J"},{"family":"Viaplana","given":"A"},{"family":"Vieytes","given":"G"},{"family":"Duch","given":"N"},{"family":"Pereira","given":"A"},{"family":"Moreno","given":"M A"},{"family":"Pérez","given":"A"},{"family":"Sant","given":"E"},{"family":"Gené","given":"J"},{"family":"Calvillo","given":"H"},{"family":"Pont","given":"F"},{"family":"Puig","given":"M"},{"family":"Casasayas","given":"M"},{"family":"Garrich","given":"A"},{"family":"Senar","given":"E"},{"family":"Martínez","given":"A"},{"family":"Boix","given":"I"},{"family":"Sequeira","given":"E"},{"family":"Aragunde","given":"V"},{"family":"Riera","given":"S"},{"family":"Salgado","given":"M"},{"family":"Fuentes","given":"M"},{"family":"Martín","given":"E"},{"family":"Ubieto","given":"A"},{"family":"Pallarés","given":"F"},{"family":"Sala","given":"C"},{"family":"Abilla","given":"A"},{"family":"Moreno","given":"S"},{"family":"Mayor","given":"E"},{"family":"Colom","given":"T"},{"family":"Gaspar","given":"A"},{"family":"Gómez","given":"A"},{"family":"Palacios","given":"L"},{"family":"Garrigosa","given":"R"},{"family":"García Molina","given":"L"},{"family":"Riquelme Gallego","given":"B"},{"family":"Cano Ibañez","given":"N"},{"family":"Maldonado Calvo","given":"A"},{"family":"López Maldonado","given":"A"},{"family":"Garrido","given":"E M"},{"family":"Baena Dominguez","given":"A"},{"family":"García Jiménez","given":"F"},{"family":"Thomas Carazo","given":"E"},{"family":"Jesús Turnes González","given":"A"},{"family":"González Jiménez","given":"F"},{"family":"Padilla Ruiz","given":"F"},{"family":"Machado Santiago","given":"J"},{"family":"Martínez Bellón","given":"M D"},{"family":"Pueyos Sánchez","given":"A"},{"family":"Arribas Mir","given":"L"},{"family":"Rodríguez Tapioles","given":"R"},{"family":"Dorador Atienza","given":"F"},{"family":"Baena Camus","given":"L"},{"family":"Osorio Martos","given":"C"},{"family":"Rueda Lozano","given":"D"},{"family":"López Alcázar","given":"M"},{"family":"Ramos Díaz","given":"F"},{"family":"Cruz Rosales Sierra","given":"M"},{"family":"Alguacil Cubero","given":"P"},{"family":"López Rodriguez","given":"A"},{"family":"Guerrero García","given":"F"},{"family":"Tormo Molina","given":"J"},{"family":"Ruiz Rodríguez","given":"F"},{"family":"Rekondo","given":"J"},{"family":"Salaverria","given":"I"},{"family":"Alonso-Gómez","given":"A"},{"family":"Belló","given":"M C"},{"family":"Loma-Osorio","given":"A"},{"family":"Tojal","given":"L"},{"family":"Bruyel","given":"P"},{"family":"Goicolea","given":"L"},{"family":"Sorto","given":"C"},{"family":"Casi Casanellas","given":"A"},{"family":"Arnal Otero","given":"M L"},{"family":"Ortueta Martínez De Arbulo","given":"J"},{"family":"Vinagre Morgado","given":"J"},{"family":"Romeo Ollora","given":"J"},{"family":"Urraca","given":"J"},{"family":"Sarriegui Carrera","given":"M I"},{"family":"Toribio","given":"F J"},{"family":"Magán","given":"E"},{"family":"Rodríguez","given":"A"},{"family":"Castro Madrid","given":"S"},{"family":"Gómez Merino","given":"M T"},{"family":"Rodríguez Jiménez","given":"M"},{"family":"Gutiérrez Jodra","given":"M"},{"family":"López Alonso","given":"B"},{"family":"Iturralde Iriso","given":"J"},{"family":"Pascual Romero","given":"C"},{"family":"Izquierdo De La Guerra","given":"A"},{"family":"Abbate","given":"M"},{"family":"Aguilar","given":"I"},{"family":"Angullo","given":"E"},{"family":"Arenas","given":"A"},{"family":"Argelich","given":"E"},{"family":"Bibiloni","given":"M M"},{"family":"Bisbal","given":"Y"},{"family":"Bouzas","given":"C"},{"family":"Busquets","given":"C"},{"family":"Capó","given":"X"},{"family":"Carreres","given":"S"},{"family":"De la Peña","given":"A"},{"family":"Gallardo","given":"L"},{"family":"Gámez","given":"J M"},{"family":"García","given":"B"},{"family":"García","given":"C"},{"family":"Julibert","given":"A"},{"family":"Llompart","given":"I"},{"family":"Mascaró","given":"C M"},{"family":"Mateos","given":"D"},{"family":"Montemayor","given":"S"},{"family":"Pons","given":"A"},{"family":"Ripoll","given":"T"},{"family":"Rodríguez","given":"T"},{"family":"Salaberry","given":"E"},{"family":"Sureda","given":"A"},{"family":"Tejada","given":"S"},{"family":"Ugarriza","given":"L"},{"family":"Valiño","given":"L"},{"family":"Bernal López","given":"M R"},{"family":"Macías González","given":"M"},{"family":"Ruiz Nava","given":"J"},{"family":"Fernández García","given":"J C"},{"family":"Muñoz Garach","given":"A"},{"family":"Vilches Pérez","given":"A"},{"family":"González Banderas","given":"A"},{"family":"Alcaide Torres","given":"J"},{"family":"Vargas Candela","given":"A"},{"family":"León Fernández","given":"M"},{"family":"Hernández Robles","given":"R"},{"family":"Santamaría Fernández","given":"S"},{"family":"Marín","given":"J M"},{"family":"Valdés Hernández","given":"S"},{"family":"Villalobos","given":"J C"},{"family":"Ortiz","given":"A"},{"family":"Álvarez-Pérez","given":"J"},{"family":"Díaz Benítez","given":"E M"},{"family":"Díaz-Collado","given":"F"},{"family":"Sánchez-Villegas","given":"A"},{"family":"Pérez-Cabrera","given":"J"},{"family":"Casañas-Quintana","given":"L T"},{"family":"García-Guerra","given":"R B"},{"family":"Bautista-Castaño","given":"I"},{"family":"Ruano-Rodríguez","given":"C"},{"family":"Sarmiento de la Fe","given":"F"},{"family":"García-Pastor","given":"J A"},{"family":"Macías-Gutiérrez","given":"B"},{"family":"Falcón-Sanabria","given":"I"},{"family":"Simón-García","given":"C"},{"family":"Santana-Santana","given":"A J"},{"family":"Álvarez-Álvarez","given":"J B"},{"family":"Díaz-González","given":"B V"},{"family":"Castillo Anzalas","given":"J M"},{"family":"Sosa-Also","given":"R E"},{"family":"Medina-Ponce","given":"J"},{"family":"Abajo Olea","given":"S"},{"family":"Adlbi Sibai","given":"A"},{"family":"Aguado Arconada","given":"A"},{"family":"Álvarez","given":"L"},{"family":"Carriedo Ule","given":"E"},{"family":"Escobar Fernández","given":"M"},{"family":"Ferradal García","given":"J I"},{"family":"Fernández Vázquez","given":"J P"},{"family":"García González","given":"M"},{"family":"González Donquiles","given":"C"},{"family":"González Quintana","given":"C"},{"family":"González Rivero","given":"F"},{"family":"Lavinia Popescu","given":"M"},{"family":"López Gil","given":"J I"},{"family":"López de la Iglesia","given":"J"},{"family":"Marcos Delgado","given":"A"},{"family":"Merino Acevedo","given":"C"},{"family":"Reguero Celada","given":"S"},{"family":"Rodríguez Bul","given":"M"},{"family":"Vilorio-Marqués","given":"L"},{"family":"Santos-Lozano","given":"J M"},{"family":"Miró-Moriano","given":"L"},{"family":"Domínguez-Espinaco","given":"C"},{"family":"Vaquero-Díaz","given":"S"},{"family":"García-Corte","given":"F J"},{"family":"Santos-Calonge","given":"A"},{"family":"Toro-Cortés","given":"C"},{"family":"Pelegrina-López","given":"N"},{"family":"Urbano-Fernández","given":"V"},{"family":"Ortega-Calvo","given":"M"},{"family":"Lozano-Rodríguez","given":"J"},{"family":"Rivera-Benítez","given":"I"},{"family":"Caballero-Valderrama","given":"M"},{"family":"Iglesias-Bonilla","given":"P"},{"family":"Román-Torres","given":"P"},{"family":"Corchado-Albalat","given":"Y"},{"family":"Mayoral-Sánchez","given":"E"},{"family":"Cos","given":"A I","non-dropping-particle":"de"},{"family":"Gutierrez","given":"S"},{"family":"Artola","given":"S"},{"family":"Galdon","given":"A"},{"family":"Gonzalo","given":"I"},{"family":"Más","given":"S"},{"family":"Sierra","given":"R"},{"family":"Luca","given":"B"},{"family":"Prieto","given":"L"},{"family":"Galera","given":"A"},{"family":"Gimenez-Gracia","given":"M"},{"family":"Figueras","given":"R"},{"family":"Poch","given":"M"},{"family":"Freixedas","given":"R"},{"family":"Trias","given":"F"},{"family":"Sarasa","given":"I"},{"family":"Fanlo","given":"M"},{"family":"Lafuente","given":"H"},{"family":"Liceran","given":"M"},{"family":"Rodriguez-Sanchez","given":"A"},{"family":"Pallarols","given":"C"},{"family":"Monedero","given":"J"},{"family":"Corbella","given":"X"},{"family":"Corbella","given":"E"},{"family":"Altés","given":"A"},{"family":"Vinagre","given":"I"},{"family":"Mestres","given":"C"},{"family":"Viaplana","given":"J"},{"family":"Serra","given":"M"},{"family":"Vera","given":"J"},{"family":"Freitas","given":"T"},{"family":"Ortega","given":"E"},{"family":"Pla","given":"I"},{"family":"Ordovás","given":"J M"},{"family":"Micó","given":"V"},{"family":"Berninches","given":"L"},{"family":"Concejo","given":"M J"},{"family":"Muñoz","given":"J"},{"family":"Adrián","given":"M"},{"family":"Fuente","given":"Y","non-dropping-particle":"de la"},{"family":"Albertos","given":"C"},{"family":"Villahoz","given":"E"},{"family":"Cornejo","given":"M L"},{"family":"Gaforio","given":"J J"},{"family":"Moraleda","given":"S"},{"family":"Liétor","given":"N"},{"family":"Peis","given":"J I"},{"family":"Ureña","given":"T"},{"family":"Rueda","given":"M"},{"family":"Ballesta","given":"M I"},{"family":"Moreno Lopera","given":"C"},{"family":"Aragoneses Isabel","given":"C"},{"family":"Sirur Flores","given":"M A"},{"family":"Ceballos de Diego","given":"M"},{"family":"Bescos Cáceres","given":"T"},{"family":"Peña Cereceda","given":"Y"},{"family":"Martínez Abad","given":"M"},{"family":"Cabrera Vela","given":"R"},{"family":"González Cerrajero","given":"M"},{"family":"Rubio Herrera","given":"M A"},{"family":"Torrego Ellacuría","given":"M"},{"family":"Barabash Bustelo","given":"A"},{"family":"Ortiz Ramos","given":"M"},{"family":"Garin Barrutia","given":"U"},{"family":"Baños","given":"R"},{"family":"García-Palacios","given":"A"},{"family":"Cerdá Micó","given":"C"},{"family":"Estañ Capell","given":"N"},{"family":"Iradi","given":"A"},{"family":"Fandos Sánchez","given":"M"}],"issued":{"date-parts":[["2019",4,1]]}}}],"schema":"https://github.com/citation-style-language/schema/raw/master/csl-citation.json"} </w:instrText>
      </w:r>
      <w:r w:rsidRPr="005E458C">
        <w:fldChar w:fldCharType="separate"/>
      </w:r>
      <w:r w:rsidRPr="005E458C">
        <w:t>[61]</w:t>
      </w:r>
      <w:r w:rsidRPr="005E458C">
        <w:fldChar w:fldCharType="end"/>
      </w:r>
      <w:r w:rsidRPr="005E458C">
        <w:t xml:space="preserve"> and adult populations </w:t>
      </w:r>
      <w:r w:rsidRPr="005E458C">
        <w:fldChar w:fldCharType="begin"/>
      </w:r>
      <w:r w:rsidRPr="005E458C">
        <w:instrText xml:space="preserve"> ADDIN ZOTERO_ITEM CSL_CITATION {"citationID":"FKaL3yQo","properties":{"formattedCitation":"[6,7]","plainCitation":"[6,7]","noteIndex":0},"citationItems":[{"id":3902,"uris":["http://zotero.org/users/9229868/items/CYKJC5XR"],"itemData":{"id":3902,"type":"article-journal","container-title":"Journal of Sport and Health Science","DOI":"10.1016/j.jshs.2022.08.001","ISSN":"20952546","journalAbbreviation":"Journal of Sport and Health Science","language":"en","page":"S2095254622000850","source":"DOI.org (Crossref)","title":"Twenty-four-hour movement guidelines during middle adolescence and their association with glucose outcomes and type 2 diabetes mellitus in adulthood","author":[{"family":"García-Hermoso","given":"Antonio"},{"family":"López-Gil","given":"José Francisco"},{"family":"Ezzatvar","given":"Yasmin"},{"family":"Ramírez-Vélez","given":"Robinson"},{"family":"Izquierdo","given":"Mikel"}],"issued":{"date-parts":[["2022",8]]}}},{"id":3904,"uris":["http://zotero.org/users/9229868/items/NF9EVL7S"],"itemData":{"id":3904,"type":"article-journal","abstract":"Abstract\n            \n              Background:\n              The 24-h movement guidelines for youth and adults recommend the specific duration of physical activity, sedentary time, and sleep duration to ensure optimal health, but little is known about its relationship to mental health indicators. The aim of the study was to explore the association between 24-h movement guidelines in adolescence and its trajectories from middle adolescence (12–17 years old) to adulthood (33–39 years old) with depression and suicidal ideation in adulthood.\n            \n            \n              Methods:\n              This prospective cohort study included individuals who participated in Waves I (1994–1995) and V (2016–2018) of the National Longitudinal Study of Adolescent Health (Add Health) in the United States. Physical activity, screen time and sleep duration were measured using questionnaires. Adults were categorized as having depression if they had a self-reported history of depression and/or prescription medication-use for depression in the previous four weeks. Suicidal ideation was assessed by a self-reported single question in both waves. Poisson regression analyses were used to estimate the incidence rate ratio (IRR) of depression and suicidal ideation at adulthood, according to meeting specific and combinations of 24-h movement guidelines at Wave I and its trajectories from adolescence to adulthood.\n            \n            \n              Results:\n              \n                The study included 7,069 individuals (56.8% women). Adolescents who met physical activity guidelines and all three guidelines at middle adolescence had lower risk of depression (IRR = 0.84, 95%CI 0.72 to 0.98) and suicidal ideation (IRR = 0.74, 95%CI 0.55 to 0.99) at adulthood than those who did not meet any of these guidelines, respectively. Individuals who met the guidelines for screen time and all three guidelines in both adolescence and adulthood had lower risk of depression (screen time, IRR = 0.87, 95% CI 0.72 to 0.98; all three, IRR = 0.3\n                7\n                , 95% CI 0.15 to 0.92) and suicidal ideation (screen time, IRR = 0.74, 95% CI 0.51 to 0.97; all three, IRR = 0.12, 95% CI 0.06 to 0.33) than those who never met the guidelines. Additionally, individuals who did not meet all three guidelines in adolescence but met the guidelines in adulthood had lower risk of suicidal ideation than those who never met the guidelines (IRR = 0.81, 95%CI 0.45 to 0.89).\n              \n            \n            \n              Conclusion:\n              Our findings highlight the importance of promoting and maintaining adherence to the 24-h movement guidelines from middle adolescence to adulthood to prevent mental health problems. However, our findings must be interpreted carefully due to declared limitations, e.g., the self-reported assessments which are subject to sources of error and bias or that the dataset used to gauge meeting a guidelines (1994–1996) was made later (2016).","container-title":"International Journal of Behavioral Nutrition and Physical Activity","DOI":"10.1186/s12966-022-01367-0","ISSN":"1479-5868","issue":"1","journalAbbreviation":"Int J Behav Nutr Phys Act","language":"en","page":"135","source":"DOI.org (Crossref)","title":"Trajectories of 24-h movement guidelines from middle adolescence to adulthood on depression and suicidal ideation: a 22-year follow-up study","title-short":"Trajectories of 24-h movement guidelines from middle adolescence to adulthood on depression and suicidal ideation","volume":"19","author":[{"family":"García-Hermoso","given":"Antonio"},{"family":"Ezzatvar","given":"Yasmin"},{"family":"Ramírez-Vélez","given":"Robinson"},{"family":"López-Gil","given":"José Francisco"},{"family":"Izquierdo","given":"Mikel"}],"issued":{"date-parts":[["2022",10,23]]}}}],"schema":"https://github.com/citation-style-language/schema/raw/master/csl-citation.json"} </w:instrText>
      </w:r>
      <w:r w:rsidRPr="005E458C">
        <w:fldChar w:fldCharType="separate"/>
      </w:r>
      <w:r w:rsidRPr="005E458C">
        <w:t>[6,7]</w:t>
      </w:r>
      <w:r w:rsidRPr="005E458C">
        <w:fldChar w:fldCharType="end"/>
      </w:r>
      <w:r w:rsidRPr="005E458C">
        <w:t xml:space="preserve">. Based on the low levels of the young population meeting the 24-h movement guidelines as well as low adherence to the </w:t>
      </w:r>
      <w:proofErr w:type="spellStart"/>
      <w:r w:rsidRPr="005E458C">
        <w:t>MedDiet</w:t>
      </w:r>
      <w:proofErr w:type="spellEnd"/>
      <w:r w:rsidRPr="005E458C">
        <w:t xml:space="preserve"> (especially in this region of Spain </w:t>
      </w:r>
      <w:r w:rsidRPr="005E458C">
        <w:fldChar w:fldCharType="begin"/>
      </w:r>
      <w:r w:rsidRPr="005E458C">
        <w:instrText xml:space="preserve"> ADDIN ZOTERO_ITEM CSL_CITATION {"citationID":"a1c6fknvbbo","properties":{"formattedCitation":"[41]","plainCitation":"[41]","noteIndex":0},"citationItems":[{"id":1168,"uris":["http://zotero.org/users/9229868/items/63USGXBX"],"itemData":{"id":1168,"type":"article-journal","abstract":"The relationship between adherence to the Mediterranean Diet (MD) and both physical fitness (PF) and physical activity (PA) level has been analysed in several studies. The aim of this research was to describe, compare and analyse the level of PF and PA in schoolchildren aged 6–13 in the Region of Murcia, according to adherence to the MD. A descriptive and cross-sectional study was performed. A total of 370 schoolchildren (44.9% girls) aged 6–13 (8.7 ± 1.8) from six primary schools in the Region of Murcia (Spain). Mediterranean Diet Quality Index for children and teenagers (KIDMED) was used to determinate the adherence to the MD. The ALPHA-FIT Test Battery was applied for assess body composition and PF. PA level was determined using Physical Activity Questionnaire for Older Children (PAQ-C). Only 25.9% of the schoolchildren had optimal adherence to the MD. Regarding the scores of the different PF tests in MD groups, only statistically significant differences were found for cardiorespiratory fitness (CRF) (p = 0.048) in boys. PA level showed statistically significant differences in both boys (p = 0.040) and girls (p = 0.016). A positive relationship was found between the KIDMED and PA level (p = 0.235). A higher probability of having a greater CRF (OR = 1.17; CI = 1.02–1.34) and PA level (OR = 7.84; CI = 2.84–21.60) was found in high MD group. These results suggest that an optimal adherence to the MD is associated with higher CRF and PA level in the selected schoolchildren.","container-title":"Nutrients","DOI":"10.3390/nu12020567","ISSN":"2072-6643","issue":"2","journalAbbreviation":"Nutrients","language":"en","page":"567","source":"DOI.org (Crossref)","title":"Adherence to Mediterranean Diet Related with Physical Fitness and Physical Activity in Schoolchildren Aged 6–13","volume":"12","author":[{"family":"López-Gil","given":"José Francisco"},{"family":"Brazo-Sayavera","given":"Javier"},{"family":"García-Hermoso","given":"Antonio"},{"family":"Yuste Lucas","given":"Juan Luis"}],"issued":{"date-parts":[["2020",2,22]]}}}],"schema":"https://github.com/citation-style-language/schema/raw/master/csl-citation.json"} </w:instrText>
      </w:r>
      <w:r w:rsidRPr="005E458C">
        <w:fldChar w:fldCharType="separate"/>
      </w:r>
      <w:r w:rsidRPr="005E458C">
        <w:t>[41]</w:t>
      </w:r>
      <w:r w:rsidRPr="005E458C">
        <w:fldChar w:fldCharType="end"/>
      </w:r>
      <w:r w:rsidRPr="005E458C">
        <w:t xml:space="preserve">), it is clear that knowledge, awareness, and implementation of these healthy behaviors by the general population need to be improved in combination with one another for their potential synergistic effect </w:t>
      </w:r>
      <w:r w:rsidRPr="005E458C">
        <w:fldChar w:fldCharType="begin"/>
      </w:r>
      <w:r w:rsidRPr="005E458C">
        <w:instrText xml:space="preserve"> ADDIN ZOTERO_ITEM CSL_CITATION {"citationID":"38ZNDLqg","properties":{"formattedCitation":"[4,8,24,74]","plainCitation":"[4,8,24,74]","noteIndex":0},"citationItems":[{"id":"o44uKZlI/5FYO5QN6","uris":["http://zotero.org/users/local/XzBD9dZt/items/2K8CAJZF"],"itemData":{"id":"Ac2KIkum/qIGbll7T","type":"article-journal","container-title":"Journal of Sport and Health Science","DOI":"10.1016/j.jshs.2020.07.004","ISSN":"20952546","journalAbbreviation":"Journal of Sport and Health Science","language":"en","page":"S2095254620300910","source":"DOI.org (Crossref)","title":"The whole day matters: Understanding 24-hour movement guideline adherence and relationships with health indicators across the lifespan","title-short":"The whole day matters","author":[{"family":"Rollo","given":"Scott"},{"family":"Antsygina","given":"Olga"},{"family":"Tremblay","given":"Mark S."}],"issued":{"date-parts":[["2020",7]]}}},{"id":45,"uris":["http://zotero.org/users/9229868/items/MWVF2KZK"],"itemData":{"id":45,"type":"article-journal","container-title":"Journal of Sport and Health Science","DOI":"10.1016/j.jshs.2022.01.005","ISSN":"20952546","page":"0–29","title":"Prevalence of meeting 24-Hour Movement Guidelines from pre-school to adolescence: A systematic review and meta-analysis including 387,437 participants and 23 countries","author":[{"family":"Tapia-Serrano","given":"Miguel Angel"},{"family":"Sevil-Serrano","given":"Javier"},{"family":"Sánchez-Miguel","given":"Pedro Antonio"},{"family":"López-Gil","given":"José Francisco"},{"family":"Tremblay","given":"Mark S."},{"family":"García-Hermoso","given":"Antonio"}],"issued":{"date-parts":[["2022",1]]}}},{"id":46,"uris":["http://zotero.org/users/9229868/items/CNA6CWI3"],"itemData":{"id":46,"type":"article-journal","container-title":"Scandinavian Journal of Medicine &amp; Science in Sports","DOI":"10.1111/sms.14132","ISSN":"0905-7188","page":"1–11","title":"Meeting 24‐h movement guidelines: Prevalence, correlates, and associations with socioemotional behavior in Spanish minors","volume":"00","author":[{"family":"López‐Gil","given":"José Francisco"},{"family":"Roman‐Viñas","given":"Blanca"},{"family":"Aznar","given":"Susana"},{"family":"Tremblay","given":"Mark S."}],"issued":{"date-parts":[["2022",2,9]]}}},{"id":7932,"uris":["http://zotero.org/users/9229868/items/DUYYU5ED"],"itemData":{"id":7932,"type":"article-journal","abstract":"Abstract\n            \n              Diet and physical activity (PA) have been studied extensively in epidemiology as single or combined lifestyle factors; however, their interaction has not been studied thoroughly. Studying potential synergisms between lifestyle components with a comprehensive interaction analysis, including additive measures of interaction, provides key insights into the nature of their joint effect and helps target interventions more effectively. First, a comprehensive review was conducted to assess the potential research gap regarding reported interaction analyses conducted in studies assessing the Mediterranean diet (MedDiet) in combination with PA on all-cause mortality. Thereafter, we prospectively assessed the joint association of the MedDiet with PA on all-cause mortality in the\n              Seguimiento Universidad de Navarra\n              (SUN) cohort, followed by both multiplicative and additive interaction analyses. The conjoint effect of low adherence to the MedDiet and low PA observed an increased risk greater than the individual risk factors, suggesting a potential additive interaction or synergism between both exposures, with relative risk due to interaction (RERI) and (95 % confidence interval (95 % CI)) = 0·46 (–0·83 to 1·75) and attributable proportion (95 % CI) due to interaction of 36 % (–0·62, 1·34). No multiplicative interaction was detected. Studying interactions between lifestyle factors, such as the MedDiet and PA, is particularly relevant given the current research gaps in studying the complexities of combined aspects of lifestyle in comparison with isolated behaviours. Our findings underline the important public health message of adhering to both the MedDiet and PA for the prevention of premature mortality.","container-title":"British Journal of Nutrition","DOI":"10.1017/S0007114521002877","ISSN":"0007-1145, 1475-2662","issue":"7","journalAbbreviation":"Br J Nutr","language":"en","page":"1413-1424","source":"DOI.org (Crossref)","title":"The Mediterranean diet and physical activity: better together than apart for the prevention of premature mortality","title-short":"The Mediterranean diet and physical activity","volume":"128","author":[{"family":"Hershey","given":"Maria Soledad"},{"family":"Martínez-González","given":"Miguel Ángel"},{"family":"Álvarez-Álvarez","given":"Ismael"},{"family":"Martínez Hernández","given":"José Alfredo"},{"family":"Ruiz-Canela","given":"Miguel"}],"issued":{"date-parts":[["2022",10,14]]}}}],"schema":"https://github.com/citation-style-language/schema/raw/master/csl-citation.json"} </w:instrText>
      </w:r>
      <w:r w:rsidRPr="005E458C">
        <w:fldChar w:fldCharType="separate"/>
      </w:r>
      <w:r w:rsidRPr="005E458C">
        <w:t>[4,8,24,74]</w:t>
      </w:r>
      <w:r w:rsidRPr="005E458C">
        <w:fldChar w:fldCharType="end"/>
      </w:r>
      <w:r w:rsidRPr="005E458C">
        <w:t>.</w:t>
      </w:r>
    </w:p>
    <w:p w14:paraId="17D7D4D5" w14:textId="77777777" w:rsidR="00785D61" w:rsidRPr="005E458C" w:rsidRDefault="00785D61" w:rsidP="00A27B6D">
      <w:pPr>
        <w:pStyle w:val="MDPI31text"/>
      </w:pPr>
      <w:r w:rsidRPr="005E458C">
        <w:t xml:space="preserve">On the other hand, the United Nations and the WHO defined nine global targets for noncommunicable diseases to reach by 2025 </w:t>
      </w:r>
      <w:r w:rsidRPr="005E458C">
        <w:fldChar w:fldCharType="begin"/>
      </w:r>
      <w:r w:rsidRPr="005E458C">
        <w:instrText xml:space="preserve"> ADDIN ZOTERO_ITEM CSL_CITATION {"citationID":"WSNAmWE2","properties":{"formattedCitation":"[75]","plainCitation":"[75]","noteIndex":0},"citationItems":[{"id":10,"uris":["http://zotero.org/users/9229868/items/6EZDLLZE"],"itemData":{"id":10,"type":"report","event-place":"Geneva, Switzerland","publisher-place":"Geneva, Switzerland","title":"Global Action Plan for the Prevention and Control of NCDs 2013–2020","URL":"http://www.who.int/nmh/events/ncd_action_plan/en/","author":[{"family":"World Health Organization","given":""}],"issued":{"date-parts":[["2015"]]}},"label":"page"}],"schema":"https://github.com/citation-style-language/schema/raw/master/csl-citation.json"} </w:instrText>
      </w:r>
      <w:r w:rsidRPr="005E458C">
        <w:fldChar w:fldCharType="separate"/>
      </w:r>
      <w:r w:rsidRPr="005E458C">
        <w:t>[75]</w:t>
      </w:r>
      <w:r w:rsidRPr="005E458C">
        <w:fldChar w:fldCharType="end"/>
      </w:r>
      <w:r w:rsidRPr="005E458C">
        <w:t xml:space="preserve">. In line with this, the aim of Sustainable Development Goal 3.4 is to reduce premature mortality from noncommunicable diseases by one-third and promote mental health and well-being by 2030 </w:t>
      </w:r>
      <w:r w:rsidRPr="005E458C">
        <w:fldChar w:fldCharType="begin"/>
      </w:r>
      <w:r w:rsidRPr="005E458C">
        <w:instrText xml:space="preserve"> ADDIN ZOTERO_ITEM CSL_CITATION {"citationID":"t4SLMReS","properties":{"formattedCitation":"[76]","plainCitation":"[76]","noteIndex":0},"citationItems":[{"id":3875,"uris":["http://zotero.org/users/9229868/items/TM2CYIEP"],"itemData":{"id":3875,"type":"book","event-place":"New York, USA","ISBN":"978-92-1-101448-8","language":"eng","note":"OCLC: 1342622875","publisher":"United Nations","publisher-place":"New York, USA","source":"Open WorldCat","title":"Sustainable Development Goals Report 2022","author":[{"literal":"United Nations Department for Economic and Social Affairs"}],"issued":{"date-parts":[["2022"]]}}}],"schema":"https://github.com/citation-style-language/schema/raw/master/csl-citation.json"} </w:instrText>
      </w:r>
      <w:r w:rsidRPr="005E458C">
        <w:fldChar w:fldCharType="separate"/>
      </w:r>
      <w:r w:rsidRPr="005E458C">
        <w:t>[76]</w:t>
      </w:r>
      <w:r w:rsidRPr="005E458C">
        <w:fldChar w:fldCharType="end"/>
      </w:r>
      <w:r w:rsidRPr="005E458C">
        <w:t xml:space="preserve">. Unhealthy diet and physical inactivity are among the leading risk factors for disability and are responsible for a large proportion of the burden of chronic noncommunicable diseases globally </w:t>
      </w:r>
      <w:r w:rsidRPr="005E458C">
        <w:fldChar w:fldCharType="begin"/>
      </w:r>
      <w:r w:rsidRPr="005E458C">
        <w:instrText xml:space="preserve"> ADDIN ZOTERO_ITEM CSL_CITATION {"citationID":"VNVxj2V3","properties":{"formattedCitation":"[10,77,78]","plainCitation":"[10,77,78]","noteIndex":0},"citationItems":[{"id":1148,"uris":["http://zotero.org/users/9229868/items/BMAJLJ3B"],"itemData":{"id":1148,"type":"article-journal","container-title":"The Lancet","DOI":"10.1016/S0140-6736(19)30041-8","ISSN":"01406736","issue":"10184","journalAbbreviation":"The Lancet","language":"en","page":"1958-1972","source":"DOI.org (Crossref)","title":"Health effects of dietary risks in 195 countries, 1990–2017: a systematic analysis for the Global Burden of Disease Study 2017","title-short":"Health effects of dietary risks in 195 countries, 1990–2017","volume":"393","author":[{"family":"Afshin","given":"Ashkan"},{"family":"Sur","given":"Patrick John"},{"family":"Fay","given":"Kairsten A."},{"family":"Cornaby","given":"Leslie"},{"family":"Ferrara","given":"Giannina"},{"family":"Salama","given":"Joseph S"},{"family":"Mullany","given":"Erin C"},{"family":"Abate","given":"Kalkidan Hassen"},{"family":"Abbafati","given":"Cristiana"},{"family":"Abebe","given":"Zegeye"},{"family":"Afarideh","given":"Mohsen"},{"family":"Aggarwal","given":"Anju"},{"family":"Agrawal","given":"Sutapa"},{"family":"Akinyemiju","given":"Tomi"},{"family":"Alahdab","given":"Fares"},{"family":"Bacha","given":"Umar"},{"family":"Bachman","given":"Victoria F"},{"family":"Badali","given":"Hamid"},{"family":"Badawi","given":"Alaa"},{"family":"Bensenor","given":"Isabela M"},{"family":"Bernabe","given":"Eduardo"},{"family":"Biadgilign","given":"Sibhatu Kassa K"},{"family":"Biryukov","given":"Stan H"},{"family":"Cahill","given":"Leah E"},{"family":"Carrero","given":"Juan J"},{"family":"Cercy","given":"Kelly M."},{"family":"Dandona","given":"Lalit"},{"family":"Dandona","given":"Rakhi"},{"family":"Dang","given":"Anh Kim"},{"family":"Degefa","given":"Meaza Girma"},{"family":"El Sayed Zaki","given":"Maysaa"},{"family":"Esteghamati","given":"Alireza"},{"family":"Esteghamati","given":"Sadaf"},{"family":"Fanzo","given":"Jessica"},{"family":"Farinha","given":"Carla Sofia e Sá"},{"family":"Farvid","given":"Maryam S"},{"family":"Farzadfar","given":"Farshad"},{"family":"Feigin","given":"Valery L."},{"family":"Fernandes","given":"Joao C"},{"family":"Flor","given":"Luisa Sorio"},{"family":"Foigt","given":"Nataliya A."},{"family":"Forouzanfar","given":"Mohammad H"},{"family":"Ganji","given":"Morsaleh"},{"family":"Geleijnse","given":"Johanna M."},{"family":"Gillum","given":"Richard F"},{"family":"Goulart","given":"Alessandra C"},{"family":"Grosso","given":"Giuseppe"},{"family":"Guessous","given":"Idris"},{"family":"Hamidi","given":"Samer"},{"family":"Hankey","given":"Graeme J."},{"family":"Harikrishnan","given":"Sivadasanpillai"},{"family":"Hassen","given":"Hamid Yimam"},{"family":"Hay","given":"Simon I."},{"family":"Hoang","given":"Chi Linh"},{"family":"Horino","given":"Masako"},{"family":"Islami","given":"Farhad"},{"family":"Jackson","given":"Maria D."},{"family":"James","given":"Spencer L."},{"family":"Johansson","given":"Lars"},{"family":"Jonas","given":"Jost B."},{"family":"Kasaeian","given":"Amir"},{"family":"Khader","given":"Yousef Saleh"},{"family":"Khalil","given":"Ibrahim A."},{"family":"Khang","given":"Young-Ho"},{"family":"Kimokoti","given":"Ruth W"},{"family":"Kokubo","given":"Yoshihiro"},{"family":"Kumar","given":"G Anil"},{"family":"Lallukka","given":"Tea"},{"family":"Lopez","given":"Alan D"},{"family":"Lorkowski","given":"Stefan"},{"family":"Lotufo","given":"Paulo A."},{"family":"Lozano","given":"Rafael"},{"family":"Malekzadeh","given":"Reza"},{"family":"März","given":"Winfried"},{"family":"Meier","given":"Toni"},{"family":"Melaku","given":"Yohannes A"},{"family":"Mendoza","given":"Walter"},{"family":"Mensink","given":"Gert B.M."},{"family":"Micha","given":"Renata"},{"family":"Miller","given":"Ted R"},{"family":"Mirarefin","given":"Mojde"},{"family":"Mohan","given":"Viswanathan"},{"family":"Mokdad","given":"Ali H"},{"family":"Mozaffarian","given":"Dariush"},{"family":"Nagel","given":"Gabriele"},{"family":"Naghavi","given":"Mohsen"},{"family":"Nguyen","given":"Cuong Tat"},{"family":"Nixon","given":"Molly R"},{"family":"Ong","given":"Kanyin L"},{"family":"Pereira","given":"David M."},{"family":"Poustchi","given":"Hossein"},{"family":"Qorbani","given":"Mostafa"},{"family":"Rai","given":"Rajesh Kumar"},{"family":"Razo-García","given":"Christian"},{"family":"Rehm","given":"Colin D"},{"family":"Rivera","given":"Juan A"},{"family":"Rodríguez-Ramírez","given":"Sonia"},{"family":"Roshandel","given":"Gholamreza"},{"family":"Roth","given":"Gregory A"},{"family":"Sanabria","given":"Juan"},{"family":"Sánchez-Pimienta","given":"Tania G"},{"family":"Sartorius","given":"Benn"},{"family":"Schmidhuber","given":"Josef"},{"family":"Schutte","given":"Aletta Elisabeth"},{"family":"Sepanlou","given":"Sadaf G."},{"family":"Shin","given":"Min-Jeong"},{"family":"Sorensen","given":"Reed J.D."},{"family":"Springmann","given":"Marco"},{"family":"Szponar","given":"Lucjan"},{"family":"Thorne-Lyman","given":"Andrew L"},{"family":"Thrift","given":"Amanda G"},{"family":"Touvier","given":"Mathilde"},{"family":"Tran","given":"Bach Xuan"},{"family":"Tyrovolas","given":"Stefanos"},{"family":"Ukwaja","given":"Kingsley Nnanna"},{"family":"Ullah","given":"Irfan"},{"family":"Uthman","given":"Olalekan A"},{"family":"Vaezghasemi","given":"Masoud"},{"family":"Vasankari","given":"Tommi Juhani"},{"family":"Vollset","given":"Stein Emil"},{"family":"Vos","given":"Theo"},{"family":"Vu","given":"Giang Thu"},{"family":"Vu","given":"Linh Gia"},{"family":"Weiderpass","given":"Elisabete"},{"family":"Werdecker","given":"Andrea"},{"family":"Wijeratne","given":"Tissa"},{"family":"Willett","given":"Walter C"},{"family":"Wu","given":"Jason H"},{"family":"Xu","given":"Gelin"},{"family":"Yonemoto","given":"Naohiro"},{"family":"Yu","given":"Chuanhua"},{"family":"Murray","given":"Christopher J L"}],"issued":{"date-parts":[["2019",5]]}}},{"id":9,"uris":["http://zotero.org/users/9229868/items/QBJVRXTX"],"itemData":{"id":9,"type":"article-journal","container-title":"The Lancet","DOI":"10.1016/S0140-6736(17)32366-8","ISSN":"01406736","issue":"10100","language":"en","page":"1345–1422","title":"Global, regional, and national comparative risk assessment of 84 behavioural, environmental and occupational, and metabolic risks or clusters of risks, 1990–2016: a systematic analysis for the Global Burden of Disease Study 2016","volume":"390","author":[{"family":"Gakidou","given":"Emmanuela"},{"family":"Afshin","given":"Ashkan"},{"family":"Abajobir","given":"Amanuel Alemu"},{"family":"Abate","given":"Kalkidan Hassen"},{"family":"Abbafati","given":"Cristiana"},{"family":"Abbas","given":"Kaja M"},{"family":"Abd-Allah","given":"Foad"},{"family":"Abdulle","given":"Abdishakur M"},{"family":"Abera","given":"Semaw Ferede"},{"family":"Aboyans","given":"Victor"},{"family":"Abu-Raddad","given":"Laith J"},{"family":"Abu-Rmeileh","given":"Niveen M E"},{"family":"Abyu","given":"Gebre Yitayih"},{"family":"Adedeji","given":"Isaac Akinkunmi"},{"family":"Adetokunboh","given":"Olatunji"},{"family":"Afarideh","given":"Mohsen"},{"family":"Agrawal","given":"Anurag"},{"family":"Agrawal","given":"Sutapa"},{"family":"Ahmadieh","given":"Hamid"},{"family":"Ahmed","given":"Muktar Beshir"},{"family":"Aichour","given":"Miloud Taki Eddine"},{"family":"Aichour","given":"Amani Nidhal"},{"family":"Aichour","given":"Ibtihel"},{"family":"Akinyemi","given":"Rufus Olusola"},{"family":"Akseer","given":"Nadia"},{"family":"Alahdab","given":"Fares"},{"family":"Al-Aly","given":"Ziyad"},{"family":"Alam","given":"Khurshid"},{"family":"Alam","given":"Noore"},{"family":"Alam","given":"Tahiya"},{"family":"Alasfoor","given":"Deena"},{"family":"Alene","given":"Kefyalew Addis"},{"family":"Ali","given":"Komal"},{"family":"Alizadeh-Navaei","given":"Reza"},{"family":"Alkerwi","given":"Ala'a"},{"family":"Alla","given":"François"},{"family":"Allebeck","given":"Peter"},{"family":"Al-Raddadi","given":"Rajaa"},{"family":"Alsharif","given":"Ubai"},{"family":"Altirkawi","given":"Khalid A"},{"family":"Alvis-Guzman","given":"Nelson"},{"family":"Amare","given":"Azmeraw T"},{"family":"Amini","given":"Erfan"},{"family":"Ammar","given":"Walid"},{"family":"Amoako","given":"Yaw Ampem"},{"family":"Ansari","given":"Hossein"},{"family":"Antó","given":"Josep M"},{"family":"Antonio","given":"Carl Abelardo T"},{"family":"Anwari","given":"Palwasha"},{"family":"Arian","given":"Nicholas"},{"family":"Ärnlöv","given":"Johan"},{"family":"Artaman","given":"Al"},{"family":"Aryal","given":"Krishna Kumar"},{"family":"Asayesh","given":"Hamid"},{"family":"Asgedom","given":"Solomon Weldegebreal"},{"family":"Atey","given":"Tesfay Mehari"},{"family":"Avila-Burgos","given":"Leticia"},{"family":"Avokpaho","given":"Euripide Frinel G Arthur"},{"family":"Awasthi","given":"Ashish"},{"family":"Azzopardi","given":"Peter"},{"family":"Bacha","given":"Umar"},{"family":"Badawi","given":"Alaa"},{"family":"Balakrishnan","given":"Kalpana"},{"family":"Ballew","given":"Shoshana H"},{"family":"Barac","given":"Aleksandra"},{"family":"Barber","given":"Ryan M"},{"family":"Barker-Collo","given":"Suzanne L"},{"family":"Bärnighausen","given":"Till"},{"family":"Barquera","given":"Simon"},{"family":"Barregard","given":"Lars"},{"family":"Barrero","given":"Lope H"},{"family":"Batis","given":"Carolina"},{"family":"Battle","given":"Katherine E"},{"family":"Baumgarner","given":"Blair R"},{"family":"Baune","given":"Bernhard T"},{"family":"Beardsley","given":"Justin"},{"family":"Bedi","given":"Neeraj"},{"family":"Beghi","given":"Ettore"},{"family":"Bell","given":"Michelle L"},{"family":"Bennett","given":"Derrick A"},{"family":"Bennett","given":"James R"},{"family":"Bensenor","given":"Isabela M"},{"family":"Berhane","given":"Adugnaw"},{"family":"Berhe","given":"Derbew Fikadu"},{"family":"Bernabé","given":"Eduardo"},{"family":"Betsu","given":"Balem Demtsu"},{"family":"Beuran","given":"Mircea"},{"family":"Beyene","given":"Addisu Shunu"},{"family":"Bhansali","given":"Anil"},{"family":"Bhutta","given":"Zulfiqar A"},{"family":"Bicer","given":"Burcu Kucuk"},{"family":"Bikbov","given":"Boris"},{"family":"Birungi","given":"Charles"},{"family":"Biryukov","given":"Stan"},{"family":"Blosser","given":"Christopher D"},{"family":"Boneya","given":"Dube Jara"},{"family":"Bou-Orm","given":"Ibrahim R"},{"family":"Brauer","given":"Michael"},{"family":"Breitborde","given":"Nicholas J K"},{"family":"Brenner","given":"Hermann"},{"family":"Brugha","given":"Traolach S"},{"family":"Bulto","given":"Lemma Negesa Bulto"},{"family":"Butt","given":"Zahid A"},{"family":"Cahuana-Hurtado","given":"Lucero"},{"family":"Cárdenas","given":"Rosario"},{"family":"Carrero","given":"Juan Jesus"},{"family":"Castañeda-Orjuela","given":"Carlos A"},{"family":"Catalá-López","given":"Ferrán"},{"family":"Cercy","given":"Kelly"},{"family":"Chang","given":"Hsing-Yi"},{"family":"Charlson","given":"Fiona J"},{"family":"Chimed-Ochir","given":"Odgerel"},{"family":"Chisumpa","given":"Vesper Hichilombwe"},{"family":"Chitheer","given":"Abdulaal A"},{"family":"Christensen","given":"Hanne"},{"family":"Christopher","given":"Devasahayam Jesudas"},{"family":"Cirillo","given":"Massimo"},{"family":"Cohen","given":"Aaron J"},{"family":"Comfort","given":"Haley"},{"family":"Cooper","given":"Cyrus"},{"family":"Coresh","given":"Josef"},{"family":"Cornaby","given":"Leslie"},{"family":"Cortesi","given":"Paolo Angelo"},{"family":"Criqui","given":"Michael H"},{"family":"Crump","given":"John A"},{"family":"Dandona","given":"Lalit"},{"family":"Dandona","given":"Rakhi"},{"family":"Neves","given":"José"},{"family":"Davey","given":"Gail"},{"family":"Davitoiu","given":"Dragos V"},{"family":"Davletov","given":"Kairat"},{"family":"Courten","given":"Barbora"},{"family":"Defo","given":"Barthelemy Kuate"},{"family":"Degenhardt","given":"Louisa"},{"family":"Deiparine","given":"Selina"},{"family":"Dellavalle","given":"Robert P"},{"family":"Deribe","given":"Kebede"},{"family":"Deshpande","given":"Aniruddha"},{"family":"Dharmaratne","given":"Samath D"},{"family":"Ding","given":"Eric L"},{"family":"Djalalinia","given":"Shirin"},{"family":"Do","given":"Huyen Phuc"},{"family":"Dokova","given":"Klara"},{"family":"Doku","given":"David Teye"},{"family":"Donkelaar","given":"Aaron"},{"family":"Dorsey","given":"E Ray"},{"family":"Driscoll","given":"Tim R"},{"family":"Dubey","given":"Manisha"},{"family":"Duncan","given":"Bruce Bartholow"},{"family":"Duncan","given":"Sarah"},{"family":"Ebrahimi","given":"Hedyeh"},{"family":"El-Khatib","given":"Ziad Ziad"},{"family":"Enayati","given":"Ahmadali"},{"family":"Endries","given":"Aman Yesuf"},{"family":"Ermakov","given":"Sergey Petrovich"},{"family":"Erskine","given":"Holly E"},{"family":"Eshrati","given":"Babak"},{"family":"Eskandarieh","given":"Sharareh"},{"family":"Esteghamati","given":"Alireza"},{"family":"Estep","given":"Kara"},{"family":"Faraon","given":"Emerito Jose Aquino"},{"family":"Farinha","given":"Carla Sofia e Sa"},{"family":"Faro","given":"André"},{"family":"Farzadfar","given":"Farshad"},{"family":"Fay","given":"Kairsten"},{"family":"Feigin","given":"Valery L"},{"family":"Fereshtehnejad","given":"Seyed-Mohammad"},{"family":"Fernandes","given":"João C"},{"family":"Ferrari","given":"Alize J"},{"family":"Feyissa","given":"Tesfaye Regassa"},{"family":"Filip","given":"Irina"},{"family":"Fischer","given":"Florian"},{"family":"Fitzmaurice","given":"Christina"},{"family":"Flaxman","given":"Abraham D"},{"family":"Foigt","given":"Nataliya"},{"family":"Foreman","given":"Kyle J"},{"family":"Frostad","given":"Joseph J"},{"family":"Fullman","given":"Nancy"},{"family":"Fürst","given":"Thomas"},{"family":"Furtado","given":"Joao M"},{"family":"Ganji","given":"Morsaleh"},{"family":"Garcia-Basteiro","given":"Alberto L"},{"family":"Gebrehiwot","given":"Tsegaye Tewelde"},{"family":"Geleijnse","given":"Johanna M"},{"family":"Geleto","given":"Ayele"},{"family":"Gemechu","given":"Bikila Lencha"},{"family":"Gesesew","given":"Hailay Abrha"},{"family":"Gething","given":"Peter W"},{"family":"Ghajar","given":"Alireza"},{"family":"Gibney","given":"Katherine B"},{"family":"Gill","given":"Paramjit Singh"},{"family":"Gillum","given":"Richard F"},{"family":"Giref","given":"Ababi Zergaw"},{"family":"Gishu","given":"Melkamu Dedefo"},{"family":"Giussani","given":"Giorgia"},{"family":"Godwin","given":"William W"},{"family":"Gona","given":"Philimon N"},{"family":"Goodridge","given":"Amador"},{"family":"Gopalani","given":"Sameer Vali"},{"family":"Goryakin","given":"Yevgeniy"},{"family":"Goulart","given":"Alessandra Carvalho"},{"family":"Graetz","given":"Nicholas"},{"family":"Gugnani","given":"Harish Chander"},{"family":"Guo","given":"Jingwen"},{"family":"Gupta","given":"Rajeev"},{"family":"Gupta","given":"Tanush"},{"family":"Gupta","given":"Vipin"},{"family":"Gutiérrez","given":"Reyna A"},{"family":"Hachinski","given":"Vladimir"},{"family":"Hafezi-Nejad","given":"Nima"},{"family":"Hailu","given":"Gessessew Bugssa"},{"family":"Hamadeh","given":"Randah Ribhi"},{"family":"Hamidi","given":"Samer"},{"family":"Hammami","given":"Mouhanad"},{"family":"Handal","given":"Alexis J"},{"family":"Hankey","given":"Graeme J"},{"family":"Hanson","given":"Sarah Wulf"},{"family":"Harb","given":"Hilda L"},{"family":"Hareri","given":"Habtamu Abera"},{"family":"Hassanvand","given":"Mohammad Sadegh"},{"family":"Havmoeller","given":"Rasmus"},{"family":"Hawley","given":"Caitlin"},{"family":"Hay","given":"Simon I"},{"family":"Hedayati","given":"Mohammad T"},{"family":"Hendrie","given":"Delia"},{"family":"Heredia-Pi","given":"Ileana Beatriz"},{"family":"Hernandez","given":"Julio Cesar Montañez"},{"family":"Hoek","given":"Hans W"},{"family":"Horita","given":"Nobuyuki"},{"family":"Hosgood","given":"H Dean"},{"family":"Hostiuc","given":"Sorin"},{"family":"Hoy","given":"Damian G"},{"family":"Hsairi","given":"Mohamed"},{"family":"Hu","given":"Guoqing"},{"family":"Huang","given":"John J"},{"family":"Huang","given":"Hsiang"},{"family":"Ibrahim","given":"Norlinah Mohamed"},{"family":"Iburg","given":"Kim Moesgaard"},{"family":"Ikeda","given":"Chad"},{"family":"Inoue","given":"Manami"},{"family":"Irvine","given":"Caleb Mackay Salpeter"},{"family":"Jackson","given":"Maria Delores"},{"family":"Jacobsen","given":"Kathryn H"},{"family":"Jahanmehr","given":"Nader"},{"family":"Jakovljevic","given":"Mihajlo B"},{"family":"Jauregui","given":"Alejandra"},{"family":"Javanbakht","given":"Mehdi"},{"family":"Jeemon","given":"Panniyammakal"},{"family":"Johansson","given":"Lars R K"},{"family":"Johnson","given":"Catherine O"},{"family":"Jonas","given":"Jost B"},{"family":"Jürisson","given":"Mikk"},{"family":"Kabir","given":"Zubair"},{"family":"Kadel","given":"Rajendra"},{"family":"Kahsay","given":"Amaha"},{"family":"Kamal","given":"Ritul"},{"family":"Karch","given":"André"},{"family":"Karema","given":"Corine Kakizi"},{"family":"Kasaeian","given":"Amir"},{"family":"Kassebaum","given":"Nicholas J"},{"family":"Kastor","given":"Anshul"},{"family":"Katikireddi","given":"Srinivasa Vittal"},{"family":"Kawakami","given":"Norito"},{"family":"Keiyoro","given":"Peter Njenga"},{"family":"Kelbore","given":"Sefonias Getachew"},{"family":"Kemmer","given":"Laura"},{"family":"Kengne","given":"Andre Pascal"},{"family":"Kesavachandran","given":"Chandrasekharan Nair"},{"family":"Khader","given":"Yousef Saleh"},{"family":"Khalil","given":"Ibrahim A"},{"family":"Khan","given":"Ejaz Ahmad"},{"family":"Khang","given":"Young-Ho"},{"family":"Khosravi","given":"Ardeshir"},{"family":"Khubchandani","given":"Jagdish"},{"family":"Kiadaliri","given":"Aliasghar Ahmad"},{"family":"Kieling","given":"Christian"},{"family":"Kim","given":"Jun Y"},{"family":"Kim","given":"Yun Jin"},{"family":"Kim","given":"Daniel"},{"family":"Kimokoti","given":"Ruth W"},{"family":"Kinfu","given":"Yohannes"},{"family":"Kisa","given":"Adnan"},{"family":"Kissimova-Skarbek","given":"Katarzyna A"},{"family":"Kivimaki","given":"Mika"},{"family":"Knibbs","given":"Luke D"},{"family":"Knudsen","given":"Ann Kristin"},{"family":"Kopec","given":"Jacek A"},{"family":"Kosen","given":"Soewarta"},{"family":"Koul","given":"Parvaiz A"},{"family":"Koyanagi","given":"Ai"},{"family":"Kravchenko","given":"Michael"},{"family":"Krohn","given":"Kristopher J"},{"family":"Kromhout","given":"Hans"},{"family":"Kumar","given":"G Anil"},{"family":"Kutz","given":"Michael"},{"family":"Kyu","given":"Hmwe H"},{"family":"Lal","given":"Dharmesh Kumar"},{"family":"Lalloo","given":"Ratilal"},{"family":"Lallukka","given":"Tea"},{"family":"Lan","given":"Qing"},{"family":"Lansingh","given":"Van C"},{"family":"Larsson","given":"Anders"},{"family":"Lee","given":"Paul H"},{"family":"Lee","given":"Alexander"},{"family":"Leigh","given":"James"},{"family":"Leung","given":"Janni"},{"family":"Levi","given":"Miriam"},{"family":"Levy","given":"Teresa Shamah"},{"family":"Li","given":"Yichong"},{"family":"Li","given":"Yongmei"},{"family":"Liang","given":"Xiaofeng"},{"family":"Liben","given":"Misgan Legesse"},{"family":"Linn","given":"Shai"},{"family":"Liu","given":"Patrick"},{"family":"Lodha","given":"Rakesh"},{"family":"Logroscino","given":"Giancarlo"},{"family":"Looker","given":"Katherine J"},{"family":"Lopez","given":"Alan D"},{"family":"Lorkowski","given":"Stefan"},{"family":"Lotufo","given":"Paulo A"},{"family":"Lozano","given":"Rafael"},{"family":"Lunevicius","given":"Raimundas"},{"family":"Macarayan","given":"Erlyn Rachelle King"},{"family":"Magdy Abd El Razek","given":"Hassan"},{"family":"Magdy Abd El Razek","given":"Mohammed"},{"family":"Majdan","given":"Marek"},{"family":"Majdzadeh","given":"Reza"},{"family":"Majeed","given":"Azeem"},{"family":"Malekzadeh","given":"Reza"},{"family":"Malhotra","given":"Rajesh"},{"family":"Malta","given":"Deborah Carvalho"},{"family":"Mamun","given":"Abdullah A"},{"family":"Manguerra","given":"Helena"},{"family":"Mantovani","given":"Lorenzo G"},{"family":"Mapoma","given":"Chabila C"},{"family":"Martin","given":"Randall V"},{"family":"Martinez-Raga","given":"Jose"},{"family":"Martins-Melo","given":"Francisco Rogerlândio"},{"family":"Mathur","given":"Manu Raj"},{"family":"Matsushita","given":"Kunihiro"},{"family":"Matzopoulos","given":"Richard"},{"family":"Mazidi","given":"Mohsen"},{"family":"McAlinden","given":"Colm"},{"family":"McGrath","given":"John J"},{"family":"Mehata","given":"Suresh"},{"family":"Mehndiratta","given":"Man Mohan"},{"family":"Meier","given":"Toni"},{"family":"Melaku","given":"Yohannes Adama"},{"family":"Memiah","given":"Peter"},{"family":"Memish","given":"Ziad A"},{"family":"Mendoza","given":"Walter"},{"family":"Mengesha","given":"Melkamu Merid"},{"family":"Mensah","given":"George A"},{"family":"Mensink","given":"Gert B M"},{"family":"Mereta","given":"Seid Tiku"},{"family":"Meretoja","given":"Tuomo J"},{"family":"Meretoja","given":"Atte"},{"family":"Mezgebe","given":"Haftay Berhane"},{"family":"Micha","given":"Renata"},{"family":"Millear","given":"Anoushka"},{"family":"Miller","given":"Ted R"},{"family":"Minnig","given":"Shawn"},{"family":"Mirarefin","given":"Mojde"},{"family":"Mirrakhimov","given":"Erkin M"},{"family":"Misganaw","given":"Awoke"},{"family":"Mishra","given":"Shiva Raj"},{"family":"Mohammad","given":"Karzan Abdulmuhsin"},{"family":"Mohammed","given":"Kedir Endris"},{"family":"Mohammed","given":"Shafiu"},{"family":"Mohan","given":"Murali B V"},{"family":"Mokdad","given":"Ali H"},{"family":"Monasta","given":"Lorenzo"},{"family":"Montico","given":"Marcella"},{"family":"Moradi-Lakeh","given":"Maziar"},{"family":"Moraga","given":"Paula"},{"family":"Morawska","given":"Lidia"},{"family":"Morrison","given":"Shane D"},{"family":"Mountjoy-Venning","given":"Cliff"},{"family":"Mueller","given":"Ulrich O"},{"family":"Mullany","given":"Erin C"},{"family":"Muller","given":"Kate"},{"family":"Murthy","given":"Gudlavalleti Venkata Satyanarayana"},{"family":"Musa","given":"Kamarul Imran"},{"family":"Naghavi","given":"Mohsen"},{"family":"Naheed","given":"Aliya"},{"family":"Nangia","given":"Vinay"},{"family":"Natarajan","given":"Gopalakrishnan"},{"family":"Negoi","given":"Ruxandra Irina"},{"family":"Negoi","given":"Ionut"},{"family":"Nguyen","given":"Cuong Tat"},{"family":"Nguyen","given":"Quyen Le"},{"family":"Nguyen","given":"Trang Huyen"},{"family":"Nguyen","given":"Grant"},{"family":"Nguyen","given":"Minh"},{"family":"Nichols","given":"Emma"},{"family":"Ningrum","given":"Dina Nur Anggraini"},{"family":"Nomura","given":"Marika"},{"family":"Nong","given":"Vuong Minh"},{"family":"Norheim","given":"Ole F"},{"family":"Norrving","given":"Bo"},{"family":"Noubiap","given":"Jean Jacques N"},{"family":"Obermeyer","given":"Carla Makhlouf"},{"family":"Ogbo","given":"Felix Akpojene"},{"family":"Oh","given":"In-Hwan"},{"family":"Oladimeji","given":"Olanrewaju"},{"family":"Olagunju","given":"Andrew Toyin"},{"family":"Olagunju","given":"Tinuke Oluwasefunmi"},{"family":"Olivares","given":"Pedro R"},{"family":"Olsen","given":"Helen E"},{"family":"Olusanya","given":"Bolajoko Olubukunola"},{"family":"Olusanya","given":"Jacob Olusegun"},{"family":"Opio","given":"John Nelson"},{"family":"Oren","given":"Eyal"},{"family":"Ortiz","given":"Alberto"},{"family":"Ota","given":"Erika"},{"family":"Owolabi","given":"Mayowa O"},{"family":"Pa","given":"Mahesh"},{"family":"Pacella","given":"Rosana E"},{"family":"Pana","given":"Adrian"},{"family":"Panda","given":"Basant Kumar"},{"family":"Panda-Jonas","given":"Songhomitra"},{"family":"Pandian","given":"Jeyaraj D"},{"family":"Papachristou","given":"Christina"},{"family":"Park","given":"Eun-Kee"},{"family":"Parry","given":"Charles D"},{"family":"Patten","given":"Scott B"},{"family":"Patton","given":"George C"},{"family":"Pereira","given":"David M"},{"family":"Perico","given":"Norberto"},{"family":"Pesudovs","given":"Konrad"},{"family":"Petzold","given":"Max"},{"family":"Phillips","given":"Michael Robert"},{"family":"Pillay","given":"Julian David"},{"family":"Piradov","given":"Michael A"},{"family":"Pishgar","given":"Farhad"},{"family":"Plass","given":"Dietrich"},{"family":"Pletcher","given":"Martin A"},{"family":"Polinder","given":"Suzanne"},{"family":"Popova","given":"Svetlana"},{"family":"Poulton","given":"Richie G"},{"family":"Pourmalek","given":"Farshad"},{"family":"Prasad","given":"Narayan"},{"family":"Purcell","given":"Carrie"},{"family":"Qorbani","given":"Mostafa"},{"family":"Radfar","given":"Amir"},{"family":"Rafay","given":"Anwar"},{"family":"Rahimi-Movaghar","given":"Afarin"},{"family":"Rahimi-Movaghar","given":"Vafa"},{"family":"Rahman","given":"Mohammad Hifz Ur"},{"family":"Rahman","given":"Muhammad Aziz"},{"family":"Rahman","given":"Mahfuzar"},{"family":"Rai","given":"Rajesh Kumar"},{"family":"Rajsic","given":"Sasa"},{"family":"Ram","given":"Usha"},{"family":"Rawaf","given":"Salman"},{"family":"Rehm","given":"Colin D"},{"family":"Rehm","given":"Jürgen"},{"family":"Reiner","given":"Robert C"},{"family":"Reitsma","given":"Marissa B"},{"family":"Remuzzi","given":"Giuseppe"},{"family":"Renzaho","given":"Andre M N"},{"family":"Resnikoff","given":"Serge"},{"family":"Reynales-Shigematsu","given":"Luz Myriam"},{"family":"Rezaei","given":"Satar"},{"family":"Ribeiro","given":"Antonio L"},{"family":"Rivera","given":"Juan A"},{"family":"Roba","given":"Kedir Teji"},{"family":"Rojas-Rueda","given":"David"},{"family":"Roman","given":"Yesenia"},{"family":"Room","given":"Robin"},{"family":"Roshandel","given":"Gholamreza"},{"family":"Roth","given":"Gregory A"},{"family":"Rothenbacher","given":"Dietrich"},{"family":"Rubagotti","given":"Enrico"},{"family":"Rushton","given":"Lesley"},{"family":"Sadat","given":"Nafis"},{"family":"Safdarian","given":"Mahdi"},{"family":"Safi","given":"Sare"},{"family":"Safiri","given":"Saeid"},{"family":"Sahathevan","given":"Ramesh"},{"family":"Salama","given":"Joseph"},{"family":"Salomon","given":"Joshua A"},{"family":"Samy","given":"Abdallah M"},{"family":"Sanabria","given":"Juan Ramon"},{"family":"Sanchez-Niño","given":"Maria Dolores"},{"family":"Sánchez-Pimienta","given":"Tania G"},{"family":"Santomauro","given":"Damian"},{"family":"Santos","given":"Itamar S"},{"family":"Santric Milicevic","given":"Milena M"},{"family":"Sartorius","given":"Benn"},{"family":"Satpathy","given":"Maheswar"},{"family":"Sawhney","given":"Monika"},{"family":"Saxena","given":"Sonia"},{"family":"Schmidt","given":"Maria Inês"},{"family":"Schneider","given":"Ione J C"},{"family":"Schutte","given":"Aletta E"},{"family":"Schwebel","given":"David C"},{"family":"Schwendicke","given":"Falk"},{"family":"Seedat","given":"Soraya"},{"family":"Sepanlou","given":"Sadaf G"},{"family":"Serdar","given":"Berrin"},{"family":"Servan-Mori","given":"Edson E"},{"family":"Shaddick","given":"Gavin"},{"family":"Shaheen","given":"Amira"},{"family":"Shahraz","given":"Saeid"},{"family":"Shaikh","given":"Masood Ali"},{"family":"Shamsipour","given":"Mansour"},{"family":"Shamsizadeh","given":"Morteza"},{"family":"Shariful Islam","given":"Sheikh Mohammed"},{"family":"Sharma","given":"Jayendra"},{"family":"Sharma","given":"Rajesh"},{"family":"She","given":"Jun"},{"family":"Shen","given":"Jiabin"},{"family":"Shi","given":"Peilin"},{"family":"Shibuya","given":"Kenji"},{"family":"Shields","given":"Chloe"},{"family":"Shiferaw","given":"Mekonnen Sisay"},{"family":"Shigematsu","given":"Mika"},{"family":"Shin","given":"Min-Jeong"},{"family":"Shiri","given":"Rahman"},{"family":"Shirkoohi","given":"Reza"},{"family":"Shishani","given":"Kawkab"},{"family":"Shoman","given":"Haitham"},{"family":"Shrime","given":"Mark G"},{"family":"Sigfusdottir","given":"Inga Dora"},{"family":"Silva","given":"Diego Augusto Santos"},{"family":"Silva","given":"João Pedro"},{"family":"Silveira","given":"Dayane Gabriele Alves"},{"family":"Singh","given":"Jasvinder A"},{"family":"Singh","given":"Virendra"},{"family":"Sinha","given":"Dhirendra Narain"},{"family":"Skiadaresi","given":"Eirini"},{"family":"Slepak","given":"Erica Leigh"},{"family":"Smith","given":"David L"},{"family":"Smith","given":"Mari"},{"family":"Sobaih","given":"Badr H A"},{"family":"Sobngwi","given":"Eugene"},{"family":"Soneji","given":"Samir"},{"family":"Sorensen","given":"Reed J D"},{"family":"Sposato","given":"Luciano A"},{"family":"Sreeramareddy","given":"Chandrashekhar T"},{"family":"Srinivasan","given":"Vinay"},{"family":"Steel","given":"Nicholas"},{"family":"Stein","given":"Dan J"},{"family":"Steiner","given":"Caitlyn"},{"family":"Steinke","given":"Sabine"},{"family":"Stokes","given":"Mark Andrew"},{"family":"Strub","given":"Bryan"},{"family":"Subart","given":"Michelle"},{"family":"Sufiyan","given":"Muawiyyah Babale"},{"family":"Suliankatchi","given":"Rizwan Abdulkader"},{"family":"Sur","given":"Patrick J"},{"family":"Swaminathan","given":"Soumya"},{"family":"Sykes","given":"Bryan L"},{"family":"Szoeke","given":"Cassandra E I"},{"family":"Tabarés-Seisdedos","given":"Rafael"},{"family":"Tadakamadla","given":"Santosh Kumar"},{"family":"Takahashi","given":"Ken"},{"family":"Takala","given":"Jukka S"},{"family":"Tandon","given":"Nikhil"},{"family":"Tanner","given":"Marcel"},{"family":"Tarekegn","given":"Yihunie L"},{"family":"Tavakkoli","given":"Mohammad"},{"family":"Tegegne","given":"Teketo Kassaw"},{"family":"Tehrani-Banihashemi","given":"Arash"},{"family":"Terkawi","given":"Abdullah Sulieman"},{"family":"Tesssema","given":"Belay"},{"family":"Thakur","given":"Js"},{"family":"Thamsuwan","given":"Ornwipa"},{"family":"Thankappan","given":"Kavumpurathu Raman"},{"family":"Theis","given":"Andrew M"},{"family":"Thomas","given":"Matthew Lloyd"},{"family":"Thomson","given":"Alan J"},{"family":"Thrift","given":"Amanda G"},{"family":"Tillmann","given":"Taavi"},{"family":"Tobe-Gai","given":"Ruoyan"},{"family":"Tobollik","given":"Myriam"},{"family":"Tollanes","given":"Mette C"},{"family":"Tonelli","given":"Marcello"},{"family":"Topor-Madry","given":"Roman"},{"family":"Torre","given":"Anna"},{"family":"Tortajada","given":"Miguel"},{"family":"Touvier","given":"Mathilde"},{"family":"Tran","given":"Bach Xuan"},{"family":"Truelsen","given":"Thomas"},{"family":"Tuem","given":"Kald Beshir"},{"family":"Tuzcu","given":"Emin Murat"},{"family":"Tyrovolas","given":"Stefanos"},{"family":"Ukwaja","given":"Kingsley Nnanna"},{"family":"Uneke","given":"Chigozie Jesse"},{"family":"Updike","given":"Rachel"},{"family":"Uthman","given":"Olalekan A"},{"family":"Boven","given":"Job F M"},{"family":"Varughese","given":"Santosh"},{"family":"Vasankari","given":"Tommi"},{"family":"Veerman","given":"Lennert J"},{"family":"Venkateswaran","given":"Vidhya"},{"family":"Venketasubramanian","given":"Narayanaswamy"},{"family":"Violante","given":"Francesco S"},{"family":"Vladimirov","given":"Sergey K"},{"family":"Vlassov","given":"Vasiliy Victorovich"},{"family":"Vollset","given":"Stein Emil"},{"family":"Vos","given":"Theo"},{"family":"Wadilo","given":"Fiseha"},{"family":"Wakayo","given":"Tolassa"},{"family":"Wallin","given":"Mitchell T"},{"family":"Wang","given":"Yuan-Pang"},{"family":"Weichenthal","given":"Scott"},{"family":"Weiderpass","given":"Elisabete"},{"family":"Weintraub","given":"Robert G"},{"family":"Weiss","given":"Daniel J"},{"family":"Werdecker","given":"Andrea"},{"family":"Westerman","given":"Ronny"},{"family":"Whiteford","given":"Harvey A"},{"family":"Wiysonge","given":"Charles Shey"},{"family":"Woldeyes","given":"Belete Getahun"},{"family":"Wolfe","given":"Charles D A"},{"family":"Woodbrook","given":"Rachel"},{"family":"Workicho","given":"Abdulhalik"},{"family":"Xavier","given":"Denis"},{"family":"Xu","given":"Gelin"},{"family":"Yadgir","given":"Simon"},{"family":"Yakob","given":"Bereket"},{"family":"Yan","given":"Lijing L"},{"family":"Yaseri","given":"Mehdi"},{"family":"Yimam","given":"Hassen Hamid"},{"family":"Yip","given":"Paul"},{"family":"Yonemoto","given":"Naohiro"},{"family":"Yoon","given":"Seok-Jun"},{"family":"Yotebieng","given":"Marcel"},{"family":"Younis","given":"Mustafa Z"},{"family":"Zaidi","given":"Zoubida"},{"family":"Zaki","given":"Maysaa El Sayed"},{"family":"Zavala-Arciniega","given":"Luis"},{"family":"Zhang","given":"Xueying"},{"family":"Zimsen","given":"Stephanie Raman M"},{"family":"Zipkin","given":"Ben"},{"family":"Zodpey","given":"Sanjay"},{"family":"Lim","given":"Stephen S"},{"family":"Murray","given":"Christopher J L"}],"issued":{"date-parts":[["2017",9]]}}},{"id":3906,"uris":["http://zotero.org/users/9229868/items/QTUZ5B2V"],"itemData":{"id":3906,"type":"article-journal","abstract":"This study determined if meeting the Canadian 24-Hour Movement Guidelines recommendations are associated with all-cause mortality. Participants were 3471 adults from the 2005–2006 U.S. National Health and Nutrition Examination Survey followed for mortality over 11 years. They were classified as meeting or not meeting recommendations for sleep duration, sedentary behaviour, and moderate-to-vigorous physical activity (MVPA). A total of 63.8%, 35.3%, and 41.5% of participants met recommendations for sleep, sedentary behaviour, and physical activity while 12.3% met all 3 recommendations. The hazard ratio (HR) for all-cause mortality in participants meeting the recommendations relative to those not meeting the recommendations were 0.91 (0.72, 1.16) for sleep, 0.92 (0.61, 1.40) for sedentary behaviour, and 0.42 (0.24, 0.74) for MVPA. The HR for meeting none, any 1, any 2, and all 3 recommendations were 1.00, 0.86 (0.65, 1.14), 0.49 (0.28, 0.86), and 0.72 (0.34, 1.50). When the cut-point used to denote acceptable sedentary time was changed from ≤8 to ≤10 hours/day, the HR for meeting none, any 1, any 2, and all 3 recommendations were 1.00, 0.83 (0.59, 1.15), 0.57 (0.34, 0.96), and 0.43 (0.20, 0.93). These findings provide some support of the ability of the 24-hour Movement Guidelines to predict mortality risk.\n            Novelty: The 24-Hour Movement Guidelines provide recommendations for sleep, sedentary behaviour, and physical activity. The findings of this study provide some support of the ability of these new guidelines to predict mortality risk.","container-title":"Applied Physiology, Nutrition, and Metabolism","DOI":"10.1139/apnm-2021-0010","ISSN":"1715-5312, 1715-5320","issue":"12","journalAbbreviation":"Appl. Physiol. Nutr. Metab.","language":"en","page":"1487-1494","source":"DOI.org (Crossref)","title":"Meeting Canadian 24-Hour Movement Guideline recommendations and risk of all-cause mortality","volume":"46","author":[{"family":"Clarke","given":"Anna E."},{"family":"Carson","given":"Valerie"},{"family":"Chaput","given":"Jean-Philippe"},{"family":"Colley","given":"Rachel C."},{"family":"Roberts","given":"Karen C."},{"family":"Rollo","given":"Scott"},{"family":"Tremblay","given":"Mark S."},{"family":"Janssen","given":"Ian"}],"issued":{"date-parts":[["2021",12]]}}}],"schema":"https://github.com/citation-style-language/schema/raw/master/csl-citation.json"} </w:instrText>
      </w:r>
      <w:r w:rsidRPr="005E458C">
        <w:fldChar w:fldCharType="separate"/>
      </w:r>
      <w:r w:rsidRPr="005E458C">
        <w:t>[10,77,78]</w:t>
      </w:r>
      <w:r w:rsidRPr="005E458C">
        <w:fldChar w:fldCharType="end"/>
      </w:r>
      <w:r w:rsidRPr="005E458C">
        <w:t xml:space="preserve">. Providing intervention programs based on scientific evidence (such as the </w:t>
      </w:r>
      <w:proofErr w:type="spellStart"/>
      <w:r w:rsidRPr="005E458C">
        <w:rPr>
          <w:i/>
          <w:iCs/>
        </w:rPr>
        <w:t>Archena</w:t>
      </w:r>
      <w:proofErr w:type="spellEnd"/>
      <w:r w:rsidRPr="005E458C">
        <w:rPr>
          <w:i/>
          <w:iCs/>
        </w:rPr>
        <w:t xml:space="preserve"> </w:t>
      </w:r>
      <w:proofErr w:type="spellStart"/>
      <w:r w:rsidRPr="005E458C">
        <w:rPr>
          <w:i/>
          <w:iCs/>
        </w:rPr>
        <w:t>Infancia</w:t>
      </w:r>
      <w:proofErr w:type="spellEnd"/>
      <w:r w:rsidRPr="005E458C">
        <w:rPr>
          <w:i/>
          <w:iCs/>
        </w:rPr>
        <w:t xml:space="preserve"> </w:t>
      </w:r>
      <w:proofErr w:type="spellStart"/>
      <w:r w:rsidRPr="005E458C">
        <w:rPr>
          <w:i/>
          <w:iCs/>
        </w:rPr>
        <w:t>Saludable</w:t>
      </w:r>
      <w:proofErr w:type="spellEnd"/>
      <w:r w:rsidRPr="005E458C">
        <w:t xml:space="preserve"> program) to improve dietary patterns and lifestyles seems necessary, as it could play an important role in public health.</w:t>
      </w:r>
    </w:p>
    <w:p w14:paraId="4E0CC0D3" w14:textId="77777777" w:rsidR="00785D61" w:rsidRPr="005E458C" w:rsidRDefault="00785D61" w:rsidP="00A27B6D">
      <w:pPr>
        <w:pStyle w:val="MDPI31text"/>
      </w:pPr>
      <w:r w:rsidRPr="005E458C">
        <w:t xml:space="preserve">Additionally, it is worth mentioning that in this first edition of the </w:t>
      </w:r>
      <w:proofErr w:type="spellStart"/>
      <w:r w:rsidRPr="005E458C">
        <w:rPr>
          <w:i/>
          <w:iCs/>
        </w:rPr>
        <w:t>Archena</w:t>
      </w:r>
      <w:proofErr w:type="spellEnd"/>
      <w:r w:rsidRPr="005E458C">
        <w:rPr>
          <w:i/>
          <w:iCs/>
        </w:rPr>
        <w:t xml:space="preserve"> </w:t>
      </w:r>
      <w:proofErr w:type="spellStart"/>
      <w:r w:rsidRPr="005E458C">
        <w:rPr>
          <w:i/>
          <w:iCs/>
        </w:rPr>
        <w:t>Infancia</w:t>
      </w:r>
      <w:proofErr w:type="spellEnd"/>
      <w:r w:rsidRPr="005E458C">
        <w:rPr>
          <w:i/>
          <w:iCs/>
        </w:rPr>
        <w:t xml:space="preserve"> </w:t>
      </w:r>
      <w:proofErr w:type="spellStart"/>
      <w:r w:rsidRPr="005E458C">
        <w:rPr>
          <w:i/>
          <w:iCs/>
        </w:rPr>
        <w:t>Saludable</w:t>
      </w:r>
      <w:proofErr w:type="spellEnd"/>
      <w:r w:rsidRPr="005E458C">
        <w:t xml:space="preserve"> project, only one school will be selected. This decision is based mainly on the intention to carry out this intervention program as a pilot test in order to obtain a more consolidated and effective version of the </w:t>
      </w:r>
      <w:proofErr w:type="spellStart"/>
      <w:r w:rsidRPr="005E458C">
        <w:rPr>
          <w:i/>
          <w:iCs/>
        </w:rPr>
        <w:t>Archena</w:t>
      </w:r>
      <w:proofErr w:type="spellEnd"/>
      <w:r w:rsidRPr="005E458C">
        <w:rPr>
          <w:i/>
          <w:iCs/>
        </w:rPr>
        <w:t xml:space="preserve"> </w:t>
      </w:r>
      <w:proofErr w:type="spellStart"/>
      <w:r w:rsidRPr="005E458C">
        <w:rPr>
          <w:i/>
          <w:iCs/>
        </w:rPr>
        <w:t>Infancia</w:t>
      </w:r>
      <w:proofErr w:type="spellEnd"/>
      <w:r w:rsidRPr="005E458C">
        <w:rPr>
          <w:i/>
          <w:iCs/>
        </w:rPr>
        <w:t xml:space="preserve"> </w:t>
      </w:r>
      <w:proofErr w:type="spellStart"/>
      <w:r w:rsidRPr="005E458C">
        <w:rPr>
          <w:i/>
          <w:iCs/>
        </w:rPr>
        <w:t>Saludable</w:t>
      </w:r>
      <w:proofErr w:type="spellEnd"/>
      <w:r w:rsidRPr="005E458C">
        <w:t xml:space="preserve"> program. For this purpose, we will try to obtain feedback from parents/guardians and teachers on the functioning of the project, such as suggestions for improvement, and barriers to adherence to the intervention program. We will also try to seek additional sources of funding to increase the resources and methodological quality of this cluster RCT. The ultimate goal of this first edition of the project is to consolidate the intervention program to be implemented on a scaled basis in all schools in the municipality in future editions, as is being done in projects carried out in secondary schools in </w:t>
      </w:r>
      <w:proofErr w:type="spellStart"/>
      <w:r w:rsidRPr="005E458C">
        <w:t>Archena</w:t>
      </w:r>
      <w:proofErr w:type="spellEnd"/>
      <w:r w:rsidRPr="005E458C">
        <w:t xml:space="preserve"> that include a larger sample </w:t>
      </w:r>
      <w:r w:rsidRPr="005E458C">
        <w:fldChar w:fldCharType="begin"/>
      </w:r>
      <w:r w:rsidRPr="005E458C">
        <w:instrText xml:space="preserve"> ADDIN ZOTERO_ITEM CSL_CITATION {"citationID":"acc5eqork0","properties":{"formattedCitation":"[40]","plainCitation":"[40]","noteIndex":0},"citationItems":[{"id":58,"uris":["http://zotero.org/users/9229868/items/SZT3HYK2"],"itemData":{"id":58,"type":"article-journal","abstract":"Background: Childhood obesity is one of the greatest public health concerns facing advanced societies, Spain being one of the countries with the highest incidence. In this sense, the Region of Murcia has been pointed out as the Spanish autonomous community with the highest prevalence of excess weight among young people. More specifically, the Valle de Ricote has shown an even greater proportion of excess weight among young people. Several sociodemographic, environmental, lifestyle, health-related, cognitive, and psychological factors are related to excess weight. Based on the lack of information, this research project will try to provide relevant information to design intervention programs, as well as to implement effective public policies to try and reverse this alarming situation. Therefore, this research project aims (1) to obtain cross-sectional and longitudinal data on the excess weight and their potential sociodemographic, environmental, lifestyle, health-related, cognitive, and psychological factors associated among adolescents from the Valle de Ricote (Region of Murcia, Spain) (aged 12–17 years), and (2) to examine the association between excess weight and their potential sociodemographic, environmental, lifestyle, health-related, cognitive, and psychological factors associated among this population. Methods: A cross-sectional study and follow-up study will be performed. This research project will involve adolescents using a simple random sampling technique. A total of three secondary schools from the Valle de Ricote (Region of Murcia, Spain) will be included in this project. The minimum sample size will be 1138, establishing a 95% confidence interval, a 40% prevalence of excess weight, a 3% margin of error, and a non-response rate of 10%. Primary outcome measures will be: (1) anthropometric measurements, (2) sociodemographic factors, (3) environmental factors, (4) lifestyle factors, (5) health-related factors, (6) cognitive factors, and (7) psychological factors. Conclusion: This research project will aim to determine the prevalence of excess weight and interrelate their potential sociodemographic, environmental, lifestyle, health-related, cognitive, and psychological factors associated. The obtained results will help to manage and propose possible multidisciplinary interventions and strategies in order to prevent and reduce the excess weight in adolescents from the Valle de Ricote. Furthermore, orientations will be given to transfer the obtained results to the public sector to evaluate or change the adopted policies.","container-title":"Children","DOI":"10.3390/children9030370","ISSN":"2227-9067","issue":"3","journalAbbreviation":"Children (Basel)","note":"PMID: 35327742\nPMCID: PMC8947596","page":"370","source":"PubMed Central","title":"The Eating Healthy and Daily Life Activities (EHDLA) Study","volume":"9","author":[{"family":"López-Gil","given":"José Francisco"}],"issued":{"date-parts":[["2022",3,7]]}}}],"schema":"https://github.com/citation-style-language/schema/raw/master/csl-citation.json"} </w:instrText>
      </w:r>
      <w:r w:rsidRPr="005E458C">
        <w:fldChar w:fldCharType="separate"/>
      </w:r>
      <w:r w:rsidRPr="005E458C">
        <w:t>[40]</w:t>
      </w:r>
      <w:r w:rsidRPr="005E458C">
        <w:fldChar w:fldCharType="end"/>
      </w:r>
      <w:r w:rsidRPr="005E458C">
        <w:t>.</w:t>
      </w:r>
    </w:p>
    <w:p w14:paraId="5A4E4980" w14:textId="1BD29158" w:rsidR="00785D61" w:rsidRPr="005E458C" w:rsidRDefault="00A27B6D" w:rsidP="00A27B6D">
      <w:pPr>
        <w:pStyle w:val="MDPI21heading1"/>
      </w:pPr>
      <w:r w:rsidRPr="005E458C">
        <w:t xml:space="preserve">4. </w:t>
      </w:r>
      <w:r w:rsidR="00785D61" w:rsidRPr="005E458C">
        <w:t>Conclusions</w:t>
      </w:r>
    </w:p>
    <w:p w14:paraId="08668E18" w14:textId="77777777" w:rsidR="00785D61" w:rsidRPr="005E458C" w:rsidRDefault="00785D61" w:rsidP="00A27B6D">
      <w:pPr>
        <w:pStyle w:val="MDPI31text"/>
      </w:pPr>
      <w:r w:rsidRPr="005E458C">
        <w:t xml:space="preserve">Most of the current knowledge on 24-h movement behaviors and adherence to the </w:t>
      </w:r>
      <w:proofErr w:type="spellStart"/>
      <w:r w:rsidRPr="005E458C">
        <w:t>MedDiet</w:t>
      </w:r>
      <w:proofErr w:type="spellEnd"/>
      <w:r w:rsidRPr="005E458C">
        <w:t xml:space="preserve"> is based on cross-sectional or longitudinal cohort studies, which warrants further evidence by conducting well-designed RCTs to assess the effect of a healthy lifestyle program on adherence to 24-h movement behaviors and the </w:t>
      </w:r>
      <w:proofErr w:type="spellStart"/>
      <w:r w:rsidRPr="005E458C">
        <w:t>MedDiet</w:t>
      </w:r>
      <w:proofErr w:type="spellEnd"/>
      <w:r w:rsidRPr="005E458C">
        <w:t xml:space="preserve"> in schoolchildren.</w:t>
      </w:r>
    </w:p>
    <w:p w14:paraId="1A5BE417" w14:textId="294F175C" w:rsidR="00785D61" w:rsidRPr="005E458C" w:rsidRDefault="00010383" w:rsidP="00010383">
      <w:pPr>
        <w:pStyle w:val="MDPI62BackMatter"/>
        <w:spacing w:before="240"/>
      </w:pPr>
      <w:r w:rsidRPr="005E458C">
        <w:rPr>
          <w:b/>
        </w:rPr>
        <w:lastRenderedPageBreak/>
        <w:t>Author Contribution</w:t>
      </w:r>
      <w:r w:rsidR="00785D61" w:rsidRPr="005E458C">
        <w:rPr>
          <w:b/>
        </w:rPr>
        <w:t xml:space="preserve">s: </w:t>
      </w:r>
      <w:r w:rsidR="00785D61" w:rsidRPr="005E458C">
        <w:t>Conceptualization, J.F.L.-G.; methodology, J.F.L.-G.; writing—original draft preparation, J.F.L.-G.; writing—review and editing, J.F.L.-G., A.G.-H., L.S., A.G., D.V.-M., Y.E., M.S.H., H.G.-E., A.E.M., E.J.-L., P.A.S.-M., A.L.-B., L.M.-G., S.C., J.B.-S., A.F.-M., P.E.A., J.M.P.R., P.J.T.-L.</w:t>
      </w:r>
      <w:r w:rsidR="00A27B6D" w:rsidRPr="005E458C">
        <w:t xml:space="preserve"> and</w:t>
      </w:r>
      <w:r w:rsidR="00785D61" w:rsidRPr="005E458C">
        <w:t xml:space="preserve"> S.N.K.; supervision, J.F.L.-G.; project administration, J.F.L.-G. All authors have read and agreed to the published version of the manuscript.</w:t>
      </w:r>
    </w:p>
    <w:p w14:paraId="524A1854" w14:textId="77777777" w:rsidR="00785D61" w:rsidRPr="005E458C" w:rsidRDefault="00785D61" w:rsidP="00010383">
      <w:pPr>
        <w:pStyle w:val="MDPI62BackMatter"/>
      </w:pPr>
      <w:r w:rsidRPr="005E458C">
        <w:rPr>
          <w:b/>
        </w:rPr>
        <w:t>Funding:</w:t>
      </w:r>
      <w:r w:rsidRPr="005E458C">
        <w:t xml:space="preserve"> This research has been funded by the </w:t>
      </w:r>
      <w:proofErr w:type="spellStart"/>
      <w:r w:rsidRPr="005E458C">
        <w:rPr>
          <w:i/>
          <w:iCs/>
        </w:rPr>
        <w:t>Ayuntamiento</w:t>
      </w:r>
      <w:proofErr w:type="spellEnd"/>
      <w:r w:rsidRPr="005E458C">
        <w:rPr>
          <w:i/>
          <w:iCs/>
        </w:rPr>
        <w:t xml:space="preserve"> de </w:t>
      </w:r>
      <w:proofErr w:type="spellStart"/>
      <w:r w:rsidRPr="005E458C">
        <w:rPr>
          <w:i/>
          <w:iCs/>
        </w:rPr>
        <w:t>Archena</w:t>
      </w:r>
      <w:proofErr w:type="spellEnd"/>
      <w:r w:rsidRPr="005E458C">
        <w:t>.</w:t>
      </w:r>
    </w:p>
    <w:p w14:paraId="7F941D69" w14:textId="77777777" w:rsidR="00785D61" w:rsidRPr="005E458C" w:rsidRDefault="00785D61" w:rsidP="00010383">
      <w:pPr>
        <w:pStyle w:val="MDPI62BackMatter"/>
        <w:rPr>
          <w:b/>
        </w:rPr>
      </w:pPr>
      <w:bookmarkStart w:id="3" w:name="_Hlk89945590"/>
      <w:bookmarkStart w:id="4" w:name="_Hlk60054323"/>
      <w:r w:rsidRPr="005E458C">
        <w:rPr>
          <w:b/>
        </w:rPr>
        <w:t xml:space="preserve">Institutional Review Board Statement: </w:t>
      </w:r>
      <w:r w:rsidRPr="005E458C">
        <w:t>The study was conducted in accordance with the Declaration of Helsinki and approved by the Ethics Committee of the Albacete University Hospital Complex and the Albacete Integrated Care Management (ID 2202-132) for studies involving humans.</w:t>
      </w:r>
    </w:p>
    <w:bookmarkEnd w:id="3"/>
    <w:p w14:paraId="70394F9C" w14:textId="77777777" w:rsidR="00785D61" w:rsidRPr="005E458C" w:rsidRDefault="00785D61" w:rsidP="00010383">
      <w:pPr>
        <w:pStyle w:val="MDPI62BackMatter"/>
      </w:pPr>
      <w:r w:rsidRPr="005E458C">
        <w:rPr>
          <w:b/>
        </w:rPr>
        <w:t xml:space="preserve">Informed Consent Statement: </w:t>
      </w:r>
      <w:r w:rsidRPr="005E458C">
        <w:t>Informed consent was obtained from the parents/legal representatives of all the participants involved in the study.</w:t>
      </w:r>
    </w:p>
    <w:bookmarkEnd w:id="4"/>
    <w:p w14:paraId="39145FD9" w14:textId="77777777" w:rsidR="00785D61" w:rsidRPr="005E458C" w:rsidRDefault="00785D61" w:rsidP="00010383">
      <w:pPr>
        <w:pStyle w:val="MDPI62BackMatter"/>
      </w:pPr>
      <w:r w:rsidRPr="005E458C">
        <w:rPr>
          <w:b/>
        </w:rPr>
        <w:t xml:space="preserve">Data Availability Statement: </w:t>
      </w:r>
      <w:r w:rsidRPr="005E458C">
        <w:t>Not applicable.</w:t>
      </w:r>
    </w:p>
    <w:p w14:paraId="5DADE9FD" w14:textId="4E60043E" w:rsidR="00785D61" w:rsidRPr="005E458C" w:rsidRDefault="00785D61" w:rsidP="00010383">
      <w:pPr>
        <w:pStyle w:val="MDPI62BackMatter"/>
      </w:pPr>
      <w:r w:rsidRPr="005E458C">
        <w:rPr>
          <w:b/>
        </w:rPr>
        <w:t>Acknowledgments:</w:t>
      </w:r>
      <w:r w:rsidRPr="005E458C">
        <w:t xml:space="preserve"> The author would like to express their gratitude to </w:t>
      </w:r>
      <w:proofErr w:type="spellStart"/>
      <w:r w:rsidRPr="005E458C">
        <w:rPr>
          <w:i/>
          <w:iCs/>
        </w:rPr>
        <w:t>Ayuntamiento</w:t>
      </w:r>
      <w:proofErr w:type="spellEnd"/>
      <w:r w:rsidRPr="005E458C">
        <w:rPr>
          <w:i/>
          <w:iCs/>
        </w:rPr>
        <w:t xml:space="preserve"> de </w:t>
      </w:r>
      <w:proofErr w:type="spellStart"/>
      <w:r w:rsidRPr="005E458C">
        <w:rPr>
          <w:i/>
          <w:iCs/>
        </w:rPr>
        <w:t>Archena</w:t>
      </w:r>
      <w:proofErr w:type="spellEnd"/>
      <w:r w:rsidRPr="005E458C">
        <w:t xml:space="preserve">, as well as the participation of all the adolescents, parents/legal guardians, physical education teachers, schools, and staff implicated, and wishes to thank them for the information provided. </w:t>
      </w:r>
      <w:r w:rsidRPr="005E458C">
        <w:rPr>
          <w:lang w:val="es-ES"/>
        </w:rPr>
        <w:t xml:space="preserve">JFL-G </w:t>
      </w:r>
      <w:proofErr w:type="spellStart"/>
      <w:r w:rsidRPr="005E458C">
        <w:rPr>
          <w:lang w:val="es-ES"/>
        </w:rPr>
        <w:t>is</w:t>
      </w:r>
      <w:proofErr w:type="spellEnd"/>
      <w:r w:rsidRPr="005E458C">
        <w:rPr>
          <w:lang w:val="es-ES"/>
        </w:rPr>
        <w:t xml:space="preserve"> a Margarita Salas </w:t>
      </w:r>
      <w:proofErr w:type="spellStart"/>
      <w:r w:rsidRPr="005E458C">
        <w:rPr>
          <w:lang w:val="es-ES"/>
        </w:rPr>
        <w:t>Fellow</w:t>
      </w:r>
      <w:proofErr w:type="spellEnd"/>
      <w:r w:rsidRPr="005E458C">
        <w:rPr>
          <w:lang w:val="es-ES"/>
        </w:rPr>
        <w:t xml:space="preserve"> (Universidad de Castilla-La Mancha</w:t>
      </w:r>
      <w:r w:rsidR="00FF6D03" w:rsidRPr="005E458C">
        <w:rPr>
          <w:lang w:val="es-ES"/>
        </w:rPr>
        <w:t>—</w:t>
      </w:r>
      <w:r w:rsidRPr="005E458C">
        <w:rPr>
          <w:lang w:val="es-ES"/>
        </w:rPr>
        <w:t xml:space="preserve">2021-MS-20563). </w:t>
      </w:r>
      <w:r w:rsidRPr="005E458C">
        <w:t xml:space="preserve">A.G.-H. is a Miguel </w:t>
      </w:r>
      <w:proofErr w:type="spellStart"/>
      <w:r w:rsidRPr="005E458C">
        <w:t>Servet</w:t>
      </w:r>
      <w:proofErr w:type="spellEnd"/>
      <w:r w:rsidRPr="005E458C">
        <w:t xml:space="preserve"> Fellow (Instituto de </w:t>
      </w:r>
      <w:proofErr w:type="spellStart"/>
      <w:r w:rsidRPr="005E458C">
        <w:t>Salud</w:t>
      </w:r>
      <w:proofErr w:type="spellEnd"/>
      <w:r w:rsidRPr="005E458C">
        <w:t xml:space="preserve"> Carlos III–CP18/0150).</w:t>
      </w:r>
    </w:p>
    <w:p w14:paraId="73F666CC" w14:textId="77777777" w:rsidR="00785D61" w:rsidRPr="005E458C" w:rsidRDefault="00785D61" w:rsidP="00010383">
      <w:pPr>
        <w:pStyle w:val="MDPI62BackMatter"/>
      </w:pPr>
      <w:r w:rsidRPr="005E458C">
        <w:rPr>
          <w:b/>
        </w:rPr>
        <w:t xml:space="preserve">Conflicts of Interest: </w:t>
      </w:r>
      <w:r w:rsidRPr="005E458C">
        <w:t>The authors declare no conflict of interest.</w:t>
      </w:r>
    </w:p>
    <w:p w14:paraId="4ED2A2C9" w14:textId="77777777" w:rsidR="00785D61" w:rsidRPr="005E458C" w:rsidRDefault="00785D61" w:rsidP="00785D61">
      <w:pPr>
        <w:pStyle w:val="MDPI21heading1"/>
        <w:ind w:left="0"/>
        <w:rPr>
          <w:color w:val="auto"/>
        </w:rPr>
      </w:pPr>
      <w:r w:rsidRPr="005E458C">
        <w:rPr>
          <w:color w:val="auto"/>
        </w:rPr>
        <w:t>References</w:t>
      </w:r>
    </w:p>
    <w:p w14:paraId="1C532215" w14:textId="77777777" w:rsidR="00785D61" w:rsidRPr="005E458C" w:rsidRDefault="00785D61" w:rsidP="00785D61">
      <w:pPr>
        <w:widowControl w:val="0"/>
        <w:autoSpaceDE w:val="0"/>
        <w:autoSpaceDN w:val="0"/>
        <w:adjustRightInd w:val="0"/>
        <w:rPr>
          <w:color w:val="auto"/>
          <w:sz w:val="18"/>
        </w:rPr>
      </w:pPr>
      <w:r w:rsidRPr="005E458C">
        <w:rPr>
          <w:color w:val="auto"/>
        </w:rPr>
        <w:fldChar w:fldCharType="begin"/>
      </w:r>
      <w:r w:rsidRPr="005E458C">
        <w:rPr>
          <w:color w:val="auto"/>
        </w:rPr>
        <w:instrText xml:space="preserve"> ADDIN ZOTERO_BIBL {"uncited":[],"omitted":[],"custom":[]} CSL_BIBLIOGRAPHY </w:instrText>
      </w:r>
      <w:r w:rsidRPr="005E458C">
        <w:rPr>
          <w:color w:val="auto"/>
        </w:rPr>
        <w:fldChar w:fldCharType="separate"/>
      </w:r>
      <w:r w:rsidRPr="005E458C">
        <w:rPr>
          <w:color w:val="auto"/>
          <w:sz w:val="18"/>
        </w:rPr>
        <w:t xml:space="preserve">1. </w:t>
      </w:r>
      <w:r w:rsidRPr="005E458C">
        <w:rPr>
          <w:color w:val="auto"/>
          <w:sz w:val="18"/>
        </w:rPr>
        <w:tab/>
        <w:t xml:space="preserve">Tremblay, M.S.; Carson, V.; Chaput, J.-P.P.; Connor Gorber, S.; Dinh, T.; Duggan, M.; Faulkner, G.; Gray, C.E.; Grube, R.; Janson, K.; et al. Canadian 24-Hour Movement Guidelines for Children and Youth: An Integration of Physical Activity, Sedentary Behaviour, and Sleep. </w:t>
      </w:r>
      <w:r w:rsidRPr="005E458C">
        <w:rPr>
          <w:i/>
          <w:iCs/>
          <w:color w:val="auto"/>
          <w:sz w:val="18"/>
        </w:rPr>
        <w:t>Applied Physiology, Nutrition and Metabolism</w:t>
      </w:r>
      <w:r w:rsidRPr="005E458C">
        <w:rPr>
          <w:color w:val="auto"/>
          <w:sz w:val="18"/>
        </w:rPr>
        <w:t xml:space="preserve"> </w:t>
      </w:r>
      <w:r w:rsidRPr="005E458C">
        <w:rPr>
          <w:b/>
          <w:bCs/>
          <w:color w:val="auto"/>
          <w:sz w:val="18"/>
        </w:rPr>
        <w:t>2016</w:t>
      </w:r>
      <w:r w:rsidRPr="005E458C">
        <w:rPr>
          <w:color w:val="auto"/>
          <w:sz w:val="18"/>
        </w:rPr>
        <w:t xml:space="preserve">, </w:t>
      </w:r>
      <w:r w:rsidRPr="005E458C">
        <w:rPr>
          <w:i/>
          <w:iCs/>
          <w:color w:val="auto"/>
          <w:sz w:val="18"/>
        </w:rPr>
        <w:t>41</w:t>
      </w:r>
      <w:r w:rsidRPr="005E458C">
        <w:rPr>
          <w:color w:val="auto"/>
          <w:sz w:val="18"/>
        </w:rPr>
        <w:t>, S311–S327, doi:10.1139/apnm-2016-0203.</w:t>
      </w:r>
    </w:p>
    <w:p w14:paraId="3C4F33DB"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2. </w:t>
      </w:r>
      <w:r w:rsidRPr="005E458C">
        <w:rPr>
          <w:color w:val="auto"/>
          <w:sz w:val="18"/>
        </w:rPr>
        <w:tab/>
        <w:t xml:space="preserve">World Health Organization </w:t>
      </w:r>
      <w:r w:rsidRPr="005E458C">
        <w:rPr>
          <w:i/>
          <w:iCs/>
          <w:color w:val="auto"/>
          <w:sz w:val="18"/>
        </w:rPr>
        <w:t>Guidelines on Physical Activity, Sedentary Behaviour, and Sleep for Children under 5 Years of Age.</w:t>
      </w:r>
      <w:r w:rsidRPr="005E458C">
        <w:rPr>
          <w:color w:val="auto"/>
          <w:sz w:val="18"/>
        </w:rPr>
        <w:t>; 2019; ISBN 978-92-4-155053-6.</w:t>
      </w:r>
    </w:p>
    <w:p w14:paraId="45853A31"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3. </w:t>
      </w:r>
      <w:r w:rsidRPr="005E458C">
        <w:rPr>
          <w:color w:val="auto"/>
          <w:sz w:val="18"/>
        </w:rPr>
        <w:tab/>
        <w:t xml:space="preserve">Chaput, J.-P.; Carson, V.; Gray, C.; Tremblay, M. Importance of All Movement Behaviors in a 24 Hour Period for Overall Health. </w:t>
      </w:r>
      <w:r w:rsidRPr="005E458C">
        <w:rPr>
          <w:i/>
          <w:iCs/>
          <w:color w:val="auto"/>
          <w:sz w:val="18"/>
        </w:rPr>
        <w:t>IJERPH</w:t>
      </w:r>
      <w:r w:rsidRPr="005E458C">
        <w:rPr>
          <w:color w:val="auto"/>
          <w:sz w:val="18"/>
        </w:rPr>
        <w:t xml:space="preserve"> </w:t>
      </w:r>
      <w:r w:rsidRPr="005E458C">
        <w:rPr>
          <w:b/>
          <w:bCs/>
          <w:color w:val="auto"/>
          <w:sz w:val="18"/>
        </w:rPr>
        <w:t>2014</w:t>
      </w:r>
      <w:r w:rsidRPr="005E458C">
        <w:rPr>
          <w:color w:val="auto"/>
          <w:sz w:val="18"/>
        </w:rPr>
        <w:t xml:space="preserve">, </w:t>
      </w:r>
      <w:r w:rsidRPr="005E458C">
        <w:rPr>
          <w:i/>
          <w:iCs/>
          <w:color w:val="auto"/>
          <w:sz w:val="18"/>
        </w:rPr>
        <w:t>11</w:t>
      </w:r>
      <w:r w:rsidRPr="005E458C">
        <w:rPr>
          <w:color w:val="auto"/>
          <w:sz w:val="18"/>
        </w:rPr>
        <w:t>, 12575–12581, doi:10.3390/ijerph111212575.</w:t>
      </w:r>
    </w:p>
    <w:p w14:paraId="23163747"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4. </w:t>
      </w:r>
      <w:r w:rsidRPr="005E458C">
        <w:rPr>
          <w:color w:val="auto"/>
          <w:sz w:val="18"/>
        </w:rPr>
        <w:tab/>
        <w:t xml:space="preserve">Rollo, S.; Antsygina, O.; Tremblay, M.S. The Whole Day Matters: Understanding 24-Hour Movement Guideline Adherence and Relationships with Health Indicators across the Lifespan. </w:t>
      </w:r>
      <w:r w:rsidRPr="005E458C">
        <w:rPr>
          <w:i/>
          <w:iCs/>
          <w:color w:val="auto"/>
          <w:sz w:val="18"/>
        </w:rPr>
        <w:t>Journal of Sport and Health Science</w:t>
      </w:r>
      <w:r w:rsidRPr="005E458C">
        <w:rPr>
          <w:color w:val="auto"/>
          <w:sz w:val="18"/>
        </w:rPr>
        <w:t xml:space="preserve"> </w:t>
      </w:r>
      <w:r w:rsidRPr="005E458C">
        <w:rPr>
          <w:b/>
          <w:bCs/>
          <w:color w:val="auto"/>
          <w:sz w:val="18"/>
        </w:rPr>
        <w:t>2020</w:t>
      </w:r>
      <w:r w:rsidRPr="005E458C">
        <w:rPr>
          <w:color w:val="auto"/>
          <w:sz w:val="18"/>
        </w:rPr>
        <w:t>, S2095254620300910, doi:10.1016/j.jshs.2020.07.004.</w:t>
      </w:r>
    </w:p>
    <w:p w14:paraId="26537197"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5. </w:t>
      </w:r>
      <w:r w:rsidRPr="005E458C">
        <w:rPr>
          <w:color w:val="auto"/>
          <w:sz w:val="18"/>
        </w:rPr>
        <w:tab/>
        <w:t xml:space="preserve">Pedišić, Z. Measurement Issues and Poor Adjustments for Physical Activity and Sleep Undermine Sedentary Behaviour Research—The Focus Should Shift to the Balance between Sleep, Sedentary Behaviour, Standing and Activity. </w:t>
      </w:r>
      <w:r w:rsidRPr="005E458C">
        <w:rPr>
          <w:i/>
          <w:iCs/>
          <w:color w:val="auto"/>
          <w:sz w:val="18"/>
        </w:rPr>
        <w:t>Kinesiology</w:t>
      </w:r>
      <w:r w:rsidRPr="005E458C">
        <w:rPr>
          <w:color w:val="auto"/>
          <w:sz w:val="18"/>
        </w:rPr>
        <w:t xml:space="preserve"> </w:t>
      </w:r>
      <w:r w:rsidRPr="005E458C">
        <w:rPr>
          <w:b/>
          <w:bCs/>
          <w:color w:val="auto"/>
          <w:sz w:val="18"/>
        </w:rPr>
        <w:t>2014</w:t>
      </w:r>
      <w:r w:rsidRPr="005E458C">
        <w:rPr>
          <w:color w:val="auto"/>
          <w:sz w:val="18"/>
        </w:rPr>
        <w:t xml:space="preserve">, </w:t>
      </w:r>
      <w:r w:rsidRPr="005E458C">
        <w:rPr>
          <w:i/>
          <w:iCs/>
          <w:color w:val="auto"/>
          <w:sz w:val="18"/>
        </w:rPr>
        <w:t>46</w:t>
      </w:r>
      <w:r w:rsidRPr="005E458C">
        <w:rPr>
          <w:color w:val="auto"/>
          <w:sz w:val="18"/>
        </w:rPr>
        <w:t>, 135–146.</w:t>
      </w:r>
    </w:p>
    <w:p w14:paraId="6A397CAE"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6. </w:t>
      </w:r>
      <w:r w:rsidRPr="005E458C">
        <w:rPr>
          <w:color w:val="auto"/>
          <w:sz w:val="18"/>
        </w:rPr>
        <w:tab/>
        <w:t xml:space="preserve">García-Hermoso, A.; López-Gil, J.F.; Ezzatvar, Y.; Ramírez-Vélez, R.; Izquierdo, M. Twenty-Four-Hour Movement Guidelines during Middle Adolescence and Their Association with Glucose Outcomes and Type 2 Diabetes Mellitus in Adulthood. </w:t>
      </w:r>
      <w:r w:rsidRPr="005E458C">
        <w:rPr>
          <w:i/>
          <w:iCs/>
          <w:color w:val="auto"/>
          <w:sz w:val="18"/>
        </w:rPr>
        <w:t>Journal of Sport and Health Science</w:t>
      </w:r>
      <w:r w:rsidRPr="005E458C">
        <w:rPr>
          <w:color w:val="auto"/>
          <w:sz w:val="18"/>
        </w:rPr>
        <w:t xml:space="preserve"> </w:t>
      </w:r>
      <w:r w:rsidRPr="005E458C">
        <w:rPr>
          <w:b/>
          <w:bCs/>
          <w:color w:val="auto"/>
          <w:sz w:val="18"/>
        </w:rPr>
        <w:t>2022</w:t>
      </w:r>
      <w:r w:rsidRPr="005E458C">
        <w:rPr>
          <w:color w:val="auto"/>
          <w:sz w:val="18"/>
        </w:rPr>
        <w:t>, S2095254622000850, doi:10.1016/j.jshs.2022.08.001.</w:t>
      </w:r>
    </w:p>
    <w:p w14:paraId="3A70FC59"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7. </w:t>
      </w:r>
      <w:r w:rsidRPr="005E458C">
        <w:rPr>
          <w:color w:val="auto"/>
          <w:sz w:val="18"/>
        </w:rPr>
        <w:tab/>
        <w:t xml:space="preserve">García-Hermoso, A.; Ezzatvar, Y.; Ramírez-Vélez, R.; López-Gil, J.F.; Izquierdo, M. Trajectories of 24-h Movement Guidelines from Middle Adolescence to Adulthood on Depression and Suicidal Ideation: A 22-Year Follow-up Study. </w:t>
      </w:r>
      <w:r w:rsidRPr="005E458C">
        <w:rPr>
          <w:i/>
          <w:iCs/>
          <w:color w:val="auto"/>
          <w:sz w:val="18"/>
        </w:rPr>
        <w:t>Int J Behav Nutr Phys Act</w:t>
      </w:r>
      <w:r w:rsidRPr="005E458C">
        <w:rPr>
          <w:color w:val="auto"/>
          <w:sz w:val="18"/>
        </w:rPr>
        <w:t xml:space="preserve"> </w:t>
      </w:r>
      <w:r w:rsidRPr="005E458C">
        <w:rPr>
          <w:b/>
          <w:bCs/>
          <w:color w:val="auto"/>
          <w:sz w:val="18"/>
        </w:rPr>
        <w:t>2022</w:t>
      </w:r>
      <w:r w:rsidRPr="005E458C">
        <w:rPr>
          <w:color w:val="auto"/>
          <w:sz w:val="18"/>
        </w:rPr>
        <w:t xml:space="preserve">, </w:t>
      </w:r>
      <w:r w:rsidRPr="005E458C">
        <w:rPr>
          <w:i/>
          <w:iCs/>
          <w:color w:val="auto"/>
          <w:sz w:val="18"/>
        </w:rPr>
        <w:t>19</w:t>
      </w:r>
      <w:r w:rsidRPr="005E458C">
        <w:rPr>
          <w:color w:val="auto"/>
          <w:sz w:val="18"/>
        </w:rPr>
        <w:t>, 135, doi:10.1186/s12966-022-01367-0.</w:t>
      </w:r>
    </w:p>
    <w:p w14:paraId="1B8DB3B5"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8. </w:t>
      </w:r>
      <w:r w:rsidRPr="005E458C">
        <w:rPr>
          <w:color w:val="auto"/>
          <w:sz w:val="18"/>
        </w:rPr>
        <w:tab/>
        <w:t xml:space="preserve">Tapia-Serrano, M.A.; Sevil-Serrano, J.; Sánchez-Miguel, P.A.; López-Gil, J.F.; Tremblay, M.S.; García-Hermoso, A. Prevalence of Meeting 24-Hour Movement Guidelines from Pre-School to Adolescence: A Systematic Review and Meta-Analysis Including 387,437 Participants and 23 Countries. </w:t>
      </w:r>
      <w:r w:rsidRPr="005E458C">
        <w:rPr>
          <w:i/>
          <w:iCs/>
          <w:color w:val="auto"/>
          <w:sz w:val="18"/>
        </w:rPr>
        <w:t>Journal of Sport and Health Science</w:t>
      </w:r>
      <w:r w:rsidRPr="005E458C">
        <w:rPr>
          <w:color w:val="auto"/>
          <w:sz w:val="18"/>
        </w:rPr>
        <w:t xml:space="preserve"> </w:t>
      </w:r>
      <w:r w:rsidRPr="005E458C">
        <w:rPr>
          <w:b/>
          <w:bCs/>
          <w:color w:val="auto"/>
          <w:sz w:val="18"/>
        </w:rPr>
        <w:t>2022</w:t>
      </w:r>
      <w:r w:rsidRPr="005E458C">
        <w:rPr>
          <w:color w:val="auto"/>
          <w:sz w:val="18"/>
        </w:rPr>
        <w:t>, 0–29, doi:10.1016/j.jshs.2022.01.005.</w:t>
      </w:r>
    </w:p>
    <w:p w14:paraId="2633E446"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9. </w:t>
      </w:r>
      <w:r w:rsidRPr="005E458C">
        <w:rPr>
          <w:color w:val="auto"/>
          <w:sz w:val="18"/>
        </w:rPr>
        <w:tab/>
        <w:t xml:space="preserve">World Health Organization </w:t>
      </w:r>
      <w:r w:rsidRPr="005E458C">
        <w:rPr>
          <w:i/>
          <w:iCs/>
          <w:color w:val="auto"/>
          <w:sz w:val="18"/>
        </w:rPr>
        <w:t>Healthy Diet</w:t>
      </w:r>
      <w:r w:rsidRPr="005E458C">
        <w:rPr>
          <w:color w:val="auto"/>
          <w:sz w:val="18"/>
        </w:rPr>
        <w:t>; Geneva, Switzerland, 2020;</w:t>
      </w:r>
    </w:p>
    <w:p w14:paraId="2FC909C7" w14:textId="77777777" w:rsidR="00785D61" w:rsidRPr="005E458C" w:rsidRDefault="00785D61" w:rsidP="00785D61">
      <w:pPr>
        <w:widowControl w:val="0"/>
        <w:autoSpaceDE w:val="0"/>
        <w:autoSpaceDN w:val="0"/>
        <w:adjustRightInd w:val="0"/>
        <w:rPr>
          <w:color w:val="auto"/>
          <w:sz w:val="18"/>
        </w:rPr>
      </w:pPr>
      <w:r w:rsidRPr="005E458C">
        <w:rPr>
          <w:color w:val="auto"/>
          <w:sz w:val="18"/>
          <w:lang w:val="es-ES_tradnl"/>
        </w:rPr>
        <w:t xml:space="preserve">10. </w:t>
      </w:r>
      <w:r w:rsidRPr="005E458C">
        <w:rPr>
          <w:color w:val="auto"/>
          <w:sz w:val="18"/>
          <w:lang w:val="es-ES_tradnl"/>
        </w:rPr>
        <w:tab/>
        <w:t xml:space="preserve">Afshin, A.; Sur, P.J.; Fay, K.A.; Cornaby, L.; Ferrara, G.; Salama, J.S.; Mullany, E.C.; Abate, K.H.; Abbafati, C.; Abebe, Z.; et al. </w:t>
      </w:r>
      <w:r w:rsidRPr="005E458C">
        <w:rPr>
          <w:color w:val="auto"/>
          <w:sz w:val="18"/>
        </w:rPr>
        <w:t xml:space="preserve">Health Effects of Dietary Risks in 195 Countries, 1990–2017: A Systematic Analysis for the Global Burden of Disease Study 2017. </w:t>
      </w:r>
      <w:r w:rsidRPr="005E458C">
        <w:rPr>
          <w:i/>
          <w:iCs/>
          <w:color w:val="auto"/>
          <w:sz w:val="18"/>
        </w:rPr>
        <w:t>The Lancet</w:t>
      </w:r>
      <w:r w:rsidRPr="005E458C">
        <w:rPr>
          <w:color w:val="auto"/>
          <w:sz w:val="18"/>
        </w:rPr>
        <w:t xml:space="preserve"> </w:t>
      </w:r>
      <w:r w:rsidRPr="005E458C">
        <w:rPr>
          <w:b/>
          <w:bCs/>
          <w:color w:val="auto"/>
          <w:sz w:val="18"/>
        </w:rPr>
        <w:t>2019</w:t>
      </w:r>
      <w:r w:rsidRPr="005E458C">
        <w:rPr>
          <w:color w:val="auto"/>
          <w:sz w:val="18"/>
        </w:rPr>
        <w:t xml:space="preserve">, </w:t>
      </w:r>
      <w:r w:rsidRPr="005E458C">
        <w:rPr>
          <w:i/>
          <w:iCs/>
          <w:color w:val="auto"/>
          <w:sz w:val="18"/>
        </w:rPr>
        <w:t>393</w:t>
      </w:r>
      <w:r w:rsidRPr="005E458C">
        <w:rPr>
          <w:color w:val="auto"/>
          <w:sz w:val="18"/>
        </w:rPr>
        <w:t>, 1958–1972, doi:10.1016/S0140-6736(19)30041-8.</w:t>
      </w:r>
    </w:p>
    <w:p w14:paraId="4E88E18C" w14:textId="77777777" w:rsidR="00785D61" w:rsidRPr="005E458C" w:rsidRDefault="00785D61" w:rsidP="00785D61">
      <w:pPr>
        <w:widowControl w:val="0"/>
        <w:autoSpaceDE w:val="0"/>
        <w:autoSpaceDN w:val="0"/>
        <w:adjustRightInd w:val="0"/>
        <w:rPr>
          <w:color w:val="auto"/>
          <w:sz w:val="18"/>
        </w:rPr>
      </w:pPr>
      <w:r w:rsidRPr="005E458C">
        <w:rPr>
          <w:color w:val="auto"/>
          <w:sz w:val="18"/>
        </w:rPr>
        <w:lastRenderedPageBreak/>
        <w:t xml:space="preserve">11. </w:t>
      </w:r>
      <w:r w:rsidRPr="005E458C">
        <w:rPr>
          <w:color w:val="auto"/>
          <w:sz w:val="18"/>
        </w:rPr>
        <w:tab/>
        <w:t xml:space="preserve">Serra-Majem, L.; Ribas, L.; Ngo, J.; Ortega, R.M.; García, A.; Pérez-Rodrigo, C.; Aranceta, J. Food, Youth and the Mediterranean Diet in Spain. Development of KIDMED, Mediterranean Diet Quality Index in Children and Adolescents. </w:t>
      </w:r>
      <w:r w:rsidRPr="005E458C">
        <w:rPr>
          <w:i/>
          <w:iCs/>
          <w:color w:val="auto"/>
          <w:sz w:val="18"/>
        </w:rPr>
        <w:t>Public Health Nutrition</w:t>
      </w:r>
      <w:r w:rsidRPr="005E458C">
        <w:rPr>
          <w:color w:val="auto"/>
          <w:sz w:val="18"/>
        </w:rPr>
        <w:t xml:space="preserve"> </w:t>
      </w:r>
      <w:r w:rsidRPr="005E458C">
        <w:rPr>
          <w:b/>
          <w:bCs/>
          <w:color w:val="auto"/>
          <w:sz w:val="18"/>
        </w:rPr>
        <w:t>2004</w:t>
      </w:r>
      <w:r w:rsidRPr="005E458C">
        <w:rPr>
          <w:color w:val="auto"/>
          <w:sz w:val="18"/>
        </w:rPr>
        <w:t xml:space="preserve">, </w:t>
      </w:r>
      <w:r w:rsidRPr="005E458C">
        <w:rPr>
          <w:i/>
          <w:iCs/>
          <w:color w:val="auto"/>
          <w:sz w:val="18"/>
        </w:rPr>
        <w:t>7</w:t>
      </w:r>
      <w:r w:rsidRPr="005E458C">
        <w:rPr>
          <w:color w:val="auto"/>
          <w:sz w:val="18"/>
        </w:rPr>
        <w:t>, 931–935.</w:t>
      </w:r>
    </w:p>
    <w:p w14:paraId="744191EC"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12. </w:t>
      </w:r>
      <w:r w:rsidRPr="005E458C">
        <w:rPr>
          <w:color w:val="auto"/>
          <w:sz w:val="18"/>
        </w:rPr>
        <w:tab/>
        <w:t xml:space="preserve">Willett, W.C. The Mediterranean Diet: Science and Practice. </w:t>
      </w:r>
      <w:r w:rsidRPr="005E458C">
        <w:rPr>
          <w:i/>
          <w:iCs/>
          <w:color w:val="auto"/>
          <w:sz w:val="18"/>
        </w:rPr>
        <w:t>Public Health Nutr.</w:t>
      </w:r>
      <w:r w:rsidRPr="005E458C">
        <w:rPr>
          <w:color w:val="auto"/>
          <w:sz w:val="18"/>
        </w:rPr>
        <w:t xml:space="preserve"> </w:t>
      </w:r>
      <w:r w:rsidRPr="005E458C">
        <w:rPr>
          <w:b/>
          <w:bCs/>
          <w:color w:val="auto"/>
          <w:sz w:val="18"/>
        </w:rPr>
        <w:t>2006</w:t>
      </w:r>
      <w:r w:rsidRPr="005E458C">
        <w:rPr>
          <w:color w:val="auto"/>
          <w:sz w:val="18"/>
        </w:rPr>
        <w:t xml:space="preserve">, </w:t>
      </w:r>
      <w:r w:rsidRPr="005E458C">
        <w:rPr>
          <w:i/>
          <w:iCs/>
          <w:color w:val="auto"/>
          <w:sz w:val="18"/>
        </w:rPr>
        <w:t>9</w:t>
      </w:r>
      <w:r w:rsidRPr="005E458C">
        <w:rPr>
          <w:color w:val="auto"/>
          <w:sz w:val="18"/>
        </w:rPr>
        <w:t>, 105–110, doi:10.1079/PHN2005931.</w:t>
      </w:r>
    </w:p>
    <w:p w14:paraId="1287F150"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13. </w:t>
      </w:r>
      <w:r w:rsidRPr="005E458C">
        <w:rPr>
          <w:color w:val="auto"/>
          <w:sz w:val="18"/>
        </w:rPr>
        <w:tab/>
        <w:t xml:space="preserve">Radd-Vagenas S.; Kouris-Blazos A.; Singh M.F.; Flood V.M. Evolution of Mediterranean diets and cuisine: concepts and definitions. </w:t>
      </w:r>
      <w:r w:rsidRPr="005E458C">
        <w:rPr>
          <w:i/>
          <w:iCs/>
          <w:color w:val="auto"/>
          <w:sz w:val="18"/>
        </w:rPr>
        <w:t>Asia Pacific Journal of Clinical Nutrition</w:t>
      </w:r>
      <w:r w:rsidRPr="005E458C">
        <w:rPr>
          <w:color w:val="auto"/>
          <w:sz w:val="18"/>
        </w:rPr>
        <w:t xml:space="preserve"> </w:t>
      </w:r>
      <w:r w:rsidRPr="005E458C">
        <w:rPr>
          <w:b/>
          <w:bCs/>
          <w:color w:val="auto"/>
          <w:sz w:val="18"/>
        </w:rPr>
        <w:t>2017</w:t>
      </w:r>
      <w:r w:rsidRPr="005E458C">
        <w:rPr>
          <w:color w:val="auto"/>
          <w:sz w:val="18"/>
        </w:rPr>
        <w:t xml:space="preserve">, </w:t>
      </w:r>
      <w:r w:rsidRPr="005E458C">
        <w:rPr>
          <w:i/>
          <w:iCs/>
          <w:color w:val="auto"/>
          <w:sz w:val="18"/>
        </w:rPr>
        <w:t>26</w:t>
      </w:r>
      <w:r w:rsidRPr="005E458C">
        <w:rPr>
          <w:color w:val="auto"/>
          <w:sz w:val="18"/>
        </w:rPr>
        <w:t>, 749–763, doi:10.6133/apjcn.082016.06.</w:t>
      </w:r>
    </w:p>
    <w:p w14:paraId="0441572B"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14. </w:t>
      </w:r>
      <w:r w:rsidRPr="005E458C">
        <w:rPr>
          <w:color w:val="auto"/>
          <w:sz w:val="18"/>
        </w:rPr>
        <w:tab/>
        <w:t xml:space="preserve">Martínez-Lacoba, R.; Pardo-Garcia, I.; Amo-Saus, E.; Escribano-Sotos, F. Mediterranean Diet and Health Outcomes: A Systematic Meta-Review. </w:t>
      </w:r>
      <w:r w:rsidRPr="005E458C">
        <w:rPr>
          <w:i/>
          <w:iCs/>
          <w:color w:val="auto"/>
          <w:sz w:val="18"/>
        </w:rPr>
        <w:t>European Journal of Public Health</w:t>
      </w:r>
      <w:r w:rsidRPr="005E458C">
        <w:rPr>
          <w:color w:val="auto"/>
          <w:sz w:val="18"/>
        </w:rPr>
        <w:t xml:space="preserve"> </w:t>
      </w:r>
      <w:r w:rsidRPr="005E458C">
        <w:rPr>
          <w:b/>
          <w:bCs/>
          <w:color w:val="auto"/>
          <w:sz w:val="18"/>
        </w:rPr>
        <w:t>2018</w:t>
      </w:r>
      <w:r w:rsidRPr="005E458C">
        <w:rPr>
          <w:color w:val="auto"/>
          <w:sz w:val="18"/>
        </w:rPr>
        <w:t xml:space="preserve">, </w:t>
      </w:r>
      <w:r w:rsidRPr="005E458C">
        <w:rPr>
          <w:i/>
          <w:iCs/>
          <w:color w:val="auto"/>
          <w:sz w:val="18"/>
        </w:rPr>
        <w:t>28</w:t>
      </w:r>
      <w:r w:rsidRPr="005E458C">
        <w:rPr>
          <w:color w:val="auto"/>
          <w:sz w:val="18"/>
        </w:rPr>
        <w:t>, 955–961, doi:10.1093/eurpub/cky113.</w:t>
      </w:r>
    </w:p>
    <w:p w14:paraId="59B9BC93"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15. </w:t>
      </w:r>
      <w:r w:rsidRPr="005E458C">
        <w:rPr>
          <w:color w:val="auto"/>
          <w:sz w:val="18"/>
        </w:rPr>
        <w:tab/>
        <w:t xml:space="preserve">Bawaked, R.A.; Schröder, H.; Ribas-Barba, L.; Izquierdo-Pulido, M.; Pérez-Rodrigo, C.; Fíto, M.; Serra-Majem, L. Association of Diet Quality with Dietary Inflammatory Potential in Youth. </w:t>
      </w:r>
      <w:r w:rsidRPr="005E458C">
        <w:rPr>
          <w:i/>
          <w:iCs/>
          <w:color w:val="auto"/>
          <w:sz w:val="18"/>
        </w:rPr>
        <w:t>Food &amp; Nutrition Research</w:t>
      </w:r>
      <w:r w:rsidRPr="005E458C">
        <w:rPr>
          <w:color w:val="auto"/>
          <w:sz w:val="18"/>
        </w:rPr>
        <w:t xml:space="preserve"> </w:t>
      </w:r>
      <w:r w:rsidRPr="005E458C">
        <w:rPr>
          <w:b/>
          <w:bCs/>
          <w:color w:val="auto"/>
          <w:sz w:val="18"/>
        </w:rPr>
        <w:t>2017</w:t>
      </w:r>
      <w:r w:rsidRPr="005E458C">
        <w:rPr>
          <w:color w:val="auto"/>
          <w:sz w:val="18"/>
        </w:rPr>
        <w:t xml:space="preserve">, </w:t>
      </w:r>
      <w:r w:rsidRPr="005E458C">
        <w:rPr>
          <w:i/>
          <w:iCs/>
          <w:color w:val="auto"/>
          <w:sz w:val="18"/>
        </w:rPr>
        <w:t>61</w:t>
      </w:r>
      <w:r w:rsidRPr="005E458C">
        <w:rPr>
          <w:color w:val="auto"/>
          <w:sz w:val="18"/>
        </w:rPr>
        <w:t>, 1328961, doi:10.1080/16546628.2017.1328961.</w:t>
      </w:r>
    </w:p>
    <w:p w14:paraId="458436D5" w14:textId="77777777" w:rsidR="00785D61" w:rsidRPr="005E458C" w:rsidRDefault="00785D61" w:rsidP="00785D61">
      <w:pPr>
        <w:widowControl w:val="0"/>
        <w:autoSpaceDE w:val="0"/>
        <w:autoSpaceDN w:val="0"/>
        <w:adjustRightInd w:val="0"/>
        <w:rPr>
          <w:color w:val="auto"/>
          <w:sz w:val="18"/>
          <w:lang w:val="es-ES_tradnl"/>
        </w:rPr>
      </w:pPr>
      <w:r w:rsidRPr="005E458C">
        <w:rPr>
          <w:color w:val="auto"/>
          <w:sz w:val="18"/>
        </w:rPr>
        <w:t xml:space="preserve">16. </w:t>
      </w:r>
      <w:r w:rsidRPr="005E458C">
        <w:rPr>
          <w:color w:val="auto"/>
          <w:sz w:val="18"/>
        </w:rPr>
        <w:tab/>
        <w:t xml:space="preserve">Cabrera, S.G.; Herrera Fernández, N.; Rodríguez Hernández, C.; Nissensohn, M.; Román-Viñas, B.; Serra-Majem, L. KIDMED Test; Prevalence of Low Adherence to the Mediterranean Diet in Children and Young; a Systematic Review. </w:t>
      </w:r>
      <w:r w:rsidRPr="005E458C">
        <w:rPr>
          <w:i/>
          <w:iCs/>
          <w:color w:val="auto"/>
          <w:sz w:val="18"/>
          <w:lang w:val="es-ES_tradnl"/>
        </w:rPr>
        <w:t>Nutrición Hospitalaria</w:t>
      </w:r>
      <w:r w:rsidRPr="005E458C">
        <w:rPr>
          <w:color w:val="auto"/>
          <w:sz w:val="18"/>
          <w:lang w:val="es-ES_tradnl"/>
        </w:rPr>
        <w:t xml:space="preserve"> </w:t>
      </w:r>
      <w:r w:rsidRPr="005E458C">
        <w:rPr>
          <w:b/>
          <w:bCs/>
          <w:color w:val="auto"/>
          <w:sz w:val="18"/>
          <w:lang w:val="es-ES_tradnl"/>
        </w:rPr>
        <w:t>2015</w:t>
      </w:r>
      <w:r w:rsidRPr="005E458C">
        <w:rPr>
          <w:color w:val="auto"/>
          <w:sz w:val="18"/>
          <w:lang w:val="es-ES_tradnl"/>
        </w:rPr>
        <w:t xml:space="preserve">, </w:t>
      </w:r>
      <w:r w:rsidRPr="005E458C">
        <w:rPr>
          <w:i/>
          <w:iCs/>
          <w:color w:val="auto"/>
          <w:sz w:val="18"/>
          <w:lang w:val="es-ES_tradnl"/>
        </w:rPr>
        <w:t>32</w:t>
      </w:r>
      <w:r w:rsidRPr="005E458C">
        <w:rPr>
          <w:color w:val="auto"/>
          <w:sz w:val="18"/>
          <w:lang w:val="es-ES_tradnl"/>
        </w:rPr>
        <w:t>, 2390–2399, doi:10.3305/nh.2015.32.6.9828.</w:t>
      </w:r>
    </w:p>
    <w:p w14:paraId="7C3864A3" w14:textId="77777777" w:rsidR="00785D61" w:rsidRPr="005E458C" w:rsidRDefault="00785D61" w:rsidP="00785D61">
      <w:pPr>
        <w:widowControl w:val="0"/>
        <w:autoSpaceDE w:val="0"/>
        <w:autoSpaceDN w:val="0"/>
        <w:adjustRightInd w:val="0"/>
        <w:rPr>
          <w:color w:val="auto"/>
          <w:sz w:val="18"/>
        </w:rPr>
      </w:pPr>
      <w:r w:rsidRPr="005E458C">
        <w:rPr>
          <w:color w:val="auto"/>
          <w:sz w:val="18"/>
          <w:lang w:val="es-ES_tradnl"/>
        </w:rPr>
        <w:t xml:space="preserve">17. </w:t>
      </w:r>
      <w:r w:rsidRPr="005E458C">
        <w:rPr>
          <w:color w:val="auto"/>
          <w:sz w:val="18"/>
          <w:lang w:val="es-ES_tradnl"/>
        </w:rPr>
        <w:tab/>
        <w:t xml:space="preserve">López-Gil, J.F.; de Camargo, E.M.; Yuste Lucas, J.L. Adherencia a la dieta mediterránea en escolares de Educación Primaria partícipes en actividad física: una revisión sistemática. </w:t>
      </w:r>
      <w:r w:rsidRPr="005E458C">
        <w:rPr>
          <w:i/>
          <w:iCs/>
          <w:color w:val="auto"/>
          <w:sz w:val="18"/>
        </w:rPr>
        <w:t>CCD</w:t>
      </w:r>
      <w:r w:rsidRPr="005E458C">
        <w:rPr>
          <w:color w:val="auto"/>
          <w:sz w:val="18"/>
        </w:rPr>
        <w:t xml:space="preserve"> </w:t>
      </w:r>
      <w:r w:rsidRPr="005E458C">
        <w:rPr>
          <w:b/>
          <w:bCs/>
          <w:color w:val="auto"/>
          <w:sz w:val="18"/>
        </w:rPr>
        <w:t>2020</w:t>
      </w:r>
      <w:r w:rsidRPr="005E458C">
        <w:rPr>
          <w:color w:val="auto"/>
          <w:sz w:val="18"/>
        </w:rPr>
        <w:t xml:space="preserve">, </w:t>
      </w:r>
      <w:r w:rsidRPr="005E458C">
        <w:rPr>
          <w:i/>
          <w:iCs/>
          <w:color w:val="auto"/>
          <w:sz w:val="18"/>
        </w:rPr>
        <w:t>15</w:t>
      </w:r>
      <w:r w:rsidRPr="005E458C">
        <w:rPr>
          <w:color w:val="auto"/>
          <w:sz w:val="18"/>
        </w:rPr>
        <w:t>, 267–275, doi:10.12800/ccd.v15i44.1468.</w:t>
      </w:r>
    </w:p>
    <w:p w14:paraId="1A79CA90"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18. </w:t>
      </w:r>
      <w:r w:rsidRPr="005E458C">
        <w:rPr>
          <w:color w:val="auto"/>
          <w:sz w:val="18"/>
        </w:rPr>
        <w:tab/>
        <w:t xml:space="preserve">D’Innocenzo, S.; Biagi, C.; Lanari, M. Obesity and the Mediterranean Diet: A Review of Evidence of the Role and Sustainability of the Mediterranean Diet. </w:t>
      </w:r>
      <w:r w:rsidRPr="005E458C">
        <w:rPr>
          <w:i/>
          <w:iCs/>
          <w:color w:val="auto"/>
          <w:sz w:val="18"/>
        </w:rPr>
        <w:t>Nutrients</w:t>
      </w:r>
      <w:r w:rsidRPr="005E458C">
        <w:rPr>
          <w:color w:val="auto"/>
          <w:sz w:val="18"/>
        </w:rPr>
        <w:t xml:space="preserve"> </w:t>
      </w:r>
      <w:r w:rsidRPr="005E458C">
        <w:rPr>
          <w:b/>
          <w:bCs/>
          <w:color w:val="auto"/>
          <w:sz w:val="18"/>
        </w:rPr>
        <w:t>2019</w:t>
      </w:r>
      <w:r w:rsidRPr="005E458C">
        <w:rPr>
          <w:color w:val="auto"/>
          <w:sz w:val="18"/>
        </w:rPr>
        <w:t xml:space="preserve">, </w:t>
      </w:r>
      <w:r w:rsidRPr="005E458C">
        <w:rPr>
          <w:i/>
          <w:iCs/>
          <w:color w:val="auto"/>
          <w:sz w:val="18"/>
        </w:rPr>
        <w:t>11</w:t>
      </w:r>
      <w:r w:rsidRPr="005E458C">
        <w:rPr>
          <w:color w:val="auto"/>
          <w:sz w:val="18"/>
        </w:rPr>
        <w:t>, 1306, doi:10.3390/nu11061306.</w:t>
      </w:r>
    </w:p>
    <w:p w14:paraId="4D5CA7D7"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19. </w:t>
      </w:r>
      <w:r w:rsidRPr="005E458C">
        <w:rPr>
          <w:color w:val="auto"/>
          <w:sz w:val="18"/>
        </w:rPr>
        <w:tab/>
        <w:t xml:space="preserve">Moreno, L.; Sarría, A.; Popkin, B. The Nutrition Transition in Spain: A European Mediterranean Country. </w:t>
      </w:r>
      <w:r w:rsidRPr="005E458C">
        <w:rPr>
          <w:i/>
          <w:iCs/>
          <w:color w:val="auto"/>
          <w:sz w:val="18"/>
        </w:rPr>
        <w:t>Eur J Clin Nutr</w:t>
      </w:r>
      <w:r w:rsidRPr="005E458C">
        <w:rPr>
          <w:color w:val="auto"/>
          <w:sz w:val="18"/>
        </w:rPr>
        <w:t xml:space="preserve"> </w:t>
      </w:r>
      <w:r w:rsidRPr="005E458C">
        <w:rPr>
          <w:b/>
          <w:bCs/>
          <w:color w:val="auto"/>
          <w:sz w:val="18"/>
        </w:rPr>
        <w:t>2002</w:t>
      </w:r>
      <w:r w:rsidRPr="005E458C">
        <w:rPr>
          <w:color w:val="auto"/>
          <w:sz w:val="18"/>
        </w:rPr>
        <w:t xml:space="preserve">, </w:t>
      </w:r>
      <w:r w:rsidRPr="005E458C">
        <w:rPr>
          <w:i/>
          <w:iCs/>
          <w:color w:val="auto"/>
          <w:sz w:val="18"/>
        </w:rPr>
        <w:t>56</w:t>
      </w:r>
      <w:r w:rsidRPr="005E458C">
        <w:rPr>
          <w:color w:val="auto"/>
          <w:sz w:val="18"/>
        </w:rPr>
        <w:t>, 992–1003, doi:10.1038/sj.ejcn.1601414.</w:t>
      </w:r>
    </w:p>
    <w:p w14:paraId="769FBF6A"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20. </w:t>
      </w:r>
      <w:r w:rsidRPr="005E458C">
        <w:rPr>
          <w:color w:val="auto"/>
          <w:sz w:val="18"/>
        </w:rPr>
        <w:tab/>
        <w:t xml:space="preserve">García-Hermoso, A.; Ezzatvar, Y.; López-Gil, J.F.; Ramírez-Vélez, R.; Olloquequi, J.; Izquierdo, M. Is Adherence to the Mediterranean Diet Associated with Healthy Habits and Physical Fitness? A Systematic Review and Meta-Analysis Including 565,421 Youths. </w:t>
      </w:r>
      <w:r w:rsidRPr="005E458C">
        <w:rPr>
          <w:i/>
          <w:iCs/>
          <w:color w:val="auto"/>
          <w:sz w:val="18"/>
        </w:rPr>
        <w:t>Br J Nutr</w:t>
      </w:r>
      <w:r w:rsidRPr="005E458C">
        <w:rPr>
          <w:color w:val="auto"/>
          <w:sz w:val="18"/>
        </w:rPr>
        <w:t xml:space="preserve"> </w:t>
      </w:r>
      <w:r w:rsidRPr="005E458C">
        <w:rPr>
          <w:b/>
          <w:bCs/>
          <w:color w:val="auto"/>
          <w:sz w:val="18"/>
        </w:rPr>
        <w:t>2020</w:t>
      </w:r>
      <w:r w:rsidRPr="005E458C">
        <w:rPr>
          <w:color w:val="auto"/>
          <w:sz w:val="18"/>
        </w:rPr>
        <w:t>, 1–32, doi:10.1017/S0007114520004894.</w:t>
      </w:r>
    </w:p>
    <w:p w14:paraId="697F3D51"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21. </w:t>
      </w:r>
      <w:r w:rsidRPr="005E458C">
        <w:rPr>
          <w:color w:val="auto"/>
          <w:sz w:val="18"/>
        </w:rPr>
        <w:tab/>
        <w:t xml:space="preserve">Iaccarino Idelson, P.; Scalfi, L.; Valerio, G. Adherence to the Mediterranean Diet in Children and Adolescents: A Systematic Review. </w:t>
      </w:r>
      <w:r w:rsidRPr="005E458C">
        <w:rPr>
          <w:i/>
          <w:iCs/>
          <w:color w:val="auto"/>
          <w:sz w:val="18"/>
        </w:rPr>
        <w:t>Nutrition, Metabolism and Cardiovascular Diseases</w:t>
      </w:r>
      <w:r w:rsidRPr="005E458C">
        <w:rPr>
          <w:color w:val="auto"/>
          <w:sz w:val="18"/>
        </w:rPr>
        <w:t xml:space="preserve"> </w:t>
      </w:r>
      <w:r w:rsidRPr="005E458C">
        <w:rPr>
          <w:b/>
          <w:bCs/>
          <w:color w:val="auto"/>
          <w:sz w:val="18"/>
        </w:rPr>
        <w:t>2017</w:t>
      </w:r>
      <w:r w:rsidRPr="005E458C">
        <w:rPr>
          <w:color w:val="auto"/>
          <w:sz w:val="18"/>
        </w:rPr>
        <w:t xml:space="preserve">, </w:t>
      </w:r>
      <w:r w:rsidRPr="005E458C">
        <w:rPr>
          <w:i/>
          <w:iCs/>
          <w:color w:val="auto"/>
          <w:sz w:val="18"/>
        </w:rPr>
        <w:t>27</w:t>
      </w:r>
      <w:r w:rsidRPr="005E458C">
        <w:rPr>
          <w:color w:val="auto"/>
          <w:sz w:val="18"/>
        </w:rPr>
        <w:t>, 283–299, doi:10.1016/j.numecd.2017.01.002.</w:t>
      </w:r>
    </w:p>
    <w:p w14:paraId="51603759"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22. </w:t>
      </w:r>
      <w:r w:rsidRPr="005E458C">
        <w:rPr>
          <w:color w:val="auto"/>
          <w:sz w:val="18"/>
        </w:rPr>
        <w:tab/>
        <w:t xml:space="preserve">Alves, R.M.; Lopes, C.M.M.; Rodrigues, S.S.P.; Perelman, J. Adhering to a Mediterranean Diet in a Mediterranean Country: An Excess Cost for Families? </w:t>
      </w:r>
      <w:r w:rsidRPr="005E458C">
        <w:rPr>
          <w:i/>
          <w:iCs/>
          <w:color w:val="auto"/>
          <w:sz w:val="18"/>
        </w:rPr>
        <w:t>Br J Nutr</w:t>
      </w:r>
      <w:r w:rsidRPr="005E458C">
        <w:rPr>
          <w:color w:val="auto"/>
          <w:sz w:val="18"/>
        </w:rPr>
        <w:t xml:space="preserve"> </w:t>
      </w:r>
      <w:r w:rsidRPr="005E458C">
        <w:rPr>
          <w:b/>
          <w:bCs/>
          <w:color w:val="auto"/>
          <w:sz w:val="18"/>
        </w:rPr>
        <w:t>2022</w:t>
      </w:r>
      <w:r w:rsidRPr="005E458C">
        <w:rPr>
          <w:color w:val="auto"/>
          <w:sz w:val="18"/>
        </w:rPr>
        <w:t xml:space="preserve">, </w:t>
      </w:r>
      <w:r w:rsidRPr="005E458C">
        <w:rPr>
          <w:i/>
          <w:iCs/>
          <w:color w:val="auto"/>
          <w:sz w:val="18"/>
        </w:rPr>
        <w:t>128</w:t>
      </w:r>
      <w:r w:rsidRPr="005E458C">
        <w:rPr>
          <w:color w:val="auto"/>
          <w:sz w:val="18"/>
        </w:rPr>
        <w:t>, 1393–1400, doi:10.1017/S0007114521002518.</w:t>
      </w:r>
    </w:p>
    <w:p w14:paraId="733832E3"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23. </w:t>
      </w:r>
      <w:r w:rsidRPr="005E458C">
        <w:rPr>
          <w:color w:val="auto"/>
          <w:sz w:val="18"/>
        </w:rPr>
        <w:tab/>
        <w:t xml:space="preserve">Aureli, V.; Rossi, L. Nutrition Knowledge as a Driver of Adherence to the Mediterranean Diet in Italy. </w:t>
      </w:r>
      <w:r w:rsidRPr="005E458C">
        <w:rPr>
          <w:i/>
          <w:iCs/>
          <w:color w:val="auto"/>
          <w:sz w:val="18"/>
        </w:rPr>
        <w:t>Front. Nutr.</w:t>
      </w:r>
      <w:r w:rsidRPr="005E458C">
        <w:rPr>
          <w:color w:val="auto"/>
          <w:sz w:val="18"/>
        </w:rPr>
        <w:t xml:space="preserve"> </w:t>
      </w:r>
      <w:r w:rsidRPr="005E458C">
        <w:rPr>
          <w:b/>
          <w:bCs/>
          <w:color w:val="auto"/>
          <w:sz w:val="18"/>
        </w:rPr>
        <w:t>2022</w:t>
      </w:r>
      <w:r w:rsidRPr="005E458C">
        <w:rPr>
          <w:color w:val="auto"/>
          <w:sz w:val="18"/>
        </w:rPr>
        <w:t xml:space="preserve">, </w:t>
      </w:r>
      <w:r w:rsidRPr="005E458C">
        <w:rPr>
          <w:i/>
          <w:iCs/>
          <w:color w:val="auto"/>
          <w:sz w:val="18"/>
        </w:rPr>
        <w:t>9</w:t>
      </w:r>
      <w:r w:rsidRPr="005E458C">
        <w:rPr>
          <w:color w:val="auto"/>
          <w:sz w:val="18"/>
        </w:rPr>
        <w:t>, 804865, doi:10.3389/fnut.2022.804865.</w:t>
      </w:r>
    </w:p>
    <w:p w14:paraId="4E051B56" w14:textId="6A7A5112" w:rsidR="00785D61" w:rsidRPr="005E458C" w:rsidRDefault="00785D61" w:rsidP="00785D61">
      <w:pPr>
        <w:widowControl w:val="0"/>
        <w:autoSpaceDE w:val="0"/>
        <w:autoSpaceDN w:val="0"/>
        <w:adjustRightInd w:val="0"/>
        <w:rPr>
          <w:color w:val="auto"/>
          <w:sz w:val="18"/>
        </w:rPr>
      </w:pPr>
      <w:r w:rsidRPr="005E458C">
        <w:rPr>
          <w:color w:val="auto"/>
          <w:sz w:val="18"/>
        </w:rPr>
        <w:t xml:space="preserve">24. </w:t>
      </w:r>
      <w:r w:rsidRPr="005E458C">
        <w:rPr>
          <w:color w:val="auto"/>
          <w:sz w:val="18"/>
        </w:rPr>
        <w:tab/>
        <w:t>López</w:t>
      </w:r>
      <w:r w:rsidR="00FF6D03" w:rsidRPr="005E458C">
        <w:rPr>
          <w:color w:val="auto"/>
          <w:sz w:val="18"/>
        </w:rPr>
        <w:t>-</w:t>
      </w:r>
      <w:r w:rsidRPr="005E458C">
        <w:rPr>
          <w:color w:val="auto"/>
          <w:sz w:val="18"/>
        </w:rPr>
        <w:t>Gil, J.F.; Roman</w:t>
      </w:r>
      <w:r w:rsidR="00FF6D03" w:rsidRPr="005E458C">
        <w:rPr>
          <w:color w:val="auto"/>
          <w:sz w:val="18"/>
        </w:rPr>
        <w:t>-</w:t>
      </w:r>
      <w:r w:rsidRPr="005E458C">
        <w:rPr>
          <w:color w:val="auto"/>
          <w:sz w:val="18"/>
        </w:rPr>
        <w:t>Viñas, B.; Aznar, S.; Tremblay, M.S. Meeting 24</w:t>
      </w:r>
      <w:r w:rsidR="00FF6D03" w:rsidRPr="005E458C">
        <w:rPr>
          <w:color w:val="auto"/>
          <w:sz w:val="18"/>
        </w:rPr>
        <w:t>-</w:t>
      </w:r>
      <w:r w:rsidRPr="005E458C">
        <w:rPr>
          <w:color w:val="auto"/>
          <w:sz w:val="18"/>
        </w:rPr>
        <w:t xml:space="preserve">h Movement Guidelines: Prevalence, Correlates, and Associations with Socioemotional Behavior in Spanish Minors. </w:t>
      </w:r>
      <w:r w:rsidRPr="005E458C">
        <w:rPr>
          <w:i/>
          <w:iCs/>
          <w:color w:val="auto"/>
          <w:sz w:val="18"/>
        </w:rPr>
        <w:t>Scandinavian Journal of Medicine &amp; Science in Sports</w:t>
      </w:r>
      <w:r w:rsidRPr="005E458C">
        <w:rPr>
          <w:color w:val="auto"/>
          <w:sz w:val="18"/>
        </w:rPr>
        <w:t xml:space="preserve"> </w:t>
      </w:r>
      <w:r w:rsidRPr="005E458C">
        <w:rPr>
          <w:b/>
          <w:bCs/>
          <w:color w:val="auto"/>
          <w:sz w:val="18"/>
        </w:rPr>
        <w:t>2022</w:t>
      </w:r>
      <w:r w:rsidRPr="005E458C">
        <w:rPr>
          <w:color w:val="auto"/>
          <w:sz w:val="18"/>
        </w:rPr>
        <w:t xml:space="preserve">, </w:t>
      </w:r>
      <w:r w:rsidRPr="005E458C">
        <w:rPr>
          <w:i/>
          <w:iCs/>
          <w:color w:val="auto"/>
          <w:sz w:val="18"/>
        </w:rPr>
        <w:t>00</w:t>
      </w:r>
      <w:r w:rsidRPr="005E458C">
        <w:rPr>
          <w:color w:val="auto"/>
          <w:sz w:val="18"/>
        </w:rPr>
        <w:t>, 1–11, doi:10.1111/sms.14132.</w:t>
      </w:r>
    </w:p>
    <w:p w14:paraId="34F6893C"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25. </w:t>
      </w:r>
      <w:r w:rsidRPr="005E458C">
        <w:rPr>
          <w:color w:val="auto"/>
          <w:sz w:val="18"/>
        </w:rPr>
        <w:tab/>
        <w:t xml:space="preserve">Thivel, D.; Tremblay, M.S.; Katzmarzyk, P.T.; Fogelholm, M.; Hu, G.; Maher, C.; Maia, J.; Olds, T.; Sarmiento, O.L.; Standage, M.; et al. Associations between Meeting Combinations of 24-Hour Movement Recommendations and Dietary Patterns of Children: A 12-Country Study. </w:t>
      </w:r>
      <w:r w:rsidRPr="005E458C">
        <w:rPr>
          <w:i/>
          <w:iCs/>
          <w:color w:val="auto"/>
          <w:sz w:val="18"/>
        </w:rPr>
        <w:t>Preventive Medicine</w:t>
      </w:r>
      <w:r w:rsidRPr="005E458C">
        <w:rPr>
          <w:color w:val="auto"/>
          <w:sz w:val="18"/>
        </w:rPr>
        <w:t xml:space="preserve"> </w:t>
      </w:r>
      <w:r w:rsidRPr="005E458C">
        <w:rPr>
          <w:b/>
          <w:bCs/>
          <w:color w:val="auto"/>
          <w:sz w:val="18"/>
        </w:rPr>
        <w:t>2019</w:t>
      </w:r>
      <w:r w:rsidRPr="005E458C">
        <w:rPr>
          <w:color w:val="auto"/>
          <w:sz w:val="18"/>
        </w:rPr>
        <w:t xml:space="preserve">, </w:t>
      </w:r>
      <w:r w:rsidRPr="005E458C">
        <w:rPr>
          <w:i/>
          <w:iCs/>
          <w:color w:val="auto"/>
          <w:sz w:val="18"/>
        </w:rPr>
        <w:t>118</w:t>
      </w:r>
      <w:r w:rsidRPr="005E458C">
        <w:rPr>
          <w:color w:val="auto"/>
          <w:sz w:val="18"/>
        </w:rPr>
        <w:t>, 159–165, doi:10.1016/j.ypmed.2018.10.025.</w:t>
      </w:r>
    </w:p>
    <w:p w14:paraId="70FB9836"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26. </w:t>
      </w:r>
      <w:r w:rsidRPr="005E458C">
        <w:rPr>
          <w:color w:val="auto"/>
          <w:sz w:val="18"/>
        </w:rPr>
        <w:tab/>
        <w:t xml:space="preserve">Tapia-Serrano, M.A.; Sánchez-Miguel, P.A.; Sevil-Serrano, J.; García-Hermoso, A.; López-Gil, J.F. Is Adherence to the 24-Hour Movement Guidelines Associated with Mediterranean Dietary Patterns in Adolescents? </w:t>
      </w:r>
      <w:r w:rsidRPr="005E458C">
        <w:rPr>
          <w:i/>
          <w:iCs/>
          <w:color w:val="auto"/>
          <w:sz w:val="18"/>
        </w:rPr>
        <w:t>Appetite</w:t>
      </w:r>
      <w:r w:rsidRPr="005E458C">
        <w:rPr>
          <w:color w:val="auto"/>
          <w:sz w:val="18"/>
        </w:rPr>
        <w:t xml:space="preserve"> </w:t>
      </w:r>
      <w:r w:rsidRPr="005E458C">
        <w:rPr>
          <w:b/>
          <w:bCs/>
          <w:color w:val="auto"/>
          <w:sz w:val="18"/>
        </w:rPr>
        <w:t>2022</w:t>
      </w:r>
      <w:r w:rsidRPr="005E458C">
        <w:rPr>
          <w:color w:val="auto"/>
          <w:sz w:val="18"/>
        </w:rPr>
        <w:t xml:space="preserve">, </w:t>
      </w:r>
      <w:r w:rsidRPr="005E458C">
        <w:rPr>
          <w:i/>
          <w:iCs/>
          <w:color w:val="auto"/>
          <w:sz w:val="18"/>
        </w:rPr>
        <w:t>179</w:t>
      </w:r>
      <w:r w:rsidRPr="005E458C">
        <w:rPr>
          <w:color w:val="auto"/>
          <w:sz w:val="18"/>
        </w:rPr>
        <w:t>, 106292, doi:10.1016/j.appet.2022.106292.</w:t>
      </w:r>
    </w:p>
    <w:p w14:paraId="7F0B5283"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27. </w:t>
      </w:r>
      <w:r w:rsidRPr="005E458C">
        <w:rPr>
          <w:color w:val="auto"/>
          <w:sz w:val="18"/>
        </w:rPr>
        <w:tab/>
        <w:t xml:space="preserve">Chan, A.-W.; Tetzlaff, J.M.; Gotzsche, P.C.; Altman, D.G.; Mann, H.; Berlin, J.A.; Dickersin, K.; Hrobjartsson, A.; Schulz, K.F.; Parulekar, W.R.; et al. SPIRIT 2013 Explanation and Elaboration: Guidance for Protocols of Clinical Trials. </w:t>
      </w:r>
      <w:r w:rsidRPr="005E458C">
        <w:rPr>
          <w:i/>
          <w:iCs/>
          <w:color w:val="auto"/>
          <w:sz w:val="18"/>
        </w:rPr>
        <w:t>BMJ</w:t>
      </w:r>
      <w:r w:rsidRPr="005E458C">
        <w:rPr>
          <w:color w:val="auto"/>
          <w:sz w:val="18"/>
        </w:rPr>
        <w:t xml:space="preserve"> </w:t>
      </w:r>
      <w:r w:rsidRPr="005E458C">
        <w:rPr>
          <w:b/>
          <w:bCs/>
          <w:color w:val="auto"/>
          <w:sz w:val="18"/>
        </w:rPr>
        <w:t>2013</w:t>
      </w:r>
      <w:r w:rsidRPr="005E458C">
        <w:rPr>
          <w:color w:val="auto"/>
          <w:sz w:val="18"/>
        </w:rPr>
        <w:t xml:space="preserve">, </w:t>
      </w:r>
      <w:r w:rsidRPr="005E458C">
        <w:rPr>
          <w:i/>
          <w:iCs/>
          <w:color w:val="auto"/>
          <w:sz w:val="18"/>
        </w:rPr>
        <w:t>346</w:t>
      </w:r>
      <w:r w:rsidRPr="005E458C">
        <w:rPr>
          <w:color w:val="auto"/>
          <w:sz w:val="18"/>
        </w:rPr>
        <w:t>, e7586–e7586, doi:10.1136/bmj.e7586.</w:t>
      </w:r>
    </w:p>
    <w:p w14:paraId="70697861"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28. </w:t>
      </w:r>
      <w:r w:rsidRPr="005E458C">
        <w:rPr>
          <w:color w:val="auto"/>
          <w:sz w:val="18"/>
        </w:rPr>
        <w:tab/>
        <w:t xml:space="preserve">Campbell, M.K.; Piaggio, G.; Elbourne, D.R.; Altman, D.G.; for the CONSORT Group Consort 2010 Statement: Extension to </w:t>
      </w:r>
      <w:r w:rsidRPr="005E458C">
        <w:rPr>
          <w:color w:val="auto"/>
          <w:sz w:val="18"/>
        </w:rPr>
        <w:lastRenderedPageBreak/>
        <w:t xml:space="preserve">Cluster Randomised Trials. </w:t>
      </w:r>
      <w:r w:rsidRPr="005E458C">
        <w:rPr>
          <w:i/>
          <w:iCs/>
          <w:color w:val="auto"/>
          <w:sz w:val="18"/>
        </w:rPr>
        <w:t>BMJ</w:t>
      </w:r>
      <w:r w:rsidRPr="005E458C">
        <w:rPr>
          <w:color w:val="auto"/>
          <w:sz w:val="18"/>
        </w:rPr>
        <w:t xml:space="preserve"> </w:t>
      </w:r>
      <w:r w:rsidRPr="005E458C">
        <w:rPr>
          <w:b/>
          <w:bCs/>
          <w:color w:val="auto"/>
          <w:sz w:val="18"/>
        </w:rPr>
        <w:t>2012</w:t>
      </w:r>
      <w:r w:rsidRPr="005E458C">
        <w:rPr>
          <w:color w:val="auto"/>
          <w:sz w:val="18"/>
        </w:rPr>
        <w:t xml:space="preserve">, </w:t>
      </w:r>
      <w:r w:rsidRPr="005E458C">
        <w:rPr>
          <w:i/>
          <w:iCs/>
          <w:color w:val="auto"/>
          <w:sz w:val="18"/>
        </w:rPr>
        <w:t>345</w:t>
      </w:r>
      <w:r w:rsidRPr="005E458C">
        <w:rPr>
          <w:color w:val="auto"/>
          <w:sz w:val="18"/>
        </w:rPr>
        <w:t>, e5661–e5661, doi:10.1136/bmj.e5661.</w:t>
      </w:r>
    </w:p>
    <w:p w14:paraId="193C06C5"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29. </w:t>
      </w:r>
      <w:r w:rsidRPr="005E458C">
        <w:rPr>
          <w:color w:val="auto"/>
          <w:sz w:val="18"/>
        </w:rPr>
        <w:tab/>
        <w:t xml:space="preserve">Pocock, M.; Trivedi, D.; Wills, W.; Bunn, F.; Magnusson, J. Parental Perceptions Regarding Healthy Behaviours for Preventing Overweight and Obesity in Young Children: A Systematic Review of Qualitative Studies. </w:t>
      </w:r>
      <w:r w:rsidRPr="005E458C">
        <w:rPr>
          <w:i/>
          <w:iCs/>
          <w:color w:val="auto"/>
          <w:sz w:val="18"/>
        </w:rPr>
        <w:t>Obesity Reviews</w:t>
      </w:r>
      <w:r w:rsidRPr="005E458C">
        <w:rPr>
          <w:color w:val="auto"/>
          <w:sz w:val="18"/>
        </w:rPr>
        <w:t xml:space="preserve"> </w:t>
      </w:r>
      <w:r w:rsidRPr="005E458C">
        <w:rPr>
          <w:b/>
          <w:bCs/>
          <w:color w:val="auto"/>
          <w:sz w:val="18"/>
        </w:rPr>
        <w:t>2010</w:t>
      </w:r>
      <w:r w:rsidRPr="005E458C">
        <w:rPr>
          <w:color w:val="auto"/>
          <w:sz w:val="18"/>
        </w:rPr>
        <w:t xml:space="preserve">, </w:t>
      </w:r>
      <w:r w:rsidRPr="005E458C">
        <w:rPr>
          <w:i/>
          <w:iCs/>
          <w:color w:val="auto"/>
          <w:sz w:val="18"/>
        </w:rPr>
        <w:t>11</w:t>
      </w:r>
      <w:r w:rsidRPr="005E458C">
        <w:rPr>
          <w:color w:val="auto"/>
          <w:sz w:val="18"/>
        </w:rPr>
        <w:t>, 338–353, doi:10.1111/j.1467-789X.2009.00648.x.</w:t>
      </w:r>
    </w:p>
    <w:p w14:paraId="2EDC6BD7"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30. </w:t>
      </w:r>
      <w:r w:rsidRPr="005E458C">
        <w:rPr>
          <w:color w:val="auto"/>
          <w:sz w:val="18"/>
        </w:rPr>
        <w:tab/>
        <w:t xml:space="preserve">Fernández-Ruiz, V.E.; Solé-Agustí, M.; Armero-Barranco, D.; Cauli, O. Weight Loss and Improvement of Metabolic Alterations in Overweight and Obese Children Through the I2AO2 Family Program: A Randomized Controlled Clinical Trial. </w:t>
      </w:r>
      <w:r w:rsidRPr="005E458C">
        <w:rPr>
          <w:i/>
          <w:iCs/>
          <w:color w:val="auto"/>
          <w:sz w:val="18"/>
        </w:rPr>
        <w:t>Biological Research For Nursing</w:t>
      </w:r>
      <w:r w:rsidRPr="005E458C">
        <w:rPr>
          <w:color w:val="auto"/>
          <w:sz w:val="18"/>
        </w:rPr>
        <w:t xml:space="preserve"> </w:t>
      </w:r>
      <w:r w:rsidRPr="005E458C">
        <w:rPr>
          <w:b/>
          <w:bCs/>
          <w:color w:val="auto"/>
          <w:sz w:val="18"/>
        </w:rPr>
        <w:t>2021</w:t>
      </w:r>
      <w:r w:rsidRPr="005E458C">
        <w:rPr>
          <w:color w:val="auto"/>
          <w:sz w:val="18"/>
        </w:rPr>
        <w:t xml:space="preserve">, </w:t>
      </w:r>
      <w:r w:rsidRPr="005E458C">
        <w:rPr>
          <w:i/>
          <w:iCs/>
          <w:color w:val="auto"/>
          <w:sz w:val="18"/>
        </w:rPr>
        <w:t>23</w:t>
      </w:r>
      <w:r w:rsidRPr="005E458C">
        <w:rPr>
          <w:color w:val="auto"/>
          <w:sz w:val="18"/>
        </w:rPr>
        <w:t>, 488–503, doi:10.1177/1099800420987303.</w:t>
      </w:r>
    </w:p>
    <w:p w14:paraId="5921DA64"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31. </w:t>
      </w:r>
      <w:r w:rsidRPr="005E458C">
        <w:rPr>
          <w:color w:val="auto"/>
          <w:sz w:val="18"/>
        </w:rPr>
        <w:tab/>
        <w:t xml:space="preserve">Bull, F.C.; Al-Ansari, S.S.; Biddle, S.; Borodulin, K.; Buman, M.P.; Cardon, G.; Carty, C.; Chaput, J.-P.; Chastin, S.; Chou, R.; et al. World Health Organization 2020 Guidelines on Physical Activity and Sedentary Behaviour. </w:t>
      </w:r>
      <w:r w:rsidRPr="005E458C">
        <w:rPr>
          <w:i/>
          <w:iCs/>
          <w:color w:val="auto"/>
          <w:sz w:val="18"/>
        </w:rPr>
        <w:t>Br J Sports Med</w:t>
      </w:r>
      <w:r w:rsidRPr="005E458C">
        <w:rPr>
          <w:color w:val="auto"/>
          <w:sz w:val="18"/>
        </w:rPr>
        <w:t xml:space="preserve"> </w:t>
      </w:r>
      <w:r w:rsidRPr="005E458C">
        <w:rPr>
          <w:b/>
          <w:bCs/>
          <w:color w:val="auto"/>
          <w:sz w:val="18"/>
        </w:rPr>
        <w:t>2020</w:t>
      </w:r>
      <w:r w:rsidRPr="005E458C">
        <w:rPr>
          <w:color w:val="auto"/>
          <w:sz w:val="18"/>
        </w:rPr>
        <w:t xml:space="preserve">, </w:t>
      </w:r>
      <w:r w:rsidRPr="005E458C">
        <w:rPr>
          <w:i/>
          <w:iCs/>
          <w:color w:val="auto"/>
          <w:sz w:val="18"/>
        </w:rPr>
        <w:t>54</w:t>
      </w:r>
      <w:r w:rsidRPr="005E458C">
        <w:rPr>
          <w:color w:val="auto"/>
          <w:sz w:val="18"/>
        </w:rPr>
        <w:t>, 1451–1462, doi:10.1136/bjsports-2020-102955.</w:t>
      </w:r>
    </w:p>
    <w:p w14:paraId="02C40C84"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32. </w:t>
      </w:r>
      <w:r w:rsidRPr="005E458C">
        <w:rPr>
          <w:color w:val="auto"/>
          <w:sz w:val="18"/>
        </w:rPr>
        <w:tab/>
        <w:t xml:space="preserve">World Health Organization </w:t>
      </w:r>
      <w:r w:rsidRPr="005E458C">
        <w:rPr>
          <w:i/>
          <w:iCs/>
          <w:color w:val="auto"/>
          <w:sz w:val="18"/>
        </w:rPr>
        <w:t>Global Status Report on Physical Activity 2022</w:t>
      </w:r>
      <w:r w:rsidRPr="005E458C">
        <w:rPr>
          <w:color w:val="auto"/>
          <w:sz w:val="18"/>
        </w:rPr>
        <w:t>; World Health Organization: Geneva, 2022; ISBN 978-92-4-005915-3.</w:t>
      </w:r>
    </w:p>
    <w:p w14:paraId="3620E3CB"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33. </w:t>
      </w:r>
      <w:r w:rsidRPr="005E458C">
        <w:rPr>
          <w:color w:val="auto"/>
          <w:sz w:val="18"/>
        </w:rPr>
        <w:tab/>
        <w:t xml:space="preserve">Hirshkowitz, M.; Whiton, K.; Albert, S.M.; Alessi, C.; Bruni, O.; DonCarlos, L.; Hazen, N.; Herman, J.; Adams Hillard, P.J.; Katz, E.S.; et al. National Sleep Foundation’s Updated Sleep Duration Recommendations: Final Report. </w:t>
      </w:r>
      <w:r w:rsidRPr="005E458C">
        <w:rPr>
          <w:i/>
          <w:iCs/>
          <w:color w:val="auto"/>
          <w:sz w:val="18"/>
        </w:rPr>
        <w:t>Sleep Health</w:t>
      </w:r>
      <w:r w:rsidRPr="005E458C">
        <w:rPr>
          <w:color w:val="auto"/>
          <w:sz w:val="18"/>
        </w:rPr>
        <w:t xml:space="preserve"> </w:t>
      </w:r>
      <w:r w:rsidRPr="005E458C">
        <w:rPr>
          <w:b/>
          <w:bCs/>
          <w:color w:val="auto"/>
          <w:sz w:val="18"/>
        </w:rPr>
        <w:t>2015</w:t>
      </w:r>
      <w:r w:rsidRPr="005E458C">
        <w:rPr>
          <w:color w:val="auto"/>
          <w:sz w:val="18"/>
        </w:rPr>
        <w:t xml:space="preserve">, </w:t>
      </w:r>
      <w:r w:rsidRPr="005E458C">
        <w:rPr>
          <w:i/>
          <w:iCs/>
          <w:color w:val="auto"/>
          <w:sz w:val="18"/>
        </w:rPr>
        <w:t>1</w:t>
      </w:r>
      <w:r w:rsidRPr="005E458C">
        <w:rPr>
          <w:color w:val="auto"/>
          <w:sz w:val="18"/>
        </w:rPr>
        <w:t>, 233–243, doi:10.1016/j.sleh.2015.10.004.</w:t>
      </w:r>
    </w:p>
    <w:p w14:paraId="26CFB34C" w14:textId="77777777" w:rsidR="00785D61" w:rsidRPr="005E458C" w:rsidRDefault="00785D61" w:rsidP="00785D61">
      <w:pPr>
        <w:widowControl w:val="0"/>
        <w:autoSpaceDE w:val="0"/>
        <w:autoSpaceDN w:val="0"/>
        <w:adjustRightInd w:val="0"/>
        <w:rPr>
          <w:color w:val="auto"/>
          <w:sz w:val="18"/>
          <w:lang w:val="es-ES_tradnl"/>
        </w:rPr>
      </w:pPr>
      <w:r w:rsidRPr="005E458C">
        <w:rPr>
          <w:color w:val="auto"/>
          <w:sz w:val="18"/>
          <w:lang w:val="es-ES_tradnl"/>
        </w:rPr>
        <w:t xml:space="preserve">34. </w:t>
      </w:r>
      <w:r w:rsidRPr="005E458C">
        <w:rPr>
          <w:color w:val="auto"/>
          <w:sz w:val="18"/>
          <w:lang w:val="es-ES_tradnl"/>
        </w:rPr>
        <w:tab/>
        <w:t xml:space="preserve">Fundación Dieta Mediterránea </w:t>
      </w:r>
      <w:r w:rsidRPr="005E458C">
        <w:rPr>
          <w:i/>
          <w:iCs/>
          <w:color w:val="auto"/>
          <w:sz w:val="18"/>
          <w:lang w:val="es-ES_tradnl"/>
        </w:rPr>
        <w:t>Pirámide de La Dieta Mediterránea: Un Estilo de Vida Actual</w:t>
      </w:r>
      <w:r w:rsidRPr="005E458C">
        <w:rPr>
          <w:color w:val="auto"/>
          <w:sz w:val="18"/>
          <w:lang w:val="es-ES_tradnl"/>
        </w:rPr>
        <w:t>; Barcelona, Spain, 2010;</w:t>
      </w:r>
    </w:p>
    <w:p w14:paraId="091E3F35" w14:textId="77777777" w:rsidR="00785D61" w:rsidRPr="005E458C" w:rsidRDefault="00785D61" w:rsidP="00785D61">
      <w:pPr>
        <w:widowControl w:val="0"/>
        <w:autoSpaceDE w:val="0"/>
        <w:autoSpaceDN w:val="0"/>
        <w:adjustRightInd w:val="0"/>
        <w:rPr>
          <w:color w:val="auto"/>
          <w:sz w:val="18"/>
          <w:lang w:val="es-ES_tradnl"/>
        </w:rPr>
      </w:pPr>
      <w:r w:rsidRPr="005E458C">
        <w:rPr>
          <w:color w:val="auto"/>
          <w:sz w:val="18"/>
        </w:rPr>
        <w:t xml:space="preserve">35. </w:t>
      </w:r>
      <w:r w:rsidRPr="005E458C">
        <w:rPr>
          <w:color w:val="auto"/>
          <w:sz w:val="18"/>
        </w:rPr>
        <w:tab/>
        <w:t xml:space="preserve">Aranceta-Bartrina, J.; Partearroyo, T.; López-Sobaler, A.M.; Ortega, R.M.; Varela-Moreiras, G.; Serra-Majem, L.; Pérez-Rodrigo, C.; The Collaborative Group for the Dietary Guidelines for the Spanish Population (SENC) The Collaborative Group for the Dietary Guidelines for the Spanish Population (SENC) Updating the Food-Based Dietary Guidelines for the Spanish Population: The Spanish Society of Community Nutrition (SENC) Proposal. </w:t>
      </w:r>
      <w:r w:rsidRPr="005E458C">
        <w:rPr>
          <w:i/>
          <w:iCs/>
          <w:color w:val="auto"/>
          <w:sz w:val="18"/>
          <w:lang w:val="es-ES_tradnl"/>
        </w:rPr>
        <w:t>Nutrients</w:t>
      </w:r>
      <w:r w:rsidRPr="005E458C">
        <w:rPr>
          <w:color w:val="auto"/>
          <w:sz w:val="18"/>
          <w:lang w:val="es-ES_tradnl"/>
        </w:rPr>
        <w:t xml:space="preserve"> </w:t>
      </w:r>
      <w:r w:rsidRPr="005E458C">
        <w:rPr>
          <w:b/>
          <w:bCs/>
          <w:color w:val="auto"/>
          <w:sz w:val="18"/>
          <w:lang w:val="es-ES_tradnl"/>
        </w:rPr>
        <w:t>2019</w:t>
      </w:r>
      <w:r w:rsidRPr="005E458C">
        <w:rPr>
          <w:color w:val="auto"/>
          <w:sz w:val="18"/>
          <w:lang w:val="es-ES_tradnl"/>
        </w:rPr>
        <w:t xml:space="preserve">, </w:t>
      </w:r>
      <w:r w:rsidRPr="005E458C">
        <w:rPr>
          <w:i/>
          <w:iCs/>
          <w:color w:val="auto"/>
          <w:sz w:val="18"/>
          <w:lang w:val="es-ES_tradnl"/>
        </w:rPr>
        <w:t>11</w:t>
      </w:r>
      <w:r w:rsidRPr="005E458C">
        <w:rPr>
          <w:color w:val="auto"/>
          <w:sz w:val="18"/>
          <w:lang w:val="es-ES_tradnl"/>
        </w:rPr>
        <w:t>, 2675, doi:10.3390/nu11112675.</w:t>
      </w:r>
    </w:p>
    <w:p w14:paraId="686B8A80" w14:textId="77777777" w:rsidR="00785D61" w:rsidRPr="005E458C" w:rsidRDefault="00785D61" w:rsidP="00785D61">
      <w:pPr>
        <w:widowControl w:val="0"/>
        <w:autoSpaceDE w:val="0"/>
        <w:autoSpaceDN w:val="0"/>
        <w:adjustRightInd w:val="0"/>
        <w:rPr>
          <w:color w:val="auto"/>
          <w:sz w:val="18"/>
          <w:lang w:val="es-ES_tradnl"/>
        </w:rPr>
      </w:pPr>
      <w:r w:rsidRPr="005E458C">
        <w:rPr>
          <w:color w:val="auto"/>
          <w:sz w:val="18"/>
          <w:lang w:val="es-ES_tradnl"/>
        </w:rPr>
        <w:t xml:space="preserve">36. </w:t>
      </w:r>
      <w:r w:rsidRPr="005E458C">
        <w:rPr>
          <w:color w:val="auto"/>
          <w:sz w:val="18"/>
          <w:lang w:val="es-ES_tradnl"/>
        </w:rPr>
        <w:tab/>
        <w:t xml:space="preserve">Ministerio de Consumo </w:t>
      </w:r>
      <w:r w:rsidRPr="005E458C">
        <w:rPr>
          <w:i/>
          <w:iCs/>
          <w:color w:val="auto"/>
          <w:sz w:val="18"/>
          <w:lang w:val="es-ES_tradnl"/>
        </w:rPr>
        <w:t>Recomendaciones Dietéticas Saludables y Sostenibles Complementadas Con Recomendaciones de Actividad Física Para La Población Española. Come Sano, Muévete y Cuida Tu Planeta</w:t>
      </w:r>
      <w:r w:rsidRPr="005E458C">
        <w:rPr>
          <w:color w:val="auto"/>
          <w:sz w:val="18"/>
          <w:lang w:val="es-ES_tradnl"/>
        </w:rPr>
        <w:t>; Madrid, Spain, 2022;</w:t>
      </w:r>
    </w:p>
    <w:p w14:paraId="00AD3DD3" w14:textId="77777777" w:rsidR="00785D61" w:rsidRPr="005E458C" w:rsidRDefault="00785D61" w:rsidP="00785D61">
      <w:pPr>
        <w:widowControl w:val="0"/>
        <w:autoSpaceDE w:val="0"/>
        <w:autoSpaceDN w:val="0"/>
        <w:adjustRightInd w:val="0"/>
        <w:rPr>
          <w:color w:val="auto"/>
          <w:sz w:val="18"/>
        </w:rPr>
      </w:pPr>
      <w:r w:rsidRPr="005E458C">
        <w:rPr>
          <w:color w:val="auto"/>
          <w:sz w:val="18"/>
          <w:lang w:val="es-ES_tradnl"/>
        </w:rPr>
        <w:t xml:space="preserve">37. </w:t>
      </w:r>
      <w:r w:rsidRPr="005E458C">
        <w:rPr>
          <w:color w:val="auto"/>
          <w:sz w:val="18"/>
          <w:lang w:val="es-ES_tradnl"/>
        </w:rPr>
        <w:tab/>
        <w:t xml:space="preserve">Prieto-Zambrano, P.; Pache-Iglesias, L.; Domínguez-Martín, A.T.; Panea-Pizarro, I.; Gómez-Luque, A.; López-Espuela, F. Impacto de una intervención educacional sobre la calidad de la dieta mediterránea, la actividad física y el estado ponderal en adolescentes: ensayo clínico aleatorizado. </w:t>
      </w:r>
      <w:r w:rsidRPr="005E458C">
        <w:rPr>
          <w:i/>
          <w:iCs/>
          <w:color w:val="auto"/>
          <w:sz w:val="18"/>
        </w:rPr>
        <w:t>Enfermería Clínica</w:t>
      </w:r>
      <w:r w:rsidRPr="005E458C">
        <w:rPr>
          <w:color w:val="auto"/>
          <w:sz w:val="18"/>
        </w:rPr>
        <w:t xml:space="preserve"> </w:t>
      </w:r>
      <w:r w:rsidRPr="005E458C">
        <w:rPr>
          <w:b/>
          <w:bCs/>
          <w:color w:val="auto"/>
          <w:sz w:val="18"/>
        </w:rPr>
        <w:t>2021</w:t>
      </w:r>
      <w:r w:rsidRPr="005E458C">
        <w:rPr>
          <w:color w:val="auto"/>
          <w:sz w:val="18"/>
        </w:rPr>
        <w:t xml:space="preserve">, </w:t>
      </w:r>
      <w:r w:rsidRPr="005E458C">
        <w:rPr>
          <w:i/>
          <w:iCs/>
          <w:color w:val="auto"/>
          <w:sz w:val="18"/>
        </w:rPr>
        <w:t>31</w:t>
      </w:r>
      <w:r w:rsidRPr="005E458C">
        <w:rPr>
          <w:color w:val="auto"/>
          <w:sz w:val="18"/>
        </w:rPr>
        <w:t>, 51–56, doi:10.1016/j.enfcli.2020.03.003.</w:t>
      </w:r>
    </w:p>
    <w:p w14:paraId="11297BA8"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38. </w:t>
      </w:r>
      <w:r w:rsidRPr="005E458C">
        <w:rPr>
          <w:color w:val="auto"/>
          <w:sz w:val="18"/>
        </w:rPr>
        <w:tab/>
        <w:t xml:space="preserve">Martíncrespo-Blanco, M.C.; Varillas-Delgado, D.; Blanco-Abril, S.; Cid-Exposito, M.G.; Robledo-Martín, J. Effectiveness of an Intervention Programme on Adherence to the Mediterranean Diet in a Preschool Child: A Randomised Controlled Trial. </w:t>
      </w:r>
      <w:r w:rsidRPr="005E458C">
        <w:rPr>
          <w:i/>
          <w:iCs/>
          <w:color w:val="auto"/>
          <w:sz w:val="18"/>
        </w:rPr>
        <w:t>Nutrients</w:t>
      </w:r>
      <w:r w:rsidRPr="005E458C">
        <w:rPr>
          <w:color w:val="auto"/>
          <w:sz w:val="18"/>
        </w:rPr>
        <w:t xml:space="preserve"> </w:t>
      </w:r>
      <w:r w:rsidRPr="005E458C">
        <w:rPr>
          <w:b/>
          <w:bCs/>
          <w:color w:val="auto"/>
          <w:sz w:val="18"/>
        </w:rPr>
        <w:t>2022</w:t>
      </w:r>
      <w:r w:rsidRPr="005E458C">
        <w:rPr>
          <w:color w:val="auto"/>
          <w:sz w:val="18"/>
        </w:rPr>
        <w:t xml:space="preserve">, </w:t>
      </w:r>
      <w:r w:rsidRPr="005E458C">
        <w:rPr>
          <w:i/>
          <w:iCs/>
          <w:color w:val="auto"/>
          <w:sz w:val="18"/>
        </w:rPr>
        <w:t>14</w:t>
      </w:r>
      <w:r w:rsidRPr="005E458C">
        <w:rPr>
          <w:color w:val="auto"/>
          <w:sz w:val="18"/>
        </w:rPr>
        <w:t>, 1536, doi:10.3390/nu14081536.</w:t>
      </w:r>
    </w:p>
    <w:p w14:paraId="7F7991C1"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39. </w:t>
      </w:r>
      <w:r w:rsidRPr="005E458C">
        <w:rPr>
          <w:color w:val="auto"/>
          <w:sz w:val="18"/>
        </w:rPr>
        <w:tab/>
        <w:t xml:space="preserve">Donner, A.; Birkett, N.; Buck, C. Randomization by Cluster. Sample Size Requirements and Analysis. </w:t>
      </w:r>
      <w:r w:rsidRPr="005E458C">
        <w:rPr>
          <w:i/>
          <w:iCs/>
          <w:color w:val="auto"/>
          <w:sz w:val="18"/>
        </w:rPr>
        <w:t>American Journal of Epidemiology</w:t>
      </w:r>
      <w:r w:rsidRPr="005E458C">
        <w:rPr>
          <w:color w:val="auto"/>
          <w:sz w:val="18"/>
        </w:rPr>
        <w:t xml:space="preserve"> </w:t>
      </w:r>
      <w:r w:rsidRPr="005E458C">
        <w:rPr>
          <w:b/>
          <w:bCs/>
          <w:color w:val="auto"/>
          <w:sz w:val="18"/>
        </w:rPr>
        <w:t>1981</w:t>
      </w:r>
      <w:r w:rsidRPr="005E458C">
        <w:rPr>
          <w:color w:val="auto"/>
          <w:sz w:val="18"/>
        </w:rPr>
        <w:t xml:space="preserve">, </w:t>
      </w:r>
      <w:r w:rsidRPr="005E458C">
        <w:rPr>
          <w:i/>
          <w:iCs/>
          <w:color w:val="auto"/>
          <w:sz w:val="18"/>
        </w:rPr>
        <w:t>114</w:t>
      </w:r>
      <w:r w:rsidRPr="005E458C">
        <w:rPr>
          <w:color w:val="auto"/>
          <w:sz w:val="18"/>
        </w:rPr>
        <w:t>, 906–914, doi:10.1093/oxfordjournals.aje.a113261.</w:t>
      </w:r>
    </w:p>
    <w:p w14:paraId="75D98784"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40. </w:t>
      </w:r>
      <w:r w:rsidRPr="005E458C">
        <w:rPr>
          <w:color w:val="auto"/>
          <w:sz w:val="18"/>
        </w:rPr>
        <w:tab/>
        <w:t xml:space="preserve">López-Gil, J.F. The Eating Healthy and Daily Life Activities (EHDLA) Study. </w:t>
      </w:r>
      <w:r w:rsidRPr="005E458C">
        <w:rPr>
          <w:i/>
          <w:iCs/>
          <w:color w:val="auto"/>
          <w:sz w:val="18"/>
        </w:rPr>
        <w:t>Children (Basel)</w:t>
      </w:r>
      <w:r w:rsidRPr="005E458C">
        <w:rPr>
          <w:color w:val="auto"/>
          <w:sz w:val="18"/>
        </w:rPr>
        <w:t xml:space="preserve"> </w:t>
      </w:r>
      <w:r w:rsidRPr="005E458C">
        <w:rPr>
          <w:b/>
          <w:bCs/>
          <w:color w:val="auto"/>
          <w:sz w:val="18"/>
        </w:rPr>
        <w:t>2022</w:t>
      </w:r>
      <w:r w:rsidRPr="005E458C">
        <w:rPr>
          <w:color w:val="auto"/>
          <w:sz w:val="18"/>
        </w:rPr>
        <w:t xml:space="preserve">, </w:t>
      </w:r>
      <w:r w:rsidRPr="005E458C">
        <w:rPr>
          <w:i/>
          <w:iCs/>
          <w:color w:val="auto"/>
          <w:sz w:val="18"/>
        </w:rPr>
        <w:t>9</w:t>
      </w:r>
      <w:r w:rsidRPr="005E458C">
        <w:rPr>
          <w:color w:val="auto"/>
          <w:sz w:val="18"/>
        </w:rPr>
        <w:t>, 370, doi:10.3390/children9030370.</w:t>
      </w:r>
    </w:p>
    <w:p w14:paraId="3530D8DA"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41. </w:t>
      </w:r>
      <w:r w:rsidRPr="005E458C">
        <w:rPr>
          <w:color w:val="auto"/>
          <w:sz w:val="18"/>
        </w:rPr>
        <w:tab/>
        <w:t xml:space="preserve">López-Gil, J.F.; Brazo-Sayavera, J.; García-Hermoso, A.; Yuste Lucas, J.L. Adherence to Mediterranean Diet Related with Physical Fitness and Physical Activity in Schoolchildren Aged 6–13. </w:t>
      </w:r>
      <w:r w:rsidRPr="005E458C">
        <w:rPr>
          <w:i/>
          <w:iCs/>
          <w:color w:val="auto"/>
          <w:sz w:val="18"/>
        </w:rPr>
        <w:t>Nutrients</w:t>
      </w:r>
      <w:r w:rsidRPr="005E458C">
        <w:rPr>
          <w:color w:val="auto"/>
          <w:sz w:val="18"/>
        </w:rPr>
        <w:t xml:space="preserve"> </w:t>
      </w:r>
      <w:r w:rsidRPr="005E458C">
        <w:rPr>
          <w:b/>
          <w:bCs/>
          <w:color w:val="auto"/>
          <w:sz w:val="18"/>
        </w:rPr>
        <w:t>2020</w:t>
      </w:r>
      <w:r w:rsidRPr="005E458C">
        <w:rPr>
          <w:color w:val="auto"/>
          <w:sz w:val="18"/>
        </w:rPr>
        <w:t xml:space="preserve">, </w:t>
      </w:r>
      <w:r w:rsidRPr="005E458C">
        <w:rPr>
          <w:i/>
          <w:iCs/>
          <w:color w:val="auto"/>
          <w:sz w:val="18"/>
        </w:rPr>
        <w:t>12</w:t>
      </w:r>
      <w:r w:rsidRPr="005E458C">
        <w:rPr>
          <w:color w:val="auto"/>
          <w:sz w:val="18"/>
        </w:rPr>
        <w:t>, 567, doi:10.3390/nu12020567.</w:t>
      </w:r>
    </w:p>
    <w:p w14:paraId="2DFBED73"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42. </w:t>
      </w:r>
      <w:r w:rsidRPr="005E458C">
        <w:rPr>
          <w:color w:val="auto"/>
          <w:sz w:val="18"/>
        </w:rPr>
        <w:tab/>
        <w:t xml:space="preserve">Serra-Majem, L.; Ribas, L.; Ngo, J.; Ortega, R.M.; García, A.; Pérez-Rodrigo, C.; Aranceta, J. Food, Youth and the Mediterranean Diet in Spain. Development of KIDMED, Mediterranean Diet Quality Index in Children and Adolescents. </w:t>
      </w:r>
      <w:r w:rsidRPr="005E458C">
        <w:rPr>
          <w:i/>
          <w:iCs/>
          <w:color w:val="auto"/>
          <w:sz w:val="18"/>
        </w:rPr>
        <w:t>Public Health Nutr</w:t>
      </w:r>
      <w:r w:rsidRPr="005E458C">
        <w:rPr>
          <w:color w:val="auto"/>
          <w:sz w:val="18"/>
        </w:rPr>
        <w:t xml:space="preserve"> </w:t>
      </w:r>
      <w:r w:rsidRPr="005E458C">
        <w:rPr>
          <w:b/>
          <w:bCs/>
          <w:color w:val="auto"/>
          <w:sz w:val="18"/>
        </w:rPr>
        <w:t>2004</w:t>
      </w:r>
      <w:r w:rsidRPr="005E458C">
        <w:rPr>
          <w:color w:val="auto"/>
          <w:sz w:val="18"/>
        </w:rPr>
        <w:t xml:space="preserve">, </w:t>
      </w:r>
      <w:r w:rsidRPr="005E458C">
        <w:rPr>
          <w:i/>
          <w:iCs/>
          <w:color w:val="auto"/>
          <w:sz w:val="18"/>
        </w:rPr>
        <w:t>7</w:t>
      </w:r>
      <w:r w:rsidRPr="005E458C">
        <w:rPr>
          <w:color w:val="auto"/>
          <w:sz w:val="18"/>
        </w:rPr>
        <w:t>, 931–935.</w:t>
      </w:r>
    </w:p>
    <w:p w14:paraId="34D12ED8"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43. </w:t>
      </w:r>
      <w:r w:rsidRPr="005E458C">
        <w:rPr>
          <w:color w:val="auto"/>
          <w:sz w:val="18"/>
        </w:rPr>
        <w:tab/>
        <w:t xml:space="preserve">Segura-Díaz, J.M.; Barranco-Ruiz, Y.; Saucedo-Araujo, R.G.; Aranda-Balboa, M.J.; Cadenas-Sanchez, C.; Migueles, J.H.; Saint-Maurice, P.F.; Ortega, F.B.; Welk, G.J.; Herrador-Colmenero, M.; et al. Feasibility and Reliability of the Spanish Version of the Youth Activity Profile Questionnaire (YAP-Spain) in Children and Adolescents. </w:t>
      </w:r>
      <w:r w:rsidRPr="005E458C">
        <w:rPr>
          <w:i/>
          <w:iCs/>
          <w:color w:val="auto"/>
          <w:sz w:val="18"/>
        </w:rPr>
        <w:t>Journal of Sports Sciences</w:t>
      </w:r>
      <w:r w:rsidRPr="005E458C">
        <w:rPr>
          <w:color w:val="auto"/>
          <w:sz w:val="18"/>
        </w:rPr>
        <w:t xml:space="preserve"> </w:t>
      </w:r>
      <w:r w:rsidRPr="005E458C">
        <w:rPr>
          <w:b/>
          <w:bCs/>
          <w:color w:val="auto"/>
          <w:sz w:val="18"/>
        </w:rPr>
        <w:t>2021</w:t>
      </w:r>
      <w:r w:rsidRPr="005E458C">
        <w:rPr>
          <w:color w:val="auto"/>
          <w:sz w:val="18"/>
        </w:rPr>
        <w:t xml:space="preserve">, </w:t>
      </w:r>
      <w:r w:rsidRPr="005E458C">
        <w:rPr>
          <w:i/>
          <w:iCs/>
          <w:color w:val="auto"/>
          <w:sz w:val="18"/>
        </w:rPr>
        <w:t>39</w:t>
      </w:r>
      <w:r w:rsidRPr="005E458C">
        <w:rPr>
          <w:color w:val="auto"/>
          <w:sz w:val="18"/>
        </w:rPr>
        <w:t>, 801–807, doi:10.1080/02640414.2020.1847488.</w:t>
      </w:r>
    </w:p>
    <w:p w14:paraId="57FED4AE"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44. </w:t>
      </w:r>
      <w:r w:rsidRPr="005E458C">
        <w:rPr>
          <w:color w:val="auto"/>
          <w:sz w:val="18"/>
        </w:rPr>
        <w:tab/>
        <w:t xml:space="preserve">de Onis, M. Development of a WHO Growth Reference for School-Aged Children and Adolescents. </w:t>
      </w:r>
      <w:r w:rsidRPr="005E458C">
        <w:rPr>
          <w:i/>
          <w:iCs/>
          <w:color w:val="auto"/>
          <w:sz w:val="18"/>
        </w:rPr>
        <w:t>Bull World Health Organ</w:t>
      </w:r>
      <w:r w:rsidRPr="005E458C">
        <w:rPr>
          <w:color w:val="auto"/>
          <w:sz w:val="18"/>
        </w:rPr>
        <w:t xml:space="preserve"> </w:t>
      </w:r>
      <w:r w:rsidRPr="005E458C">
        <w:rPr>
          <w:b/>
          <w:bCs/>
          <w:color w:val="auto"/>
          <w:sz w:val="18"/>
        </w:rPr>
        <w:lastRenderedPageBreak/>
        <w:t>2007</w:t>
      </w:r>
      <w:r w:rsidRPr="005E458C">
        <w:rPr>
          <w:color w:val="auto"/>
          <w:sz w:val="18"/>
        </w:rPr>
        <w:t xml:space="preserve">, </w:t>
      </w:r>
      <w:r w:rsidRPr="005E458C">
        <w:rPr>
          <w:i/>
          <w:iCs/>
          <w:color w:val="auto"/>
          <w:sz w:val="18"/>
        </w:rPr>
        <w:t>85</w:t>
      </w:r>
      <w:r w:rsidRPr="005E458C">
        <w:rPr>
          <w:color w:val="auto"/>
          <w:sz w:val="18"/>
        </w:rPr>
        <w:t>, 660–667, doi:10.2471/BLT.07.043497.</w:t>
      </w:r>
    </w:p>
    <w:p w14:paraId="66320A99"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45. </w:t>
      </w:r>
      <w:r w:rsidRPr="005E458C">
        <w:rPr>
          <w:color w:val="auto"/>
          <w:sz w:val="18"/>
        </w:rPr>
        <w:tab/>
        <w:t xml:space="preserve">Cole, T.J.; Lobstein, T. Extended International (IOTF) Body Mass Index Cut-Offs for Thinness, Overweight and Obesity: Extended International BMI Cut-Offs. </w:t>
      </w:r>
      <w:r w:rsidRPr="005E458C">
        <w:rPr>
          <w:i/>
          <w:iCs/>
          <w:color w:val="auto"/>
          <w:sz w:val="18"/>
        </w:rPr>
        <w:t>Pediatric Obesity</w:t>
      </w:r>
      <w:r w:rsidRPr="005E458C">
        <w:rPr>
          <w:color w:val="auto"/>
          <w:sz w:val="18"/>
        </w:rPr>
        <w:t xml:space="preserve"> </w:t>
      </w:r>
      <w:r w:rsidRPr="005E458C">
        <w:rPr>
          <w:b/>
          <w:bCs/>
          <w:color w:val="auto"/>
          <w:sz w:val="18"/>
        </w:rPr>
        <w:t>2012</w:t>
      </w:r>
      <w:r w:rsidRPr="005E458C">
        <w:rPr>
          <w:color w:val="auto"/>
          <w:sz w:val="18"/>
        </w:rPr>
        <w:t xml:space="preserve">, </w:t>
      </w:r>
      <w:r w:rsidRPr="005E458C">
        <w:rPr>
          <w:i/>
          <w:iCs/>
          <w:color w:val="auto"/>
          <w:sz w:val="18"/>
        </w:rPr>
        <w:t>7</w:t>
      </w:r>
      <w:r w:rsidRPr="005E458C">
        <w:rPr>
          <w:color w:val="auto"/>
          <w:sz w:val="18"/>
        </w:rPr>
        <w:t>, 284–294, doi:10.1111/j.2047-6310.2012.00064.x.</w:t>
      </w:r>
    </w:p>
    <w:p w14:paraId="28CD854C" w14:textId="77777777" w:rsidR="00785D61" w:rsidRPr="005E458C" w:rsidRDefault="00785D61" w:rsidP="00785D61">
      <w:pPr>
        <w:widowControl w:val="0"/>
        <w:autoSpaceDE w:val="0"/>
        <w:autoSpaceDN w:val="0"/>
        <w:adjustRightInd w:val="0"/>
        <w:rPr>
          <w:color w:val="auto"/>
          <w:sz w:val="18"/>
          <w:lang w:val="es-ES_tradnl"/>
        </w:rPr>
      </w:pPr>
      <w:r w:rsidRPr="005E458C">
        <w:rPr>
          <w:color w:val="auto"/>
          <w:sz w:val="18"/>
        </w:rPr>
        <w:t xml:space="preserve">46. </w:t>
      </w:r>
      <w:r w:rsidRPr="005E458C">
        <w:rPr>
          <w:color w:val="auto"/>
          <w:sz w:val="18"/>
        </w:rPr>
        <w:tab/>
        <w:t xml:space="preserve">Browning, L.M.; Hsieh, S.D.; Ashwell, M. A Systematic Review of Waist-to-Height Ratio as a Screening Tool for the Prediction of Cardiovascular Disease and Diabetes: 0·5 Could Be a Suitable Global Boundary Value. </w:t>
      </w:r>
      <w:r w:rsidRPr="005E458C">
        <w:rPr>
          <w:i/>
          <w:iCs/>
          <w:color w:val="auto"/>
          <w:sz w:val="18"/>
          <w:lang w:val="es-ES_tradnl"/>
        </w:rPr>
        <w:t>Nutrition Research Reviews</w:t>
      </w:r>
      <w:r w:rsidRPr="005E458C">
        <w:rPr>
          <w:color w:val="auto"/>
          <w:sz w:val="18"/>
          <w:lang w:val="es-ES_tradnl"/>
        </w:rPr>
        <w:t xml:space="preserve"> </w:t>
      </w:r>
      <w:r w:rsidRPr="005E458C">
        <w:rPr>
          <w:b/>
          <w:bCs/>
          <w:color w:val="auto"/>
          <w:sz w:val="18"/>
          <w:lang w:val="es-ES_tradnl"/>
        </w:rPr>
        <w:t>2010</w:t>
      </w:r>
      <w:r w:rsidRPr="005E458C">
        <w:rPr>
          <w:color w:val="auto"/>
          <w:sz w:val="18"/>
          <w:lang w:val="es-ES_tradnl"/>
        </w:rPr>
        <w:t xml:space="preserve">, </w:t>
      </w:r>
      <w:r w:rsidRPr="005E458C">
        <w:rPr>
          <w:i/>
          <w:iCs/>
          <w:color w:val="auto"/>
          <w:sz w:val="18"/>
          <w:lang w:val="es-ES_tradnl"/>
        </w:rPr>
        <w:t>23</w:t>
      </w:r>
      <w:r w:rsidRPr="005E458C">
        <w:rPr>
          <w:color w:val="auto"/>
          <w:sz w:val="18"/>
          <w:lang w:val="es-ES_tradnl"/>
        </w:rPr>
        <w:t>, 247–269, doi:10.1017/S0954422410000144.</w:t>
      </w:r>
    </w:p>
    <w:p w14:paraId="6F7F75CB" w14:textId="77777777" w:rsidR="00785D61" w:rsidRPr="005E458C" w:rsidRDefault="00785D61" w:rsidP="00785D61">
      <w:pPr>
        <w:widowControl w:val="0"/>
        <w:autoSpaceDE w:val="0"/>
        <w:autoSpaceDN w:val="0"/>
        <w:adjustRightInd w:val="0"/>
        <w:rPr>
          <w:color w:val="auto"/>
          <w:sz w:val="18"/>
        </w:rPr>
      </w:pPr>
      <w:r w:rsidRPr="005E458C">
        <w:rPr>
          <w:color w:val="auto"/>
          <w:sz w:val="18"/>
          <w:lang w:val="es-ES_tradnl"/>
        </w:rPr>
        <w:t xml:space="preserve">47. </w:t>
      </w:r>
      <w:r w:rsidRPr="005E458C">
        <w:rPr>
          <w:color w:val="auto"/>
          <w:sz w:val="18"/>
          <w:lang w:val="es-ES_tradnl"/>
        </w:rPr>
        <w:tab/>
        <w:t xml:space="preserve">Chillón, P.; Herrador-Colmenero, M.; Migueles, J.H.; Cabanas-Sánchez, V.; Fernández-Santos, J.R.; Veiga, Ó.L.; Castro-Piñero, J.; Marcos, A.; Marcos, A.; Veiga, O.L.; et al. </w:t>
      </w:r>
      <w:r w:rsidRPr="005E458C">
        <w:rPr>
          <w:color w:val="auto"/>
          <w:sz w:val="18"/>
        </w:rPr>
        <w:t xml:space="preserve">Convergent Validation of a Questionnaire to Assess the Mode and Frequency of Commuting to and from School. </w:t>
      </w:r>
      <w:r w:rsidRPr="005E458C">
        <w:rPr>
          <w:i/>
          <w:iCs/>
          <w:color w:val="auto"/>
          <w:sz w:val="18"/>
        </w:rPr>
        <w:t>Scandinavian Journal of Public Health</w:t>
      </w:r>
      <w:r w:rsidRPr="005E458C">
        <w:rPr>
          <w:color w:val="auto"/>
          <w:sz w:val="18"/>
        </w:rPr>
        <w:t xml:space="preserve"> </w:t>
      </w:r>
      <w:r w:rsidRPr="005E458C">
        <w:rPr>
          <w:b/>
          <w:bCs/>
          <w:color w:val="auto"/>
          <w:sz w:val="18"/>
        </w:rPr>
        <w:t>2017</w:t>
      </w:r>
      <w:r w:rsidRPr="005E458C">
        <w:rPr>
          <w:color w:val="auto"/>
          <w:sz w:val="18"/>
        </w:rPr>
        <w:t xml:space="preserve">, </w:t>
      </w:r>
      <w:r w:rsidRPr="005E458C">
        <w:rPr>
          <w:i/>
          <w:iCs/>
          <w:color w:val="auto"/>
          <w:sz w:val="18"/>
        </w:rPr>
        <w:t>45</w:t>
      </w:r>
      <w:r w:rsidRPr="005E458C">
        <w:rPr>
          <w:color w:val="auto"/>
          <w:sz w:val="18"/>
        </w:rPr>
        <w:t>, 612–620, doi:10.1177/1403494817718905.</w:t>
      </w:r>
    </w:p>
    <w:p w14:paraId="07D6EE00"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48. </w:t>
      </w:r>
      <w:r w:rsidRPr="005E458C">
        <w:rPr>
          <w:color w:val="auto"/>
          <w:sz w:val="18"/>
        </w:rPr>
        <w:tab/>
        <w:t xml:space="preserve">Lurbe, E.; Agabiti-Rosei, E.; Cruickshank, J.K.; Dominiczak, A.; Erdine, S.; Hirth, A.; Invitti, C.; Litwin, M.; Mancia, G.; Pall, D.; et al. 2016 European Society of Hypertension Guidelines for the Management of High Blood Pressure in Children and Adolescents. </w:t>
      </w:r>
      <w:r w:rsidRPr="005E458C">
        <w:rPr>
          <w:i/>
          <w:iCs/>
          <w:color w:val="auto"/>
          <w:sz w:val="18"/>
        </w:rPr>
        <w:t>Journal of Hypertension</w:t>
      </w:r>
      <w:r w:rsidRPr="005E458C">
        <w:rPr>
          <w:color w:val="auto"/>
          <w:sz w:val="18"/>
        </w:rPr>
        <w:t xml:space="preserve"> </w:t>
      </w:r>
      <w:r w:rsidRPr="005E458C">
        <w:rPr>
          <w:b/>
          <w:bCs/>
          <w:color w:val="auto"/>
          <w:sz w:val="18"/>
        </w:rPr>
        <w:t>2016</w:t>
      </w:r>
      <w:r w:rsidRPr="005E458C">
        <w:rPr>
          <w:color w:val="auto"/>
          <w:sz w:val="18"/>
        </w:rPr>
        <w:t xml:space="preserve">, </w:t>
      </w:r>
      <w:r w:rsidRPr="005E458C">
        <w:rPr>
          <w:i/>
          <w:iCs/>
          <w:color w:val="auto"/>
          <w:sz w:val="18"/>
        </w:rPr>
        <w:t>34</w:t>
      </w:r>
      <w:r w:rsidRPr="005E458C">
        <w:rPr>
          <w:color w:val="auto"/>
          <w:sz w:val="18"/>
        </w:rPr>
        <w:t>, 1887–1920, doi:10.1097/HJH.0000000000001039.</w:t>
      </w:r>
    </w:p>
    <w:p w14:paraId="5B753636"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49. </w:t>
      </w:r>
      <w:r w:rsidRPr="005E458C">
        <w:rPr>
          <w:color w:val="auto"/>
          <w:sz w:val="18"/>
        </w:rPr>
        <w:tab/>
        <w:t xml:space="preserve">Owens, J.A.; Dalzell, V. Use of the ‘BEARS’ Sleep Screening Tool in a Pediatric Residents’ Continuity Clinic: A Pilot Study. </w:t>
      </w:r>
      <w:r w:rsidRPr="005E458C">
        <w:rPr>
          <w:i/>
          <w:iCs/>
          <w:color w:val="auto"/>
          <w:sz w:val="18"/>
        </w:rPr>
        <w:t>Sleep Medicine</w:t>
      </w:r>
      <w:r w:rsidRPr="005E458C">
        <w:rPr>
          <w:color w:val="auto"/>
          <w:sz w:val="18"/>
        </w:rPr>
        <w:t xml:space="preserve"> </w:t>
      </w:r>
      <w:r w:rsidRPr="005E458C">
        <w:rPr>
          <w:b/>
          <w:bCs/>
          <w:color w:val="auto"/>
          <w:sz w:val="18"/>
        </w:rPr>
        <w:t>2005</w:t>
      </w:r>
      <w:r w:rsidRPr="005E458C">
        <w:rPr>
          <w:color w:val="auto"/>
          <w:sz w:val="18"/>
        </w:rPr>
        <w:t xml:space="preserve">, </w:t>
      </w:r>
      <w:r w:rsidRPr="005E458C">
        <w:rPr>
          <w:i/>
          <w:iCs/>
          <w:color w:val="auto"/>
          <w:sz w:val="18"/>
        </w:rPr>
        <w:t>6</w:t>
      </w:r>
      <w:r w:rsidRPr="005E458C">
        <w:rPr>
          <w:color w:val="auto"/>
          <w:sz w:val="18"/>
        </w:rPr>
        <w:t>, 63–69, doi:10.1016/j.sleep.2004.07.015.</w:t>
      </w:r>
    </w:p>
    <w:p w14:paraId="3AADA902"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50. </w:t>
      </w:r>
      <w:r w:rsidRPr="005E458C">
        <w:rPr>
          <w:color w:val="auto"/>
          <w:sz w:val="18"/>
        </w:rPr>
        <w:tab/>
        <w:t xml:space="preserve">Bastida-Pozuelo, M.F.; Sánchez-Ortuño, M.M. Preliminary Analysis of the Concurrent Validity of the Spanish Translation of the BEARS Sleep Screening Tool for Children. </w:t>
      </w:r>
      <w:r w:rsidRPr="005E458C">
        <w:rPr>
          <w:i/>
          <w:iCs/>
          <w:color w:val="auto"/>
          <w:sz w:val="18"/>
        </w:rPr>
        <w:t>J. Psychiatr. Ment. Health Nurs.</w:t>
      </w:r>
      <w:r w:rsidRPr="005E458C">
        <w:rPr>
          <w:color w:val="auto"/>
          <w:sz w:val="18"/>
        </w:rPr>
        <w:t xml:space="preserve"> </w:t>
      </w:r>
      <w:r w:rsidRPr="005E458C">
        <w:rPr>
          <w:b/>
          <w:bCs/>
          <w:color w:val="auto"/>
          <w:sz w:val="18"/>
        </w:rPr>
        <w:t>2016</w:t>
      </w:r>
      <w:r w:rsidRPr="005E458C">
        <w:rPr>
          <w:color w:val="auto"/>
          <w:sz w:val="18"/>
        </w:rPr>
        <w:t xml:space="preserve">, </w:t>
      </w:r>
      <w:r w:rsidRPr="005E458C">
        <w:rPr>
          <w:i/>
          <w:iCs/>
          <w:color w:val="auto"/>
          <w:sz w:val="18"/>
        </w:rPr>
        <w:t>23</w:t>
      </w:r>
      <w:r w:rsidRPr="005E458C">
        <w:rPr>
          <w:color w:val="auto"/>
          <w:sz w:val="18"/>
        </w:rPr>
        <w:t>, 513–520, doi:10.1111/jpm.12338.</w:t>
      </w:r>
    </w:p>
    <w:p w14:paraId="33398114"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51. </w:t>
      </w:r>
      <w:r w:rsidRPr="005E458C">
        <w:rPr>
          <w:color w:val="auto"/>
          <w:sz w:val="18"/>
        </w:rPr>
        <w:tab/>
        <w:t xml:space="preserve">Stevens, K. Developing a Descriptive System for a New Preference-Based Measure of Health-Related Quality of Life for Children. </w:t>
      </w:r>
      <w:r w:rsidRPr="005E458C">
        <w:rPr>
          <w:i/>
          <w:iCs/>
          <w:color w:val="auto"/>
          <w:sz w:val="18"/>
        </w:rPr>
        <w:t>Qual Life Res</w:t>
      </w:r>
      <w:r w:rsidRPr="005E458C">
        <w:rPr>
          <w:color w:val="auto"/>
          <w:sz w:val="18"/>
        </w:rPr>
        <w:t xml:space="preserve"> </w:t>
      </w:r>
      <w:r w:rsidRPr="005E458C">
        <w:rPr>
          <w:b/>
          <w:bCs/>
          <w:color w:val="auto"/>
          <w:sz w:val="18"/>
        </w:rPr>
        <w:t>2009</w:t>
      </w:r>
      <w:r w:rsidRPr="005E458C">
        <w:rPr>
          <w:color w:val="auto"/>
          <w:sz w:val="18"/>
        </w:rPr>
        <w:t xml:space="preserve">, </w:t>
      </w:r>
      <w:r w:rsidRPr="005E458C">
        <w:rPr>
          <w:i/>
          <w:iCs/>
          <w:color w:val="auto"/>
          <w:sz w:val="18"/>
        </w:rPr>
        <w:t>18</w:t>
      </w:r>
      <w:r w:rsidRPr="005E458C">
        <w:rPr>
          <w:color w:val="auto"/>
          <w:sz w:val="18"/>
        </w:rPr>
        <w:t>, 1105–1113, doi:10.1007/s11136-009-9524-9.</w:t>
      </w:r>
    </w:p>
    <w:p w14:paraId="40199D74"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52. </w:t>
      </w:r>
      <w:r w:rsidRPr="005E458C">
        <w:rPr>
          <w:color w:val="auto"/>
          <w:sz w:val="18"/>
        </w:rPr>
        <w:tab/>
        <w:t xml:space="preserve">Stevens, K. Assessing the Performance of a New Generic Measure of Health-Related Quality of Life for Children and Refining It for Use in Health State Valuation: </w:t>
      </w:r>
      <w:r w:rsidRPr="005E458C">
        <w:rPr>
          <w:i/>
          <w:iCs/>
          <w:color w:val="auto"/>
          <w:sz w:val="18"/>
        </w:rPr>
        <w:t>Applied Health Economics and Health Policy</w:t>
      </w:r>
      <w:r w:rsidRPr="005E458C">
        <w:rPr>
          <w:color w:val="auto"/>
          <w:sz w:val="18"/>
        </w:rPr>
        <w:t xml:space="preserve"> </w:t>
      </w:r>
      <w:r w:rsidRPr="005E458C">
        <w:rPr>
          <w:b/>
          <w:bCs/>
          <w:color w:val="auto"/>
          <w:sz w:val="18"/>
        </w:rPr>
        <w:t>2011</w:t>
      </w:r>
      <w:r w:rsidRPr="005E458C">
        <w:rPr>
          <w:color w:val="auto"/>
          <w:sz w:val="18"/>
        </w:rPr>
        <w:t xml:space="preserve">, </w:t>
      </w:r>
      <w:r w:rsidRPr="005E458C">
        <w:rPr>
          <w:i/>
          <w:iCs/>
          <w:color w:val="auto"/>
          <w:sz w:val="18"/>
        </w:rPr>
        <w:t>9</w:t>
      </w:r>
      <w:r w:rsidRPr="005E458C">
        <w:rPr>
          <w:color w:val="auto"/>
          <w:sz w:val="18"/>
        </w:rPr>
        <w:t>, 157–169, doi:10.2165/11587350-000000000-00000.</w:t>
      </w:r>
    </w:p>
    <w:p w14:paraId="31BA4608"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53. </w:t>
      </w:r>
      <w:r w:rsidRPr="005E458C">
        <w:rPr>
          <w:color w:val="auto"/>
          <w:sz w:val="18"/>
        </w:rPr>
        <w:tab/>
        <w:t xml:space="preserve">Canaway, A.G.; Frew, E.J. Measuring Preference-Based Quality of Life in Children Aged 6–7 Years: A Comparison of the Performance of the CHU-9D and EQ-5D-Y—the WAVES Pilot Study. </w:t>
      </w:r>
      <w:r w:rsidRPr="005E458C">
        <w:rPr>
          <w:i/>
          <w:iCs/>
          <w:color w:val="auto"/>
          <w:sz w:val="18"/>
        </w:rPr>
        <w:t>Qual Life Res</w:t>
      </w:r>
      <w:r w:rsidRPr="005E458C">
        <w:rPr>
          <w:color w:val="auto"/>
          <w:sz w:val="18"/>
        </w:rPr>
        <w:t xml:space="preserve"> </w:t>
      </w:r>
      <w:r w:rsidRPr="005E458C">
        <w:rPr>
          <w:b/>
          <w:bCs/>
          <w:color w:val="auto"/>
          <w:sz w:val="18"/>
        </w:rPr>
        <w:t>2013</w:t>
      </w:r>
      <w:r w:rsidRPr="005E458C">
        <w:rPr>
          <w:color w:val="auto"/>
          <w:sz w:val="18"/>
        </w:rPr>
        <w:t xml:space="preserve">, </w:t>
      </w:r>
      <w:r w:rsidRPr="005E458C">
        <w:rPr>
          <w:i/>
          <w:iCs/>
          <w:color w:val="auto"/>
          <w:sz w:val="18"/>
        </w:rPr>
        <w:t>22</w:t>
      </w:r>
      <w:r w:rsidRPr="005E458C">
        <w:rPr>
          <w:color w:val="auto"/>
          <w:sz w:val="18"/>
        </w:rPr>
        <w:t>, 173–183, doi:10.1007/s11136-012-0119-5.</w:t>
      </w:r>
    </w:p>
    <w:p w14:paraId="521D610B" w14:textId="77777777" w:rsidR="00785D61" w:rsidRPr="005E458C" w:rsidRDefault="00785D61" w:rsidP="00785D61">
      <w:pPr>
        <w:widowControl w:val="0"/>
        <w:autoSpaceDE w:val="0"/>
        <w:autoSpaceDN w:val="0"/>
        <w:adjustRightInd w:val="0"/>
        <w:rPr>
          <w:color w:val="auto"/>
          <w:sz w:val="18"/>
          <w:lang w:val="es-ES_tradnl"/>
        </w:rPr>
      </w:pPr>
      <w:r w:rsidRPr="005E458C">
        <w:rPr>
          <w:color w:val="auto"/>
          <w:sz w:val="18"/>
        </w:rPr>
        <w:t xml:space="preserve">54. </w:t>
      </w:r>
      <w:r w:rsidRPr="005E458C">
        <w:rPr>
          <w:color w:val="auto"/>
          <w:sz w:val="18"/>
        </w:rPr>
        <w:tab/>
        <w:t xml:space="preserve">Chen, G.; Stevens, K.; Rowen, D.; Ratcliffe, J. From KIDSCREEN-10 to CHU9D: Creating a Unique Mapping Algorithm for Application in Economic Evaluation. </w:t>
      </w:r>
      <w:r w:rsidRPr="005E458C">
        <w:rPr>
          <w:i/>
          <w:iCs/>
          <w:color w:val="auto"/>
          <w:sz w:val="18"/>
          <w:lang w:val="es-ES_tradnl"/>
        </w:rPr>
        <w:t>Health Qual Life Outcomes</w:t>
      </w:r>
      <w:r w:rsidRPr="005E458C">
        <w:rPr>
          <w:color w:val="auto"/>
          <w:sz w:val="18"/>
          <w:lang w:val="es-ES_tradnl"/>
        </w:rPr>
        <w:t xml:space="preserve"> </w:t>
      </w:r>
      <w:r w:rsidRPr="005E458C">
        <w:rPr>
          <w:b/>
          <w:bCs/>
          <w:color w:val="auto"/>
          <w:sz w:val="18"/>
          <w:lang w:val="es-ES_tradnl"/>
        </w:rPr>
        <w:t>2014</w:t>
      </w:r>
      <w:r w:rsidRPr="005E458C">
        <w:rPr>
          <w:color w:val="auto"/>
          <w:sz w:val="18"/>
          <w:lang w:val="es-ES_tradnl"/>
        </w:rPr>
        <w:t xml:space="preserve">, </w:t>
      </w:r>
      <w:r w:rsidRPr="005E458C">
        <w:rPr>
          <w:i/>
          <w:iCs/>
          <w:color w:val="auto"/>
          <w:sz w:val="18"/>
          <w:lang w:val="es-ES_tradnl"/>
        </w:rPr>
        <w:t>12</w:t>
      </w:r>
      <w:r w:rsidRPr="005E458C">
        <w:rPr>
          <w:color w:val="auto"/>
          <w:sz w:val="18"/>
          <w:lang w:val="es-ES_tradnl"/>
        </w:rPr>
        <w:t>, 134, doi:10.1186/s12955-014-0134-z.</w:t>
      </w:r>
    </w:p>
    <w:p w14:paraId="4C20CF6B" w14:textId="77777777" w:rsidR="00785D61" w:rsidRPr="005E458C" w:rsidRDefault="00785D61" w:rsidP="00785D61">
      <w:pPr>
        <w:widowControl w:val="0"/>
        <w:autoSpaceDE w:val="0"/>
        <w:autoSpaceDN w:val="0"/>
        <w:adjustRightInd w:val="0"/>
        <w:rPr>
          <w:color w:val="auto"/>
          <w:sz w:val="18"/>
        </w:rPr>
      </w:pPr>
      <w:r w:rsidRPr="005E458C">
        <w:rPr>
          <w:color w:val="auto"/>
          <w:sz w:val="18"/>
          <w:lang w:val="es-ES_tradnl"/>
        </w:rPr>
        <w:t xml:space="preserve">55. </w:t>
      </w:r>
      <w:r w:rsidRPr="005E458C">
        <w:rPr>
          <w:color w:val="auto"/>
          <w:sz w:val="18"/>
          <w:lang w:val="es-ES_tradnl"/>
        </w:rPr>
        <w:tab/>
        <w:t xml:space="preserve">Ortega, F.B.; Ruiz, J.R.; España-Romero, V.; Vicente-Rodriguez, G.; Martínez-Gómez, D.; Manios, Y.; Béghin, L.; Molnar, D.; Widhalm, K.; Moreno, L.A.; et al. </w:t>
      </w:r>
      <w:r w:rsidRPr="005E458C">
        <w:rPr>
          <w:color w:val="auto"/>
          <w:sz w:val="18"/>
        </w:rPr>
        <w:t xml:space="preserve">The International Fitness Scale (IFIS): Usefulness of Self-Reported Fitness in Youth. </w:t>
      </w:r>
      <w:r w:rsidRPr="005E458C">
        <w:rPr>
          <w:i/>
          <w:iCs/>
          <w:color w:val="auto"/>
          <w:sz w:val="18"/>
        </w:rPr>
        <w:t>International Journal of Epidemiology</w:t>
      </w:r>
      <w:r w:rsidRPr="005E458C">
        <w:rPr>
          <w:color w:val="auto"/>
          <w:sz w:val="18"/>
        </w:rPr>
        <w:t xml:space="preserve"> </w:t>
      </w:r>
      <w:r w:rsidRPr="005E458C">
        <w:rPr>
          <w:b/>
          <w:bCs/>
          <w:color w:val="auto"/>
          <w:sz w:val="18"/>
        </w:rPr>
        <w:t>2011</w:t>
      </w:r>
      <w:r w:rsidRPr="005E458C">
        <w:rPr>
          <w:color w:val="auto"/>
          <w:sz w:val="18"/>
        </w:rPr>
        <w:t xml:space="preserve">, </w:t>
      </w:r>
      <w:r w:rsidRPr="005E458C">
        <w:rPr>
          <w:i/>
          <w:iCs/>
          <w:color w:val="auto"/>
          <w:sz w:val="18"/>
        </w:rPr>
        <w:t>40</w:t>
      </w:r>
      <w:r w:rsidRPr="005E458C">
        <w:rPr>
          <w:color w:val="auto"/>
          <w:sz w:val="18"/>
        </w:rPr>
        <w:t>, 701–711, doi:10.1093/ije/dyr039.</w:t>
      </w:r>
    </w:p>
    <w:p w14:paraId="21C20F58"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56. </w:t>
      </w:r>
      <w:r w:rsidRPr="005E458C">
        <w:rPr>
          <w:color w:val="auto"/>
          <w:sz w:val="18"/>
        </w:rPr>
        <w:tab/>
        <w:t xml:space="preserve">Tapia-Serrano, M.A.; Esteban-Cornejo, I.; Rodriguez-Ayllon, M.; Vaquero-Solís, M.; Sánchez-Oliva, D.; Sánchez-Miguel, P.A. Adherence to the Mediterranean Diet and Academic Performance in Adolescents: Does BMI Status Moderate This Association? </w:t>
      </w:r>
      <w:r w:rsidRPr="005E458C">
        <w:rPr>
          <w:i/>
          <w:iCs/>
          <w:color w:val="auto"/>
          <w:sz w:val="18"/>
        </w:rPr>
        <w:t>Clinical Nutrition</w:t>
      </w:r>
      <w:r w:rsidRPr="005E458C">
        <w:rPr>
          <w:color w:val="auto"/>
          <w:sz w:val="18"/>
        </w:rPr>
        <w:t xml:space="preserve"> </w:t>
      </w:r>
      <w:r w:rsidRPr="005E458C">
        <w:rPr>
          <w:b/>
          <w:bCs/>
          <w:color w:val="auto"/>
          <w:sz w:val="18"/>
        </w:rPr>
        <w:t>2021</w:t>
      </w:r>
      <w:r w:rsidRPr="005E458C">
        <w:rPr>
          <w:color w:val="auto"/>
          <w:sz w:val="18"/>
        </w:rPr>
        <w:t xml:space="preserve">, </w:t>
      </w:r>
      <w:r w:rsidRPr="005E458C">
        <w:rPr>
          <w:i/>
          <w:iCs/>
          <w:color w:val="auto"/>
          <w:sz w:val="18"/>
        </w:rPr>
        <w:t>40</w:t>
      </w:r>
      <w:r w:rsidRPr="005E458C">
        <w:rPr>
          <w:color w:val="auto"/>
          <w:sz w:val="18"/>
        </w:rPr>
        <w:t>, 4465–4472, doi:10.1016/j.clnu.2020.12.036.</w:t>
      </w:r>
    </w:p>
    <w:p w14:paraId="2CD363C9" w14:textId="437C281A" w:rsidR="00785D61" w:rsidRPr="005E458C" w:rsidRDefault="00785D61" w:rsidP="00785D61">
      <w:pPr>
        <w:widowControl w:val="0"/>
        <w:autoSpaceDE w:val="0"/>
        <w:autoSpaceDN w:val="0"/>
        <w:adjustRightInd w:val="0"/>
        <w:rPr>
          <w:color w:val="auto"/>
          <w:sz w:val="18"/>
        </w:rPr>
      </w:pPr>
      <w:r w:rsidRPr="005E458C">
        <w:rPr>
          <w:color w:val="auto"/>
          <w:sz w:val="18"/>
        </w:rPr>
        <w:t xml:space="preserve">57. </w:t>
      </w:r>
      <w:r w:rsidRPr="005E458C">
        <w:rPr>
          <w:color w:val="auto"/>
          <w:sz w:val="18"/>
        </w:rPr>
        <w:tab/>
        <w:t>Muntaner</w:t>
      </w:r>
      <w:r w:rsidR="00FF6D03" w:rsidRPr="005E458C">
        <w:rPr>
          <w:color w:val="auto"/>
          <w:sz w:val="18"/>
        </w:rPr>
        <w:t>-</w:t>
      </w:r>
      <w:r w:rsidRPr="005E458C">
        <w:rPr>
          <w:color w:val="auto"/>
          <w:sz w:val="18"/>
        </w:rPr>
        <w:t>Mas, A.; Martínez</w:t>
      </w:r>
      <w:r w:rsidR="00FF6D03" w:rsidRPr="005E458C">
        <w:rPr>
          <w:color w:val="auto"/>
          <w:sz w:val="18"/>
        </w:rPr>
        <w:t>-</w:t>
      </w:r>
      <w:r w:rsidRPr="005E458C">
        <w:rPr>
          <w:color w:val="auto"/>
          <w:sz w:val="18"/>
        </w:rPr>
        <w:t>Gómez, D.; Castro</w:t>
      </w:r>
      <w:r w:rsidR="00FF6D03" w:rsidRPr="005E458C">
        <w:rPr>
          <w:color w:val="auto"/>
          <w:sz w:val="18"/>
        </w:rPr>
        <w:t>-</w:t>
      </w:r>
      <w:r w:rsidRPr="005E458C">
        <w:rPr>
          <w:color w:val="auto"/>
          <w:sz w:val="18"/>
        </w:rPr>
        <w:t xml:space="preserve"> Piñero, J.; Fernandez</w:t>
      </w:r>
      <w:r w:rsidR="00FF6D03" w:rsidRPr="005E458C">
        <w:rPr>
          <w:color w:val="auto"/>
          <w:sz w:val="18"/>
        </w:rPr>
        <w:t>-</w:t>
      </w:r>
      <w:r w:rsidRPr="005E458C">
        <w:rPr>
          <w:color w:val="auto"/>
          <w:sz w:val="18"/>
        </w:rPr>
        <w:t>Santos, J.R.; Salmon, J.; Veiga, Ó.L.; Esteban</w:t>
      </w:r>
      <w:r w:rsidR="00FF6D03" w:rsidRPr="005E458C">
        <w:rPr>
          <w:color w:val="auto"/>
          <w:sz w:val="18"/>
        </w:rPr>
        <w:t>-</w:t>
      </w:r>
      <w:r w:rsidRPr="005E458C">
        <w:rPr>
          <w:color w:val="auto"/>
          <w:sz w:val="18"/>
        </w:rPr>
        <w:t>Cornejo, I. Objectively Measured Physical Activity and Academic Performance in School</w:t>
      </w:r>
      <w:r w:rsidR="00FF6D03" w:rsidRPr="005E458C">
        <w:rPr>
          <w:color w:val="auto"/>
          <w:sz w:val="18"/>
        </w:rPr>
        <w:t>-</w:t>
      </w:r>
      <w:r w:rsidRPr="005E458C">
        <w:rPr>
          <w:color w:val="auto"/>
          <w:sz w:val="18"/>
        </w:rPr>
        <w:t xml:space="preserve">aged Youth: The UP&amp;DOWN Longitudinal Study. </w:t>
      </w:r>
      <w:r w:rsidRPr="005E458C">
        <w:rPr>
          <w:i/>
          <w:iCs/>
          <w:color w:val="auto"/>
          <w:sz w:val="18"/>
        </w:rPr>
        <w:t>Scand J Med Sci Sports</w:t>
      </w:r>
      <w:r w:rsidRPr="005E458C">
        <w:rPr>
          <w:color w:val="auto"/>
          <w:sz w:val="18"/>
        </w:rPr>
        <w:t xml:space="preserve"> </w:t>
      </w:r>
      <w:r w:rsidRPr="005E458C">
        <w:rPr>
          <w:b/>
          <w:bCs/>
          <w:color w:val="auto"/>
          <w:sz w:val="18"/>
        </w:rPr>
        <w:t>2021</w:t>
      </w:r>
      <w:r w:rsidRPr="005E458C">
        <w:rPr>
          <w:color w:val="auto"/>
          <w:sz w:val="18"/>
        </w:rPr>
        <w:t xml:space="preserve">, </w:t>
      </w:r>
      <w:r w:rsidRPr="005E458C">
        <w:rPr>
          <w:i/>
          <w:iCs/>
          <w:color w:val="auto"/>
          <w:sz w:val="18"/>
        </w:rPr>
        <w:t>31</w:t>
      </w:r>
      <w:r w:rsidRPr="005E458C">
        <w:rPr>
          <w:color w:val="auto"/>
          <w:sz w:val="18"/>
        </w:rPr>
        <w:t>, 2230–2240, doi:10.1111/sms.14036.</w:t>
      </w:r>
    </w:p>
    <w:p w14:paraId="44A7CE11"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58. </w:t>
      </w:r>
      <w:r w:rsidRPr="005E458C">
        <w:rPr>
          <w:color w:val="auto"/>
          <w:sz w:val="18"/>
        </w:rPr>
        <w:tab/>
        <w:t xml:space="preserve">Martinez-Zamora, M.D.; Valenzuela, P.L.; Pinto-Escalona, T.; Martinez-de-Quel, Ó. The “Fat but Fit” Paradox in the Academic Context: Relationship between Physical Fitness and Weight Status with Adolescents’ Academic Achievement. </w:t>
      </w:r>
      <w:r w:rsidRPr="005E458C">
        <w:rPr>
          <w:i/>
          <w:iCs/>
          <w:color w:val="auto"/>
          <w:sz w:val="18"/>
        </w:rPr>
        <w:t>Int J Obes</w:t>
      </w:r>
      <w:r w:rsidRPr="005E458C">
        <w:rPr>
          <w:color w:val="auto"/>
          <w:sz w:val="18"/>
        </w:rPr>
        <w:t xml:space="preserve"> </w:t>
      </w:r>
      <w:r w:rsidRPr="005E458C">
        <w:rPr>
          <w:b/>
          <w:bCs/>
          <w:color w:val="auto"/>
          <w:sz w:val="18"/>
        </w:rPr>
        <w:t>2021</w:t>
      </w:r>
      <w:r w:rsidRPr="005E458C">
        <w:rPr>
          <w:color w:val="auto"/>
          <w:sz w:val="18"/>
        </w:rPr>
        <w:t xml:space="preserve">, </w:t>
      </w:r>
      <w:r w:rsidRPr="005E458C">
        <w:rPr>
          <w:i/>
          <w:iCs/>
          <w:color w:val="auto"/>
          <w:sz w:val="18"/>
        </w:rPr>
        <w:t>45</w:t>
      </w:r>
      <w:r w:rsidRPr="005E458C">
        <w:rPr>
          <w:color w:val="auto"/>
          <w:sz w:val="18"/>
        </w:rPr>
        <w:t>, 95–98, doi:10.1038/s41366-020-00666-5.</w:t>
      </w:r>
    </w:p>
    <w:p w14:paraId="749936EB"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59. </w:t>
      </w:r>
      <w:r w:rsidRPr="005E458C">
        <w:rPr>
          <w:color w:val="auto"/>
          <w:sz w:val="18"/>
        </w:rPr>
        <w:tab/>
        <w:t xml:space="preserve">Craig, C.L.; Marshall, A.L.; Sj??Str??M, M.; Bauman, A.E.; Booth, M.L.; Ainsworth, B.E.; Pratt, M.; Ekelund, U.; Yngve, A.; Sallis, J.F.; et al. International Physical Activity Questionnaire: 12-Country Reliability and Validity: </w:t>
      </w:r>
      <w:r w:rsidRPr="005E458C">
        <w:rPr>
          <w:i/>
          <w:iCs/>
          <w:color w:val="auto"/>
          <w:sz w:val="18"/>
        </w:rPr>
        <w:t>Medicine &amp; Science in Sports &amp; Exercise</w:t>
      </w:r>
      <w:r w:rsidRPr="005E458C">
        <w:rPr>
          <w:color w:val="auto"/>
          <w:sz w:val="18"/>
        </w:rPr>
        <w:t xml:space="preserve"> </w:t>
      </w:r>
      <w:r w:rsidRPr="005E458C">
        <w:rPr>
          <w:b/>
          <w:bCs/>
          <w:color w:val="auto"/>
          <w:sz w:val="18"/>
        </w:rPr>
        <w:t>2003</w:t>
      </w:r>
      <w:r w:rsidRPr="005E458C">
        <w:rPr>
          <w:color w:val="auto"/>
          <w:sz w:val="18"/>
        </w:rPr>
        <w:t xml:space="preserve">, </w:t>
      </w:r>
      <w:r w:rsidRPr="005E458C">
        <w:rPr>
          <w:i/>
          <w:iCs/>
          <w:color w:val="auto"/>
          <w:sz w:val="18"/>
        </w:rPr>
        <w:t>35</w:t>
      </w:r>
      <w:r w:rsidRPr="005E458C">
        <w:rPr>
          <w:color w:val="auto"/>
          <w:sz w:val="18"/>
        </w:rPr>
        <w:t>, 1381–1395, doi:10.1249/01.MSS.0000078924.61453.FB.</w:t>
      </w:r>
    </w:p>
    <w:p w14:paraId="34DCBFEC" w14:textId="77777777" w:rsidR="00785D61" w:rsidRPr="005E458C" w:rsidRDefault="00785D61" w:rsidP="00785D61">
      <w:pPr>
        <w:widowControl w:val="0"/>
        <w:autoSpaceDE w:val="0"/>
        <w:autoSpaceDN w:val="0"/>
        <w:adjustRightInd w:val="0"/>
        <w:rPr>
          <w:color w:val="auto"/>
          <w:sz w:val="18"/>
          <w:lang w:val="es-ES_tradnl"/>
        </w:rPr>
      </w:pPr>
      <w:r w:rsidRPr="005E458C">
        <w:rPr>
          <w:color w:val="auto"/>
          <w:sz w:val="18"/>
        </w:rPr>
        <w:t xml:space="preserve">60. </w:t>
      </w:r>
      <w:r w:rsidRPr="005E458C">
        <w:rPr>
          <w:color w:val="auto"/>
          <w:sz w:val="18"/>
        </w:rPr>
        <w:tab/>
        <w:t xml:space="preserve">Ross, R.; Chaput, J.-P.; Giangregorio, L.M.; Janssen, I.; Saunders, T.J.; Kho, M.E.; Poitras, V.J.; Tomasone, J.R.; El-Kotob, R.; McLaughlin, E.C.; et al. Canadian 24-Hour Movement Guidelines for Adults Aged 18–64 Years and Adults Aged 65 Years or Older: An Integration of Physical Activity, Sedentary Behaviour, and Sleep. </w:t>
      </w:r>
      <w:r w:rsidRPr="005E458C">
        <w:rPr>
          <w:i/>
          <w:iCs/>
          <w:color w:val="auto"/>
          <w:sz w:val="18"/>
          <w:lang w:val="es-ES_tradnl"/>
        </w:rPr>
        <w:t>Appl. Physiol. Nutr. Metab.</w:t>
      </w:r>
      <w:r w:rsidRPr="005E458C">
        <w:rPr>
          <w:color w:val="auto"/>
          <w:sz w:val="18"/>
          <w:lang w:val="es-ES_tradnl"/>
        </w:rPr>
        <w:t xml:space="preserve"> </w:t>
      </w:r>
      <w:r w:rsidRPr="005E458C">
        <w:rPr>
          <w:b/>
          <w:bCs/>
          <w:color w:val="auto"/>
          <w:sz w:val="18"/>
          <w:lang w:val="es-ES_tradnl"/>
        </w:rPr>
        <w:t>2020</w:t>
      </w:r>
      <w:r w:rsidRPr="005E458C">
        <w:rPr>
          <w:color w:val="auto"/>
          <w:sz w:val="18"/>
          <w:lang w:val="es-ES_tradnl"/>
        </w:rPr>
        <w:t xml:space="preserve">, </w:t>
      </w:r>
      <w:r w:rsidRPr="005E458C">
        <w:rPr>
          <w:i/>
          <w:iCs/>
          <w:color w:val="auto"/>
          <w:sz w:val="18"/>
          <w:lang w:val="es-ES_tradnl"/>
        </w:rPr>
        <w:t>45</w:t>
      </w:r>
      <w:r w:rsidRPr="005E458C">
        <w:rPr>
          <w:color w:val="auto"/>
          <w:sz w:val="18"/>
          <w:lang w:val="es-ES_tradnl"/>
        </w:rPr>
        <w:t>, S57–S102, doi:10.1139/apnm-</w:t>
      </w:r>
      <w:r w:rsidRPr="005E458C">
        <w:rPr>
          <w:color w:val="auto"/>
          <w:sz w:val="18"/>
          <w:lang w:val="es-ES_tradnl"/>
        </w:rPr>
        <w:lastRenderedPageBreak/>
        <w:t>2020-0467.</w:t>
      </w:r>
    </w:p>
    <w:p w14:paraId="13BB7F9A" w14:textId="77777777" w:rsidR="00785D61" w:rsidRPr="005E458C" w:rsidRDefault="00785D61" w:rsidP="00785D61">
      <w:pPr>
        <w:widowControl w:val="0"/>
        <w:autoSpaceDE w:val="0"/>
        <w:autoSpaceDN w:val="0"/>
        <w:adjustRightInd w:val="0"/>
        <w:rPr>
          <w:color w:val="auto"/>
          <w:sz w:val="18"/>
        </w:rPr>
      </w:pPr>
      <w:r w:rsidRPr="005E458C">
        <w:rPr>
          <w:color w:val="auto"/>
          <w:sz w:val="18"/>
          <w:lang w:val="es-ES_tradnl"/>
        </w:rPr>
        <w:t xml:space="preserve">61. </w:t>
      </w:r>
      <w:r w:rsidRPr="005E458C">
        <w:rPr>
          <w:color w:val="auto"/>
          <w:sz w:val="18"/>
          <w:lang w:val="es-ES_tradnl"/>
        </w:rPr>
        <w:tab/>
        <w:t xml:space="preserve">Martínez-González, M.A.; Buil-Cosiales, P.; Corella, D.; Bulló, M.; Fitó, M.; Vioque, J.; Romaguera, D.; Martínez, J.A.; Wärnberg, J.; López-Miranda, J.; et al. </w:t>
      </w:r>
      <w:r w:rsidRPr="005E458C">
        <w:rPr>
          <w:color w:val="auto"/>
          <w:sz w:val="18"/>
        </w:rPr>
        <w:t xml:space="preserve">Cohort Profile: Design and Methods of the PREDIMED-Plus Randomized Trial. </w:t>
      </w:r>
      <w:r w:rsidRPr="005E458C">
        <w:rPr>
          <w:i/>
          <w:iCs/>
          <w:color w:val="auto"/>
          <w:sz w:val="18"/>
        </w:rPr>
        <w:t>International Journal of Epidemiology</w:t>
      </w:r>
      <w:r w:rsidRPr="005E458C">
        <w:rPr>
          <w:color w:val="auto"/>
          <w:sz w:val="18"/>
        </w:rPr>
        <w:t xml:space="preserve"> </w:t>
      </w:r>
      <w:r w:rsidRPr="005E458C">
        <w:rPr>
          <w:b/>
          <w:bCs/>
          <w:color w:val="auto"/>
          <w:sz w:val="18"/>
        </w:rPr>
        <w:t>2019</w:t>
      </w:r>
      <w:r w:rsidRPr="005E458C">
        <w:rPr>
          <w:color w:val="auto"/>
          <w:sz w:val="18"/>
        </w:rPr>
        <w:t xml:space="preserve">, </w:t>
      </w:r>
      <w:r w:rsidRPr="005E458C">
        <w:rPr>
          <w:i/>
          <w:iCs/>
          <w:color w:val="auto"/>
          <w:sz w:val="18"/>
        </w:rPr>
        <w:t>48</w:t>
      </w:r>
      <w:r w:rsidRPr="005E458C">
        <w:rPr>
          <w:color w:val="auto"/>
          <w:sz w:val="18"/>
        </w:rPr>
        <w:t>, 387–388o, doi:10.1093/ije/dyy225.</w:t>
      </w:r>
    </w:p>
    <w:p w14:paraId="1B1AF9A2"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62. </w:t>
      </w:r>
      <w:r w:rsidRPr="005E458C">
        <w:rPr>
          <w:color w:val="auto"/>
          <w:sz w:val="18"/>
        </w:rPr>
        <w:tab/>
        <w:t xml:space="preserve">Moore, S.A.; Mckay, H.A.; Macdonald, H.; Nettlefold, L.; Baxter-Jones, A.D.G.; Cameron, N.; Brasher, P.M.A. Enhancing a Somatic Maturity Prediction Model. </w:t>
      </w:r>
      <w:r w:rsidRPr="005E458C">
        <w:rPr>
          <w:i/>
          <w:iCs/>
          <w:color w:val="auto"/>
          <w:sz w:val="18"/>
        </w:rPr>
        <w:t>Medicine &amp; Science in Sports &amp; Exercise</w:t>
      </w:r>
      <w:r w:rsidRPr="005E458C">
        <w:rPr>
          <w:color w:val="auto"/>
          <w:sz w:val="18"/>
        </w:rPr>
        <w:t xml:space="preserve"> </w:t>
      </w:r>
      <w:r w:rsidRPr="005E458C">
        <w:rPr>
          <w:b/>
          <w:bCs/>
          <w:color w:val="auto"/>
          <w:sz w:val="18"/>
        </w:rPr>
        <w:t>2015</w:t>
      </w:r>
      <w:r w:rsidRPr="005E458C">
        <w:rPr>
          <w:color w:val="auto"/>
          <w:sz w:val="18"/>
        </w:rPr>
        <w:t xml:space="preserve">, </w:t>
      </w:r>
      <w:r w:rsidRPr="005E458C">
        <w:rPr>
          <w:i/>
          <w:iCs/>
          <w:color w:val="auto"/>
          <w:sz w:val="18"/>
        </w:rPr>
        <w:t>47</w:t>
      </w:r>
      <w:r w:rsidRPr="005E458C">
        <w:rPr>
          <w:color w:val="auto"/>
          <w:sz w:val="18"/>
        </w:rPr>
        <w:t>, 1755–1764, doi:10.1249/MSS.0000000000000588.</w:t>
      </w:r>
    </w:p>
    <w:p w14:paraId="74E788A6"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63. </w:t>
      </w:r>
      <w:r w:rsidRPr="005E458C">
        <w:rPr>
          <w:color w:val="auto"/>
          <w:sz w:val="18"/>
        </w:rPr>
        <w:tab/>
        <w:t xml:space="preserve">Currie, C.; Molcho, M.; Boyce, W.; Holstein, B.; Torsheim, T.; Richter, M. Researching Health Inequalities in Adolescents: The Development of the Health Behaviour in School-Aged Children (HBSC) Family Affluence Scale. </w:t>
      </w:r>
      <w:r w:rsidRPr="005E458C">
        <w:rPr>
          <w:i/>
          <w:iCs/>
          <w:color w:val="auto"/>
          <w:sz w:val="18"/>
        </w:rPr>
        <w:t>Social Science &amp; Medicine</w:t>
      </w:r>
      <w:r w:rsidRPr="005E458C">
        <w:rPr>
          <w:color w:val="auto"/>
          <w:sz w:val="18"/>
        </w:rPr>
        <w:t xml:space="preserve"> </w:t>
      </w:r>
      <w:r w:rsidRPr="005E458C">
        <w:rPr>
          <w:b/>
          <w:bCs/>
          <w:color w:val="auto"/>
          <w:sz w:val="18"/>
        </w:rPr>
        <w:t>2008</w:t>
      </w:r>
      <w:r w:rsidRPr="005E458C">
        <w:rPr>
          <w:color w:val="auto"/>
          <w:sz w:val="18"/>
        </w:rPr>
        <w:t xml:space="preserve">, </w:t>
      </w:r>
      <w:r w:rsidRPr="005E458C">
        <w:rPr>
          <w:i/>
          <w:iCs/>
          <w:color w:val="auto"/>
          <w:sz w:val="18"/>
        </w:rPr>
        <w:t>66</w:t>
      </w:r>
      <w:r w:rsidRPr="005E458C">
        <w:rPr>
          <w:color w:val="auto"/>
          <w:sz w:val="18"/>
        </w:rPr>
        <w:t>, 1429–1436, doi:10.1016/j.socscimed.2007.11.024.</w:t>
      </w:r>
    </w:p>
    <w:p w14:paraId="71724F79"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64. </w:t>
      </w:r>
      <w:r w:rsidRPr="005E458C">
        <w:rPr>
          <w:color w:val="auto"/>
          <w:sz w:val="18"/>
        </w:rPr>
        <w:tab/>
      </w:r>
      <w:r w:rsidRPr="005E458C">
        <w:rPr>
          <w:i/>
          <w:iCs/>
          <w:color w:val="auto"/>
          <w:sz w:val="18"/>
        </w:rPr>
        <w:t>Obesity: Preventing and Managing the Global Epidemic: Report of a WHO Consultation</w:t>
      </w:r>
      <w:r w:rsidRPr="005E458C">
        <w:rPr>
          <w:color w:val="auto"/>
          <w:sz w:val="18"/>
        </w:rPr>
        <w:t>; World Health Organization, Ed.; WHO technical report series; World Health Organization: Geneva, 2000; ISBN 978-92-4-120894-9.</w:t>
      </w:r>
    </w:p>
    <w:p w14:paraId="495FC8DF"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65. </w:t>
      </w:r>
      <w:r w:rsidRPr="005E458C">
        <w:rPr>
          <w:color w:val="auto"/>
          <w:sz w:val="18"/>
        </w:rPr>
        <w:tab/>
        <w:t xml:space="preserve">Ministry of Health, Consumer Affairs and Social Welfare </w:t>
      </w:r>
      <w:r w:rsidRPr="005E458C">
        <w:rPr>
          <w:i/>
          <w:iCs/>
          <w:color w:val="auto"/>
          <w:sz w:val="18"/>
        </w:rPr>
        <w:t>Spanish National Health Survey</w:t>
      </w:r>
      <w:r w:rsidRPr="005E458C">
        <w:rPr>
          <w:color w:val="auto"/>
          <w:sz w:val="18"/>
        </w:rPr>
        <w:t>; Spanish Government: Madrid, Spain, 2018;</w:t>
      </w:r>
    </w:p>
    <w:p w14:paraId="7AA9ECD9"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66. </w:t>
      </w:r>
      <w:r w:rsidRPr="005E458C">
        <w:rPr>
          <w:color w:val="auto"/>
          <w:sz w:val="18"/>
        </w:rPr>
        <w:tab/>
        <w:t xml:space="preserve">Baker, S.; Morawska, A.; Mitchell, A. Promoting Children’s Healthy Habits Through Self-Regulation Via Parenting. </w:t>
      </w:r>
      <w:r w:rsidRPr="005E458C">
        <w:rPr>
          <w:i/>
          <w:iCs/>
          <w:color w:val="auto"/>
          <w:sz w:val="18"/>
        </w:rPr>
        <w:t>Clin Child Fam Psychol Rev</w:t>
      </w:r>
      <w:r w:rsidRPr="005E458C">
        <w:rPr>
          <w:color w:val="auto"/>
          <w:sz w:val="18"/>
        </w:rPr>
        <w:t xml:space="preserve"> </w:t>
      </w:r>
      <w:r w:rsidRPr="005E458C">
        <w:rPr>
          <w:b/>
          <w:bCs/>
          <w:color w:val="auto"/>
          <w:sz w:val="18"/>
        </w:rPr>
        <w:t>2019</w:t>
      </w:r>
      <w:r w:rsidRPr="005E458C">
        <w:rPr>
          <w:color w:val="auto"/>
          <w:sz w:val="18"/>
        </w:rPr>
        <w:t xml:space="preserve">, </w:t>
      </w:r>
      <w:r w:rsidRPr="005E458C">
        <w:rPr>
          <w:i/>
          <w:iCs/>
          <w:color w:val="auto"/>
          <w:sz w:val="18"/>
        </w:rPr>
        <w:t>22</w:t>
      </w:r>
      <w:r w:rsidRPr="005E458C">
        <w:rPr>
          <w:color w:val="auto"/>
          <w:sz w:val="18"/>
        </w:rPr>
        <w:t>, 52–62, doi:10.1007/s10567-019-00280-6.</w:t>
      </w:r>
    </w:p>
    <w:p w14:paraId="63F038DE" w14:textId="5E132ECE" w:rsidR="00785D61" w:rsidRPr="005E458C" w:rsidRDefault="00785D61" w:rsidP="00785D61">
      <w:pPr>
        <w:widowControl w:val="0"/>
        <w:autoSpaceDE w:val="0"/>
        <w:autoSpaceDN w:val="0"/>
        <w:adjustRightInd w:val="0"/>
        <w:rPr>
          <w:color w:val="auto"/>
          <w:sz w:val="18"/>
        </w:rPr>
      </w:pPr>
      <w:r w:rsidRPr="005E458C">
        <w:rPr>
          <w:color w:val="auto"/>
          <w:sz w:val="18"/>
        </w:rPr>
        <w:t xml:space="preserve">67. </w:t>
      </w:r>
      <w:r w:rsidRPr="005E458C">
        <w:rPr>
          <w:color w:val="auto"/>
          <w:sz w:val="18"/>
        </w:rPr>
        <w:tab/>
        <w:t>Rhodes, R.E.; Berry, T.; Faulkner, G.; Latimer</w:t>
      </w:r>
      <w:r w:rsidR="00FF6D03" w:rsidRPr="005E458C">
        <w:rPr>
          <w:color w:val="auto"/>
          <w:sz w:val="18"/>
        </w:rPr>
        <w:t>-</w:t>
      </w:r>
      <w:r w:rsidRPr="005E458C">
        <w:rPr>
          <w:color w:val="auto"/>
          <w:sz w:val="18"/>
        </w:rPr>
        <w:t>Cheung, A.E.; O’Reilly, N.; Tremblay, M.S.; Vanderloo, L.; Spence, J.C. Application of the Multi</w:t>
      </w:r>
      <w:r w:rsidR="00FF6D03" w:rsidRPr="005E458C">
        <w:rPr>
          <w:color w:val="auto"/>
          <w:sz w:val="18"/>
        </w:rPr>
        <w:t>-</w:t>
      </w:r>
      <w:r w:rsidRPr="005E458C">
        <w:rPr>
          <w:color w:val="auto"/>
          <w:sz w:val="18"/>
        </w:rPr>
        <w:t xml:space="preserve">Process Action Control Framework to Understand Parental Support of Child and Youth Physical Activity, Sleep, and Screen Time Behaviours. </w:t>
      </w:r>
      <w:r w:rsidRPr="005E458C">
        <w:rPr>
          <w:i/>
          <w:iCs/>
          <w:color w:val="auto"/>
          <w:sz w:val="18"/>
        </w:rPr>
        <w:t>Appl Psychol Health Well</w:t>
      </w:r>
      <w:r w:rsidR="00FF6D03" w:rsidRPr="005E458C">
        <w:rPr>
          <w:i/>
          <w:iCs/>
          <w:color w:val="auto"/>
          <w:sz w:val="18"/>
        </w:rPr>
        <w:t>-</w:t>
      </w:r>
      <w:r w:rsidRPr="005E458C">
        <w:rPr>
          <w:i/>
          <w:iCs/>
          <w:color w:val="auto"/>
          <w:sz w:val="18"/>
        </w:rPr>
        <w:t>Being</w:t>
      </w:r>
      <w:r w:rsidRPr="005E458C">
        <w:rPr>
          <w:color w:val="auto"/>
          <w:sz w:val="18"/>
        </w:rPr>
        <w:t xml:space="preserve"> </w:t>
      </w:r>
      <w:r w:rsidRPr="005E458C">
        <w:rPr>
          <w:b/>
          <w:bCs/>
          <w:color w:val="auto"/>
          <w:sz w:val="18"/>
        </w:rPr>
        <w:t>2019</w:t>
      </w:r>
      <w:r w:rsidRPr="005E458C">
        <w:rPr>
          <w:color w:val="auto"/>
          <w:sz w:val="18"/>
        </w:rPr>
        <w:t xml:space="preserve">, </w:t>
      </w:r>
      <w:r w:rsidRPr="005E458C">
        <w:rPr>
          <w:i/>
          <w:iCs/>
          <w:color w:val="auto"/>
          <w:sz w:val="18"/>
        </w:rPr>
        <w:t>11</w:t>
      </w:r>
      <w:r w:rsidRPr="005E458C">
        <w:rPr>
          <w:color w:val="auto"/>
          <w:sz w:val="18"/>
        </w:rPr>
        <w:t>, 223–239, doi:10.1111/aphw.12150.</w:t>
      </w:r>
    </w:p>
    <w:p w14:paraId="11C27631"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68. </w:t>
      </w:r>
      <w:r w:rsidRPr="005E458C">
        <w:rPr>
          <w:color w:val="auto"/>
          <w:sz w:val="18"/>
        </w:rPr>
        <w:tab/>
        <w:t xml:space="preserve">Duncan, S.; Stewart, T.; McPhee, J.; Borotkanics, R.; Prendergast, K.; Zinn, C.; Meredith-Jones, K.; Taylor, R.; McLachlan, C.; Schofield, G. Efficacy of a Compulsory Homework Programme for Increasing Physical Activity and Improving Nutrition in Children: A Cluster Randomised Controlled Trial. </w:t>
      </w:r>
      <w:r w:rsidRPr="005E458C">
        <w:rPr>
          <w:i/>
          <w:iCs/>
          <w:color w:val="auto"/>
          <w:sz w:val="18"/>
        </w:rPr>
        <w:t>Int J Behav Nutr Phys Act</w:t>
      </w:r>
      <w:r w:rsidRPr="005E458C">
        <w:rPr>
          <w:color w:val="auto"/>
          <w:sz w:val="18"/>
        </w:rPr>
        <w:t xml:space="preserve"> </w:t>
      </w:r>
      <w:r w:rsidRPr="005E458C">
        <w:rPr>
          <w:b/>
          <w:bCs/>
          <w:color w:val="auto"/>
          <w:sz w:val="18"/>
        </w:rPr>
        <w:t>2019</w:t>
      </w:r>
      <w:r w:rsidRPr="005E458C">
        <w:rPr>
          <w:color w:val="auto"/>
          <w:sz w:val="18"/>
        </w:rPr>
        <w:t xml:space="preserve">, </w:t>
      </w:r>
      <w:r w:rsidRPr="005E458C">
        <w:rPr>
          <w:i/>
          <w:iCs/>
          <w:color w:val="auto"/>
          <w:sz w:val="18"/>
        </w:rPr>
        <w:t>16</w:t>
      </w:r>
      <w:r w:rsidRPr="005E458C">
        <w:rPr>
          <w:color w:val="auto"/>
          <w:sz w:val="18"/>
        </w:rPr>
        <w:t>, 80, doi:10.1186/s12966-019-0840-3.</w:t>
      </w:r>
    </w:p>
    <w:p w14:paraId="6C3CEB99"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69. </w:t>
      </w:r>
      <w:r w:rsidRPr="005E458C">
        <w:rPr>
          <w:color w:val="auto"/>
          <w:sz w:val="18"/>
        </w:rPr>
        <w:tab/>
        <w:t xml:space="preserve">Muzaffar, H.; Metcalfe, J.J.; Fiese, B. Narrative Review of Culinary Interventions with Children in Schools to Promote Healthy Eating: Directions for Future Research and Practice. </w:t>
      </w:r>
      <w:r w:rsidRPr="005E458C">
        <w:rPr>
          <w:i/>
          <w:iCs/>
          <w:color w:val="auto"/>
          <w:sz w:val="18"/>
        </w:rPr>
        <w:t>Current Developments in Nutrition</w:t>
      </w:r>
      <w:r w:rsidRPr="005E458C">
        <w:rPr>
          <w:color w:val="auto"/>
          <w:sz w:val="18"/>
        </w:rPr>
        <w:t xml:space="preserve"> </w:t>
      </w:r>
      <w:r w:rsidRPr="005E458C">
        <w:rPr>
          <w:b/>
          <w:bCs/>
          <w:color w:val="auto"/>
          <w:sz w:val="18"/>
        </w:rPr>
        <w:t>2018</w:t>
      </w:r>
      <w:r w:rsidRPr="005E458C">
        <w:rPr>
          <w:color w:val="auto"/>
          <w:sz w:val="18"/>
        </w:rPr>
        <w:t xml:space="preserve">, </w:t>
      </w:r>
      <w:r w:rsidRPr="005E458C">
        <w:rPr>
          <w:i/>
          <w:iCs/>
          <w:color w:val="auto"/>
          <w:sz w:val="18"/>
        </w:rPr>
        <w:t>2</w:t>
      </w:r>
      <w:r w:rsidRPr="005E458C">
        <w:rPr>
          <w:color w:val="auto"/>
          <w:sz w:val="18"/>
        </w:rPr>
        <w:t>, doi:10.1093/cdn/nzy016.</w:t>
      </w:r>
    </w:p>
    <w:p w14:paraId="78273674" w14:textId="77777777" w:rsidR="00785D61" w:rsidRPr="005E458C" w:rsidRDefault="00785D61" w:rsidP="00785D61">
      <w:pPr>
        <w:widowControl w:val="0"/>
        <w:autoSpaceDE w:val="0"/>
        <w:autoSpaceDN w:val="0"/>
        <w:adjustRightInd w:val="0"/>
        <w:rPr>
          <w:color w:val="auto"/>
          <w:sz w:val="18"/>
          <w:lang w:val="es-ES_tradnl"/>
        </w:rPr>
      </w:pPr>
      <w:r w:rsidRPr="005E458C">
        <w:rPr>
          <w:color w:val="auto"/>
          <w:sz w:val="18"/>
        </w:rPr>
        <w:t xml:space="preserve">70. </w:t>
      </w:r>
      <w:r w:rsidRPr="005E458C">
        <w:rPr>
          <w:color w:val="auto"/>
          <w:sz w:val="18"/>
        </w:rPr>
        <w:tab/>
        <w:t xml:space="preserve">Micha, R.; Karageorgou, D.; Bakogianni, I.; Trichia, E.; Whitsel, L.P.; Story, M.; Peñalvo, J.L.; Mozaffarian, D. Effectiveness of School Food Environment Policies on Children’s Dietary Behaviors: A Systematic Review and Meta-Analysis. </w:t>
      </w:r>
      <w:r w:rsidRPr="005E458C">
        <w:rPr>
          <w:i/>
          <w:iCs/>
          <w:color w:val="auto"/>
          <w:sz w:val="18"/>
          <w:lang w:val="es-ES_tradnl"/>
        </w:rPr>
        <w:t>PLoS ONE</w:t>
      </w:r>
      <w:r w:rsidRPr="005E458C">
        <w:rPr>
          <w:color w:val="auto"/>
          <w:sz w:val="18"/>
          <w:lang w:val="es-ES_tradnl"/>
        </w:rPr>
        <w:t xml:space="preserve"> </w:t>
      </w:r>
      <w:r w:rsidRPr="005E458C">
        <w:rPr>
          <w:b/>
          <w:bCs/>
          <w:color w:val="auto"/>
          <w:sz w:val="18"/>
          <w:lang w:val="es-ES_tradnl"/>
        </w:rPr>
        <w:t>2018</w:t>
      </w:r>
      <w:r w:rsidRPr="005E458C">
        <w:rPr>
          <w:color w:val="auto"/>
          <w:sz w:val="18"/>
          <w:lang w:val="es-ES_tradnl"/>
        </w:rPr>
        <w:t xml:space="preserve">, </w:t>
      </w:r>
      <w:r w:rsidRPr="005E458C">
        <w:rPr>
          <w:i/>
          <w:iCs/>
          <w:color w:val="auto"/>
          <w:sz w:val="18"/>
          <w:lang w:val="es-ES_tradnl"/>
        </w:rPr>
        <w:t>13</w:t>
      </w:r>
      <w:r w:rsidRPr="005E458C">
        <w:rPr>
          <w:color w:val="auto"/>
          <w:sz w:val="18"/>
          <w:lang w:val="es-ES_tradnl"/>
        </w:rPr>
        <w:t>, e0194555, doi:10.1371/journal.pone.0194555.</w:t>
      </w:r>
    </w:p>
    <w:p w14:paraId="1360F34F" w14:textId="77777777" w:rsidR="00785D61" w:rsidRPr="005E458C" w:rsidRDefault="00785D61" w:rsidP="00785D61">
      <w:pPr>
        <w:widowControl w:val="0"/>
        <w:autoSpaceDE w:val="0"/>
        <w:autoSpaceDN w:val="0"/>
        <w:adjustRightInd w:val="0"/>
        <w:rPr>
          <w:color w:val="auto"/>
          <w:sz w:val="18"/>
        </w:rPr>
      </w:pPr>
      <w:r w:rsidRPr="005E458C">
        <w:rPr>
          <w:color w:val="auto"/>
          <w:sz w:val="18"/>
          <w:lang w:val="es-ES_tradnl"/>
        </w:rPr>
        <w:t xml:space="preserve">71. </w:t>
      </w:r>
      <w:r w:rsidRPr="005E458C">
        <w:rPr>
          <w:color w:val="auto"/>
          <w:sz w:val="18"/>
          <w:lang w:val="es-ES_tradnl"/>
        </w:rPr>
        <w:tab/>
        <w:t xml:space="preserve">Santos-Beneit, G.; Bodega, P.; de Miguel, M.; Rodríguez, C.; Carral, V.; Orrit, X.; Haro, D.; Carvajal, I.; de Cos-Gandoy, A.; Peñalvo, J.L.; et al. </w:t>
      </w:r>
      <w:r w:rsidRPr="005E458C">
        <w:rPr>
          <w:color w:val="auto"/>
          <w:sz w:val="18"/>
        </w:rPr>
        <w:t xml:space="preserve">Rationale and Design of the SI! Program for Health Promotion in Elementary Students Aged 6 to 11 Years: A Cluster Randomized Trial. </w:t>
      </w:r>
      <w:r w:rsidRPr="005E458C">
        <w:rPr>
          <w:i/>
          <w:iCs/>
          <w:color w:val="auto"/>
          <w:sz w:val="18"/>
        </w:rPr>
        <w:t>American Heart Journal</w:t>
      </w:r>
      <w:r w:rsidRPr="005E458C">
        <w:rPr>
          <w:color w:val="auto"/>
          <w:sz w:val="18"/>
        </w:rPr>
        <w:t xml:space="preserve"> </w:t>
      </w:r>
      <w:r w:rsidRPr="005E458C">
        <w:rPr>
          <w:b/>
          <w:bCs/>
          <w:color w:val="auto"/>
          <w:sz w:val="18"/>
        </w:rPr>
        <w:t>2019</w:t>
      </w:r>
      <w:r w:rsidRPr="005E458C">
        <w:rPr>
          <w:color w:val="auto"/>
          <w:sz w:val="18"/>
        </w:rPr>
        <w:t xml:space="preserve">, </w:t>
      </w:r>
      <w:r w:rsidRPr="005E458C">
        <w:rPr>
          <w:i/>
          <w:iCs/>
          <w:color w:val="auto"/>
          <w:sz w:val="18"/>
        </w:rPr>
        <w:t>210</w:t>
      </w:r>
      <w:r w:rsidRPr="005E458C">
        <w:rPr>
          <w:color w:val="auto"/>
          <w:sz w:val="18"/>
        </w:rPr>
        <w:t>, 9–17, doi:10.1016/j.ahj.2018.12.011.</w:t>
      </w:r>
    </w:p>
    <w:p w14:paraId="0962D839"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72. </w:t>
      </w:r>
      <w:r w:rsidRPr="005E458C">
        <w:rPr>
          <w:color w:val="auto"/>
          <w:sz w:val="18"/>
        </w:rPr>
        <w:tab/>
        <w:t xml:space="preserve">Schwartz, C.; Scholtens, P.A.M.J.; Lalanne, A.; Weenen, H.; Nicklaus, S. Development of Healthy Eating Habits Early in Life. Review of Recent Evidence and Selected Guidelines. </w:t>
      </w:r>
      <w:r w:rsidRPr="005E458C">
        <w:rPr>
          <w:i/>
          <w:iCs/>
          <w:color w:val="auto"/>
          <w:sz w:val="18"/>
        </w:rPr>
        <w:t>Appetite</w:t>
      </w:r>
      <w:r w:rsidRPr="005E458C">
        <w:rPr>
          <w:color w:val="auto"/>
          <w:sz w:val="18"/>
        </w:rPr>
        <w:t xml:space="preserve"> </w:t>
      </w:r>
      <w:r w:rsidRPr="005E458C">
        <w:rPr>
          <w:b/>
          <w:bCs/>
          <w:color w:val="auto"/>
          <w:sz w:val="18"/>
        </w:rPr>
        <w:t>2011</w:t>
      </w:r>
      <w:r w:rsidRPr="005E458C">
        <w:rPr>
          <w:color w:val="auto"/>
          <w:sz w:val="18"/>
        </w:rPr>
        <w:t xml:space="preserve">, </w:t>
      </w:r>
      <w:r w:rsidRPr="005E458C">
        <w:rPr>
          <w:i/>
          <w:iCs/>
          <w:color w:val="auto"/>
          <w:sz w:val="18"/>
        </w:rPr>
        <w:t>57</w:t>
      </w:r>
      <w:r w:rsidRPr="005E458C">
        <w:rPr>
          <w:color w:val="auto"/>
          <w:sz w:val="18"/>
        </w:rPr>
        <w:t>, 796–807, doi:10.1016/j.appet.2011.05.316.</w:t>
      </w:r>
    </w:p>
    <w:p w14:paraId="300DB0DD"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73. </w:t>
      </w:r>
      <w:r w:rsidRPr="005E458C">
        <w:rPr>
          <w:color w:val="auto"/>
          <w:sz w:val="18"/>
        </w:rPr>
        <w:tab/>
        <w:t xml:space="preserve">World Health Organization </w:t>
      </w:r>
      <w:r w:rsidRPr="005E458C">
        <w:rPr>
          <w:i/>
          <w:iCs/>
          <w:color w:val="auto"/>
          <w:sz w:val="18"/>
        </w:rPr>
        <w:t>Guidelines on Physical Activity, Sedentary Behaviour and Sleep for Children under 5 Years of Age</w:t>
      </w:r>
      <w:r w:rsidRPr="005E458C">
        <w:rPr>
          <w:color w:val="auto"/>
          <w:sz w:val="18"/>
        </w:rPr>
        <w:t>; World Health Organization: Geneva, 2019; ISBN 978-92-4-155053-6.</w:t>
      </w:r>
    </w:p>
    <w:p w14:paraId="1846E3EE"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74. </w:t>
      </w:r>
      <w:r w:rsidRPr="005E458C">
        <w:rPr>
          <w:color w:val="auto"/>
          <w:sz w:val="18"/>
        </w:rPr>
        <w:tab/>
        <w:t xml:space="preserve">Hershey, M.S.; Martínez-González, M.Á.; Álvarez-Álvarez, I.; Martínez Hernández, J.A.; Ruiz-Canela, M. The Mediterranean Diet and Physical Activity: Better Together than Apart for the Prevention of Premature Mortality. </w:t>
      </w:r>
      <w:r w:rsidRPr="005E458C">
        <w:rPr>
          <w:i/>
          <w:iCs/>
          <w:color w:val="auto"/>
          <w:sz w:val="18"/>
        </w:rPr>
        <w:t>Br J Nutr</w:t>
      </w:r>
      <w:r w:rsidRPr="005E458C">
        <w:rPr>
          <w:color w:val="auto"/>
          <w:sz w:val="18"/>
        </w:rPr>
        <w:t xml:space="preserve"> </w:t>
      </w:r>
      <w:r w:rsidRPr="005E458C">
        <w:rPr>
          <w:b/>
          <w:bCs/>
          <w:color w:val="auto"/>
          <w:sz w:val="18"/>
        </w:rPr>
        <w:t>2022</w:t>
      </w:r>
      <w:r w:rsidRPr="005E458C">
        <w:rPr>
          <w:color w:val="auto"/>
          <w:sz w:val="18"/>
        </w:rPr>
        <w:t xml:space="preserve">, </w:t>
      </w:r>
      <w:r w:rsidRPr="005E458C">
        <w:rPr>
          <w:i/>
          <w:iCs/>
          <w:color w:val="auto"/>
          <w:sz w:val="18"/>
        </w:rPr>
        <w:t>128</w:t>
      </w:r>
      <w:r w:rsidRPr="005E458C">
        <w:rPr>
          <w:color w:val="auto"/>
          <w:sz w:val="18"/>
        </w:rPr>
        <w:t>, 1413–1424, doi:10.1017/S0007114521002877.</w:t>
      </w:r>
    </w:p>
    <w:p w14:paraId="72A2EC89"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75. </w:t>
      </w:r>
      <w:r w:rsidRPr="005E458C">
        <w:rPr>
          <w:color w:val="auto"/>
          <w:sz w:val="18"/>
        </w:rPr>
        <w:tab/>
        <w:t xml:space="preserve">World Health Organization </w:t>
      </w:r>
      <w:r w:rsidRPr="005E458C">
        <w:rPr>
          <w:i/>
          <w:iCs/>
          <w:color w:val="auto"/>
          <w:sz w:val="18"/>
        </w:rPr>
        <w:t>Global Action Plan for the Prevention and Control of NCDs 2013–2020</w:t>
      </w:r>
      <w:r w:rsidRPr="005E458C">
        <w:rPr>
          <w:color w:val="auto"/>
          <w:sz w:val="18"/>
        </w:rPr>
        <w:t>; Geneva, Switzerland, 2015;</w:t>
      </w:r>
    </w:p>
    <w:p w14:paraId="6F59441E"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76. </w:t>
      </w:r>
      <w:r w:rsidRPr="005E458C">
        <w:rPr>
          <w:color w:val="auto"/>
          <w:sz w:val="18"/>
        </w:rPr>
        <w:tab/>
        <w:t xml:space="preserve">United Nations Department for Economic and Social Affairs </w:t>
      </w:r>
      <w:r w:rsidRPr="005E458C">
        <w:rPr>
          <w:i/>
          <w:iCs/>
          <w:color w:val="auto"/>
          <w:sz w:val="18"/>
        </w:rPr>
        <w:t>Sustainable Development Goals Report 2022</w:t>
      </w:r>
      <w:r w:rsidRPr="005E458C">
        <w:rPr>
          <w:color w:val="auto"/>
          <w:sz w:val="18"/>
        </w:rPr>
        <w:t>; United Nations: New York, USA, 2022; ISBN 978-92-1-101448-8.</w:t>
      </w:r>
    </w:p>
    <w:p w14:paraId="4E9738F2" w14:textId="77777777" w:rsidR="00785D61" w:rsidRPr="005E458C" w:rsidRDefault="00785D61" w:rsidP="00785D61">
      <w:pPr>
        <w:widowControl w:val="0"/>
        <w:autoSpaceDE w:val="0"/>
        <w:autoSpaceDN w:val="0"/>
        <w:adjustRightInd w:val="0"/>
        <w:rPr>
          <w:color w:val="auto"/>
          <w:sz w:val="18"/>
        </w:rPr>
      </w:pPr>
      <w:r w:rsidRPr="005E458C">
        <w:rPr>
          <w:color w:val="auto"/>
          <w:sz w:val="18"/>
        </w:rPr>
        <w:t xml:space="preserve">77. </w:t>
      </w:r>
      <w:r w:rsidRPr="005E458C">
        <w:rPr>
          <w:color w:val="auto"/>
          <w:sz w:val="18"/>
        </w:rPr>
        <w:tab/>
        <w:t xml:space="preserve">Gakidou, E.; Afshin, A.; Abajobir, A.A.; Abate, K.H.; Abbafati, C.; Abbas, K.M.; Abd-Allah, F.; Abdulle, A.M.; Abera, S.F.; Aboyans, V.; et al. Global, Regional, and National Comparative Risk Assessment of 84 Behavioural, Environmental and Occupational, and Metabolic Risks or Clusters of Risks, 1990–2016: A Systematic Analysis for the Global Burden of Disease Study 2016. </w:t>
      </w:r>
      <w:r w:rsidRPr="005E458C">
        <w:rPr>
          <w:i/>
          <w:iCs/>
          <w:color w:val="auto"/>
          <w:sz w:val="18"/>
        </w:rPr>
        <w:t>The Lancet</w:t>
      </w:r>
      <w:r w:rsidRPr="005E458C">
        <w:rPr>
          <w:color w:val="auto"/>
          <w:sz w:val="18"/>
        </w:rPr>
        <w:t xml:space="preserve"> </w:t>
      </w:r>
      <w:r w:rsidRPr="005E458C">
        <w:rPr>
          <w:b/>
          <w:bCs/>
          <w:color w:val="auto"/>
          <w:sz w:val="18"/>
        </w:rPr>
        <w:lastRenderedPageBreak/>
        <w:t>2017</w:t>
      </w:r>
      <w:r w:rsidRPr="005E458C">
        <w:rPr>
          <w:color w:val="auto"/>
          <w:sz w:val="18"/>
        </w:rPr>
        <w:t xml:space="preserve">, </w:t>
      </w:r>
      <w:r w:rsidRPr="005E458C">
        <w:rPr>
          <w:i/>
          <w:iCs/>
          <w:color w:val="auto"/>
          <w:sz w:val="18"/>
        </w:rPr>
        <w:t>390</w:t>
      </w:r>
      <w:r w:rsidRPr="005E458C">
        <w:rPr>
          <w:color w:val="auto"/>
          <w:sz w:val="18"/>
        </w:rPr>
        <w:t>, 1345–1422, doi:10.1016/S0140-6736(17)32366-8.</w:t>
      </w:r>
    </w:p>
    <w:p w14:paraId="1A70741B" w14:textId="77777777" w:rsidR="00785D61" w:rsidRPr="005E458C" w:rsidRDefault="00785D61" w:rsidP="00785D61">
      <w:pPr>
        <w:widowControl w:val="0"/>
        <w:autoSpaceDE w:val="0"/>
        <w:autoSpaceDN w:val="0"/>
        <w:adjustRightInd w:val="0"/>
        <w:rPr>
          <w:color w:val="auto"/>
          <w:sz w:val="18"/>
          <w:lang w:val="es-ES_tradnl"/>
        </w:rPr>
      </w:pPr>
      <w:r w:rsidRPr="005E458C">
        <w:rPr>
          <w:color w:val="auto"/>
          <w:sz w:val="18"/>
        </w:rPr>
        <w:t xml:space="preserve">78. </w:t>
      </w:r>
      <w:r w:rsidRPr="005E458C">
        <w:rPr>
          <w:color w:val="auto"/>
          <w:sz w:val="18"/>
        </w:rPr>
        <w:tab/>
        <w:t xml:space="preserve">Clarke, A.E.; Carson, V.; Chaput, J.-P.; Colley, R.C.; Roberts, K.C.; Rollo, S.; Tremblay, M.S.; Janssen, I. Meeting Canadian 24-Hour Movement Guideline Recommendations and Risk of All-Cause Mortality. </w:t>
      </w:r>
      <w:r w:rsidRPr="005E458C">
        <w:rPr>
          <w:i/>
          <w:iCs/>
          <w:color w:val="auto"/>
          <w:sz w:val="18"/>
          <w:lang w:val="es-ES_tradnl"/>
        </w:rPr>
        <w:t>Appl. Physiol. Nutr. Metab.</w:t>
      </w:r>
      <w:r w:rsidRPr="005E458C">
        <w:rPr>
          <w:color w:val="auto"/>
          <w:sz w:val="18"/>
          <w:lang w:val="es-ES_tradnl"/>
        </w:rPr>
        <w:t xml:space="preserve"> </w:t>
      </w:r>
      <w:r w:rsidRPr="005E458C">
        <w:rPr>
          <w:b/>
          <w:bCs/>
          <w:color w:val="auto"/>
          <w:sz w:val="18"/>
          <w:lang w:val="es-ES_tradnl"/>
        </w:rPr>
        <w:t>2021</w:t>
      </w:r>
      <w:r w:rsidRPr="005E458C">
        <w:rPr>
          <w:color w:val="auto"/>
          <w:sz w:val="18"/>
          <w:lang w:val="es-ES_tradnl"/>
        </w:rPr>
        <w:t xml:space="preserve">, </w:t>
      </w:r>
      <w:r w:rsidRPr="005E458C">
        <w:rPr>
          <w:i/>
          <w:iCs/>
          <w:color w:val="auto"/>
          <w:sz w:val="18"/>
          <w:lang w:val="es-ES_tradnl"/>
        </w:rPr>
        <w:t>46</w:t>
      </w:r>
      <w:r w:rsidRPr="005E458C">
        <w:rPr>
          <w:color w:val="auto"/>
          <w:sz w:val="18"/>
          <w:lang w:val="es-ES_tradnl"/>
        </w:rPr>
        <w:t>, 1487–1494, doi:10.1139/apnm-2021-0010.</w:t>
      </w:r>
    </w:p>
    <w:p w14:paraId="672301A1" w14:textId="77777777" w:rsidR="00785D61" w:rsidRPr="005E458C" w:rsidRDefault="00785D61" w:rsidP="004850BA">
      <w:pPr>
        <w:pStyle w:val="MDPI71References"/>
        <w:rPr>
          <w:lang w:val="es-ES"/>
        </w:rPr>
      </w:pPr>
      <w:r w:rsidRPr="005E458C">
        <w:rPr>
          <w:color w:val="auto"/>
        </w:rPr>
        <w:fldChar w:fldCharType="end"/>
      </w:r>
    </w:p>
    <w:p w14:paraId="450264D0" w14:textId="77777777" w:rsidR="00785D61" w:rsidRPr="00DC14ED" w:rsidRDefault="00785D61" w:rsidP="00785D61">
      <w:pPr>
        <w:pStyle w:val="MDPI63Notes"/>
        <w:rPr>
          <w:color w:val="auto"/>
        </w:rPr>
      </w:pPr>
      <w:r w:rsidRPr="005E458C">
        <w:rPr>
          <w:b/>
          <w:color w:val="auto"/>
        </w:rPr>
        <w:t>Disclaimer/Publisher’s Note:</w:t>
      </w:r>
      <w:r w:rsidRPr="005E458C">
        <w:rPr>
          <w:color w:val="auto"/>
        </w:rPr>
        <w:t xml:space="preserve"> The statements, opinions and data contained in all publications are solely those of the individual author(s) and contributor(s) and not of MDPI and/or the editor(s). The MDPI and/or the editor(s) disclaim responsibility for any injury to people or property resulting from any ideas, methods, instructions or products referred to in the content.</w:t>
      </w:r>
    </w:p>
    <w:p w14:paraId="07E26BEA" w14:textId="77777777" w:rsidR="00522304" w:rsidRPr="00DC14ED" w:rsidRDefault="00522304" w:rsidP="00785D61"/>
    <w:sectPr w:rsidR="00522304" w:rsidRPr="00DC14ED" w:rsidSect="00A33D0C">
      <w:headerReference w:type="even" r:id="rId10"/>
      <w:headerReference w:type="default" r:id="rId11"/>
      <w:footerReference w:type="default" r:id="rId12"/>
      <w:headerReference w:type="first" r:id="rId13"/>
      <w:footerReference w:type="first" r:id="rId14"/>
      <w:type w:val="continuous"/>
      <w:pgSz w:w="11906" w:h="16838" w:code="9"/>
      <w:pgMar w:top="1417" w:right="720" w:bottom="1077" w:left="720" w:header="1020" w:footer="340" w:gutter="0"/>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82051" w14:textId="77777777" w:rsidR="00D01DD3" w:rsidRDefault="00D01DD3">
      <w:pPr>
        <w:spacing w:line="240" w:lineRule="auto"/>
      </w:pPr>
      <w:r>
        <w:separator/>
      </w:r>
    </w:p>
  </w:endnote>
  <w:endnote w:type="continuationSeparator" w:id="0">
    <w:p w14:paraId="104DB87F" w14:textId="77777777" w:rsidR="00D01DD3" w:rsidRDefault="00D01D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2582C" w14:textId="77777777" w:rsidR="00E90986" w:rsidRPr="00590BF9" w:rsidRDefault="00E90986" w:rsidP="00E90986">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7BC5F" w14:textId="77777777" w:rsidR="00953C94" w:rsidRDefault="00953C94" w:rsidP="00F32F04">
    <w:pPr>
      <w:pStyle w:val="MDPIfooterfirstpage"/>
      <w:pBdr>
        <w:top w:val="single" w:sz="4" w:space="0" w:color="000000"/>
      </w:pBdr>
      <w:adjustRightInd w:val="0"/>
      <w:snapToGrid w:val="0"/>
      <w:spacing w:before="480" w:line="100" w:lineRule="exact"/>
      <w:rPr>
        <w:i/>
        <w:szCs w:val="16"/>
      </w:rPr>
    </w:pPr>
  </w:p>
  <w:p w14:paraId="54F23984" w14:textId="77777777" w:rsidR="00E90986" w:rsidRPr="008B308E" w:rsidRDefault="00E90986" w:rsidP="00B200C8">
    <w:pPr>
      <w:pStyle w:val="MDPIfooterfirstpage"/>
      <w:tabs>
        <w:tab w:val="clear" w:pos="8845"/>
        <w:tab w:val="right" w:pos="10466"/>
      </w:tabs>
      <w:spacing w:line="240" w:lineRule="auto"/>
      <w:jc w:val="both"/>
      <w:rPr>
        <w:lang w:val="fr-CH"/>
      </w:rPr>
    </w:pPr>
    <w:r w:rsidRPr="009231ED">
      <w:rPr>
        <w:i/>
        <w:szCs w:val="16"/>
      </w:rPr>
      <w:t>Int. J. Environ. Res. Public Health</w:t>
    </w:r>
    <w:r w:rsidRPr="009231ED">
      <w:rPr>
        <w:szCs w:val="16"/>
      </w:rPr>
      <w:t xml:space="preserve"> </w:t>
    </w:r>
    <w:r w:rsidR="00D034D5">
      <w:rPr>
        <w:b/>
        <w:szCs w:val="16"/>
      </w:rPr>
      <w:t>2023</w:t>
    </w:r>
    <w:r w:rsidR="00AE348C" w:rsidRPr="00AE348C">
      <w:rPr>
        <w:szCs w:val="16"/>
      </w:rPr>
      <w:t>,</w:t>
    </w:r>
    <w:r w:rsidR="00D034D5">
      <w:rPr>
        <w:i/>
        <w:szCs w:val="16"/>
      </w:rPr>
      <w:t xml:space="preserve"> 20</w:t>
    </w:r>
    <w:r w:rsidR="00AE348C" w:rsidRPr="00AE348C">
      <w:rPr>
        <w:szCs w:val="16"/>
      </w:rPr>
      <w:t xml:space="preserve">, </w:t>
    </w:r>
    <w:r w:rsidR="001F0C32">
      <w:rPr>
        <w:szCs w:val="16"/>
      </w:rPr>
      <w:t>x</w:t>
    </w:r>
    <w:r w:rsidR="00953C94">
      <w:rPr>
        <w:szCs w:val="16"/>
      </w:rPr>
      <w:t>. https://doi.org/10.3390/xxxxx</w:t>
    </w:r>
    <w:r w:rsidR="00B200C8" w:rsidRPr="008B308E">
      <w:rPr>
        <w:lang w:val="fr-CH"/>
      </w:rPr>
      <w:tab/>
    </w:r>
    <w:r w:rsidRPr="008B308E">
      <w:rPr>
        <w:lang w:val="fr-CH"/>
      </w:rPr>
      <w:t>www.mdpi.com/journal/</w:t>
    </w:r>
    <w:proofErr w:type="spellStart"/>
    <w:r>
      <w:t>ijerph</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FC23B" w14:textId="77777777" w:rsidR="00D01DD3" w:rsidRDefault="00D01DD3">
      <w:pPr>
        <w:spacing w:line="240" w:lineRule="auto"/>
      </w:pPr>
      <w:r>
        <w:separator/>
      </w:r>
    </w:p>
  </w:footnote>
  <w:footnote w:type="continuationSeparator" w:id="0">
    <w:p w14:paraId="68C4306D" w14:textId="77777777" w:rsidR="00D01DD3" w:rsidRDefault="00D01DD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EFFAD" w14:textId="77777777" w:rsidR="00E90986" w:rsidRDefault="00E90986" w:rsidP="00E90986">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41457" w14:textId="77777777" w:rsidR="00953C94" w:rsidRDefault="00E90986" w:rsidP="00B200C8">
    <w:pPr>
      <w:tabs>
        <w:tab w:val="right" w:pos="10466"/>
      </w:tabs>
      <w:adjustRightInd w:val="0"/>
      <w:snapToGrid w:val="0"/>
      <w:spacing w:line="240" w:lineRule="auto"/>
      <w:rPr>
        <w:sz w:val="16"/>
      </w:rPr>
    </w:pPr>
    <w:r>
      <w:rPr>
        <w:i/>
        <w:sz w:val="16"/>
      </w:rPr>
      <w:t xml:space="preserve">Int. J. Environ. Res. Public Health </w:t>
    </w:r>
    <w:r w:rsidR="00D034D5">
      <w:rPr>
        <w:b/>
        <w:sz w:val="16"/>
      </w:rPr>
      <w:t>2023</w:t>
    </w:r>
    <w:r w:rsidR="00AE348C" w:rsidRPr="00AE348C">
      <w:rPr>
        <w:sz w:val="16"/>
      </w:rPr>
      <w:t>,</w:t>
    </w:r>
    <w:r w:rsidR="00D034D5">
      <w:rPr>
        <w:i/>
        <w:sz w:val="16"/>
      </w:rPr>
      <w:t xml:space="preserve"> 20</w:t>
    </w:r>
    <w:r w:rsidR="001F0C32">
      <w:rPr>
        <w:sz w:val="16"/>
      </w:rPr>
      <w:t>, x FOR PEER REVIEW</w:t>
    </w:r>
    <w:r w:rsidR="00B200C8">
      <w:rPr>
        <w:sz w:val="16"/>
      </w:rPr>
      <w:tab/>
    </w:r>
    <w:r w:rsidR="001F0C32">
      <w:rPr>
        <w:sz w:val="16"/>
      </w:rPr>
      <w:fldChar w:fldCharType="begin"/>
    </w:r>
    <w:r w:rsidR="001F0C32">
      <w:rPr>
        <w:sz w:val="16"/>
      </w:rPr>
      <w:instrText xml:space="preserve"> PAGE   \* MERGEFORMAT </w:instrText>
    </w:r>
    <w:r w:rsidR="001F0C32">
      <w:rPr>
        <w:sz w:val="16"/>
      </w:rPr>
      <w:fldChar w:fldCharType="separate"/>
    </w:r>
    <w:r w:rsidR="009313EF">
      <w:rPr>
        <w:sz w:val="16"/>
      </w:rPr>
      <w:t>5</w:t>
    </w:r>
    <w:r w:rsidR="001F0C32">
      <w:rPr>
        <w:sz w:val="16"/>
      </w:rPr>
      <w:fldChar w:fldCharType="end"/>
    </w:r>
    <w:r w:rsidR="001F0C32">
      <w:rPr>
        <w:sz w:val="16"/>
      </w:rPr>
      <w:t xml:space="preserve"> of </w:t>
    </w:r>
    <w:r w:rsidR="001F0C32">
      <w:rPr>
        <w:sz w:val="16"/>
      </w:rPr>
      <w:fldChar w:fldCharType="begin"/>
    </w:r>
    <w:r w:rsidR="001F0C32">
      <w:rPr>
        <w:sz w:val="16"/>
      </w:rPr>
      <w:instrText xml:space="preserve"> NUMPAGES   \* MERGEFORMAT </w:instrText>
    </w:r>
    <w:r w:rsidR="001F0C32">
      <w:rPr>
        <w:sz w:val="16"/>
      </w:rPr>
      <w:fldChar w:fldCharType="separate"/>
    </w:r>
    <w:r w:rsidR="009313EF">
      <w:rPr>
        <w:sz w:val="16"/>
      </w:rPr>
      <w:t>5</w:t>
    </w:r>
    <w:r w:rsidR="001F0C32">
      <w:rPr>
        <w:sz w:val="16"/>
      </w:rPr>
      <w:fldChar w:fldCharType="end"/>
    </w:r>
  </w:p>
  <w:p w14:paraId="650D1516" w14:textId="77777777" w:rsidR="00E90986" w:rsidRPr="00305CED" w:rsidRDefault="00E90986" w:rsidP="00F32F04">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87" w:type="dxa"/>
      <w:tblCellMar>
        <w:left w:w="0" w:type="dxa"/>
        <w:right w:w="0" w:type="dxa"/>
      </w:tblCellMar>
      <w:tblLook w:val="04A0" w:firstRow="1" w:lastRow="0" w:firstColumn="1" w:lastColumn="0" w:noHBand="0" w:noVBand="1"/>
    </w:tblPr>
    <w:tblGrid>
      <w:gridCol w:w="3679"/>
      <w:gridCol w:w="4535"/>
      <w:gridCol w:w="2273"/>
    </w:tblGrid>
    <w:tr w:rsidR="00953C94" w:rsidRPr="00B200C8" w14:paraId="16A11609" w14:textId="77777777" w:rsidTr="00510707">
      <w:trPr>
        <w:trHeight w:val="686"/>
      </w:trPr>
      <w:tc>
        <w:tcPr>
          <w:tcW w:w="3679" w:type="dxa"/>
          <w:shd w:val="clear" w:color="auto" w:fill="auto"/>
          <w:vAlign w:val="center"/>
        </w:tcPr>
        <w:p w14:paraId="6A42435D" w14:textId="77777777" w:rsidR="00953C94" w:rsidRPr="006331AD" w:rsidRDefault="0088318A" w:rsidP="00B200C8">
          <w:pPr>
            <w:pStyle w:val="Header"/>
            <w:pBdr>
              <w:bottom w:val="none" w:sz="0" w:space="0" w:color="auto"/>
            </w:pBdr>
            <w:jc w:val="left"/>
            <w:rPr>
              <w:rFonts w:eastAsia="DengXian"/>
              <w:b/>
              <w:bCs/>
            </w:rPr>
          </w:pPr>
          <w:r w:rsidRPr="006331AD">
            <w:rPr>
              <w:rFonts w:eastAsia="DengXian"/>
              <w:b/>
              <w:bCs/>
            </w:rPr>
            <w:drawing>
              <wp:inline distT="0" distB="0" distL="0" distR="0" wp14:anchorId="6D6CBC46" wp14:editId="7F7FC907">
                <wp:extent cx="1828800" cy="429260"/>
                <wp:effectExtent l="0" t="0" r="0" b="0"/>
                <wp:docPr id="1" name="Picture 3" descr="C:\Users\home\Desktop\logos\png\ijerph-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png\ijerph-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429260"/>
                        </a:xfrm>
                        <a:prstGeom prst="rect">
                          <a:avLst/>
                        </a:prstGeom>
                        <a:noFill/>
                        <a:ln>
                          <a:noFill/>
                        </a:ln>
                      </pic:spPr>
                    </pic:pic>
                  </a:graphicData>
                </a:graphic>
              </wp:inline>
            </w:drawing>
          </w:r>
        </w:p>
      </w:tc>
      <w:tc>
        <w:tcPr>
          <w:tcW w:w="4535" w:type="dxa"/>
          <w:shd w:val="clear" w:color="auto" w:fill="auto"/>
          <w:vAlign w:val="center"/>
        </w:tcPr>
        <w:p w14:paraId="0B1F4079" w14:textId="77777777" w:rsidR="00953C94" w:rsidRPr="006331AD" w:rsidRDefault="00953C94" w:rsidP="00B200C8">
          <w:pPr>
            <w:pStyle w:val="Header"/>
            <w:pBdr>
              <w:bottom w:val="none" w:sz="0" w:space="0" w:color="auto"/>
            </w:pBdr>
            <w:rPr>
              <w:rFonts w:eastAsia="DengXian"/>
              <w:b/>
              <w:bCs/>
            </w:rPr>
          </w:pPr>
        </w:p>
      </w:tc>
      <w:tc>
        <w:tcPr>
          <w:tcW w:w="2273" w:type="dxa"/>
          <w:shd w:val="clear" w:color="auto" w:fill="auto"/>
          <w:vAlign w:val="center"/>
        </w:tcPr>
        <w:p w14:paraId="48F914D5" w14:textId="77777777" w:rsidR="00953C94" w:rsidRPr="006331AD" w:rsidRDefault="00510707" w:rsidP="00510707">
          <w:pPr>
            <w:pStyle w:val="Header"/>
            <w:pBdr>
              <w:bottom w:val="none" w:sz="0" w:space="0" w:color="auto"/>
            </w:pBdr>
            <w:jc w:val="right"/>
            <w:rPr>
              <w:rFonts w:eastAsia="DengXian"/>
              <w:b/>
              <w:bCs/>
            </w:rPr>
          </w:pPr>
          <w:r>
            <w:rPr>
              <w:rFonts w:eastAsia="DengXian"/>
              <w:b/>
              <w:bCs/>
            </w:rPr>
            <w:drawing>
              <wp:inline distT="0" distB="0" distL="0" distR="0" wp14:anchorId="64501EA2" wp14:editId="70B407E3">
                <wp:extent cx="540000" cy="360000"/>
                <wp:effectExtent l="0" t="0" r="0" b="2540"/>
                <wp:docPr id="7" name="Picture 7"/>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2">
                          <a:extLst>
                            <a:ext uri="{28A0092B-C50C-407E-A947-70E740481C1C}">
                              <a14:useLocalDpi xmlns:a14="http://schemas.microsoft.com/office/drawing/2010/main" val="0"/>
                            </a:ext>
                          </a:extLst>
                        </a:blip>
                        <a:stretch>
                          <a:fillRect/>
                        </a:stretch>
                      </pic:blipFill>
                      <pic:spPr>
                        <a:xfrm>
                          <a:off x="0" y="0"/>
                          <a:ext cx="540000" cy="360000"/>
                        </a:xfrm>
                        <a:prstGeom prst="rect">
                          <a:avLst/>
                        </a:prstGeom>
                      </pic:spPr>
                    </pic:pic>
                  </a:graphicData>
                </a:graphic>
              </wp:inline>
            </w:drawing>
          </w:r>
        </w:p>
      </w:tc>
    </w:tr>
  </w:tbl>
  <w:p w14:paraId="3CD704E7" w14:textId="77777777" w:rsidR="00E90986" w:rsidRPr="00953C94" w:rsidRDefault="00E90986" w:rsidP="00F32F04">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03729"/>
    <w:multiLevelType w:val="hybridMultilevel"/>
    <w:tmpl w:val="D346BA10"/>
    <w:lvl w:ilvl="0" w:tplc="D0922F14">
      <w:start w:val="1"/>
      <w:numFmt w:val="lowerLetter"/>
      <w:lvlText w:val="%1)"/>
      <w:lvlJc w:val="left"/>
      <w:pPr>
        <w:ind w:left="3328" w:hanging="360"/>
      </w:pPr>
      <w:rPr>
        <w:rFonts w:hint="default"/>
      </w:rPr>
    </w:lvl>
    <w:lvl w:ilvl="1" w:tplc="90E2DA30" w:tentative="1">
      <w:start w:val="1"/>
      <w:numFmt w:val="lowerLetter"/>
      <w:lvlText w:val="%2."/>
      <w:lvlJc w:val="left"/>
      <w:pPr>
        <w:ind w:left="4048" w:hanging="360"/>
      </w:pPr>
    </w:lvl>
    <w:lvl w:ilvl="2" w:tplc="FAFAD098" w:tentative="1">
      <w:start w:val="1"/>
      <w:numFmt w:val="lowerRoman"/>
      <w:lvlText w:val="%3."/>
      <w:lvlJc w:val="right"/>
      <w:pPr>
        <w:ind w:left="4768" w:hanging="180"/>
      </w:pPr>
    </w:lvl>
    <w:lvl w:ilvl="3" w:tplc="D34CC5B8" w:tentative="1">
      <w:start w:val="1"/>
      <w:numFmt w:val="decimal"/>
      <w:lvlText w:val="%4."/>
      <w:lvlJc w:val="left"/>
      <w:pPr>
        <w:ind w:left="5488" w:hanging="360"/>
      </w:pPr>
    </w:lvl>
    <w:lvl w:ilvl="4" w:tplc="D70A2564" w:tentative="1">
      <w:start w:val="1"/>
      <w:numFmt w:val="lowerLetter"/>
      <w:lvlText w:val="%5."/>
      <w:lvlJc w:val="left"/>
      <w:pPr>
        <w:ind w:left="6208" w:hanging="360"/>
      </w:pPr>
    </w:lvl>
    <w:lvl w:ilvl="5" w:tplc="CF44DC50" w:tentative="1">
      <w:start w:val="1"/>
      <w:numFmt w:val="lowerRoman"/>
      <w:lvlText w:val="%6."/>
      <w:lvlJc w:val="right"/>
      <w:pPr>
        <w:ind w:left="6928" w:hanging="180"/>
      </w:pPr>
    </w:lvl>
    <w:lvl w:ilvl="6" w:tplc="969A207E" w:tentative="1">
      <w:start w:val="1"/>
      <w:numFmt w:val="decimal"/>
      <w:lvlText w:val="%7."/>
      <w:lvlJc w:val="left"/>
      <w:pPr>
        <w:ind w:left="7648" w:hanging="360"/>
      </w:pPr>
    </w:lvl>
    <w:lvl w:ilvl="7" w:tplc="D3446DFA" w:tentative="1">
      <w:start w:val="1"/>
      <w:numFmt w:val="lowerLetter"/>
      <w:lvlText w:val="%8."/>
      <w:lvlJc w:val="left"/>
      <w:pPr>
        <w:ind w:left="8368" w:hanging="360"/>
      </w:pPr>
    </w:lvl>
    <w:lvl w:ilvl="8" w:tplc="91782496" w:tentative="1">
      <w:start w:val="1"/>
      <w:numFmt w:val="lowerRoman"/>
      <w:lvlText w:val="%9."/>
      <w:lvlJc w:val="right"/>
      <w:pPr>
        <w:ind w:left="9088" w:hanging="180"/>
      </w:pPr>
    </w:lvl>
  </w:abstractNum>
  <w:abstractNum w:abstractNumId="1" w15:restartNumberingAfterBreak="0">
    <w:nsid w:val="0B5F6105"/>
    <w:multiLevelType w:val="hybridMultilevel"/>
    <w:tmpl w:val="0674EEAA"/>
    <w:lvl w:ilvl="0" w:tplc="35207F66">
      <w:start w:val="1"/>
      <w:numFmt w:val="decimal"/>
      <w:lvlRestart w:val="0"/>
      <w:pStyle w:val="MDPI71FootNotes"/>
      <w:lvlText w:val="%1."/>
      <w:lvlJc w:val="left"/>
      <w:pPr>
        <w:ind w:left="425" w:hanging="425"/>
      </w:pPr>
      <w:rPr>
        <w:rFonts w:hint="default"/>
        <w:b w:val="0"/>
        <w:i w:val="0"/>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B12E6D"/>
    <w:multiLevelType w:val="hybridMultilevel"/>
    <w:tmpl w:val="89DE7AB4"/>
    <w:lvl w:ilvl="0" w:tplc="F270330A">
      <w:start w:val="1"/>
      <w:numFmt w:val="decimal"/>
      <w:lvlRestart w:val="0"/>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B468F5"/>
    <w:multiLevelType w:val="hybridMultilevel"/>
    <w:tmpl w:val="36D600AE"/>
    <w:lvl w:ilvl="0" w:tplc="9B7A27F4">
      <w:start w:val="1"/>
      <w:numFmt w:val="decimal"/>
      <w:lvlRestart w:val="0"/>
      <w:pStyle w:val="MDPI71References"/>
      <w:lvlText w:val="%1."/>
      <w:lvlJc w:val="left"/>
      <w:pPr>
        <w:ind w:left="425" w:hanging="425"/>
      </w:pPr>
      <w:rPr>
        <w:b w:val="0"/>
        <w:i w:val="0"/>
        <w:sz w:val="18"/>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0C6F5D"/>
    <w:multiLevelType w:val="hybridMultilevel"/>
    <w:tmpl w:val="7CA06BA0"/>
    <w:lvl w:ilvl="0" w:tplc="CF1E6FF4">
      <w:start w:val="1"/>
      <w:numFmt w:val="bullet"/>
      <w:lvlRestart w:val="0"/>
      <w:pStyle w:val="MDPI38bullet"/>
      <w:lvlText w:val=""/>
      <w:lvlJc w:val="left"/>
      <w:pPr>
        <w:ind w:left="3033" w:hanging="425"/>
      </w:pPr>
      <w:rPr>
        <w:rFonts w:ascii="Symbol" w:hAnsi="Symbol" w:hint="default"/>
        <w:b w:val="0"/>
        <w:i w:val="0"/>
        <w:sz w:val="20"/>
        <w:vertAlign w:val="baseline"/>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5"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7"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EB46A9"/>
    <w:multiLevelType w:val="hybridMultilevel"/>
    <w:tmpl w:val="0F36FAF2"/>
    <w:lvl w:ilvl="0" w:tplc="278A6020">
      <w:start w:val="1"/>
      <w:numFmt w:val="decimal"/>
      <w:lvlRestart w:val="0"/>
      <w:lvlText w:val="%1."/>
      <w:lvlJc w:val="left"/>
      <w:pPr>
        <w:ind w:left="3033" w:hanging="425"/>
      </w:pPr>
      <w:rPr>
        <w:b w:val="0"/>
        <w:i w:val="0"/>
        <w:sz w:val="20"/>
        <w:vertAlign w:val="baseline"/>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abstractNum w:abstractNumId="9"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0" w15:restartNumberingAfterBreak="0">
    <w:nsid w:val="52E2771B"/>
    <w:multiLevelType w:val="hybridMultilevel"/>
    <w:tmpl w:val="A2A06AAC"/>
    <w:lvl w:ilvl="0" w:tplc="C788203A">
      <w:start w:val="1"/>
      <w:numFmt w:val="decimal"/>
      <w:lvlRestart w:val="0"/>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C440C7"/>
    <w:multiLevelType w:val="hybridMultilevel"/>
    <w:tmpl w:val="77241A6A"/>
    <w:lvl w:ilvl="0" w:tplc="D92C0296">
      <w:start w:val="1"/>
      <w:numFmt w:val="decimal"/>
      <w:lvlRestart w:val="0"/>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075B53"/>
    <w:multiLevelType w:val="hybridMultilevel"/>
    <w:tmpl w:val="B1964876"/>
    <w:lvl w:ilvl="0" w:tplc="DD34BF5C">
      <w:start w:val="1"/>
      <w:numFmt w:val="lowerLetter"/>
      <w:pStyle w:val="MDPI37itemize"/>
      <w:lvlText w:val="(%1)"/>
      <w:lvlJc w:val="left"/>
      <w:pPr>
        <w:ind w:left="3033" w:hanging="425"/>
      </w:pPr>
      <w:rPr>
        <w:rFonts w:hint="eastAsia"/>
        <w:b w:val="0"/>
        <w:i w:val="0"/>
        <w:sz w:val="20"/>
        <w:vertAlign w:val="baseline"/>
      </w:r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3" w15:restartNumberingAfterBreak="0">
    <w:nsid w:val="706D5736"/>
    <w:multiLevelType w:val="hybridMultilevel"/>
    <w:tmpl w:val="7E201858"/>
    <w:lvl w:ilvl="0" w:tplc="7736F520">
      <w:start w:val="1"/>
      <w:numFmt w:val="decimal"/>
      <w:lvlRestart w:val="0"/>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92760541">
    <w:abstractNumId w:val="6"/>
  </w:num>
  <w:num w:numId="2" w16cid:durableId="604383380">
    <w:abstractNumId w:val="9"/>
  </w:num>
  <w:num w:numId="3" w16cid:durableId="388307881">
    <w:abstractNumId w:val="5"/>
  </w:num>
  <w:num w:numId="4" w16cid:durableId="11725311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212420">
    <w:abstractNumId w:val="7"/>
  </w:num>
  <w:num w:numId="6" w16cid:durableId="6061286">
    <w:abstractNumId w:val="12"/>
  </w:num>
  <w:num w:numId="7" w16cid:durableId="2042587656">
    <w:abstractNumId w:val="4"/>
  </w:num>
  <w:num w:numId="8" w16cid:durableId="1429429139">
    <w:abstractNumId w:val="12"/>
  </w:num>
  <w:num w:numId="9" w16cid:durableId="1628704185">
    <w:abstractNumId w:val="4"/>
  </w:num>
  <w:num w:numId="10" w16cid:durableId="634455264">
    <w:abstractNumId w:val="12"/>
  </w:num>
  <w:num w:numId="11" w16cid:durableId="861867081">
    <w:abstractNumId w:val="4"/>
  </w:num>
  <w:num w:numId="12" w16cid:durableId="1402362109">
    <w:abstractNumId w:val="13"/>
  </w:num>
  <w:num w:numId="13" w16cid:durableId="1860970733">
    <w:abstractNumId w:val="12"/>
  </w:num>
  <w:num w:numId="14" w16cid:durableId="2037805889">
    <w:abstractNumId w:val="4"/>
  </w:num>
  <w:num w:numId="15" w16cid:durableId="1578975523">
    <w:abstractNumId w:val="3"/>
  </w:num>
  <w:num w:numId="16" w16cid:durableId="1870989215">
    <w:abstractNumId w:val="10"/>
  </w:num>
  <w:num w:numId="17" w16cid:durableId="1435781395">
    <w:abstractNumId w:val="2"/>
  </w:num>
  <w:num w:numId="18" w16cid:durableId="970207470">
    <w:abstractNumId w:val="12"/>
  </w:num>
  <w:num w:numId="19" w16cid:durableId="45834954">
    <w:abstractNumId w:val="4"/>
  </w:num>
  <w:num w:numId="20" w16cid:durableId="68619171">
    <w:abstractNumId w:val="3"/>
  </w:num>
  <w:num w:numId="21" w16cid:durableId="395591490">
    <w:abstractNumId w:val="11"/>
  </w:num>
  <w:num w:numId="22" w16cid:durableId="1853298432">
    <w:abstractNumId w:val="8"/>
  </w:num>
  <w:num w:numId="23" w16cid:durableId="78142756">
    <w:abstractNumId w:val="2"/>
  </w:num>
  <w:num w:numId="24" w16cid:durableId="1314260401">
    <w:abstractNumId w:val="0"/>
  </w:num>
  <w:num w:numId="25" w16cid:durableId="1520925421">
    <w:abstractNumId w:val="12"/>
  </w:num>
  <w:num w:numId="26" w16cid:durableId="1121848788">
    <w:abstractNumId w:val="4"/>
  </w:num>
  <w:num w:numId="27" w16cid:durableId="327902065">
    <w:abstractNumId w:val="1"/>
  </w:num>
  <w:num w:numId="28" w16cid:durableId="1113744503">
    <w:abstractNumId w:val="3"/>
  </w:num>
  <w:num w:numId="29" w16cid:durableId="13739194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drawingGridHorizontalSpacing w:val="10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D61"/>
    <w:rsid w:val="00010383"/>
    <w:rsid w:val="00013EA3"/>
    <w:rsid w:val="00016C4D"/>
    <w:rsid w:val="0002554A"/>
    <w:rsid w:val="0003183D"/>
    <w:rsid w:val="00034558"/>
    <w:rsid w:val="000417BA"/>
    <w:rsid w:val="00041937"/>
    <w:rsid w:val="00047C14"/>
    <w:rsid w:val="0005177A"/>
    <w:rsid w:val="00051A84"/>
    <w:rsid w:val="0005396B"/>
    <w:rsid w:val="00062D64"/>
    <w:rsid w:val="0006442A"/>
    <w:rsid w:val="00070BC3"/>
    <w:rsid w:val="00072E6F"/>
    <w:rsid w:val="00072F70"/>
    <w:rsid w:val="00082F6F"/>
    <w:rsid w:val="0008598A"/>
    <w:rsid w:val="000946E3"/>
    <w:rsid w:val="000A27FF"/>
    <w:rsid w:val="000A2957"/>
    <w:rsid w:val="000B3561"/>
    <w:rsid w:val="000C3D95"/>
    <w:rsid w:val="000D2080"/>
    <w:rsid w:val="000D4CAC"/>
    <w:rsid w:val="000E1CB2"/>
    <w:rsid w:val="000F677A"/>
    <w:rsid w:val="000F7354"/>
    <w:rsid w:val="001035B5"/>
    <w:rsid w:val="001053B9"/>
    <w:rsid w:val="001059AA"/>
    <w:rsid w:val="00112AA1"/>
    <w:rsid w:val="00113A18"/>
    <w:rsid w:val="00121956"/>
    <w:rsid w:val="001228BC"/>
    <w:rsid w:val="00146A46"/>
    <w:rsid w:val="00162107"/>
    <w:rsid w:val="00167673"/>
    <w:rsid w:val="00177995"/>
    <w:rsid w:val="00183AB8"/>
    <w:rsid w:val="001869C9"/>
    <w:rsid w:val="00187A46"/>
    <w:rsid w:val="00193640"/>
    <w:rsid w:val="00194C32"/>
    <w:rsid w:val="001957FA"/>
    <w:rsid w:val="001B19F9"/>
    <w:rsid w:val="001B4A58"/>
    <w:rsid w:val="001C102B"/>
    <w:rsid w:val="001C3A2B"/>
    <w:rsid w:val="001D253C"/>
    <w:rsid w:val="001D41F9"/>
    <w:rsid w:val="001E2AEB"/>
    <w:rsid w:val="001E735C"/>
    <w:rsid w:val="001F0C32"/>
    <w:rsid w:val="001F19AB"/>
    <w:rsid w:val="001F53CA"/>
    <w:rsid w:val="001F6D18"/>
    <w:rsid w:val="0020049E"/>
    <w:rsid w:val="002019E5"/>
    <w:rsid w:val="0020566A"/>
    <w:rsid w:val="002059EE"/>
    <w:rsid w:val="00205AC7"/>
    <w:rsid w:val="00205C65"/>
    <w:rsid w:val="0020625A"/>
    <w:rsid w:val="00214A6A"/>
    <w:rsid w:val="00223336"/>
    <w:rsid w:val="00223DCB"/>
    <w:rsid w:val="00227192"/>
    <w:rsid w:val="00236323"/>
    <w:rsid w:val="00247556"/>
    <w:rsid w:val="00250768"/>
    <w:rsid w:val="00251B8B"/>
    <w:rsid w:val="00257BA9"/>
    <w:rsid w:val="00262079"/>
    <w:rsid w:val="00262314"/>
    <w:rsid w:val="00263176"/>
    <w:rsid w:val="00271140"/>
    <w:rsid w:val="00282595"/>
    <w:rsid w:val="00284BEB"/>
    <w:rsid w:val="0028607E"/>
    <w:rsid w:val="002A05B3"/>
    <w:rsid w:val="002A11F0"/>
    <w:rsid w:val="002B0603"/>
    <w:rsid w:val="002C75DE"/>
    <w:rsid w:val="002D57A5"/>
    <w:rsid w:val="002E3019"/>
    <w:rsid w:val="002F319B"/>
    <w:rsid w:val="002F3D49"/>
    <w:rsid w:val="00300DA4"/>
    <w:rsid w:val="0030108C"/>
    <w:rsid w:val="00302C67"/>
    <w:rsid w:val="00302CF4"/>
    <w:rsid w:val="00304FD2"/>
    <w:rsid w:val="00306807"/>
    <w:rsid w:val="003150CE"/>
    <w:rsid w:val="00322BD2"/>
    <w:rsid w:val="00326141"/>
    <w:rsid w:val="003663D4"/>
    <w:rsid w:val="00374745"/>
    <w:rsid w:val="0039002C"/>
    <w:rsid w:val="00390E9E"/>
    <w:rsid w:val="003919DB"/>
    <w:rsid w:val="00392B00"/>
    <w:rsid w:val="0039310D"/>
    <w:rsid w:val="003938DA"/>
    <w:rsid w:val="00397A28"/>
    <w:rsid w:val="003A6CAD"/>
    <w:rsid w:val="003B546C"/>
    <w:rsid w:val="003B55FF"/>
    <w:rsid w:val="003D13C6"/>
    <w:rsid w:val="003D1743"/>
    <w:rsid w:val="003E4834"/>
    <w:rsid w:val="003F062D"/>
    <w:rsid w:val="003F3121"/>
    <w:rsid w:val="00401B3A"/>
    <w:rsid w:val="00401D30"/>
    <w:rsid w:val="00404FC7"/>
    <w:rsid w:val="00407587"/>
    <w:rsid w:val="00414DE1"/>
    <w:rsid w:val="00417958"/>
    <w:rsid w:val="004205EF"/>
    <w:rsid w:val="00421077"/>
    <w:rsid w:val="0042738E"/>
    <w:rsid w:val="00427F6A"/>
    <w:rsid w:val="004311FD"/>
    <w:rsid w:val="00444356"/>
    <w:rsid w:val="00446BAF"/>
    <w:rsid w:val="00457978"/>
    <w:rsid w:val="0046726B"/>
    <w:rsid w:val="00477C7D"/>
    <w:rsid w:val="00484C66"/>
    <w:rsid w:val="004850BA"/>
    <w:rsid w:val="004869CE"/>
    <w:rsid w:val="004A751A"/>
    <w:rsid w:val="004B365C"/>
    <w:rsid w:val="004B5280"/>
    <w:rsid w:val="004C242B"/>
    <w:rsid w:val="004D0D3D"/>
    <w:rsid w:val="004D5A80"/>
    <w:rsid w:val="004D6B8D"/>
    <w:rsid w:val="004F461B"/>
    <w:rsid w:val="004F674B"/>
    <w:rsid w:val="0050667C"/>
    <w:rsid w:val="00510707"/>
    <w:rsid w:val="00514646"/>
    <w:rsid w:val="005221B8"/>
    <w:rsid w:val="00522304"/>
    <w:rsid w:val="00522675"/>
    <w:rsid w:val="0052529F"/>
    <w:rsid w:val="00527484"/>
    <w:rsid w:val="00540FC3"/>
    <w:rsid w:val="00543EF0"/>
    <w:rsid w:val="00547C19"/>
    <w:rsid w:val="00571E9D"/>
    <w:rsid w:val="00576272"/>
    <w:rsid w:val="005940DE"/>
    <w:rsid w:val="005A29E4"/>
    <w:rsid w:val="005A5E6F"/>
    <w:rsid w:val="005B0E8A"/>
    <w:rsid w:val="005B6C3D"/>
    <w:rsid w:val="005B7EB2"/>
    <w:rsid w:val="005C36E5"/>
    <w:rsid w:val="005C3B87"/>
    <w:rsid w:val="005D5E7A"/>
    <w:rsid w:val="005D71B5"/>
    <w:rsid w:val="005E04FC"/>
    <w:rsid w:val="005E1D88"/>
    <w:rsid w:val="005E213E"/>
    <w:rsid w:val="005E458C"/>
    <w:rsid w:val="00602803"/>
    <w:rsid w:val="006136F6"/>
    <w:rsid w:val="006151F9"/>
    <w:rsid w:val="00615FFE"/>
    <w:rsid w:val="006211DD"/>
    <w:rsid w:val="00627235"/>
    <w:rsid w:val="00632AA8"/>
    <w:rsid w:val="006331AD"/>
    <w:rsid w:val="0064012A"/>
    <w:rsid w:val="006409AC"/>
    <w:rsid w:val="00643F0E"/>
    <w:rsid w:val="006557B1"/>
    <w:rsid w:val="00662E41"/>
    <w:rsid w:val="006822FA"/>
    <w:rsid w:val="00686327"/>
    <w:rsid w:val="00692393"/>
    <w:rsid w:val="006A35CD"/>
    <w:rsid w:val="006B54E4"/>
    <w:rsid w:val="006C600A"/>
    <w:rsid w:val="006C61EE"/>
    <w:rsid w:val="006D210B"/>
    <w:rsid w:val="006D2A6B"/>
    <w:rsid w:val="006F1164"/>
    <w:rsid w:val="0070471F"/>
    <w:rsid w:val="007104CF"/>
    <w:rsid w:val="00711C0C"/>
    <w:rsid w:val="00713758"/>
    <w:rsid w:val="00721B8C"/>
    <w:rsid w:val="007267FB"/>
    <w:rsid w:val="00730FFC"/>
    <w:rsid w:val="00733870"/>
    <w:rsid w:val="00733AF9"/>
    <w:rsid w:val="00740FE1"/>
    <w:rsid w:val="00752AD5"/>
    <w:rsid w:val="00761697"/>
    <w:rsid w:val="0076761D"/>
    <w:rsid w:val="0077249D"/>
    <w:rsid w:val="00782647"/>
    <w:rsid w:val="00783338"/>
    <w:rsid w:val="00785D61"/>
    <w:rsid w:val="00793714"/>
    <w:rsid w:val="0079507E"/>
    <w:rsid w:val="00795438"/>
    <w:rsid w:val="007A0755"/>
    <w:rsid w:val="007B1C22"/>
    <w:rsid w:val="007B2476"/>
    <w:rsid w:val="007B3E14"/>
    <w:rsid w:val="007C437A"/>
    <w:rsid w:val="007D1435"/>
    <w:rsid w:val="007E273E"/>
    <w:rsid w:val="007E5A5B"/>
    <w:rsid w:val="007F1B92"/>
    <w:rsid w:val="00824FE7"/>
    <w:rsid w:val="00826149"/>
    <w:rsid w:val="00836AF1"/>
    <w:rsid w:val="008473A5"/>
    <w:rsid w:val="00861A54"/>
    <w:rsid w:val="0086310C"/>
    <w:rsid w:val="008757CF"/>
    <w:rsid w:val="0088318A"/>
    <w:rsid w:val="0089345A"/>
    <w:rsid w:val="0089696C"/>
    <w:rsid w:val="008A523D"/>
    <w:rsid w:val="008A7524"/>
    <w:rsid w:val="008B4E46"/>
    <w:rsid w:val="008B5ADF"/>
    <w:rsid w:val="008C0864"/>
    <w:rsid w:val="008C2F1D"/>
    <w:rsid w:val="008C5CBF"/>
    <w:rsid w:val="008D77BC"/>
    <w:rsid w:val="008E00B4"/>
    <w:rsid w:val="008E0CAB"/>
    <w:rsid w:val="008E3B5E"/>
    <w:rsid w:val="008E666F"/>
    <w:rsid w:val="00904094"/>
    <w:rsid w:val="00907ACB"/>
    <w:rsid w:val="00912355"/>
    <w:rsid w:val="00917FC0"/>
    <w:rsid w:val="00924F5A"/>
    <w:rsid w:val="00926FD1"/>
    <w:rsid w:val="009313EF"/>
    <w:rsid w:val="00950618"/>
    <w:rsid w:val="00953C94"/>
    <w:rsid w:val="0096439F"/>
    <w:rsid w:val="00966A22"/>
    <w:rsid w:val="0097659E"/>
    <w:rsid w:val="00984932"/>
    <w:rsid w:val="00985746"/>
    <w:rsid w:val="0099166A"/>
    <w:rsid w:val="009972DB"/>
    <w:rsid w:val="00997B86"/>
    <w:rsid w:val="009A52C8"/>
    <w:rsid w:val="009B03B9"/>
    <w:rsid w:val="009B152D"/>
    <w:rsid w:val="009B7401"/>
    <w:rsid w:val="009C7DD8"/>
    <w:rsid w:val="009D5B1E"/>
    <w:rsid w:val="009E3C74"/>
    <w:rsid w:val="009F0101"/>
    <w:rsid w:val="009F274E"/>
    <w:rsid w:val="009F4D17"/>
    <w:rsid w:val="009F70E6"/>
    <w:rsid w:val="00A0136F"/>
    <w:rsid w:val="00A01D37"/>
    <w:rsid w:val="00A02301"/>
    <w:rsid w:val="00A146C0"/>
    <w:rsid w:val="00A14EBF"/>
    <w:rsid w:val="00A20D43"/>
    <w:rsid w:val="00A2574D"/>
    <w:rsid w:val="00A27B6D"/>
    <w:rsid w:val="00A33D0C"/>
    <w:rsid w:val="00A34418"/>
    <w:rsid w:val="00A3474A"/>
    <w:rsid w:val="00A35222"/>
    <w:rsid w:val="00A41EC8"/>
    <w:rsid w:val="00A455AF"/>
    <w:rsid w:val="00A63098"/>
    <w:rsid w:val="00A64950"/>
    <w:rsid w:val="00A665C0"/>
    <w:rsid w:val="00A70BC0"/>
    <w:rsid w:val="00A7101F"/>
    <w:rsid w:val="00A71C30"/>
    <w:rsid w:val="00A72613"/>
    <w:rsid w:val="00A73230"/>
    <w:rsid w:val="00A77C42"/>
    <w:rsid w:val="00A810DA"/>
    <w:rsid w:val="00AA4EA9"/>
    <w:rsid w:val="00AC3293"/>
    <w:rsid w:val="00AC61B4"/>
    <w:rsid w:val="00AC7B0D"/>
    <w:rsid w:val="00AD171A"/>
    <w:rsid w:val="00AD2D7B"/>
    <w:rsid w:val="00AD59A4"/>
    <w:rsid w:val="00AE0E14"/>
    <w:rsid w:val="00AE348C"/>
    <w:rsid w:val="00AE7018"/>
    <w:rsid w:val="00AF44C1"/>
    <w:rsid w:val="00B00E09"/>
    <w:rsid w:val="00B02AF7"/>
    <w:rsid w:val="00B06823"/>
    <w:rsid w:val="00B200C8"/>
    <w:rsid w:val="00B20C91"/>
    <w:rsid w:val="00B230E1"/>
    <w:rsid w:val="00B2559D"/>
    <w:rsid w:val="00B429ED"/>
    <w:rsid w:val="00B432DE"/>
    <w:rsid w:val="00B47A32"/>
    <w:rsid w:val="00B47F0C"/>
    <w:rsid w:val="00B51B5D"/>
    <w:rsid w:val="00B6695F"/>
    <w:rsid w:val="00B670B5"/>
    <w:rsid w:val="00B72319"/>
    <w:rsid w:val="00B74892"/>
    <w:rsid w:val="00B80438"/>
    <w:rsid w:val="00B80780"/>
    <w:rsid w:val="00B867D2"/>
    <w:rsid w:val="00B91113"/>
    <w:rsid w:val="00BA7E29"/>
    <w:rsid w:val="00BB0817"/>
    <w:rsid w:val="00BB220E"/>
    <w:rsid w:val="00BB3743"/>
    <w:rsid w:val="00BC12C8"/>
    <w:rsid w:val="00BD10D6"/>
    <w:rsid w:val="00BD4615"/>
    <w:rsid w:val="00BE436C"/>
    <w:rsid w:val="00BE6750"/>
    <w:rsid w:val="00BF15AE"/>
    <w:rsid w:val="00BF437C"/>
    <w:rsid w:val="00C019A7"/>
    <w:rsid w:val="00C0471A"/>
    <w:rsid w:val="00C107D4"/>
    <w:rsid w:val="00C13470"/>
    <w:rsid w:val="00C2150F"/>
    <w:rsid w:val="00C22823"/>
    <w:rsid w:val="00C243C9"/>
    <w:rsid w:val="00C272D1"/>
    <w:rsid w:val="00C27ED5"/>
    <w:rsid w:val="00C40C4C"/>
    <w:rsid w:val="00C53DF8"/>
    <w:rsid w:val="00C639EA"/>
    <w:rsid w:val="00C65B0B"/>
    <w:rsid w:val="00C66FAD"/>
    <w:rsid w:val="00C7042D"/>
    <w:rsid w:val="00C753DB"/>
    <w:rsid w:val="00C77E52"/>
    <w:rsid w:val="00C82596"/>
    <w:rsid w:val="00C83149"/>
    <w:rsid w:val="00C84E4F"/>
    <w:rsid w:val="00CA5424"/>
    <w:rsid w:val="00CA7505"/>
    <w:rsid w:val="00CA78C5"/>
    <w:rsid w:val="00CB597B"/>
    <w:rsid w:val="00CC3BD2"/>
    <w:rsid w:val="00CC57CC"/>
    <w:rsid w:val="00CD60F2"/>
    <w:rsid w:val="00CD6F38"/>
    <w:rsid w:val="00CE7FE5"/>
    <w:rsid w:val="00CF1D69"/>
    <w:rsid w:val="00CF69E3"/>
    <w:rsid w:val="00D01DD3"/>
    <w:rsid w:val="00D034D5"/>
    <w:rsid w:val="00D1351A"/>
    <w:rsid w:val="00D216FA"/>
    <w:rsid w:val="00D35A4E"/>
    <w:rsid w:val="00D412C1"/>
    <w:rsid w:val="00D43CB5"/>
    <w:rsid w:val="00D6678D"/>
    <w:rsid w:val="00D7495C"/>
    <w:rsid w:val="00D75394"/>
    <w:rsid w:val="00D81521"/>
    <w:rsid w:val="00D84E70"/>
    <w:rsid w:val="00D915A0"/>
    <w:rsid w:val="00D944B2"/>
    <w:rsid w:val="00D96023"/>
    <w:rsid w:val="00DA5460"/>
    <w:rsid w:val="00DB09E6"/>
    <w:rsid w:val="00DC0079"/>
    <w:rsid w:val="00DC14ED"/>
    <w:rsid w:val="00DC7F54"/>
    <w:rsid w:val="00DD3D59"/>
    <w:rsid w:val="00DD5900"/>
    <w:rsid w:val="00DD68D1"/>
    <w:rsid w:val="00DF1785"/>
    <w:rsid w:val="00DF5195"/>
    <w:rsid w:val="00E04E7D"/>
    <w:rsid w:val="00E05841"/>
    <w:rsid w:val="00E1031A"/>
    <w:rsid w:val="00E13FEF"/>
    <w:rsid w:val="00E168A7"/>
    <w:rsid w:val="00E20688"/>
    <w:rsid w:val="00E4159E"/>
    <w:rsid w:val="00E4528C"/>
    <w:rsid w:val="00E63200"/>
    <w:rsid w:val="00E656E0"/>
    <w:rsid w:val="00E66088"/>
    <w:rsid w:val="00E67224"/>
    <w:rsid w:val="00E706A1"/>
    <w:rsid w:val="00E755FF"/>
    <w:rsid w:val="00E85961"/>
    <w:rsid w:val="00E87D2F"/>
    <w:rsid w:val="00E90986"/>
    <w:rsid w:val="00E96248"/>
    <w:rsid w:val="00E96442"/>
    <w:rsid w:val="00E96682"/>
    <w:rsid w:val="00EB06B7"/>
    <w:rsid w:val="00ED1BAB"/>
    <w:rsid w:val="00EF3A0E"/>
    <w:rsid w:val="00EF75B0"/>
    <w:rsid w:val="00F005AA"/>
    <w:rsid w:val="00F01EEE"/>
    <w:rsid w:val="00F05CE6"/>
    <w:rsid w:val="00F20A74"/>
    <w:rsid w:val="00F22F3D"/>
    <w:rsid w:val="00F24C4F"/>
    <w:rsid w:val="00F32F04"/>
    <w:rsid w:val="00F35C92"/>
    <w:rsid w:val="00F360F9"/>
    <w:rsid w:val="00F40081"/>
    <w:rsid w:val="00F62C5C"/>
    <w:rsid w:val="00F674E2"/>
    <w:rsid w:val="00F71EC5"/>
    <w:rsid w:val="00FA6084"/>
    <w:rsid w:val="00FB0D48"/>
    <w:rsid w:val="00FB5FE2"/>
    <w:rsid w:val="00FE0652"/>
    <w:rsid w:val="00FE09B2"/>
    <w:rsid w:val="00FE6577"/>
    <w:rsid w:val="00FF1726"/>
    <w:rsid w:val="00FF661F"/>
    <w:rsid w:val="00FF6D0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9F83E7"/>
  <w15:chartTrackingRefBased/>
  <w15:docId w15:val="{A58AA5F3-7FD7-407A-8B45-A89DD194D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2304"/>
    <w:pPr>
      <w:spacing w:line="260" w:lineRule="atLeast"/>
      <w:jc w:val="both"/>
    </w:pPr>
    <w:rPr>
      <w:rFonts w:ascii="Palatino Linotype" w:hAnsi="Palatino Linotype"/>
      <w:noProof/>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A33D0C"/>
    <w:pPr>
      <w:adjustRightInd w:val="0"/>
      <w:snapToGrid w:val="0"/>
      <w:spacing w:before="240"/>
    </w:pPr>
    <w:rPr>
      <w:rFonts w:ascii="Palatino Linotype" w:eastAsia="Times New Roman" w:hAnsi="Palatino Linotype"/>
      <w:i/>
      <w:snapToGrid w:val="0"/>
      <w:color w:val="000000"/>
      <w:kern w:val="2"/>
      <w:szCs w:val="22"/>
      <w:lang w:eastAsia="de-DE" w:bidi="en-US"/>
      <w14:ligatures w14:val="standardContextual"/>
    </w:rPr>
  </w:style>
  <w:style w:type="paragraph" w:customStyle="1" w:styleId="MDPI12title">
    <w:name w:val="MDPI_1.2_title"/>
    <w:next w:val="Normal"/>
    <w:qFormat/>
    <w:rsid w:val="00A33D0C"/>
    <w:pPr>
      <w:adjustRightInd w:val="0"/>
      <w:snapToGrid w:val="0"/>
      <w:spacing w:after="240" w:line="240" w:lineRule="atLeast"/>
    </w:pPr>
    <w:rPr>
      <w:rFonts w:ascii="Palatino Linotype" w:eastAsia="Times New Roman" w:hAnsi="Palatino Linotype"/>
      <w:b/>
      <w:snapToGrid w:val="0"/>
      <w:color w:val="000000"/>
      <w:kern w:val="2"/>
      <w:sz w:val="36"/>
      <w:lang w:eastAsia="de-DE" w:bidi="en-US"/>
      <w14:ligatures w14:val="standardContextual"/>
    </w:rPr>
  </w:style>
  <w:style w:type="paragraph" w:customStyle="1" w:styleId="MDPI13authornames">
    <w:name w:val="MDPI_1.3_authornames"/>
    <w:next w:val="Normal"/>
    <w:qFormat/>
    <w:rsid w:val="00A33D0C"/>
    <w:pPr>
      <w:adjustRightInd w:val="0"/>
      <w:snapToGrid w:val="0"/>
      <w:spacing w:after="360" w:line="260" w:lineRule="atLeast"/>
    </w:pPr>
    <w:rPr>
      <w:rFonts w:ascii="Palatino Linotype" w:eastAsia="Times New Roman" w:hAnsi="Palatino Linotype"/>
      <w:b/>
      <w:color w:val="000000"/>
      <w:kern w:val="2"/>
      <w:szCs w:val="22"/>
      <w:lang w:eastAsia="de-DE" w:bidi="en-US"/>
      <w14:ligatures w14:val="standardContextual"/>
    </w:rPr>
  </w:style>
  <w:style w:type="paragraph" w:customStyle="1" w:styleId="MDPI14history">
    <w:name w:val="MDPI_1.4_history"/>
    <w:basedOn w:val="Normal"/>
    <w:next w:val="Normal"/>
    <w:qFormat/>
    <w:rsid w:val="00A33D0C"/>
    <w:pPr>
      <w:adjustRightInd w:val="0"/>
      <w:snapToGrid w:val="0"/>
      <w:spacing w:line="240" w:lineRule="atLeast"/>
      <w:ind w:right="113"/>
      <w:jc w:val="left"/>
    </w:pPr>
    <w:rPr>
      <w:rFonts w:eastAsia="Times New Roman"/>
      <w:noProof w:val="0"/>
      <w:kern w:val="2"/>
      <w:sz w:val="14"/>
      <w:lang w:eastAsia="de-DE" w:bidi="en-US"/>
      <w14:ligatures w14:val="standardContextual"/>
    </w:rPr>
  </w:style>
  <w:style w:type="paragraph" w:customStyle="1" w:styleId="MDPI16affiliation">
    <w:name w:val="MDPI_1.6_affiliation"/>
    <w:qFormat/>
    <w:rsid w:val="00A33D0C"/>
    <w:pPr>
      <w:adjustRightInd w:val="0"/>
      <w:snapToGrid w:val="0"/>
      <w:spacing w:line="200" w:lineRule="atLeast"/>
      <w:ind w:left="2806" w:hanging="198"/>
    </w:pPr>
    <w:rPr>
      <w:rFonts w:ascii="Palatino Linotype" w:eastAsia="Times New Roman" w:hAnsi="Palatino Linotype"/>
      <w:color w:val="000000"/>
      <w:kern w:val="2"/>
      <w:sz w:val="16"/>
      <w:szCs w:val="18"/>
      <w:lang w:eastAsia="de-DE" w:bidi="en-US"/>
      <w14:ligatures w14:val="standardContextual"/>
    </w:rPr>
  </w:style>
  <w:style w:type="paragraph" w:customStyle="1" w:styleId="MDPI17abstract">
    <w:name w:val="MDPI_1.7_abstract"/>
    <w:next w:val="Normal"/>
    <w:qFormat/>
    <w:rsid w:val="00A33D0C"/>
    <w:pPr>
      <w:adjustRightInd w:val="0"/>
      <w:snapToGrid w:val="0"/>
      <w:spacing w:before="240" w:line="260" w:lineRule="atLeast"/>
      <w:ind w:left="2608"/>
      <w:jc w:val="both"/>
    </w:pPr>
    <w:rPr>
      <w:rFonts w:ascii="Palatino Linotype" w:eastAsia="Times New Roman" w:hAnsi="Palatino Linotype"/>
      <w:color w:val="000000"/>
      <w:kern w:val="2"/>
      <w:sz w:val="18"/>
      <w:szCs w:val="22"/>
      <w:lang w:eastAsia="de-DE" w:bidi="en-US"/>
      <w14:ligatures w14:val="standardContextual"/>
    </w:rPr>
  </w:style>
  <w:style w:type="paragraph" w:customStyle="1" w:styleId="MDPI18keywords">
    <w:name w:val="MDPI_1.8_keywords"/>
    <w:next w:val="Normal"/>
    <w:qFormat/>
    <w:rsid w:val="00A33D0C"/>
    <w:pPr>
      <w:adjustRightInd w:val="0"/>
      <w:snapToGrid w:val="0"/>
      <w:spacing w:before="240" w:line="260" w:lineRule="atLeast"/>
      <w:ind w:left="2608"/>
      <w:jc w:val="both"/>
    </w:pPr>
    <w:rPr>
      <w:rFonts w:ascii="Palatino Linotype" w:eastAsia="Times New Roman" w:hAnsi="Palatino Linotype"/>
      <w:snapToGrid w:val="0"/>
      <w:color w:val="000000"/>
      <w:kern w:val="2"/>
      <w:sz w:val="18"/>
      <w:szCs w:val="22"/>
      <w:lang w:eastAsia="de-DE" w:bidi="en-US"/>
      <w14:ligatures w14:val="standardContextual"/>
    </w:rPr>
  </w:style>
  <w:style w:type="paragraph" w:customStyle="1" w:styleId="MDPI19line">
    <w:name w:val="MDPI_1.9_line"/>
    <w:qFormat/>
    <w:rsid w:val="00540FC3"/>
    <w:pPr>
      <w:pBdr>
        <w:bottom w:val="single" w:sz="4" w:space="1" w:color="auto"/>
      </w:pBdr>
      <w:adjustRightInd w:val="0"/>
      <w:snapToGrid w:val="0"/>
      <w:spacing w:after="480" w:line="260" w:lineRule="atLeast"/>
      <w:ind w:left="2608"/>
      <w:jc w:val="both"/>
    </w:pPr>
    <w:rPr>
      <w:rFonts w:ascii="Palatino Linotype" w:eastAsia="Times New Roman" w:hAnsi="Palatino Linotype" w:cs="Cordia New"/>
      <w:color w:val="000000"/>
      <w:kern w:val="2"/>
      <w:szCs w:val="24"/>
      <w:lang w:eastAsia="de-DE" w:bidi="en-US"/>
      <w14:ligatures w14:val="standardContextual"/>
    </w:rPr>
  </w:style>
  <w:style w:type="table" w:customStyle="1" w:styleId="Mdeck5tablebodythreelines">
    <w:name w:val="M_deck_5_table_body_three_lines"/>
    <w:basedOn w:val="TableNormal"/>
    <w:uiPriority w:val="99"/>
    <w:rsid w:val="0046726B"/>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39"/>
    <w:rsid w:val="00522304"/>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22304"/>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522304"/>
    <w:rPr>
      <w:rFonts w:ascii="Palatino Linotype" w:hAnsi="Palatino Linotype"/>
      <w:noProof/>
      <w:color w:val="000000"/>
      <w:szCs w:val="18"/>
    </w:rPr>
  </w:style>
  <w:style w:type="paragraph" w:styleId="Header">
    <w:name w:val="header"/>
    <w:basedOn w:val="Normal"/>
    <w:link w:val="HeaderChar"/>
    <w:uiPriority w:val="99"/>
    <w:rsid w:val="00522304"/>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522304"/>
    <w:rPr>
      <w:rFonts w:ascii="Palatino Linotype" w:hAnsi="Palatino Linotype"/>
      <w:noProof/>
      <w:color w:val="000000"/>
      <w:szCs w:val="18"/>
    </w:rPr>
  </w:style>
  <w:style w:type="paragraph" w:customStyle="1" w:styleId="MDPIheaderjournallogo">
    <w:name w:val="MDPI_header_journal_logo"/>
    <w:qFormat/>
    <w:rsid w:val="00A33D0C"/>
    <w:pPr>
      <w:adjustRightInd w:val="0"/>
      <w:snapToGrid w:val="0"/>
      <w:spacing w:line="260" w:lineRule="atLeast"/>
      <w:jc w:val="both"/>
    </w:pPr>
    <w:rPr>
      <w:rFonts w:ascii="Palatino Linotype" w:eastAsia="Times New Roman" w:hAnsi="Palatino Linotype"/>
      <w:i/>
      <w:color w:val="000000"/>
      <w:kern w:val="2"/>
      <w:sz w:val="24"/>
      <w:szCs w:val="22"/>
      <w:lang w:eastAsia="de-CH"/>
      <w14:ligatures w14:val="standardContextual"/>
    </w:rPr>
  </w:style>
  <w:style w:type="paragraph" w:customStyle="1" w:styleId="MDPI32textnoindent">
    <w:name w:val="MDPI_3.2_text_no_indent"/>
    <w:basedOn w:val="MDPI31text"/>
    <w:qFormat/>
    <w:rsid w:val="00A33D0C"/>
    <w:pPr>
      <w:ind w:firstLine="0"/>
    </w:pPr>
  </w:style>
  <w:style w:type="paragraph" w:customStyle="1" w:styleId="MDPI31text">
    <w:name w:val="MDPI_3.1_text"/>
    <w:qFormat/>
    <w:rsid w:val="00A33D0C"/>
    <w:pPr>
      <w:adjustRightInd w:val="0"/>
      <w:snapToGrid w:val="0"/>
      <w:spacing w:line="228" w:lineRule="auto"/>
      <w:ind w:left="2608" w:firstLine="425"/>
      <w:jc w:val="both"/>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33textspaceafter">
    <w:name w:val="MDPI_3.3_text_space_after"/>
    <w:qFormat/>
    <w:rsid w:val="00A33D0C"/>
    <w:pPr>
      <w:adjustRightInd w:val="0"/>
      <w:snapToGrid w:val="0"/>
      <w:spacing w:after="240" w:line="228" w:lineRule="auto"/>
      <w:ind w:left="2608"/>
      <w:jc w:val="both"/>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34textspacebefore">
    <w:name w:val="MDPI_3.4_text_space_before"/>
    <w:qFormat/>
    <w:rsid w:val="00A33D0C"/>
    <w:pPr>
      <w:adjustRightInd w:val="0"/>
      <w:snapToGrid w:val="0"/>
      <w:spacing w:before="240" w:line="228" w:lineRule="auto"/>
      <w:ind w:left="2608"/>
      <w:jc w:val="both"/>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35textbeforelist">
    <w:name w:val="MDPI_3.5_text_before_list"/>
    <w:qFormat/>
    <w:rsid w:val="00A33D0C"/>
    <w:pPr>
      <w:adjustRightInd w:val="0"/>
      <w:snapToGrid w:val="0"/>
      <w:spacing w:line="228" w:lineRule="auto"/>
      <w:ind w:left="2608" w:firstLine="425"/>
      <w:jc w:val="both"/>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36textafterlist">
    <w:name w:val="MDPI_3.6_text_after_list"/>
    <w:qFormat/>
    <w:rsid w:val="00A33D0C"/>
    <w:pPr>
      <w:adjustRightInd w:val="0"/>
      <w:snapToGrid w:val="0"/>
      <w:spacing w:before="120" w:line="228" w:lineRule="auto"/>
      <w:ind w:left="2608"/>
      <w:jc w:val="both"/>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37itemize">
    <w:name w:val="MDPI_3.7_itemize"/>
    <w:qFormat/>
    <w:rsid w:val="00FB5FE2"/>
    <w:pPr>
      <w:numPr>
        <w:numId w:val="25"/>
      </w:numPr>
      <w:adjustRightInd w:val="0"/>
      <w:snapToGrid w:val="0"/>
      <w:spacing w:line="228" w:lineRule="auto"/>
      <w:jc w:val="both"/>
    </w:pPr>
    <w:rPr>
      <w:rFonts w:ascii="Palatino Linotype" w:eastAsia="Times New Roman" w:hAnsi="Palatino Linotype"/>
      <w:color w:val="000000"/>
      <w:kern w:val="2"/>
      <w:szCs w:val="22"/>
      <w:lang w:eastAsia="de-DE" w:bidi="en-US"/>
      <w14:ligatures w14:val="standardContextual"/>
    </w:rPr>
  </w:style>
  <w:style w:type="paragraph" w:customStyle="1" w:styleId="MDPI38bullet">
    <w:name w:val="MDPI_3.8_bullet"/>
    <w:qFormat/>
    <w:rsid w:val="00A33D0C"/>
    <w:pPr>
      <w:numPr>
        <w:numId w:val="26"/>
      </w:numPr>
      <w:adjustRightInd w:val="0"/>
      <w:snapToGrid w:val="0"/>
      <w:spacing w:line="228" w:lineRule="auto"/>
      <w:jc w:val="both"/>
    </w:pPr>
    <w:rPr>
      <w:rFonts w:ascii="Palatino Linotype" w:eastAsia="Times New Roman" w:hAnsi="Palatino Linotype"/>
      <w:color w:val="000000"/>
      <w:kern w:val="2"/>
      <w:szCs w:val="22"/>
      <w:lang w:eastAsia="de-DE" w:bidi="en-US"/>
      <w14:ligatures w14:val="standardContextual"/>
    </w:rPr>
  </w:style>
  <w:style w:type="paragraph" w:customStyle="1" w:styleId="MDPI39equation">
    <w:name w:val="MDPI_3.9_equation"/>
    <w:qFormat/>
    <w:rsid w:val="00A33D0C"/>
    <w:pPr>
      <w:adjustRightInd w:val="0"/>
      <w:snapToGrid w:val="0"/>
      <w:spacing w:before="120" w:after="120" w:line="260" w:lineRule="atLeast"/>
      <w:ind w:left="709"/>
      <w:jc w:val="center"/>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3aequationnumber">
    <w:name w:val="MDPI_3.a_equation_number"/>
    <w:qFormat/>
    <w:rsid w:val="00A33D0C"/>
    <w:pPr>
      <w:spacing w:before="120" w:after="120"/>
      <w:jc w:val="right"/>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41tablecaption">
    <w:name w:val="MDPI_4.1_table_caption"/>
    <w:qFormat/>
    <w:rsid w:val="00A33D0C"/>
    <w:pPr>
      <w:adjustRightInd w:val="0"/>
      <w:snapToGrid w:val="0"/>
      <w:spacing w:before="240" w:after="120" w:line="228" w:lineRule="auto"/>
      <w:ind w:left="2608"/>
    </w:pPr>
    <w:rPr>
      <w:rFonts w:ascii="Palatino Linotype" w:eastAsia="Times New Roman" w:hAnsi="Palatino Linotype" w:cstheme="minorBidi"/>
      <w:color w:val="000000"/>
      <w:kern w:val="2"/>
      <w:sz w:val="18"/>
      <w:szCs w:val="22"/>
      <w:lang w:eastAsia="de-DE" w:bidi="en-US"/>
      <w14:ligatures w14:val="standardContextual"/>
    </w:rPr>
  </w:style>
  <w:style w:type="paragraph" w:customStyle="1" w:styleId="MDPI42tablebody">
    <w:name w:val="MDPI_4.2_table_body"/>
    <w:qFormat/>
    <w:rsid w:val="00A33D0C"/>
    <w:pPr>
      <w:adjustRightInd w:val="0"/>
      <w:snapToGrid w:val="0"/>
      <w:jc w:val="center"/>
    </w:pPr>
    <w:rPr>
      <w:rFonts w:ascii="Palatino Linotype" w:eastAsia="Times New Roman" w:hAnsi="Palatino Linotype"/>
      <w:snapToGrid w:val="0"/>
      <w:color w:val="000000"/>
      <w:kern w:val="2"/>
      <w:lang w:eastAsia="de-DE" w:bidi="en-US"/>
      <w14:ligatures w14:val="standardContextual"/>
    </w:rPr>
  </w:style>
  <w:style w:type="paragraph" w:customStyle="1" w:styleId="MDPI43tablefooter">
    <w:name w:val="MDPI_4.3_table_footer"/>
    <w:next w:val="MDPI31text"/>
    <w:qFormat/>
    <w:rsid w:val="00A33D0C"/>
    <w:pPr>
      <w:adjustRightInd w:val="0"/>
      <w:snapToGrid w:val="0"/>
      <w:spacing w:line="228" w:lineRule="auto"/>
      <w:ind w:left="2608"/>
      <w:jc w:val="both"/>
    </w:pPr>
    <w:rPr>
      <w:rFonts w:ascii="Palatino Linotype" w:eastAsia="Times New Roman" w:hAnsi="Palatino Linotype" w:cs="Cordia New"/>
      <w:color w:val="000000"/>
      <w:kern w:val="2"/>
      <w:sz w:val="18"/>
      <w:szCs w:val="22"/>
      <w:lang w:eastAsia="de-DE" w:bidi="en-US"/>
      <w14:ligatures w14:val="standardContextual"/>
    </w:rPr>
  </w:style>
  <w:style w:type="paragraph" w:customStyle="1" w:styleId="MDPI51figurecaption">
    <w:name w:val="MDPI_5.1_figure_caption"/>
    <w:qFormat/>
    <w:rsid w:val="00A33D0C"/>
    <w:pPr>
      <w:adjustRightInd w:val="0"/>
      <w:snapToGrid w:val="0"/>
      <w:spacing w:before="120" w:after="240" w:line="228" w:lineRule="auto"/>
      <w:ind w:left="2608"/>
    </w:pPr>
    <w:rPr>
      <w:rFonts w:ascii="Palatino Linotype" w:eastAsia="Times New Roman" w:hAnsi="Palatino Linotype"/>
      <w:color w:val="000000"/>
      <w:kern w:val="2"/>
      <w:sz w:val="18"/>
      <w:lang w:eastAsia="de-DE" w:bidi="en-US"/>
      <w14:ligatures w14:val="standardContextual"/>
    </w:rPr>
  </w:style>
  <w:style w:type="paragraph" w:customStyle="1" w:styleId="MDPI52figure">
    <w:name w:val="MDPI_5.2_figure"/>
    <w:qFormat/>
    <w:rsid w:val="00A33D0C"/>
    <w:pPr>
      <w:adjustRightInd w:val="0"/>
      <w:snapToGrid w:val="0"/>
      <w:spacing w:before="240" w:after="120"/>
      <w:jc w:val="center"/>
    </w:pPr>
    <w:rPr>
      <w:rFonts w:ascii="Palatino Linotype" w:eastAsia="Times New Roman" w:hAnsi="Palatino Linotype"/>
      <w:snapToGrid w:val="0"/>
      <w:color w:val="000000"/>
      <w:kern w:val="2"/>
      <w:lang w:eastAsia="de-DE" w:bidi="en-US"/>
      <w14:ligatures w14:val="standardContextual"/>
    </w:rPr>
  </w:style>
  <w:style w:type="paragraph" w:customStyle="1" w:styleId="MDPI81theorem">
    <w:name w:val="MDPI_8.1_theorem"/>
    <w:qFormat/>
    <w:rsid w:val="00A33D0C"/>
    <w:pPr>
      <w:adjustRightInd w:val="0"/>
      <w:snapToGrid w:val="0"/>
      <w:spacing w:line="228" w:lineRule="auto"/>
      <w:ind w:left="2608"/>
      <w:jc w:val="both"/>
    </w:pPr>
    <w:rPr>
      <w:rFonts w:ascii="Palatino Linotype" w:eastAsia="Times New Roman" w:hAnsi="Palatino Linotype"/>
      <w:i/>
      <w:snapToGrid w:val="0"/>
      <w:color w:val="000000"/>
      <w:kern w:val="2"/>
      <w:szCs w:val="22"/>
      <w:lang w:eastAsia="de-DE" w:bidi="en-US"/>
      <w14:ligatures w14:val="standardContextual"/>
    </w:rPr>
  </w:style>
  <w:style w:type="paragraph" w:customStyle="1" w:styleId="MDPI82proof">
    <w:name w:val="MDPI_8.2_proof"/>
    <w:qFormat/>
    <w:rsid w:val="00A33D0C"/>
    <w:pPr>
      <w:adjustRightInd w:val="0"/>
      <w:snapToGrid w:val="0"/>
      <w:spacing w:line="228" w:lineRule="auto"/>
      <w:ind w:left="2608"/>
      <w:jc w:val="both"/>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footerfirstpage">
    <w:name w:val="MDPI_footer_firstpage"/>
    <w:qFormat/>
    <w:rsid w:val="00A33D0C"/>
    <w:pPr>
      <w:tabs>
        <w:tab w:val="right" w:pos="8845"/>
      </w:tabs>
      <w:spacing w:line="160" w:lineRule="exact"/>
    </w:pPr>
    <w:rPr>
      <w:rFonts w:ascii="Palatino Linotype" w:eastAsia="Times New Roman" w:hAnsi="Palatino Linotype"/>
      <w:color w:val="000000"/>
      <w:kern w:val="2"/>
      <w:sz w:val="16"/>
      <w:lang w:eastAsia="de-DE"/>
      <w14:ligatures w14:val="standardContextual"/>
    </w:rPr>
  </w:style>
  <w:style w:type="paragraph" w:customStyle="1" w:styleId="MDPI23heading3">
    <w:name w:val="MDPI_2.3_heading3"/>
    <w:qFormat/>
    <w:rsid w:val="00A33D0C"/>
    <w:pPr>
      <w:adjustRightInd w:val="0"/>
      <w:snapToGrid w:val="0"/>
      <w:spacing w:before="60" w:after="60" w:line="228" w:lineRule="auto"/>
      <w:ind w:left="2608"/>
      <w:outlineLvl w:val="2"/>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21heading1">
    <w:name w:val="MDPI_2.1_heading1"/>
    <w:qFormat/>
    <w:rsid w:val="00A33D0C"/>
    <w:pPr>
      <w:adjustRightInd w:val="0"/>
      <w:snapToGrid w:val="0"/>
      <w:spacing w:before="240" w:after="60" w:line="228" w:lineRule="auto"/>
      <w:ind w:left="2608"/>
      <w:outlineLvl w:val="0"/>
    </w:pPr>
    <w:rPr>
      <w:rFonts w:ascii="Palatino Linotype" w:eastAsia="Times New Roman" w:hAnsi="Palatino Linotype"/>
      <w:b/>
      <w:snapToGrid w:val="0"/>
      <w:color w:val="000000"/>
      <w:kern w:val="2"/>
      <w:szCs w:val="22"/>
      <w:lang w:eastAsia="de-DE" w:bidi="en-US"/>
      <w14:ligatures w14:val="standardContextual"/>
    </w:rPr>
  </w:style>
  <w:style w:type="paragraph" w:customStyle="1" w:styleId="MDPI22heading2">
    <w:name w:val="MDPI_2.2_heading2"/>
    <w:qFormat/>
    <w:rsid w:val="00A33D0C"/>
    <w:pPr>
      <w:adjustRightInd w:val="0"/>
      <w:snapToGrid w:val="0"/>
      <w:spacing w:before="60" w:after="60" w:line="228" w:lineRule="auto"/>
      <w:ind w:left="2608"/>
      <w:outlineLvl w:val="1"/>
    </w:pPr>
    <w:rPr>
      <w:rFonts w:ascii="Palatino Linotype" w:eastAsia="Times New Roman" w:hAnsi="Palatino Linotype"/>
      <w:i/>
      <w:noProof/>
      <w:snapToGrid w:val="0"/>
      <w:color w:val="000000"/>
      <w:kern w:val="2"/>
      <w:szCs w:val="22"/>
      <w:lang w:eastAsia="de-DE" w:bidi="en-US"/>
      <w14:ligatures w14:val="standardContextual"/>
    </w:rPr>
  </w:style>
  <w:style w:type="paragraph" w:customStyle="1" w:styleId="MDPI71References">
    <w:name w:val="MDPI_7.1_References"/>
    <w:link w:val="MDPI71ReferencesCar"/>
    <w:qFormat/>
    <w:rsid w:val="00A33D0C"/>
    <w:pPr>
      <w:numPr>
        <w:numId w:val="28"/>
      </w:numPr>
      <w:adjustRightInd w:val="0"/>
      <w:snapToGrid w:val="0"/>
      <w:spacing w:line="228" w:lineRule="auto"/>
      <w:jc w:val="both"/>
    </w:pPr>
    <w:rPr>
      <w:rFonts w:ascii="Palatino Linotype" w:eastAsia="Times New Roman" w:hAnsi="Palatino Linotype"/>
      <w:color w:val="000000"/>
      <w:kern w:val="2"/>
      <w:sz w:val="18"/>
      <w:lang w:eastAsia="de-DE" w:bidi="en-US"/>
      <w14:ligatures w14:val="standardContextual"/>
    </w:rPr>
  </w:style>
  <w:style w:type="paragraph" w:styleId="BalloonText">
    <w:name w:val="Balloon Text"/>
    <w:basedOn w:val="Normal"/>
    <w:link w:val="BalloonTextChar"/>
    <w:uiPriority w:val="99"/>
    <w:rsid w:val="00522304"/>
    <w:rPr>
      <w:rFonts w:cs="Tahoma"/>
      <w:szCs w:val="18"/>
    </w:rPr>
  </w:style>
  <w:style w:type="character" w:customStyle="1" w:styleId="BalloonTextChar">
    <w:name w:val="Balloon Text Char"/>
    <w:link w:val="BalloonText"/>
    <w:uiPriority w:val="99"/>
    <w:rsid w:val="00522304"/>
    <w:rPr>
      <w:rFonts w:ascii="Palatino Linotype" w:hAnsi="Palatino Linotype" w:cs="Tahoma"/>
      <w:noProof/>
      <w:color w:val="000000"/>
      <w:szCs w:val="18"/>
    </w:rPr>
  </w:style>
  <w:style w:type="character" w:styleId="LineNumber">
    <w:name w:val="line number"/>
    <w:uiPriority w:val="99"/>
    <w:rsid w:val="00284BEB"/>
    <w:rPr>
      <w:rFonts w:ascii="Palatino Linotype" w:hAnsi="Palatino Linotype"/>
      <w:sz w:val="16"/>
    </w:rPr>
  </w:style>
  <w:style w:type="table" w:customStyle="1" w:styleId="MDPI41threelinetable">
    <w:name w:val="MDPI_4.1_three_line_table"/>
    <w:basedOn w:val="TableNormal"/>
    <w:uiPriority w:val="99"/>
    <w:rsid w:val="00A33D0C"/>
    <w:pPr>
      <w:adjustRightInd w:val="0"/>
      <w:snapToGrid w:val="0"/>
      <w:jc w:val="center"/>
    </w:pPr>
    <w:rPr>
      <w:rFonts w:ascii="Palatino Linotype" w:eastAsiaTheme="minorEastAsia" w:hAnsi="Palatino Linotype"/>
      <w:color w:val="000000"/>
      <w:kern w:val="2"/>
      <w14:ligatures w14:val="standardContextual"/>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522304"/>
    <w:rPr>
      <w:color w:val="0000FF"/>
      <w:u w:val="single"/>
    </w:rPr>
  </w:style>
  <w:style w:type="character" w:styleId="UnresolvedMention">
    <w:name w:val="Unresolved Mention"/>
    <w:uiPriority w:val="99"/>
    <w:semiHidden/>
    <w:unhideWhenUsed/>
    <w:rsid w:val="00C243C9"/>
    <w:rPr>
      <w:color w:val="605E5C"/>
      <w:shd w:val="clear" w:color="auto" w:fill="E1DFDD"/>
    </w:rPr>
  </w:style>
  <w:style w:type="table" w:styleId="PlainTable4">
    <w:name w:val="Plain Table 4"/>
    <w:basedOn w:val="TableNormal"/>
    <w:uiPriority w:val="44"/>
    <w:rsid w:val="00AE348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A33D0C"/>
    <w:pPr>
      <w:adjustRightInd w:val="0"/>
      <w:snapToGrid w:val="0"/>
      <w:spacing w:line="240" w:lineRule="atLeast"/>
      <w:ind w:right="113"/>
    </w:pPr>
    <w:rPr>
      <w:rFonts w:ascii="Palatino Linotype" w:hAnsi="Palatino Linotype" w:cs="Cordia New"/>
      <w:kern w:val="2"/>
      <w:sz w:val="14"/>
      <w:szCs w:val="22"/>
      <w14:ligatures w14:val="standardContextual"/>
    </w:rPr>
  </w:style>
  <w:style w:type="paragraph" w:customStyle="1" w:styleId="MDPI62BackMatter">
    <w:name w:val="MDPI_6.2_BackMatter"/>
    <w:qFormat/>
    <w:rsid w:val="00A33D0C"/>
    <w:pPr>
      <w:adjustRightInd w:val="0"/>
      <w:snapToGrid w:val="0"/>
      <w:spacing w:after="120" w:line="228" w:lineRule="auto"/>
      <w:ind w:left="2608"/>
      <w:jc w:val="both"/>
    </w:pPr>
    <w:rPr>
      <w:rFonts w:ascii="Palatino Linotype" w:eastAsia="Times New Roman" w:hAnsi="Palatino Linotype"/>
      <w:snapToGrid w:val="0"/>
      <w:color w:val="000000"/>
      <w:kern w:val="2"/>
      <w:sz w:val="18"/>
      <w:lang w:eastAsia="en-US" w:bidi="en-US"/>
      <w14:ligatures w14:val="standardContextual"/>
    </w:rPr>
  </w:style>
  <w:style w:type="paragraph" w:customStyle="1" w:styleId="MDPI63Notes">
    <w:name w:val="MDPI_6.3_Notes"/>
    <w:qFormat/>
    <w:rsid w:val="00A33D0C"/>
    <w:pPr>
      <w:adjustRightInd w:val="0"/>
      <w:snapToGrid w:val="0"/>
      <w:spacing w:before="240" w:line="228" w:lineRule="auto"/>
      <w:jc w:val="both"/>
    </w:pPr>
    <w:rPr>
      <w:rFonts w:ascii="Palatino Linotype" w:hAnsi="Palatino Linotype"/>
      <w:snapToGrid w:val="0"/>
      <w:color w:val="000000"/>
      <w:kern w:val="2"/>
      <w:sz w:val="18"/>
      <w:lang w:eastAsia="en-US" w:bidi="en-US"/>
      <w14:ligatures w14:val="standardContextual"/>
    </w:rPr>
  </w:style>
  <w:style w:type="paragraph" w:customStyle="1" w:styleId="MDPI15academiceditor">
    <w:name w:val="MDPI_1.5_academic_editor"/>
    <w:qFormat/>
    <w:rsid w:val="00A33D0C"/>
    <w:pPr>
      <w:adjustRightInd w:val="0"/>
      <w:snapToGrid w:val="0"/>
      <w:spacing w:before="120" w:line="240" w:lineRule="atLeast"/>
      <w:ind w:right="113"/>
    </w:pPr>
    <w:rPr>
      <w:rFonts w:ascii="Palatino Linotype" w:eastAsia="Times New Roman" w:hAnsi="Palatino Linotype"/>
      <w:color w:val="000000"/>
      <w:kern w:val="2"/>
      <w:sz w:val="14"/>
      <w:szCs w:val="22"/>
      <w:lang w:eastAsia="de-DE" w:bidi="en-US"/>
      <w14:ligatures w14:val="standardContextual"/>
    </w:rPr>
  </w:style>
  <w:style w:type="paragraph" w:customStyle="1" w:styleId="MDPI19classification">
    <w:name w:val="MDPI_1.9_classification"/>
    <w:qFormat/>
    <w:rsid w:val="00A33D0C"/>
    <w:pPr>
      <w:spacing w:before="240" w:line="260" w:lineRule="atLeast"/>
      <w:ind w:left="113"/>
      <w:jc w:val="both"/>
    </w:pPr>
    <w:rPr>
      <w:rFonts w:ascii="Palatino Linotype" w:eastAsia="Times New Roman" w:hAnsi="Palatino Linotype"/>
      <w:b/>
      <w:color w:val="000000"/>
      <w:kern w:val="2"/>
      <w:szCs w:val="22"/>
      <w:lang w:eastAsia="de-DE" w:bidi="en-US"/>
      <w14:ligatures w14:val="standardContextual"/>
    </w:rPr>
  </w:style>
  <w:style w:type="paragraph" w:customStyle="1" w:styleId="MDPI411onetablecaption">
    <w:name w:val="MDPI_4.1.1_one_table_caption"/>
    <w:qFormat/>
    <w:rsid w:val="00A33D0C"/>
    <w:pPr>
      <w:adjustRightInd w:val="0"/>
      <w:snapToGrid w:val="0"/>
      <w:spacing w:before="240" w:after="120" w:line="260" w:lineRule="atLeast"/>
      <w:jc w:val="center"/>
    </w:pPr>
    <w:rPr>
      <w:rFonts w:ascii="Palatino Linotype" w:eastAsiaTheme="minorEastAsia" w:hAnsi="Palatino Linotype" w:cstheme="minorBidi"/>
      <w:noProof/>
      <w:color w:val="000000"/>
      <w:kern w:val="2"/>
      <w:sz w:val="18"/>
      <w:szCs w:val="22"/>
      <w:lang w:bidi="en-US"/>
      <w14:ligatures w14:val="standardContextual"/>
    </w:rPr>
  </w:style>
  <w:style w:type="paragraph" w:customStyle="1" w:styleId="MDPI511onefigurecaption">
    <w:name w:val="MDPI_5.1.1_one_figure_caption"/>
    <w:qFormat/>
    <w:rsid w:val="00A33D0C"/>
    <w:pPr>
      <w:adjustRightInd w:val="0"/>
      <w:snapToGrid w:val="0"/>
      <w:spacing w:before="240" w:after="120" w:line="260" w:lineRule="atLeast"/>
      <w:jc w:val="center"/>
    </w:pPr>
    <w:rPr>
      <w:rFonts w:ascii="Palatino Linotype" w:eastAsiaTheme="minorEastAsia" w:hAnsi="Palatino Linotype"/>
      <w:noProof/>
      <w:color w:val="000000"/>
      <w:kern w:val="2"/>
      <w:sz w:val="18"/>
      <w:lang w:bidi="en-US"/>
      <w14:ligatures w14:val="standardContextual"/>
    </w:rPr>
  </w:style>
  <w:style w:type="paragraph" w:customStyle="1" w:styleId="MDPI72Copyright">
    <w:name w:val="MDPI_7.2_Copyright"/>
    <w:qFormat/>
    <w:rsid w:val="00A33D0C"/>
    <w:pPr>
      <w:adjustRightInd w:val="0"/>
      <w:snapToGrid w:val="0"/>
      <w:spacing w:before="60" w:line="240" w:lineRule="atLeast"/>
      <w:ind w:right="113"/>
      <w:jc w:val="both"/>
    </w:pPr>
    <w:rPr>
      <w:rFonts w:ascii="Palatino Linotype" w:eastAsia="Times New Roman" w:hAnsi="Palatino Linotype"/>
      <w:noProof/>
      <w:snapToGrid w:val="0"/>
      <w:color w:val="000000"/>
      <w:sz w:val="14"/>
      <w:lang w:val="en-GB" w:eastAsia="en-GB"/>
    </w:rPr>
  </w:style>
  <w:style w:type="paragraph" w:customStyle="1" w:styleId="MDPI73CopyrightImage">
    <w:name w:val="MDPI_7.3_CopyrightImage"/>
    <w:rsid w:val="00A33D0C"/>
    <w:pPr>
      <w:adjustRightInd w:val="0"/>
      <w:snapToGrid w:val="0"/>
      <w:spacing w:after="100" w:line="260" w:lineRule="atLeast"/>
      <w:jc w:val="right"/>
    </w:pPr>
    <w:rPr>
      <w:rFonts w:ascii="Palatino Linotype" w:eastAsia="Times New Roman" w:hAnsi="Palatino Linotype"/>
      <w:color w:val="000000"/>
      <w:kern w:val="2"/>
      <w:lang w:eastAsia="de-CH"/>
      <w14:ligatures w14:val="standardContextual"/>
    </w:rPr>
  </w:style>
  <w:style w:type="paragraph" w:customStyle="1" w:styleId="MDPIequationFram">
    <w:name w:val="MDPI_equationFram"/>
    <w:qFormat/>
    <w:rsid w:val="00A33D0C"/>
    <w:pPr>
      <w:adjustRightInd w:val="0"/>
      <w:snapToGrid w:val="0"/>
      <w:spacing w:before="120" w:after="120"/>
      <w:jc w:val="center"/>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footer">
    <w:name w:val="MDPI_footer"/>
    <w:qFormat/>
    <w:rsid w:val="00A33D0C"/>
    <w:pPr>
      <w:adjustRightInd w:val="0"/>
      <w:snapToGrid w:val="0"/>
      <w:spacing w:before="120" w:line="260" w:lineRule="atLeast"/>
      <w:jc w:val="center"/>
    </w:pPr>
    <w:rPr>
      <w:rFonts w:ascii="Palatino Linotype" w:eastAsia="Times New Roman" w:hAnsi="Palatino Linotype"/>
      <w:color w:val="000000"/>
      <w:kern w:val="2"/>
      <w:lang w:eastAsia="de-DE"/>
      <w14:ligatures w14:val="standardContextual"/>
    </w:rPr>
  </w:style>
  <w:style w:type="paragraph" w:customStyle="1" w:styleId="MDPIheader">
    <w:name w:val="MDPI_header"/>
    <w:qFormat/>
    <w:rsid w:val="00A33D0C"/>
    <w:pPr>
      <w:adjustRightInd w:val="0"/>
      <w:snapToGrid w:val="0"/>
      <w:spacing w:after="240" w:line="260" w:lineRule="atLeast"/>
      <w:jc w:val="both"/>
    </w:pPr>
    <w:rPr>
      <w:rFonts w:ascii="Palatino Linotype" w:eastAsia="Times New Roman" w:hAnsi="Palatino Linotype"/>
      <w:iCs/>
      <w:color w:val="000000"/>
      <w:kern w:val="2"/>
      <w:sz w:val="16"/>
      <w:lang w:eastAsia="de-DE"/>
      <w14:ligatures w14:val="standardContextual"/>
    </w:rPr>
  </w:style>
  <w:style w:type="paragraph" w:customStyle="1" w:styleId="MDPIheadercitation">
    <w:name w:val="MDPI_header_citation"/>
    <w:rsid w:val="00A33D0C"/>
    <w:pPr>
      <w:spacing w:after="240"/>
    </w:pPr>
    <w:rPr>
      <w:rFonts w:ascii="Palatino Linotype" w:eastAsia="Times New Roman" w:hAnsi="Palatino Linotype"/>
      <w:snapToGrid w:val="0"/>
      <w:color w:val="000000"/>
      <w:kern w:val="2"/>
      <w:sz w:val="18"/>
      <w:lang w:eastAsia="de-DE" w:bidi="en-US"/>
      <w14:ligatures w14:val="standardContextual"/>
    </w:rPr>
  </w:style>
  <w:style w:type="paragraph" w:customStyle="1" w:styleId="MDPIheadermdpilogo">
    <w:name w:val="MDPI_header_mdpi_logo"/>
    <w:qFormat/>
    <w:rsid w:val="00A33D0C"/>
    <w:pPr>
      <w:adjustRightInd w:val="0"/>
      <w:snapToGrid w:val="0"/>
      <w:spacing w:line="260" w:lineRule="atLeast"/>
      <w:jc w:val="right"/>
    </w:pPr>
    <w:rPr>
      <w:rFonts w:ascii="Palatino Linotype" w:eastAsia="Times New Roman" w:hAnsi="Palatino Linotype"/>
      <w:color w:val="000000"/>
      <w:kern w:val="2"/>
      <w:sz w:val="24"/>
      <w:szCs w:val="22"/>
      <w:lang w:eastAsia="de-CH"/>
      <w14:ligatures w14:val="standardContextual"/>
    </w:rPr>
  </w:style>
  <w:style w:type="table" w:customStyle="1" w:styleId="MDPITable">
    <w:name w:val="MDPI_Table"/>
    <w:basedOn w:val="TableNormal"/>
    <w:uiPriority w:val="99"/>
    <w:rsid w:val="00A33D0C"/>
    <w:rPr>
      <w:rFonts w:ascii="Palatino Linotype" w:hAnsi="Palatino Linotype"/>
      <w:color w:val="000000" w:themeColor="text1"/>
      <w:kern w:val="2"/>
      <w:lang w:val="en-CA" w:eastAsia="en-US"/>
      <w14:ligatures w14:val="standardContextual"/>
    </w:rPr>
    <w:tblPr>
      <w:tblCellMar>
        <w:left w:w="0" w:type="dxa"/>
        <w:right w:w="0" w:type="dxa"/>
      </w:tblCellMar>
    </w:tblPr>
  </w:style>
  <w:style w:type="paragraph" w:customStyle="1" w:styleId="MDPItext">
    <w:name w:val="MDPI_text"/>
    <w:qFormat/>
    <w:rsid w:val="00A33D0C"/>
    <w:pPr>
      <w:spacing w:line="260" w:lineRule="atLeast"/>
      <w:ind w:left="425" w:right="425" w:firstLine="284"/>
      <w:jc w:val="both"/>
    </w:pPr>
    <w:rPr>
      <w:rFonts w:ascii="Times New Roman" w:eastAsia="Times New Roman" w:hAnsi="Times New Roman"/>
      <w:noProof/>
      <w:snapToGrid w:val="0"/>
      <w:color w:val="000000"/>
      <w:kern w:val="2"/>
      <w:sz w:val="22"/>
      <w:szCs w:val="22"/>
      <w:lang w:eastAsia="de-DE" w:bidi="en-US"/>
      <w14:ligatures w14:val="standardContextual"/>
    </w:rPr>
  </w:style>
  <w:style w:type="paragraph" w:customStyle="1" w:styleId="MDPItitle">
    <w:name w:val="MDPI_title"/>
    <w:qFormat/>
    <w:rsid w:val="00A33D0C"/>
    <w:pPr>
      <w:adjustRightInd w:val="0"/>
      <w:snapToGrid w:val="0"/>
      <w:spacing w:after="240" w:line="260" w:lineRule="atLeast"/>
      <w:jc w:val="both"/>
    </w:pPr>
    <w:rPr>
      <w:rFonts w:ascii="Palatino Linotype" w:eastAsia="Times New Roman" w:hAnsi="Palatino Linotype"/>
      <w:b/>
      <w:snapToGrid w:val="0"/>
      <w:color w:val="000000"/>
      <w:kern w:val="2"/>
      <w:sz w:val="36"/>
      <w:lang w:eastAsia="de-DE" w:bidi="en-US"/>
      <w14:ligatures w14:val="standardContextual"/>
    </w:rPr>
  </w:style>
  <w:style w:type="character" w:customStyle="1" w:styleId="apple-converted-space">
    <w:name w:val="apple-converted-space"/>
    <w:rsid w:val="00522304"/>
  </w:style>
  <w:style w:type="paragraph" w:styleId="Bibliography">
    <w:name w:val="Bibliography"/>
    <w:basedOn w:val="Normal"/>
    <w:next w:val="Normal"/>
    <w:uiPriority w:val="37"/>
    <w:unhideWhenUsed/>
    <w:rsid w:val="00522304"/>
  </w:style>
  <w:style w:type="paragraph" w:styleId="BodyText">
    <w:name w:val="Body Text"/>
    <w:link w:val="BodyTextChar"/>
    <w:rsid w:val="00522304"/>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522304"/>
    <w:rPr>
      <w:rFonts w:ascii="Palatino Linotype" w:hAnsi="Palatino Linotype"/>
      <w:color w:val="000000"/>
      <w:sz w:val="24"/>
      <w:lang w:eastAsia="de-DE"/>
    </w:rPr>
  </w:style>
  <w:style w:type="character" w:styleId="CommentReference">
    <w:name w:val="annotation reference"/>
    <w:rsid w:val="00522304"/>
    <w:rPr>
      <w:sz w:val="21"/>
      <w:szCs w:val="21"/>
    </w:rPr>
  </w:style>
  <w:style w:type="paragraph" w:styleId="CommentText">
    <w:name w:val="annotation text"/>
    <w:basedOn w:val="Normal"/>
    <w:link w:val="CommentTextChar"/>
    <w:rsid w:val="00522304"/>
  </w:style>
  <w:style w:type="character" w:customStyle="1" w:styleId="CommentTextChar">
    <w:name w:val="Comment Text Char"/>
    <w:link w:val="CommentText"/>
    <w:rsid w:val="00522304"/>
    <w:rPr>
      <w:rFonts w:ascii="Palatino Linotype" w:hAnsi="Palatino Linotype"/>
      <w:noProof/>
      <w:color w:val="000000"/>
    </w:rPr>
  </w:style>
  <w:style w:type="paragraph" w:styleId="CommentSubject">
    <w:name w:val="annotation subject"/>
    <w:basedOn w:val="CommentText"/>
    <w:next w:val="CommentText"/>
    <w:link w:val="CommentSubjectChar"/>
    <w:rsid w:val="00522304"/>
    <w:rPr>
      <w:b/>
      <w:bCs/>
    </w:rPr>
  </w:style>
  <w:style w:type="character" w:customStyle="1" w:styleId="CommentSubjectChar">
    <w:name w:val="Comment Subject Char"/>
    <w:link w:val="CommentSubject"/>
    <w:rsid w:val="00522304"/>
    <w:rPr>
      <w:rFonts w:ascii="Palatino Linotype" w:hAnsi="Palatino Linotype"/>
      <w:b/>
      <w:bCs/>
      <w:noProof/>
      <w:color w:val="000000"/>
    </w:rPr>
  </w:style>
  <w:style w:type="character" w:styleId="EndnoteReference">
    <w:name w:val="endnote reference"/>
    <w:rsid w:val="00522304"/>
    <w:rPr>
      <w:vertAlign w:val="superscript"/>
    </w:rPr>
  </w:style>
  <w:style w:type="paragraph" w:styleId="EndnoteText">
    <w:name w:val="endnote text"/>
    <w:basedOn w:val="Normal"/>
    <w:link w:val="EndnoteTextChar"/>
    <w:semiHidden/>
    <w:unhideWhenUsed/>
    <w:rsid w:val="00522304"/>
    <w:pPr>
      <w:spacing w:line="240" w:lineRule="auto"/>
    </w:pPr>
  </w:style>
  <w:style w:type="character" w:customStyle="1" w:styleId="EndnoteTextChar">
    <w:name w:val="Endnote Text Char"/>
    <w:link w:val="EndnoteText"/>
    <w:semiHidden/>
    <w:rsid w:val="00522304"/>
    <w:rPr>
      <w:rFonts w:ascii="Palatino Linotype" w:hAnsi="Palatino Linotype"/>
      <w:noProof/>
      <w:color w:val="000000"/>
    </w:rPr>
  </w:style>
  <w:style w:type="character" w:styleId="FollowedHyperlink">
    <w:name w:val="FollowedHyperlink"/>
    <w:rsid w:val="00522304"/>
    <w:rPr>
      <w:color w:val="954F72"/>
      <w:u w:val="single"/>
    </w:rPr>
  </w:style>
  <w:style w:type="paragraph" w:styleId="FootnoteText">
    <w:name w:val="footnote text"/>
    <w:basedOn w:val="Normal"/>
    <w:link w:val="FootnoteTextChar"/>
    <w:semiHidden/>
    <w:unhideWhenUsed/>
    <w:rsid w:val="00522304"/>
    <w:pPr>
      <w:spacing w:line="240" w:lineRule="auto"/>
    </w:pPr>
  </w:style>
  <w:style w:type="character" w:customStyle="1" w:styleId="FootnoteTextChar">
    <w:name w:val="Footnote Text Char"/>
    <w:link w:val="FootnoteText"/>
    <w:semiHidden/>
    <w:rsid w:val="00522304"/>
    <w:rPr>
      <w:rFonts w:ascii="Palatino Linotype" w:hAnsi="Palatino Linotype"/>
      <w:noProof/>
      <w:color w:val="000000"/>
    </w:rPr>
  </w:style>
  <w:style w:type="paragraph" w:styleId="NormalWeb">
    <w:name w:val="Normal (Web)"/>
    <w:basedOn w:val="Normal"/>
    <w:uiPriority w:val="99"/>
    <w:rsid w:val="00522304"/>
    <w:rPr>
      <w:szCs w:val="24"/>
    </w:rPr>
  </w:style>
  <w:style w:type="paragraph" w:customStyle="1" w:styleId="MsoFootnoteText0">
    <w:name w:val="MsoFootnoteText"/>
    <w:basedOn w:val="NormalWeb"/>
    <w:qFormat/>
    <w:rsid w:val="00522304"/>
    <w:rPr>
      <w:rFonts w:ascii="Times New Roman" w:hAnsi="Times New Roman"/>
    </w:rPr>
  </w:style>
  <w:style w:type="character" w:styleId="PageNumber">
    <w:name w:val="page number"/>
    <w:rsid w:val="00522304"/>
  </w:style>
  <w:style w:type="character" w:styleId="PlaceholderText">
    <w:name w:val="Placeholder Text"/>
    <w:uiPriority w:val="99"/>
    <w:semiHidden/>
    <w:rsid w:val="00522304"/>
    <w:rPr>
      <w:color w:val="808080"/>
    </w:rPr>
  </w:style>
  <w:style w:type="paragraph" w:customStyle="1" w:styleId="MDPI71FootNotes">
    <w:name w:val="MDPI_7.1_FootNotes"/>
    <w:qFormat/>
    <w:rsid w:val="00A33D0C"/>
    <w:pPr>
      <w:numPr>
        <w:numId w:val="29"/>
      </w:numPr>
      <w:adjustRightInd w:val="0"/>
      <w:snapToGrid w:val="0"/>
      <w:spacing w:line="228" w:lineRule="auto"/>
    </w:pPr>
    <w:rPr>
      <w:rFonts w:ascii="Palatino Linotype" w:eastAsiaTheme="minorEastAsia" w:hAnsi="Palatino Linotype"/>
      <w:noProof/>
      <w:color w:val="000000"/>
      <w:kern w:val="2"/>
      <w:sz w:val="18"/>
      <w14:ligatures w14:val="standardContextual"/>
    </w:rPr>
  </w:style>
  <w:style w:type="character" w:customStyle="1" w:styleId="Mencinsinresolver1">
    <w:name w:val="Mención sin resolver1"/>
    <w:uiPriority w:val="99"/>
    <w:semiHidden/>
    <w:unhideWhenUsed/>
    <w:rsid w:val="00785D61"/>
    <w:rPr>
      <w:color w:val="605E5C"/>
      <w:shd w:val="clear" w:color="auto" w:fill="E1DFDD"/>
    </w:rPr>
  </w:style>
  <w:style w:type="paragraph" w:styleId="Revision">
    <w:name w:val="Revision"/>
    <w:hidden/>
    <w:uiPriority w:val="99"/>
    <w:semiHidden/>
    <w:rsid w:val="00785D61"/>
    <w:rPr>
      <w:rFonts w:asciiTheme="minorHAnsi" w:eastAsiaTheme="minorHAnsi" w:hAnsiTheme="minorHAnsi" w:cstheme="minorBidi"/>
      <w:sz w:val="24"/>
      <w:szCs w:val="24"/>
      <w:lang w:val="es-ES" w:eastAsia="en-US"/>
    </w:rPr>
  </w:style>
  <w:style w:type="paragraph" w:customStyle="1" w:styleId="Bibliografa1">
    <w:name w:val="Bibliografía1"/>
    <w:basedOn w:val="Normal"/>
    <w:link w:val="BibliographyCar"/>
    <w:rsid w:val="00785D61"/>
    <w:pPr>
      <w:tabs>
        <w:tab w:val="left" w:pos="500"/>
      </w:tabs>
      <w:spacing w:line="240" w:lineRule="atLeast"/>
      <w:ind w:left="504" w:hanging="504"/>
    </w:pPr>
    <w:rPr>
      <w:rFonts w:eastAsia="Times New Roman"/>
      <w:noProof w:val="0"/>
      <w:sz w:val="18"/>
      <w:lang w:eastAsia="de-DE" w:bidi="en-US"/>
    </w:rPr>
  </w:style>
  <w:style w:type="character" w:customStyle="1" w:styleId="MDPI71ReferencesCar">
    <w:name w:val="MDPI_7.1_References Car"/>
    <w:basedOn w:val="DefaultParagraphFont"/>
    <w:link w:val="MDPI71References"/>
    <w:rsid w:val="00785D61"/>
    <w:rPr>
      <w:rFonts w:ascii="Palatino Linotype" w:eastAsia="Times New Roman" w:hAnsi="Palatino Linotype"/>
      <w:color w:val="000000"/>
      <w:kern w:val="2"/>
      <w:sz w:val="18"/>
      <w:lang w:eastAsia="de-DE" w:bidi="en-US"/>
      <w14:ligatures w14:val="standardContextual"/>
    </w:rPr>
  </w:style>
  <w:style w:type="character" w:customStyle="1" w:styleId="BibliographyCar">
    <w:name w:val="Bibliography Car"/>
    <w:basedOn w:val="MDPI71ReferencesCar"/>
    <w:link w:val="Bibliografa1"/>
    <w:rsid w:val="00785D61"/>
    <w:rPr>
      <w:rFonts w:ascii="Palatino Linotype" w:eastAsia="Times New Roman" w:hAnsi="Palatino Linotype"/>
      <w:color w:val="000000"/>
      <w:kern w:val="2"/>
      <w:sz w:val="18"/>
      <w:lang w:eastAsia="de-DE" w:bidi="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146289">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PI\Desktop\Word%20templates\ijerph-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ijerph-template</Template>
  <TotalTime>10</TotalTime>
  <Pages>20</Pages>
  <Words>58304</Words>
  <Characters>332334</Characters>
  <Application>Microsoft Office Word</Application>
  <DocSecurity>0</DocSecurity>
  <Lines>2769</Lines>
  <Paragraphs>779</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389859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dc:creator>
  <cp:keywords/>
  <dc:description/>
  <cp:lastModifiedBy>Smith, Lee</cp:lastModifiedBy>
  <cp:revision>2</cp:revision>
  <dcterms:created xsi:type="dcterms:W3CDTF">2023-03-15T09:30:00Z</dcterms:created>
  <dcterms:modified xsi:type="dcterms:W3CDTF">2023-03-15T09:30:00Z</dcterms:modified>
</cp:coreProperties>
</file>