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01C98" w14:textId="77777777" w:rsidR="00D509A3" w:rsidRPr="00EE6960" w:rsidRDefault="00D509A3" w:rsidP="00147039">
      <w:pPr>
        <w:spacing w:line="480" w:lineRule="auto"/>
        <w:jc w:val="center"/>
        <w:rPr>
          <w:b/>
          <w:bCs/>
          <w:lang w:val="en-US"/>
        </w:rPr>
      </w:pPr>
      <w:r w:rsidRPr="00EE6960">
        <w:rPr>
          <w:b/>
          <w:bCs/>
          <w:lang w:val="en-US"/>
        </w:rPr>
        <w:t>Leisure-time physical activity and sarcopenia among older adults from low- and middle-income countries</w:t>
      </w:r>
    </w:p>
    <w:p w14:paraId="69C5F61E" w14:textId="77777777" w:rsidR="00D509A3" w:rsidRPr="00EE6960" w:rsidRDefault="00D509A3" w:rsidP="00147039">
      <w:pPr>
        <w:spacing w:line="480" w:lineRule="auto"/>
        <w:rPr>
          <w:lang w:val="en-US"/>
        </w:rPr>
      </w:pPr>
    </w:p>
    <w:p w14:paraId="6A7FC353" w14:textId="77777777" w:rsidR="00D509A3" w:rsidRPr="00EE6960" w:rsidRDefault="00D509A3" w:rsidP="00147039">
      <w:pPr>
        <w:spacing w:line="480" w:lineRule="auto"/>
        <w:jc w:val="both"/>
        <w:rPr>
          <w:lang w:val="en-US"/>
        </w:rPr>
      </w:pPr>
      <w:r w:rsidRPr="00EE6960">
        <w:rPr>
          <w:b/>
          <w:bCs/>
          <w:lang w:val="en-US"/>
        </w:rPr>
        <w:t xml:space="preserve">Running title: </w:t>
      </w:r>
      <w:r w:rsidRPr="00EE6960">
        <w:rPr>
          <w:lang w:val="en-US"/>
        </w:rPr>
        <w:t>Leisure-time physical activity and sarcopenia</w:t>
      </w:r>
    </w:p>
    <w:p w14:paraId="42752C9B" w14:textId="77777777" w:rsidR="00D509A3" w:rsidRPr="00EE6960" w:rsidRDefault="00D509A3" w:rsidP="00147039">
      <w:pPr>
        <w:spacing w:line="480" w:lineRule="auto"/>
        <w:jc w:val="both"/>
        <w:rPr>
          <w:lang w:val="en-US"/>
        </w:rPr>
      </w:pPr>
    </w:p>
    <w:p w14:paraId="243D0DE7" w14:textId="77777777" w:rsidR="00D509A3" w:rsidRPr="00EE6960" w:rsidRDefault="00D509A3" w:rsidP="00147039">
      <w:pPr>
        <w:spacing w:line="480" w:lineRule="auto"/>
        <w:jc w:val="both"/>
        <w:rPr>
          <w:lang w:val="en-US"/>
        </w:rPr>
      </w:pPr>
      <w:r w:rsidRPr="00EE6960">
        <w:rPr>
          <w:lang w:val="en-US"/>
        </w:rPr>
        <w:t>Louis Jacob, MD-PhD (ORCID: 0000-0003-1071-1239)</w:t>
      </w:r>
      <w:proofErr w:type="spellStart"/>
      <w:r w:rsidRPr="00EE6960">
        <w:rPr>
          <w:vertAlign w:val="superscript"/>
          <w:lang w:val="en-US"/>
        </w:rPr>
        <w:t>a,b</w:t>
      </w:r>
      <w:proofErr w:type="spellEnd"/>
      <w:r w:rsidRPr="00EE6960">
        <w:rPr>
          <w:lang w:val="en-US"/>
        </w:rPr>
        <w:t>; Razak M. Gyasi, PhD-PD (ORCID: 0000-0002-6733-1539)</w:t>
      </w:r>
      <w:proofErr w:type="spellStart"/>
      <w:r w:rsidRPr="00EE6960">
        <w:rPr>
          <w:vertAlign w:val="superscript"/>
          <w:lang w:val="en-US"/>
        </w:rPr>
        <w:t>c,d</w:t>
      </w:r>
      <w:proofErr w:type="spellEnd"/>
      <w:r w:rsidRPr="00EE6960">
        <w:rPr>
          <w:lang w:val="en-US"/>
        </w:rPr>
        <w:t>; Hans Oh, PhD (ORCID: 0000-0002-8458-8723)</w:t>
      </w:r>
      <w:r w:rsidRPr="00EE6960">
        <w:rPr>
          <w:vertAlign w:val="superscript"/>
          <w:lang w:val="en-US"/>
        </w:rPr>
        <w:t>e</w:t>
      </w:r>
      <w:r w:rsidRPr="00EE6960">
        <w:rPr>
          <w:lang w:val="en-US"/>
        </w:rPr>
        <w:t>; Lee Smith, PhD (ORCID: 0000-0002-5340-9833)</w:t>
      </w:r>
      <w:r w:rsidRPr="00EE6960">
        <w:rPr>
          <w:vertAlign w:val="superscript"/>
          <w:lang w:val="en-US"/>
        </w:rPr>
        <w:t>f</w:t>
      </w:r>
      <w:r w:rsidRPr="00EE6960">
        <w:rPr>
          <w:lang w:val="en-US"/>
        </w:rPr>
        <w:t xml:space="preserve">; Karel </w:t>
      </w:r>
      <w:proofErr w:type="spellStart"/>
      <w:r w:rsidRPr="00EE6960">
        <w:rPr>
          <w:lang w:val="en-US"/>
        </w:rPr>
        <w:t>Kostev</w:t>
      </w:r>
      <w:proofErr w:type="spellEnd"/>
      <w:r w:rsidRPr="00EE6960">
        <w:rPr>
          <w:lang w:val="en-US"/>
        </w:rPr>
        <w:t>, PhD (ORCID: 0000-0002-2124-7227)</w:t>
      </w:r>
      <w:r w:rsidRPr="00EE6960">
        <w:rPr>
          <w:vertAlign w:val="superscript"/>
          <w:lang w:val="en-US"/>
        </w:rPr>
        <w:t>g</w:t>
      </w:r>
      <w:r w:rsidRPr="00EE6960">
        <w:rPr>
          <w:lang w:val="en-US"/>
        </w:rPr>
        <w:t>; Guillermo F. López Sánchez, PhD (ORCID: 0000-0002-9897-5273)</w:t>
      </w:r>
      <w:r w:rsidRPr="00EE6960">
        <w:rPr>
          <w:vertAlign w:val="superscript"/>
          <w:lang w:val="en-US"/>
        </w:rPr>
        <w:t>h</w:t>
      </w:r>
      <w:r w:rsidRPr="00EE6960">
        <w:rPr>
          <w:lang w:val="en-US"/>
        </w:rPr>
        <w:t>; Masoud Rahmati, PhD (ORCID: 0000-0003-4792-027X)</w:t>
      </w:r>
      <w:proofErr w:type="spellStart"/>
      <w:r w:rsidRPr="00EE6960">
        <w:rPr>
          <w:vertAlign w:val="superscript"/>
          <w:lang w:val="en-US"/>
        </w:rPr>
        <w:t>i</w:t>
      </w:r>
      <w:proofErr w:type="spellEnd"/>
      <w:r w:rsidRPr="00EE6960">
        <w:rPr>
          <w:lang w:val="en-US"/>
        </w:rPr>
        <w:t xml:space="preserve">; </w:t>
      </w:r>
      <w:proofErr w:type="spellStart"/>
      <w:r w:rsidRPr="00EE6960">
        <w:rPr>
          <w:lang w:val="en-US"/>
        </w:rPr>
        <w:t>Josep</w:t>
      </w:r>
      <w:proofErr w:type="spellEnd"/>
      <w:r w:rsidRPr="00EE6960">
        <w:rPr>
          <w:lang w:val="en-US"/>
        </w:rPr>
        <w:t xml:space="preserve"> Maria </w:t>
      </w:r>
      <w:proofErr w:type="spellStart"/>
      <w:r w:rsidRPr="00EE6960">
        <w:rPr>
          <w:lang w:val="en-US"/>
        </w:rPr>
        <w:t>Haro</w:t>
      </w:r>
      <w:proofErr w:type="spellEnd"/>
      <w:r w:rsidRPr="00EE6960">
        <w:rPr>
          <w:lang w:val="en-US"/>
        </w:rPr>
        <w:t>, MD-PhD (ORCID: 0000-0002-3984-277X)</w:t>
      </w:r>
      <w:r w:rsidRPr="00EE6960">
        <w:rPr>
          <w:vertAlign w:val="superscript"/>
          <w:lang w:val="en-US"/>
        </w:rPr>
        <w:t>a</w:t>
      </w:r>
      <w:r w:rsidRPr="00EE6960">
        <w:rPr>
          <w:lang w:val="en-US"/>
        </w:rPr>
        <w:t>; Mark A. Tully, PhD (ORCID: 0000-0001-9710-4014)</w:t>
      </w:r>
      <w:r w:rsidRPr="00EE6960">
        <w:rPr>
          <w:vertAlign w:val="superscript"/>
          <w:lang w:val="en-US"/>
        </w:rPr>
        <w:t>j</w:t>
      </w:r>
      <w:r w:rsidRPr="00EE6960">
        <w:rPr>
          <w:lang w:val="en-US"/>
        </w:rPr>
        <w:t>; Jae Il Shin, MD-PhD (ORCID: 0000-0003-2326-1820)</w:t>
      </w:r>
      <w:r w:rsidRPr="00EE6960">
        <w:rPr>
          <w:vertAlign w:val="superscript"/>
          <w:lang w:val="en-US"/>
        </w:rPr>
        <w:t>k</w:t>
      </w:r>
      <w:r w:rsidRPr="00EE6960">
        <w:rPr>
          <w:lang w:val="en-US"/>
        </w:rPr>
        <w:t>; Dong Keon Yon, MD (ORCID: 0000-0003-1628-9948)</w:t>
      </w:r>
      <w:r w:rsidRPr="00EE6960">
        <w:rPr>
          <w:vertAlign w:val="superscript"/>
          <w:lang w:val="en-US"/>
        </w:rPr>
        <w:t>l</w:t>
      </w:r>
      <w:r w:rsidRPr="00EE6960">
        <w:rPr>
          <w:lang w:val="en-US"/>
        </w:rPr>
        <w:t>; Ai Koyanagi, MD-PhD (ORCID: 0000-0002-9565-5004)</w:t>
      </w:r>
      <w:proofErr w:type="spellStart"/>
      <w:r w:rsidRPr="00EE6960">
        <w:rPr>
          <w:vertAlign w:val="superscript"/>
          <w:lang w:val="en-US"/>
        </w:rPr>
        <w:t>a,m</w:t>
      </w:r>
      <w:proofErr w:type="spellEnd"/>
    </w:p>
    <w:p w14:paraId="554B175B" w14:textId="77777777" w:rsidR="00D509A3" w:rsidRPr="00EE6960" w:rsidRDefault="00D509A3" w:rsidP="00147039">
      <w:pPr>
        <w:spacing w:line="480" w:lineRule="auto"/>
        <w:jc w:val="both"/>
        <w:rPr>
          <w:lang w:val="en-US"/>
        </w:rPr>
      </w:pPr>
    </w:p>
    <w:p w14:paraId="3CCBDFFE" w14:textId="77777777" w:rsidR="00D509A3" w:rsidRPr="00EE6960" w:rsidRDefault="00D509A3" w:rsidP="00147039">
      <w:pPr>
        <w:spacing w:line="480" w:lineRule="auto"/>
        <w:jc w:val="both"/>
        <w:rPr>
          <w:lang w:val="en-US"/>
        </w:rPr>
      </w:pPr>
      <w:r w:rsidRPr="00EE6960">
        <w:rPr>
          <w:vertAlign w:val="superscript"/>
          <w:lang w:val="en-US"/>
        </w:rPr>
        <w:t>a</w:t>
      </w:r>
      <w:r w:rsidRPr="00EE6960">
        <w:rPr>
          <w:lang w:val="en-US"/>
        </w:rPr>
        <w:t xml:space="preserve"> Research and Development Unit, Parc </w:t>
      </w:r>
      <w:proofErr w:type="spellStart"/>
      <w:r w:rsidRPr="00EE6960">
        <w:rPr>
          <w:lang w:val="en-US"/>
        </w:rPr>
        <w:t>Sanitari</w:t>
      </w:r>
      <w:proofErr w:type="spellEnd"/>
      <w:r w:rsidRPr="00EE6960">
        <w:rPr>
          <w:lang w:val="en-US"/>
        </w:rPr>
        <w:t xml:space="preserve"> Sant Joan de </w:t>
      </w:r>
      <w:proofErr w:type="spellStart"/>
      <w:r w:rsidRPr="00EE6960">
        <w:rPr>
          <w:lang w:val="en-US"/>
        </w:rPr>
        <w:t>Déu</w:t>
      </w:r>
      <w:proofErr w:type="spellEnd"/>
      <w:r w:rsidRPr="00EE6960">
        <w:rPr>
          <w:lang w:val="en-US"/>
        </w:rPr>
        <w:t xml:space="preserve">, CIBERSAM, ISCIII, Dr. Antoni Pujadas, 42, Sant </w:t>
      </w:r>
      <w:proofErr w:type="spellStart"/>
      <w:r w:rsidRPr="00EE6960">
        <w:rPr>
          <w:lang w:val="en-US"/>
        </w:rPr>
        <w:t>Boi</w:t>
      </w:r>
      <w:proofErr w:type="spellEnd"/>
      <w:r w:rsidRPr="00EE6960">
        <w:rPr>
          <w:lang w:val="en-US"/>
        </w:rPr>
        <w:t xml:space="preserve"> de </w:t>
      </w:r>
      <w:proofErr w:type="spellStart"/>
      <w:r w:rsidRPr="00EE6960">
        <w:rPr>
          <w:lang w:val="en-US"/>
        </w:rPr>
        <w:t>Llobregat</w:t>
      </w:r>
      <w:proofErr w:type="spellEnd"/>
      <w:r w:rsidRPr="00EE6960">
        <w:rPr>
          <w:lang w:val="en-US"/>
        </w:rPr>
        <w:t>, Barcelona, Spain</w:t>
      </w:r>
    </w:p>
    <w:p w14:paraId="68A59118" w14:textId="6F020CBF" w:rsidR="009147A7" w:rsidRPr="00EE6960" w:rsidRDefault="00D509A3" w:rsidP="00147039">
      <w:pPr>
        <w:spacing w:line="480" w:lineRule="auto"/>
        <w:jc w:val="both"/>
        <w:rPr>
          <w:lang w:val="en-US"/>
        </w:rPr>
      </w:pPr>
      <w:r w:rsidRPr="00EE6960">
        <w:rPr>
          <w:vertAlign w:val="superscript"/>
          <w:lang w:val="en-US"/>
        </w:rPr>
        <w:t>b</w:t>
      </w:r>
      <w:r w:rsidRPr="00EE6960">
        <w:rPr>
          <w:lang w:val="en-US"/>
        </w:rPr>
        <w:t xml:space="preserve"> </w:t>
      </w:r>
      <w:r w:rsidR="009147A7" w:rsidRPr="00EE6960">
        <w:rPr>
          <w:lang w:val="en-US"/>
        </w:rPr>
        <w:t xml:space="preserve">Department of Physical </w:t>
      </w:r>
      <w:r w:rsidR="0071262F" w:rsidRPr="00EE6960">
        <w:rPr>
          <w:b/>
          <w:lang w:val="en-US"/>
        </w:rPr>
        <w:t>Medicine</w:t>
      </w:r>
      <w:r w:rsidR="0071262F" w:rsidRPr="00EE6960">
        <w:rPr>
          <w:lang w:val="en-US"/>
        </w:rPr>
        <w:t xml:space="preserve"> </w:t>
      </w:r>
      <w:r w:rsidR="009147A7" w:rsidRPr="00EE6960">
        <w:rPr>
          <w:lang w:val="en-US"/>
        </w:rPr>
        <w:t xml:space="preserve">and Rehabilitation, </w:t>
      </w:r>
      <w:proofErr w:type="spellStart"/>
      <w:r w:rsidR="009147A7" w:rsidRPr="00EE6960">
        <w:rPr>
          <w:lang w:val="en-US"/>
        </w:rPr>
        <w:t>Lariboisière</w:t>
      </w:r>
      <w:proofErr w:type="spellEnd"/>
      <w:r w:rsidR="009147A7" w:rsidRPr="00EE6960">
        <w:rPr>
          <w:lang w:val="en-US"/>
        </w:rPr>
        <w:t xml:space="preserve">-Fernand </w:t>
      </w:r>
      <w:proofErr w:type="spellStart"/>
      <w:r w:rsidR="009147A7" w:rsidRPr="00EE6960">
        <w:rPr>
          <w:lang w:val="en-US"/>
        </w:rPr>
        <w:t>Widal</w:t>
      </w:r>
      <w:proofErr w:type="spellEnd"/>
      <w:r w:rsidR="009147A7" w:rsidRPr="00EE6960">
        <w:rPr>
          <w:lang w:val="en-US"/>
        </w:rPr>
        <w:t xml:space="preserve"> Hospital, AP-HP, University Paris </w:t>
      </w:r>
      <w:proofErr w:type="spellStart"/>
      <w:r w:rsidR="009147A7" w:rsidRPr="00EE6960">
        <w:rPr>
          <w:lang w:val="en-US"/>
        </w:rPr>
        <w:t>Cité</w:t>
      </w:r>
      <w:proofErr w:type="spellEnd"/>
      <w:r w:rsidR="009147A7" w:rsidRPr="00EE6960">
        <w:rPr>
          <w:lang w:val="en-US"/>
        </w:rPr>
        <w:t>, Paris, France</w:t>
      </w:r>
    </w:p>
    <w:p w14:paraId="28948AA7" w14:textId="77777777" w:rsidR="00D509A3" w:rsidRPr="00EE6960" w:rsidRDefault="00D509A3" w:rsidP="00147039">
      <w:pPr>
        <w:spacing w:line="480" w:lineRule="auto"/>
        <w:jc w:val="both"/>
        <w:rPr>
          <w:lang w:val="en-US"/>
        </w:rPr>
      </w:pPr>
      <w:r w:rsidRPr="00EE6960">
        <w:rPr>
          <w:vertAlign w:val="superscript"/>
          <w:lang w:val="en-US"/>
        </w:rPr>
        <w:t>c</w:t>
      </w:r>
      <w:r w:rsidRPr="00EE6960">
        <w:rPr>
          <w:lang w:val="en-US"/>
        </w:rPr>
        <w:t xml:space="preserve"> African Population and Health Research Center, Nairobi, Kenya</w:t>
      </w:r>
    </w:p>
    <w:p w14:paraId="6597F910" w14:textId="77777777" w:rsidR="00D509A3" w:rsidRPr="00EE6960" w:rsidRDefault="00D509A3" w:rsidP="00147039">
      <w:pPr>
        <w:spacing w:line="480" w:lineRule="auto"/>
        <w:jc w:val="both"/>
        <w:rPr>
          <w:lang w:val="en-US"/>
        </w:rPr>
      </w:pPr>
      <w:r w:rsidRPr="00EE6960">
        <w:rPr>
          <w:vertAlign w:val="superscript"/>
          <w:lang w:val="en-US"/>
        </w:rPr>
        <w:t>d</w:t>
      </w:r>
      <w:r w:rsidRPr="00EE6960">
        <w:rPr>
          <w:lang w:val="en-US"/>
        </w:rPr>
        <w:t xml:space="preserve"> National Centre for Naturopathic Medicine, Faculty of Health, Southern Cross University, Lismore, NSW, Australia</w:t>
      </w:r>
    </w:p>
    <w:p w14:paraId="123AD732" w14:textId="77777777" w:rsidR="00D509A3" w:rsidRPr="00EE6960" w:rsidRDefault="00D509A3" w:rsidP="00147039">
      <w:pPr>
        <w:spacing w:line="480" w:lineRule="auto"/>
        <w:jc w:val="both"/>
        <w:rPr>
          <w:lang w:val="en-US"/>
        </w:rPr>
      </w:pPr>
      <w:r w:rsidRPr="00EE6960">
        <w:rPr>
          <w:vertAlign w:val="superscript"/>
          <w:lang w:val="en-US"/>
        </w:rPr>
        <w:t>e</w:t>
      </w:r>
      <w:r w:rsidRPr="00EE6960">
        <w:rPr>
          <w:lang w:val="en-US"/>
        </w:rPr>
        <w:t xml:space="preserve"> Suzanne </w:t>
      </w:r>
      <w:proofErr w:type="spellStart"/>
      <w:r w:rsidRPr="00EE6960">
        <w:rPr>
          <w:lang w:val="en-US"/>
        </w:rPr>
        <w:t>Dworak</w:t>
      </w:r>
      <w:proofErr w:type="spellEnd"/>
      <w:r w:rsidRPr="00EE6960">
        <w:rPr>
          <w:lang w:val="en-US"/>
        </w:rPr>
        <w:t xml:space="preserve"> Peck School of Social Work, University of Southern California, Los Angeles, CA, United States</w:t>
      </w:r>
    </w:p>
    <w:p w14:paraId="765E60B8" w14:textId="77777777" w:rsidR="00D509A3" w:rsidRPr="00EE6960" w:rsidRDefault="00D509A3" w:rsidP="00147039">
      <w:pPr>
        <w:spacing w:line="480" w:lineRule="auto"/>
        <w:jc w:val="both"/>
        <w:rPr>
          <w:lang w:val="en-US"/>
        </w:rPr>
      </w:pPr>
      <w:r w:rsidRPr="00EE6960">
        <w:rPr>
          <w:vertAlign w:val="superscript"/>
          <w:lang w:val="en-US"/>
        </w:rPr>
        <w:t>f</w:t>
      </w:r>
      <w:r w:rsidRPr="00EE6960">
        <w:rPr>
          <w:lang w:val="en-US"/>
        </w:rPr>
        <w:t xml:space="preserve"> Centre for Health, Performance, and Wellbeing, Anglia Ruskin University, Cambridge CB1 1PT, United Kingdom</w:t>
      </w:r>
    </w:p>
    <w:p w14:paraId="1DB15E98" w14:textId="77777777" w:rsidR="00D509A3" w:rsidRPr="00EE6960" w:rsidRDefault="00D509A3" w:rsidP="00147039">
      <w:pPr>
        <w:spacing w:line="480" w:lineRule="auto"/>
        <w:jc w:val="both"/>
        <w:rPr>
          <w:lang w:val="en-US"/>
        </w:rPr>
      </w:pPr>
      <w:r w:rsidRPr="00EE6960">
        <w:rPr>
          <w:vertAlign w:val="superscript"/>
          <w:lang w:val="en-US"/>
        </w:rPr>
        <w:lastRenderedPageBreak/>
        <w:t>g</w:t>
      </w:r>
      <w:r w:rsidRPr="00EE6960">
        <w:rPr>
          <w:lang w:val="en-US"/>
        </w:rPr>
        <w:t xml:space="preserve"> University of Marburg, Marburg, Germany</w:t>
      </w:r>
    </w:p>
    <w:p w14:paraId="3886A87D" w14:textId="77777777" w:rsidR="00D509A3" w:rsidRPr="00EE6960" w:rsidRDefault="00D509A3" w:rsidP="00147039">
      <w:pPr>
        <w:spacing w:line="480" w:lineRule="auto"/>
        <w:jc w:val="both"/>
        <w:rPr>
          <w:lang w:val="en-US"/>
        </w:rPr>
      </w:pPr>
      <w:r w:rsidRPr="00EE6960">
        <w:rPr>
          <w:vertAlign w:val="superscript"/>
          <w:lang w:val="en-US"/>
        </w:rPr>
        <w:t>h</w:t>
      </w:r>
      <w:r w:rsidRPr="00EE6960">
        <w:rPr>
          <w:lang w:val="en-US"/>
        </w:rPr>
        <w:t xml:space="preserve"> Division of Preventive Medicine and Public Health, Department of Public Health Sciences, School of Medicine, University of Murcia, Murcia, Spain</w:t>
      </w:r>
    </w:p>
    <w:p w14:paraId="20FA90E3" w14:textId="77777777" w:rsidR="00D509A3" w:rsidRPr="00EE6960" w:rsidRDefault="00D509A3" w:rsidP="00147039">
      <w:pPr>
        <w:spacing w:line="480" w:lineRule="auto"/>
        <w:jc w:val="both"/>
        <w:rPr>
          <w:lang w:val="en-US"/>
        </w:rPr>
      </w:pPr>
      <w:proofErr w:type="spellStart"/>
      <w:r w:rsidRPr="00EE6960">
        <w:rPr>
          <w:vertAlign w:val="superscript"/>
          <w:lang w:val="en-US"/>
        </w:rPr>
        <w:t>i</w:t>
      </w:r>
      <w:proofErr w:type="spellEnd"/>
      <w:r w:rsidRPr="00EE6960">
        <w:rPr>
          <w:lang w:val="en-US"/>
        </w:rPr>
        <w:t xml:space="preserve"> Department of Physical Education and Sport Sciences, Faculty of Literature and Human Sciences, Lorestan University, 6816785468, </w:t>
      </w:r>
      <w:proofErr w:type="spellStart"/>
      <w:r w:rsidRPr="00EE6960">
        <w:rPr>
          <w:lang w:val="en-US"/>
        </w:rPr>
        <w:t>Khoramabad</w:t>
      </w:r>
      <w:proofErr w:type="spellEnd"/>
      <w:r w:rsidRPr="00EE6960">
        <w:rPr>
          <w:lang w:val="en-US"/>
        </w:rPr>
        <w:t>, Iran</w:t>
      </w:r>
    </w:p>
    <w:p w14:paraId="47952743" w14:textId="77777777" w:rsidR="00D509A3" w:rsidRPr="00EE6960" w:rsidRDefault="00D509A3" w:rsidP="00147039">
      <w:pPr>
        <w:spacing w:line="480" w:lineRule="auto"/>
        <w:jc w:val="both"/>
        <w:rPr>
          <w:lang w:val="en-US"/>
        </w:rPr>
      </w:pPr>
      <w:r w:rsidRPr="00EE6960">
        <w:rPr>
          <w:vertAlign w:val="superscript"/>
          <w:lang w:val="en-US"/>
        </w:rPr>
        <w:t>j</w:t>
      </w:r>
      <w:r w:rsidRPr="00EE6960">
        <w:rPr>
          <w:lang w:val="en-US"/>
        </w:rPr>
        <w:t xml:space="preserve"> School of Medicine, Ulster University, Northern Ireland, United Kingdom</w:t>
      </w:r>
    </w:p>
    <w:p w14:paraId="4010042A" w14:textId="77777777" w:rsidR="00D509A3" w:rsidRPr="00EE6960" w:rsidRDefault="00D509A3" w:rsidP="00147039">
      <w:pPr>
        <w:spacing w:line="480" w:lineRule="auto"/>
        <w:jc w:val="both"/>
        <w:rPr>
          <w:lang w:val="en-US"/>
        </w:rPr>
      </w:pPr>
      <w:r w:rsidRPr="00EE6960">
        <w:rPr>
          <w:vertAlign w:val="superscript"/>
          <w:lang w:val="en-US"/>
        </w:rPr>
        <w:t>k</w:t>
      </w:r>
      <w:r w:rsidRPr="00EE6960">
        <w:rPr>
          <w:lang w:val="en-US"/>
        </w:rPr>
        <w:t xml:space="preserve"> Department of Pediatrics, Yonsei University College of Medicine, Seoul, Republic of Korea</w:t>
      </w:r>
    </w:p>
    <w:p w14:paraId="417C9C65" w14:textId="77777777" w:rsidR="00D509A3" w:rsidRPr="00EE6960" w:rsidRDefault="00D509A3" w:rsidP="00147039">
      <w:pPr>
        <w:spacing w:line="480" w:lineRule="auto"/>
        <w:jc w:val="both"/>
        <w:rPr>
          <w:lang w:val="en-US"/>
        </w:rPr>
      </w:pPr>
      <w:r w:rsidRPr="00EE6960">
        <w:rPr>
          <w:vertAlign w:val="superscript"/>
          <w:lang w:val="en-US"/>
        </w:rPr>
        <w:t>l</w:t>
      </w:r>
      <w:r w:rsidRPr="00EE6960">
        <w:rPr>
          <w:lang w:val="en-US"/>
        </w:rPr>
        <w:t xml:space="preserve"> Center for Digital Health, Medical Science Research Institute, Kyung </w:t>
      </w:r>
      <w:proofErr w:type="spellStart"/>
      <w:r w:rsidRPr="00EE6960">
        <w:rPr>
          <w:lang w:val="en-US"/>
        </w:rPr>
        <w:t>Hee</w:t>
      </w:r>
      <w:proofErr w:type="spellEnd"/>
      <w:r w:rsidRPr="00EE6960">
        <w:rPr>
          <w:lang w:val="en-US"/>
        </w:rPr>
        <w:t xml:space="preserve"> University College of Medicine, Seoul, Republic of Korea</w:t>
      </w:r>
    </w:p>
    <w:p w14:paraId="6488A010" w14:textId="77777777" w:rsidR="00D509A3" w:rsidRPr="00EE6960" w:rsidRDefault="00D509A3" w:rsidP="00147039">
      <w:pPr>
        <w:spacing w:line="480" w:lineRule="auto"/>
        <w:jc w:val="both"/>
        <w:rPr>
          <w:lang w:val="en-US"/>
        </w:rPr>
      </w:pPr>
      <w:r w:rsidRPr="00EE6960">
        <w:rPr>
          <w:vertAlign w:val="superscript"/>
          <w:lang w:val="es-ES"/>
        </w:rPr>
        <w:t>m</w:t>
      </w:r>
      <w:r w:rsidRPr="00EE6960">
        <w:rPr>
          <w:lang w:val="es-ES"/>
        </w:rPr>
        <w:t xml:space="preserve"> </w:t>
      </w:r>
      <w:proofErr w:type="spellStart"/>
      <w:r w:rsidRPr="00EE6960">
        <w:rPr>
          <w:lang w:val="es-ES"/>
        </w:rPr>
        <w:t>Institució</w:t>
      </w:r>
      <w:proofErr w:type="spellEnd"/>
      <w:r w:rsidRPr="00EE6960">
        <w:rPr>
          <w:lang w:val="es-ES"/>
        </w:rPr>
        <w:t xml:space="preserve"> </w:t>
      </w:r>
      <w:proofErr w:type="gramStart"/>
      <w:r w:rsidRPr="00EE6960">
        <w:rPr>
          <w:lang w:val="es-ES"/>
        </w:rPr>
        <w:t>Catalana</w:t>
      </w:r>
      <w:proofErr w:type="gramEnd"/>
      <w:r w:rsidRPr="00EE6960">
        <w:rPr>
          <w:lang w:val="es-ES"/>
        </w:rPr>
        <w:t xml:space="preserve"> de Recerca i </w:t>
      </w:r>
      <w:proofErr w:type="spellStart"/>
      <w:r w:rsidRPr="00EE6960">
        <w:rPr>
          <w:lang w:val="es-ES"/>
        </w:rPr>
        <w:t>Estudis</w:t>
      </w:r>
      <w:proofErr w:type="spellEnd"/>
      <w:r w:rsidRPr="00EE6960">
        <w:rPr>
          <w:lang w:val="es-ES"/>
        </w:rPr>
        <w:t xml:space="preserve"> </w:t>
      </w:r>
      <w:proofErr w:type="spellStart"/>
      <w:r w:rsidRPr="00EE6960">
        <w:rPr>
          <w:lang w:val="es-ES"/>
        </w:rPr>
        <w:t>Avançats</w:t>
      </w:r>
      <w:proofErr w:type="spellEnd"/>
      <w:r w:rsidRPr="00EE6960">
        <w:rPr>
          <w:lang w:val="es-ES"/>
        </w:rPr>
        <w:t xml:space="preserve"> (ICREA), Pg. </w:t>
      </w:r>
      <w:proofErr w:type="spellStart"/>
      <w:r w:rsidRPr="00EE6960">
        <w:rPr>
          <w:lang w:val="en-US"/>
        </w:rPr>
        <w:t>Lluis</w:t>
      </w:r>
      <w:proofErr w:type="spellEnd"/>
      <w:r w:rsidRPr="00EE6960">
        <w:rPr>
          <w:lang w:val="en-US"/>
        </w:rPr>
        <w:t xml:space="preserve"> </w:t>
      </w:r>
      <w:proofErr w:type="spellStart"/>
      <w:r w:rsidRPr="00EE6960">
        <w:rPr>
          <w:lang w:val="en-US"/>
        </w:rPr>
        <w:t>Companys</w:t>
      </w:r>
      <w:proofErr w:type="spellEnd"/>
      <w:r w:rsidRPr="00EE6960">
        <w:rPr>
          <w:lang w:val="en-US"/>
        </w:rPr>
        <w:t xml:space="preserve"> 23, Barcelona, Spain</w:t>
      </w:r>
    </w:p>
    <w:p w14:paraId="687169B1" w14:textId="77777777" w:rsidR="00D509A3" w:rsidRPr="00EE6960" w:rsidRDefault="00D509A3" w:rsidP="00147039">
      <w:pPr>
        <w:spacing w:line="480" w:lineRule="auto"/>
        <w:jc w:val="both"/>
        <w:rPr>
          <w:lang w:val="en-US"/>
        </w:rPr>
      </w:pPr>
    </w:p>
    <w:p w14:paraId="61F08A02" w14:textId="77777777" w:rsidR="00D509A3" w:rsidRPr="00EE6960" w:rsidRDefault="00D509A3" w:rsidP="00147039">
      <w:pPr>
        <w:spacing w:line="480" w:lineRule="auto"/>
        <w:jc w:val="both"/>
        <w:rPr>
          <w:b/>
          <w:bCs/>
          <w:lang w:val="en-US"/>
        </w:rPr>
      </w:pPr>
      <w:r w:rsidRPr="00EE6960">
        <w:rPr>
          <w:b/>
          <w:bCs/>
          <w:lang w:val="en-US"/>
        </w:rPr>
        <w:t>Corresponding author:</w:t>
      </w:r>
    </w:p>
    <w:p w14:paraId="63EB5F58" w14:textId="77777777" w:rsidR="00D509A3" w:rsidRPr="00EE6960" w:rsidRDefault="00D509A3" w:rsidP="00147039">
      <w:pPr>
        <w:spacing w:line="480" w:lineRule="auto"/>
        <w:jc w:val="both"/>
        <w:rPr>
          <w:lang w:val="en-US"/>
        </w:rPr>
      </w:pPr>
      <w:r w:rsidRPr="00EE6960">
        <w:rPr>
          <w:lang w:val="en-US"/>
        </w:rPr>
        <w:t>Louis Jacob, MD-PhD</w:t>
      </w:r>
    </w:p>
    <w:p w14:paraId="57B58D08" w14:textId="77777777" w:rsidR="00D509A3" w:rsidRPr="00EE6960" w:rsidRDefault="00D509A3" w:rsidP="00147039">
      <w:pPr>
        <w:spacing w:line="480" w:lineRule="auto"/>
        <w:jc w:val="both"/>
        <w:rPr>
          <w:lang w:val="en-US"/>
        </w:rPr>
      </w:pPr>
      <w:r w:rsidRPr="00EE6960">
        <w:rPr>
          <w:lang w:val="en-US"/>
        </w:rPr>
        <w:t>Research and Development Unit</w:t>
      </w:r>
    </w:p>
    <w:p w14:paraId="6AF0527B" w14:textId="77777777" w:rsidR="00D509A3" w:rsidRPr="00EE6960" w:rsidRDefault="00D509A3" w:rsidP="00147039">
      <w:pPr>
        <w:spacing w:line="480" w:lineRule="auto"/>
        <w:jc w:val="both"/>
        <w:rPr>
          <w:lang w:val="es-ES"/>
        </w:rPr>
      </w:pPr>
      <w:proofErr w:type="spellStart"/>
      <w:r w:rsidRPr="00EE6960">
        <w:rPr>
          <w:lang w:val="es-ES"/>
        </w:rPr>
        <w:t>Parc</w:t>
      </w:r>
      <w:proofErr w:type="spellEnd"/>
      <w:r w:rsidRPr="00EE6960">
        <w:rPr>
          <w:lang w:val="es-ES"/>
        </w:rPr>
        <w:t xml:space="preserve"> </w:t>
      </w:r>
      <w:proofErr w:type="spellStart"/>
      <w:r w:rsidRPr="00EE6960">
        <w:rPr>
          <w:lang w:val="es-ES"/>
        </w:rPr>
        <w:t>Sanitari</w:t>
      </w:r>
      <w:proofErr w:type="spellEnd"/>
      <w:r w:rsidRPr="00EE6960">
        <w:rPr>
          <w:lang w:val="es-ES"/>
        </w:rPr>
        <w:t xml:space="preserve"> Sant Joan de </w:t>
      </w:r>
      <w:proofErr w:type="spellStart"/>
      <w:r w:rsidRPr="00EE6960">
        <w:rPr>
          <w:lang w:val="es-ES"/>
        </w:rPr>
        <w:t>Déu</w:t>
      </w:r>
      <w:proofErr w:type="spellEnd"/>
      <w:r w:rsidRPr="00EE6960">
        <w:rPr>
          <w:lang w:val="es-ES"/>
        </w:rPr>
        <w:t>, CIBERSAM, ISCIII</w:t>
      </w:r>
    </w:p>
    <w:p w14:paraId="20992C13" w14:textId="77777777" w:rsidR="00D509A3" w:rsidRPr="00EE6960" w:rsidRDefault="00D509A3" w:rsidP="00147039">
      <w:pPr>
        <w:spacing w:line="480" w:lineRule="auto"/>
        <w:jc w:val="both"/>
        <w:rPr>
          <w:lang w:val="es-ES"/>
        </w:rPr>
      </w:pPr>
      <w:r w:rsidRPr="00EE6960">
        <w:rPr>
          <w:lang w:val="es-ES"/>
        </w:rPr>
        <w:t>Dr. Antoni Pujadas, 42, Sant Boi de Llobregat</w:t>
      </w:r>
    </w:p>
    <w:p w14:paraId="2F3CA441" w14:textId="77777777" w:rsidR="00D509A3" w:rsidRPr="00EE6960" w:rsidRDefault="00D509A3" w:rsidP="00147039">
      <w:pPr>
        <w:spacing w:line="480" w:lineRule="auto"/>
        <w:jc w:val="both"/>
        <w:rPr>
          <w:lang w:val="es-ES"/>
        </w:rPr>
      </w:pPr>
      <w:r w:rsidRPr="00EE6960">
        <w:rPr>
          <w:lang w:val="es-ES"/>
        </w:rPr>
        <w:t>Barcelona 08830</w:t>
      </w:r>
    </w:p>
    <w:p w14:paraId="447612CD" w14:textId="77777777" w:rsidR="00D509A3" w:rsidRPr="00EE6960" w:rsidRDefault="00D509A3" w:rsidP="00147039">
      <w:pPr>
        <w:spacing w:line="480" w:lineRule="auto"/>
        <w:jc w:val="both"/>
        <w:rPr>
          <w:lang w:val="es-ES"/>
        </w:rPr>
      </w:pPr>
      <w:proofErr w:type="spellStart"/>
      <w:r w:rsidRPr="00EE6960">
        <w:rPr>
          <w:lang w:val="es-ES"/>
        </w:rPr>
        <w:t>Spain</w:t>
      </w:r>
      <w:proofErr w:type="spellEnd"/>
    </w:p>
    <w:p w14:paraId="00BC1D5D" w14:textId="77777777" w:rsidR="00D509A3" w:rsidRPr="00EE6960" w:rsidRDefault="00D509A3" w:rsidP="00147039">
      <w:pPr>
        <w:spacing w:line="480" w:lineRule="auto"/>
        <w:jc w:val="both"/>
        <w:rPr>
          <w:lang w:val="es-ES"/>
        </w:rPr>
      </w:pPr>
      <w:r w:rsidRPr="00EE6960">
        <w:rPr>
          <w:lang w:val="es-ES"/>
        </w:rPr>
        <w:t>E-mail: louis.jacob.contacts@gmail.com</w:t>
      </w:r>
    </w:p>
    <w:p w14:paraId="4BBF38EC" w14:textId="77777777" w:rsidR="00D509A3" w:rsidRPr="00EE6960" w:rsidRDefault="00D509A3" w:rsidP="00147039">
      <w:pPr>
        <w:spacing w:line="480" w:lineRule="auto"/>
        <w:jc w:val="both"/>
        <w:rPr>
          <w:lang w:val="en-US"/>
        </w:rPr>
      </w:pPr>
      <w:r w:rsidRPr="00EE6960">
        <w:rPr>
          <w:lang w:val="en-US"/>
        </w:rPr>
        <w:t>Tel.: +33-6-27-88-37-06</w:t>
      </w:r>
    </w:p>
    <w:p w14:paraId="01F7A229" w14:textId="77777777" w:rsidR="00D509A3" w:rsidRPr="00EE6960" w:rsidRDefault="00D509A3" w:rsidP="00147039">
      <w:pPr>
        <w:spacing w:line="480" w:lineRule="auto"/>
        <w:jc w:val="both"/>
        <w:rPr>
          <w:lang w:val="en-US"/>
        </w:rPr>
      </w:pPr>
      <w:r w:rsidRPr="00EE6960">
        <w:rPr>
          <w:lang w:val="en-US"/>
        </w:rPr>
        <w:t xml:space="preserve"> </w:t>
      </w:r>
    </w:p>
    <w:p w14:paraId="1414B778" w14:textId="77777777" w:rsidR="00D509A3" w:rsidRPr="00EE6960" w:rsidRDefault="00D509A3" w:rsidP="00147039">
      <w:pPr>
        <w:spacing w:line="480" w:lineRule="auto"/>
        <w:jc w:val="both"/>
        <w:rPr>
          <w:lang w:val="en-US"/>
        </w:rPr>
      </w:pPr>
      <w:r w:rsidRPr="00EE6960">
        <w:rPr>
          <w:b/>
          <w:bCs/>
          <w:lang w:val="en-US"/>
        </w:rPr>
        <w:t>Number of characters in the title (spaces included):</w:t>
      </w:r>
      <w:r w:rsidRPr="00EE6960">
        <w:rPr>
          <w:lang w:val="en-US"/>
        </w:rPr>
        <w:t xml:space="preserve"> 102</w:t>
      </w:r>
    </w:p>
    <w:p w14:paraId="79CF2F63" w14:textId="77777777" w:rsidR="00D509A3" w:rsidRPr="00EE6960" w:rsidRDefault="00D509A3" w:rsidP="00147039">
      <w:pPr>
        <w:spacing w:line="480" w:lineRule="auto"/>
        <w:jc w:val="both"/>
        <w:rPr>
          <w:lang w:val="en-US"/>
        </w:rPr>
      </w:pPr>
      <w:r w:rsidRPr="00EE6960">
        <w:rPr>
          <w:b/>
          <w:bCs/>
          <w:lang w:val="en-US"/>
        </w:rPr>
        <w:t xml:space="preserve">Number of characters in the running title (spaces included): </w:t>
      </w:r>
      <w:r w:rsidRPr="00EE6960">
        <w:rPr>
          <w:lang w:val="en-US"/>
        </w:rPr>
        <w:t>45</w:t>
      </w:r>
    </w:p>
    <w:p w14:paraId="1C59F409" w14:textId="22992363" w:rsidR="00D509A3" w:rsidRPr="00EE6960" w:rsidRDefault="00D509A3" w:rsidP="00147039">
      <w:pPr>
        <w:spacing w:line="480" w:lineRule="auto"/>
        <w:jc w:val="both"/>
        <w:rPr>
          <w:lang w:val="en-US"/>
        </w:rPr>
      </w:pPr>
      <w:r w:rsidRPr="00EE6960">
        <w:rPr>
          <w:b/>
          <w:bCs/>
          <w:lang w:val="en-US"/>
        </w:rPr>
        <w:t xml:space="preserve">Number of words in the abstract: </w:t>
      </w:r>
      <w:r w:rsidRPr="00EE6960">
        <w:rPr>
          <w:b/>
          <w:lang w:val="en-US"/>
        </w:rPr>
        <w:t>22</w:t>
      </w:r>
      <w:r w:rsidR="00552DAB" w:rsidRPr="00EE6960">
        <w:rPr>
          <w:b/>
          <w:lang w:val="en-US"/>
        </w:rPr>
        <w:t>6</w:t>
      </w:r>
    </w:p>
    <w:p w14:paraId="41F3B58A" w14:textId="25A895A0" w:rsidR="00D509A3" w:rsidRPr="00EE6960" w:rsidRDefault="00D509A3" w:rsidP="00147039">
      <w:pPr>
        <w:spacing w:line="480" w:lineRule="auto"/>
        <w:jc w:val="both"/>
        <w:rPr>
          <w:lang w:val="en-US"/>
        </w:rPr>
      </w:pPr>
      <w:r w:rsidRPr="00EE6960">
        <w:rPr>
          <w:b/>
          <w:bCs/>
          <w:lang w:val="en-US"/>
        </w:rPr>
        <w:lastRenderedPageBreak/>
        <w:t xml:space="preserve">Number of words in the main body: </w:t>
      </w:r>
      <w:r w:rsidRPr="00EE6960">
        <w:rPr>
          <w:b/>
          <w:lang w:val="en-US"/>
        </w:rPr>
        <w:t>3</w:t>
      </w:r>
      <w:r w:rsidR="00B115AF" w:rsidRPr="00EE6960">
        <w:rPr>
          <w:b/>
          <w:lang w:val="en-US"/>
        </w:rPr>
        <w:t>6</w:t>
      </w:r>
      <w:r w:rsidR="006C55E1" w:rsidRPr="00EE6960">
        <w:rPr>
          <w:b/>
          <w:lang w:val="en-US"/>
        </w:rPr>
        <w:t>55</w:t>
      </w:r>
    </w:p>
    <w:p w14:paraId="3D8858C8" w14:textId="6041D2FD" w:rsidR="00D509A3" w:rsidRPr="00EE6960" w:rsidRDefault="00D509A3" w:rsidP="00147039">
      <w:pPr>
        <w:spacing w:line="480" w:lineRule="auto"/>
        <w:jc w:val="both"/>
        <w:rPr>
          <w:lang w:val="en-US"/>
        </w:rPr>
      </w:pPr>
      <w:r w:rsidRPr="00EE6960">
        <w:rPr>
          <w:b/>
          <w:bCs/>
          <w:lang w:val="en-US"/>
        </w:rPr>
        <w:t xml:space="preserve">Number of references: </w:t>
      </w:r>
      <w:r w:rsidR="008714C7" w:rsidRPr="00EE6960">
        <w:rPr>
          <w:b/>
          <w:lang w:val="en-US"/>
        </w:rPr>
        <w:t>40</w:t>
      </w:r>
    </w:p>
    <w:p w14:paraId="32C2CED8" w14:textId="77777777" w:rsidR="00D509A3" w:rsidRPr="00EE6960" w:rsidRDefault="00D509A3" w:rsidP="00147039">
      <w:pPr>
        <w:spacing w:line="480" w:lineRule="auto"/>
        <w:jc w:val="both"/>
        <w:rPr>
          <w:lang w:val="en-US"/>
        </w:rPr>
      </w:pPr>
      <w:r w:rsidRPr="00EE6960">
        <w:rPr>
          <w:b/>
          <w:bCs/>
          <w:lang w:val="en-US"/>
        </w:rPr>
        <w:t>Number of figures:</w:t>
      </w:r>
      <w:r w:rsidRPr="00EE6960">
        <w:rPr>
          <w:lang w:val="en-US"/>
        </w:rPr>
        <w:t xml:space="preserve"> 2</w:t>
      </w:r>
    </w:p>
    <w:p w14:paraId="7685F44E" w14:textId="77777777" w:rsidR="00D509A3" w:rsidRPr="00EE6960" w:rsidRDefault="00D509A3" w:rsidP="00147039">
      <w:pPr>
        <w:spacing w:line="480" w:lineRule="auto"/>
        <w:jc w:val="both"/>
        <w:rPr>
          <w:lang w:val="en-US"/>
        </w:rPr>
      </w:pPr>
      <w:r w:rsidRPr="00EE6960">
        <w:rPr>
          <w:b/>
          <w:bCs/>
          <w:lang w:val="en-US"/>
        </w:rPr>
        <w:t>Number of tables:</w:t>
      </w:r>
      <w:r w:rsidRPr="00EE6960">
        <w:rPr>
          <w:lang w:val="en-US"/>
        </w:rPr>
        <w:t xml:space="preserve"> 2</w:t>
      </w:r>
    </w:p>
    <w:p w14:paraId="07688BAF" w14:textId="7D8FA155" w:rsidR="00805CF2" w:rsidRPr="00EE6960" w:rsidRDefault="00D509A3" w:rsidP="00147039">
      <w:pPr>
        <w:spacing w:line="480" w:lineRule="auto"/>
        <w:jc w:val="both"/>
        <w:rPr>
          <w:lang w:val="en-US"/>
        </w:rPr>
      </w:pPr>
      <w:r w:rsidRPr="00EE6960">
        <w:rPr>
          <w:b/>
          <w:bCs/>
          <w:lang w:val="en-US"/>
        </w:rPr>
        <w:t>Number of appendixes:</w:t>
      </w:r>
      <w:r w:rsidR="003D375D" w:rsidRPr="00EE6960">
        <w:rPr>
          <w:lang w:val="en-US"/>
        </w:rPr>
        <w:t xml:space="preserve"> </w:t>
      </w:r>
      <w:r w:rsidR="003D375D" w:rsidRPr="00EE6960">
        <w:rPr>
          <w:b/>
          <w:lang w:val="en-US"/>
        </w:rPr>
        <w:t>4</w:t>
      </w:r>
    </w:p>
    <w:p w14:paraId="35FEA219" w14:textId="390A522E" w:rsidR="00FC432F" w:rsidRPr="00EE6960" w:rsidRDefault="00FC432F" w:rsidP="00C55ECC">
      <w:pPr>
        <w:spacing w:line="480" w:lineRule="auto"/>
        <w:jc w:val="both"/>
        <w:rPr>
          <w:lang w:val="en-US"/>
        </w:rPr>
        <w:sectPr w:rsidR="00FC432F" w:rsidRPr="00EE6960" w:rsidSect="002207A0">
          <w:footerReference w:type="even" r:id="rId6"/>
          <w:footerReference w:type="default" r:id="rId7"/>
          <w:pgSz w:w="11900" w:h="16840"/>
          <w:pgMar w:top="1440" w:right="1440" w:bottom="1440" w:left="1440" w:header="708" w:footer="708" w:gutter="0"/>
          <w:cols w:space="708"/>
          <w:docGrid w:linePitch="360"/>
        </w:sectPr>
      </w:pPr>
    </w:p>
    <w:p w14:paraId="65B6626D" w14:textId="7C422957" w:rsidR="008F4CE6" w:rsidRPr="00EE6960" w:rsidRDefault="00D623BA" w:rsidP="00BA4E0F">
      <w:pPr>
        <w:spacing w:line="480" w:lineRule="auto"/>
        <w:rPr>
          <w:b/>
          <w:bCs/>
          <w:lang w:val="en-US"/>
        </w:rPr>
      </w:pPr>
      <w:r w:rsidRPr="00EE6960">
        <w:rPr>
          <w:b/>
          <w:bCs/>
          <w:lang w:val="en-US"/>
        </w:rPr>
        <w:lastRenderedPageBreak/>
        <w:t>Abstract</w:t>
      </w:r>
    </w:p>
    <w:p w14:paraId="666D6BEE" w14:textId="39F221B3" w:rsidR="00D623BA" w:rsidRPr="00EE6960" w:rsidRDefault="00D623BA" w:rsidP="00BA4E0F">
      <w:pPr>
        <w:spacing w:line="480" w:lineRule="auto"/>
        <w:jc w:val="both"/>
        <w:rPr>
          <w:b/>
          <w:bCs/>
          <w:lang w:val="en-US"/>
        </w:rPr>
      </w:pPr>
    </w:p>
    <w:p w14:paraId="1903B4A9" w14:textId="450476C5" w:rsidR="001A76F0" w:rsidRPr="00EE6960" w:rsidRDefault="00BE08F0" w:rsidP="00E46DFF">
      <w:pPr>
        <w:spacing w:line="480" w:lineRule="auto"/>
        <w:jc w:val="both"/>
        <w:rPr>
          <w:lang w:val="en-US"/>
        </w:rPr>
      </w:pPr>
      <w:r w:rsidRPr="00EE6960">
        <w:rPr>
          <w:i/>
          <w:iCs/>
          <w:lang w:val="en-US"/>
        </w:rPr>
        <w:t>Background:</w:t>
      </w:r>
      <w:r w:rsidRPr="00EE6960">
        <w:rPr>
          <w:lang w:val="en-US"/>
        </w:rPr>
        <w:t xml:space="preserve"> </w:t>
      </w:r>
      <w:r w:rsidR="00B418BD" w:rsidRPr="00EE6960">
        <w:rPr>
          <w:lang w:val="en-US"/>
        </w:rPr>
        <w:t>There is no data</w:t>
      </w:r>
      <w:r w:rsidR="00C9619A" w:rsidRPr="00EE6960">
        <w:rPr>
          <w:lang w:val="en-US"/>
        </w:rPr>
        <w:t xml:space="preserve"> on the association between leisure-time physical activity (LT</w:t>
      </w:r>
      <w:r w:rsidR="00633AC6" w:rsidRPr="00EE6960">
        <w:rPr>
          <w:lang w:val="en-US"/>
        </w:rPr>
        <w:t>P</w:t>
      </w:r>
      <w:r w:rsidR="00C9619A" w:rsidRPr="00EE6960">
        <w:rPr>
          <w:lang w:val="en-US"/>
        </w:rPr>
        <w:t xml:space="preserve">A) </w:t>
      </w:r>
      <w:r w:rsidRPr="00EE6960">
        <w:rPr>
          <w:lang w:val="en-US"/>
        </w:rPr>
        <w:t>and sarcopenia in older adults from low- and middle-income countries (LMICs)</w:t>
      </w:r>
      <w:r w:rsidR="002D5273" w:rsidRPr="00EE6960">
        <w:rPr>
          <w:lang w:val="en-US"/>
        </w:rPr>
        <w:t xml:space="preserve">. </w:t>
      </w:r>
      <w:r w:rsidR="000F153F" w:rsidRPr="00EE6960">
        <w:rPr>
          <w:lang w:val="en-US"/>
        </w:rPr>
        <w:t>T</w:t>
      </w:r>
      <w:r w:rsidR="00A37DFD" w:rsidRPr="00EE6960">
        <w:rPr>
          <w:lang w:val="en-US"/>
        </w:rPr>
        <w:t>his</w:t>
      </w:r>
      <w:r w:rsidR="00F55F04" w:rsidRPr="00EE6960">
        <w:rPr>
          <w:lang w:val="en-US"/>
        </w:rPr>
        <w:t xml:space="preserve"> study aimed to investigate the association between </w:t>
      </w:r>
      <w:r w:rsidR="00630322" w:rsidRPr="00EE6960">
        <w:rPr>
          <w:lang w:val="en-US"/>
        </w:rPr>
        <w:t>LTPA</w:t>
      </w:r>
      <w:r w:rsidR="00F55F04" w:rsidRPr="00EE6960">
        <w:rPr>
          <w:lang w:val="en-US"/>
        </w:rPr>
        <w:t xml:space="preserve"> and sarcopenia in individuals aged ≥65 years living in six LMICs.</w:t>
      </w:r>
    </w:p>
    <w:p w14:paraId="68C9D1A8" w14:textId="1DDA3649" w:rsidR="00BA39D1" w:rsidRPr="00EE6960" w:rsidRDefault="00B0703A" w:rsidP="00E46DFF">
      <w:pPr>
        <w:spacing w:line="480" w:lineRule="auto"/>
        <w:jc w:val="both"/>
        <w:rPr>
          <w:lang w:val="en-US"/>
        </w:rPr>
      </w:pPr>
      <w:r w:rsidRPr="00EE6960">
        <w:rPr>
          <w:i/>
          <w:iCs/>
          <w:lang w:val="en-US"/>
        </w:rPr>
        <w:t>Methods</w:t>
      </w:r>
      <w:r w:rsidR="004E404A" w:rsidRPr="00EE6960">
        <w:rPr>
          <w:i/>
          <w:iCs/>
          <w:lang w:val="en-US"/>
        </w:rPr>
        <w:t>:</w:t>
      </w:r>
      <w:r w:rsidR="004E404A" w:rsidRPr="00EE6960">
        <w:rPr>
          <w:lang w:val="en-US"/>
        </w:rPr>
        <w:t xml:space="preserve"> </w:t>
      </w:r>
      <w:r w:rsidR="0060118E" w:rsidRPr="00EE6960">
        <w:rPr>
          <w:lang w:val="en-US"/>
        </w:rPr>
        <w:t>Cross-se</w:t>
      </w:r>
      <w:r w:rsidR="0020462F" w:rsidRPr="00EE6960">
        <w:rPr>
          <w:lang w:val="en-US"/>
        </w:rPr>
        <w:t>ctional data</w:t>
      </w:r>
      <w:r w:rsidR="004E404A" w:rsidRPr="00EE6960">
        <w:rPr>
          <w:lang w:val="en-US"/>
        </w:rPr>
        <w:t xml:space="preserve"> from the Study on Global </w:t>
      </w:r>
      <w:proofErr w:type="spellStart"/>
      <w:r w:rsidR="004E404A" w:rsidRPr="00EE6960">
        <w:rPr>
          <w:lang w:val="en-US"/>
        </w:rPr>
        <w:t>AGEing</w:t>
      </w:r>
      <w:proofErr w:type="spellEnd"/>
      <w:r w:rsidR="004E404A" w:rsidRPr="00EE6960">
        <w:rPr>
          <w:lang w:val="en-US"/>
        </w:rPr>
        <w:t xml:space="preserve"> and Adult Health (SAGE</w:t>
      </w:r>
      <w:r w:rsidR="001800B2" w:rsidRPr="00EE6960">
        <w:rPr>
          <w:lang w:val="en-US"/>
        </w:rPr>
        <w:t>; China, Ghana, India, Mexico, Russia, South Africa</w:t>
      </w:r>
      <w:r w:rsidR="004E404A" w:rsidRPr="00EE6960">
        <w:rPr>
          <w:lang w:val="en-US"/>
        </w:rPr>
        <w:t>)</w:t>
      </w:r>
      <w:r w:rsidR="001800B2" w:rsidRPr="00EE6960">
        <w:rPr>
          <w:lang w:val="en-US"/>
        </w:rPr>
        <w:t xml:space="preserve"> were </w:t>
      </w:r>
      <w:r w:rsidR="004C5110" w:rsidRPr="00EE6960">
        <w:rPr>
          <w:lang w:val="en-US"/>
        </w:rPr>
        <w:t>analyzed</w:t>
      </w:r>
      <w:r w:rsidR="001800B2" w:rsidRPr="00EE6960">
        <w:rPr>
          <w:lang w:val="en-US"/>
        </w:rPr>
        <w:t>.</w:t>
      </w:r>
      <w:r w:rsidR="004C5110" w:rsidRPr="00EE6960">
        <w:rPr>
          <w:lang w:val="en-US"/>
        </w:rPr>
        <w:t xml:space="preserve"> </w:t>
      </w:r>
      <w:r w:rsidR="00076D01" w:rsidRPr="00EE6960">
        <w:rPr>
          <w:lang w:val="en-US"/>
        </w:rPr>
        <w:t xml:space="preserve">Sarcopenia </w:t>
      </w:r>
      <w:r w:rsidR="004B3A82" w:rsidRPr="00EE6960">
        <w:rPr>
          <w:lang w:val="en-US"/>
        </w:rPr>
        <w:t xml:space="preserve">referred </w:t>
      </w:r>
      <w:r w:rsidR="00076D01" w:rsidRPr="00EE6960">
        <w:rPr>
          <w:lang w:val="en-US"/>
        </w:rPr>
        <w:t xml:space="preserve">to the presence of both low skeletal muscle mass and weak handgrip strength. </w:t>
      </w:r>
      <w:r w:rsidR="00630322" w:rsidRPr="00EE6960">
        <w:rPr>
          <w:lang w:val="en-US"/>
        </w:rPr>
        <w:t>LTPA</w:t>
      </w:r>
      <w:r w:rsidR="008B7DAD" w:rsidRPr="00EE6960">
        <w:rPr>
          <w:lang w:val="en-US"/>
        </w:rPr>
        <w:t xml:space="preserve"> was assessed using the Global Physical Activity Questionnaire (GPAQ)</w:t>
      </w:r>
      <w:r w:rsidR="00C8694C" w:rsidRPr="00EE6960">
        <w:rPr>
          <w:lang w:val="en-US"/>
        </w:rPr>
        <w:t xml:space="preserve"> and was analyzed as a dichotomized variable </w:t>
      </w:r>
      <w:r w:rsidR="005901E2" w:rsidRPr="00EE6960">
        <w:rPr>
          <w:lang w:val="en-US"/>
        </w:rPr>
        <w:t xml:space="preserve">[high </w:t>
      </w:r>
      <w:r w:rsidR="00BA39D1" w:rsidRPr="00EE6960">
        <w:rPr>
          <w:lang w:val="en-US"/>
        </w:rPr>
        <w:t>LPTA (&gt;</w:t>
      </w:r>
      <w:r w:rsidR="00C8694C" w:rsidRPr="00EE6960">
        <w:rPr>
          <w:lang w:val="en-US"/>
        </w:rPr>
        <w:t>150 minutes/week of moderate-to-vigorous LTPA</w:t>
      </w:r>
      <w:r w:rsidR="00BA39D1" w:rsidRPr="00EE6960">
        <w:rPr>
          <w:lang w:val="en-US"/>
        </w:rPr>
        <w:t>)</w:t>
      </w:r>
      <w:r w:rsidR="00E9323A" w:rsidRPr="00EE6960">
        <w:rPr>
          <w:lang w:val="en-US"/>
        </w:rPr>
        <w:t xml:space="preserve"> </w:t>
      </w:r>
      <w:r w:rsidR="00BA39D1" w:rsidRPr="00EE6960">
        <w:rPr>
          <w:lang w:val="en-US"/>
        </w:rPr>
        <w:t>or low LPTA (≤150 minutes/week)</w:t>
      </w:r>
      <w:r w:rsidR="00DB3623" w:rsidRPr="00EE6960">
        <w:rPr>
          <w:lang w:val="en-US"/>
        </w:rPr>
        <w:t>].</w:t>
      </w:r>
      <w:r w:rsidR="00630322" w:rsidRPr="00EE6960">
        <w:rPr>
          <w:lang w:val="en-US"/>
        </w:rPr>
        <w:t xml:space="preserve"> </w:t>
      </w:r>
      <w:r w:rsidR="00BA39D1" w:rsidRPr="00EE6960">
        <w:rPr>
          <w:lang w:val="en-US"/>
        </w:rPr>
        <w:t xml:space="preserve">Multivariable logistic regression analysis was conducted to assess associations. </w:t>
      </w:r>
    </w:p>
    <w:p w14:paraId="5609BEBC" w14:textId="7883AFC0" w:rsidR="00E2705D" w:rsidRPr="00EE6960" w:rsidRDefault="00E2705D" w:rsidP="00E46DFF">
      <w:pPr>
        <w:spacing w:line="480" w:lineRule="auto"/>
        <w:jc w:val="both"/>
        <w:rPr>
          <w:lang w:val="en-US"/>
        </w:rPr>
      </w:pPr>
      <w:r w:rsidRPr="00EE6960">
        <w:rPr>
          <w:i/>
          <w:iCs/>
          <w:lang w:val="en-US"/>
        </w:rPr>
        <w:t>Results:</w:t>
      </w:r>
      <w:r w:rsidRPr="00EE6960">
        <w:rPr>
          <w:lang w:val="en-US"/>
        </w:rPr>
        <w:t xml:space="preserve"> </w:t>
      </w:r>
      <w:r w:rsidR="00F8312B" w:rsidRPr="00EE6960">
        <w:rPr>
          <w:lang w:val="en-US"/>
        </w:rPr>
        <w:t xml:space="preserve">There were 14585 individuals included in this study [mean (SD) age 72.6 (11.5) years; 55.0% women]. </w:t>
      </w:r>
      <w:r w:rsidR="005618FD" w:rsidRPr="00EE6960">
        <w:rPr>
          <w:lang w:val="en-US"/>
        </w:rPr>
        <w:t xml:space="preserve">The prevalence of </w:t>
      </w:r>
      <w:r w:rsidR="00DB3623" w:rsidRPr="00EE6960">
        <w:rPr>
          <w:lang w:val="en-US"/>
        </w:rPr>
        <w:t>high</w:t>
      </w:r>
      <w:r w:rsidR="005618FD" w:rsidRPr="00EE6960">
        <w:rPr>
          <w:lang w:val="en-US"/>
        </w:rPr>
        <w:t xml:space="preserve"> LTPA </w:t>
      </w:r>
      <w:r w:rsidR="004C5110" w:rsidRPr="00EE6960">
        <w:rPr>
          <w:lang w:val="en-US"/>
        </w:rPr>
        <w:t xml:space="preserve">and sarcopenia </w:t>
      </w:r>
      <w:r w:rsidR="005618FD" w:rsidRPr="00EE6960">
        <w:rPr>
          <w:lang w:val="en-US"/>
        </w:rPr>
        <w:t>w</w:t>
      </w:r>
      <w:r w:rsidR="004C5110" w:rsidRPr="00EE6960">
        <w:rPr>
          <w:lang w:val="en-US"/>
        </w:rPr>
        <w:t>ere</w:t>
      </w:r>
      <w:r w:rsidR="005618FD" w:rsidRPr="00EE6960">
        <w:rPr>
          <w:lang w:val="en-US"/>
        </w:rPr>
        <w:t xml:space="preserve"> 8.9%</w:t>
      </w:r>
      <w:r w:rsidR="004C5110" w:rsidRPr="00EE6960">
        <w:rPr>
          <w:lang w:val="en-US"/>
        </w:rPr>
        <w:t xml:space="preserve"> and </w:t>
      </w:r>
      <w:r w:rsidR="005618FD" w:rsidRPr="00EE6960">
        <w:rPr>
          <w:lang w:val="en-US"/>
        </w:rPr>
        <w:t>12.0%</w:t>
      </w:r>
      <w:r w:rsidR="004C5110" w:rsidRPr="00EE6960">
        <w:rPr>
          <w:lang w:val="en-US"/>
        </w:rPr>
        <w:t>, respectively</w:t>
      </w:r>
      <w:r w:rsidR="005618FD" w:rsidRPr="00EE6960">
        <w:rPr>
          <w:lang w:val="en-US"/>
        </w:rPr>
        <w:t>.</w:t>
      </w:r>
      <w:r w:rsidR="005230DE" w:rsidRPr="00EE6960">
        <w:rPr>
          <w:lang w:val="en-US"/>
        </w:rPr>
        <w:t xml:space="preserve"> After adjusting for</w:t>
      </w:r>
      <w:r w:rsidR="004B3A82" w:rsidRPr="00EE6960">
        <w:rPr>
          <w:lang w:val="en-US"/>
        </w:rPr>
        <w:t xml:space="preserve"> potential confounders</w:t>
      </w:r>
      <w:r w:rsidR="005230DE" w:rsidRPr="00EE6960">
        <w:rPr>
          <w:lang w:val="en-US"/>
        </w:rPr>
        <w:t>,</w:t>
      </w:r>
      <w:r w:rsidR="004859B5" w:rsidRPr="00EE6960">
        <w:rPr>
          <w:lang w:val="en-US"/>
        </w:rPr>
        <w:t xml:space="preserve"> </w:t>
      </w:r>
      <w:r w:rsidR="00DB3623" w:rsidRPr="00EE6960">
        <w:rPr>
          <w:lang w:val="en-US"/>
        </w:rPr>
        <w:t>low</w:t>
      </w:r>
      <w:r w:rsidR="006131D5" w:rsidRPr="00EE6960">
        <w:rPr>
          <w:lang w:val="en-US"/>
        </w:rPr>
        <w:t xml:space="preserve"> LT</w:t>
      </w:r>
      <w:r w:rsidR="00FD7FA5" w:rsidRPr="00EE6960">
        <w:rPr>
          <w:lang w:val="en-US"/>
        </w:rPr>
        <w:t>PA</w:t>
      </w:r>
      <w:r w:rsidR="004859B5" w:rsidRPr="00EE6960">
        <w:rPr>
          <w:lang w:val="en-US"/>
        </w:rPr>
        <w:t xml:space="preserve"> was significantly associated with </w:t>
      </w:r>
      <w:r w:rsidR="00D32536" w:rsidRPr="00EE6960">
        <w:rPr>
          <w:lang w:val="en-US"/>
        </w:rPr>
        <w:t xml:space="preserve">higher odds for </w:t>
      </w:r>
      <w:r w:rsidR="004859B5" w:rsidRPr="00EE6960">
        <w:rPr>
          <w:lang w:val="en-US"/>
        </w:rPr>
        <w:t xml:space="preserve">sarcopenia </w:t>
      </w:r>
      <w:r w:rsidR="00BA1186" w:rsidRPr="00EE6960">
        <w:rPr>
          <w:b/>
          <w:bCs/>
          <w:lang w:val="en-US"/>
        </w:rPr>
        <w:t>[P</w:t>
      </w:r>
      <w:r w:rsidR="004859B5" w:rsidRPr="00EE6960">
        <w:rPr>
          <w:b/>
          <w:bCs/>
          <w:lang w:val="en-US"/>
        </w:rPr>
        <w:t>OR</w:t>
      </w:r>
      <w:r w:rsidR="00BA1186" w:rsidRPr="00EE6960">
        <w:rPr>
          <w:b/>
          <w:bCs/>
          <w:lang w:val="en-US"/>
        </w:rPr>
        <w:t xml:space="preserve"> (prevalence odds </w:t>
      </w:r>
      <w:proofErr w:type="gramStart"/>
      <w:r w:rsidR="00BA1186" w:rsidRPr="00EE6960">
        <w:rPr>
          <w:b/>
          <w:bCs/>
          <w:lang w:val="en-US"/>
        </w:rPr>
        <w:t>ratio)</w:t>
      </w:r>
      <w:r w:rsidR="004859B5" w:rsidRPr="00EE6960">
        <w:rPr>
          <w:lang w:val="en-US"/>
        </w:rPr>
        <w:t>=</w:t>
      </w:r>
      <w:proofErr w:type="gramEnd"/>
      <w:r w:rsidR="00DA55F7" w:rsidRPr="00EE6960">
        <w:rPr>
          <w:lang w:val="en-US"/>
        </w:rPr>
        <w:t>1.85, 95</w:t>
      </w:r>
      <w:r w:rsidR="00B5603C" w:rsidRPr="00EE6960">
        <w:rPr>
          <w:lang w:val="en-US"/>
        </w:rPr>
        <w:t>%</w:t>
      </w:r>
      <w:r w:rsidR="00DA55F7" w:rsidRPr="00EE6960">
        <w:rPr>
          <w:lang w:val="en-US"/>
        </w:rPr>
        <w:t>CI=</w:t>
      </w:r>
      <w:r w:rsidR="00DD5922" w:rsidRPr="00EE6960">
        <w:rPr>
          <w:lang w:val="en-US"/>
        </w:rPr>
        <w:t>1.29-</w:t>
      </w:r>
      <w:r w:rsidR="00C514EF" w:rsidRPr="00EE6960">
        <w:rPr>
          <w:lang w:val="en-US"/>
        </w:rPr>
        <w:t>2.65</w:t>
      </w:r>
      <w:r w:rsidR="003C0101" w:rsidRPr="00EE6960">
        <w:rPr>
          <w:lang w:val="en-US"/>
        </w:rPr>
        <w:t>]</w:t>
      </w:r>
      <w:r w:rsidR="00C514EF" w:rsidRPr="00EE6960">
        <w:rPr>
          <w:lang w:val="en-US"/>
        </w:rPr>
        <w:t xml:space="preserve"> compared with </w:t>
      </w:r>
      <w:r w:rsidR="00DB3623" w:rsidRPr="00EE6960">
        <w:rPr>
          <w:lang w:val="en-US"/>
        </w:rPr>
        <w:t>high</w:t>
      </w:r>
      <w:r w:rsidR="00C514EF" w:rsidRPr="00EE6960">
        <w:rPr>
          <w:lang w:val="en-US"/>
        </w:rPr>
        <w:t xml:space="preserve"> LTPA</w:t>
      </w:r>
      <w:r w:rsidR="00650031" w:rsidRPr="00EE6960">
        <w:rPr>
          <w:lang w:val="en-US"/>
        </w:rPr>
        <w:t>.</w:t>
      </w:r>
      <w:r w:rsidR="00AC03EB" w:rsidRPr="00EE6960">
        <w:rPr>
          <w:lang w:val="en-US"/>
        </w:rPr>
        <w:t xml:space="preserve"> </w:t>
      </w:r>
      <w:r w:rsidR="00BA39D1" w:rsidRPr="00EE6960">
        <w:rPr>
          <w:lang w:val="en-US"/>
        </w:rPr>
        <w:t xml:space="preserve">Significant associations were found in women </w:t>
      </w:r>
      <w:r w:rsidR="00A95EA7" w:rsidRPr="00EE6960">
        <w:rPr>
          <w:lang w:val="en-US"/>
        </w:rPr>
        <w:t>(</w:t>
      </w:r>
      <w:r w:rsidR="00BA1186" w:rsidRPr="00EE6960">
        <w:rPr>
          <w:b/>
          <w:bCs/>
          <w:lang w:val="en-US"/>
        </w:rPr>
        <w:t>P</w:t>
      </w:r>
      <w:r w:rsidR="00A95EA7" w:rsidRPr="00EE6960">
        <w:rPr>
          <w:lang w:val="en-US"/>
        </w:rPr>
        <w:t>OR=</w:t>
      </w:r>
      <w:r w:rsidR="003D1F65" w:rsidRPr="00EE6960">
        <w:rPr>
          <w:lang w:val="en-US"/>
        </w:rPr>
        <w:t>3.22, 95%CI=</w:t>
      </w:r>
      <w:r w:rsidR="00A33345" w:rsidRPr="00EE6960">
        <w:rPr>
          <w:lang w:val="en-US"/>
        </w:rPr>
        <w:t>1.82-</w:t>
      </w:r>
      <w:r w:rsidR="00C93236" w:rsidRPr="00EE6960">
        <w:rPr>
          <w:lang w:val="en-US"/>
        </w:rPr>
        <w:t>5.68)</w:t>
      </w:r>
      <w:r w:rsidR="00A95EA7" w:rsidRPr="00EE6960">
        <w:rPr>
          <w:lang w:val="en-US"/>
        </w:rPr>
        <w:t xml:space="preserve"> but not men</w:t>
      </w:r>
      <w:r w:rsidR="00C93236" w:rsidRPr="00EE6960">
        <w:rPr>
          <w:lang w:val="en-US"/>
        </w:rPr>
        <w:t xml:space="preserve"> (</w:t>
      </w:r>
      <w:r w:rsidR="00BA1186" w:rsidRPr="00EE6960">
        <w:rPr>
          <w:b/>
          <w:bCs/>
          <w:lang w:val="en-US"/>
        </w:rPr>
        <w:t>P</w:t>
      </w:r>
      <w:r w:rsidR="00C93236" w:rsidRPr="00EE6960">
        <w:rPr>
          <w:lang w:val="en-US"/>
        </w:rPr>
        <w:t>OR=</w:t>
      </w:r>
      <w:r w:rsidR="00986268" w:rsidRPr="00EE6960">
        <w:rPr>
          <w:lang w:val="en-US"/>
        </w:rPr>
        <w:t>1.52, 95%CI=0.99-2.35)</w:t>
      </w:r>
      <w:r w:rsidR="00A95EA7" w:rsidRPr="00EE6960">
        <w:rPr>
          <w:lang w:val="en-US"/>
        </w:rPr>
        <w:t>.</w:t>
      </w:r>
    </w:p>
    <w:p w14:paraId="54372245" w14:textId="31A59C36" w:rsidR="00B54B7B" w:rsidRPr="00EE6960" w:rsidRDefault="00B54B7B" w:rsidP="00E46DFF">
      <w:pPr>
        <w:spacing w:line="480" w:lineRule="auto"/>
        <w:jc w:val="both"/>
        <w:rPr>
          <w:lang w:val="en-US"/>
        </w:rPr>
      </w:pPr>
      <w:r w:rsidRPr="00EE6960">
        <w:rPr>
          <w:i/>
          <w:iCs/>
          <w:lang w:val="en-US"/>
        </w:rPr>
        <w:t>Conclusion</w:t>
      </w:r>
      <w:r w:rsidR="006F63D5" w:rsidRPr="00EE6960">
        <w:rPr>
          <w:i/>
          <w:iCs/>
          <w:lang w:val="en-US"/>
        </w:rPr>
        <w:t>s</w:t>
      </w:r>
      <w:r w:rsidR="003E3D83" w:rsidRPr="00EE6960">
        <w:rPr>
          <w:i/>
          <w:iCs/>
          <w:lang w:val="en-US"/>
        </w:rPr>
        <w:t xml:space="preserve">: </w:t>
      </w:r>
      <w:r w:rsidR="00BA39D1" w:rsidRPr="00EE6960">
        <w:rPr>
          <w:lang w:val="en-US"/>
        </w:rPr>
        <w:t xml:space="preserve">A </w:t>
      </w:r>
      <w:r w:rsidR="004F4761" w:rsidRPr="00EE6960">
        <w:rPr>
          <w:lang w:val="en-US"/>
        </w:rPr>
        <w:t xml:space="preserve">positive and significant association between </w:t>
      </w:r>
      <w:r w:rsidR="00A41341" w:rsidRPr="00EE6960">
        <w:rPr>
          <w:lang w:val="en-US"/>
        </w:rPr>
        <w:t xml:space="preserve">low LTPA </w:t>
      </w:r>
      <w:r w:rsidR="004F4761" w:rsidRPr="00EE6960">
        <w:rPr>
          <w:lang w:val="en-US"/>
        </w:rPr>
        <w:t>and sarcopenia</w:t>
      </w:r>
      <w:r w:rsidR="00BA39D1" w:rsidRPr="00EE6960">
        <w:rPr>
          <w:lang w:val="en-US"/>
        </w:rPr>
        <w:t xml:space="preserve"> was found among older adults from LMICs</w:t>
      </w:r>
      <w:r w:rsidR="004F4761" w:rsidRPr="00EE6960">
        <w:rPr>
          <w:lang w:val="en-US"/>
        </w:rPr>
        <w:t>.</w:t>
      </w:r>
      <w:r w:rsidR="00A41341" w:rsidRPr="00EE6960">
        <w:rPr>
          <w:lang w:val="en-US"/>
        </w:rPr>
        <w:t xml:space="preserve"> </w:t>
      </w:r>
      <w:r w:rsidR="00D44982" w:rsidRPr="00EE6960">
        <w:rPr>
          <w:lang w:val="en-US"/>
        </w:rPr>
        <w:t>The p</w:t>
      </w:r>
      <w:r w:rsidR="00BA39D1" w:rsidRPr="00EE6960">
        <w:rPr>
          <w:lang w:val="en-US"/>
        </w:rPr>
        <w:t xml:space="preserve">romotion of LTPA among older adults in LMICs may aid in the prevention of sarcopenia, </w:t>
      </w:r>
      <w:r w:rsidR="004B3A82" w:rsidRPr="00EE6960">
        <w:rPr>
          <w:lang w:val="en-US"/>
        </w:rPr>
        <w:t xml:space="preserve">especially among females, </w:t>
      </w:r>
      <w:r w:rsidR="00BA39D1" w:rsidRPr="00EE6960">
        <w:rPr>
          <w:lang w:val="en-US"/>
        </w:rPr>
        <w:t>pending future longitudinal research.</w:t>
      </w:r>
    </w:p>
    <w:p w14:paraId="7D6ABC3C" w14:textId="77777777" w:rsidR="00A32D0D" w:rsidRPr="00EE6960" w:rsidRDefault="00A32D0D" w:rsidP="008F4CE6">
      <w:pPr>
        <w:spacing w:line="480" w:lineRule="auto"/>
        <w:rPr>
          <w:lang w:val="en-US"/>
        </w:rPr>
      </w:pPr>
    </w:p>
    <w:p w14:paraId="6423AA71" w14:textId="7C73A46B" w:rsidR="00A32D0D" w:rsidRPr="00EE6960" w:rsidRDefault="00A32D0D" w:rsidP="00147039">
      <w:pPr>
        <w:spacing w:line="480" w:lineRule="auto"/>
        <w:jc w:val="both"/>
        <w:rPr>
          <w:lang w:val="en-US"/>
        </w:rPr>
      </w:pPr>
      <w:r w:rsidRPr="00EE6960">
        <w:rPr>
          <w:b/>
          <w:bCs/>
          <w:lang w:val="en-US"/>
        </w:rPr>
        <w:lastRenderedPageBreak/>
        <w:t>Keywords:</w:t>
      </w:r>
      <w:r w:rsidR="009E16B3" w:rsidRPr="00EE6960">
        <w:rPr>
          <w:b/>
          <w:bCs/>
          <w:lang w:val="en-US"/>
        </w:rPr>
        <w:t xml:space="preserve"> </w:t>
      </w:r>
      <w:r w:rsidR="00E8107B" w:rsidRPr="00EE6960">
        <w:rPr>
          <w:lang w:val="en-US"/>
        </w:rPr>
        <w:t>leisure</w:t>
      </w:r>
      <w:r w:rsidRPr="00EE6960">
        <w:rPr>
          <w:lang w:val="en-US"/>
        </w:rPr>
        <w:t>-time physical activity; sarcopenia; older adults; low- and middle-income countries; epidemiology</w:t>
      </w:r>
    </w:p>
    <w:p w14:paraId="7B778EE9" w14:textId="77777777" w:rsidR="00E5531B" w:rsidRPr="00EE6960" w:rsidRDefault="00E5531B" w:rsidP="00147039">
      <w:pPr>
        <w:spacing w:line="480" w:lineRule="auto"/>
        <w:jc w:val="both"/>
        <w:rPr>
          <w:b/>
          <w:bCs/>
          <w:lang w:val="en-US"/>
        </w:rPr>
      </w:pPr>
    </w:p>
    <w:p w14:paraId="2672D2C5" w14:textId="0B8160C9" w:rsidR="00A32D0D" w:rsidRPr="00EE6960" w:rsidRDefault="00A32D0D" w:rsidP="008F4CE6">
      <w:pPr>
        <w:spacing w:line="480" w:lineRule="auto"/>
        <w:rPr>
          <w:lang w:val="en-US"/>
        </w:rPr>
        <w:sectPr w:rsidR="00A32D0D" w:rsidRPr="00EE6960" w:rsidSect="002207A0">
          <w:pgSz w:w="11900" w:h="16840"/>
          <w:pgMar w:top="1440" w:right="1440" w:bottom="1440" w:left="1440" w:header="708" w:footer="708" w:gutter="0"/>
          <w:cols w:space="708"/>
          <w:docGrid w:linePitch="360"/>
        </w:sectPr>
      </w:pPr>
    </w:p>
    <w:p w14:paraId="2D11FF10" w14:textId="453480C6" w:rsidR="007B0B35" w:rsidRPr="00EE6960" w:rsidRDefault="00E46DFF" w:rsidP="00883856">
      <w:pPr>
        <w:spacing w:line="480" w:lineRule="auto"/>
        <w:jc w:val="both"/>
        <w:rPr>
          <w:b/>
          <w:bCs/>
          <w:lang w:val="en-US"/>
        </w:rPr>
      </w:pPr>
      <w:r w:rsidRPr="00EE6960">
        <w:rPr>
          <w:b/>
          <w:bCs/>
          <w:lang w:val="en-US"/>
        </w:rPr>
        <w:lastRenderedPageBreak/>
        <w:t>Introduction</w:t>
      </w:r>
    </w:p>
    <w:p w14:paraId="0A3D0878" w14:textId="627AA395" w:rsidR="00E46DFF" w:rsidRPr="00EE6960" w:rsidRDefault="00E46DFF" w:rsidP="00883856">
      <w:pPr>
        <w:spacing w:line="480" w:lineRule="auto"/>
        <w:jc w:val="both"/>
        <w:rPr>
          <w:b/>
          <w:bCs/>
          <w:lang w:val="en-US"/>
        </w:rPr>
      </w:pPr>
    </w:p>
    <w:p w14:paraId="15E2699E" w14:textId="269066EC" w:rsidR="00E46DFF" w:rsidRPr="00EE6960" w:rsidRDefault="00776E88" w:rsidP="00883856">
      <w:pPr>
        <w:spacing w:line="480" w:lineRule="auto"/>
        <w:jc w:val="both"/>
        <w:rPr>
          <w:lang w:val="en-US"/>
        </w:rPr>
      </w:pPr>
      <w:r w:rsidRPr="00EE6960">
        <w:rPr>
          <w:lang w:val="en-US"/>
        </w:rPr>
        <w:t>Sarcopenia</w:t>
      </w:r>
      <w:r w:rsidR="003333F0" w:rsidRPr="00EE6960">
        <w:rPr>
          <w:lang w:val="en-US"/>
        </w:rPr>
        <w:t xml:space="preserve"> is </w:t>
      </w:r>
      <w:r w:rsidR="00A44EC7" w:rsidRPr="00EE6960">
        <w:rPr>
          <w:lang w:val="en-US"/>
        </w:rPr>
        <w:t>a</w:t>
      </w:r>
      <w:r w:rsidR="0067216E" w:rsidRPr="00EE6960">
        <w:rPr>
          <w:lang w:val="en-US"/>
        </w:rPr>
        <w:t>n</w:t>
      </w:r>
      <w:r w:rsidR="00A44EC7" w:rsidRPr="00EE6960">
        <w:rPr>
          <w:lang w:val="en-US"/>
        </w:rPr>
        <w:t xml:space="preserve"> </w:t>
      </w:r>
      <w:r w:rsidR="0067216E" w:rsidRPr="00EE6960">
        <w:rPr>
          <w:lang w:val="en-US"/>
        </w:rPr>
        <w:t xml:space="preserve">age-related </w:t>
      </w:r>
      <w:r w:rsidR="00A44EC7" w:rsidRPr="00EE6960">
        <w:rPr>
          <w:lang w:val="en-US"/>
        </w:rPr>
        <w:t xml:space="preserve">condition </w:t>
      </w:r>
      <w:r w:rsidR="007932DF" w:rsidRPr="00EE6960">
        <w:rPr>
          <w:lang w:val="en-US"/>
        </w:rPr>
        <w:t>characterized by</w:t>
      </w:r>
      <w:r w:rsidR="00883856" w:rsidRPr="00EE6960">
        <w:rPr>
          <w:lang w:val="en-US"/>
        </w:rPr>
        <w:t xml:space="preserve"> </w:t>
      </w:r>
      <w:r w:rsidR="00EC0DBE" w:rsidRPr="00EE6960">
        <w:rPr>
          <w:lang w:val="en-US"/>
        </w:rPr>
        <w:t xml:space="preserve">the </w:t>
      </w:r>
      <w:r w:rsidR="008C22DA" w:rsidRPr="00EE6960">
        <w:rPr>
          <w:lang w:val="en-US"/>
        </w:rPr>
        <w:t>pro</w:t>
      </w:r>
      <w:r w:rsidR="007932DF" w:rsidRPr="00EE6960">
        <w:rPr>
          <w:lang w:val="en-US"/>
        </w:rPr>
        <w:t xml:space="preserve">gressive </w:t>
      </w:r>
      <w:r w:rsidR="00EC0DBE" w:rsidRPr="00EE6960">
        <w:rPr>
          <w:lang w:val="en-US"/>
        </w:rPr>
        <w:t xml:space="preserve">loss of </w:t>
      </w:r>
      <w:r w:rsidR="007932DF" w:rsidRPr="00EE6960">
        <w:rPr>
          <w:lang w:val="en-US"/>
        </w:rPr>
        <w:t>skeletal muscle</w:t>
      </w:r>
      <w:r w:rsidR="00A61BEE" w:rsidRPr="00EE6960">
        <w:rPr>
          <w:lang w:val="en-US"/>
        </w:rPr>
        <w:t xml:space="preserve"> mass and function</w:t>
      </w:r>
      <w:r w:rsidR="00CD3856" w:rsidRPr="00EE6960">
        <w:rPr>
          <w:lang w:val="en-US"/>
        </w:rPr>
        <w:t xml:space="preserve">, and this </w:t>
      </w:r>
      <w:r w:rsidR="007E1768" w:rsidRPr="00EE6960">
        <w:rPr>
          <w:lang w:val="en-US"/>
        </w:rPr>
        <w:t xml:space="preserve">loss is one of the </w:t>
      </w:r>
      <w:r w:rsidR="004414B2" w:rsidRPr="00EE6960">
        <w:rPr>
          <w:lang w:val="en-US"/>
        </w:rPr>
        <w:t xml:space="preserve">most </w:t>
      </w:r>
      <w:r w:rsidR="00BA6B4B" w:rsidRPr="00EE6960">
        <w:rPr>
          <w:lang w:val="en-US"/>
        </w:rPr>
        <w:t xml:space="preserve">critical changes </w:t>
      </w:r>
      <w:r w:rsidR="0036091D" w:rsidRPr="00EE6960">
        <w:rPr>
          <w:lang w:val="en-US"/>
        </w:rPr>
        <w:t>related to aging</w:t>
      </w:r>
      <w:r w:rsidR="00C42EB8" w:rsidRPr="00EE6960">
        <w:rPr>
          <w:lang w:val="en-US"/>
        </w:rPr>
        <w:t>.</w:t>
      </w:r>
      <w:r w:rsidR="001A1D3B" w:rsidRPr="00EE6960">
        <w:rPr>
          <w:lang w:val="en-US"/>
        </w:rPr>
        <w:fldChar w:fldCharType="begin"/>
      </w:r>
      <w:r w:rsidR="002335CD" w:rsidRPr="00EE6960">
        <w:rPr>
          <w:lang w:val="en-US"/>
        </w:rPr>
        <w:instrText xml:space="preserve"> ADDIN ZOTERO_ITEM CSL_CITATION {"citationID":"VDVLuUd7","properties":{"formattedCitation":"\\super 1\\nosupersub{}","plainCitation":"1","noteIndex":0},"citationItems":[{"id":"6B3VDezG/4KJzARii","uris":["http://zotero.org/users/local/hhPVnw6l/items/YUCZRHLB"],"itemData":{"id":24006,"type":"article-journal","abstract":"Sarcopenia, the progressive and generalized loss of skeletal muscle mass and strength/function associated with aging, increases the risk of a vast array of adverse health outcomes, including falls, morbidity, loss of independence, disability, and mortality. As such, sarcopenia poses a huge socioeconomic burden in developed countries. The development and implementation of effective interventions against sarcopenia are therefore a public health priority. A preliminary, fundamental step in such a process entails the agreement of researchers, healthcare professionals and policymakers around a unique operational definition of sarcopenia. This will facilitate the framing of a clear clinical entity to be incorporated in standard practice, the understanding of the underlying pathophysiology, and the identification of biological targets for drug development.","container-title":"Current Protein &amp; Peptide Science","DOI":"10.2174/1389203718666170607113459","ISSN":"1875-5550","issue":"7","journalAbbreviation":"Curr Protein Pept Sci","language":"eng","note":"PMID: 28595526","page":"633-638","source":"PubMed","title":"Sarcopenia: An Overview on Current Definitions, Diagnosis and Treatment","title-short":"Sarcopenia","volume":"19","author":[{"family":"Landi","given":"Francesco"},{"family":"Calvani","given":"Riccardo"},{"family":"Cesari","given":"Matteo"},{"family":"Tosato","given":"Matteo"},{"family":"Martone","given":"Anna Maria"},{"family":"Ortolani","given":"Elena"},{"family":"Savera","given":"Giulia"},{"family":"Salini","given":"Sara"},{"family":"Sisto","given":"Alex"},{"family":"Picca","given":"Anna"},{"family":"Marzetti","given":"Emanuele"}],"issued":{"date-parts":[["2018",5,14]]}}}],"schema":"https://github.com/citation-style-language/schema/raw/master/csl-citation.json"} </w:instrText>
      </w:r>
      <w:r w:rsidR="001A1D3B" w:rsidRPr="00EE6960">
        <w:rPr>
          <w:lang w:val="en-US"/>
        </w:rPr>
        <w:fldChar w:fldCharType="separate"/>
      </w:r>
      <w:r w:rsidR="00A14C5E" w:rsidRPr="00EE6960">
        <w:rPr>
          <w:vertAlign w:val="superscript"/>
          <w:lang w:val="en-US"/>
        </w:rPr>
        <w:t>1</w:t>
      </w:r>
      <w:r w:rsidR="001A1D3B" w:rsidRPr="00EE6960">
        <w:rPr>
          <w:lang w:val="en-US"/>
        </w:rPr>
        <w:fldChar w:fldCharType="end"/>
      </w:r>
      <w:r w:rsidR="003B7EC0" w:rsidRPr="00EE6960">
        <w:rPr>
          <w:lang w:val="en-US"/>
        </w:rPr>
        <w:t xml:space="preserve"> </w:t>
      </w:r>
      <w:r w:rsidR="005C403C" w:rsidRPr="00EE6960">
        <w:rPr>
          <w:lang w:val="en-US"/>
        </w:rPr>
        <w:t xml:space="preserve">Sarcopenia </w:t>
      </w:r>
      <w:r w:rsidR="00865007" w:rsidRPr="00EE6960">
        <w:rPr>
          <w:lang w:val="en-US"/>
        </w:rPr>
        <w:t xml:space="preserve">is now recognized as a muscle </w:t>
      </w:r>
      <w:r w:rsidR="00EE2794" w:rsidRPr="00EE6960">
        <w:rPr>
          <w:lang w:val="en-US"/>
        </w:rPr>
        <w:t>disease</w:t>
      </w:r>
      <w:r w:rsidR="00105C61" w:rsidRPr="00EE6960">
        <w:rPr>
          <w:lang w:val="en-US"/>
        </w:rPr>
        <w:t>,</w:t>
      </w:r>
      <w:r w:rsidR="00EE2794" w:rsidRPr="00EE6960">
        <w:rPr>
          <w:lang w:val="en-US"/>
        </w:rPr>
        <w:t xml:space="preserve"> </w:t>
      </w:r>
      <w:r w:rsidR="001668F4" w:rsidRPr="00EE6960">
        <w:rPr>
          <w:lang w:val="en-US"/>
        </w:rPr>
        <w:t xml:space="preserve">and </w:t>
      </w:r>
      <w:r w:rsidR="001C720D" w:rsidRPr="00EE6960">
        <w:rPr>
          <w:lang w:val="en-US"/>
        </w:rPr>
        <w:t xml:space="preserve">is </w:t>
      </w:r>
      <w:r w:rsidR="001668F4" w:rsidRPr="00EE6960">
        <w:rPr>
          <w:lang w:val="en-US"/>
        </w:rPr>
        <w:t xml:space="preserve">included in the International Classification </w:t>
      </w:r>
      <w:r w:rsidR="003E0779" w:rsidRPr="00EE6960">
        <w:rPr>
          <w:lang w:val="en-US"/>
        </w:rPr>
        <w:t xml:space="preserve">of Diseases. </w:t>
      </w:r>
      <w:r w:rsidR="003B7EC0" w:rsidRPr="00EE6960">
        <w:rPr>
          <w:lang w:val="en-US"/>
        </w:rPr>
        <w:t xml:space="preserve">The prevalence of sarcopenia is high in older adults and </w:t>
      </w:r>
      <w:r w:rsidR="001C27B7" w:rsidRPr="00EE6960">
        <w:rPr>
          <w:lang w:val="en-US"/>
        </w:rPr>
        <w:t>can reach</w:t>
      </w:r>
      <w:r w:rsidR="00A67068" w:rsidRPr="00EE6960">
        <w:rPr>
          <w:lang w:val="en-US"/>
        </w:rPr>
        <w:t xml:space="preserve"> </w:t>
      </w:r>
      <w:r w:rsidR="001C27B7" w:rsidRPr="00EE6960">
        <w:rPr>
          <w:lang w:val="en-US"/>
        </w:rPr>
        <w:t>25</w:t>
      </w:r>
      <w:r w:rsidR="00A67068" w:rsidRPr="00EE6960">
        <w:rPr>
          <w:lang w:val="en-US"/>
        </w:rPr>
        <w:t>% in those living in low- and middle-income countries (LMICs)</w:t>
      </w:r>
      <w:r w:rsidR="00C42EB8" w:rsidRPr="00EE6960">
        <w:rPr>
          <w:lang w:val="en-US"/>
        </w:rPr>
        <w:t>.</w:t>
      </w:r>
      <w:r w:rsidR="00815756" w:rsidRPr="00EE6960">
        <w:rPr>
          <w:lang w:val="en-US"/>
        </w:rPr>
        <w:fldChar w:fldCharType="begin"/>
      </w:r>
      <w:r w:rsidR="002335CD" w:rsidRPr="00EE6960">
        <w:rPr>
          <w:lang w:val="en-US"/>
        </w:rPr>
        <w:instrText xml:space="preserve"> ADDIN ZOTERO_ITEM CSL_CITATION {"citationID":"YcJEACcp","properties":{"formattedCitation":"\\super 2\\nosupersub{}","plainCitation":"2","noteIndex":0},"citationItems":[{"id":"6B3VDezG/2s0cKEBy","uris":["http://zotero.org/users/local/hhPVnw6l/items/HIA2JCAX"],"itemData":{"id":24008,"type":"article-journal","abstract":"Sarcopenia and sarcopenic obesity research in low- and middle- income countries (LMICs) is limited. We investigated sarcopenia and sarcopenic obesity prevalence and sociodemographic, bio-clinical and lifestyle factors in LMICs settings. For the purposes of this study, the 10/66 Dementia Research Group follow-up wave information from individuals aged 65 and over in Cuba, Dominican Republic, Peru, Mexico, Puerto Rico, China, was employed and analysed (n = 8.694). Based on indirect population formulas, we calculated body fat percentage (%BF) and skeletal muscle mass index (SMI). Sarcopenia prevalence ranged from 12.4% (Dominican Republic) to 24.6% (rural Peru); sarcopenic obesity prevalence ranged from 3.0% (rural China) to 10.2% (rural Peru). Odds ratios (OR) with 95% confidence intervals (CI) for sarcopenia were higher for men 2.82 (2.22-3.57) and those with higher %BF 1.08 (1.07-1.09), whereas higher number of assets was associated with a decreased likelihood 0.93 (0.87-1.00). OR of sarcopenic obesity were higher for men 2.17 (1.70-2.76), those reporting moderate alcohol drinking 1.76 (1.21-2.57), and those with increased number of limiting impairments 1.54 (1.11-2.14). We observed heterogeneity in the prevalence of sarcopenia and sarcopenic obesity in the 10/66 settings. We also found a variety of factors to be associated with those. Our results reveal the need for more research among the older population of LMICs.","container-title":"Scientific Reports","DOI":"10.1038/s41598-020-76575-4","ISSN":"2045-2322","issue":"1","journalAbbreviation":"Sci Rep","language":"eng","note":"PMID: 33235211\nPMCID: PMC7686337","page":"20453","source":"PubMed","title":"Factors related with sarcopenia and sarcopenic obesity among low- and middle-income settings: the 10/66 DRG study","title-short":"Factors related with sarcopenia and sarcopenic obesity among low- and middle-income settings","volume":"10","author":[{"family":"Daskalopoulou","given":"Christina"},{"family":"Wu","given":"Yu-Tzu"},{"family":"Pan","given":"William"},{"family":"Giné Vázquez","given":"Iago"},{"family":"Prince","given":"Martin"},{"family":"Prina","given":"Matthew"},{"family":"Tyrovolas","given":"Stefanos"}],"issued":{"date-parts":[["2020",11,24]]}}}],"schema":"https://github.com/citation-style-language/schema/raw/master/csl-citation.json"} </w:instrText>
      </w:r>
      <w:r w:rsidR="00815756" w:rsidRPr="00EE6960">
        <w:rPr>
          <w:lang w:val="en-US"/>
        </w:rPr>
        <w:fldChar w:fldCharType="separate"/>
      </w:r>
      <w:r w:rsidR="00A14C5E" w:rsidRPr="00EE6960">
        <w:rPr>
          <w:vertAlign w:val="superscript"/>
          <w:lang w:val="en-US"/>
        </w:rPr>
        <w:t>2</w:t>
      </w:r>
      <w:r w:rsidR="00815756" w:rsidRPr="00EE6960">
        <w:rPr>
          <w:lang w:val="en-US"/>
        </w:rPr>
        <w:fldChar w:fldCharType="end"/>
      </w:r>
      <w:r w:rsidR="002D0ECA" w:rsidRPr="00EE6960">
        <w:rPr>
          <w:lang w:val="en-US"/>
        </w:rPr>
        <w:t xml:space="preserve"> Given that </w:t>
      </w:r>
      <w:r w:rsidR="00AE7808" w:rsidRPr="00EE6960">
        <w:rPr>
          <w:lang w:val="en-US"/>
        </w:rPr>
        <w:t xml:space="preserve">the worldwide population </w:t>
      </w:r>
      <w:r w:rsidR="00DA50AD" w:rsidRPr="00EE6960">
        <w:rPr>
          <w:lang w:val="en-US"/>
        </w:rPr>
        <w:t>is ag</w:t>
      </w:r>
      <w:r w:rsidR="00EE1702" w:rsidRPr="00EE6960">
        <w:rPr>
          <w:lang w:val="en-US"/>
        </w:rPr>
        <w:t>ing</w:t>
      </w:r>
      <w:r w:rsidR="00E74D56" w:rsidRPr="00EE6960">
        <w:rPr>
          <w:lang w:val="en-US"/>
        </w:rPr>
        <w:t xml:space="preserve"> </w:t>
      </w:r>
      <w:r w:rsidR="008012C9" w:rsidRPr="00EE6960">
        <w:rPr>
          <w:lang w:val="en-US"/>
        </w:rPr>
        <w:t>rapidl</w:t>
      </w:r>
      <w:r w:rsidR="00560391" w:rsidRPr="00EE6960">
        <w:rPr>
          <w:lang w:val="en-US"/>
        </w:rPr>
        <w:t>y,</w:t>
      </w:r>
      <w:r w:rsidR="008012C9" w:rsidRPr="00EE6960">
        <w:rPr>
          <w:lang w:val="en-US"/>
        </w:rPr>
        <w:t xml:space="preserve"> </w:t>
      </w:r>
      <w:r w:rsidR="00B910FA" w:rsidRPr="00EE6960">
        <w:rPr>
          <w:lang w:val="en-US"/>
        </w:rPr>
        <w:t xml:space="preserve">where </w:t>
      </w:r>
      <w:r w:rsidR="00761E87" w:rsidRPr="00EE6960">
        <w:rPr>
          <w:lang w:val="en-US"/>
        </w:rPr>
        <w:t>the number of people</w:t>
      </w:r>
      <w:r w:rsidR="00E4389B" w:rsidRPr="00EE6960">
        <w:rPr>
          <w:lang w:val="en-US"/>
        </w:rPr>
        <w:t xml:space="preserve"> ≥60 years </w:t>
      </w:r>
      <w:r w:rsidR="002B7B46" w:rsidRPr="00EE6960">
        <w:rPr>
          <w:lang w:val="en-US"/>
        </w:rPr>
        <w:t xml:space="preserve">is projected to </w:t>
      </w:r>
      <w:r w:rsidR="00211865" w:rsidRPr="00EE6960">
        <w:rPr>
          <w:lang w:val="en-US"/>
        </w:rPr>
        <w:t>increase</w:t>
      </w:r>
      <w:r w:rsidR="00F3112A" w:rsidRPr="00EE6960">
        <w:rPr>
          <w:lang w:val="en-US"/>
        </w:rPr>
        <w:t xml:space="preserve"> from</w:t>
      </w:r>
      <w:r w:rsidR="00294542" w:rsidRPr="00EE6960">
        <w:rPr>
          <w:lang w:val="en-US"/>
        </w:rPr>
        <w:t xml:space="preserve"> </w:t>
      </w:r>
      <w:r w:rsidR="002B7B46" w:rsidRPr="00EE6960">
        <w:rPr>
          <w:lang w:val="en-US"/>
        </w:rPr>
        <w:t>current figures of</w:t>
      </w:r>
      <w:r w:rsidR="00C77D5F" w:rsidRPr="00EE6960">
        <w:rPr>
          <w:lang w:val="en-US"/>
        </w:rPr>
        <w:t xml:space="preserve"> </w:t>
      </w:r>
      <w:r w:rsidR="00294542" w:rsidRPr="00EE6960">
        <w:rPr>
          <w:lang w:val="en-US"/>
        </w:rPr>
        <w:t>around</w:t>
      </w:r>
      <w:r w:rsidR="00321F32" w:rsidRPr="00EE6960">
        <w:rPr>
          <w:lang w:val="en-US"/>
        </w:rPr>
        <w:t xml:space="preserve"> 1 billion</w:t>
      </w:r>
      <w:r w:rsidR="00211865" w:rsidRPr="00EE6960">
        <w:rPr>
          <w:lang w:val="en-US"/>
        </w:rPr>
        <w:t xml:space="preserve"> to 1.4</w:t>
      </w:r>
      <w:r w:rsidR="001A2FD6" w:rsidRPr="00EE6960">
        <w:rPr>
          <w:lang w:val="en-US"/>
        </w:rPr>
        <w:t xml:space="preserve"> billion by 2030</w:t>
      </w:r>
      <w:r w:rsidR="0038306A" w:rsidRPr="00EE6960">
        <w:rPr>
          <w:lang w:val="en-US"/>
        </w:rPr>
        <w:t xml:space="preserve"> </w:t>
      </w:r>
      <w:r w:rsidR="001A2FD6" w:rsidRPr="00EE6960">
        <w:rPr>
          <w:lang w:val="en-US"/>
        </w:rPr>
        <w:t xml:space="preserve">and </w:t>
      </w:r>
      <w:r w:rsidR="006202B4" w:rsidRPr="00EE6960">
        <w:rPr>
          <w:lang w:val="en-US"/>
        </w:rPr>
        <w:t>2.1 billion by 2050</w:t>
      </w:r>
      <w:r w:rsidR="00C42EB8" w:rsidRPr="00EE6960">
        <w:rPr>
          <w:lang w:val="en-US"/>
        </w:rPr>
        <w:t>,</w:t>
      </w:r>
      <w:r w:rsidR="00917CBF" w:rsidRPr="00EE6960">
        <w:rPr>
          <w:lang w:val="en-US"/>
        </w:rPr>
        <w:fldChar w:fldCharType="begin"/>
      </w:r>
      <w:r w:rsidR="002335CD" w:rsidRPr="00EE6960">
        <w:rPr>
          <w:lang w:val="en-US"/>
        </w:rPr>
        <w:instrText xml:space="preserve"> ADDIN ZOTERO_ITEM CSL_CITATION {"citationID":"61RhFVKc","properties":{"formattedCitation":"\\super 3\\nosupersub{}","plainCitation":"3","noteIndex":0},"citationItems":[{"id":"6B3VDezG/y6SqGuZn","uris":["http://zotero.org/users/local/hhPVnw6l/items/LXRS33K5"],"itemData":{"id":24011,"type":"webpage","language":"English","title":"Ageing","URL":"https://www.who.int/health-topics/ageing#tab=tab_1","author":[{"family":"World Health Organization","given":""}],"accessed":{"date-parts":[["2022",10,2]]},"issued":{"date-parts":[["2022"]]}}}],"schema":"https://github.com/citation-style-language/schema/raw/master/csl-citation.json"} </w:instrText>
      </w:r>
      <w:r w:rsidR="00917CBF" w:rsidRPr="00EE6960">
        <w:rPr>
          <w:lang w:val="en-US"/>
        </w:rPr>
        <w:fldChar w:fldCharType="separate"/>
      </w:r>
      <w:r w:rsidR="00A14C5E" w:rsidRPr="00EE6960">
        <w:rPr>
          <w:vertAlign w:val="superscript"/>
          <w:lang w:val="en-US"/>
        </w:rPr>
        <w:t>3</w:t>
      </w:r>
      <w:r w:rsidR="00917CBF" w:rsidRPr="00EE6960">
        <w:rPr>
          <w:lang w:val="en-US"/>
        </w:rPr>
        <w:fldChar w:fldCharType="end"/>
      </w:r>
      <w:r w:rsidR="006202B4" w:rsidRPr="00EE6960">
        <w:rPr>
          <w:lang w:val="en-US"/>
        </w:rPr>
        <w:t xml:space="preserve"> </w:t>
      </w:r>
      <w:r w:rsidR="00B910FA" w:rsidRPr="00EE6960">
        <w:rPr>
          <w:lang w:val="en-US"/>
        </w:rPr>
        <w:t xml:space="preserve">the prevalence of </w:t>
      </w:r>
      <w:r w:rsidR="009556D4" w:rsidRPr="00EE6960">
        <w:rPr>
          <w:lang w:val="en-US"/>
        </w:rPr>
        <w:t xml:space="preserve">sarcopenia is </w:t>
      </w:r>
      <w:r w:rsidR="0092371C" w:rsidRPr="00EE6960">
        <w:rPr>
          <w:lang w:val="en-US"/>
        </w:rPr>
        <w:t>expected</w:t>
      </w:r>
      <w:r w:rsidR="009556D4" w:rsidRPr="00EE6960">
        <w:rPr>
          <w:lang w:val="en-US"/>
        </w:rPr>
        <w:t xml:space="preserve"> to </w:t>
      </w:r>
      <w:r w:rsidR="00ED7259" w:rsidRPr="00EE6960">
        <w:rPr>
          <w:lang w:val="en-US"/>
        </w:rPr>
        <w:t xml:space="preserve">increase substantially </w:t>
      </w:r>
      <w:r w:rsidR="001E73DE" w:rsidRPr="00EE6960">
        <w:rPr>
          <w:lang w:val="en-US"/>
        </w:rPr>
        <w:t xml:space="preserve">in the </w:t>
      </w:r>
      <w:r w:rsidR="00823A95" w:rsidRPr="00EE6960">
        <w:rPr>
          <w:lang w:val="en-US"/>
        </w:rPr>
        <w:t>coming</w:t>
      </w:r>
      <w:r w:rsidR="001E73DE" w:rsidRPr="00EE6960">
        <w:rPr>
          <w:lang w:val="en-US"/>
        </w:rPr>
        <w:t xml:space="preserve"> decades.</w:t>
      </w:r>
      <w:r w:rsidR="004034AC" w:rsidRPr="00EE6960">
        <w:rPr>
          <w:lang w:val="en-US"/>
        </w:rPr>
        <w:t xml:space="preserve"> </w:t>
      </w:r>
      <w:r w:rsidR="008012C9" w:rsidRPr="00EE6960">
        <w:rPr>
          <w:lang w:val="en-US"/>
        </w:rPr>
        <w:t>This is a major problem as s</w:t>
      </w:r>
      <w:r w:rsidR="004034AC" w:rsidRPr="00EE6960">
        <w:rPr>
          <w:lang w:val="en-US"/>
        </w:rPr>
        <w:t xml:space="preserve">arcopenia </w:t>
      </w:r>
      <w:r w:rsidR="00545E5E" w:rsidRPr="00EE6960">
        <w:rPr>
          <w:lang w:val="en-US"/>
        </w:rPr>
        <w:t xml:space="preserve">is </w:t>
      </w:r>
      <w:r w:rsidR="00ED7259" w:rsidRPr="00EE6960">
        <w:rPr>
          <w:lang w:val="en-US"/>
        </w:rPr>
        <w:t xml:space="preserve">associated with higher risks </w:t>
      </w:r>
      <w:r w:rsidR="00823A95" w:rsidRPr="00EE6960">
        <w:rPr>
          <w:lang w:val="en-US"/>
        </w:rPr>
        <w:t>of</w:t>
      </w:r>
      <w:r w:rsidR="00545E5E" w:rsidRPr="00EE6960">
        <w:rPr>
          <w:lang w:val="en-US"/>
        </w:rPr>
        <w:t xml:space="preserve"> </w:t>
      </w:r>
      <w:r w:rsidR="006F2F16" w:rsidRPr="00EE6960">
        <w:rPr>
          <w:lang w:val="en-US"/>
        </w:rPr>
        <w:t>physical disability</w:t>
      </w:r>
      <w:r w:rsidR="00C42EB8" w:rsidRPr="00EE6960">
        <w:rPr>
          <w:lang w:val="en-US"/>
        </w:rPr>
        <w:t>,</w:t>
      </w:r>
      <w:r w:rsidR="00BE1DF0" w:rsidRPr="00EE6960">
        <w:rPr>
          <w:lang w:val="en-US"/>
        </w:rPr>
        <w:fldChar w:fldCharType="begin"/>
      </w:r>
      <w:r w:rsidR="002335CD" w:rsidRPr="00EE6960">
        <w:rPr>
          <w:lang w:val="en-US"/>
        </w:rPr>
        <w:instrText xml:space="preserve"> ADDIN ZOTERO_ITEM CSL_CITATION {"citationID":"D4NGYD35","properties":{"formattedCitation":"\\super 4\\nosupersub{}","plainCitation":"4","noteIndex":0},"citationItems":[{"id":"6B3VDezG/jH4YhKBe","uris":["http://zotero.org/users/local/hhPVnw6l/items/BWDXE4KD"],"itemData":{"id":24012,"type":"article-journal","abstract":"BACKGROUND: Sarcopenia refers to the loss of skeletal muscle mass with aging. It is believed to be associated with functional impairment and physical disability.\nOBJECTIVE: The purposes of this study were: (1) to compare the physical activity, muscle strength (force-generating capacity), cardiopulmonary fitness, and physical disability in community-dwelling elderly people with sarcopenia, borderline sarcopenia, and normal skeletal muscle mass in Taiwan and (2) to test the hypothesis that sarcopenia is associated with physical disability and examine whether the association is mediated by decreased muscle strength or cardiopulmonary fitness.\nDESIGN: This was a cross-sectional investigation.\nMETHODS: Two hundred seventy-five community-dwelling elderly people (148 men, 127 women) aged &gt; or =65 years participated in the study. The participants were recruited from communities in the district of Zhongzheng, Taipei. Predicted skeletal muscle mass was estimated using a bioelectrical impedance analysis equation. The skeletal muscle mass index (SMI) was calculated by dividing skeletal muscle mass by height squared. Physical disability was assessed using the Groningen Activity Restriction Scale. Physical activity was assessed using a 7-day recall physical activity questionnaire. Cardiopulmonary fitness was assessed using a 3-minute step test, and grip strength was measured to represent muscle strength.\nRESULTS: Cardiopulmonary fitness was significantly lower in elderly people with sarcopenia than in those with normal SMIs. Grip strength and daily energy expenditure (kcal/kg/day) were not significantly different between the participants with sarcopenia and those with normal SMIs. The odds ratio for physical disability between the participants with sarcopenia and those with normal SMIs was 3.03 (95% confidence interval=1.21-7.61). The odds ratio decreased and the significant difference diminished after controlling for cardiopulmonary fitness.\nLIMITATIONS: A causal relationship between sarcopenia and physical activity, cardiopulmonary fitness, and physical disability cannot be established because of the cross-sectional nature of study design.\nCONCLUSIONS: Sarcopenia was associated with physical disability in elderly men. The association between sarcopenia and physical disability was mediated to a large extent by decreased cardiopulmonary fitness.","container-title":"Physical Therapy","DOI":"10.2522/ptj.20090322","ISSN":"1538-6724","issue":"9","journalAbbreviation":"Phys Ther","language":"eng","note":"PMID: 20616117","page":"1277-1287","source":"PubMed","title":"Sarcopenia, cardiopulmonary fitness, and physical disability in community-dwelling elderly people","volume":"90","author":[{"family":"Chien","given":"Meng-Yueh"},{"family":"Kuo","given":"Hsu-Ko"},{"family":"Wu","given":"Ying-Tai"}],"issued":{"date-parts":[["2010",9]]}}}],"schema":"https://github.com/citation-style-language/schema/raw/master/csl-citation.json"} </w:instrText>
      </w:r>
      <w:r w:rsidR="00BE1DF0" w:rsidRPr="00EE6960">
        <w:rPr>
          <w:lang w:val="en-US"/>
        </w:rPr>
        <w:fldChar w:fldCharType="separate"/>
      </w:r>
      <w:r w:rsidR="00A14C5E" w:rsidRPr="00EE6960">
        <w:rPr>
          <w:vertAlign w:val="superscript"/>
          <w:lang w:val="en-US"/>
        </w:rPr>
        <w:t>4</w:t>
      </w:r>
      <w:r w:rsidR="00BE1DF0" w:rsidRPr="00EE6960">
        <w:rPr>
          <w:lang w:val="en-US"/>
        </w:rPr>
        <w:fldChar w:fldCharType="end"/>
      </w:r>
      <w:r w:rsidR="00640175" w:rsidRPr="00EE6960">
        <w:rPr>
          <w:lang w:val="en-US"/>
        </w:rPr>
        <w:t xml:space="preserve"> impaired mental health</w:t>
      </w:r>
      <w:r w:rsidR="00C42EB8" w:rsidRPr="00EE6960">
        <w:rPr>
          <w:lang w:val="en-US"/>
        </w:rPr>
        <w:t>,</w:t>
      </w:r>
      <w:r w:rsidR="00B960D5" w:rsidRPr="00EE6960">
        <w:rPr>
          <w:lang w:val="en-US"/>
        </w:rPr>
        <w:fldChar w:fldCharType="begin"/>
      </w:r>
      <w:r w:rsidR="002335CD" w:rsidRPr="00EE6960">
        <w:rPr>
          <w:lang w:val="en-US"/>
        </w:rPr>
        <w:instrText xml:space="preserve"> ADDIN ZOTERO_ITEM CSL_CITATION {"citationID":"bsHXGfX0","properties":{"formattedCitation":"\\super 5\\nosupersub{}","plainCitation":"5","noteIndex":0},"citationItems":[{"id":"6B3VDezG/lCm0Zv3u","uris":["http://zotero.org/users/local/hhPVnw6l/items/58YBI6JU"],"itemData":{"id":24015,"type":"article-journal","abstract":"Background: Little is known about whether sarcopenia predicts incident depressive symptoms in older adults. Using the nationally representative data from the China Health and Retirement Longitudinal Study (CHARLS), we conducted cross-sectional and longitudinal analyses to estimate the association between sarcopenia and depressive symptoms among older adults. Methods: The sample comprised 7,706 participants aged at least 60 years (50.6% women; mean age 68.0 ± 6.5) from the CHARLS 2015. Based on the Asian Working Group for Sarcopenia 2019 (AWGS 2019) criteria, sarcopenia status was classified into three types: no-sarcopenia, possible sarcopenia, and sarcopenia. Depressive symptoms were assessed using the validated 10-items of the Center for Epidemiologic Studies Depression Scale. A cross-sectional analysis was used to examine the relationship between sarcopenia status and depressive symptoms. A total of 4,652 participants without depressive symptoms were recruited from the same cohort in 2015 and were followed up in 2018. Cox proportional hazards regression models were conducted to examine the effect of sarcopenia status on subsequent depressive symptoms with the report of hazard ratio (HR). Results: The prevalence of depressive symptoms in total populations, no-sarcopenia, possible sarcopenia, and sarcopenia individuals were 27.1% (2085/7706), 21.5% (927/4310), 33.6% (882/2627), and 35.9% (276/769), respectively. Both possible sarcopenia (OR: 1.75, 95% CI: 1.46-2.10) and sarcopenia (OR: 1.64, 95% CI: 1.23-2.19) were positively associated with higher odds of depressive symptoms (all p &lt; 0.01). During the 3.7 years of follow-up, 956 cases (20.6%) with incident depressive symptoms were identified. In the longitudinal analysis, individuals with the diagnosed possible sarcopenia (HR: 1.27, 95% CI: 1.01-1.58) and sarcopenia participants (HR: 1.49, 95% CI: 1.06-2.09) were more likely to have new onset depressive symptoms than no-sarcopenia peers. Conclusions: Both possible sarcopenia and sarcopenia, assessed using the AWGS 2019 criteria, were independent predictors for the occurrence of depressive symptoms among Chinese older adults. Our findings provided new evidence supporting the longitudinal connection between sarcopenia and mental health problems, it also provides further justification for timely identification and management of both possible sarcopenia and sarcopenia as part of comprehensive strategies to fight against depressive symptoms.","container-title":"Frontiers in Medicine","DOI":"10.3389/fmed.2021.755705","ISSN":"2296-858X","journalAbbreviation":"Front Med (Lausanne)","language":"eng","note":"PMID: 34869454\nPMCID: PMC8635632","page":"755705","source":"PubMed","title":"Association Between Sarcopenia and Depressive Symptoms in Chinese Older Adults: Evidence From the China Health and Retirement Longitudinal Study","title-short":"Association Between Sarcopenia and Depressive Symptoms in Chinese Older Adults","volume":"8","author":[{"family":"Gao","given":"Ke"},{"family":"Ma","given":"Wen-Zhuo"},{"family":"Huck","given":"Scarlett"},{"family":"Li","given":"Bo-Lin"},{"family":"Zhang","given":"Li"},{"family":"Zhu","given":"Jiao"},{"family":"Li","given":"Tian"},{"family":"Zhou","given":"Dan"}],"issued":{"date-parts":[["2021"]]}}}],"schema":"https://github.com/citation-style-language/schema/raw/master/csl-citation.json"} </w:instrText>
      </w:r>
      <w:r w:rsidR="00B960D5" w:rsidRPr="00EE6960">
        <w:rPr>
          <w:lang w:val="en-US"/>
        </w:rPr>
        <w:fldChar w:fldCharType="separate"/>
      </w:r>
      <w:r w:rsidR="00A14C5E" w:rsidRPr="00EE6960">
        <w:rPr>
          <w:vertAlign w:val="superscript"/>
          <w:lang w:val="en-US"/>
        </w:rPr>
        <w:t>5</w:t>
      </w:r>
      <w:r w:rsidR="00B960D5" w:rsidRPr="00EE6960">
        <w:rPr>
          <w:lang w:val="en-US"/>
        </w:rPr>
        <w:fldChar w:fldCharType="end"/>
      </w:r>
      <w:r w:rsidR="00861242" w:rsidRPr="00EE6960">
        <w:rPr>
          <w:lang w:val="en-US"/>
        </w:rPr>
        <w:t xml:space="preserve"> </w:t>
      </w:r>
      <w:r w:rsidR="00FE0A16" w:rsidRPr="00EE6960">
        <w:rPr>
          <w:lang w:val="en-US"/>
        </w:rPr>
        <w:t xml:space="preserve">and </w:t>
      </w:r>
      <w:r w:rsidR="00ED7259" w:rsidRPr="00EE6960">
        <w:rPr>
          <w:lang w:val="en-US"/>
        </w:rPr>
        <w:t xml:space="preserve">premature </w:t>
      </w:r>
      <w:r w:rsidR="00FE0A16" w:rsidRPr="00EE6960">
        <w:rPr>
          <w:lang w:val="en-US"/>
        </w:rPr>
        <w:t>mortality</w:t>
      </w:r>
      <w:r w:rsidR="00C42EB8" w:rsidRPr="00EE6960">
        <w:rPr>
          <w:lang w:val="en-US"/>
        </w:rPr>
        <w:t>.</w:t>
      </w:r>
      <w:r w:rsidR="004F4DD3" w:rsidRPr="00EE6960">
        <w:rPr>
          <w:lang w:val="en-US"/>
        </w:rPr>
        <w:fldChar w:fldCharType="begin"/>
      </w:r>
      <w:r w:rsidR="002335CD" w:rsidRPr="00EE6960">
        <w:rPr>
          <w:lang w:val="en-US"/>
        </w:rPr>
        <w:instrText xml:space="preserve"> ADDIN ZOTERO_ITEM CSL_CITATION {"citationID":"VEgybWTH","properties":{"formattedCitation":"\\super 6\\nosupersub{}","plainCitation":"6","noteIndex":0},"citationItems":[{"id":"6B3VDezG/weBNkUzE","uris":["http://zotero.org/users/local/hhPVnw6l/items/LAJY7ZSB"],"itemData":{"id":24020,"type":"article-journal","abstract":"AIM: To evaluate the association between loss of fat-free mass and mortality among older people.\nMETHODS: Information of healthy Chilean older people evaluated by dual energy X-ray absorptiometry was used, identifying those who died in a period of 12 years. A Cox proportional hazards model was used to identify mortality predictors. Life tables were constructed calculating survival using predictive variables.\nRESULTS: Information from 1413 participants aged 74.3 ± 5.6 years (1001 women), was obtained. During the follow-up (median 1594 days), 221 participants died. The Cox model identified age and appendicular fat-free mass as predictors of death (hazard ratios 1.08 and 0.85, respectively). According to life tables, participants in the lower sex-specific quartile for appendicular fat-free mass/height had significantly higher mortality. This association was significant among participants aged over 73 years.\nCONCLUSION: A low fat-free mass was predictive of mortality in older people.","container-title":"Australasian Journal on Ageing","DOI":"10.1111/j.1741-6612.2010.00448.x","ISSN":"1741-6612","issue":"2","journalAbbreviation":"Australas J Ageing","language":"eng","note":"PMID: 21672118","page":"89-92","source":"PubMed","title":"Association between sarcopenia and mortality in healthy older people","volume":"30","author":[{"family":"Bunout","given":"Daniel"},{"family":"Maza","given":"María P.","non-dropping-particle":"de la"},{"family":"Barrera","given":"Gladys"},{"family":"Leiva","given":"Laura"},{"family":"Hirsch","given":"Sandra"}],"issued":{"date-parts":[["2011",6]]}}}],"schema":"https://github.com/citation-style-language/schema/raw/master/csl-citation.json"} </w:instrText>
      </w:r>
      <w:r w:rsidR="004F4DD3" w:rsidRPr="00EE6960">
        <w:rPr>
          <w:lang w:val="en-US"/>
        </w:rPr>
        <w:fldChar w:fldCharType="separate"/>
      </w:r>
      <w:r w:rsidR="00A14C5E" w:rsidRPr="00EE6960">
        <w:rPr>
          <w:vertAlign w:val="superscript"/>
          <w:lang w:val="en-US"/>
        </w:rPr>
        <w:t>6</w:t>
      </w:r>
      <w:r w:rsidR="004F4DD3" w:rsidRPr="00EE6960">
        <w:rPr>
          <w:lang w:val="en-US"/>
        </w:rPr>
        <w:fldChar w:fldCharType="end"/>
      </w:r>
      <w:r w:rsidR="00A83D8A" w:rsidRPr="00EE6960">
        <w:rPr>
          <w:lang w:val="en-US"/>
        </w:rPr>
        <w:t xml:space="preserve"> In this context, it is of utmost importance to </w:t>
      </w:r>
      <w:r w:rsidR="008012C9" w:rsidRPr="00EE6960">
        <w:rPr>
          <w:lang w:val="en-US"/>
        </w:rPr>
        <w:t xml:space="preserve">identify the risk factors for </w:t>
      </w:r>
      <w:r w:rsidR="00A83D8A" w:rsidRPr="00EE6960">
        <w:rPr>
          <w:lang w:val="en-US"/>
        </w:rPr>
        <w:t>sarcopenia, particularly in LMICs where the treatment and management of sarcopenia may be limited.</w:t>
      </w:r>
    </w:p>
    <w:p w14:paraId="11262A78" w14:textId="0037E995" w:rsidR="00834EBF" w:rsidRPr="00EE6960" w:rsidRDefault="00834EBF" w:rsidP="00883856">
      <w:pPr>
        <w:spacing w:line="480" w:lineRule="auto"/>
        <w:jc w:val="both"/>
        <w:rPr>
          <w:lang w:val="en-US"/>
        </w:rPr>
      </w:pPr>
    </w:p>
    <w:p w14:paraId="0A457FF4" w14:textId="713B6A38" w:rsidR="00415A22" w:rsidRPr="00EE6960" w:rsidRDefault="00834EBF" w:rsidP="00883856">
      <w:pPr>
        <w:spacing w:line="480" w:lineRule="auto"/>
        <w:jc w:val="both"/>
        <w:rPr>
          <w:b/>
          <w:bCs/>
          <w:lang w:val="en-US"/>
        </w:rPr>
      </w:pPr>
      <w:r w:rsidRPr="00EE6960">
        <w:rPr>
          <w:lang w:val="en-US"/>
        </w:rPr>
        <w:t xml:space="preserve">In </w:t>
      </w:r>
      <w:r w:rsidR="0020277D" w:rsidRPr="00EE6960">
        <w:rPr>
          <w:lang w:val="en-US"/>
        </w:rPr>
        <w:t>recent</w:t>
      </w:r>
      <w:r w:rsidRPr="00EE6960">
        <w:rPr>
          <w:lang w:val="en-US"/>
        </w:rPr>
        <w:t xml:space="preserve"> decades</w:t>
      </w:r>
      <w:r w:rsidR="004D5288" w:rsidRPr="00EE6960">
        <w:rPr>
          <w:lang w:val="en-US"/>
        </w:rPr>
        <w:t xml:space="preserve">, literature </w:t>
      </w:r>
      <w:r w:rsidR="00A1237A" w:rsidRPr="00EE6960">
        <w:rPr>
          <w:lang w:val="en-US"/>
        </w:rPr>
        <w:t xml:space="preserve">has </w:t>
      </w:r>
      <w:r w:rsidR="00415A22" w:rsidRPr="00EE6960">
        <w:rPr>
          <w:lang w:val="en-US"/>
        </w:rPr>
        <w:t xml:space="preserve">shown that </w:t>
      </w:r>
      <w:r w:rsidR="00A1237A" w:rsidRPr="00EE6960">
        <w:rPr>
          <w:lang w:val="en-US"/>
        </w:rPr>
        <w:t xml:space="preserve">physical activity </w:t>
      </w:r>
      <w:r w:rsidR="00415A22" w:rsidRPr="00EE6960">
        <w:rPr>
          <w:lang w:val="en-US"/>
        </w:rPr>
        <w:t>may protect against</w:t>
      </w:r>
      <w:r w:rsidR="00E21A2B" w:rsidRPr="00EE6960">
        <w:rPr>
          <w:lang w:val="en-US"/>
        </w:rPr>
        <w:t xml:space="preserve"> sarcopenia.</w:t>
      </w:r>
      <w:r w:rsidR="006B4C43" w:rsidRPr="00EE6960">
        <w:rPr>
          <w:lang w:val="en-US"/>
        </w:rPr>
        <w:t xml:space="preserve"> Physical </w:t>
      </w:r>
      <w:r w:rsidR="009C7F56" w:rsidRPr="00EE6960">
        <w:rPr>
          <w:lang w:val="en-US"/>
        </w:rPr>
        <w:t xml:space="preserve">activity can be defined </w:t>
      </w:r>
      <w:r w:rsidR="00746108" w:rsidRPr="00EE6960">
        <w:rPr>
          <w:lang w:val="en-US"/>
        </w:rPr>
        <w:t xml:space="preserve">as </w:t>
      </w:r>
      <w:r w:rsidR="00DB3167" w:rsidRPr="00EE6960">
        <w:rPr>
          <w:lang w:val="en-US"/>
        </w:rPr>
        <w:t xml:space="preserve">body </w:t>
      </w:r>
      <w:r w:rsidR="000D72CC" w:rsidRPr="00EE6960">
        <w:rPr>
          <w:lang w:val="en-US"/>
        </w:rPr>
        <w:t xml:space="preserve">movements produced </w:t>
      </w:r>
      <w:r w:rsidR="00904061" w:rsidRPr="00EE6960">
        <w:rPr>
          <w:lang w:val="en-US"/>
        </w:rPr>
        <w:t xml:space="preserve">by skeletal muscles </w:t>
      </w:r>
      <w:r w:rsidR="00CE3B41" w:rsidRPr="00EE6960">
        <w:rPr>
          <w:lang w:val="en-US"/>
        </w:rPr>
        <w:t xml:space="preserve">with the </w:t>
      </w:r>
      <w:r w:rsidR="00A8066C" w:rsidRPr="00EE6960">
        <w:rPr>
          <w:lang w:val="en-US"/>
        </w:rPr>
        <w:t>expenditure of</w:t>
      </w:r>
      <w:r w:rsidR="00CE3B41" w:rsidRPr="00EE6960">
        <w:rPr>
          <w:lang w:val="en-US"/>
        </w:rPr>
        <w:t xml:space="preserve"> </w:t>
      </w:r>
      <w:r w:rsidR="001C5FED" w:rsidRPr="00EE6960">
        <w:rPr>
          <w:lang w:val="en-US"/>
        </w:rPr>
        <w:t>energy</w:t>
      </w:r>
      <w:r w:rsidR="00C42EB8" w:rsidRPr="00EE6960">
        <w:rPr>
          <w:lang w:val="en-US"/>
        </w:rPr>
        <w:t>.</w:t>
      </w:r>
      <w:r w:rsidR="003E417A" w:rsidRPr="00EE6960">
        <w:rPr>
          <w:lang w:val="en-US"/>
        </w:rPr>
        <w:fldChar w:fldCharType="begin"/>
      </w:r>
      <w:r w:rsidR="002335CD" w:rsidRPr="00EE6960">
        <w:rPr>
          <w:lang w:val="en-US"/>
        </w:rPr>
        <w:instrText xml:space="preserve"> ADDIN ZOTERO_ITEM CSL_CITATION {"citationID":"29qRrQla","properties":{"formattedCitation":"\\super 7\\nosupersub{}","plainCitation":"7","noteIndex":0},"citationItems":[{"id":"6B3VDezG/S7LnJLk4","uris":["http://zotero.org/users/local/hhPVnw6l/items/BQZQTI5I"],"itemData":{"id":24025,"type":"article-journal","abstract":"The aim of this study is to clarify the concept of exercise using Walker and Avant concept analysis method. The author offers a definition of exercise, including its distinction from physical activity and how the two terms are not the same and should not be used interchangeably. In the traditional concept analysis format will be used. Exercise is a subcategory of physical activity that is planned, structured, repetitive, and purposefully focused on improvement or maintenance of one or more components of physical fitness. Physical activity is any bodily movement produced by skeletal muscles that require energy expenditure. Sample cases are provided. A clear definition of exercise allows health care providers to speak to patients about improving their physical activity, particularly given that physical inactivity is a leading but very modifiable risk factor for a wide range of diseases. One of the urgent goals of nursing should be getting people to become more active. This means communicating in clear terms with patients. Sometimes that will mean exercise, and sometimes that will mean simply moving more daily. Researchers of behavior change need to be precise in their definitions and the methods need to be provided in detail to be useful and reproducible.","container-title":"Nursing Forum","DOI":"10.1111/nuf.12296","ISSN":"1744-6198","issue":"1","journalAbbreviation":"Nurs Forum","language":"eng","note":"PMID: 30332516","page":"45-52","source":"PubMed","title":"How is exercise different from physical activity? A concept analysis","title-short":"How is exercise different from physical activity?","volume":"54","author":[{"family":"Dasso","given":"Nancy A."}],"issued":{"date-parts":[["2019",1]]}}}],"schema":"https://github.com/citation-style-language/schema/raw/master/csl-citation.json"} </w:instrText>
      </w:r>
      <w:r w:rsidR="003E417A" w:rsidRPr="00EE6960">
        <w:rPr>
          <w:lang w:val="en-US"/>
        </w:rPr>
        <w:fldChar w:fldCharType="separate"/>
      </w:r>
      <w:r w:rsidR="00A14C5E" w:rsidRPr="00EE6960">
        <w:rPr>
          <w:vertAlign w:val="superscript"/>
          <w:lang w:val="en-US"/>
        </w:rPr>
        <w:t>7</w:t>
      </w:r>
      <w:r w:rsidR="003E417A" w:rsidRPr="00EE6960">
        <w:rPr>
          <w:lang w:val="en-US"/>
        </w:rPr>
        <w:fldChar w:fldCharType="end"/>
      </w:r>
      <w:r w:rsidR="00014204" w:rsidRPr="00EE6960">
        <w:rPr>
          <w:lang w:val="en-US"/>
        </w:rPr>
        <w:t xml:space="preserve"> </w:t>
      </w:r>
      <w:r w:rsidR="00415A22" w:rsidRPr="00EE6960">
        <w:rPr>
          <w:lang w:val="en-US"/>
        </w:rPr>
        <w:t xml:space="preserve">Physical activity may prevent sarcopenia via </w:t>
      </w:r>
      <w:r w:rsidR="00CF4F49" w:rsidRPr="00EE6960">
        <w:rPr>
          <w:b/>
          <w:lang w:val="en-US"/>
        </w:rPr>
        <w:t>an</w:t>
      </w:r>
      <w:r w:rsidR="00CF4F49" w:rsidRPr="00EE6960">
        <w:rPr>
          <w:lang w:val="en-US"/>
        </w:rPr>
        <w:t xml:space="preserve"> </w:t>
      </w:r>
      <w:r w:rsidR="00415A22" w:rsidRPr="00EE6960">
        <w:rPr>
          <w:lang w:val="en-US"/>
        </w:rPr>
        <w:t>increase in muscle mass and strength, prevention of several chronic physical conditions (e.g., cardiovascular diseases, dementia</w:t>
      </w:r>
      <w:r w:rsidR="007F0B52" w:rsidRPr="00EE6960">
        <w:rPr>
          <w:lang w:val="en-US"/>
        </w:rPr>
        <w:t xml:space="preserve">, </w:t>
      </w:r>
      <w:r w:rsidR="00094E10" w:rsidRPr="00EE6960">
        <w:rPr>
          <w:lang w:val="en-US"/>
        </w:rPr>
        <w:t>diabetes</w:t>
      </w:r>
      <w:r w:rsidR="00415A22" w:rsidRPr="00EE6960">
        <w:rPr>
          <w:lang w:val="en-US"/>
        </w:rPr>
        <w:t>)</w:t>
      </w:r>
      <w:r w:rsidR="00415A22" w:rsidRPr="00EE6960">
        <w:rPr>
          <w:lang w:val="en-US"/>
        </w:rPr>
        <w:fldChar w:fldCharType="begin"/>
      </w:r>
      <w:r w:rsidR="002335CD" w:rsidRPr="00EE6960">
        <w:rPr>
          <w:lang w:val="en-US"/>
        </w:rPr>
        <w:instrText xml:space="preserve"> ADDIN ZOTERO_ITEM CSL_CITATION {"citationID":"7I3Z1Ov3","properties":{"formattedCitation":"\\super 8\\nosupersub{}","plainCitation":"8","noteIndex":0},"citationItems":[{"id":"6B3VDezG/Au4K6LdQ","uris":["http://zotero.org/users/local/hhPVnw6l/items/J94QUK9A"],"itemData":{"id":24075,"type":"article-journal","abstract":"BACKGROUND: Sarcopenia shares risk factors with various other age-related diseases. This meta-analysis aimed to determine the prevalence of sarcopenia as a comorbid disease.\nMETHODS: Medline, EMBASE and Cochrane databases were searched for articles from inception to 8th June 2018, reporting the prevalence of sarcopenia in individuals with a diagnosis of cardiovascular disease (CVD), dementia, diabetes mellitus or respiratory disease and, if applicable their controls. No exclusion criteria were applied with regards to definition of sarcopenia, individuals' age, study design and setting. Meta-analyses were stratified by disease, definition of sarcopenia and continent.\nRESULTS: The 63 included articles described 17,206 diseased individuals (mean age: 65.3 ± 1.6 years, 49.9% females) and 22,375 non-diseased controls (mean age: 54.6 ± 16.2 years, 53.8% females). The prevalence of sarcopenia in individuals with CVD was 31.4% (95% CI: 22.4-42.1%), no controls were available. The prevalence of sarcopenia was 26.4% (95% CI: 13.6-44.8%) in individuals with dementia compared to 8.3% (95% CI: 2.8-21.9%) in their controls; 31.1% (95% CI: 19.8-45.2%) in individuals with diabetes mellitus compared to 16.2% (95% CI: 9.5-26.2%) in controls; and 26.8% (95% CI: 17.8-38.1%) in individuals with respiratory diseases compared to 13.3% (95% CI: 8.3-20.7%) in controls.\nCONCLUSIONS: Sarcopenia is highly prevalent in individuals with CVD, dementia, diabetes mellitus and respiratory disease.","container-title":"Experimental Gerontology","DOI":"10.1016/j.exger.2019.110801","ISSN":"1873-6815","journalAbbreviation":"Exp Gerontol","language":"eng","note":"PMID: 31887347","page":"110801","source":"PubMed","title":"Prevalence of sarcopenia as a comorbid disease: A systematic review and meta-analysis","title-short":"Prevalence of sarcopenia as a comorbid disease","volume":"131","author":[{"family":"Pacifico","given":"Jacob"},{"family":"Geerlings","given":"Milou A. J."},{"family":"Reijnierse","given":"Esmee M."},{"family":"Phassouliotis","given":"Christina"},{"family":"Lim","given":"Wen Kwang"},{"family":"Maier","given":"Andrea B."}],"issued":{"date-parts":[["2020",3]]}}}],"schema":"https://github.com/citation-style-language/schema/raw/master/csl-citation.json"} </w:instrText>
      </w:r>
      <w:r w:rsidR="00415A22" w:rsidRPr="00EE6960">
        <w:rPr>
          <w:lang w:val="en-US"/>
        </w:rPr>
        <w:fldChar w:fldCharType="separate"/>
      </w:r>
      <w:r w:rsidR="00A14C5E" w:rsidRPr="00EE6960">
        <w:rPr>
          <w:vertAlign w:val="superscript"/>
          <w:lang w:val="en-US"/>
        </w:rPr>
        <w:t>8</w:t>
      </w:r>
      <w:r w:rsidR="00415A22" w:rsidRPr="00EE6960">
        <w:rPr>
          <w:lang w:val="en-US"/>
        </w:rPr>
        <w:fldChar w:fldCharType="end"/>
      </w:r>
      <w:r w:rsidR="00415A22" w:rsidRPr="00EE6960">
        <w:rPr>
          <w:lang w:val="en-US"/>
        </w:rPr>
        <w:t xml:space="preserve"> and polypharmacy</w:t>
      </w:r>
      <w:r w:rsidR="00C42EB8" w:rsidRPr="00EE6960">
        <w:rPr>
          <w:lang w:val="en-US"/>
        </w:rPr>
        <w:t>,</w:t>
      </w:r>
      <w:r w:rsidR="00415A22" w:rsidRPr="00EE6960">
        <w:rPr>
          <w:lang w:val="en-US"/>
        </w:rPr>
        <w:fldChar w:fldCharType="begin"/>
      </w:r>
      <w:r w:rsidR="002335CD" w:rsidRPr="00EE6960">
        <w:rPr>
          <w:lang w:val="en-US"/>
        </w:rPr>
        <w:instrText xml:space="preserve"> ADDIN ZOTERO_ITEM CSL_CITATION {"citationID":"BkMt3DoD","properties":{"formattedCitation":"\\super 9,10\\nosupersub{}","plainCitation":"9,10","noteIndex":0},"citationItems":[{"id":"6B3VDezG/dRYqHra0","uris":["http://zotero.org/users/local/hhPVnw6l/items/S2FT8NU2"],"itemData":{"id":24101,"type":"article-journal","abstract":"BACKGROUND: Sarcopenia affects more than 10% of older adults. Next to age-associated physiologic changes, diseases like diabetes or inflammatory, neurological, malignant and endocrine disorders may contribute to the development of sarcopenia. Likewise, polypharmacy, i.e., multiple drug use, is common among older adults. Although the two conditions frequently co-occur, the association of polypharmacy with sarcopenia has not yet been examined. We investigated the association of polypharmacy and sarcopenia in a large cohort of community-dwelling older adults (60-84 years).\nMETHODS: Thousand five hundred and two participants from the Berlin Aging Study II were included. Polypharmacy was defined as concurrent use of 5 or more drugs (prescription and nonprescription). Body composition was assessed with dual-energy X-ray absorptiometry, and appendicular lean mass (ALM) was calculated as sum of the four limbs' lean mass. Sarcopenia was defined as low ALM-to-body mass index (BMI)-ratio using validated sex-specific cutoffs.\nRESULTS: Mean age was 68.7 ± 3.7 years, 50.7% were female. The median (interquartile range) number of drugs was 2 (1-4); 21.1% of subjects reported regular use of ≥5 drugs. Subjects with polypharmacy were more often sarcopenic according to the applied ALM/BMI-cutoffs (16.3% vs 6.9%, p &lt; 0.001), with a higher BMI (p &lt; 0.001) and lower ALM/BMI (p &lt; 0.001), but no significant difference in mean ALM. Notably, polypharmacy was also associated with higher rates of reduced gait speed and exhaustion. Even after multivariable adjustment (sex, age, comorbid conditions and physical activity) polypharmacy was consistently associated with a significantly increased likelihood of sarcopenia (odds ratio = 2.24, 95% confidence interval [CI] = 1.33-3.75).\nCONCLUSION: Polypharmacy is associated with clinically relevant sarcopenia, as assessed by a low ALM/BMI.","container-title":"The Journals of Gerontology. Series A, Biological Sciences and Medical Sciences","DOI":"10.1093/gerona/glx074","ISSN":"1758-535X","issue":"1","journalAbbreviation":"J Gerontol A Biol Sci Med Sci","language":"eng","note":"PMID: 28481965","page":"117-122","source":"PubMed","title":"Polypharmacy as a Risk Factor for Clinically Relevant Sarcopenia: Results From the Berlin Aging Study II","title-short":"Polypharmacy as a Risk Factor for Clinically Relevant Sarcopenia","volume":"73","author":[{"family":"König","given":"Maximilian"},{"family":"Spira","given":"Dominik"},{"family":"Demuth","given":"Ilja"},{"family":"Steinhagen-Thiessen","given":"Elisabeth"},{"family":"Norman","given":"Kristina"}],"issued":{"date-parts":[["2017",12,12]]}}},{"id":"6B3VDezG/zWv0f8CZ","uris":["http://zotero.org/users/local/hhPVnw6l/items/KLWRS3RD"],"itemData":{"id":24104,"type":"article-journal","abstract":"OBJECTIVES: Physical activity is associated with improved pain, functional status, and less disability in persons with knee osteoarthritis (KOA). Because polypharmacy is related to several adverse health outcomes in older persons, we hypothesized that it might also be associated with decreased physical activity in those with KOA. This study evaluates the relationship between the number of prescription medications and weekly moderate to vigorous physical activity (MVPA).\nDESIGN: We used hierarchical median quantile regression analysis to examine the cross-sectional association between the number of prescription medications taken in the past 30 days and the median objectively measured MVPA minutes controlling for demographic and clinical variables.\nSETTING: Four Osteoarthritis Initiative (OAI) recruitment centers in Providence, Rhode Island; Columbus, Ohio; Baltimore, Maryland; and Pittsburgh, Pennsylvania.\nPARTICIPANTS: Accelerometer monitoring occurred in 2,127 OAI participants. Of these, 1,889 participants had 4 or more days of valid physical activity monitoring data and complete medication/covariate data. Data were collected at the 48-month OAI follow-up visit (2008-2010).\nMEASUREMENTS: The outcome was weekly minutes of MVPA measured with an accelerometer. Number/type of prescribed medications and covariate data (age, sex, race/ethnicity, body mass index, presence of comorbidities, pain, depressive symptoms, and radiographic KOA severity) were taken from the public OAI database. Polypharmacy was defined as taking five or more prescribed medications.\nRESULTS: The prevalence of polypharmacy in the study population was 28.2%. Each additional prescription medication was related to a decrease of 3.6 minutes (95% confidence interval [CI] = -4.8 to -2.1) in median weekly MVPA minutes. Participants meeting the polypharmacy criterion exhibited a decrease of 12.6 minutes (95% CI = -21.2 to -4.7) in median weekly MVPA minutes compared with those not meeting the criterion.\nCONCLUSION: An increased number of prescription medications and polypharmacy are associated cross-sectionally with decreased MVPA in adults with KOA. Further study is necessary to establish the causal nature of this association.","container-title":"Journal of the American Geriatrics Society","DOI":"10.1111/jgs.16501","ISSN":"1532-5415","issue":"9","journalAbbreviation":"J Am Geriatr Soc","language":"eng","note":"PMID: 32441333\nPMCID: PMC7680293","page":"2015-2020","source":"PubMed","title":"The Relationship between Polypharmacy and Physical Activity in Those with or at Risk of Knee Osteoarthritis","volume":"68","author":[{"family":"Thanoo","given":"Nivaas"},{"family":"Gilbert","given":"Abigail L."},{"family":"Trainor","given":"Sean"},{"family":"Semanik","given":"Pamela A."},{"family":"Song","given":"Jing"},{"family":"Lee","given":"Jungwha"},{"family":"Dunlop","given":"Dorothy D."},{"family":"Chang","given":"Rowland W."}],"issued":{"date-parts":[["2020",9]]}}}],"schema":"https://github.com/citation-style-language/schema/raw/master/csl-citation.json"} </w:instrText>
      </w:r>
      <w:r w:rsidR="00415A22" w:rsidRPr="00EE6960">
        <w:rPr>
          <w:lang w:val="en-US"/>
        </w:rPr>
        <w:fldChar w:fldCharType="separate"/>
      </w:r>
      <w:r w:rsidR="00A14C5E" w:rsidRPr="00EE6960">
        <w:rPr>
          <w:vertAlign w:val="superscript"/>
          <w:lang w:val="en-US"/>
        </w:rPr>
        <w:t>9,10</w:t>
      </w:r>
      <w:r w:rsidR="00415A22" w:rsidRPr="00EE6960">
        <w:rPr>
          <w:lang w:val="en-US"/>
        </w:rPr>
        <w:fldChar w:fldCharType="end"/>
      </w:r>
      <w:r w:rsidR="00415A22" w:rsidRPr="00EE6960">
        <w:rPr>
          <w:lang w:val="en-US"/>
        </w:rPr>
        <w:t xml:space="preserve"> a</w:t>
      </w:r>
      <w:r w:rsidR="00602B8A" w:rsidRPr="00EE6960">
        <w:rPr>
          <w:lang w:val="en-US"/>
        </w:rPr>
        <w:t>s well as</w:t>
      </w:r>
      <w:r w:rsidR="00415A22" w:rsidRPr="00EE6960">
        <w:rPr>
          <w:lang w:val="en-US"/>
        </w:rPr>
        <w:t xml:space="preserve"> decreased risk of hospitalization</w:t>
      </w:r>
      <w:r w:rsidR="00C42EB8" w:rsidRPr="00EE6960">
        <w:rPr>
          <w:lang w:val="en-US"/>
        </w:rPr>
        <w:t>.</w:t>
      </w:r>
      <w:r w:rsidR="00415A22" w:rsidRPr="00EE6960">
        <w:rPr>
          <w:lang w:val="en-US"/>
        </w:rPr>
        <w:fldChar w:fldCharType="begin"/>
      </w:r>
      <w:r w:rsidR="002335CD" w:rsidRPr="00EE6960">
        <w:rPr>
          <w:lang w:val="en-US"/>
        </w:rPr>
        <w:instrText xml:space="preserve"> ADDIN ZOTERO_ITEM CSL_CITATION {"citationID":"2AHsY55k","properties":{"formattedCitation":"\\super 11,12\\nosupersub{}","plainCitation":"11,12","noteIndex":0},"citationItems":[{"id":"6B3VDezG/ChSB793t","uris":["http://zotero.org/users/local/hhPVnw6l/items/2WGZYX5L"],"itemData":{"id":24078,"type":"article-journal","abstract":"The aim of the present study was to explore the effect of baseline physical activity on hospitalization over one year in a representative sample of older adults in Taiwan. We conducted a prospective study of persons aged 65 and above (N = 2064) participating in the National Health Interview Survey in Taiwan, 2001. A total of 1521 participants had complete data on physical activity and were successfully linked to 2002 National Health Insurance claims data. Participants reporting physical activity of ≥ 1000 kcal per week had a significantly lower risk of hospitalization, fewer admissions, and fewer hospital bed days compared with inactive individuals. However, the strength of these associations was substantially reduced after adjustment for number of chronic diseases, activities of daily living (ADL) limitation and self-rated health. A possible effect of physical activity between 500 and 999 kcal per week on reducing hospitalization was also demonstrated. Moreover, this association was not altered by adjustment for other health factors.","container-title":"Archives of Gerontology and Geriatrics","DOI":"10.1016/j.archger.2010.09.014","ISSN":"1872-6976","issue":"2","journalAbbreviation":"Arch Gerontol Geriatr","language":"eng","note":"PMID: 21067830","page":"141-145","source":"PubMed","title":"Impact of physical activity on hospitalization in older adults: a nationwide cohort from Taiwan","title-short":"Impact of physical activity on hospitalization in older adults","volume":"53","author":[{"family":"Li","given":"Chia-Lin"},{"family":"Chu","given":"Shu-Jung"},{"family":"Sheu","given":"Ji-Tian"},{"family":"Huang","given":"Laura Yueh-Guey"}],"issued":{"date-parts":[["2011",10]]}}},{"id":"6B3VDezG/rxATy51k","uris":["http://zotero.org/users/local/hhPVnw6l/items/Y3V5NVVX"],"itemData":{"id":24080,"type":"article-journal","abstract":"BACKGROUND: There is limited evidence on sarcopenia in Asian populations. This study aimed to clarify the prevalence, associated factors, and the magnitude of association with mortality and incident disability for sarcopenia and combinations of its components among Japanese community-dwelling older adults.\nMETHODS: We conducted a 5.8 year prospective study of 1851 Japanese residents aged 65 years or older (50.5% women; mean age 72.0 ± 5.9) who participated in health check-ups. Sarcopenia was defined according to the Asian Working Group for Sarcopenia 2019 algorithm. Appendicular lean mass index (ALMI) was measured using direct segmental multi-frequency bioelectrical impedance analysis. A Cox proportional hazards regression model was used to identify associations of sarcopenia and the combinations of its components with all-cause mortality and incident disability.\nRESULTS: The prevalence of sarcopenia was 11.5% (105/917) in men and 16.7% (156/934) in women. Significant sarcopenia-related factors other than ageing were hypoalbuminaemia, cognitive impairment, low activity, and recent hospitalization (all P-values &lt;0.05) among men and cognitive impairment (P = 0.004) and depressed mood (P &lt; 0.001) among women. Individuals with sarcopenia had higher risks of mortality [hazard ratios (95% confidence interval): 2.0 (1.2-3.5) in men and 2.3 (1.1-4.9) in women] and incident disability [1.6 (1.0-2.7) in men and 1.7 (1.1-2.7) in women]. Compared with the individuals without any sarcopenia components, those having low grip strength and/or slow gait speed without low ALMI tended to have an increased risk of disability [1.4 (1.0-2.0), P = 0.087], but not mortality [1.3 (0.8-2.2)]. We did not find increased risks of these outcomes in participants having low ALMI in the absence of low grip strength and slow gait speed [1.2 (0.8-1.9) for mortality and 0.9 (0.6-1.3) for incident disability].\nCONCLUSIONS: Japanese older men and women meeting Asian criteria of sarcopenia had increased risks of all-cause mortality and disability. There were no significant increased risks of death or incident disability for both participants with muscle weakness and/or low performance without low muscle mass and those with low muscle mass with neither muscle weakness nor low performance. Further studies are needed to examine the interaction between muscle loss, muscle weakness, and low performance for adverse health-related outcomes.","container-title":"Journal of Cachexia, Sarcopenia and Muscle","DOI":"10.1002/jcsm.12651","ISSN":"2190-6009","issue":"1","journalAbbreviation":"J Cachexia Sarcopenia Muscle","language":"eng","note":"PMID: 33241660\nPMCID: PMC7890144","page":"30-38","source":"PubMed","title":"Sarcopenia: prevalence, associated factors, and the risk of mortality and disability in Japanese older adults","title-short":"Sarcopenia","volume":"12","author":[{"family":"Kitamura","given":"Akihiko"},{"family":"Seino","given":"Satoshi"},{"family":"Abe","given":"Takumi"},{"family":"Nofuji","given":"Yu"},{"family":"Yokoyama","given":"Yuri"},{"family":"Amano","given":"Hidenori"},{"family":"Nishi","given":"Mariko"},{"family":"Taniguchi","given":"Yu"},{"family":"Narita","given":"Miki"},{"family":"Fujiwara","given":"Yoshinori"},{"family":"Shinkai","given":"Shoji"}],"issued":{"date-parts":[["2021",2]]}}}],"schema":"https://github.com/citation-style-language/schema/raw/master/csl-citation.json"} </w:instrText>
      </w:r>
      <w:r w:rsidR="00415A22" w:rsidRPr="00EE6960">
        <w:rPr>
          <w:lang w:val="en-US"/>
        </w:rPr>
        <w:fldChar w:fldCharType="separate"/>
      </w:r>
      <w:r w:rsidR="00A14C5E" w:rsidRPr="00EE6960">
        <w:rPr>
          <w:vertAlign w:val="superscript"/>
          <w:lang w:val="en-US"/>
        </w:rPr>
        <w:t>11,12</w:t>
      </w:r>
      <w:r w:rsidR="00415A22" w:rsidRPr="00EE6960">
        <w:rPr>
          <w:lang w:val="en-US"/>
        </w:rPr>
        <w:fldChar w:fldCharType="end"/>
      </w:r>
      <w:r w:rsidR="00415A22" w:rsidRPr="00EE6960">
        <w:rPr>
          <w:lang w:val="en-US"/>
        </w:rPr>
        <w:t xml:space="preserve"> Indeed, a 2017 systematic review and meta-analysis of 25 studies revealed that physical activity was associated with a significant decrease in the odds for sarcopenia [odds ratio (OR)=0.45, 95% confidence interval (95%CI)=0.37-0.55]</w:t>
      </w:r>
      <w:r w:rsidR="00C42EB8" w:rsidRPr="00EE6960">
        <w:rPr>
          <w:lang w:val="en-US"/>
        </w:rPr>
        <w:t>.</w:t>
      </w:r>
      <w:r w:rsidR="00415A22" w:rsidRPr="00EE6960">
        <w:rPr>
          <w:lang w:val="en-US"/>
        </w:rPr>
        <w:fldChar w:fldCharType="begin"/>
      </w:r>
      <w:r w:rsidR="002335CD" w:rsidRPr="00EE6960">
        <w:rPr>
          <w:lang w:val="en-US"/>
        </w:rPr>
        <w:instrText xml:space="preserve"> ADDIN ZOTERO_ITEM CSL_CITATION {"citationID":"4KeDwF7g","properties":{"formattedCitation":"\\super 13\\nosupersub{}","plainCitation":"13","noteIndex":0},"citationItems":[{"id":"6B3VDezG/hvvU6plc","uris":["http://zotero.org/users/local/hhPVnw6l/items/5DS9K8S7"],"itemData":{"id":24030,"type":"article-journal","abstract":"Physical activity (PA) has been identified as beneficial for many diseases and health disorders, including sarcopenia. The positive influence of PA interventions on sarcopenia has been described previously on many occasions. Current reviews on the topic include studies with varied PA interventions for sarcopenia; nevertheless, no systematic review exploring the effects of PA in general on sarcopenia has been published. The main aim of this study was to explore the relationship between PA and sarcopenia in older people on the basis of cross-sectional and cohort studies. We searched PubMed, Scopus, EBSCOhost, and ScienceDirect for articles addressing the relationship between PA and sarcopenia. Twenty-five articles were ultimately included in the qualitative and quantitative syntheses. A statistically significant association between PA and sarcopenia was documented in most of the studies, as well as the protective role of PA against sarcopenia development. Furthermore, the meta-analysis indicated that PA reduces the odds of acquiring sarcopenia in later life (odds ratio [OR] =0.45; 95% confidence interval [CI] 0.37-0.55). The results of this systematic review and meta-analysis confirm the beneficial influence of PA in general for the prevention of sarcopenia.","container-title":"Clinical Interventions in Aging","DOI":"10.2147/CIA.S132940","ISSN":"1178-1998","journalAbbreviation":"Clin Interv Aging","language":"eng","note":"PMID: 28553092\nPMCID: PMC5441519","page":"835-845","source":"PubMed","title":"Relationship between sarcopenia and physical activity in older people: a systematic review and meta-analysis","title-short":"Relationship between sarcopenia and physical activity in older people","volume":"12","author":[{"family":"Steffl","given":"Michal"},{"family":"Bohannon","given":"Richard W."},{"family":"Sontakova","given":"Lenka"},{"family":"Tufano","given":"James J."},{"family":"Shiells","given":"Kate"},{"family":"Holmerova","given":"Iva"}],"issued":{"date-parts":[["2017"]]}}}],"schema":"https://github.com/citation-style-language/schema/raw/master/csl-citation.json"} </w:instrText>
      </w:r>
      <w:r w:rsidR="00415A22" w:rsidRPr="00EE6960">
        <w:rPr>
          <w:lang w:val="en-US"/>
        </w:rPr>
        <w:fldChar w:fldCharType="separate"/>
      </w:r>
      <w:r w:rsidR="00A14C5E" w:rsidRPr="00EE6960">
        <w:rPr>
          <w:vertAlign w:val="superscript"/>
          <w:lang w:val="en-US"/>
        </w:rPr>
        <w:t>13</w:t>
      </w:r>
      <w:r w:rsidR="00415A22" w:rsidRPr="00EE6960">
        <w:rPr>
          <w:lang w:val="en-US"/>
        </w:rPr>
        <w:fldChar w:fldCharType="end"/>
      </w:r>
      <w:r w:rsidR="00415A22" w:rsidRPr="00EE6960">
        <w:rPr>
          <w:lang w:val="en-US"/>
        </w:rPr>
        <w:t xml:space="preserve"> </w:t>
      </w:r>
      <w:r w:rsidR="00634A3F" w:rsidRPr="00EE6960">
        <w:rPr>
          <w:lang w:val="en-US"/>
        </w:rPr>
        <w:t xml:space="preserve">However, </w:t>
      </w:r>
      <w:r w:rsidR="00330BE1" w:rsidRPr="00EE6960">
        <w:rPr>
          <w:lang w:val="en-US"/>
        </w:rPr>
        <w:t xml:space="preserve">currently, there is very limited information on the effects of specific </w:t>
      </w:r>
      <w:r w:rsidR="00356113" w:rsidRPr="00EE6960">
        <w:rPr>
          <w:lang w:val="en-US"/>
        </w:rPr>
        <w:t>domains</w:t>
      </w:r>
      <w:r w:rsidR="00330BE1" w:rsidRPr="00EE6960">
        <w:rPr>
          <w:lang w:val="en-US"/>
        </w:rPr>
        <w:t xml:space="preserve"> of physical activity on sarcopenia. </w:t>
      </w:r>
      <w:r w:rsidR="00014204" w:rsidRPr="00EE6960">
        <w:rPr>
          <w:lang w:val="en-US"/>
        </w:rPr>
        <w:t xml:space="preserve">There </w:t>
      </w:r>
      <w:r w:rsidR="00AD50BF" w:rsidRPr="00EE6960">
        <w:rPr>
          <w:lang w:val="en-US"/>
        </w:rPr>
        <w:t xml:space="preserve">are several </w:t>
      </w:r>
      <w:r w:rsidR="00666B90" w:rsidRPr="00EE6960">
        <w:rPr>
          <w:lang w:val="en-US"/>
        </w:rPr>
        <w:t xml:space="preserve">domains </w:t>
      </w:r>
      <w:r w:rsidR="00AD50BF" w:rsidRPr="00EE6960">
        <w:rPr>
          <w:lang w:val="en-US"/>
        </w:rPr>
        <w:t>of physical activity, such as leisure</w:t>
      </w:r>
      <w:r w:rsidR="00CB1813" w:rsidRPr="00EE6960">
        <w:rPr>
          <w:lang w:val="en-US"/>
        </w:rPr>
        <w:t>-time,</w:t>
      </w:r>
      <w:r w:rsidR="006C6ACF" w:rsidRPr="00EE6960">
        <w:rPr>
          <w:lang w:val="en-US"/>
        </w:rPr>
        <w:t xml:space="preserve"> </w:t>
      </w:r>
      <w:r w:rsidR="00FA322F" w:rsidRPr="00EE6960">
        <w:rPr>
          <w:lang w:val="en-US"/>
        </w:rPr>
        <w:lastRenderedPageBreak/>
        <w:t>occupational</w:t>
      </w:r>
      <w:r w:rsidR="00E71290" w:rsidRPr="00EE6960">
        <w:rPr>
          <w:lang w:val="en-US"/>
        </w:rPr>
        <w:t>,</w:t>
      </w:r>
      <w:r w:rsidR="00FA322F" w:rsidRPr="00EE6960">
        <w:rPr>
          <w:lang w:val="en-US"/>
        </w:rPr>
        <w:t xml:space="preserve"> </w:t>
      </w:r>
      <w:r w:rsidR="006C6ACF" w:rsidRPr="00EE6960">
        <w:rPr>
          <w:lang w:val="en-US"/>
        </w:rPr>
        <w:t>and travel</w:t>
      </w:r>
      <w:r w:rsidR="00BA3988" w:rsidRPr="00EE6960">
        <w:rPr>
          <w:lang w:val="en-US"/>
        </w:rPr>
        <w:t>-rel</w:t>
      </w:r>
      <w:r w:rsidR="007A07F9" w:rsidRPr="00EE6960">
        <w:rPr>
          <w:lang w:val="en-US"/>
        </w:rPr>
        <w:t>ated</w:t>
      </w:r>
      <w:r w:rsidR="006C6ACF" w:rsidRPr="00EE6960">
        <w:rPr>
          <w:lang w:val="en-US"/>
        </w:rPr>
        <w:t xml:space="preserve"> </w:t>
      </w:r>
      <w:r w:rsidR="00463D5E" w:rsidRPr="00EE6960">
        <w:rPr>
          <w:lang w:val="en-US"/>
        </w:rPr>
        <w:t>physical activity</w:t>
      </w:r>
      <w:r w:rsidR="00095ADD" w:rsidRPr="00EE6960">
        <w:rPr>
          <w:lang w:val="en-US"/>
        </w:rPr>
        <w:t>. It</w:t>
      </w:r>
      <w:r w:rsidR="00330BE1" w:rsidRPr="00EE6960">
        <w:rPr>
          <w:lang w:val="en-US"/>
        </w:rPr>
        <w:t xml:space="preserve"> is possible for leisure-time physical activity </w:t>
      </w:r>
      <w:r w:rsidR="00DD570F" w:rsidRPr="00EE6960">
        <w:rPr>
          <w:lang w:val="en-US"/>
        </w:rPr>
        <w:t xml:space="preserve">(LPTA) </w:t>
      </w:r>
      <w:r w:rsidR="00330BE1" w:rsidRPr="00EE6960">
        <w:rPr>
          <w:lang w:val="en-US"/>
        </w:rPr>
        <w:t>to be particularly important for the prevention of sarcopenia</w:t>
      </w:r>
      <w:r w:rsidR="00DD4C38" w:rsidRPr="00EE6960">
        <w:rPr>
          <w:lang w:val="en-US"/>
        </w:rPr>
        <w:t xml:space="preserve">. Indeed, </w:t>
      </w:r>
      <w:r w:rsidR="00060B90" w:rsidRPr="00EE6960">
        <w:rPr>
          <w:lang w:val="en-US"/>
        </w:rPr>
        <w:t>LTPA</w:t>
      </w:r>
      <w:r w:rsidR="00591941" w:rsidRPr="00EE6960">
        <w:rPr>
          <w:lang w:val="en-US"/>
        </w:rPr>
        <w:t xml:space="preserve"> may be the most effective way to increase overall </w:t>
      </w:r>
      <w:r w:rsidR="00DD4C38" w:rsidRPr="00EE6960">
        <w:rPr>
          <w:lang w:val="en-US"/>
        </w:rPr>
        <w:t>physical activity,</w:t>
      </w:r>
      <w:r w:rsidR="00591941" w:rsidRPr="00EE6960">
        <w:rPr>
          <w:lang w:val="en-US"/>
        </w:rPr>
        <w:t xml:space="preserve"> especially in</w:t>
      </w:r>
      <w:r w:rsidR="00060B90" w:rsidRPr="00EE6960">
        <w:rPr>
          <w:lang w:val="en-US"/>
        </w:rPr>
        <w:t xml:space="preserve"> old</w:t>
      </w:r>
      <w:r w:rsidR="009A6EF1" w:rsidRPr="00EE6960">
        <w:rPr>
          <w:lang w:val="en-US"/>
        </w:rPr>
        <w:t>er</w:t>
      </w:r>
      <w:r w:rsidR="00060B90" w:rsidRPr="00EE6960">
        <w:rPr>
          <w:lang w:val="en-US"/>
        </w:rPr>
        <w:t xml:space="preserve"> age</w:t>
      </w:r>
      <w:r w:rsidR="00345708" w:rsidRPr="00EE6960">
        <w:rPr>
          <w:lang w:val="en-US"/>
        </w:rPr>
        <w:t>,</w:t>
      </w:r>
      <w:r w:rsidR="00060B90" w:rsidRPr="00EE6960">
        <w:rPr>
          <w:lang w:val="en-US"/>
        </w:rPr>
        <w:t xml:space="preserve"> </w:t>
      </w:r>
      <w:r w:rsidR="00591941" w:rsidRPr="00EE6960">
        <w:rPr>
          <w:lang w:val="en-US"/>
        </w:rPr>
        <w:t xml:space="preserve">as many older people </w:t>
      </w:r>
      <w:r w:rsidR="00D14A92" w:rsidRPr="00EE6960">
        <w:rPr>
          <w:lang w:val="en-US"/>
        </w:rPr>
        <w:t>are less likely to</w:t>
      </w:r>
      <w:r w:rsidR="00591941" w:rsidRPr="00EE6960">
        <w:rPr>
          <w:lang w:val="en-US"/>
        </w:rPr>
        <w:t xml:space="preserve"> engage in occupational </w:t>
      </w:r>
      <w:r w:rsidR="00545788" w:rsidRPr="00EE6960">
        <w:rPr>
          <w:lang w:val="en-US"/>
        </w:rPr>
        <w:t>physical activity</w:t>
      </w:r>
      <w:r w:rsidR="00591941" w:rsidRPr="00EE6960">
        <w:rPr>
          <w:lang w:val="en-US"/>
        </w:rPr>
        <w:t xml:space="preserve"> or </w:t>
      </w:r>
      <w:r w:rsidR="00970707" w:rsidRPr="00EE6960">
        <w:rPr>
          <w:lang w:val="en-US"/>
        </w:rPr>
        <w:t>active trave</w:t>
      </w:r>
      <w:r w:rsidR="00DB110F" w:rsidRPr="00EE6960">
        <w:rPr>
          <w:lang w:val="en-US"/>
        </w:rPr>
        <w:t>l</w:t>
      </w:r>
      <w:r w:rsidR="001F1ED0" w:rsidRPr="00EE6960">
        <w:rPr>
          <w:lang w:val="en-US"/>
        </w:rPr>
        <w:t xml:space="preserve"> (e.g., walking and cycling)</w:t>
      </w:r>
      <w:r w:rsidR="00330BE1" w:rsidRPr="00EE6960">
        <w:rPr>
          <w:lang w:val="en-US"/>
        </w:rPr>
        <w:t>.</w:t>
      </w:r>
      <w:r w:rsidR="0052385D" w:rsidRPr="00EE6960">
        <w:rPr>
          <w:lang w:val="en-US"/>
        </w:rPr>
        <w:t xml:space="preserve"> </w:t>
      </w:r>
      <w:r w:rsidR="00B96A9F" w:rsidRPr="00EE6960">
        <w:rPr>
          <w:b/>
          <w:bCs/>
          <w:lang w:val="en-US"/>
        </w:rPr>
        <w:t>Moreover</w:t>
      </w:r>
      <w:r w:rsidR="00311E73" w:rsidRPr="00EE6960">
        <w:rPr>
          <w:b/>
          <w:bCs/>
          <w:lang w:val="en-US"/>
        </w:rPr>
        <w:t xml:space="preserve">, levels of LTPA </w:t>
      </w:r>
      <w:r w:rsidR="00E2024B" w:rsidRPr="00EE6960">
        <w:rPr>
          <w:b/>
          <w:bCs/>
          <w:lang w:val="en-US"/>
        </w:rPr>
        <w:t>in older adults living in LMICs may be</w:t>
      </w:r>
      <w:r w:rsidR="00104A6C" w:rsidRPr="00EE6960">
        <w:rPr>
          <w:b/>
          <w:bCs/>
          <w:lang w:val="en-US"/>
        </w:rPr>
        <w:t xml:space="preserve"> particularly low</w:t>
      </w:r>
      <w:r w:rsidR="00E2024B" w:rsidRPr="00EE6960">
        <w:rPr>
          <w:b/>
          <w:bCs/>
          <w:lang w:val="en-US"/>
        </w:rPr>
        <w:t>, as</w:t>
      </w:r>
      <w:r w:rsidR="001F3F6F" w:rsidRPr="00EE6960">
        <w:rPr>
          <w:b/>
          <w:bCs/>
          <w:lang w:val="en-US"/>
        </w:rPr>
        <w:t xml:space="preserve"> there </w:t>
      </w:r>
      <w:r w:rsidR="00471D1D" w:rsidRPr="00EE6960">
        <w:rPr>
          <w:b/>
          <w:bCs/>
          <w:lang w:val="en-US"/>
        </w:rPr>
        <w:t xml:space="preserve">frequently is a lack of </w:t>
      </w:r>
      <w:r w:rsidR="002335CD" w:rsidRPr="00EE6960">
        <w:rPr>
          <w:b/>
          <w:bCs/>
          <w:lang w:val="en-US"/>
        </w:rPr>
        <w:t>sport</w:t>
      </w:r>
      <w:r w:rsidR="00EA4BF1" w:rsidRPr="00EE6960">
        <w:rPr>
          <w:b/>
          <w:bCs/>
          <w:lang w:val="en-US"/>
        </w:rPr>
        <w:t>s</w:t>
      </w:r>
      <w:r w:rsidR="002335CD" w:rsidRPr="00EE6960">
        <w:rPr>
          <w:b/>
          <w:bCs/>
          <w:lang w:val="en-US"/>
        </w:rPr>
        <w:t xml:space="preserve"> </w:t>
      </w:r>
      <w:r w:rsidR="00471D1D" w:rsidRPr="00EE6960">
        <w:rPr>
          <w:b/>
          <w:bCs/>
          <w:lang w:val="en-US"/>
        </w:rPr>
        <w:t>facilities</w:t>
      </w:r>
      <w:r w:rsidR="004E5D63" w:rsidRPr="00EE6960">
        <w:rPr>
          <w:b/>
          <w:bCs/>
          <w:lang w:val="en-US"/>
        </w:rPr>
        <w:t xml:space="preserve"> and </w:t>
      </w:r>
      <w:r w:rsidR="002335CD" w:rsidRPr="00EE6960">
        <w:rPr>
          <w:b/>
          <w:bCs/>
          <w:lang w:val="en-US"/>
        </w:rPr>
        <w:t>insufficient</w:t>
      </w:r>
      <w:r w:rsidR="004E5D63" w:rsidRPr="00EE6960">
        <w:rPr>
          <w:b/>
          <w:bCs/>
          <w:lang w:val="en-US"/>
        </w:rPr>
        <w:t xml:space="preserve"> information </w:t>
      </w:r>
      <w:r w:rsidR="00DA68AD" w:rsidRPr="00EE6960">
        <w:rPr>
          <w:b/>
          <w:bCs/>
          <w:lang w:val="en-US"/>
        </w:rPr>
        <w:t xml:space="preserve">delivered to the general population </w:t>
      </w:r>
      <w:r w:rsidR="004E5D63" w:rsidRPr="00EE6960">
        <w:rPr>
          <w:b/>
          <w:bCs/>
          <w:lang w:val="en-US"/>
        </w:rPr>
        <w:t xml:space="preserve">on </w:t>
      </w:r>
      <w:r w:rsidR="00DA68AD" w:rsidRPr="00EE6960">
        <w:rPr>
          <w:b/>
          <w:bCs/>
          <w:lang w:val="en-US"/>
        </w:rPr>
        <w:t>the benefits of regular LTPA</w:t>
      </w:r>
      <w:r w:rsidR="00C0417F" w:rsidRPr="00EE6960">
        <w:rPr>
          <w:b/>
          <w:bCs/>
          <w:lang w:val="en-US"/>
        </w:rPr>
        <w:t xml:space="preserve"> in these countries</w:t>
      </w:r>
      <w:r w:rsidR="00471D1D" w:rsidRPr="00EE6960">
        <w:rPr>
          <w:b/>
          <w:bCs/>
          <w:lang w:val="en-US"/>
        </w:rPr>
        <w:t xml:space="preserve">, </w:t>
      </w:r>
      <w:r w:rsidR="005D5A1C" w:rsidRPr="00EE6960">
        <w:rPr>
          <w:b/>
          <w:bCs/>
          <w:lang w:val="en-US"/>
        </w:rPr>
        <w:t>highlighting the importance of focusing</w:t>
      </w:r>
      <w:r w:rsidR="00A47C11" w:rsidRPr="00EE6960">
        <w:rPr>
          <w:b/>
          <w:bCs/>
          <w:lang w:val="en-US"/>
        </w:rPr>
        <w:t xml:space="preserve"> on this type of physical activity in </w:t>
      </w:r>
      <w:r w:rsidR="002335CD" w:rsidRPr="00EE6960">
        <w:rPr>
          <w:b/>
          <w:bCs/>
          <w:lang w:val="en-US"/>
        </w:rPr>
        <w:t xml:space="preserve">older people from these </w:t>
      </w:r>
      <w:r w:rsidR="00C0417F" w:rsidRPr="00EE6960">
        <w:rPr>
          <w:b/>
          <w:bCs/>
          <w:lang w:val="en-US"/>
        </w:rPr>
        <w:t>settings</w:t>
      </w:r>
      <w:r w:rsidR="00A47C11" w:rsidRPr="00EE6960">
        <w:rPr>
          <w:b/>
          <w:bCs/>
          <w:lang w:val="en-US"/>
        </w:rPr>
        <w:t>.</w:t>
      </w:r>
      <w:r w:rsidR="002335CD" w:rsidRPr="00EE6960">
        <w:rPr>
          <w:b/>
          <w:bCs/>
          <w:lang w:val="en-US"/>
        </w:rPr>
        <w:fldChar w:fldCharType="begin"/>
      </w:r>
      <w:r w:rsidR="002335CD" w:rsidRPr="00EE6960">
        <w:rPr>
          <w:b/>
          <w:bCs/>
          <w:lang w:val="en-US"/>
        </w:rPr>
        <w:instrText xml:space="preserve"> ADDIN ZOTERO_ITEM CSL_CITATION {"citationID":"pxf9FOp2","properties":{"formattedCitation":"\\super 14\\nosupersub{}","plainCitation":"14","noteIndex":0},"citationItems":[{"id":1,"uris":["http://zotero.org/users/local/Se47geQG/items/K35RFZ2E"],"itemData":{"id":1,"type":"article-journal","container-title":"Frontiers in Public Health","DOI":"10.3389/fpubh.2022.943428","ISSN":"2296-2565","journalAbbreviation":"Front Public Health","language":"eng","note":"PMID: 35757647\nPMCID: PMC9221515","page":"943428","source":"PubMed","title":"Editorial: Barriers to Promoting Physical Activity in Low- and Middle-Income Countries: Alignment With the Sustainable Development Goals","title-short":"Editorial","volume":"10","author":[{"family":"Liu","given":"Wei"}],"issued":{"date-parts":[["2022"]]}}}],"schema":"https://github.com/citation-style-language/schema/raw/master/csl-citation.json"} </w:instrText>
      </w:r>
      <w:r w:rsidR="002335CD" w:rsidRPr="00EE6960">
        <w:rPr>
          <w:b/>
          <w:bCs/>
          <w:lang w:val="en-US"/>
        </w:rPr>
        <w:fldChar w:fldCharType="separate"/>
      </w:r>
      <w:r w:rsidR="002335CD" w:rsidRPr="00EE6960">
        <w:rPr>
          <w:b/>
          <w:vertAlign w:val="superscript"/>
          <w:lang w:val="en-US"/>
        </w:rPr>
        <w:t>14</w:t>
      </w:r>
      <w:r w:rsidR="002335CD" w:rsidRPr="00EE6960">
        <w:rPr>
          <w:b/>
          <w:bCs/>
          <w:lang w:val="en-US"/>
        </w:rPr>
        <w:fldChar w:fldCharType="end"/>
      </w:r>
      <w:r w:rsidR="002335CD" w:rsidRPr="00EE6960">
        <w:rPr>
          <w:b/>
          <w:bCs/>
          <w:lang w:val="en-US"/>
        </w:rPr>
        <w:t xml:space="preserve"> </w:t>
      </w:r>
      <w:r w:rsidR="00E4101E" w:rsidRPr="00EE6960">
        <w:rPr>
          <w:lang w:val="en-US"/>
        </w:rPr>
        <w:t xml:space="preserve">To the best of the authors’ knowledge, only two </w:t>
      </w:r>
      <w:r w:rsidR="00A646E5" w:rsidRPr="00EE6960">
        <w:rPr>
          <w:lang w:val="en-US"/>
        </w:rPr>
        <w:t>studies have focused on the effects of LTPA</w:t>
      </w:r>
      <w:r w:rsidR="00BE1B50" w:rsidRPr="00EE6960">
        <w:rPr>
          <w:lang w:val="en-US"/>
        </w:rPr>
        <w:t xml:space="preserve"> on sarcopenia</w:t>
      </w:r>
      <w:r w:rsidR="00515130" w:rsidRPr="00EE6960">
        <w:rPr>
          <w:lang w:val="en-US"/>
        </w:rPr>
        <w:t>, and</w:t>
      </w:r>
      <w:r w:rsidR="00EB4093" w:rsidRPr="00EE6960">
        <w:rPr>
          <w:lang w:val="en-US"/>
        </w:rPr>
        <w:t xml:space="preserve"> in both</w:t>
      </w:r>
      <w:r w:rsidR="00792213" w:rsidRPr="00EE6960">
        <w:rPr>
          <w:lang w:val="en-US"/>
        </w:rPr>
        <w:t xml:space="preserve"> studies</w:t>
      </w:r>
      <w:r w:rsidR="00EB4093" w:rsidRPr="00EE6960">
        <w:rPr>
          <w:lang w:val="en-US"/>
        </w:rPr>
        <w:t>,</w:t>
      </w:r>
      <w:r w:rsidR="00515130" w:rsidRPr="00EE6960">
        <w:rPr>
          <w:lang w:val="en-US"/>
        </w:rPr>
        <w:t xml:space="preserve"> </w:t>
      </w:r>
      <w:r w:rsidR="006A417E" w:rsidRPr="00EE6960">
        <w:rPr>
          <w:lang w:val="en-US"/>
        </w:rPr>
        <w:t xml:space="preserve">data </w:t>
      </w:r>
      <w:r w:rsidR="006E38D1" w:rsidRPr="00EE6960">
        <w:rPr>
          <w:lang w:val="en-US"/>
        </w:rPr>
        <w:t xml:space="preserve">were </w:t>
      </w:r>
      <w:r w:rsidR="006A417E" w:rsidRPr="00EE6960">
        <w:rPr>
          <w:lang w:val="en-US"/>
        </w:rPr>
        <w:t>collected in high-income countries (</w:t>
      </w:r>
      <w:r w:rsidR="007714F8" w:rsidRPr="00EE6960">
        <w:rPr>
          <w:lang w:val="en-US"/>
        </w:rPr>
        <w:t>i.e., Italy</w:t>
      </w:r>
      <w:r w:rsidR="0090452B" w:rsidRPr="00EE6960">
        <w:rPr>
          <w:lang w:val="en-US"/>
        </w:rPr>
        <w:fldChar w:fldCharType="begin"/>
      </w:r>
      <w:r w:rsidR="002335CD" w:rsidRPr="00EE6960">
        <w:rPr>
          <w:lang w:val="en-US"/>
        </w:rPr>
        <w:instrText xml:space="preserve"> ADDIN ZOTERO_ITEM CSL_CITATION {"citationID":"wYcpmQnz","properties":{"formattedCitation":"\\super 15\\nosupersub{}","plainCitation":"15","noteIndex":0},"citationItems":[{"id":"6B3VDezG/umgAnsFv","uris":["http://zotero.org/users/local/hhPVnw6l/items/75L5L8CP"],"itemData":{"id":24152,"type":"article-journal","abstract":"BACKGROUND AND AIMS: Sarcopenia has been indicated as a reliable marker of frailty and poor prognosis among the oldest individuals. At present, there are no data on sarcopenia in nursing home population. We evaluated the prevalence of sarcopenia and its association with functional and clinical status in a population of elderly persons aged 70 years and older living in nursing homes.\nMETHODS: This study was conducted selecting all the participants (n = 122) living in the teaching nursing homes of Catholic University of Rome who were aged 70 years and older from August 1, 2010, to September 30, 2010. The European Working Group on Sarcopenia in Older People (EWGSOP) criteria were adopted. Accordingly, diagnosis of sarcopenia required the documentation of low muscle mass plus the documentation of either low muscle strength or low physical performance.\nRESULTS: Forty residents (32.8%) were identified as affected by sarcopenia. The multivariate logistic regression analysis showed a high increase in risk of sarcopenia for male residents (odds ratio [OR] 13.39; 95% confidence interval [CI] 3.51-50.63) and for residents affected by cerebrovascular disease (OR 5.16; 95% CI 1.03-25.87) or osteoarthritis (OR 7.24; 95% CI 2.02-25.95). Residents who had a body mass index higher than 21 kg/m(2) had a lower risk to be sarcopenic (OR 0.76; 95% CI 0.64-0.90) relative to those with body mass index less than 21 kg/m(2). Similarly, sarcopenia was less likely to be present among participants involved in leisure physical activity for 1 hour or more per day (OR 0.40; 95% CI 0.12-0.98).\nCONCLUSIONS: The present study suggests that among participants living in nursing homes, sarcopenia is highly prevalent and it is more represented among male residents (68%) than among female residents (21%). Our findings support the hypothesis that muscle mass is strongly associated with nutritional status and physical activity in nursing homes, too.","container-title":"The Journals of Gerontology. Series A, Biological Sciences and Medical Sciences","DOI":"10.1093/gerona/glr035","ISSN":"1758-535X","issue":"1","journalAbbreviation":"J Gerontol A Biol Sci Med Sci","language":"eng","note":"PMID: 21393423","page":"48-55","source":"PubMed","title":"Prevalence and risk factors of sarcopenia among nursing home older residents","volume":"67","author":[{"family":"Landi","given":"Francesco"},{"family":"Liperoti","given":"Rosa"},{"family":"Fusco","given":"Domenico"},{"family":"Mastropaolo","given":"Simona"},{"family":"Quattrociocchi","given":"Davide"},{"family":"Proia","given":"Anna"},{"family":"Russo","given":"Andrea"},{"family":"Bernabei","given":"Roberto"},{"family":"Onder","given":"Graziano"}],"issued":{"date-parts":[["2012",1]]}}}],"schema":"https://github.com/citation-style-language/schema/raw/master/csl-citation.json"} </w:instrText>
      </w:r>
      <w:r w:rsidR="0090452B" w:rsidRPr="00EE6960">
        <w:rPr>
          <w:lang w:val="en-US"/>
        </w:rPr>
        <w:fldChar w:fldCharType="separate"/>
      </w:r>
      <w:r w:rsidR="002335CD" w:rsidRPr="00EE6960">
        <w:rPr>
          <w:vertAlign w:val="superscript"/>
          <w:lang w:val="en-US"/>
        </w:rPr>
        <w:t>15</w:t>
      </w:r>
      <w:r w:rsidR="0090452B" w:rsidRPr="00EE6960">
        <w:rPr>
          <w:lang w:val="en-US"/>
        </w:rPr>
        <w:fldChar w:fldCharType="end"/>
      </w:r>
      <w:r w:rsidR="007714F8" w:rsidRPr="00EE6960">
        <w:rPr>
          <w:lang w:val="en-US"/>
        </w:rPr>
        <w:t xml:space="preserve"> and Spain</w:t>
      </w:r>
      <w:r w:rsidR="00422804" w:rsidRPr="00EE6960">
        <w:rPr>
          <w:lang w:val="en-US"/>
        </w:rPr>
        <w:fldChar w:fldCharType="begin"/>
      </w:r>
      <w:r w:rsidR="002335CD" w:rsidRPr="00EE6960">
        <w:rPr>
          <w:lang w:val="en-US"/>
        </w:rPr>
        <w:instrText xml:space="preserve"> ADDIN ZOTERO_ITEM CSL_CITATION {"citationID":"a3a8fy67","properties":{"formattedCitation":"\\super 16\\nosupersub{}","plainCitation":"16","noteIndex":0},"citationItems":[{"id":"6B3VDezG/wS4kR3Z3","uris":["http://zotero.org/users/local/hhPVnw6l/items/2MDPPVZ6"],"itemData":{"id":24155,"type":"article-journal","abstract":"AIMS: We aimed to examine the associations of leisure-time physical activity (PA) and sedentary behavior (SB) with the prevalence of sarcopenia, body composition and muscle strength among older adults having overweight/obesity and metabolic syndrome, from the PREDIMED-Plus trial.\nMETHODS: Cross-sectional baseline analysis including 1539 men and women (65 ± 5 y). Sarcopenia was defined as low muscle mass (according to FNIH cut-offs) plus low muscle strength (lowest sex-specific tertile for 30-s chair-stand test). We applied multivariable-adjusted Cox regression with robust variance and constant time (given the cross-sectional design) for the associations of self-reported leisure-time PA and SB with sarcopenia; and multivariable-linear regression for the associations with dual-energy X-ray absorptiometry (DXA)-derived bone mass, fat mass, lean mass and lower-limb muscle strength.\nRESULTS: Inverse associations were observed between sarcopenia and each hourly increment in total [prevalence ratio 0.81 (95% confidence interval, 0.70, 0.93)], moderate [0.80 (0.66, 0.97)], vigorous [0.51 (0.32, 0.84)], and moderate-vigorous PA (MVPA) [0.74 (0.62, 0.89)]. Incrementing 1-h/day total-PA and MVPA was inversely associated with body-mass-index, waist circumference (WC), fat mass, and positively associated with bone mass and lower-limb muscle strength (all P &lt;.05). One h/day increase in total SB, screen-based SB and TV-viewing was positively associated with body-mass-index, WC and fat mass. Light-PA was not significantly associated with any outcome.\nCONCLUSIONS: Total-PA and PA at moderate and high intensities may protect against the prevalence of sarcopenia, have a beneficial role on body composition and prevent loss of muscle strength. SB, particularly TV-viewing, may have detrimental effects on body composition in older adults at high cardiovascular risk.","container-title":"Clinical Nutrition (Edinburgh, Scotland)","DOI":"10.1016/j.clnu.2018.05.023","ISSN":"1532-1983","issue":"3","journalAbbreviation":"Clin Nutr","language":"eng","note":"PMID: 29910068","page":"1324-1331","source":"PubMed","title":"Leisure-time physical activity at moderate and high intensity is associated with parameters of body composition, muscle strength and sarcopenia in aged adults with obesity and metabolic syndrome from the PREDIMED-Plus study","volume":"38","author":[{"family":"Rosique-Esteban","given":"Nuria"},{"family":"Babio","given":"Nancy"},{"family":"Díaz-López","given":"Andrés"},{"family":"Romaguera","given":"Dora"},{"family":"Alfredo Martínez","given":"J."},{"family":"Sanchez","given":"Vicente Martin"},{"family":"Schröder","given":"Helmut"},{"family":"Estruch","given":"Ramón"},{"family":"Vidal","given":"Josep"},{"family":"Buil-Cosiales","given":"Pilar"},{"family":"Konieczna","given":"Jadwiga"},{"family":"Abete","given":"Itziar"},{"family":"Salas-Salvadó","given":"Jordi"}],"issued":{"date-parts":[["2019",6]]}}}],"schema":"https://github.com/citation-style-language/schema/raw/master/csl-citation.json"} </w:instrText>
      </w:r>
      <w:r w:rsidR="00422804" w:rsidRPr="00EE6960">
        <w:rPr>
          <w:lang w:val="en-US"/>
        </w:rPr>
        <w:fldChar w:fldCharType="separate"/>
      </w:r>
      <w:r w:rsidR="002335CD" w:rsidRPr="00EE6960">
        <w:rPr>
          <w:vertAlign w:val="superscript"/>
          <w:lang w:val="en-US"/>
        </w:rPr>
        <w:t>16</w:t>
      </w:r>
      <w:r w:rsidR="00422804" w:rsidRPr="00EE6960">
        <w:rPr>
          <w:lang w:val="en-US"/>
        </w:rPr>
        <w:fldChar w:fldCharType="end"/>
      </w:r>
      <w:r w:rsidR="007714F8" w:rsidRPr="00EE6960">
        <w:rPr>
          <w:lang w:val="en-US"/>
        </w:rPr>
        <w:t xml:space="preserve">). </w:t>
      </w:r>
      <w:r w:rsidR="00E336BF" w:rsidRPr="00EE6960">
        <w:rPr>
          <w:lang w:val="en-US"/>
        </w:rPr>
        <w:t xml:space="preserve">These </w:t>
      </w:r>
      <w:r w:rsidR="00E05700" w:rsidRPr="00EE6960">
        <w:rPr>
          <w:lang w:val="en-US"/>
        </w:rPr>
        <w:t>bodies of research</w:t>
      </w:r>
      <w:r w:rsidR="00E336BF" w:rsidRPr="00EE6960">
        <w:rPr>
          <w:lang w:val="en-US"/>
        </w:rPr>
        <w:t xml:space="preserve"> identified </w:t>
      </w:r>
      <w:r w:rsidR="001F13BD" w:rsidRPr="00EE6960">
        <w:rPr>
          <w:lang w:val="en-US"/>
        </w:rPr>
        <w:t xml:space="preserve">an inverse and significant </w:t>
      </w:r>
      <w:r w:rsidR="0082365A" w:rsidRPr="00EE6960">
        <w:rPr>
          <w:lang w:val="en-US"/>
        </w:rPr>
        <w:t xml:space="preserve">association </w:t>
      </w:r>
      <w:r w:rsidR="001F13BD" w:rsidRPr="00EE6960">
        <w:rPr>
          <w:lang w:val="en-US"/>
        </w:rPr>
        <w:t>between LTPA and sarcopenia.</w:t>
      </w:r>
      <w:r w:rsidR="00F02FDB" w:rsidRPr="00EE6960">
        <w:rPr>
          <w:lang w:val="en-US"/>
        </w:rPr>
        <w:t xml:space="preserve"> </w:t>
      </w:r>
      <w:r w:rsidR="0052385D" w:rsidRPr="00EE6960">
        <w:rPr>
          <w:lang w:val="en-US"/>
        </w:rPr>
        <w:t xml:space="preserve">Given that </w:t>
      </w:r>
      <w:r w:rsidR="00E064FF" w:rsidRPr="00EE6960">
        <w:rPr>
          <w:b/>
          <w:lang w:val="en-US"/>
        </w:rPr>
        <w:t>low levels of</w:t>
      </w:r>
      <w:r w:rsidR="00E064FF" w:rsidRPr="00EE6960">
        <w:rPr>
          <w:lang w:val="en-US"/>
        </w:rPr>
        <w:t xml:space="preserve"> </w:t>
      </w:r>
      <w:r w:rsidR="00897256" w:rsidRPr="00EE6960">
        <w:rPr>
          <w:lang w:val="en-US"/>
        </w:rPr>
        <w:t xml:space="preserve">LTPA </w:t>
      </w:r>
      <w:r w:rsidR="00B85C43" w:rsidRPr="00EE6960">
        <w:rPr>
          <w:b/>
          <w:lang w:val="en-US"/>
        </w:rPr>
        <w:t>are</w:t>
      </w:r>
      <w:r w:rsidR="00897256" w:rsidRPr="00EE6960">
        <w:rPr>
          <w:lang w:val="en-US"/>
        </w:rPr>
        <w:t xml:space="preserve"> </w:t>
      </w:r>
      <w:r w:rsidR="00792213" w:rsidRPr="00EE6960">
        <w:rPr>
          <w:lang w:val="en-US"/>
        </w:rPr>
        <w:t xml:space="preserve">common </w:t>
      </w:r>
      <w:r w:rsidR="00897256" w:rsidRPr="00EE6960">
        <w:rPr>
          <w:lang w:val="en-US"/>
        </w:rPr>
        <w:t>in LMICs</w:t>
      </w:r>
      <w:r w:rsidR="00C42EB8" w:rsidRPr="00EE6960">
        <w:rPr>
          <w:lang w:val="en-US"/>
        </w:rPr>
        <w:t>,</w:t>
      </w:r>
      <w:r w:rsidR="00CD7306" w:rsidRPr="00EE6960">
        <w:rPr>
          <w:lang w:val="en-US"/>
        </w:rPr>
        <w:fldChar w:fldCharType="begin"/>
      </w:r>
      <w:r w:rsidR="002335CD" w:rsidRPr="00EE6960">
        <w:rPr>
          <w:lang w:val="en-US"/>
        </w:rPr>
        <w:instrText xml:space="preserve"> ADDIN ZOTERO_ITEM CSL_CITATION {"citationID":"ap4Ufts6","properties":{"formattedCitation":"\\super 17\\nosupersub{}","plainCitation":"17","noteIndex":0},"citationItems":[{"id":"6B3VDezG/ztcs1ohM","uris":["http://zotero.org/users/local/hhPVnw6l/items/8RAT2I3Z"],"itemData":{"id":24134,"type":"article-journal","abstract":"BACKGROUND: To describe overall physical activity prevalence measured by the Global Physical Activity Questionnaire as well as inequalities in leisure-time physical activity among Brazilian adults (15 y and older).\nMETHODS: Data from the Brazilian Survey on Medicine Access, Utilization, and Rational Use of Medicines were analyzed. The study was carried out between September 2013 and February 2014. Physical activity was measured through Global Physical Activity Questionnaire and classified according to the recommendations of the World Health Organization. Additional analysis determined the contribution of each physical activity domain to the total amount of physical activity. Inequalities in terms of sex, age, and socioeconomic position were explored.\nRESULTS: About one-third of the participants (37.1%; 95% confidence interval, 35.5-38.8) were physically inactive. Work-based activities were responsible for 75.7% of the overall physical activity. The prevalence of participants achieving physical activity guidelines considering only leisure-time activities was 17.8% (95% confidence interval, 16.7-19.2). Females and older participants were less active than their counterparts for both overall and leisure-time physical activity; socioeconomic status was positively associated to leisure-time physical activity.\nCONCLUSIONS: Major overall physical activity is attributed to work-related physical activity. Leisure-time physical activity, a key domain for public health, presents important gender and socioeconomic inequalities.","container-title":"Journal of Physical Activity &amp; Health","DOI":"10.1123/jpah.2017-0262","ISSN":"1543-5474","issue":"3","journalAbbreviation":"J Phys Act Health","language":"eng","note":"PMID: 28872402","page":"212-218","source":"PubMed","title":"Overall and Leisure-Time Physical Activity Among Brazilian Adults: National Survey Based on the Global Physical Activity Questionnaire","title-short":"Overall and Leisure-Time Physical Activity Among Brazilian Adults","volume":"15","author":[{"family":"Silva","given":"Inácio Crochemore M.","non-dropping-particle":"da"},{"family":"Mielke","given":"Grégore I."},{"family":"Bertoldi","given":"Andréa D."},{"family":"Arrais","given":"Paulo Sergio Dourado"},{"family":"Luiza","given":"Vera Lucia"},{"family":"Mengue","given":"Sotero Serrate"},{"family":"Hallal","given":"Pedro C."}],"issued":{"date-parts":[["2018",3,1]]}}}],"schema":"https://github.com/citation-style-language/schema/raw/master/csl-citation.json"} </w:instrText>
      </w:r>
      <w:r w:rsidR="00CD7306" w:rsidRPr="00EE6960">
        <w:rPr>
          <w:lang w:val="en-US"/>
        </w:rPr>
        <w:fldChar w:fldCharType="separate"/>
      </w:r>
      <w:r w:rsidR="002335CD" w:rsidRPr="00EE6960">
        <w:rPr>
          <w:vertAlign w:val="superscript"/>
          <w:lang w:val="en-US"/>
        </w:rPr>
        <w:t>17</w:t>
      </w:r>
      <w:r w:rsidR="00CD7306" w:rsidRPr="00EE6960">
        <w:rPr>
          <w:lang w:val="en-US"/>
        </w:rPr>
        <w:fldChar w:fldCharType="end"/>
      </w:r>
      <w:r w:rsidR="00897256" w:rsidRPr="00EE6960">
        <w:rPr>
          <w:lang w:val="en-US"/>
        </w:rPr>
        <w:t xml:space="preserve"> </w:t>
      </w:r>
      <w:r w:rsidR="00EF64D5" w:rsidRPr="00EE6960">
        <w:rPr>
          <w:lang w:val="en-US"/>
        </w:rPr>
        <w:t xml:space="preserve">and that there is a </w:t>
      </w:r>
      <w:r w:rsidR="003046A2" w:rsidRPr="00EE6960">
        <w:rPr>
          <w:lang w:val="en-US"/>
        </w:rPr>
        <w:t xml:space="preserve">significant </w:t>
      </w:r>
      <w:r w:rsidR="001F20C0" w:rsidRPr="00EE6960">
        <w:rPr>
          <w:lang w:val="en-US"/>
        </w:rPr>
        <w:t>relationship</w:t>
      </w:r>
      <w:r w:rsidR="003046A2" w:rsidRPr="00EE6960">
        <w:rPr>
          <w:lang w:val="en-US"/>
        </w:rPr>
        <w:t xml:space="preserve"> between LTPA and sarcopenia</w:t>
      </w:r>
      <w:r w:rsidR="00792213" w:rsidRPr="00EE6960">
        <w:rPr>
          <w:lang w:val="en-US"/>
        </w:rPr>
        <w:t xml:space="preserve"> reported from high-income countries</w:t>
      </w:r>
      <w:r w:rsidR="003046A2" w:rsidRPr="00EE6960">
        <w:rPr>
          <w:lang w:val="en-US"/>
        </w:rPr>
        <w:t xml:space="preserve">, </w:t>
      </w:r>
      <w:r w:rsidR="00792213" w:rsidRPr="00EE6960">
        <w:rPr>
          <w:lang w:val="en-US"/>
        </w:rPr>
        <w:t xml:space="preserve">interventions to increase LTPA among people in LMICs may have a large potential </w:t>
      </w:r>
      <w:r w:rsidR="00C7253A" w:rsidRPr="00EE6960">
        <w:rPr>
          <w:lang w:val="en-US"/>
        </w:rPr>
        <w:t>for the prevention of sarcopenia</w:t>
      </w:r>
      <w:r w:rsidR="00743B1E" w:rsidRPr="00EE6960">
        <w:rPr>
          <w:lang w:val="en-US"/>
        </w:rPr>
        <w:t>.</w:t>
      </w:r>
      <w:r w:rsidR="00F56348" w:rsidRPr="00EE6960">
        <w:rPr>
          <w:lang w:val="en-US"/>
        </w:rPr>
        <w:t xml:space="preserve"> </w:t>
      </w:r>
      <w:r w:rsidR="00743B1E" w:rsidRPr="00EE6960">
        <w:rPr>
          <w:lang w:val="en-US"/>
        </w:rPr>
        <w:t>However,</w:t>
      </w:r>
      <w:r w:rsidR="00792213" w:rsidRPr="00EE6960">
        <w:rPr>
          <w:lang w:val="en-US"/>
        </w:rPr>
        <w:t xml:space="preserve"> data </w:t>
      </w:r>
      <w:r w:rsidR="00551803" w:rsidRPr="00EE6960">
        <w:rPr>
          <w:lang w:val="en-US"/>
        </w:rPr>
        <w:t>are</w:t>
      </w:r>
      <w:r w:rsidR="00792213" w:rsidRPr="00EE6960">
        <w:rPr>
          <w:lang w:val="en-US"/>
        </w:rPr>
        <w:t xml:space="preserve"> lacking</w:t>
      </w:r>
      <w:r w:rsidR="00743B1E" w:rsidRPr="00EE6960">
        <w:rPr>
          <w:lang w:val="en-US"/>
        </w:rPr>
        <w:t xml:space="preserve"> </w:t>
      </w:r>
      <w:r w:rsidR="00EC5CFB" w:rsidRPr="00EE6960">
        <w:rPr>
          <w:lang w:val="en-US"/>
        </w:rPr>
        <w:t>from</w:t>
      </w:r>
      <w:r w:rsidR="0078295D" w:rsidRPr="00EE6960">
        <w:rPr>
          <w:lang w:val="en-US"/>
        </w:rPr>
        <w:t xml:space="preserve"> LMICs</w:t>
      </w:r>
      <w:r w:rsidR="00C228D2" w:rsidRPr="00EE6960">
        <w:rPr>
          <w:lang w:val="en-US"/>
        </w:rPr>
        <w:t xml:space="preserve">, </w:t>
      </w:r>
      <w:r w:rsidR="00743B1E" w:rsidRPr="00EE6960">
        <w:rPr>
          <w:lang w:val="en-US"/>
        </w:rPr>
        <w:t xml:space="preserve">and </w:t>
      </w:r>
      <w:r w:rsidR="0078295D" w:rsidRPr="00EE6960">
        <w:rPr>
          <w:lang w:val="en-US"/>
        </w:rPr>
        <w:t xml:space="preserve">thus, </w:t>
      </w:r>
      <w:r w:rsidR="00743B1E" w:rsidRPr="00EE6960">
        <w:rPr>
          <w:lang w:val="en-US"/>
        </w:rPr>
        <w:t>more data on th</w:t>
      </w:r>
      <w:r w:rsidR="0078295D" w:rsidRPr="00EE6960">
        <w:rPr>
          <w:lang w:val="en-US"/>
        </w:rPr>
        <w:t>is</w:t>
      </w:r>
      <w:r w:rsidR="00743B1E" w:rsidRPr="00EE6960">
        <w:rPr>
          <w:lang w:val="en-US"/>
        </w:rPr>
        <w:t xml:space="preserve"> topic </w:t>
      </w:r>
      <w:r w:rsidR="0078295D" w:rsidRPr="00EE6960">
        <w:rPr>
          <w:lang w:val="en-US"/>
        </w:rPr>
        <w:t xml:space="preserve">from this setting </w:t>
      </w:r>
      <w:r w:rsidR="00962048" w:rsidRPr="00EE6960">
        <w:rPr>
          <w:lang w:val="en-US"/>
        </w:rPr>
        <w:t>are</w:t>
      </w:r>
      <w:r w:rsidR="00743B1E" w:rsidRPr="00EE6960">
        <w:rPr>
          <w:lang w:val="en-US"/>
        </w:rPr>
        <w:t xml:space="preserve"> needed.</w:t>
      </w:r>
    </w:p>
    <w:p w14:paraId="35D4B59B" w14:textId="77777777" w:rsidR="00330BE1" w:rsidRPr="00EE6960" w:rsidRDefault="00330BE1" w:rsidP="00883856">
      <w:pPr>
        <w:spacing w:line="480" w:lineRule="auto"/>
        <w:jc w:val="both"/>
        <w:rPr>
          <w:lang w:val="en-US"/>
        </w:rPr>
      </w:pPr>
    </w:p>
    <w:p w14:paraId="2321F7B4" w14:textId="299C38C1" w:rsidR="009024AD" w:rsidRPr="00EE6960" w:rsidRDefault="009024AD" w:rsidP="00883856">
      <w:pPr>
        <w:spacing w:line="480" w:lineRule="auto"/>
        <w:jc w:val="both"/>
        <w:rPr>
          <w:lang w:val="en-US"/>
        </w:rPr>
      </w:pPr>
      <w:r w:rsidRPr="00EE6960">
        <w:rPr>
          <w:lang w:val="en-US"/>
        </w:rPr>
        <w:t>Therefore</w:t>
      </w:r>
      <w:r w:rsidR="00FE5541" w:rsidRPr="00EE6960">
        <w:rPr>
          <w:lang w:val="en-US"/>
        </w:rPr>
        <w:t>,</w:t>
      </w:r>
      <w:r w:rsidRPr="00EE6960">
        <w:rPr>
          <w:lang w:val="en-US"/>
        </w:rPr>
        <w:t xml:space="preserve"> this </w:t>
      </w:r>
      <w:r w:rsidR="00551211" w:rsidRPr="00EE6960">
        <w:rPr>
          <w:lang w:val="en-US"/>
        </w:rPr>
        <w:t xml:space="preserve">study </w:t>
      </w:r>
      <w:r w:rsidR="00144ECA" w:rsidRPr="00EE6960">
        <w:rPr>
          <w:lang w:val="en-US"/>
        </w:rPr>
        <w:t>aimed</w:t>
      </w:r>
      <w:r w:rsidR="00551211" w:rsidRPr="00EE6960">
        <w:rPr>
          <w:lang w:val="en-US"/>
        </w:rPr>
        <w:t xml:space="preserve"> to investigate the association between </w:t>
      </w:r>
      <w:r w:rsidR="007A29D6" w:rsidRPr="00EE6960">
        <w:rPr>
          <w:lang w:val="en-US"/>
        </w:rPr>
        <w:t xml:space="preserve">LTPA </w:t>
      </w:r>
      <w:r w:rsidR="004E34B4" w:rsidRPr="00EE6960">
        <w:rPr>
          <w:lang w:val="en-US"/>
        </w:rPr>
        <w:t xml:space="preserve">and </w:t>
      </w:r>
      <w:r w:rsidR="002F5F4C" w:rsidRPr="00EE6960">
        <w:rPr>
          <w:lang w:val="en-US"/>
        </w:rPr>
        <w:t>sarcopenia in older adults living</w:t>
      </w:r>
      <w:r w:rsidR="004E34B4" w:rsidRPr="00EE6960">
        <w:rPr>
          <w:lang w:val="en-US"/>
        </w:rPr>
        <w:t xml:space="preserve"> in six LMICs</w:t>
      </w:r>
      <w:r w:rsidR="004D1F23" w:rsidRPr="00EE6960">
        <w:rPr>
          <w:lang w:val="en-US"/>
        </w:rPr>
        <w:t xml:space="preserve">. </w:t>
      </w:r>
      <w:r w:rsidR="00792213" w:rsidRPr="00EE6960">
        <w:rPr>
          <w:lang w:val="en-US"/>
        </w:rPr>
        <w:t>Given that m</w:t>
      </w:r>
      <w:r w:rsidR="00834140" w:rsidRPr="00EE6960">
        <w:rPr>
          <w:lang w:val="en-US"/>
        </w:rPr>
        <w:t xml:space="preserve">ost </w:t>
      </w:r>
      <w:r w:rsidR="001C7884" w:rsidRPr="00EE6960">
        <w:rPr>
          <w:lang w:val="en-US"/>
        </w:rPr>
        <w:t>older people resid</w:t>
      </w:r>
      <w:r w:rsidR="00B21F85" w:rsidRPr="00EE6960">
        <w:rPr>
          <w:lang w:val="en-US"/>
        </w:rPr>
        <w:t>e</w:t>
      </w:r>
      <w:r w:rsidR="001C7884" w:rsidRPr="00EE6960">
        <w:rPr>
          <w:lang w:val="en-US"/>
        </w:rPr>
        <w:t xml:space="preserve"> </w:t>
      </w:r>
      <w:r w:rsidR="00D013DF" w:rsidRPr="00EE6960">
        <w:rPr>
          <w:lang w:val="en-US"/>
        </w:rPr>
        <w:t>in</w:t>
      </w:r>
      <w:r w:rsidR="00792213" w:rsidRPr="00EE6960">
        <w:rPr>
          <w:lang w:val="en-US"/>
        </w:rPr>
        <w:t xml:space="preserve"> LMICs</w:t>
      </w:r>
      <w:r w:rsidR="00C42EB8" w:rsidRPr="00EE6960">
        <w:rPr>
          <w:lang w:val="en-US"/>
        </w:rPr>
        <w:t>,</w:t>
      </w:r>
      <w:r w:rsidR="00BB0E07" w:rsidRPr="00EE6960">
        <w:rPr>
          <w:lang w:val="en-US"/>
        </w:rPr>
        <w:fldChar w:fldCharType="begin"/>
      </w:r>
      <w:r w:rsidR="002335CD" w:rsidRPr="00EE6960">
        <w:rPr>
          <w:lang w:val="en-US"/>
        </w:rPr>
        <w:instrText xml:space="preserve"> ADDIN ZOTERO_ITEM CSL_CITATION {"citationID":"TrJhPe1u","properties":{"formattedCitation":"\\super 3\\nosupersub{}","plainCitation":"3","noteIndex":0},"citationItems":[{"id":"6B3VDezG/y6SqGuZn","uris":["http://zotero.org/users/local/hhPVnw6l/items/LXRS33K5"],"itemData":{"id":24011,"type":"webpage","language":"English","title":"Ageing","URL":"https://www.who.int/health-topics/ageing#tab=tab_1","author":[{"family":"World Health Organization","given":""}],"accessed":{"date-parts":[["2022",10,2]]},"issued":{"date-parts":[["2022"]]}}}],"schema":"https://github.com/citation-style-language/schema/raw/master/csl-citation.json"} </w:instrText>
      </w:r>
      <w:r w:rsidR="00BB0E07" w:rsidRPr="00EE6960">
        <w:rPr>
          <w:lang w:val="en-US"/>
        </w:rPr>
        <w:fldChar w:fldCharType="separate"/>
      </w:r>
      <w:r w:rsidR="00A14C5E" w:rsidRPr="00EE6960">
        <w:rPr>
          <w:vertAlign w:val="superscript"/>
          <w:lang w:val="en-US"/>
        </w:rPr>
        <w:t>3</w:t>
      </w:r>
      <w:r w:rsidR="00BB0E07" w:rsidRPr="00EE6960">
        <w:rPr>
          <w:lang w:val="en-US"/>
        </w:rPr>
        <w:fldChar w:fldCharType="end"/>
      </w:r>
      <w:r w:rsidR="000D38E4" w:rsidRPr="00EE6960">
        <w:rPr>
          <w:lang w:val="en-US"/>
        </w:rPr>
        <w:t xml:space="preserve"> identifying</w:t>
      </w:r>
      <w:r w:rsidR="00815C66" w:rsidRPr="00EE6960">
        <w:rPr>
          <w:lang w:val="en-US"/>
        </w:rPr>
        <w:t xml:space="preserve"> </w:t>
      </w:r>
      <w:r w:rsidR="00423D8B" w:rsidRPr="00EE6960">
        <w:rPr>
          <w:lang w:val="en-US"/>
        </w:rPr>
        <w:t xml:space="preserve">risk factors for </w:t>
      </w:r>
      <w:r w:rsidR="00815C66" w:rsidRPr="00EE6960">
        <w:rPr>
          <w:lang w:val="en-US"/>
        </w:rPr>
        <w:t xml:space="preserve">sarcopenia </w:t>
      </w:r>
      <w:r w:rsidR="00A32B54" w:rsidRPr="00EE6960">
        <w:rPr>
          <w:lang w:val="en-US"/>
        </w:rPr>
        <w:t>in</w:t>
      </w:r>
      <w:r w:rsidR="002D2CCE" w:rsidRPr="00EE6960">
        <w:rPr>
          <w:lang w:val="en-US"/>
        </w:rPr>
        <w:t xml:space="preserve"> </w:t>
      </w:r>
      <w:r w:rsidR="000453CB" w:rsidRPr="00EE6960">
        <w:rPr>
          <w:lang w:val="en-US"/>
        </w:rPr>
        <w:t>these</w:t>
      </w:r>
      <w:r w:rsidR="00841543" w:rsidRPr="00EE6960">
        <w:rPr>
          <w:lang w:val="en-US"/>
        </w:rPr>
        <w:t xml:space="preserve"> </w:t>
      </w:r>
      <w:r w:rsidR="00D852A9" w:rsidRPr="00EE6960">
        <w:rPr>
          <w:lang w:val="en-US"/>
        </w:rPr>
        <w:t>regions of the world</w:t>
      </w:r>
      <w:r w:rsidR="00841543" w:rsidRPr="00EE6960">
        <w:rPr>
          <w:lang w:val="en-US"/>
        </w:rPr>
        <w:t xml:space="preserve"> </w:t>
      </w:r>
      <w:r w:rsidR="009247D2" w:rsidRPr="00EE6960">
        <w:rPr>
          <w:lang w:val="en-US"/>
        </w:rPr>
        <w:t>is a public health</w:t>
      </w:r>
      <w:r w:rsidR="002173E2" w:rsidRPr="00EE6960">
        <w:rPr>
          <w:lang w:val="en-US"/>
        </w:rPr>
        <w:t xml:space="preserve"> priority.</w:t>
      </w:r>
    </w:p>
    <w:p w14:paraId="46CF8937" w14:textId="13C6181E" w:rsidR="00D16B0F" w:rsidRPr="00EE6960" w:rsidRDefault="00D16B0F" w:rsidP="008F4CE6">
      <w:pPr>
        <w:spacing w:line="480" w:lineRule="auto"/>
        <w:rPr>
          <w:lang w:val="en-US"/>
        </w:rPr>
      </w:pPr>
    </w:p>
    <w:p w14:paraId="0FA8C5A0" w14:textId="505AB8DC" w:rsidR="008472EA" w:rsidRPr="00EE6960" w:rsidRDefault="00135EC9" w:rsidP="00C55846">
      <w:pPr>
        <w:spacing w:line="480" w:lineRule="auto"/>
        <w:jc w:val="both"/>
        <w:rPr>
          <w:b/>
          <w:bCs/>
          <w:lang w:val="en-US"/>
        </w:rPr>
      </w:pPr>
      <w:r w:rsidRPr="00EE6960">
        <w:rPr>
          <w:b/>
          <w:bCs/>
          <w:lang w:val="en-US"/>
        </w:rPr>
        <w:t>Methods</w:t>
      </w:r>
    </w:p>
    <w:p w14:paraId="4372B23A" w14:textId="77777777" w:rsidR="007A5DD0" w:rsidRPr="00EE6960" w:rsidRDefault="007A5DD0" w:rsidP="00C55846">
      <w:pPr>
        <w:spacing w:line="480" w:lineRule="auto"/>
        <w:jc w:val="both"/>
        <w:rPr>
          <w:b/>
          <w:bCs/>
          <w:lang w:val="en-US"/>
        </w:rPr>
      </w:pPr>
    </w:p>
    <w:p w14:paraId="77817153" w14:textId="1D8BE0D9" w:rsidR="00C15FE0" w:rsidRPr="00EE6960" w:rsidRDefault="00C15FE0" w:rsidP="00C55846">
      <w:pPr>
        <w:snapToGrid w:val="0"/>
        <w:spacing w:line="480" w:lineRule="auto"/>
        <w:jc w:val="both"/>
        <w:rPr>
          <w:i/>
          <w:iCs/>
          <w:lang w:val="en-US"/>
        </w:rPr>
      </w:pPr>
      <w:r w:rsidRPr="00EE6960">
        <w:rPr>
          <w:i/>
          <w:iCs/>
          <w:lang w:val="en-US"/>
        </w:rPr>
        <w:t>The survey</w:t>
      </w:r>
    </w:p>
    <w:p w14:paraId="75EC078D" w14:textId="1D2D80A1" w:rsidR="00773969" w:rsidRPr="00EE6960" w:rsidRDefault="004F5685" w:rsidP="00C55846">
      <w:pPr>
        <w:snapToGrid w:val="0"/>
        <w:spacing w:line="480" w:lineRule="auto"/>
        <w:jc w:val="both"/>
        <w:rPr>
          <w:lang w:val="en-US"/>
        </w:rPr>
      </w:pPr>
      <w:r w:rsidRPr="00EE6960">
        <w:rPr>
          <w:lang w:val="en-US"/>
        </w:rPr>
        <w:lastRenderedPageBreak/>
        <w:t>This study use</w:t>
      </w:r>
      <w:r w:rsidR="00A46117" w:rsidRPr="00EE6960">
        <w:rPr>
          <w:lang w:val="en-US"/>
        </w:rPr>
        <w:t xml:space="preserve">d data from the Study on Global </w:t>
      </w:r>
      <w:proofErr w:type="spellStart"/>
      <w:r w:rsidR="00941E73" w:rsidRPr="00EE6960">
        <w:rPr>
          <w:lang w:val="en-US"/>
        </w:rPr>
        <w:t>AGEing</w:t>
      </w:r>
      <w:proofErr w:type="spellEnd"/>
      <w:r w:rsidR="00A46117" w:rsidRPr="00EE6960">
        <w:rPr>
          <w:lang w:val="en-US"/>
        </w:rPr>
        <w:t xml:space="preserve"> and Adult Health (SAGE), a survey undertaken in China, Ghana, India, Mexico, Russia, </w:t>
      </w:r>
      <w:r w:rsidR="00FD1DFD" w:rsidRPr="00EE6960">
        <w:rPr>
          <w:lang w:val="en-US"/>
        </w:rPr>
        <w:t xml:space="preserve">and </w:t>
      </w:r>
      <w:r w:rsidR="00A46117" w:rsidRPr="00EE6960">
        <w:rPr>
          <w:lang w:val="en-US"/>
        </w:rPr>
        <w:t>South Africa between 2007 and 2010.</w:t>
      </w:r>
      <w:r w:rsidR="005231D2" w:rsidRPr="00EE6960">
        <w:rPr>
          <w:lang w:val="en-US"/>
        </w:rPr>
        <w:t xml:space="preserve"> These countries were </w:t>
      </w:r>
      <w:r w:rsidR="00BC0B12" w:rsidRPr="00EE6960">
        <w:rPr>
          <w:lang w:val="en-US"/>
        </w:rPr>
        <w:t xml:space="preserve">all </w:t>
      </w:r>
      <w:r w:rsidR="005231D2" w:rsidRPr="00EE6960">
        <w:rPr>
          <w:lang w:val="en-US"/>
        </w:rPr>
        <w:t>classified as LMICs</w:t>
      </w:r>
      <w:r w:rsidR="0035691A" w:rsidRPr="00EE6960">
        <w:rPr>
          <w:lang w:val="en-US"/>
        </w:rPr>
        <w:t xml:space="preserve"> based on </w:t>
      </w:r>
      <w:r w:rsidR="00A46117" w:rsidRPr="00EE6960">
        <w:rPr>
          <w:lang w:val="en-US"/>
        </w:rPr>
        <w:t xml:space="preserve">the World Bank classification at the time of the survey. </w:t>
      </w:r>
      <w:r w:rsidR="00253230" w:rsidRPr="00EE6960">
        <w:rPr>
          <w:lang w:val="en-US"/>
        </w:rPr>
        <w:t xml:space="preserve">The methodology of the survey has been described extensively </w:t>
      </w:r>
      <w:r w:rsidR="00F445B5" w:rsidRPr="00EE6960">
        <w:rPr>
          <w:lang w:val="en-US"/>
        </w:rPr>
        <w:t>in the literature</w:t>
      </w:r>
      <w:r w:rsidR="00C42EB8" w:rsidRPr="00EE6960">
        <w:rPr>
          <w:lang w:val="en-US"/>
        </w:rPr>
        <w:t>.</w:t>
      </w:r>
      <w:r w:rsidR="004E010C" w:rsidRPr="00EE6960">
        <w:rPr>
          <w:lang w:val="en-US"/>
        </w:rPr>
        <w:fldChar w:fldCharType="begin"/>
      </w:r>
      <w:r w:rsidR="002335CD" w:rsidRPr="00EE6960">
        <w:rPr>
          <w:lang w:val="en-US"/>
        </w:rPr>
        <w:instrText xml:space="preserve"> ADDIN ZOTERO_ITEM CSL_CITATION {"citationID":"Inp2FlZt","properties":{"formattedCitation":"\\super 18\\nosupersub{}","plainCitation":"18","noteIndex":0},"citationItems":[{"id":"6B3VDezG/IbqKwi23","uris":["http://zotero.org/users/local/hhPVnw6l/items/RCFJGKXX"],"itemData":{"id":19248,"type":"article-journal","abstract":"Population ageing is rapidly becoming a global issue and will have a major impact on health policies and programmes. The World Health Organization's Study on global AGEing and adult health (SAGE) aims to address the gap in reliable data and scientific knowledge on ageing and health in low- and middle-income countries. SAGE is a longitudinal study with nationally representative samples of persons aged 50+ years in China, Ghana, India, Mexico, Russia and South Africa, with a smaller sample of adults aged 18-49 years in each country for comparisons. Instruments are compatible with other large high-income country longitudinal ageing studies. Wave 1 was conducted during 2007-2010 and included a total of 34 124 respondents aged 50+ and 8340 aged 18-49. In four countries, a subsample consisting of 8160 respondents participated in Wave 1 and the 2002/04 World Health Survey (referred to as SAGE Wave 0). Wave 2 data collection will start in 2012/13, following up all Wave 1 respondents. Wave 3 is planned for 2014/15. SAGE is committed to the public release of study instruments, protocols and meta- and micro-data: access is provided upon completion of a Users Agreement available through WHO's SAGE website (www.who.int/healthinfo/systems/sage) and WHO's archive using the National Data Archive application (http://apps.who.int/healthinfo/systems/surveydata).","container-title":"International Journal of Epidemiology","DOI":"10.1093/ije/dys210","ISSN":"1464-3685","issue":"6","language":"eng","note":"PMID: 23283715\nPMCID: PMC3535754","page":"1639-1649","source":"PubMed","title":"Data resource profile: the World Health Organization Study on global AGEing and adult health (SAGE)","title-short":"Data resource profile","volume":"41","author":[{"family":"Kowal","given":"Paul"},{"family":"Chatterji","given":"Somnath"},{"family":"Naidoo","given":"Nirmala"},{"family":"Biritwum","given":"Richard"},{"family":"Fan","given":"Wu"},{"family":"Lopez Ridaura","given":"Ruy"},{"family":"Maximova","given":"Tamara"},{"family":"Arokiasamy","given":"Perianayagam"},{"family":"Phaswana-Mafuya","given":"Nancy"},{"family":"Williams","given":"Sharon"},{"family":"Snodgrass","given":"J. Josh"},{"family":"Minicuci","given":"Nadia"},{"family":"D'Este","given":"Catherine"},{"family":"Peltzer","given":"Karl"},{"family":"Boerma","given":"J. Ties"},{"literal":"SAGE Collaborators"}],"issued":{"date-parts":[["2012",12]]}}}],"schema":"https://github.com/citation-style-language/schema/raw/master/csl-citation.json"} </w:instrText>
      </w:r>
      <w:r w:rsidR="004E010C" w:rsidRPr="00EE6960">
        <w:rPr>
          <w:lang w:val="en-US"/>
        </w:rPr>
        <w:fldChar w:fldCharType="separate"/>
      </w:r>
      <w:r w:rsidR="002335CD" w:rsidRPr="00EE6960">
        <w:rPr>
          <w:vertAlign w:val="superscript"/>
          <w:lang w:val="en-US"/>
        </w:rPr>
        <w:t>18</w:t>
      </w:r>
      <w:r w:rsidR="004E010C" w:rsidRPr="00EE6960">
        <w:rPr>
          <w:lang w:val="en-US"/>
        </w:rPr>
        <w:fldChar w:fldCharType="end"/>
      </w:r>
      <w:r w:rsidR="00A46117" w:rsidRPr="00EE6960">
        <w:rPr>
          <w:lang w:val="en-US"/>
        </w:rPr>
        <w:t xml:space="preserve"> Briefly</w:t>
      </w:r>
      <w:r w:rsidR="00773969" w:rsidRPr="00EE6960">
        <w:rPr>
          <w:lang w:val="en-US"/>
        </w:rPr>
        <w:t>, nationally representative samples were obtained using a multistage clustered sampling design method.</w:t>
      </w:r>
      <w:r w:rsidR="005300D0" w:rsidRPr="00EE6960">
        <w:rPr>
          <w:lang w:val="en-US"/>
        </w:rPr>
        <w:t xml:space="preserve"> Samples </w:t>
      </w:r>
      <w:r w:rsidR="0060384C" w:rsidRPr="00EE6960">
        <w:rPr>
          <w:lang w:val="en-US"/>
        </w:rPr>
        <w:t>included individuals aged ≥18 years</w:t>
      </w:r>
      <w:r w:rsidR="007B7389" w:rsidRPr="00EE6960">
        <w:rPr>
          <w:lang w:val="en-US"/>
        </w:rPr>
        <w:t>, and adults</w:t>
      </w:r>
      <w:r w:rsidR="0060384C" w:rsidRPr="00EE6960">
        <w:rPr>
          <w:lang w:val="en-US"/>
        </w:rPr>
        <w:t xml:space="preserve"> aged ≥50 years</w:t>
      </w:r>
      <w:r w:rsidR="007B7389" w:rsidRPr="00EE6960">
        <w:rPr>
          <w:lang w:val="en-US"/>
        </w:rPr>
        <w:t xml:space="preserve"> were oversampled</w:t>
      </w:r>
      <w:r w:rsidR="0060384C" w:rsidRPr="00EE6960">
        <w:rPr>
          <w:lang w:val="en-US"/>
        </w:rPr>
        <w:t>.</w:t>
      </w:r>
      <w:r w:rsidR="004F3C7A" w:rsidRPr="00EE6960">
        <w:rPr>
          <w:lang w:val="en-US"/>
        </w:rPr>
        <w:t xml:space="preserve"> </w:t>
      </w:r>
      <w:r w:rsidR="003B69FE" w:rsidRPr="00EE6960">
        <w:rPr>
          <w:lang w:val="en-US"/>
        </w:rPr>
        <w:t>Face-to-face interviews were conducted by trained staff with the use of a standard questionnaire.</w:t>
      </w:r>
      <w:r w:rsidR="002B085C" w:rsidRPr="00EE6960">
        <w:rPr>
          <w:lang w:val="en-US"/>
        </w:rPr>
        <w:t xml:space="preserve"> Questionnaires were translated based on a standard procedure </w:t>
      </w:r>
      <w:r w:rsidR="00AF4DEA" w:rsidRPr="00EE6960">
        <w:rPr>
          <w:lang w:val="en-US"/>
        </w:rPr>
        <w:t>to allow comparability between the participating countries.</w:t>
      </w:r>
      <w:r w:rsidR="00BF2E1F" w:rsidRPr="00EE6960">
        <w:rPr>
          <w:lang w:val="en-US"/>
        </w:rPr>
        <w:t xml:space="preserve"> The survey response rates ranged from </w:t>
      </w:r>
      <w:r w:rsidR="001F59D3" w:rsidRPr="00EE6960">
        <w:rPr>
          <w:lang w:val="en-US"/>
        </w:rPr>
        <w:t>53% for Mexico to 93% for China</w:t>
      </w:r>
      <w:r w:rsidR="00873409" w:rsidRPr="00EE6960">
        <w:rPr>
          <w:lang w:val="en-US"/>
        </w:rPr>
        <w:t>.</w:t>
      </w:r>
      <w:r w:rsidR="003F7A96" w:rsidRPr="00EE6960">
        <w:rPr>
          <w:lang w:val="en-US"/>
        </w:rPr>
        <w:t xml:space="preserve"> </w:t>
      </w:r>
      <w:r w:rsidR="00F73C17" w:rsidRPr="00EE6960">
        <w:rPr>
          <w:lang w:val="en-US"/>
        </w:rPr>
        <w:t>Population structure</w:t>
      </w:r>
      <w:r w:rsidR="00B40ED2" w:rsidRPr="00EE6960">
        <w:rPr>
          <w:lang w:val="en-US"/>
        </w:rPr>
        <w:t>,</w:t>
      </w:r>
      <w:r w:rsidR="00F73C17" w:rsidRPr="00EE6960">
        <w:rPr>
          <w:lang w:val="en-US"/>
        </w:rPr>
        <w:t xml:space="preserve"> as reported by the United Nations Statistical Division</w:t>
      </w:r>
      <w:r w:rsidR="00B40ED2" w:rsidRPr="00EE6960">
        <w:rPr>
          <w:lang w:val="en-US"/>
        </w:rPr>
        <w:t>,</w:t>
      </w:r>
      <w:r w:rsidR="000A46B2" w:rsidRPr="00EE6960">
        <w:rPr>
          <w:lang w:val="en-US"/>
        </w:rPr>
        <w:t xml:space="preserve"> was further used to construct sampling weights.</w:t>
      </w:r>
      <w:r w:rsidR="009F7E86" w:rsidRPr="00EE6960">
        <w:rPr>
          <w:lang w:val="en-US"/>
        </w:rPr>
        <w:t xml:space="preserve"> </w:t>
      </w:r>
      <w:r w:rsidR="002746FC" w:rsidRPr="00EE6960">
        <w:rPr>
          <w:lang w:val="en-US"/>
        </w:rPr>
        <w:t>Finally, the</w:t>
      </w:r>
      <w:r w:rsidR="009F7E86" w:rsidRPr="00EE6960">
        <w:rPr>
          <w:lang w:val="en-US"/>
        </w:rPr>
        <w:t xml:space="preserve"> WHO Ethical Review Committee and local ethics research review boards provided ethical approval</w:t>
      </w:r>
      <w:r w:rsidR="00F80543" w:rsidRPr="00EE6960">
        <w:rPr>
          <w:lang w:val="en-US"/>
        </w:rPr>
        <w:t xml:space="preserve">, and </w:t>
      </w:r>
      <w:r w:rsidR="00701A26" w:rsidRPr="00EE6960">
        <w:rPr>
          <w:lang w:val="en-US"/>
        </w:rPr>
        <w:t xml:space="preserve">each </w:t>
      </w:r>
      <w:r w:rsidR="00F80543" w:rsidRPr="00EE6960">
        <w:rPr>
          <w:lang w:val="en-US"/>
        </w:rPr>
        <w:t>participant gave written informed consent.</w:t>
      </w:r>
    </w:p>
    <w:p w14:paraId="2D39981B" w14:textId="390FC582" w:rsidR="00970F96" w:rsidRPr="00EE6960" w:rsidRDefault="00970F96" w:rsidP="00C55846">
      <w:pPr>
        <w:spacing w:line="480" w:lineRule="auto"/>
        <w:jc w:val="both"/>
        <w:rPr>
          <w:lang w:val="en-US"/>
        </w:rPr>
      </w:pPr>
    </w:p>
    <w:p w14:paraId="2D18ECE3" w14:textId="57E29064" w:rsidR="00A46117" w:rsidRPr="00EE6960" w:rsidRDefault="0096152B" w:rsidP="00C55846">
      <w:pPr>
        <w:spacing w:line="480" w:lineRule="auto"/>
        <w:jc w:val="both"/>
        <w:rPr>
          <w:i/>
          <w:iCs/>
          <w:lang w:val="en-US"/>
        </w:rPr>
      </w:pPr>
      <w:r w:rsidRPr="00EE6960">
        <w:rPr>
          <w:i/>
          <w:iCs/>
          <w:lang w:val="en-US"/>
        </w:rPr>
        <w:t>Sarcopenia</w:t>
      </w:r>
    </w:p>
    <w:p w14:paraId="4F89DCCD" w14:textId="3B677A03" w:rsidR="00A32823" w:rsidRPr="00EE6960" w:rsidRDefault="004D231B" w:rsidP="00C55846">
      <w:pPr>
        <w:spacing w:line="480" w:lineRule="auto"/>
        <w:jc w:val="both"/>
        <w:rPr>
          <w:lang w:val="en-US"/>
        </w:rPr>
      </w:pPr>
      <w:r w:rsidRPr="00EE6960">
        <w:rPr>
          <w:lang w:val="en-US"/>
        </w:rPr>
        <w:t>Based</w:t>
      </w:r>
      <w:r w:rsidR="00D223A5" w:rsidRPr="00EE6960">
        <w:rPr>
          <w:lang w:val="en-US"/>
        </w:rPr>
        <w:t xml:space="preserve"> on the </w:t>
      </w:r>
      <w:r w:rsidR="00BF43B4" w:rsidRPr="00EE6960">
        <w:rPr>
          <w:lang w:val="en-US"/>
        </w:rPr>
        <w:t xml:space="preserve">criteria of the </w:t>
      </w:r>
      <w:r w:rsidR="00D223A5" w:rsidRPr="00EE6960">
        <w:rPr>
          <w:lang w:val="en-US"/>
        </w:rPr>
        <w:t xml:space="preserve">revised </w:t>
      </w:r>
      <w:r w:rsidR="00F325B3" w:rsidRPr="00EE6960">
        <w:rPr>
          <w:lang w:val="en-US"/>
        </w:rPr>
        <w:t>European consensus on the definition and diagnosis of sarcopenia</w:t>
      </w:r>
      <w:r w:rsidR="00C42EB8" w:rsidRPr="00EE6960">
        <w:rPr>
          <w:lang w:val="en-US"/>
        </w:rPr>
        <w:t>,</w:t>
      </w:r>
      <w:r w:rsidR="004677B6" w:rsidRPr="00EE6960">
        <w:rPr>
          <w:lang w:val="en-US"/>
        </w:rPr>
        <w:fldChar w:fldCharType="begin"/>
      </w:r>
      <w:r w:rsidR="002335CD" w:rsidRPr="00EE6960">
        <w:rPr>
          <w:lang w:val="en-US"/>
        </w:rPr>
        <w:instrText xml:space="preserve"> ADDIN ZOTERO_ITEM CSL_CITATION {"citationID":"hesUhWLp","properties":{"formattedCitation":"\\super 19\\nosupersub{}","plainCitation":"19","noteIndex":0},"citationItems":[{"id":"6B3VDezG/ckxevrYx","uris":["http://zotero.org/users/local/hhPVnw6l/items/TSV9B222"],"itemData":{"id":20680,"type":"article-journal","abstract":"Background: in 2010, the European Working Group on Sarcopenia in Older People (EWGSOP) published a sarcopenia definition that aimed to foster advances in identifying and caring for people with sarcopenia. In early 2018, the Working Group met again (EWGSOP2) to update the original definition in order to reflect scientific and clinical evidence that has built over the last decade. This paper presents our updated findings.\nObjectives: to increase consistency of research design, clinical diagnoses and ultimately, care for people with sarcopenia.\nRecommendations: sarcopenia is a muscle disease (muscle failure) rooted in adverse muscle changes that accrue across a lifetime; sarcopenia is common among adults of older age but can also occur earlier in life. In this updated consensus paper on sarcopenia, EWGSOP2: (1) focuses on low muscle strength as a key characteristic of sarcopenia, uses detection of low muscle quantity and quality to confirm the sarcopenia diagnosis, and identifies poor physical performance as indicative of severe sarcopenia; (2) updates the clinical algorithm that can be used for sarcopenia case-finding, diagnosis and confirmation, and severity determination and (3) provides clear cut-off points for measurements of variables that identify and characterise sarcopenia.\nConclusions: EWGSOP2's updated recommendations aim to increase awareness of sarcopenia and its risk. With these new recommendations, EWGSOP2 calls for healthcare professionals who treat patients at risk for sarcopenia to take actions that will promote early detection and treatment. We also encourage more research in the field of sarcopenia in order to prevent or delay adverse health outcomes that incur a heavy burden for patients and healthcare systems.","container-title":"Age and Ageing","DOI":"10.1093/ageing/afy169","ISSN":"1468-2834","issue":"1","journalAbbreviation":"Age Ageing","language":"eng","note":"PMID: 30312372\nPMCID: PMC6322506","page":"16-31","source":"PubMed","title":"Sarcopenia: revised European consensus on definition and diagnosis","title-short":"Sarcopenia","volume":"48","author":[{"family":"Cruz-Jentoft","given":"Alfonso J."},{"family":"Bahat","given":"Gülistan"},{"family":"Bauer","given":"Jürgen"},{"family":"Boirie","given":"Yves"},{"family":"Bruyère","given":"Olivier"},{"family":"Cederholm","given":"Tommy"},{"family":"Cooper","given":"Cyrus"},{"family":"Landi","given":"Francesco"},{"family":"Rolland","given":"Yves"},{"family":"Sayer","given":"Avan Aihie"},{"family":"Schneider","given":"Stéphane M."},{"family":"Sieber","given":"Cornel C."},{"family":"Topinkova","given":"Eva"},{"family":"Vandewoude","given":"Maurits"},{"family":"Visser","given":"Marjolein"},{"family":"Zamboni","given":"Mauro"},{"literal":"Writing Group for the European Working Group on Sarcopenia in Older People 2 (EWGSOP2), and the Extended Group for EWGSOP2"}],"issued":{"date-parts":[["2019",1,1]]}}}],"schema":"https://github.com/citation-style-language/schema/raw/master/csl-citation.json"} </w:instrText>
      </w:r>
      <w:r w:rsidR="004677B6" w:rsidRPr="00EE6960">
        <w:rPr>
          <w:lang w:val="en-US"/>
        </w:rPr>
        <w:fldChar w:fldCharType="separate"/>
      </w:r>
      <w:r w:rsidR="002335CD" w:rsidRPr="00EE6960">
        <w:rPr>
          <w:vertAlign w:val="superscript"/>
          <w:lang w:val="en-US"/>
        </w:rPr>
        <w:t>19</w:t>
      </w:r>
      <w:r w:rsidR="004677B6" w:rsidRPr="00EE6960">
        <w:rPr>
          <w:lang w:val="en-US"/>
        </w:rPr>
        <w:fldChar w:fldCharType="end"/>
      </w:r>
      <w:r w:rsidR="006E0670" w:rsidRPr="00EE6960">
        <w:rPr>
          <w:lang w:val="en-US"/>
        </w:rPr>
        <w:t xml:space="preserve"> </w:t>
      </w:r>
      <w:r w:rsidR="001B37B0" w:rsidRPr="00EE6960">
        <w:rPr>
          <w:lang w:val="en-US"/>
        </w:rPr>
        <w:t>s</w:t>
      </w:r>
      <w:r w:rsidR="0094019D" w:rsidRPr="00EE6960">
        <w:rPr>
          <w:lang w:val="en-US"/>
        </w:rPr>
        <w:t>arcopenia correspond</w:t>
      </w:r>
      <w:r w:rsidR="002853A8" w:rsidRPr="00EE6960">
        <w:rPr>
          <w:lang w:val="en-US"/>
        </w:rPr>
        <w:t xml:space="preserve">ed to </w:t>
      </w:r>
      <w:r w:rsidR="004B61BC" w:rsidRPr="00EE6960">
        <w:rPr>
          <w:lang w:val="en-US"/>
        </w:rPr>
        <w:t xml:space="preserve">the presence of </w:t>
      </w:r>
      <w:r w:rsidR="007F682A" w:rsidRPr="00EE6960">
        <w:rPr>
          <w:lang w:val="en-US"/>
        </w:rPr>
        <w:t xml:space="preserve">both </w:t>
      </w:r>
      <w:r w:rsidR="002853A8" w:rsidRPr="00EE6960">
        <w:rPr>
          <w:lang w:val="en-US"/>
        </w:rPr>
        <w:t>low skeletal muscle mass (SMM</w:t>
      </w:r>
      <w:r w:rsidR="003D42F5" w:rsidRPr="00EE6960">
        <w:rPr>
          <w:lang w:val="en-US"/>
        </w:rPr>
        <w:t>) and weak handgrip strength.</w:t>
      </w:r>
      <w:r w:rsidR="00A25AD3" w:rsidRPr="00EE6960">
        <w:rPr>
          <w:lang w:val="en-US"/>
        </w:rPr>
        <w:t xml:space="preserve"> SMM</w:t>
      </w:r>
      <w:r w:rsidR="0045713B" w:rsidRPr="00EE6960">
        <w:rPr>
          <w:lang w:val="en-US"/>
        </w:rPr>
        <w:t xml:space="preserve"> </w:t>
      </w:r>
      <w:r w:rsidR="00BD4CAF" w:rsidRPr="00EE6960">
        <w:rPr>
          <w:lang w:val="en-US"/>
        </w:rPr>
        <w:t xml:space="preserve">was calculated using </w:t>
      </w:r>
      <w:r w:rsidR="00E25394" w:rsidRPr="00EE6960">
        <w:rPr>
          <w:lang w:val="en-US"/>
        </w:rPr>
        <w:t>the equation developed by Lee and colleagues</w:t>
      </w:r>
      <w:r w:rsidR="007F74B8" w:rsidRPr="00EE6960">
        <w:rPr>
          <w:lang w:val="en-US"/>
        </w:rPr>
        <w:t>: SMM</w:t>
      </w:r>
      <w:r w:rsidR="0038266E" w:rsidRPr="00EE6960">
        <w:rPr>
          <w:lang w:val="en-US"/>
        </w:rPr>
        <w:t xml:space="preserve"> </w:t>
      </w:r>
      <w:r w:rsidR="007F74B8" w:rsidRPr="00EE6960">
        <w:rPr>
          <w:lang w:val="en-US"/>
        </w:rPr>
        <w:t>= 0.244*weight + 7.8*height</w:t>
      </w:r>
      <w:r w:rsidR="0072537E" w:rsidRPr="00EE6960">
        <w:rPr>
          <w:lang w:val="en-US"/>
        </w:rPr>
        <w:t xml:space="preserve"> </w:t>
      </w:r>
      <w:r w:rsidR="007F74B8" w:rsidRPr="00EE6960">
        <w:rPr>
          <w:lang w:val="en-US"/>
        </w:rPr>
        <w:t>+</w:t>
      </w:r>
      <w:r w:rsidR="00381B12" w:rsidRPr="00EE6960">
        <w:rPr>
          <w:lang w:val="en-US"/>
        </w:rPr>
        <w:t xml:space="preserve"> </w:t>
      </w:r>
      <w:r w:rsidR="007F74B8" w:rsidRPr="00EE6960">
        <w:rPr>
          <w:lang w:val="en-US"/>
        </w:rPr>
        <w:t xml:space="preserve">6.6*sex – 0.098*age + race – 3.3 </w:t>
      </w:r>
      <w:r w:rsidR="007F3BFC" w:rsidRPr="00EE6960">
        <w:rPr>
          <w:lang w:val="en-US"/>
        </w:rPr>
        <w:t>[</w:t>
      </w:r>
      <w:r w:rsidR="007F74B8" w:rsidRPr="00EE6960">
        <w:rPr>
          <w:lang w:val="en-US"/>
        </w:rPr>
        <w:t xml:space="preserve">where </w:t>
      </w:r>
      <w:r w:rsidR="000C2C95" w:rsidRPr="00EE6960">
        <w:rPr>
          <w:lang w:val="en-US"/>
        </w:rPr>
        <w:t>sex</w:t>
      </w:r>
      <w:r w:rsidR="007F74B8" w:rsidRPr="00EE6960">
        <w:rPr>
          <w:lang w:val="en-US"/>
        </w:rPr>
        <w:t xml:space="preserve">=0 </w:t>
      </w:r>
      <w:r w:rsidR="000C2C95" w:rsidRPr="00EE6960">
        <w:rPr>
          <w:lang w:val="en-US"/>
        </w:rPr>
        <w:t xml:space="preserve">(female) </w:t>
      </w:r>
      <w:r w:rsidR="007F74B8" w:rsidRPr="00EE6960">
        <w:rPr>
          <w:lang w:val="en-US"/>
        </w:rPr>
        <w:t xml:space="preserve">and </w:t>
      </w:r>
      <w:r w:rsidR="000C2C95" w:rsidRPr="00EE6960">
        <w:rPr>
          <w:lang w:val="en-US"/>
        </w:rPr>
        <w:t>sex</w:t>
      </w:r>
      <w:r w:rsidR="007F74B8" w:rsidRPr="00EE6960">
        <w:rPr>
          <w:lang w:val="en-US"/>
        </w:rPr>
        <w:t>=1</w:t>
      </w:r>
      <w:r w:rsidR="000C2C95" w:rsidRPr="00EE6960">
        <w:rPr>
          <w:lang w:val="en-US"/>
        </w:rPr>
        <w:t xml:space="preserve"> (male)</w:t>
      </w:r>
      <w:r w:rsidR="007F74B8" w:rsidRPr="00EE6960">
        <w:rPr>
          <w:lang w:val="en-US"/>
        </w:rPr>
        <w:t xml:space="preserve">; race=0 </w:t>
      </w:r>
      <w:r w:rsidR="007F3BFC" w:rsidRPr="00EE6960">
        <w:rPr>
          <w:lang w:val="en-US"/>
        </w:rPr>
        <w:t>(</w:t>
      </w:r>
      <w:r w:rsidR="007F74B8" w:rsidRPr="00EE6960">
        <w:rPr>
          <w:lang w:val="en-US"/>
        </w:rPr>
        <w:t>White and Hispanic</w:t>
      </w:r>
      <w:r w:rsidR="007F3BFC" w:rsidRPr="00EE6960">
        <w:rPr>
          <w:lang w:val="en-US"/>
        </w:rPr>
        <w:t>),</w:t>
      </w:r>
      <w:r w:rsidR="007F74B8" w:rsidRPr="00EE6960">
        <w:rPr>
          <w:lang w:val="en-US"/>
        </w:rPr>
        <w:t xml:space="preserve"> race=1.4 </w:t>
      </w:r>
      <w:r w:rsidR="0076008F" w:rsidRPr="00EE6960">
        <w:rPr>
          <w:lang w:val="en-US"/>
        </w:rPr>
        <w:t>(</w:t>
      </w:r>
      <w:r w:rsidR="007F74B8" w:rsidRPr="00EE6960">
        <w:rPr>
          <w:lang w:val="en-US"/>
        </w:rPr>
        <w:t>Black</w:t>
      </w:r>
      <w:r w:rsidR="0076008F" w:rsidRPr="00EE6960">
        <w:rPr>
          <w:lang w:val="en-US"/>
        </w:rPr>
        <w:t>)</w:t>
      </w:r>
      <w:r w:rsidR="007F74B8" w:rsidRPr="00EE6960">
        <w:rPr>
          <w:lang w:val="en-US"/>
        </w:rPr>
        <w:t xml:space="preserve"> and race=-1.2 </w:t>
      </w:r>
      <w:r w:rsidR="0076008F" w:rsidRPr="00EE6960">
        <w:rPr>
          <w:lang w:val="en-US"/>
        </w:rPr>
        <w:t>(</w:t>
      </w:r>
      <w:r w:rsidR="007F74B8" w:rsidRPr="00EE6960">
        <w:rPr>
          <w:lang w:val="en-US"/>
        </w:rPr>
        <w:t>Asian</w:t>
      </w:r>
      <w:r w:rsidR="0076008F" w:rsidRPr="00EE6960">
        <w:rPr>
          <w:lang w:val="en-US"/>
        </w:rPr>
        <w:t>)</w:t>
      </w:r>
      <w:r w:rsidR="007F74B8" w:rsidRPr="00EE6960">
        <w:rPr>
          <w:lang w:val="en-US"/>
        </w:rPr>
        <w:t>]</w:t>
      </w:r>
      <w:r w:rsidR="00C42EB8" w:rsidRPr="00EE6960">
        <w:rPr>
          <w:lang w:val="en-US"/>
        </w:rPr>
        <w:t>.</w:t>
      </w:r>
      <w:r w:rsidR="001B7CC0" w:rsidRPr="00EE6960">
        <w:rPr>
          <w:lang w:val="en-US"/>
        </w:rPr>
        <w:fldChar w:fldCharType="begin"/>
      </w:r>
      <w:r w:rsidR="002335CD" w:rsidRPr="00EE6960">
        <w:rPr>
          <w:lang w:val="en-US"/>
        </w:rPr>
        <w:instrText xml:space="preserve"> ADDIN ZOTERO_ITEM CSL_CITATION {"citationID":"vhn7TdUF","properties":{"formattedCitation":"\\super 20\\nosupersub{}","plainCitation":"20","noteIndex":0},"citationItems":[{"id":"6B3VDezG/T686vTjw","uris":["http://zotero.org/users/local/hhPVnw6l/items/83RFA9F4"],"itemData":{"id":19059,"type":"article-journal","abstract":"BACKGROUND: Skeletal muscle (SM) is a large body compartment of biological importance, but it remains difficult to quantify SM with affordable and practical methods that can be applied in clinical and field settings.\nOBJECTIVE: The objective of this study was to develop and cross-validate anthropometric SM mass prediction models in healthy adults.\nDESIGN: SM mass, measured by using whole-body multislice magnetic resonance imaging, was set as the dependent variable in prediction models. Independent variables were organized into 2 separate formulas. One formula included mainly limb circumferences and skinfold thicknesses [model 1: height (in m) and skinfold-corrected upperarm, thigh, and calf girths (CAG, CTG, and CCG, respectively; in cm)]. The other formula included mainly body weight (in kg) and height (model 2). The models were developed and cross-validated in nonobese adults [body mass index (in kg/m(2)) &lt; 30].\nRESULTS: Two SM (in kg) models for nonobese subjects (n = 244) were developed as follows: SM = Ht x (0.00744 x CAG(2) + 0.00088 x CTG(2) + 0.00441 x CCG(2)) + 2.4 x sex - 0.048 x age + race + 7.8, where R:(2) = 0.91, P: &lt; 0.0001, and SEE = 2.2 kg; sex = 0 for female and 1 for male, race = -2.0 for Asian, 1.1 for African American, and 0 for white and Hispanic, and SM = 0.244 x BW + 7.80 x Ht + 6.6 x sex - 0.098 x age + race - 3.3, where R:(2) = 0.86, P: &lt; 0.0001, and SEE = 2.8 kg; sex = 0 for female and 1 for male, race = -1.2 for Asian, 1.4 for African American, and 0 for white and Hispanic.\nCONCLUSION: These 2 anthropometric prediction models, the first developed in vivo by using state-of-the-art body-composition methods, are likely to prove useful in clinical evaluations and field studies of SM mass in nonobese adults.","container-title":"The American Journal of Clinical Nutrition","DOI":"10.1093/ajcn/72.3.796","ISSN":"0002-9165","issue":"3","language":"eng","note":"PMID: 10966902","page":"796-803","source":"PubMed","title":"Total-body skeletal muscle mass: development and cross-validation of anthropometric prediction models","title-short":"Total-body skeletal muscle mass","volume":"72","author":[{"family":"Lee","given":"R. C."},{"family":"Wang","given":"Z."},{"family":"Heo","given":"M."},{"family":"Ross","given":"R."},{"family":"Janssen","given":"I."},{"family":"Heymsfield","given":"S. B."}],"issued":{"date-parts":[["2000",9]]}}}],"schema":"https://github.com/citation-style-language/schema/raw/master/csl-citation.json"} </w:instrText>
      </w:r>
      <w:r w:rsidR="001B7CC0" w:rsidRPr="00EE6960">
        <w:rPr>
          <w:lang w:val="en-US"/>
        </w:rPr>
        <w:fldChar w:fldCharType="separate"/>
      </w:r>
      <w:r w:rsidR="002335CD" w:rsidRPr="00EE6960">
        <w:rPr>
          <w:vertAlign w:val="superscript"/>
          <w:lang w:val="en-US"/>
        </w:rPr>
        <w:t>20</w:t>
      </w:r>
      <w:r w:rsidR="001B7CC0" w:rsidRPr="00EE6960">
        <w:rPr>
          <w:lang w:val="en-US"/>
        </w:rPr>
        <w:fldChar w:fldCharType="end"/>
      </w:r>
      <w:r w:rsidR="007F74B8" w:rsidRPr="00EE6960">
        <w:rPr>
          <w:lang w:val="en-US"/>
        </w:rPr>
        <w:t xml:space="preserve"> </w:t>
      </w:r>
      <w:r w:rsidR="005E02D8" w:rsidRPr="00EE6960">
        <w:rPr>
          <w:lang w:val="en-US"/>
        </w:rPr>
        <w:t>Skeletal mass index (</w:t>
      </w:r>
      <w:r w:rsidR="00F618C4" w:rsidRPr="00EE6960">
        <w:rPr>
          <w:lang w:val="en-US"/>
        </w:rPr>
        <w:t>SMI</w:t>
      </w:r>
      <w:r w:rsidR="005E02D8" w:rsidRPr="00EE6960">
        <w:rPr>
          <w:lang w:val="en-US"/>
        </w:rPr>
        <w:t>)</w:t>
      </w:r>
      <w:r w:rsidR="00F618C4" w:rsidRPr="00EE6960">
        <w:rPr>
          <w:lang w:val="en-US"/>
        </w:rPr>
        <w:t xml:space="preserve"> was further obtained by dividing SMM by body mass index (BMI) based on measured weight and height</w:t>
      </w:r>
      <w:r w:rsidR="00C42EB8" w:rsidRPr="00EE6960">
        <w:rPr>
          <w:lang w:val="en-US"/>
        </w:rPr>
        <w:t>.</w:t>
      </w:r>
      <w:r w:rsidR="00F618C4" w:rsidRPr="00EE6960">
        <w:rPr>
          <w:lang w:val="en-US"/>
        </w:rPr>
        <w:fldChar w:fldCharType="begin"/>
      </w:r>
      <w:r w:rsidR="002335CD" w:rsidRPr="00EE6960">
        <w:rPr>
          <w:lang w:val="en-US"/>
        </w:rPr>
        <w:instrText xml:space="preserve"> ADDIN ZOTERO_ITEM CSL_CITATION {"citationID":"B80ucZIT","properties":{"formattedCitation":"\\super 21\\nosupersub{}","plainCitation":"21","noteIndex":0},"citationItems":[{"id":"6B3VDezG/AKZFyTU5","uris":["http://zotero.org/users/local/hhPVnw6l/items/U5YMPGX2"],"itemData":{"id":19062,"type":"article-journal","abstract":"BACKGROUND: Low muscle mass and weakness are common and potentially disabling in older adults, but in order to become recognized as a clinical condition, criteria for diagnosis should be based on clinically relevant thresholds and independently validated. The Foundation for the National Institutes of Health Biomarkers Consortium Sarcopenia Project used an evidence-based approach to develop these criteria. Initial findings were presented at a conference in May 2012, which generated recommendations that guided additional analyses to determine final recommended criteria. Details of the Project and its findings are presented in four accompanying manuscripts.\nMETHODS: The Foundation for the National Institutes of Health Sarcopenia Project used data from nine sources of community-dwelling older persons: Age, Gene/Environment Susceptibility-Reykjavik Study, Boston Puerto Rican Health Study, a series of six clinical trials, Framingham Heart Study, Health, Aging, and Body Composition, Invecchiare in Chianti, Osteoporotic Fractures in Men Study, Rancho Bernardo Study, and Study of Osteoporotic Fractures. Feedback from conference attendees was obtained via surveys and breakout groups.\nRESULTS: The pooled sample included 26,625 participants (57% women, mean age in men 75.2 [±6.1 SD] and in women 78.6 [±5.9] years). Conference attendees emphasized the importance of evaluating the influence of body mass on cutpoints. Based on the analyses presented in this series, the final recommended cutpoints for weakness are grip strength &lt;26kg for men and &lt;16kg for women, and for low lean mass, appendicular lean mass adjusted for body mass index &lt;0.789 for men and &lt;0.512 for women.\nCONCLUSIONS: These evidence-based cutpoints, based on a large and diverse population, may help identify participants for clinical trials and should be evaluated among populations with high rates of functional limitations.","container-title":"The Journals of Gerontology. Series A, Biological Sciences and Medical Sciences","DOI":"10.1093/gerona/glu010","ISSN":"1758-535X","issue":"5","language":"eng","note":"PMID: 24737557\nPMCID: PMC3991146","page":"547-558","source":"PubMed","title":"The FNIH sarcopenia project: rationale, study description, conference recommendations, and final estimates","title-short":"The FNIH sarcopenia project","volume":"69","author":[{"family":"Studenski","given":"Stephanie A."},{"family":"Peters","given":"Katherine W."},{"family":"Alley","given":"Dawn E."},{"family":"Cawthon","given":"Peggy M."},{"family":"McLean","given":"Robert R."},{"family":"Harris","given":"Tamara B."},{"family":"Ferrucci","given":"Luigi"},{"family":"Guralnik","given":"Jack M."},{"family":"Fragala","given":"Maren S."},{"family":"Kenny","given":"Anne M."},{"family":"Kiel","given":"Douglas P."},{"family":"Kritchevsky","given":"Stephen B."},{"family":"Shardell","given":"Michelle D."},{"family":"Dam","given":"Thuy-Tien L."},{"family":"Vassileva","given":"Maria T."}],"issued":{"date-parts":[["2014",5]]}}}],"schema":"https://github.com/citation-style-language/schema/raw/master/csl-citation.json"} </w:instrText>
      </w:r>
      <w:r w:rsidR="00F618C4" w:rsidRPr="00EE6960">
        <w:rPr>
          <w:lang w:val="en-US"/>
        </w:rPr>
        <w:fldChar w:fldCharType="separate"/>
      </w:r>
      <w:r w:rsidR="002335CD" w:rsidRPr="00EE6960">
        <w:rPr>
          <w:vertAlign w:val="superscript"/>
          <w:lang w:val="en-US"/>
        </w:rPr>
        <w:t>21</w:t>
      </w:r>
      <w:r w:rsidR="00F618C4" w:rsidRPr="00EE6960">
        <w:rPr>
          <w:lang w:val="en-US"/>
        </w:rPr>
        <w:fldChar w:fldCharType="end"/>
      </w:r>
      <w:r w:rsidR="006B078A" w:rsidRPr="00EE6960">
        <w:rPr>
          <w:lang w:val="en-US"/>
        </w:rPr>
        <w:t xml:space="preserve"> </w:t>
      </w:r>
      <w:r w:rsidR="007F74B8" w:rsidRPr="00EE6960">
        <w:rPr>
          <w:lang w:val="en-US"/>
        </w:rPr>
        <w:t xml:space="preserve">Low SMM </w:t>
      </w:r>
      <w:r w:rsidR="006B078A" w:rsidRPr="00EE6960">
        <w:rPr>
          <w:lang w:val="en-US"/>
        </w:rPr>
        <w:t>corresponded to</w:t>
      </w:r>
      <w:r w:rsidR="007F74B8" w:rsidRPr="00EE6960">
        <w:rPr>
          <w:lang w:val="en-US"/>
        </w:rPr>
        <w:t xml:space="preserve"> the lowest quintile of </w:t>
      </w:r>
      <w:r w:rsidR="006B078A" w:rsidRPr="00EE6960">
        <w:rPr>
          <w:lang w:val="en-US"/>
        </w:rPr>
        <w:t>sex-stratified</w:t>
      </w:r>
      <w:r w:rsidR="007F74B8" w:rsidRPr="00EE6960">
        <w:rPr>
          <w:lang w:val="en-US"/>
        </w:rPr>
        <w:t xml:space="preserve"> SMI values</w:t>
      </w:r>
      <w:r w:rsidR="00C42EB8" w:rsidRPr="00EE6960">
        <w:rPr>
          <w:lang w:val="en-US"/>
        </w:rPr>
        <w:t>.</w:t>
      </w:r>
      <w:r w:rsidR="00793FC6" w:rsidRPr="00EE6960">
        <w:rPr>
          <w:lang w:val="en-US"/>
        </w:rPr>
        <w:fldChar w:fldCharType="begin"/>
      </w:r>
      <w:r w:rsidR="002335CD" w:rsidRPr="00EE6960">
        <w:rPr>
          <w:lang w:val="en-US"/>
        </w:rPr>
        <w:instrText xml:space="preserve"> ADDIN ZOTERO_ITEM CSL_CITATION {"citationID":"ITvYMowJ","properties":{"formattedCitation":"\\super 22\\nosupersub{}","plainCitation":"22","noteIndex":0},"citationItems":[{"id":"6B3VDezG/5F5gOZot","uris":["http://zotero.org/users/local/hhPVnw6l/items/H99ZQUQA"],"itemData":{"id":19053,"type":"article-journal","abstract":"Background\nThe aim of this study was to evaluate the factors associated with low skeletal muscle mass (SMM), sarcopenia, and sarcopenic obesity using nationally representative samples of people aged ≥65 years from diverse geographical regions of the world.\n\nMethods\nData were available for 18 363 people aged ≥65 years who participated in the Collaborative Research on Ageing in Europe survey conducted in Finland, Poland, and Spain, and the World Health Organization Study on global AGEing and adult health survey conducted in China, Ghana, India, Mexico, Russia, and South Africa, between 2007 and 2012. A skeletal muscle mass index (SMI) was created to reflect SMM. SMM, SMI, and percent body fat (%BF) were calculated with specific indirect population formulas. These estimates were based on age, sex, weight, height, and race. Sarcopenia and sarcopenic obesity were defined with specific cut‐offs.\n\nResults\nThe prevalence of sarcopenia ranged from 12.6% (Poland) to 17.5% (India), and that of sarcopenic obesity ranged from 1.3% (India) to 11.0% (Spain). Higher %BF was associated with lower SMM in all countries, and with sarcopenia in five countries (p &lt; 0.001). Compared to high levels of physical activity, low levels were related with higher odds for sarcopenia [OR 1.36 (95%CI 1.11–1.67)] and sarcopenic obesity [OR 1.80 (95%CI 1.23–2.64)] in the overall sample. Also, a dose‐dependent association between higher numbers of chronic diseases and sarcopenic obesity was observed.\n\nConclusions\nPhysical activity and body composition changes such as high %BF are key factors for the prevention of sarcopenia syndrome.","container-title":"Journal of Cachexia, Sarcopenia and Muscle","DOI":"10.1002/jcsm.12076","ISSN":"2190-5991","issue":"3","journalAbbreviation":"J Cachexia Sarcopenia Muscle","note":"PMID: 27239412\nPMCID: PMC4864288","page":"312-321","source":"PubMed Central","title":"Factors associated with skeletal muscle mass, sarcopenia, and sarcopenic obesity in older adults: a multi‐continent study","title-short":"Factors associated with skeletal muscle mass, sarcopenia, and sarcopenic obesity in older adults","volume":"7","author":[{"family":"Tyrovolas","given":"Stefanos"},{"family":"Koyanagi","given":"Ai"},{"family":"Olaya","given":"Beatriz"},{"family":"Ayuso‐Mateos","given":"Jose Luis"},{"family":"Miret","given":"Marta"},{"family":"Chatterji","given":"Somnath"},{"family":"Tobiasz‐Adamczyk","given":"Beata"},{"family":"Koskinen","given":"Seppo"},{"family":"Leonardi","given":"Matilde"},{"family":"Haro","given":"Josep Maria"}],"issued":{"date-parts":[["2016",6]]}}}],"schema":"https://github.com/citation-style-language/schema/raw/master/csl-citation.json"} </w:instrText>
      </w:r>
      <w:r w:rsidR="00793FC6" w:rsidRPr="00EE6960">
        <w:rPr>
          <w:lang w:val="en-US"/>
        </w:rPr>
        <w:fldChar w:fldCharType="separate"/>
      </w:r>
      <w:r w:rsidR="002335CD" w:rsidRPr="00EE6960">
        <w:rPr>
          <w:vertAlign w:val="superscript"/>
          <w:lang w:val="en-US"/>
        </w:rPr>
        <w:t>22</w:t>
      </w:r>
      <w:r w:rsidR="00793FC6" w:rsidRPr="00EE6960">
        <w:rPr>
          <w:lang w:val="en-US"/>
        </w:rPr>
        <w:fldChar w:fldCharType="end"/>
      </w:r>
      <w:r w:rsidR="007F74B8" w:rsidRPr="00EE6960">
        <w:rPr>
          <w:lang w:val="en-US"/>
        </w:rPr>
        <w:t xml:space="preserve"> </w:t>
      </w:r>
      <w:r w:rsidR="00A32823" w:rsidRPr="00EE6960">
        <w:rPr>
          <w:lang w:val="en-US"/>
        </w:rPr>
        <w:t>Given that there may be racial differences in body composition</w:t>
      </w:r>
      <w:r w:rsidR="00C42EB8" w:rsidRPr="00EE6960">
        <w:rPr>
          <w:lang w:val="en-US"/>
        </w:rPr>
        <w:t>,</w:t>
      </w:r>
      <w:r w:rsidR="00A32823" w:rsidRPr="00EE6960">
        <w:rPr>
          <w:lang w:val="en-US"/>
        </w:rPr>
        <w:fldChar w:fldCharType="begin"/>
      </w:r>
      <w:r w:rsidR="002335CD" w:rsidRPr="00EE6960">
        <w:rPr>
          <w:lang w:val="en-US"/>
        </w:rPr>
        <w:instrText xml:space="preserve"> ADDIN ZOTERO_ITEM CSL_CITATION {"citationID":"EOAvBi8t","properties":{"formattedCitation":"\\super 23\\nosupersub{}","plainCitation":"23","noteIndex":0},"citationItems":[{"id":"6B3VDezG/azAZmTE4","uris":["http://zotero.org/users/local/hhPVnw6l/items/D69HPA8Y"],"itemData":{"id":24083,"type":"article-journal","abstract":"This study tested the hypothesis that black females have an increase in skeletal muscle and bone mineral mass compared with white females matched for age (+/- 5 y), weight (+/- 2 kg), height (+/- 3 cm), and menstrual status. Conventional [underwater weighing, whole body 40K counting (WBC), 3H2O dilution] and newly developed (dual-photon absorptiometry) techniques were used to provide ethnicity-independent estimates of body composition in 28 pairs of matched subjects. Black females had greater appendicular skeletal muscle (P less than 0.001), bone mineral (P less than 0.001), and total body potassium (TBK) (P = 0.05) compared with white females. Two classic coefficients used in body composition research [density of fat-free mass (FFM) for underwater weighing and TBK/FFM for WBC] differed significantly (P less than 0.05) between black and white females; currently applied coefficients underestimated fat in black females. This study confirms that black and white females differ in body composition and that errors in fat estimates occur when ethnicity is not accounted for in body composition models.","container-title":"The American Journal of Clinical Nutrition","DOI":"10.1093/ajcn/55.1.8","ISSN":"0002-9165","issue":"1","journalAbbreviation":"Am J Clin Nutr","language":"eng","note":"PMID: 1728823","page":"8-13","source":"PubMed","title":"Differences in skeletal muscle and bone mineral mass between black and white females and their relevance to estimates of body composition","volume":"55","author":[{"family":"Ortiz","given":"O."},{"family":"Russell","given":"M."},{"family":"Daley","given":"T. L."},{"family":"Baumgartner","given":"R. N."},{"family":"Waki","given":"M."},{"family":"Lichtman","given":"S."},{"family":"Wang","given":"J."},{"family":"Pierson","given":"R. N."},{"family":"Heymsfield","given":"S. B."}],"issued":{"date-parts":[["1992",1]]}}}],"schema":"https://github.com/citation-style-language/schema/raw/master/csl-citation.json"} </w:instrText>
      </w:r>
      <w:r w:rsidR="00A32823" w:rsidRPr="00EE6960">
        <w:rPr>
          <w:lang w:val="en-US"/>
        </w:rPr>
        <w:fldChar w:fldCharType="separate"/>
      </w:r>
      <w:r w:rsidR="002335CD" w:rsidRPr="00EE6960">
        <w:rPr>
          <w:vertAlign w:val="superscript"/>
          <w:lang w:val="en-US"/>
        </w:rPr>
        <w:t>23</w:t>
      </w:r>
      <w:r w:rsidR="00A32823" w:rsidRPr="00EE6960">
        <w:rPr>
          <w:lang w:val="en-US"/>
        </w:rPr>
        <w:fldChar w:fldCharType="end"/>
      </w:r>
      <w:r w:rsidR="00A32823" w:rsidRPr="00EE6960">
        <w:rPr>
          <w:lang w:val="en-US"/>
        </w:rPr>
        <w:t xml:space="preserve"> low SMI </w:t>
      </w:r>
      <w:r w:rsidR="00A60ABA" w:rsidRPr="00EE6960">
        <w:rPr>
          <w:lang w:val="en-US"/>
        </w:rPr>
        <w:t>was</w:t>
      </w:r>
      <w:r w:rsidR="00A32823" w:rsidRPr="00EE6960">
        <w:rPr>
          <w:lang w:val="en-US"/>
        </w:rPr>
        <w:t xml:space="preserve"> determined using country-specific cut-offs.</w:t>
      </w:r>
      <w:r w:rsidR="001D000A" w:rsidRPr="00EE6960">
        <w:rPr>
          <w:lang w:val="en-US"/>
        </w:rPr>
        <w:t xml:space="preserve"> Finally, the average of two handgrip measurements of the dominant </w:t>
      </w:r>
      <w:r w:rsidR="009B70E3" w:rsidRPr="00EE6960">
        <w:rPr>
          <w:lang w:val="en-US"/>
        </w:rPr>
        <w:t xml:space="preserve">hand </w:t>
      </w:r>
      <w:r w:rsidR="001D23B4" w:rsidRPr="00EE6960">
        <w:rPr>
          <w:lang w:val="en-US"/>
        </w:rPr>
        <w:t>was</w:t>
      </w:r>
      <w:r w:rsidR="001D000A" w:rsidRPr="00EE6960">
        <w:rPr>
          <w:lang w:val="en-US"/>
        </w:rPr>
        <w:t xml:space="preserve"> used to define handgrip </w:t>
      </w:r>
      <w:r w:rsidR="001D000A" w:rsidRPr="00EE6960">
        <w:rPr>
          <w:lang w:val="en-US"/>
        </w:rPr>
        <w:lastRenderedPageBreak/>
        <w:t>strength, and weak handgrip strength corresponded to &lt;27 kg in male</w:t>
      </w:r>
      <w:r w:rsidR="00525FCC" w:rsidRPr="00EE6960">
        <w:rPr>
          <w:lang w:val="en-US"/>
        </w:rPr>
        <w:t xml:space="preserve">s </w:t>
      </w:r>
      <w:r w:rsidR="001D000A" w:rsidRPr="00EE6960">
        <w:rPr>
          <w:lang w:val="en-US"/>
        </w:rPr>
        <w:t>and &lt;16 kg in female</w:t>
      </w:r>
      <w:r w:rsidR="00525FCC" w:rsidRPr="00EE6960">
        <w:rPr>
          <w:lang w:val="en-US"/>
        </w:rPr>
        <w:t>s</w:t>
      </w:r>
      <w:r w:rsidR="00C42EB8" w:rsidRPr="00EE6960">
        <w:rPr>
          <w:lang w:val="en-US"/>
        </w:rPr>
        <w:t>.</w:t>
      </w:r>
      <w:r w:rsidR="00AE00F9" w:rsidRPr="00EE6960">
        <w:rPr>
          <w:lang w:val="en-US"/>
        </w:rPr>
        <w:fldChar w:fldCharType="begin"/>
      </w:r>
      <w:r w:rsidR="002335CD" w:rsidRPr="00EE6960">
        <w:rPr>
          <w:lang w:val="en-US"/>
        </w:rPr>
        <w:instrText xml:space="preserve"> ADDIN ZOTERO_ITEM CSL_CITATION {"citationID":"pK0LyFJt","properties":{"formattedCitation":"\\super 19\\nosupersub{}","plainCitation":"19","noteIndex":0},"citationItems":[{"id":"6B3VDezG/ckxevrYx","uris":["http://zotero.org/users/local/hhPVnw6l/items/TSV9B222"],"itemData":{"id":20680,"type":"article-journal","abstract":"Background: in 2010, the European Working Group on Sarcopenia in Older People (EWGSOP) published a sarcopenia definition that aimed to foster advances in identifying and caring for people with sarcopenia. In early 2018, the Working Group met again (EWGSOP2) to update the original definition in order to reflect scientific and clinical evidence that has built over the last decade. This paper presents our updated findings.\nObjectives: to increase consistency of research design, clinical diagnoses and ultimately, care for people with sarcopenia.\nRecommendations: sarcopenia is a muscle disease (muscle failure) rooted in adverse muscle changes that accrue across a lifetime; sarcopenia is common among adults of older age but can also occur earlier in life. In this updated consensus paper on sarcopenia, EWGSOP2: (1) focuses on low muscle strength as a key characteristic of sarcopenia, uses detection of low muscle quantity and quality to confirm the sarcopenia diagnosis, and identifies poor physical performance as indicative of severe sarcopenia; (2) updates the clinical algorithm that can be used for sarcopenia case-finding, diagnosis and confirmation, and severity determination and (3) provides clear cut-off points for measurements of variables that identify and characterise sarcopenia.\nConclusions: EWGSOP2's updated recommendations aim to increase awareness of sarcopenia and its risk. With these new recommendations, EWGSOP2 calls for healthcare professionals who treat patients at risk for sarcopenia to take actions that will promote early detection and treatment. We also encourage more research in the field of sarcopenia in order to prevent or delay adverse health outcomes that incur a heavy burden for patients and healthcare systems.","container-title":"Age and Ageing","DOI":"10.1093/ageing/afy169","ISSN":"1468-2834","issue":"1","journalAbbreviation":"Age Ageing","language":"eng","note":"PMID: 30312372\nPMCID: PMC6322506","page":"16-31","source":"PubMed","title":"Sarcopenia: revised European consensus on definition and diagnosis","title-short":"Sarcopenia","volume":"48","author":[{"family":"Cruz-Jentoft","given":"Alfonso J."},{"family":"Bahat","given":"Gülistan"},{"family":"Bauer","given":"Jürgen"},{"family":"Boirie","given":"Yves"},{"family":"Bruyère","given":"Olivier"},{"family":"Cederholm","given":"Tommy"},{"family":"Cooper","given":"Cyrus"},{"family":"Landi","given":"Francesco"},{"family":"Rolland","given":"Yves"},{"family":"Sayer","given":"Avan Aihie"},{"family":"Schneider","given":"Stéphane M."},{"family":"Sieber","given":"Cornel C."},{"family":"Topinkova","given":"Eva"},{"family":"Vandewoude","given":"Maurits"},{"family":"Visser","given":"Marjolein"},{"family":"Zamboni","given":"Mauro"},{"literal":"Writing Group for the European Working Group on Sarcopenia in Older People 2 (EWGSOP2), and the Extended Group for EWGSOP2"}],"issued":{"date-parts":[["2019",1,1]]}}}],"schema":"https://github.com/citation-style-language/schema/raw/master/csl-citation.json"} </w:instrText>
      </w:r>
      <w:r w:rsidR="00AE00F9" w:rsidRPr="00EE6960">
        <w:rPr>
          <w:lang w:val="en-US"/>
        </w:rPr>
        <w:fldChar w:fldCharType="separate"/>
      </w:r>
      <w:r w:rsidR="002335CD" w:rsidRPr="00EE6960">
        <w:rPr>
          <w:vertAlign w:val="superscript"/>
          <w:lang w:val="en-US"/>
        </w:rPr>
        <w:t>19</w:t>
      </w:r>
      <w:r w:rsidR="00AE00F9" w:rsidRPr="00EE6960">
        <w:rPr>
          <w:lang w:val="en-US"/>
        </w:rPr>
        <w:fldChar w:fldCharType="end"/>
      </w:r>
      <w:r w:rsidR="00B51009" w:rsidRPr="00EE6960">
        <w:rPr>
          <w:lang w:val="en-US"/>
        </w:rPr>
        <w:t xml:space="preserve"> </w:t>
      </w:r>
      <w:r w:rsidR="00CE6FF1" w:rsidRPr="00EE6960">
        <w:rPr>
          <w:b/>
          <w:bCs/>
          <w:lang w:val="en-US"/>
        </w:rPr>
        <w:t>As</w:t>
      </w:r>
      <w:r w:rsidR="00B51009" w:rsidRPr="00EE6960">
        <w:rPr>
          <w:b/>
          <w:bCs/>
          <w:lang w:val="en-US"/>
        </w:rPr>
        <w:t xml:space="preserve"> this cut-off for handgrip strength was based on European studies, we also conducted </w:t>
      </w:r>
      <w:r w:rsidR="008E0122" w:rsidRPr="00EE6960">
        <w:rPr>
          <w:b/>
          <w:bCs/>
          <w:lang w:val="en-US"/>
        </w:rPr>
        <w:t xml:space="preserve">a sensitivity </w:t>
      </w:r>
      <w:r w:rsidR="00B51009" w:rsidRPr="00EE6960">
        <w:rPr>
          <w:b/>
          <w:bCs/>
          <w:lang w:val="en-US"/>
        </w:rPr>
        <w:t xml:space="preserve">analysis where </w:t>
      </w:r>
      <w:r w:rsidR="0014509D" w:rsidRPr="00EE6960">
        <w:rPr>
          <w:b/>
          <w:bCs/>
          <w:lang w:val="en-US"/>
        </w:rPr>
        <w:t xml:space="preserve">weak </w:t>
      </w:r>
      <w:r w:rsidR="00B51009" w:rsidRPr="00EE6960">
        <w:rPr>
          <w:b/>
          <w:bCs/>
          <w:lang w:val="en-US"/>
        </w:rPr>
        <w:t xml:space="preserve">handgrip strength was defined as the lowest </w:t>
      </w:r>
      <w:proofErr w:type="spellStart"/>
      <w:r w:rsidR="00B51009" w:rsidRPr="00EE6960">
        <w:rPr>
          <w:b/>
          <w:bCs/>
          <w:lang w:val="en-US"/>
        </w:rPr>
        <w:t>tertile</w:t>
      </w:r>
      <w:proofErr w:type="spellEnd"/>
      <w:r w:rsidR="00B51009" w:rsidRPr="00EE6960">
        <w:rPr>
          <w:b/>
          <w:bCs/>
          <w:lang w:val="en-US"/>
        </w:rPr>
        <w:t xml:space="preserve"> of handgrip strength based on sex- and country-stratified values</w:t>
      </w:r>
      <w:r w:rsidR="00F22A3A" w:rsidRPr="00EE6960">
        <w:rPr>
          <w:b/>
          <w:bCs/>
          <w:lang w:val="en-US"/>
        </w:rPr>
        <w:t>.</w:t>
      </w:r>
    </w:p>
    <w:p w14:paraId="59124ED4" w14:textId="77777777" w:rsidR="00E254C0" w:rsidRPr="00EE6960" w:rsidRDefault="00E254C0" w:rsidP="00C55846">
      <w:pPr>
        <w:spacing w:line="480" w:lineRule="auto"/>
        <w:jc w:val="both"/>
        <w:rPr>
          <w:lang w:val="en-US"/>
        </w:rPr>
      </w:pPr>
    </w:p>
    <w:p w14:paraId="7ACCD64D" w14:textId="03B53080" w:rsidR="00C82794" w:rsidRPr="00EE6960" w:rsidRDefault="00064FBE" w:rsidP="00C55846">
      <w:pPr>
        <w:spacing w:line="480" w:lineRule="auto"/>
        <w:jc w:val="both"/>
        <w:rPr>
          <w:lang w:val="en-US"/>
        </w:rPr>
      </w:pPr>
      <w:r w:rsidRPr="00EE6960">
        <w:rPr>
          <w:i/>
          <w:iCs/>
          <w:lang w:val="en-US"/>
        </w:rPr>
        <w:t>Leisure-time physical activity</w:t>
      </w:r>
      <w:r w:rsidR="00286EF2" w:rsidRPr="00EE6960">
        <w:rPr>
          <w:i/>
          <w:iCs/>
          <w:lang w:val="en-US"/>
        </w:rPr>
        <w:t xml:space="preserve"> (LTPA)</w:t>
      </w:r>
    </w:p>
    <w:p w14:paraId="06BCDD42" w14:textId="2123130B" w:rsidR="00E03F00" w:rsidRPr="00EE6960" w:rsidRDefault="00E254C0" w:rsidP="00C55846">
      <w:pPr>
        <w:spacing w:line="480" w:lineRule="auto"/>
        <w:jc w:val="both"/>
        <w:rPr>
          <w:lang w:val="en-US"/>
        </w:rPr>
      </w:pPr>
      <w:r w:rsidRPr="00EE6960">
        <w:rPr>
          <w:lang w:val="en-US"/>
        </w:rPr>
        <w:t xml:space="preserve">The assessment of </w:t>
      </w:r>
      <w:r w:rsidR="00286EF2" w:rsidRPr="00EE6960">
        <w:rPr>
          <w:lang w:val="en-US"/>
        </w:rPr>
        <w:t>L</w:t>
      </w:r>
      <w:r w:rsidR="006F2FD7" w:rsidRPr="00EE6960">
        <w:rPr>
          <w:lang w:val="en-US"/>
        </w:rPr>
        <w:t>TP</w:t>
      </w:r>
      <w:r w:rsidR="00286EF2" w:rsidRPr="00EE6960">
        <w:rPr>
          <w:lang w:val="en-US"/>
        </w:rPr>
        <w:t xml:space="preserve">A </w:t>
      </w:r>
      <w:r w:rsidRPr="00EE6960">
        <w:rPr>
          <w:lang w:val="en-US"/>
        </w:rPr>
        <w:t>relied on</w:t>
      </w:r>
      <w:r w:rsidR="00C82794" w:rsidRPr="00EE6960">
        <w:rPr>
          <w:lang w:val="en-US"/>
        </w:rPr>
        <w:t xml:space="preserve"> questions </w:t>
      </w:r>
      <w:r w:rsidR="007B675E" w:rsidRPr="00EE6960">
        <w:rPr>
          <w:lang w:val="en-US"/>
        </w:rPr>
        <w:t>from</w:t>
      </w:r>
      <w:r w:rsidR="00C82794" w:rsidRPr="00EE6960">
        <w:rPr>
          <w:lang w:val="en-US"/>
        </w:rPr>
        <w:t xml:space="preserve"> the Global Physical Activity Questionnaire (GPAQ)</w:t>
      </w:r>
      <w:r w:rsidR="007B675E" w:rsidRPr="00EE6960">
        <w:rPr>
          <w:lang w:val="en-US"/>
        </w:rPr>
        <w:t xml:space="preserve"> on sports, fitness, and leisure and recreational activities</w:t>
      </w:r>
      <w:r w:rsidR="00C42EB8" w:rsidRPr="00EE6960">
        <w:rPr>
          <w:lang w:val="en-US"/>
        </w:rPr>
        <w:t>.</w:t>
      </w:r>
      <w:r w:rsidR="00484615" w:rsidRPr="00EE6960">
        <w:rPr>
          <w:lang w:val="en-US"/>
        </w:rPr>
        <w:fldChar w:fldCharType="begin"/>
      </w:r>
      <w:r w:rsidR="002335CD" w:rsidRPr="00EE6960">
        <w:rPr>
          <w:lang w:val="en-US"/>
        </w:rPr>
        <w:instrText xml:space="preserve"> ADDIN ZOTERO_ITEM CSL_CITATION {"citationID":"QferU9ix","properties":{"formattedCitation":"\\super 24\\nosupersub{}","plainCitation":"24","noteIndex":0},"citationItems":[{"id":"6B3VDezG/eXXhYHya","uris":["http://zotero.org/users/local/hhPVnw6l/items/UXNHFNFP"],"itemData":{"id":23764,"type":"article-journal","abstract":"PURPOSE: Instruments to assess physical activity are needed for (inter)national surveillance systems and comparison.\nMETHODS: Male and female adults were recruited from diverse sociocultural, educational and economic backgrounds in 9 countries (total n = 2657). GPAQ and the International Physical Activity Questionnaire (IPAQ) were administered on at least 2 occasions. Eight countries assessed criterion validity using an objective measure (pedometer or accelerometer) over 7 days.\nRESULTS: Reliability coefficients were of moderate to substantial strength (Kappa 0.67 to 0.73; Spearman's rho 0.67 to 0.81). Results on concurrent validity between IPAQ and GPAQ also showed a moderate to strong positive relationship (range 0.45 to 0.65). Results on criterion validity were in the poor-fair (range 0.06 to 0.35). There were some observed differences between sex, education, BMI and urban/rural and between countries.\nCONCLUSIONS: Overall GPAQ provides reproducible data and showed a moderate-strong positive correlation with IPAQ, a previously validated and accepted measure of physical activity. Validation of GPAQ produced poor results although the magnitude was similar to the range reported in other studies. Overall, these results indicate that GPAQ is a suitable and acceptable instrument for monitoring physical activity in population health surveillance systems, although further replication of this work in other countries is warranted.","container-title":"Journal of Physical Activity &amp; Health","DOI":"10.1123/jpah.6.6.790","ISSN":"1543-3080","issue":"6","journalAbbreviation":"J Phys Act Health","language":"eng","note":"PMID: 20101923","page":"790-804","source":"PubMed","title":"Global physical activity questionnaire (GPAQ): nine country reliability and validity study","title-short":"Global physical activity questionnaire (GPAQ)","volume":"6","author":[{"family":"Bull","given":"Fiona C."},{"family":"Maslin","given":"Tahlia S."},{"family":"Armstrong","given":"Timothy"}],"issued":{"date-parts":[["2009",11]]}}}],"schema":"https://github.com/citation-style-language/schema/raw/master/csl-citation.json"} </w:instrText>
      </w:r>
      <w:r w:rsidR="00484615" w:rsidRPr="00EE6960">
        <w:rPr>
          <w:lang w:val="en-US"/>
        </w:rPr>
        <w:fldChar w:fldCharType="separate"/>
      </w:r>
      <w:r w:rsidR="002335CD" w:rsidRPr="00EE6960">
        <w:rPr>
          <w:vertAlign w:val="superscript"/>
          <w:lang w:val="en-US"/>
        </w:rPr>
        <w:t>24</w:t>
      </w:r>
      <w:r w:rsidR="00484615" w:rsidRPr="00EE6960">
        <w:rPr>
          <w:lang w:val="en-US"/>
        </w:rPr>
        <w:fldChar w:fldCharType="end"/>
      </w:r>
      <w:r w:rsidR="00D412EC" w:rsidRPr="00EE6960">
        <w:rPr>
          <w:lang w:val="en-US"/>
        </w:rPr>
        <w:t xml:space="preserve"> </w:t>
      </w:r>
      <w:r w:rsidR="007E41BB" w:rsidRPr="00EE6960">
        <w:rPr>
          <w:lang w:val="en-US"/>
        </w:rPr>
        <w:t>Participants were asked</w:t>
      </w:r>
      <w:r w:rsidR="00E647C4" w:rsidRPr="00EE6960">
        <w:rPr>
          <w:lang w:val="en-US"/>
        </w:rPr>
        <w:t xml:space="preserve"> how many days they do vigorous</w:t>
      </w:r>
      <w:r w:rsidR="00E647C4" w:rsidRPr="00EE6960">
        <w:rPr>
          <w:b/>
          <w:lang w:val="en-US"/>
        </w:rPr>
        <w:t>-</w:t>
      </w:r>
      <w:r w:rsidR="007E41BB" w:rsidRPr="00EE6960">
        <w:rPr>
          <w:lang w:val="en-US"/>
        </w:rPr>
        <w:t>intensity sports, fitness, or recreational (leisure) activities in a typical week and how much time they spend doing such activities on a typical day</w:t>
      </w:r>
      <w:r w:rsidR="00AF50F0" w:rsidRPr="00EE6960">
        <w:rPr>
          <w:lang w:val="en-US"/>
        </w:rPr>
        <w:t xml:space="preserve"> </w:t>
      </w:r>
      <w:r w:rsidR="00884645" w:rsidRPr="00EE6960">
        <w:rPr>
          <w:b/>
          <w:bCs/>
          <w:lang w:val="en-US"/>
        </w:rPr>
        <w:t xml:space="preserve">(e.g., running </w:t>
      </w:r>
      <w:r w:rsidR="00BC43B0" w:rsidRPr="00EE6960">
        <w:rPr>
          <w:b/>
          <w:bCs/>
          <w:lang w:val="en-US"/>
        </w:rPr>
        <w:t xml:space="preserve">or </w:t>
      </w:r>
      <w:r w:rsidR="00884645" w:rsidRPr="00EE6960">
        <w:rPr>
          <w:b/>
          <w:bCs/>
          <w:lang w:val="en-US"/>
        </w:rPr>
        <w:t>playing</w:t>
      </w:r>
      <w:r w:rsidR="00AF50F0" w:rsidRPr="00EE6960">
        <w:rPr>
          <w:b/>
          <w:bCs/>
          <w:lang w:val="en-US"/>
        </w:rPr>
        <w:t xml:space="preserve"> football)</w:t>
      </w:r>
      <w:r w:rsidR="007E41BB" w:rsidRPr="00EE6960">
        <w:rPr>
          <w:lang w:val="en-US"/>
        </w:rPr>
        <w:t xml:space="preserve">. </w:t>
      </w:r>
      <w:r w:rsidR="00E03F00" w:rsidRPr="00EE6960">
        <w:rPr>
          <w:lang w:val="en-US"/>
        </w:rPr>
        <w:t xml:space="preserve">Similar questions were asked </w:t>
      </w:r>
      <w:r w:rsidR="004A5D05" w:rsidRPr="00EE6960">
        <w:rPr>
          <w:lang w:val="en-US"/>
        </w:rPr>
        <w:t>for moderate</w:t>
      </w:r>
      <w:r w:rsidR="00C00F35" w:rsidRPr="00EE6960">
        <w:rPr>
          <w:b/>
          <w:lang w:val="en-US"/>
        </w:rPr>
        <w:t>-</w:t>
      </w:r>
      <w:r w:rsidR="004A5D05" w:rsidRPr="00EE6960">
        <w:rPr>
          <w:lang w:val="en-US"/>
        </w:rPr>
        <w:t xml:space="preserve">intensity sports, fitness, or recreational </w:t>
      </w:r>
      <w:r w:rsidR="00BD678D" w:rsidRPr="00EE6960">
        <w:rPr>
          <w:lang w:val="en-US"/>
        </w:rPr>
        <w:t xml:space="preserve">(leisure) </w:t>
      </w:r>
      <w:r w:rsidR="004A5D05" w:rsidRPr="00EE6960">
        <w:rPr>
          <w:lang w:val="en-US"/>
        </w:rPr>
        <w:t>activities</w:t>
      </w:r>
      <w:r w:rsidR="00AF50F0" w:rsidRPr="00EE6960">
        <w:rPr>
          <w:lang w:val="en-US"/>
        </w:rPr>
        <w:t xml:space="preserve"> </w:t>
      </w:r>
      <w:r w:rsidR="00AF50F0" w:rsidRPr="00EE6960">
        <w:rPr>
          <w:b/>
          <w:bCs/>
          <w:lang w:val="en-US"/>
        </w:rPr>
        <w:t>(e.g., brisk walking, cycling, or swimming)</w:t>
      </w:r>
      <w:r w:rsidR="004A5D05" w:rsidRPr="00EE6960">
        <w:rPr>
          <w:lang w:val="en-US"/>
        </w:rPr>
        <w:t xml:space="preserve">. </w:t>
      </w:r>
      <w:r w:rsidR="00E03F00" w:rsidRPr="00EE6960">
        <w:rPr>
          <w:lang w:val="en-US"/>
        </w:rPr>
        <w:t xml:space="preserve">Time spent in moderate-to-vigorous LTPA per week was calculated based on these questions, and this time was dichotomized as high LTPA (i.e., </w:t>
      </w:r>
      <w:r w:rsidR="00427FB4" w:rsidRPr="00EE6960">
        <w:rPr>
          <w:lang w:val="en-US"/>
        </w:rPr>
        <w:t>&gt;</w:t>
      </w:r>
      <w:r w:rsidR="00E03F00" w:rsidRPr="00EE6960">
        <w:rPr>
          <w:lang w:val="en-US"/>
        </w:rPr>
        <w:t xml:space="preserve">150 minutes/week) or low LTPA (i.e., </w:t>
      </w:r>
      <w:r w:rsidR="00C06982" w:rsidRPr="00EE6960">
        <w:rPr>
          <w:lang w:val="en-US"/>
        </w:rPr>
        <w:t>≤</w:t>
      </w:r>
      <w:r w:rsidR="00E03F00" w:rsidRPr="00EE6960">
        <w:rPr>
          <w:lang w:val="en-US"/>
        </w:rPr>
        <w:t>150 minutes/week)</w:t>
      </w:r>
      <w:r w:rsidR="00990F92" w:rsidRPr="00EE6960">
        <w:rPr>
          <w:lang w:val="en-US"/>
        </w:rPr>
        <w:t xml:space="preserve"> </w:t>
      </w:r>
      <w:r w:rsidR="00525FCC" w:rsidRPr="00EE6960">
        <w:rPr>
          <w:lang w:val="en-US"/>
        </w:rPr>
        <w:t>as in a previous SAGE publication</w:t>
      </w:r>
      <w:r w:rsidR="00C42EB8" w:rsidRPr="00EE6960">
        <w:rPr>
          <w:lang w:val="en-US"/>
        </w:rPr>
        <w:t>.</w:t>
      </w:r>
      <w:r w:rsidR="00990F92" w:rsidRPr="00EE6960">
        <w:rPr>
          <w:lang w:val="en-US"/>
        </w:rPr>
        <w:fldChar w:fldCharType="begin"/>
      </w:r>
      <w:r w:rsidR="002335CD" w:rsidRPr="00EE6960">
        <w:rPr>
          <w:lang w:val="en-US"/>
        </w:rPr>
        <w:instrText xml:space="preserve"> ADDIN ZOTERO_ITEM CSL_CITATION {"citationID":"ZRXR0bQ7","properties":{"formattedCitation":"\\super 25\\nosupersub{}","plainCitation":"25","noteIndex":0},"citationItems":[{"id":"6B3VDezG/wFFinkcy","uris":["http://zotero.org/users/local/hhPVnw6l/items/M62ZQ8RW"],"itemData":{"id":24085,"type":"article-journal","abstract":"BACKGROUND: There is little published data on the potential health benefits of active travel in low and middle-income countries. This is despite increasing levels of adiposity being linked to increases in physical inactivity and non-communicable diseases. This study will examine: (1) socio-demographic correlates of using active travel (walking or cycling for transport) among older adults in six populous middle-income countries (2) whether use of active travel is associated with adiposity, systolic blood pressure and self-reported diabetes in these countries.\nMETHODS: Data are from the WHO Study on Global Ageing and Adult Health (SAGE) of China, India, Mexico, Ghana, Russia and South Africa with a total sample size of 40,477. Correlates of active travel (≥150 min/week) were examined using logistic regression. Logistic and linear regression analyses were used to examine health related outcomes according to three groups of active travel use per week.\nRESULTS: 46.4% of the sample undertook ≥150 min of active travel per week (range South Africa: 21.9% Ghana: 57.8%). In pooled analyses those in wealthier households were less likely to meet this level of active travel (Adjusted Risk Ratio (ARR) 0.77, 95% Confidence Intervals 0.67; 0.88 wealthiest fifth vs. poorest). Older people and women were also less likely to use active travel for ≥150 min per week (ARR 0.71, 0.62; 0.80 those aged 70+ years vs. 18-29 years old, ARR 0.82, 0.74; 0.91 women vs. men). In pooled fully adjusted analyses, high use of active travel was associated with lower risk of overweight (ARR 0.71, 0.59; 0.86), high waist-to-hip ratio (ARR 0.71, 0.61; 0.84) and lower BMI (-0.54 kg/m(2), -0.98;- 0.11). Moderate (31-209 min/week) and high use (≥210 min/week) of active travel was associated with lower waist circumference (-1.52 cm (-2.40; -0.65) and -2.16 cm (3.07; -1.26)), and lower systolic blood pressure (-1.63 mm/Hg (-3.19; -0.06) and -2.33 mm/Hg (-3.98; -0.69)).\nCONCLUSIONS: In middle-income countries use of active travel for ≥150 min per week is more common in lower socio-economic groups and appears to confer similar health benefits to those identified in high-income settings. Efforts to increase active travel levels should be integral to strategies to maintain healthy weight and reduce disease burden in these settings.","container-title":"The International Journal of Behavioral Nutrition and Physical Activity","DOI":"10.1186/s12966-015-0223-3","ISSN":"1479-5868","journalAbbreviation":"Int J Behav Nutr Phys Act","language":"eng","note":"PMID: 25986001\nPMCID: PMC4443597","page":"65","source":"PubMed","title":"Associations between active travel and weight, blood pressure and diabetes in six middle income countries: a cross-sectional study in older adults","title-short":"Associations between active travel and weight, blood pressure and diabetes in six middle income countries","volume":"12","author":[{"family":"Laverty","given":"Anthony A."},{"family":"Palladino","given":"Raffaele"},{"family":"Lee","given":"John Tayu"},{"family":"Millett","given":"Christopher"}],"issued":{"date-parts":[["2015",5,20]]}}}],"schema":"https://github.com/citation-style-language/schema/raw/master/csl-citation.json"} </w:instrText>
      </w:r>
      <w:r w:rsidR="00990F92" w:rsidRPr="00EE6960">
        <w:rPr>
          <w:lang w:val="en-US"/>
        </w:rPr>
        <w:fldChar w:fldCharType="separate"/>
      </w:r>
      <w:r w:rsidR="002335CD" w:rsidRPr="00EE6960">
        <w:rPr>
          <w:vertAlign w:val="superscript"/>
          <w:lang w:val="en-US"/>
        </w:rPr>
        <w:t>25</w:t>
      </w:r>
      <w:r w:rsidR="00990F92" w:rsidRPr="00EE6960">
        <w:rPr>
          <w:lang w:val="en-US"/>
        </w:rPr>
        <w:fldChar w:fldCharType="end"/>
      </w:r>
      <w:r w:rsidR="00BE755D" w:rsidRPr="00EE6960">
        <w:rPr>
          <w:lang w:val="en-US"/>
        </w:rPr>
        <w:t xml:space="preserve"> In some analyses, moderate-to-vigorous LTPA was used as a continuous variable (hours/week). </w:t>
      </w:r>
    </w:p>
    <w:p w14:paraId="02BDDD2B" w14:textId="77777777" w:rsidR="006336A3" w:rsidRPr="00EE6960" w:rsidRDefault="006336A3" w:rsidP="00C55846">
      <w:pPr>
        <w:spacing w:line="480" w:lineRule="auto"/>
        <w:jc w:val="both"/>
        <w:rPr>
          <w:lang w:val="en-US"/>
        </w:rPr>
      </w:pPr>
    </w:p>
    <w:p w14:paraId="33E358AF" w14:textId="0C9EFDF0" w:rsidR="007D36AC" w:rsidRPr="00EE6960" w:rsidRDefault="007D36AC" w:rsidP="00C55846">
      <w:pPr>
        <w:spacing w:line="480" w:lineRule="auto"/>
        <w:jc w:val="both"/>
        <w:rPr>
          <w:i/>
          <w:iCs/>
          <w:lang w:val="en-US"/>
        </w:rPr>
      </w:pPr>
      <w:r w:rsidRPr="00EE6960">
        <w:rPr>
          <w:i/>
          <w:iCs/>
          <w:lang w:val="en-US"/>
        </w:rPr>
        <w:t>Control variables</w:t>
      </w:r>
    </w:p>
    <w:p w14:paraId="7D6035CB" w14:textId="06E8663D" w:rsidR="00D004AD" w:rsidRPr="00EE6960" w:rsidRDefault="00FC1222" w:rsidP="00C55846">
      <w:pPr>
        <w:spacing w:line="480" w:lineRule="auto"/>
        <w:jc w:val="both"/>
        <w:rPr>
          <w:lang w:val="en-US"/>
        </w:rPr>
      </w:pPr>
      <w:r w:rsidRPr="00EE6960">
        <w:rPr>
          <w:lang w:val="en-US"/>
        </w:rPr>
        <w:t>C</w:t>
      </w:r>
      <w:r w:rsidR="007D36AC" w:rsidRPr="00EE6960">
        <w:rPr>
          <w:lang w:val="en-US"/>
        </w:rPr>
        <w:t>ontrol variables were selected based on past literature</w:t>
      </w:r>
      <w:r w:rsidRPr="00EE6960">
        <w:rPr>
          <w:lang w:val="en-US"/>
        </w:rPr>
        <w:fldChar w:fldCharType="begin"/>
      </w:r>
      <w:r w:rsidR="002335CD" w:rsidRPr="00EE6960">
        <w:rPr>
          <w:lang w:val="en-US"/>
        </w:rPr>
        <w:instrText xml:space="preserve"> ADDIN ZOTERO_ITEM CSL_CITATION {"citationID":"qyKEXCEc","properties":{"formattedCitation":"\\super 13\\nosupersub{}","plainCitation":"13","noteIndex":0},"citationItems":[{"id":"6B3VDezG/hvvU6plc","uris":["http://zotero.org/users/local/hhPVnw6l/items/5DS9K8S7"],"itemData":{"id":24030,"type":"article-journal","abstract":"Physical activity (PA) has been identified as beneficial for many diseases and health disorders, including sarcopenia. The positive influence of PA interventions on sarcopenia has been described previously on many occasions. Current reviews on the topic include studies with varied PA interventions for sarcopenia; nevertheless, no systematic review exploring the effects of PA in general on sarcopenia has been published. The main aim of this study was to explore the relationship between PA and sarcopenia in older people on the basis of cross-sectional and cohort studies. We searched PubMed, Scopus, EBSCOhost, and ScienceDirect for articles addressing the relationship between PA and sarcopenia. Twenty-five articles were ultimately included in the qualitative and quantitative syntheses. A statistically significant association between PA and sarcopenia was documented in most of the studies, as well as the protective role of PA against sarcopenia development. Furthermore, the meta-analysis indicated that PA reduces the odds of acquiring sarcopenia in later life (odds ratio [OR] =0.45; 95% confidence interval [CI] 0.37-0.55). The results of this systematic review and meta-analysis confirm the beneficial influence of PA in general for the prevention of sarcopenia.","container-title":"Clinical Interventions in Aging","DOI":"10.2147/CIA.S132940","ISSN":"1178-1998","journalAbbreviation":"Clin Interv Aging","language":"eng","note":"PMID: 28553092\nPMCID: PMC5441519","page":"835-845","source":"PubMed","title":"Relationship between sarcopenia and physical activity in older people: a systematic review and meta-analysis","title-short":"Relationship between sarcopenia and physical activity in older people","volume":"12","author":[{"family":"Steffl","given":"Michal"},{"family":"Bohannon","given":"Richard W."},{"family":"Sontakova","given":"Lenka"},{"family":"Tufano","given":"James J."},{"family":"Shiells","given":"Kate"},{"family":"Holmerova","given":"Iva"}],"issued":{"date-parts":[["2017"]]}}}],"schema":"https://github.com/citation-style-language/schema/raw/master/csl-citation.json"} </w:instrText>
      </w:r>
      <w:r w:rsidRPr="00EE6960">
        <w:rPr>
          <w:lang w:val="en-US"/>
        </w:rPr>
        <w:fldChar w:fldCharType="separate"/>
      </w:r>
      <w:r w:rsidR="00A14C5E" w:rsidRPr="00EE6960">
        <w:rPr>
          <w:vertAlign w:val="superscript"/>
          <w:lang w:val="en-US"/>
        </w:rPr>
        <w:t>13</w:t>
      </w:r>
      <w:r w:rsidRPr="00EE6960">
        <w:rPr>
          <w:lang w:val="en-US"/>
        </w:rPr>
        <w:fldChar w:fldCharType="end"/>
      </w:r>
      <w:r w:rsidR="008A5339" w:rsidRPr="00EE6960">
        <w:rPr>
          <w:lang w:val="en-US"/>
        </w:rPr>
        <w:t xml:space="preserve"> </w:t>
      </w:r>
      <w:r w:rsidR="007D36AC" w:rsidRPr="00EE6960">
        <w:rPr>
          <w:lang w:val="en-US"/>
        </w:rPr>
        <w:t>and included age</w:t>
      </w:r>
      <w:r w:rsidR="001A67C5" w:rsidRPr="00EE6960">
        <w:rPr>
          <w:lang w:val="en-US"/>
        </w:rPr>
        <w:t xml:space="preserve"> (in years)</w:t>
      </w:r>
      <w:r w:rsidR="007D36AC" w:rsidRPr="00EE6960">
        <w:rPr>
          <w:lang w:val="en-US"/>
        </w:rPr>
        <w:t>, sex</w:t>
      </w:r>
      <w:r w:rsidR="001A67C5" w:rsidRPr="00EE6960">
        <w:rPr>
          <w:lang w:val="en-US"/>
        </w:rPr>
        <w:t xml:space="preserve"> (female or male)</w:t>
      </w:r>
      <w:r w:rsidR="007D36AC" w:rsidRPr="00EE6960">
        <w:rPr>
          <w:lang w:val="en-US"/>
        </w:rPr>
        <w:t xml:space="preserve">, country-wise wealth quintiles based on income, highest level of education achieved (≤primary, secondary, </w:t>
      </w:r>
      <w:r w:rsidR="00CB3CAD" w:rsidRPr="00EE6960">
        <w:rPr>
          <w:lang w:val="en-US"/>
        </w:rPr>
        <w:t xml:space="preserve">or </w:t>
      </w:r>
      <w:r w:rsidR="007D36AC" w:rsidRPr="00EE6960">
        <w:rPr>
          <w:lang w:val="en-US"/>
        </w:rPr>
        <w:t>tertiary), BMI, number of chronic conditions, activities of daily living (ADL) difficulty, smoking</w:t>
      </w:r>
      <w:r w:rsidR="006776D1" w:rsidRPr="00EE6960">
        <w:rPr>
          <w:lang w:val="en-US"/>
        </w:rPr>
        <w:t xml:space="preserve"> (never, past</w:t>
      </w:r>
      <w:r w:rsidR="001A67C5" w:rsidRPr="00EE6960">
        <w:rPr>
          <w:lang w:val="en-US"/>
        </w:rPr>
        <w:t>, or current</w:t>
      </w:r>
      <w:r w:rsidR="006776D1" w:rsidRPr="00EE6960">
        <w:rPr>
          <w:lang w:val="en-US"/>
        </w:rPr>
        <w:t>)</w:t>
      </w:r>
      <w:r w:rsidR="007D36AC" w:rsidRPr="00EE6960">
        <w:rPr>
          <w:lang w:val="en-US"/>
        </w:rPr>
        <w:t>, alcohol consumption in the past 30 days</w:t>
      </w:r>
      <w:r w:rsidR="009C2821" w:rsidRPr="00EE6960">
        <w:rPr>
          <w:lang w:val="en-US"/>
        </w:rPr>
        <w:t xml:space="preserve"> (yes or no)</w:t>
      </w:r>
      <w:r w:rsidR="007D36AC" w:rsidRPr="00EE6960">
        <w:rPr>
          <w:lang w:val="en-US"/>
        </w:rPr>
        <w:t xml:space="preserve">, </w:t>
      </w:r>
      <w:r w:rsidR="009C2821" w:rsidRPr="00EE6960">
        <w:rPr>
          <w:lang w:val="en-US"/>
        </w:rPr>
        <w:t>occupational</w:t>
      </w:r>
      <w:r w:rsidR="007D36AC" w:rsidRPr="00EE6960">
        <w:rPr>
          <w:lang w:val="en-US"/>
        </w:rPr>
        <w:t xml:space="preserve"> physical activity, and active travel. </w:t>
      </w:r>
      <w:r w:rsidR="00FB1D20" w:rsidRPr="00EE6960">
        <w:rPr>
          <w:lang w:val="en-US"/>
        </w:rPr>
        <w:t xml:space="preserve">BMI </w:t>
      </w:r>
      <w:r w:rsidR="00C765C4" w:rsidRPr="00EE6960">
        <w:rPr>
          <w:lang w:val="en-US"/>
        </w:rPr>
        <w:t xml:space="preserve">corresponded to measured weight </w:t>
      </w:r>
      <w:r w:rsidR="00525FCC" w:rsidRPr="00EE6960">
        <w:rPr>
          <w:lang w:val="en-US"/>
        </w:rPr>
        <w:t xml:space="preserve">in kg </w:t>
      </w:r>
      <w:r w:rsidR="00C765C4" w:rsidRPr="00EE6960">
        <w:rPr>
          <w:lang w:val="en-US"/>
        </w:rPr>
        <w:t xml:space="preserve">divided by measured height </w:t>
      </w:r>
      <w:r w:rsidR="00525FCC" w:rsidRPr="00EE6960">
        <w:rPr>
          <w:lang w:val="en-US"/>
        </w:rPr>
        <w:t xml:space="preserve">in meters </w:t>
      </w:r>
      <w:r w:rsidR="00C765C4" w:rsidRPr="00EE6960">
        <w:rPr>
          <w:lang w:val="en-US"/>
        </w:rPr>
        <w:t xml:space="preserve">squared and was used as a four-category variable [&lt;18.5 (i.e., underweight), 18.5-24.9 (i.e., normal weight), 25.0-29.9 </w:t>
      </w:r>
      <w:r w:rsidR="00C765C4" w:rsidRPr="00EE6960">
        <w:rPr>
          <w:lang w:val="en-US"/>
        </w:rPr>
        <w:lastRenderedPageBreak/>
        <w:t>(i.e., overweight), and ≥30 kg/m</w:t>
      </w:r>
      <w:r w:rsidR="00C765C4" w:rsidRPr="00EE6960">
        <w:rPr>
          <w:vertAlign w:val="superscript"/>
          <w:lang w:val="en-US"/>
        </w:rPr>
        <w:t>2</w:t>
      </w:r>
      <w:r w:rsidR="00C765C4" w:rsidRPr="00EE6960">
        <w:rPr>
          <w:lang w:val="en-US"/>
        </w:rPr>
        <w:t xml:space="preserve"> (i.e., obesity)].</w:t>
      </w:r>
      <w:r w:rsidR="00216E3D" w:rsidRPr="00EE6960">
        <w:rPr>
          <w:lang w:val="en-US"/>
        </w:rPr>
        <w:t xml:space="preserve"> </w:t>
      </w:r>
      <w:r w:rsidR="0083096F" w:rsidRPr="00EE6960">
        <w:rPr>
          <w:lang w:val="en-US"/>
        </w:rPr>
        <w:t xml:space="preserve">Eleven chronic physical diseases were documented: </w:t>
      </w:r>
      <w:r w:rsidR="00C64D6E" w:rsidRPr="00EE6960">
        <w:rPr>
          <w:lang w:val="en-US"/>
        </w:rPr>
        <w:t xml:space="preserve">angina, arthritis, asthma, chronic back pain, chronic lung disease, diabetes, edentulism, hearing problem, hypertension, stroke, </w:t>
      </w:r>
      <w:r w:rsidR="004F6908" w:rsidRPr="00EE6960">
        <w:rPr>
          <w:lang w:val="en-US"/>
        </w:rPr>
        <w:t xml:space="preserve">and </w:t>
      </w:r>
      <w:r w:rsidR="00C64D6E" w:rsidRPr="00EE6960">
        <w:rPr>
          <w:lang w:val="en-US"/>
        </w:rPr>
        <w:t xml:space="preserve">visual impairment. </w:t>
      </w:r>
      <w:r w:rsidR="00AA516B" w:rsidRPr="00EE6960">
        <w:rPr>
          <w:b/>
          <w:bCs/>
          <w:lang w:val="en-US"/>
        </w:rPr>
        <w:t>Table S1</w:t>
      </w:r>
      <w:r w:rsidR="00AA516B" w:rsidRPr="00EE6960">
        <w:rPr>
          <w:lang w:val="en-US"/>
        </w:rPr>
        <w:t xml:space="preserve"> (Appendix) provides </w:t>
      </w:r>
      <w:r w:rsidR="00A3142D" w:rsidRPr="00EE6960">
        <w:rPr>
          <w:lang w:val="en-US"/>
        </w:rPr>
        <w:t>details on the diagnos</w:t>
      </w:r>
      <w:r w:rsidR="00EE58D7" w:rsidRPr="00EE6960">
        <w:rPr>
          <w:lang w:val="en-US"/>
        </w:rPr>
        <w:t>i</w:t>
      </w:r>
      <w:r w:rsidR="00A3142D" w:rsidRPr="00EE6960">
        <w:rPr>
          <w:lang w:val="en-US"/>
        </w:rPr>
        <w:t>s of these 11</w:t>
      </w:r>
      <w:r w:rsidR="00525FCC" w:rsidRPr="00EE6960">
        <w:rPr>
          <w:lang w:val="en-US"/>
        </w:rPr>
        <w:t xml:space="preserve"> conditions</w:t>
      </w:r>
      <w:r w:rsidR="00A3142D" w:rsidRPr="00EE6960">
        <w:rPr>
          <w:lang w:val="en-US"/>
        </w:rPr>
        <w:t>.</w:t>
      </w:r>
      <w:r w:rsidR="0092660E" w:rsidRPr="00EE6960">
        <w:rPr>
          <w:lang w:val="en-US"/>
        </w:rPr>
        <w:t xml:space="preserve"> </w:t>
      </w:r>
      <w:r w:rsidR="00C64D6E" w:rsidRPr="00EE6960">
        <w:rPr>
          <w:lang w:val="en-US"/>
        </w:rPr>
        <w:t xml:space="preserve">The number of chronic conditions </w:t>
      </w:r>
      <w:r w:rsidR="00781F7E" w:rsidRPr="00EE6960">
        <w:rPr>
          <w:lang w:val="en-US"/>
        </w:rPr>
        <w:t xml:space="preserve">was included in the analyses as a three-category variable </w:t>
      </w:r>
      <w:r w:rsidR="00A0021F" w:rsidRPr="00EE6960">
        <w:rPr>
          <w:lang w:val="en-US"/>
        </w:rPr>
        <w:t>(</w:t>
      </w:r>
      <w:r w:rsidR="00C64D6E" w:rsidRPr="00EE6960">
        <w:rPr>
          <w:lang w:val="en-US"/>
        </w:rPr>
        <w:t xml:space="preserve">0, 1, </w:t>
      </w:r>
      <w:r w:rsidR="00A0021F" w:rsidRPr="00EE6960">
        <w:rPr>
          <w:lang w:val="en-US"/>
        </w:rPr>
        <w:t>or</w:t>
      </w:r>
      <w:r w:rsidR="00C64D6E" w:rsidRPr="00EE6960">
        <w:rPr>
          <w:lang w:val="en-US"/>
        </w:rPr>
        <w:t xml:space="preserve"> ≥2</w:t>
      </w:r>
      <w:r w:rsidR="00A0021F" w:rsidRPr="00EE6960">
        <w:rPr>
          <w:lang w:val="en-US"/>
        </w:rPr>
        <w:t xml:space="preserve"> chronic conditions)</w:t>
      </w:r>
      <w:r w:rsidR="00C64D6E" w:rsidRPr="00EE6960">
        <w:rPr>
          <w:lang w:val="en-US"/>
        </w:rPr>
        <w:t xml:space="preserve">. </w:t>
      </w:r>
      <w:r w:rsidR="0094370D" w:rsidRPr="00EE6960">
        <w:rPr>
          <w:lang w:val="en-US"/>
        </w:rPr>
        <w:t xml:space="preserve">The assessment of </w:t>
      </w:r>
      <w:r w:rsidR="00D14092" w:rsidRPr="00EE6960">
        <w:rPr>
          <w:lang w:val="en-US"/>
        </w:rPr>
        <w:t xml:space="preserve">ADL difficulty </w:t>
      </w:r>
      <w:r w:rsidR="0094370D" w:rsidRPr="00EE6960">
        <w:rPr>
          <w:lang w:val="en-US"/>
        </w:rPr>
        <w:t>relied on</w:t>
      </w:r>
      <w:r w:rsidR="00C64D6E" w:rsidRPr="00EE6960">
        <w:rPr>
          <w:lang w:val="en-US"/>
        </w:rPr>
        <w:t xml:space="preserve"> questions</w:t>
      </w:r>
      <w:r w:rsidR="00360D53" w:rsidRPr="00EE6960">
        <w:rPr>
          <w:lang w:val="en-US"/>
        </w:rPr>
        <w:t xml:space="preserve"> about six standard basic ADL</w:t>
      </w:r>
      <w:r w:rsidR="00C42EB8" w:rsidRPr="00EE6960">
        <w:rPr>
          <w:lang w:val="en-US"/>
        </w:rPr>
        <w:t>.</w:t>
      </w:r>
      <w:r w:rsidR="002124D4" w:rsidRPr="00EE6960">
        <w:rPr>
          <w:lang w:val="en-US"/>
        </w:rPr>
        <w:fldChar w:fldCharType="begin"/>
      </w:r>
      <w:r w:rsidR="002335CD" w:rsidRPr="00EE6960">
        <w:rPr>
          <w:lang w:val="en-US"/>
        </w:rPr>
        <w:instrText xml:space="preserve"> ADDIN ZOTERO_ITEM CSL_CITATION {"citationID":"2ewjkGHz","properties":{"formattedCitation":"\\super 26\\uc0\\u8211{}28\\nosupersub{}","plainCitation":"26–28","noteIndex":0},"citationItems":[{"id":"6B3VDezG/VT8EDyEQ","uris":["http://zotero.org/users/local/hhPVnw6l/items/NP73JUM6"],"itemData":{"id":19082,"type":"article-journal","abstract":"&lt;p&gt;The Index of ADL was developed to study results of treatment and prognosis in the elderly and chronically ill. Grades of the Index summarize over-all performance in bathing, dressing, going to toilet, transferring, continence, and feeding. More than 2,000 evaluations of 1,001 individuals demonstrated use of the Index as a survey instrument, as an objective guide to the course of chronic illness, as a tool for studying the aging process, and as an aid in rehabilitation teaching. Of theoretical interest is the observation that the order of recovery of Index functions in disabled patients is remarkably similar to the order of development of primary functions in children. This parallelism, and similarity to the behavior of primitive peoples, suggests that the Index is based on primary biological and psychosocial function, reflecting the adequacy of organized neurological and locomotor response.&lt;/p&gt;","container-title":"JAMA","DOI":"10.1001/jama.1963.03060120024016","ISSN":"0098-7484","issue":"12","journalAbbreviation":"JAMA","language":"en","note":"publisher: American Medical Association","page":"914-919","source":"jamanetwork.com","title":"Studies of Illness in the Aged: The Index of ADL: A Standardized Measure of Biological and Psychosocial Function","title-short":"Studies of Illness in the Aged","volume":"185","author":[{"family":"Katz","given":"Sidney"},{"family":"Ford","given":"Amasa B."},{"family":"Moskowitz","given":"Roland W."},{"family":"Jackson","given":"Beverly A."},{"family":"Jaffe","given":"Marjorie W."}],"issued":{"date-parts":[["1963",9,21]]}}},{"id":"6B3VDezG/5MBW5bsz","uris":["http://zotero.org/users/local/hhPVnw6l/items/SFHNW83Z"],"itemData":{"id":24090,"type":"article-journal","abstract":"The prevalence and incidence of both obesity and disability are projected to increase in the coming decades. The authors examined the relation between obesity and disability in older adults from 6 Latin American cities participating in the Health, Well-Being and Aging in Latin America and the Caribbean (SABE) Study (1999-2000). The sample included 6,166 participants aged 65 years or more. Data on sociodemographic factors, smoking status, medical conditions, body mass index (BMI; weight (kg)/height (m)(2)), and self-reported activities of daily living (ADL) were obtained. The prevalence of obesity (BMI &gt; or = 30) ranged from 13.3% in Havana, Cuba, to 37.6% in Montevideo, Uruguay. Using a BMI of 18.5-&lt;25 as the reference category and controlling for all covariates, the lowest odds ratio for ADL limitation was for a BMI of 25-&lt;30 (odds ratio = 1.10, 95% confidence interval: 0.93, 1.30), and the highest odds ratio for ADL limitation was for a BMI of 35 or higher (odds ratio = 1.63, 95% confidence interval: 1.26, 2.11). The results indicated that obesity is an independent factor contributing to ADL disability in these populations and should be included in future planning to reduce the impact of disability on global health.","container-title":"American Journal of Epidemiology","DOI":"10.1093/aje/kwq087","ISSN":"1476-6256","issue":"12","journalAbbreviation":"Am J Epidemiol","language":"eng","note":"PMID: 20472569\nPMCID: PMC2915495","page":"1282-1288","source":"PubMed","title":"Obesity and disability: relation among older adults living in Latin America and the Caribbean","title-short":"Obesity and disability","volume":"171","author":[{"family":"Al Snih","given":"Soham"},{"family":"Graham","given":"James E."},{"family":"Kuo","given":"Yong-Fang"},{"family":"Goodwin","given":"James S."},{"family":"Markides","given":"Kyriakos S."},{"family":"Ottenbacher","given":"Kenneth J."}],"issued":{"date-parts":[["2010",6,15]]}}},{"id":"6B3VDezG/1Ta5Cqr9","uris":["http://zotero.org/users/local/hhPVnw6l/items/VBYLHH6K"],"itemData":{"id":999,"type":"article-journal","abstract":"This study examined the relationship between normal weight, overweight and obesity class I and II+, and the risk of disability, which is defined as impairment in activities of daily living (ADL). Systematic searching of the literature identified eight cross-sectional studies and four longitudinal studies that were comparable for meta-analysis. An additional four cross-sectional studies and one longitudinal study were included for qualitative review. Results from the meta-analysis of cross-sectional studies revealed a graded increase in the risk of ADL limitations from overweight (1.04, 95% confidence interval [CI] 1.00-1.08), class I obesity (1.16, 95% CI 1.11-1.21) and class II+ obesity (1.76, 95% CI 1.28-2.41), relative to normal weight. Meta-analyses of longitudinal studies revealed a similar graded relationship; however, the magnitude of this relationship was slightly greater for all body mass index categories. Qualitative analysis of studies that met the inclusion criteria but were not compatible for meta-analysis supported the pooled results. No studies identified met all of the pre-defined quality criteria, and subgroup analysis was inhibited due to insufficient comparable studies. We conclude that increasing body weight increases the risk of disability in a graded manner, but also emphasize the need for additional studies using contemporary longitudinal cohorts with large numbers of obese class III individuals, a range of ages and with measured height and weight, and incident ADL questions.","container-title":"Obesity Reviews: An Official Journal of the International Association for the Study of Obesity","DOI":"10.1111/j.1467-789X.2011.00970.x","ISSN":"1467-789X","issue":"5","journalAbbreviation":"Obes Rev","language":"eng","note":"PMID: 22212629","page":"456-468","source":"PubMed","title":"Increasing body weight and risk of limitations in activities of daily living: a systematic review and meta-analysis","title-short":"Increasing body weight and risk of limitations in activities of daily living","volume":"13","author":[{"family":"Backholer","given":"K."},{"family":"Wong","given":"E."},{"family":"Freak-Poli","given":"R."},{"family":"Walls","given":"H. L."},{"family":"Peeters","given":"A."}],"issued":{"date-parts":[["2012",5]]}}}],"schema":"https://github.com/citation-style-language/schema/raw/master/csl-citation.json"} </w:instrText>
      </w:r>
      <w:r w:rsidR="002124D4" w:rsidRPr="00EE6960">
        <w:rPr>
          <w:lang w:val="en-US"/>
        </w:rPr>
        <w:fldChar w:fldCharType="separate"/>
      </w:r>
      <w:r w:rsidR="002335CD" w:rsidRPr="00EE6960">
        <w:rPr>
          <w:vertAlign w:val="superscript"/>
          <w:lang w:val="en-US"/>
        </w:rPr>
        <w:t>26–28</w:t>
      </w:r>
      <w:r w:rsidR="002124D4" w:rsidRPr="00EE6960">
        <w:rPr>
          <w:lang w:val="en-US"/>
        </w:rPr>
        <w:fldChar w:fldCharType="end"/>
      </w:r>
      <w:r w:rsidR="001D5116" w:rsidRPr="00EE6960">
        <w:rPr>
          <w:lang w:val="en-US"/>
        </w:rPr>
        <w:t xml:space="preserve"> All questions began with the introductory phrase “overall in the last 30 days, how much difficulty did you have”</w:t>
      </w:r>
      <w:r w:rsidR="00A54A22" w:rsidRPr="00EE6960">
        <w:rPr>
          <w:lang w:val="en-US"/>
        </w:rPr>
        <w:t xml:space="preserve"> and continued</w:t>
      </w:r>
      <w:r w:rsidR="00853C5E" w:rsidRPr="00EE6960">
        <w:rPr>
          <w:lang w:val="en-US"/>
        </w:rPr>
        <w:t xml:space="preserve"> </w:t>
      </w:r>
      <w:r w:rsidR="00E13526" w:rsidRPr="00EE6960">
        <w:rPr>
          <w:lang w:val="en-US"/>
        </w:rPr>
        <w:t>with the following</w:t>
      </w:r>
      <w:r w:rsidR="00853C5E" w:rsidRPr="00EE6960">
        <w:rPr>
          <w:lang w:val="en-US"/>
        </w:rPr>
        <w:t xml:space="preserve">: </w:t>
      </w:r>
      <w:r w:rsidR="00066222" w:rsidRPr="00EE6960">
        <w:rPr>
          <w:lang w:val="en-US"/>
        </w:rPr>
        <w:t>“in washing your whole body?</w:t>
      </w:r>
      <w:r w:rsidR="00CC1F2E" w:rsidRPr="00EE6960">
        <w:rPr>
          <w:b/>
          <w:lang w:val="en-US"/>
        </w:rPr>
        <w:t>”</w:t>
      </w:r>
      <w:r w:rsidR="00433C09" w:rsidRPr="00EE6960">
        <w:rPr>
          <w:lang w:val="en-US"/>
        </w:rPr>
        <w:t>;</w:t>
      </w:r>
      <w:r w:rsidR="00066222" w:rsidRPr="00EE6960">
        <w:rPr>
          <w:lang w:val="en-US"/>
        </w:rPr>
        <w:t xml:space="preserve"> </w:t>
      </w:r>
      <w:r w:rsidR="00433C09" w:rsidRPr="00EE6960">
        <w:rPr>
          <w:lang w:val="en-US"/>
        </w:rPr>
        <w:t>“</w:t>
      </w:r>
      <w:r w:rsidR="00066222" w:rsidRPr="00EE6960">
        <w:rPr>
          <w:lang w:val="en-US"/>
        </w:rPr>
        <w:t>in getting dressed?</w:t>
      </w:r>
      <w:r w:rsidR="00CC1F2E" w:rsidRPr="00EE6960">
        <w:rPr>
          <w:b/>
          <w:lang w:val="en-US"/>
        </w:rPr>
        <w:t>”</w:t>
      </w:r>
      <w:r w:rsidR="00433C09" w:rsidRPr="00EE6960">
        <w:rPr>
          <w:lang w:val="en-US"/>
        </w:rPr>
        <w:t>;</w:t>
      </w:r>
      <w:r w:rsidR="00066222" w:rsidRPr="00EE6960">
        <w:rPr>
          <w:lang w:val="en-US"/>
        </w:rPr>
        <w:t xml:space="preserve"> </w:t>
      </w:r>
      <w:r w:rsidR="00433C09" w:rsidRPr="00EE6960">
        <w:rPr>
          <w:lang w:val="en-US"/>
        </w:rPr>
        <w:t>“</w:t>
      </w:r>
      <w:r w:rsidR="00066222" w:rsidRPr="00EE6960">
        <w:rPr>
          <w:lang w:val="en-US"/>
        </w:rPr>
        <w:t>with moving around inside your home?</w:t>
      </w:r>
      <w:r w:rsidR="00CC1F2E" w:rsidRPr="00EE6960">
        <w:rPr>
          <w:b/>
          <w:lang w:val="en-US"/>
        </w:rPr>
        <w:t>”</w:t>
      </w:r>
      <w:r w:rsidR="00433C09" w:rsidRPr="00EE6960">
        <w:rPr>
          <w:lang w:val="en-US"/>
        </w:rPr>
        <w:t>;</w:t>
      </w:r>
      <w:r w:rsidR="00066222" w:rsidRPr="00EE6960">
        <w:rPr>
          <w:lang w:val="en-US"/>
        </w:rPr>
        <w:t xml:space="preserve"> </w:t>
      </w:r>
      <w:r w:rsidR="00433C09" w:rsidRPr="00EE6960">
        <w:rPr>
          <w:lang w:val="en-US"/>
        </w:rPr>
        <w:t>“</w:t>
      </w:r>
      <w:r w:rsidR="00066222" w:rsidRPr="00EE6960">
        <w:rPr>
          <w:lang w:val="en-US"/>
        </w:rPr>
        <w:t>with eating (including cutting up your food)?</w:t>
      </w:r>
      <w:r w:rsidR="00CC1F2E" w:rsidRPr="00EE6960">
        <w:rPr>
          <w:b/>
          <w:lang w:val="en-US"/>
        </w:rPr>
        <w:t>”</w:t>
      </w:r>
      <w:r w:rsidR="00433C09" w:rsidRPr="00EE6960">
        <w:rPr>
          <w:lang w:val="en-US"/>
        </w:rPr>
        <w:t>;</w:t>
      </w:r>
      <w:r w:rsidR="00066222" w:rsidRPr="00EE6960">
        <w:rPr>
          <w:lang w:val="en-US"/>
        </w:rPr>
        <w:t xml:space="preserve"> </w:t>
      </w:r>
      <w:r w:rsidR="00433C09" w:rsidRPr="00EE6960">
        <w:rPr>
          <w:lang w:val="en-US"/>
        </w:rPr>
        <w:t>“</w:t>
      </w:r>
      <w:r w:rsidR="00066222" w:rsidRPr="00EE6960">
        <w:rPr>
          <w:lang w:val="en-US"/>
        </w:rPr>
        <w:t>with getting up from lying down?</w:t>
      </w:r>
      <w:r w:rsidR="00CC1F2E" w:rsidRPr="00EE6960">
        <w:rPr>
          <w:b/>
          <w:lang w:val="en-US"/>
        </w:rPr>
        <w:t>”</w:t>
      </w:r>
      <w:r w:rsidR="00433C09" w:rsidRPr="00EE6960">
        <w:rPr>
          <w:lang w:val="en-US"/>
        </w:rPr>
        <w:t>;</w:t>
      </w:r>
      <w:r w:rsidR="00B8794E" w:rsidRPr="00EE6960">
        <w:rPr>
          <w:lang w:val="en-US"/>
        </w:rPr>
        <w:t xml:space="preserve"> and</w:t>
      </w:r>
      <w:r w:rsidR="00066222" w:rsidRPr="00EE6960">
        <w:rPr>
          <w:lang w:val="en-US"/>
        </w:rPr>
        <w:t xml:space="preserve"> </w:t>
      </w:r>
      <w:r w:rsidR="00B8794E" w:rsidRPr="00EE6960">
        <w:rPr>
          <w:lang w:val="en-US"/>
        </w:rPr>
        <w:t>“</w:t>
      </w:r>
      <w:r w:rsidR="00066222" w:rsidRPr="00EE6960">
        <w:rPr>
          <w:lang w:val="en-US"/>
        </w:rPr>
        <w:t>with getting to and using the toilet?</w:t>
      </w:r>
      <w:r w:rsidR="00B8794E" w:rsidRPr="00EE6960">
        <w:rPr>
          <w:lang w:val="en-US"/>
        </w:rPr>
        <w:t>”.</w:t>
      </w:r>
      <w:r w:rsidR="0036308A" w:rsidRPr="00EE6960">
        <w:rPr>
          <w:lang w:val="en-US"/>
        </w:rPr>
        <w:t xml:space="preserve"> The </w:t>
      </w:r>
      <w:r w:rsidR="00793C79" w:rsidRPr="00EE6960">
        <w:rPr>
          <w:lang w:val="en-US"/>
        </w:rPr>
        <w:t>answers</w:t>
      </w:r>
      <w:r w:rsidR="00C64D6E" w:rsidRPr="00EE6960">
        <w:rPr>
          <w:lang w:val="en-US"/>
        </w:rPr>
        <w:t xml:space="preserve"> were </w:t>
      </w:r>
      <w:r w:rsidR="00793C79" w:rsidRPr="00EE6960">
        <w:rPr>
          <w:lang w:val="en-US"/>
        </w:rPr>
        <w:t>“</w:t>
      </w:r>
      <w:r w:rsidR="00C64D6E" w:rsidRPr="00EE6960">
        <w:rPr>
          <w:lang w:val="en-US"/>
        </w:rPr>
        <w:t>none</w:t>
      </w:r>
      <w:r w:rsidR="00793C79" w:rsidRPr="00EE6960">
        <w:rPr>
          <w:lang w:val="en-US"/>
        </w:rPr>
        <w:t>”</w:t>
      </w:r>
      <w:r w:rsidR="00C64D6E" w:rsidRPr="00EE6960">
        <w:rPr>
          <w:lang w:val="en-US"/>
        </w:rPr>
        <w:t xml:space="preserve">, </w:t>
      </w:r>
      <w:r w:rsidR="00793C79" w:rsidRPr="00EE6960">
        <w:rPr>
          <w:lang w:val="en-US"/>
        </w:rPr>
        <w:t>“</w:t>
      </w:r>
      <w:r w:rsidR="00C64D6E" w:rsidRPr="00EE6960">
        <w:rPr>
          <w:lang w:val="en-US"/>
        </w:rPr>
        <w:t>mild</w:t>
      </w:r>
      <w:r w:rsidR="00793C79" w:rsidRPr="00EE6960">
        <w:rPr>
          <w:lang w:val="en-US"/>
        </w:rPr>
        <w:t>”</w:t>
      </w:r>
      <w:r w:rsidR="00C64D6E" w:rsidRPr="00EE6960">
        <w:rPr>
          <w:lang w:val="en-US"/>
        </w:rPr>
        <w:t xml:space="preserve">, </w:t>
      </w:r>
      <w:r w:rsidR="00793C79" w:rsidRPr="00EE6960">
        <w:rPr>
          <w:lang w:val="en-US"/>
        </w:rPr>
        <w:t>“</w:t>
      </w:r>
      <w:r w:rsidR="00C64D6E" w:rsidRPr="00EE6960">
        <w:rPr>
          <w:lang w:val="en-US"/>
        </w:rPr>
        <w:t>moderate</w:t>
      </w:r>
      <w:r w:rsidR="00793C79" w:rsidRPr="00EE6960">
        <w:rPr>
          <w:lang w:val="en-US"/>
        </w:rPr>
        <w:t>”</w:t>
      </w:r>
      <w:r w:rsidR="00C64D6E" w:rsidRPr="00EE6960">
        <w:rPr>
          <w:lang w:val="en-US"/>
        </w:rPr>
        <w:t xml:space="preserve">, </w:t>
      </w:r>
      <w:r w:rsidR="00793C79" w:rsidRPr="00EE6960">
        <w:rPr>
          <w:lang w:val="en-US"/>
        </w:rPr>
        <w:t>“</w:t>
      </w:r>
      <w:r w:rsidR="00C64D6E" w:rsidRPr="00EE6960">
        <w:rPr>
          <w:lang w:val="en-US"/>
        </w:rPr>
        <w:t>severe</w:t>
      </w:r>
      <w:r w:rsidR="00793C79" w:rsidRPr="00EE6960">
        <w:rPr>
          <w:lang w:val="en-US"/>
        </w:rPr>
        <w:t>”</w:t>
      </w:r>
      <w:r w:rsidR="00C64D6E" w:rsidRPr="00EE6960">
        <w:rPr>
          <w:lang w:val="en-US"/>
        </w:rPr>
        <w:t xml:space="preserve">, </w:t>
      </w:r>
      <w:r w:rsidR="000933B0" w:rsidRPr="00EE6960">
        <w:rPr>
          <w:lang w:val="en-US"/>
        </w:rPr>
        <w:t>and “</w:t>
      </w:r>
      <w:r w:rsidR="00C64D6E" w:rsidRPr="00EE6960">
        <w:rPr>
          <w:lang w:val="en-US"/>
        </w:rPr>
        <w:t>extreme/cannot do</w:t>
      </w:r>
      <w:r w:rsidR="000933B0" w:rsidRPr="00EE6960">
        <w:rPr>
          <w:lang w:val="en-US"/>
        </w:rPr>
        <w:t>”</w:t>
      </w:r>
      <w:r w:rsidR="00C64D6E" w:rsidRPr="00EE6960">
        <w:rPr>
          <w:lang w:val="en-US"/>
        </w:rPr>
        <w:t xml:space="preserve">. ADL </w:t>
      </w:r>
      <w:r w:rsidR="00D14092" w:rsidRPr="00EE6960">
        <w:rPr>
          <w:lang w:val="en-US"/>
        </w:rPr>
        <w:t xml:space="preserve">difficulty </w:t>
      </w:r>
      <w:r w:rsidR="00C64D6E" w:rsidRPr="00EE6960">
        <w:rPr>
          <w:lang w:val="en-US"/>
        </w:rPr>
        <w:t xml:space="preserve">was </w:t>
      </w:r>
      <w:r w:rsidR="006257D6" w:rsidRPr="00EE6960">
        <w:rPr>
          <w:lang w:val="en-US"/>
        </w:rPr>
        <w:t xml:space="preserve">used as </w:t>
      </w:r>
      <w:r w:rsidR="00C64D6E" w:rsidRPr="00EE6960">
        <w:rPr>
          <w:lang w:val="en-US"/>
        </w:rPr>
        <w:t>a dichotomous variable</w:t>
      </w:r>
      <w:r w:rsidR="006257D6" w:rsidRPr="00EE6960">
        <w:rPr>
          <w:lang w:val="en-US"/>
        </w:rPr>
        <w:t>, and</w:t>
      </w:r>
      <w:r w:rsidR="007313F1" w:rsidRPr="00EE6960">
        <w:rPr>
          <w:lang w:val="en-US"/>
        </w:rPr>
        <w:t xml:space="preserve"> people</w:t>
      </w:r>
      <w:r w:rsidR="00C64D6E" w:rsidRPr="00EE6960">
        <w:rPr>
          <w:lang w:val="en-US"/>
        </w:rPr>
        <w:t xml:space="preserve"> answer</w:t>
      </w:r>
      <w:r w:rsidR="007313F1" w:rsidRPr="00EE6960">
        <w:rPr>
          <w:lang w:val="en-US"/>
        </w:rPr>
        <w:t>ing</w:t>
      </w:r>
      <w:r w:rsidR="00C64D6E" w:rsidRPr="00EE6960">
        <w:rPr>
          <w:lang w:val="en-US"/>
        </w:rPr>
        <w:t xml:space="preserve"> </w:t>
      </w:r>
      <w:r w:rsidR="007313F1" w:rsidRPr="00EE6960">
        <w:rPr>
          <w:lang w:val="en-US"/>
        </w:rPr>
        <w:t>“</w:t>
      </w:r>
      <w:r w:rsidR="00C64D6E" w:rsidRPr="00EE6960">
        <w:rPr>
          <w:lang w:val="en-US"/>
        </w:rPr>
        <w:t>severe</w:t>
      </w:r>
      <w:r w:rsidR="007313F1" w:rsidRPr="00EE6960">
        <w:rPr>
          <w:lang w:val="en-US"/>
        </w:rPr>
        <w:t>”</w:t>
      </w:r>
      <w:r w:rsidR="00C64D6E" w:rsidRPr="00EE6960">
        <w:rPr>
          <w:lang w:val="en-US"/>
        </w:rPr>
        <w:t xml:space="preserve"> or </w:t>
      </w:r>
      <w:r w:rsidR="007313F1" w:rsidRPr="00EE6960">
        <w:rPr>
          <w:lang w:val="en-US"/>
        </w:rPr>
        <w:t>“</w:t>
      </w:r>
      <w:r w:rsidR="00C64D6E" w:rsidRPr="00EE6960">
        <w:rPr>
          <w:lang w:val="en-US"/>
        </w:rPr>
        <w:t>extreme/cannot do</w:t>
      </w:r>
      <w:r w:rsidR="007313F1" w:rsidRPr="00EE6960">
        <w:rPr>
          <w:lang w:val="en-US"/>
        </w:rPr>
        <w:t>”</w:t>
      </w:r>
      <w:r w:rsidR="00C64D6E" w:rsidRPr="00EE6960">
        <w:rPr>
          <w:lang w:val="en-US"/>
        </w:rPr>
        <w:t xml:space="preserve"> to </w:t>
      </w:r>
      <w:r w:rsidR="0070019D" w:rsidRPr="00EE6960">
        <w:rPr>
          <w:lang w:val="en-US"/>
        </w:rPr>
        <w:t>at least one</w:t>
      </w:r>
      <w:r w:rsidR="00C64D6E" w:rsidRPr="00EE6960">
        <w:rPr>
          <w:lang w:val="en-US"/>
        </w:rPr>
        <w:t xml:space="preserve"> of the six questions were considered to have ADL</w:t>
      </w:r>
      <w:r w:rsidR="0070019D" w:rsidRPr="00EE6960">
        <w:rPr>
          <w:lang w:val="en-US"/>
        </w:rPr>
        <w:t xml:space="preserve"> difficulty</w:t>
      </w:r>
      <w:r w:rsidR="00C42EB8" w:rsidRPr="00EE6960">
        <w:rPr>
          <w:lang w:val="en-US"/>
        </w:rPr>
        <w:t>.</w:t>
      </w:r>
      <w:r w:rsidR="009357FB" w:rsidRPr="00EE6960">
        <w:rPr>
          <w:lang w:val="en-US"/>
        </w:rPr>
        <w:fldChar w:fldCharType="begin"/>
      </w:r>
      <w:r w:rsidR="002335CD" w:rsidRPr="00EE6960">
        <w:rPr>
          <w:lang w:val="en-US"/>
        </w:rPr>
        <w:instrText xml:space="preserve"> ADDIN ZOTERO_ITEM CSL_CITATION {"citationID":"pCMLB3J9","properties":{"formattedCitation":"\\super 29\\nosupersub{}","plainCitation":"29","noteIndex":0},"citationItems":[{"id":"6B3VDezG/nKYXmNwP","uris":["http://zotero.org/users/local/hhPVnw6l/items/G6CGWYC5"],"itemData":{"id":770,"type":"article-journal","abstract":"Objective The association between obesity and disability may differ between high-income and low-income/middle-income countries but there are no studies comparing this association between these settings. The aim of the study was to assess this association in nine countries using nationally-representative data from the Collaborative Research on Ageing in Europe (COURAGE) study and the WHO's Study on global AGEing and Adult Health (SAGE).\nDesign Population-based cross-sectional study\nSetting The survey was conducted in China, Finland, Ghana, India, Mexico, Poland, Russia, South Africa and Spain between 2007 and 2012.\nParticipants 42 116 individuals 50 years and older. The institutionalised and those with limited cognition were excluded.\nPrimary outcome measure Disability was defined as severe or extreme difficulty in conducting at least one of six types of basic activities of daily living (ADL).\nResults The mean body mass index (BMI) ranged from 20.4 kg/m2 in India to 30.7 kg/m2 in South Africa. Compared to normal BMI (18.5–24.9 kg/m2), BMI≥35 kg/m2 was associated with significantly higher odds for ADL disability in Finland (OR 4.64), Poland (OR 2.77), South Africa (OR 2.19) and Spain (OR 2.42). Interaction analysis showed that obese individuals in high-income countries were more likely to have ADL limitations than those in low-income or middle-income countries.\nConclusions The higher odds for disability among obese individuals in high-income countries may imply longer life lived with disability due to factors such as the decline in cardiovascular disease mortality. In South Africa, this may have been due to the exceptionally high prevalence of class III obesity. These findings underscore the importance of obesity prevention to reduce the disability burden among older adults.","container-title":"BMJ Open","DOI":"10.1136/bmjopen-2014-007313","ISSN":"2044-6055, 2044-6055","issue":"4","language":"en","license":"Published by the BMJ Publishing Group Limited. For permission to use (where not already granted under a licence) please go to http://group.bmj.com/group/rights-licensing/permissions. This is an Open Access article distributed in accordance with the Creative Commons Attribution Non Commercial (CC BY-NC 4.0) license, which permits others to distribute, remix, adapt, build upon this work non-commercially, and license their derivative works on different terms, provided the original work is properly cited and the use is non-commercial. See: http://creativecommons.org/licenses/by-nc/4.0/","note":"PMID: 25838510","page":"e007313","source":"bmjopen.bmj.com","title":"The association between obesity and severe disability among adults aged 50 or over in nine high-income, middle-income and low-income countries: a cross-sectional study","title-short":"The association between obesity and severe disability among adults aged 50 or over in nine high-income, middle-income and low-income countries","volume":"5","author":[{"family":"Koyanagi","given":"Ai"},{"family":"Moneta","given":"Maria Victoria"},{"family":"Garin","given":"Noe"},{"family":"Olaya","given":"Beatriz"},{"family":"Ayuso-Mateos","given":"Jose Luis"},{"family":"Chatterji","given":"Somnath"},{"family":"Leonardi","given":"Matilde"},{"family":"Sainio","given":"Päivi"},{"family":"Galas","given":"Aleksander"},{"family":"Haro","given":"Josep Maria"}],"issued":{"date-parts":[["2015",4,1]]}}}],"schema":"https://github.com/citation-style-language/schema/raw/master/csl-citation.json"} </w:instrText>
      </w:r>
      <w:r w:rsidR="009357FB" w:rsidRPr="00EE6960">
        <w:rPr>
          <w:lang w:val="en-US"/>
        </w:rPr>
        <w:fldChar w:fldCharType="separate"/>
      </w:r>
      <w:r w:rsidR="002335CD" w:rsidRPr="00EE6960">
        <w:rPr>
          <w:vertAlign w:val="superscript"/>
          <w:lang w:val="en-US"/>
        </w:rPr>
        <w:t>29</w:t>
      </w:r>
      <w:r w:rsidR="009357FB" w:rsidRPr="00EE6960">
        <w:rPr>
          <w:lang w:val="en-US"/>
        </w:rPr>
        <w:fldChar w:fldCharType="end"/>
      </w:r>
      <w:r w:rsidR="00C64D6E" w:rsidRPr="00EE6960">
        <w:rPr>
          <w:lang w:val="en-US"/>
        </w:rPr>
        <w:t xml:space="preserve"> </w:t>
      </w:r>
      <w:r w:rsidR="0025243D" w:rsidRPr="00EE6960">
        <w:rPr>
          <w:lang w:val="en-US"/>
        </w:rPr>
        <w:t>Finally, the GPA</w:t>
      </w:r>
      <w:r w:rsidR="00413751" w:rsidRPr="00EE6960">
        <w:rPr>
          <w:lang w:val="en-US"/>
        </w:rPr>
        <w:t>Q</w:t>
      </w:r>
      <w:r w:rsidR="005539B7" w:rsidRPr="00EE6960">
        <w:rPr>
          <w:lang w:val="en-US"/>
        </w:rPr>
        <w:t xml:space="preserve"> was used to </w:t>
      </w:r>
      <w:r w:rsidR="00776C8E" w:rsidRPr="00EE6960">
        <w:rPr>
          <w:lang w:val="en-US"/>
        </w:rPr>
        <w:t xml:space="preserve">calculate </w:t>
      </w:r>
      <w:r w:rsidR="007C3B1A" w:rsidRPr="00EE6960">
        <w:rPr>
          <w:lang w:val="en-US"/>
        </w:rPr>
        <w:t xml:space="preserve">the </w:t>
      </w:r>
      <w:r w:rsidR="00195439" w:rsidRPr="00EE6960">
        <w:rPr>
          <w:lang w:val="en-US"/>
        </w:rPr>
        <w:t xml:space="preserve">amount of </w:t>
      </w:r>
      <w:r w:rsidR="00776C8E" w:rsidRPr="00EE6960">
        <w:rPr>
          <w:lang w:val="en-US"/>
        </w:rPr>
        <w:t xml:space="preserve">domain-specific </w:t>
      </w:r>
      <w:r w:rsidR="00143708" w:rsidRPr="00EE6960">
        <w:rPr>
          <w:lang w:val="en-US"/>
        </w:rPr>
        <w:t>physical activity</w:t>
      </w:r>
      <w:r w:rsidR="00C42EB8" w:rsidRPr="00EE6960">
        <w:rPr>
          <w:lang w:val="en-US"/>
        </w:rPr>
        <w:t>,</w:t>
      </w:r>
      <w:r w:rsidR="002C1C7F" w:rsidRPr="00EE6960">
        <w:rPr>
          <w:lang w:val="en-US"/>
        </w:rPr>
        <w:fldChar w:fldCharType="begin"/>
      </w:r>
      <w:r w:rsidR="002335CD" w:rsidRPr="00EE6960">
        <w:rPr>
          <w:lang w:val="en-US"/>
        </w:rPr>
        <w:instrText xml:space="preserve"> ADDIN ZOTERO_ITEM CSL_CITATION {"citationID":"NsCsrDYf","properties":{"formattedCitation":"\\super 24\\nosupersub{}","plainCitation":"24","noteIndex":0},"citationItems":[{"id":"6B3VDezG/eXXhYHya","uris":["http://zotero.org/users/local/hhPVnw6l/items/UXNHFNFP"],"itemData":{"id":23764,"type":"article-journal","abstract":"PURPOSE: Instruments to assess physical activity are needed for (inter)national surveillance systems and comparison.\nMETHODS: Male and female adults were recruited from diverse sociocultural, educational and economic backgrounds in 9 countries (total n = 2657). GPAQ and the International Physical Activity Questionnaire (IPAQ) were administered on at least 2 occasions. Eight countries assessed criterion validity using an objective measure (pedometer or accelerometer) over 7 days.\nRESULTS: Reliability coefficients were of moderate to substantial strength (Kappa 0.67 to 0.73; Spearman's rho 0.67 to 0.81). Results on concurrent validity between IPAQ and GPAQ also showed a moderate to strong positive relationship (range 0.45 to 0.65). Results on criterion validity were in the poor-fair (range 0.06 to 0.35). There were some observed differences between sex, education, BMI and urban/rural and between countries.\nCONCLUSIONS: Overall GPAQ provides reproducible data and showed a moderate-strong positive correlation with IPAQ, a previously validated and accepted measure of physical activity. Validation of GPAQ produced poor results although the magnitude was similar to the range reported in other studies. Overall, these results indicate that GPAQ is a suitable and acceptable instrument for monitoring physical activity in population health surveillance systems, although further replication of this work in other countries is warranted.","container-title":"Journal of Physical Activity &amp; Health","DOI":"10.1123/jpah.6.6.790","ISSN":"1543-3080","issue":"6","journalAbbreviation":"J Phys Act Health","language":"eng","note":"PMID: 20101923","page":"790-804","source":"PubMed","title":"Global physical activity questionnaire (GPAQ): nine country reliability and validity study","title-short":"Global physical activity questionnaire (GPAQ)","volume":"6","author":[{"family":"Bull","given":"Fiona C."},{"family":"Maslin","given":"Tahlia S."},{"family":"Armstrong","given":"Timothy"}],"issued":{"date-parts":[["2009",11]]}}}],"schema":"https://github.com/citation-style-language/schema/raw/master/csl-citation.json"} </w:instrText>
      </w:r>
      <w:r w:rsidR="002C1C7F" w:rsidRPr="00EE6960">
        <w:rPr>
          <w:lang w:val="en-US"/>
        </w:rPr>
        <w:fldChar w:fldCharType="separate"/>
      </w:r>
      <w:r w:rsidR="002335CD" w:rsidRPr="00EE6960">
        <w:rPr>
          <w:vertAlign w:val="superscript"/>
          <w:lang w:val="en-US"/>
        </w:rPr>
        <w:t>24</w:t>
      </w:r>
      <w:r w:rsidR="002C1C7F" w:rsidRPr="00EE6960">
        <w:rPr>
          <w:lang w:val="en-US"/>
        </w:rPr>
        <w:fldChar w:fldCharType="end"/>
      </w:r>
      <w:r w:rsidR="00B23518" w:rsidRPr="00EE6960">
        <w:rPr>
          <w:lang w:val="en-US"/>
        </w:rPr>
        <w:t xml:space="preserve"> and occupational </w:t>
      </w:r>
      <w:r w:rsidR="00C215AB" w:rsidRPr="00EE6960">
        <w:rPr>
          <w:lang w:val="en-US"/>
        </w:rPr>
        <w:t xml:space="preserve">physical activity and active </w:t>
      </w:r>
      <w:r w:rsidR="00713C47" w:rsidRPr="00EE6960">
        <w:rPr>
          <w:lang w:val="en-US"/>
        </w:rPr>
        <w:t xml:space="preserve">travel were included as </w:t>
      </w:r>
      <w:r w:rsidR="00B106ED" w:rsidRPr="00EE6960">
        <w:rPr>
          <w:lang w:val="en-US"/>
        </w:rPr>
        <w:t>dichotomous variables (</w:t>
      </w:r>
      <w:r w:rsidR="001404A1" w:rsidRPr="00EE6960">
        <w:rPr>
          <w:lang w:val="en-US"/>
        </w:rPr>
        <w:t>&gt;</w:t>
      </w:r>
      <w:r w:rsidR="00C35AB3" w:rsidRPr="00EE6960">
        <w:rPr>
          <w:lang w:val="en-US"/>
        </w:rPr>
        <w:t xml:space="preserve">150 or </w:t>
      </w:r>
      <w:r w:rsidR="001404A1" w:rsidRPr="00EE6960">
        <w:rPr>
          <w:lang w:val="en-US"/>
        </w:rPr>
        <w:t>≤</w:t>
      </w:r>
      <w:r w:rsidR="00C35AB3" w:rsidRPr="00EE6960">
        <w:rPr>
          <w:lang w:val="en-US"/>
        </w:rPr>
        <w:t>150 min</w:t>
      </w:r>
      <w:r w:rsidR="009C5BC9" w:rsidRPr="00EE6960">
        <w:rPr>
          <w:lang w:val="en-US"/>
        </w:rPr>
        <w:t>utes</w:t>
      </w:r>
      <w:r w:rsidR="00C35AB3" w:rsidRPr="00EE6960">
        <w:rPr>
          <w:lang w:val="en-US"/>
        </w:rPr>
        <w:t>/week</w:t>
      </w:r>
      <w:r w:rsidR="007B3D59" w:rsidRPr="00EE6960">
        <w:rPr>
          <w:lang w:val="en-US"/>
        </w:rPr>
        <w:t>)</w:t>
      </w:r>
      <w:r w:rsidR="004A7028" w:rsidRPr="00EE6960">
        <w:rPr>
          <w:lang w:val="en-US"/>
        </w:rPr>
        <w:t xml:space="preserve"> as in previous SAGE studies</w:t>
      </w:r>
      <w:r w:rsidR="00C42EB8" w:rsidRPr="00EE6960">
        <w:rPr>
          <w:lang w:val="en-US"/>
        </w:rPr>
        <w:t>.</w:t>
      </w:r>
      <w:r w:rsidR="00C16BC3" w:rsidRPr="00EE6960">
        <w:rPr>
          <w:lang w:val="en-US"/>
        </w:rPr>
        <w:fldChar w:fldCharType="begin"/>
      </w:r>
      <w:r w:rsidR="002335CD" w:rsidRPr="00EE6960">
        <w:rPr>
          <w:lang w:val="en-US"/>
        </w:rPr>
        <w:instrText xml:space="preserve"> ADDIN ZOTERO_ITEM CSL_CITATION {"citationID":"3aRHduuw","properties":{"formattedCitation":"\\super 25,30\\nosupersub{}","plainCitation":"25,30","noteIndex":0},"citationItems":[{"id":"6B3VDezG/wFFinkcy","uris":["http://zotero.org/users/local/hhPVnw6l/items/M62ZQ8RW"],"itemData":{"id":24085,"type":"article-journal","abstract":"BACKGROUND: There is little published data on the potential health benefits of active travel in low and middle-income countries. This is despite increasing levels of adiposity being linked to increases in physical inactivity and non-communicable diseases. This study will examine: (1) socio-demographic correlates of using active travel (walking or cycling for transport) among older adults in six populous middle-income countries (2) whether use of active travel is associated with adiposity, systolic blood pressure and self-reported diabetes in these countries.\nMETHODS: Data are from the WHO Study on Global Ageing and Adult Health (SAGE) of China, India, Mexico, Ghana, Russia and South Africa with a total sample size of 40,477. Correlates of active travel (≥150 min/week) were examined using logistic regression. Logistic and linear regression analyses were used to examine health related outcomes according to three groups of active travel use per week.\nRESULTS: 46.4% of the sample undertook ≥150 min of active travel per week (range South Africa: 21.9% Ghana: 57.8%). In pooled analyses those in wealthier households were less likely to meet this level of active travel (Adjusted Risk Ratio (ARR) 0.77, 95% Confidence Intervals 0.67; 0.88 wealthiest fifth vs. poorest). Older people and women were also less likely to use active travel for ≥150 min per week (ARR 0.71, 0.62; 0.80 those aged 70+ years vs. 18-29 years old, ARR 0.82, 0.74; 0.91 women vs. men). In pooled fully adjusted analyses, high use of active travel was associated with lower risk of overweight (ARR 0.71, 0.59; 0.86), high waist-to-hip ratio (ARR 0.71, 0.61; 0.84) and lower BMI (-0.54 kg/m(2), -0.98;- 0.11). Moderate (31-209 min/week) and high use (≥210 min/week) of active travel was associated with lower waist circumference (-1.52 cm (-2.40; -0.65) and -2.16 cm (3.07; -1.26)), and lower systolic blood pressure (-1.63 mm/Hg (-3.19; -0.06) and -2.33 mm/Hg (-3.98; -0.69)).\nCONCLUSIONS: In middle-income countries use of active travel for ≥150 min per week is more common in lower socio-economic groups and appears to confer similar health benefits to those identified in high-income settings. Efforts to increase active travel levels should be integral to strategies to maintain healthy weight and reduce disease burden in these settings.","container-title":"The International Journal of Behavioral Nutrition and Physical Activity","DOI":"10.1186/s12966-015-0223-3","ISSN":"1479-5868","journalAbbreviation":"Int J Behav Nutr Phys Act","language":"eng","note":"PMID: 25986001\nPMCID: PMC4443597","page":"65","source":"PubMed","title":"Associations between active travel and weight, blood pressure and diabetes in six middle income countries: a cross-sectional study in older adults","title-short":"Associations between active travel and weight, blood pressure and diabetes in six middle income countries","volume":"12","author":[{"family":"Laverty","given":"Anthony A."},{"family":"Palladino","given":"Raffaele"},{"family":"Lee","given":"John Tayu"},{"family":"Millett","given":"Christopher"}],"issued":{"date-parts":[["2015",5,20]]}}},{"id":"6B3VDezG/zWx1jEsm","uris":["http://zotero.org/users/local/hhPVnw6l/items/ZDKUJTC5"],"itemData":{"id":24098,"type":"article-journal","abstract":"Active travel may be an easily achievable form of physical activity for older people especially in low- and middle-income countries (LMICs), but there are currently no studies on how this form of physical activity is associated with a preclinical state of dementia known as mild cognitive impairment (MCI). Therefore, we aimed to investigate the association between active travel and MCI among adults aged ≥50 years from six LMICs. Cross-sectional, community-based data from the World Health Organization's Study on Global Ageing and Adult Health were analyzed. The definition of MCI was based on the National Institute on Ageing-Alzheimer's Association criteria. Active travel (minutes/week) was assessed with questions of the Global Physical Activity Questionnaire (GPAQ) and presented in tertiles. Multivariable logistic regression analysis was conducted to assess the association between active travel and MCI. Data on 32715 people aged ≥50 years (mean age 62.4 years; 52.1% females) were analyzed. Compared to the highest tertile of active travel, the lowest tertile was associated with 1.33 (95%CI = 1.14-1.54) times higher odds for MCI overall. This association was particularly pronounced among those aged ≥65 years (OR = 1.70; 95%CI = 1.32-2.19) but active travel was not associated with MCI among those aged 50-64 years. In conclusion, low levels of active travel were associated with a significantly higher odds of MCI in adults aged ≥65 years in LMICs. Promoting active travel among people of this age group in LMICs via tailored interventions and/or country-wide infrastructure investment to provide a safe environment for active travel may lead to a reduction in MCI and subsequent dementia.","container-title":"Journal of Clinical Medicine","DOI":"10.3390/jcm10061243","ISSN":"2077-0383","issue":"6","journalAbbreviation":"J Clin Med","language":"eng","note":"PMID: 33802825\nPMCID: PMC8002501","page":"1243","source":"PubMed","title":"Active Travel and Mild Cognitive Impairment among Older Adults from Low- and Middle-Income Countries","volume":"10","author":[{"family":"Smith","given":"Lee"},{"family":"Veronese","given":"Nicola"},{"family":"López-Sánchez","given":"Guillermo F."},{"family":"Yang","given":"Lin"},{"family":"Pizzol","given":"Damiano"},{"family":"Butler","given":"Laurie T."},{"family":"Barnett","given":"Yvonne"},{"family":"Felez-Nobrega","given":"Mireia"},{"family":"Jacob","given":"Louis"},{"family":"Shin","given":"Jae Il"},{"family":"Tully","given":"Mark A."},{"family":"Gorely","given":"Trish"},{"family":"Oh","given":"Hans"},{"family":"Koyanagi","given":"Ai"}],"issued":{"date-parts":[["2021",3,17]]}}}],"schema":"https://github.com/citation-style-language/schema/raw/master/csl-citation.json"} </w:instrText>
      </w:r>
      <w:r w:rsidR="00C16BC3" w:rsidRPr="00EE6960">
        <w:rPr>
          <w:lang w:val="en-US"/>
        </w:rPr>
        <w:fldChar w:fldCharType="separate"/>
      </w:r>
      <w:r w:rsidR="002335CD" w:rsidRPr="00EE6960">
        <w:rPr>
          <w:vertAlign w:val="superscript"/>
          <w:lang w:val="en-US"/>
        </w:rPr>
        <w:t>25,30</w:t>
      </w:r>
      <w:r w:rsidR="00C16BC3" w:rsidRPr="00EE6960">
        <w:rPr>
          <w:lang w:val="en-US"/>
        </w:rPr>
        <w:fldChar w:fldCharType="end"/>
      </w:r>
      <w:r w:rsidR="00D004AD" w:rsidRPr="00EE6960">
        <w:rPr>
          <w:lang w:val="en-US"/>
        </w:rPr>
        <w:t xml:space="preserve"> </w:t>
      </w:r>
    </w:p>
    <w:p w14:paraId="4A80A4AD" w14:textId="6EFCA9B9" w:rsidR="007D36AC" w:rsidRPr="00EE6960" w:rsidRDefault="007D36AC" w:rsidP="00C55846">
      <w:pPr>
        <w:spacing w:line="480" w:lineRule="auto"/>
        <w:jc w:val="both"/>
        <w:rPr>
          <w:lang w:val="en-US"/>
        </w:rPr>
      </w:pPr>
    </w:p>
    <w:p w14:paraId="7DC18C7B" w14:textId="79717374" w:rsidR="00FB1D20" w:rsidRPr="00EE6960" w:rsidRDefault="00AA25BD" w:rsidP="00C55846">
      <w:pPr>
        <w:spacing w:line="480" w:lineRule="auto"/>
        <w:jc w:val="both"/>
        <w:rPr>
          <w:i/>
          <w:iCs/>
          <w:lang w:val="en-US"/>
        </w:rPr>
      </w:pPr>
      <w:r w:rsidRPr="00EE6960">
        <w:rPr>
          <w:i/>
          <w:iCs/>
          <w:lang w:val="en-US"/>
        </w:rPr>
        <w:t>Statistical analysis</w:t>
      </w:r>
    </w:p>
    <w:p w14:paraId="09B57775" w14:textId="0895B47F" w:rsidR="001B54C4" w:rsidRPr="00EE6960" w:rsidRDefault="001B54C4" w:rsidP="00C55846">
      <w:pPr>
        <w:spacing w:line="480" w:lineRule="auto"/>
        <w:jc w:val="both"/>
        <w:rPr>
          <w:lang w:val="en-US"/>
        </w:rPr>
      </w:pPr>
      <w:r w:rsidRPr="00EE6960">
        <w:rPr>
          <w:lang w:val="en-US"/>
        </w:rPr>
        <w:t xml:space="preserve">The statistical analysis was </w:t>
      </w:r>
      <w:r w:rsidR="00CA55E5" w:rsidRPr="00EE6960">
        <w:rPr>
          <w:lang w:val="en-US"/>
        </w:rPr>
        <w:t>undertaken using</w:t>
      </w:r>
      <w:r w:rsidRPr="00EE6960">
        <w:rPr>
          <w:lang w:val="en-US"/>
        </w:rPr>
        <w:t xml:space="preserve"> Stata 14.2 (Stata Corp LP, College station, Texas). </w:t>
      </w:r>
      <w:r w:rsidR="006224DF" w:rsidRPr="00EE6960">
        <w:rPr>
          <w:lang w:val="en-US"/>
        </w:rPr>
        <w:t>Given that sarcopenia is an age-related</w:t>
      </w:r>
      <w:r w:rsidR="00266EEF" w:rsidRPr="00EE6960">
        <w:rPr>
          <w:lang w:val="en-US"/>
        </w:rPr>
        <w:t xml:space="preserve"> condition</w:t>
      </w:r>
      <w:r w:rsidR="006224DF" w:rsidRPr="00EE6960">
        <w:rPr>
          <w:lang w:val="en-US"/>
        </w:rPr>
        <w:t xml:space="preserve">, </w:t>
      </w:r>
      <w:r w:rsidR="008D5EAC" w:rsidRPr="00EE6960">
        <w:rPr>
          <w:lang w:val="en-US"/>
        </w:rPr>
        <w:t xml:space="preserve">the analysis only included adults aged </w:t>
      </w:r>
      <w:r w:rsidR="008D5EAC" w:rsidRPr="00EE6960">
        <w:rPr>
          <w:lang w:val="en-US"/>
        </w:rPr>
        <w:sym w:font="Symbol" w:char="F0B3"/>
      </w:r>
      <w:r w:rsidR="008D5EAC" w:rsidRPr="00EE6960">
        <w:rPr>
          <w:lang w:val="en-US"/>
        </w:rPr>
        <w:t>65 years.</w:t>
      </w:r>
      <w:r w:rsidR="00470A98" w:rsidRPr="00EE6960">
        <w:rPr>
          <w:lang w:val="en-US"/>
        </w:rPr>
        <w:t xml:space="preserve"> Differences</w:t>
      </w:r>
      <w:r w:rsidRPr="00EE6960">
        <w:rPr>
          <w:lang w:val="en-US"/>
        </w:rPr>
        <w:t xml:space="preserve"> in </w:t>
      </w:r>
      <w:r w:rsidR="00470A98" w:rsidRPr="00EE6960">
        <w:rPr>
          <w:lang w:val="en-US"/>
        </w:rPr>
        <w:t>the</w:t>
      </w:r>
      <w:r w:rsidRPr="00EE6960">
        <w:rPr>
          <w:lang w:val="en-US"/>
        </w:rPr>
        <w:t xml:space="preserve"> characteristics </w:t>
      </w:r>
      <w:r w:rsidR="00470A98" w:rsidRPr="00EE6960">
        <w:rPr>
          <w:lang w:val="en-US"/>
        </w:rPr>
        <w:t xml:space="preserve">of the sample </w:t>
      </w:r>
      <w:r w:rsidRPr="00EE6960">
        <w:rPr>
          <w:lang w:val="en-US"/>
        </w:rPr>
        <w:t xml:space="preserve">by minutes/week of LTPA </w:t>
      </w:r>
      <w:r w:rsidR="002A1492" w:rsidRPr="00EE6960">
        <w:rPr>
          <w:lang w:val="en-US"/>
        </w:rPr>
        <w:t>(</w:t>
      </w:r>
      <w:r w:rsidR="006C0D58" w:rsidRPr="00EE6960">
        <w:rPr>
          <w:lang w:val="en-US"/>
        </w:rPr>
        <w:t>&gt;</w:t>
      </w:r>
      <w:r w:rsidR="002A1492" w:rsidRPr="00EE6960">
        <w:rPr>
          <w:lang w:val="en-US"/>
        </w:rPr>
        <w:t xml:space="preserve">150 versus </w:t>
      </w:r>
      <w:r w:rsidR="006C0D58" w:rsidRPr="00EE6960">
        <w:rPr>
          <w:lang w:val="en-US"/>
        </w:rPr>
        <w:t>≤</w:t>
      </w:r>
      <w:r w:rsidR="00B36E4C" w:rsidRPr="00EE6960">
        <w:rPr>
          <w:lang w:val="en-US"/>
        </w:rPr>
        <w:t>150 minutes/week) were</w:t>
      </w:r>
      <w:r w:rsidRPr="00EE6960">
        <w:rPr>
          <w:lang w:val="en-US"/>
        </w:rPr>
        <w:t xml:space="preserve"> tested by Chi-squared tests </w:t>
      </w:r>
      <w:r w:rsidR="00B36E4C" w:rsidRPr="00EE6960">
        <w:rPr>
          <w:lang w:val="en-US"/>
        </w:rPr>
        <w:t xml:space="preserve">for categorical variables </w:t>
      </w:r>
      <w:r w:rsidRPr="00EE6960">
        <w:rPr>
          <w:lang w:val="en-US"/>
        </w:rPr>
        <w:t>and Student’s</w:t>
      </w:r>
      <w:r w:rsidRPr="00EE6960">
        <w:rPr>
          <w:i/>
          <w:iCs/>
          <w:lang w:val="en-US"/>
        </w:rPr>
        <w:t xml:space="preserve"> t</w:t>
      </w:r>
      <w:r w:rsidRPr="00EE6960">
        <w:rPr>
          <w:lang w:val="en-US"/>
        </w:rPr>
        <w:t xml:space="preserve">-tests for continuous variables. </w:t>
      </w:r>
      <w:r w:rsidR="00C62A73" w:rsidRPr="00EE6960">
        <w:rPr>
          <w:lang w:val="en-US"/>
        </w:rPr>
        <w:t>T</w:t>
      </w:r>
      <w:r w:rsidR="00964082" w:rsidRPr="00EE6960">
        <w:rPr>
          <w:lang w:val="en-US"/>
        </w:rPr>
        <w:t>he association between LTPA (exposure) and sarcopenia (outcome)</w:t>
      </w:r>
      <w:r w:rsidR="007E090F" w:rsidRPr="00EE6960">
        <w:rPr>
          <w:lang w:val="en-US"/>
        </w:rPr>
        <w:t xml:space="preserve"> was studied using a multivariable logistic regression</w:t>
      </w:r>
      <w:r w:rsidR="00E75670" w:rsidRPr="00EE6960">
        <w:rPr>
          <w:lang w:val="en-US"/>
        </w:rPr>
        <w:t xml:space="preserve"> model</w:t>
      </w:r>
      <w:r w:rsidR="007E090F" w:rsidRPr="00EE6960">
        <w:rPr>
          <w:lang w:val="en-US"/>
        </w:rPr>
        <w:t>.</w:t>
      </w:r>
      <w:r w:rsidR="00964082" w:rsidRPr="00EE6960">
        <w:rPr>
          <w:lang w:val="en-US"/>
        </w:rPr>
        <w:t xml:space="preserve"> LTPA was </w:t>
      </w:r>
      <w:r w:rsidR="00964082" w:rsidRPr="00EE6960">
        <w:rPr>
          <w:lang w:val="en-US"/>
        </w:rPr>
        <w:lastRenderedPageBreak/>
        <w:t xml:space="preserve">included in the model as a dichotomous variable (i.e., </w:t>
      </w:r>
      <w:r w:rsidR="00A71441" w:rsidRPr="00EE6960">
        <w:rPr>
          <w:lang w:val="en-US"/>
        </w:rPr>
        <w:t>&gt;</w:t>
      </w:r>
      <w:r w:rsidR="00964082" w:rsidRPr="00EE6960">
        <w:rPr>
          <w:lang w:val="en-US"/>
        </w:rPr>
        <w:t xml:space="preserve">150 or </w:t>
      </w:r>
      <w:r w:rsidR="00A71441" w:rsidRPr="00EE6960">
        <w:rPr>
          <w:lang w:val="en-US"/>
        </w:rPr>
        <w:t>≤</w:t>
      </w:r>
      <w:r w:rsidR="00964082" w:rsidRPr="00EE6960">
        <w:rPr>
          <w:lang w:val="en-US"/>
        </w:rPr>
        <w:t>150 min</w:t>
      </w:r>
      <w:r w:rsidR="00301ADA" w:rsidRPr="00EE6960">
        <w:rPr>
          <w:lang w:val="en-US"/>
        </w:rPr>
        <w:t>utes</w:t>
      </w:r>
      <w:r w:rsidR="00964082" w:rsidRPr="00EE6960">
        <w:rPr>
          <w:lang w:val="en-US"/>
        </w:rPr>
        <w:t xml:space="preserve">/week) or as a continuous variable (hours/week). </w:t>
      </w:r>
      <w:r w:rsidR="001278B5" w:rsidRPr="00EE6960">
        <w:rPr>
          <w:b/>
          <w:bCs/>
          <w:lang w:val="en-US"/>
        </w:rPr>
        <w:t>We also conducted analysis using the two components of sarcopenia as separate outcomes (i.e., low skeletal muscle mass and weak handgrip strength).</w:t>
      </w:r>
      <w:r w:rsidR="001278B5" w:rsidRPr="00EE6960">
        <w:rPr>
          <w:lang w:val="en-US"/>
        </w:rPr>
        <w:t xml:space="preserve"> </w:t>
      </w:r>
      <w:r w:rsidR="00964082" w:rsidRPr="00EE6960">
        <w:rPr>
          <w:lang w:val="en-US"/>
        </w:rPr>
        <w:t xml:space="preserve">The analysis was done using the overall sample and sex-stratified samples. All </w:t>
      </w:r>
      <w:r w:rsidR="000208A8" w:rsidRPr="00EE6960">
        <w:rPr>
          <w:lang w:val="en-US"/>
        </w:rPr>
        <w:t xml:space="preserve">regression analyses were adjusted for age, sex, wealth, education, BMI, number of chronic conditions, ADL difficulty, smoking, alcohol consumption, </w:t>
      </w:r>
      <w:r w:rsidR="00331936" w:rsidRPr="00EE6960">
        <w:rPr>
          <w:lang w:val="en-US"/>
        </w:rPr>
        <w:t>occupational</w:t>
      </w:r>
      <w:r w:rsidR="000208A8" w:rsidRPr="00EE6960">
        <w:rPr>
          <w:lang w:val="en-US"/>
        </w:rPr>
        <w:t xml:space="preserve"> physical activity, active travel, and country, except for the sex-stratified analysis</w:t>
      </w:r>
      <w:r w:rsidR="00D443F5" w:rsidRPr="00EE6960">
        <w:rPr>
          <w:lang w:val="en-US"/>
        </w:rPr>
        <w:t>,</w:t>
      </w:r>
      <w:r w:rsidR="000208A8" w:rsidRPr="00EE6960">
        <w:rPr>
          <w:lang w:val="en-US"/>
        </w:rPr>
        <w:t xml:space="preserve"> which was not adjusted for sex. </w:t>
      </w:r>
      <w:r w:rsidRPr="00EE6960">
        <w:rPr>
          <w:lang w:val="en-US"/>
        </w:rPr>
        <w:t>Adjustment for country was done by including dummy variables for each country in the model as in previous SAGE publications</w:t>
      </w:r>
      <w:r w:rsidR="00A72290" w:rsidRPr="00EE6960">
        <w:rPr>
          <w:b/>
          <w:lang w:val="en-US"/>
        </w:rPr>
        <w:t>.</w:t>
      </w:r>
      <w:r w:rsidR="00331936" w:rsidRPr="00EE6960">
        <w:rPr>
          <w:lang w:val="en-US"/>
        </w:rPr>
        <w:fldChar w:fldCharType="begin"/>
      </w:r>
      <w:r w:rsidR="002335CD" w:rsidRPr="00EE6960">
        <w:rPr>
          <w:lang w:val="en-US"/>
        </w:rPr>
        <w:instrText xml:space="preserve"> ADDIN ZOTERO_ITEM CSL_CITATION {"citationID":"nRyWA9Tz","properties":{"formattedCitation":"\\super 31,32\\nosupersub{}","plainCitation":"31,32","noteIndex":0},"citationItems":[{"id":"6B3VDezG/FB4DlASH","uris":["http://zotero.org/users/local/hhPVnw6l/items/E4NISVP7"],"itemData":{"id":19643,"type":"article-journal","abstract":"BACKGROUND: Data on the association between chronic conditions or the number of chronic conditions and sleep problems in low- or middle-income countries is scarce, and global comparisons of these associations with high-income countries have not been conducted.\nMETHODS: Data on 42116 individuals 50 years and older from nationally-representative samples of the Collaborative Research on Ageing in Europe (Finland, Poland, Spain) and the World Health Organization's Study on Global Ageing and Adult Health (China, Ghana, India, Mexico, Russia, South Africa) conducted between 2011-2012 and 2007-2010 respectively were analyzed.\nRESULTS: The association between nine chronic conditions (angina, arthritis, asthma, chronic lung disease, depression, diabetes, hypertension, obesity, and stroke) and self-reported severe/extreme sleep problems in the past 30 days was estimated by logistic regression with multiple variables. The age-adjusted prevalence of sleep problems ranged from 2.8% (China) to 17.0% (Poland). After adjustment for confounders, angina (OR 1.75-2.78), arthritis (OR 1.39-2.46), and depression (OR 1.75-5.12) were significantly associated with sleep problems in the majority or all of the countries. Sleep problems were also significantly associated with: asthma in Finland, Spain, and India; chronic lung disease in Poland, Spain, Ghana, and South Africa; diabetes in India; and stroke in China, Ghana, and India. A linear dose-dependent relationship between the number of chronic conditions and sleep problems was observed in all countries. Compared to no chronic conditions, the OR (95%CI) for 1,2,3, and ≥ 4 chronic conditions was 1.41 (1.09-1.82), 2.55 (1.99-3.27), 3.22 (2.52-4.11), and 7.62 (5.88-9.87) respectively in the overall sample.\nCONCLUSIONS: Identifying co-existing sleep problems among patients with chronic conditions and treating them simultaneously may lead to better treatment outcome. Clinicians should be aware of the high risk for sleep problems among patients with multimorbidity. Future studies are needed to elucidate the best treatment options for comorbid sleep problems especially in developing country settings.","container-title":"PloS One","DOI":"10.1371/journal.pone.0114742","ISSN":"1932-6203","issue":"12","journalAbbreviation":"PLoS One","language":"eng","note":"PMID: 25478876\nPMCID: PMC4257709","page":"e114742","source":"PubMed","title":"Chronic conditions and sleep problems among adults aged 50 years or over in nine countries: a multi-country study","title-short":"Chronic conditions and sleep problems among adults aged 50 years or over in nine countries","volume":"9","author":[{"family":"Koyanagi","given":"Ai"},{"family":"Garin","given":"Noe"},{"family":"Olaya","given":"Beatriz"},{"family":"Ayuso-Mateos","given":"Jose Luis"},{"family":"Chatterji","given":"Somnath"},{"family":"Leonardi","given":"Matilde"},{"family":"Koskinen","given":"Seppo"},{"family":"Tobiasz-Adamczyk","given":"Beata"},{"family":"Haro","given":"Josep Maria"}],"issued":{"date-parts":[["2014"]]}}},{"id":"6B3VDezG/Ws6lCyEw","uris":["http://zotero.org/users/local/hhPVnw6l/items/GLCCC2C2"],"itemData":{"id":18991,"type":"article-journal","abstract":"OBJECTIVES: To assess the association between chronic physical conditions and multimorbidity and mild cognitive impairment (MCI) in low- and middle-income countries (LMICs).\nDESIGN: Nationally representative, cross-sectional, community-based study.\nSETTING: Six countries that participated in the World Health Organization Study on Global Ageing and Adult Health.\nPARTICIPANTS: Individuals aged 50 and older (N=32,715; mean age 62.1 ± 15.6; 51.7% female).\nMEASUREMENTS: The definition of MCI was based on the recommendations of the National Institute on Ageing and Alzheimer's Association. Ten chronic conditions were assessed (angina pectoris, arthritis, asthma, cataract, chronic lung disease, diabetes mellitus, edentulism, hearing problems, hypertension, stroke). Multivariable logistic regression analysis was conducted to assess the association between chronic physical conditions, multimorbidity (≥2 chronic conditions), and MCI.\nRESULTS: The prevalence of multimorbidity was 49.8% (95% confidence interval (CI)=48.1-51.5%) and of MCI was 15.3% (95% CI=14.4-16.3%). After adjustment for potential confounders, edentulism (odds ratio (OR)=1.24), arthritis (OR=1.24), chronic lung disease (OR=1.29), cataract (OR=1.33), stroke (OR=1.94), hearing problems (OR=2.27), and multimorbidity (OR=1.40) were significantly associated with MCI. There was a gradual increase in the likelihood of MCI (1 condition: OR=1.21, 95% CI=1.03-1.42; ≥4 conditions: OR=2.07, 95% CI=1.70-2.52).\nCONCLUSION: These results highlight the need to investigate the underlying mechanisms linking chronic conditions and MCI and whether prevention or treatment of chronic conditions or multimorbidity can reduce the onset of cognitive decline and subsequent dementia, especially in LMICs.","container-title":"Journal of the American Geriatrics Society","DOI":"10.1111/jgs.15288","ISSN":"1532-5415","issue":"4","journalAbbreviation":"J Am Geriatr Soc","language":"eng","note":"PMID: 29427504\nPMCID: PMC5906176","page":"721-727","source":"PubMed","title":"Chronic Physical Conditions, Multimorbidity, and Mild Cognitive Impairment in Low- and Middle-Income Countries","volume":"66","author":[{"family":"Koyanagi","given":"Ai"},{"family":"Lara","given":"Elvira"},{"family":"Stubbs","given":"Brendon"},{"family":"Carvalho","given":"Andre F."},{"family":"Oh","given":"Hans"},{"family":"Stickley","given":"Andrew"},{"family":"Veronese","given":"Nicola"},{"family":"Vancampfort","given":"Davy"}],"issued":{"date-parts":[["2018"]]}}}],"schema":"https://github.com/citation-style-language/schema/raw/master/csl-citation.json"} </w:instrText>
      </w:r>
      <w:r w:rsidR="00331936" w:rsidRPr="00EE6960">
        <w:rPr>
          <w:lang w:val="en-US"/>
        </w:rPr>
        <w:fldChar w:fldCharType="separate"/>
      </w:r>
      <w:r w:rsidR="002335CD" w:rsidRPr="00EE6960">
        <w:rPr>
          <w:vertAlign w:val="superscript"/>
          <w:lang w:val="en-US"/>
        </w:rPr>
        <w:t>31,32</w:t>
      </w:r>
      <w:r w:rsidR="00331936" w:rsidRPr="00EE6960">
        <w:rPr>
          <w:lang w:val="en-US"/>
        </w:rPr>
        <w:fldChar w:fldCharType="end"/>
      </w:r>
      <w:r w:rsidRPr="00EE6960">
        <w:rPr>
          <w:lang w:val="en-US"/>
        </w:rPr>
        <w:t xml:space="preserve"> </w:t>
      </w:r>
      <w:r w:rsidR="003A3550" w:rsidRPr="00EE6960">
        <w:rPr>
          <w:b/>
          <w:bCs/>
          <w:lang w:val="en-US"/>
        </w:rPr>
        <w:t xml:space="preserve">Predicted probability of sarcopenia by hours/week of </w:t>
      </w:r>
      <w:r w:rsidR="000334A4" w:rsidRPr="00EE6960">
        <w:rPr>
          <w:b/>
          <w:bCs/>
          <w:lang w:val="en-US"/>
        </w:rPr>
        <w:t>LTPA</w:t>
      </w:r>
      <w:r w:rsidR="003A3550" w:rsidRPr="00EE6960">
        <w:rPr>
          <w:b/>
          <w:bCs/>
          <w:lang w:val="en-US"/>
        </w:rPr>
        <w:t xml:space="preserve"> was also calculated based on a model adjusted for age, sex, </w:t>
      </w:r>
      <w:r w:rsidR="007055A0" w:rsidRPr="00EE6960">
        <w:rPr>
          <w:b/>
          <w:bCs/>
          <w:lang w:val="en-US"/>
        </w:rPr>
        <w:t xml:space="preserve">wealth, </w:t>
      </w:r>
      <w:r w:rsidR="003A3550" w:rsidRPr="00EE6960">
        <w:rPr>
          <w:b/>
          <w:bCs/>
          <w:lang w:val="en-US"/>
        </w:rPr>
        <w:t xml:space="preserve">education, body mass index, </w:t>
      </w:r>
      <w:r w:rsidR="000334A4" w:rsidRPr="00EE6960">
        <w:rPr>
          <w:b/>
          <w:bCs/>
          <w:lang w:val="en-US"/>
        </w:rPr>
        <w:t>number of chronic conditions, ADL difficulty, smoking, alcohol consumption, occupational physical activity, active travel</w:t>
      </w:r>
      <w:r w:rsidR="003A3550" w:rsidRPr="00EE6960">
        <w:rPr>
          <w:b/>
          <w:bCs/>
          <w:lang w:val="en-US"/>
        </w:rPr>
        <w:t>, and country, using mean values.</w:t>
      </w:r>
      <w:r w:rsidR="003A3550" w:rsidRPr="00EE6960">
        <w:rPr>
          <w:lang w:val="en-US"/>
        </w:rPr>
        <w:t xml:space="preserve"> </w:t>
      </w:r>
      <w:r w:rsidRPr="00EE6960">
        <w:rPr>
          <w:lang w:val="en-US"/>
        </w:rPr>
        <w:t>The sample weighting and the complex study design were considered in all analyses</w:t>
      </w:r>
      <w:r w:rsidRPr="00EE6960">
        <w:rPr>
          <w:rStyle w:val="CommentReference"/>
          <w:lang w:val="en-US"/>
        </w:rPr>
        <w:t xml:space="preserve">. </w:t>
      </w:r>
      <w:r w:rsidRPr="00EE6960">
        <w:rPr>
          <w:lang w:val="en-US"/>
        </w:rPr>
        <w:t xml:space="preserve">Results from the regression analyses are </w:t>
      </w:r>
      <w:r w:rsidR="00811E11" w:rsidRPr="00EE6960">
        <w:rPr>
          <w:lang w:val="en-US"/>
        </w:rPr>
        <w:t xml:space="preserve">displayed as </w:t>
      </w:r>
      <w:r w:rsidR="002D0871" w:rsidRPr="00EE6960">
        <w:rPr>
          <w:b/>
          <w:bCs/>
          <w:lang w:val="en-US"/>
        </w:rPr>
        <w:t>P</w:t>
      </w:r>
      <w:r w:rsidRPr="00EE6960">
        <w:rPr>
          <w:b/>
          <w:bCs/>
          <w:lang w:val="en-US"/>
        </w:rPr>
        <w:t xml:space="preserve">OR </w:t>
      </w:r>
      <w:r w:rsidR="002D0871" w:rsidRPr="00EE6960">
        <w:rPr>
          <w:b/>
          <w:bCs/>
          <w:lang w:val="en-US"/>
        </w:rPr>
        <w:t>(prevalence odds ratio)</w:t>
      </w:r>
      <w:r w:rsidR="002D0871" w:rsidRPr="00EE6960">
        <w:rPr>
          <w:lang w:val="en-US"/>
        </w:rPr>
        <w:t xml:space="preserve"> </w:t>
      </w:r>
      <w:r w:rsidR="00811E11" w:rsidRPr="00EE6960">
        <w:rPr>
          <w:lang w:val="en-US"/>
        </w:rPr>
        <w:t>and</w:t>
      </w:r>
      <w:r w:rsidRPr="00EE6960">
        <w:rPr>
          <w:lang w:val="en-US"/>
        </w:rPr>
        <w:t xml:space="preserve"> 95%CI. The level of statistical significance was set at </w:t>
      </w:r>
      <w:r w:rsidR="00226A95" w:rsidRPr="00EE6960">
        <w:rPr>
          <w:b/>
          <w:lang w:val="en-US"/>
        </w:rPr>
        <w:t>p</w:t>
      </w:r>
      <w:r w:rsidRPr="00EE6960">
        <w:rPr>
          <w:lang w:val="en-US"/>
        </w:rPr>
        <w:t>&lt;0.05</w:t>
      </w:r>
      <w:r w:rsidR="00226A95" w:rsidRPr="00EE6960">
        <w:rPr>
          <w:lang w:val="en-US"/>
        </w:rPr>
        <w:t>0</w:t>
      </w:r>
      <w:r w:rsidRPr="00EE6960">
        <w:rPr>
          <w:lang w:val="en-US"/>
        </w:rPr>
        <w:t xml:space="preserve">. </w:t>
      </w:r>
    </w:p>
    <w:p w14:paraId="743440FE" w14:textId="77777777" w:rsidR="00E93098" w:rsidRPr="00EE6960" w:rsidRDefault="00E93098" w:rsidP="00C55846">
      <w:pPr>
        <w:spacing w:line="480" w:lineRule="auto"/>
        <w:jc w:val="both"/>
        <w:rPr>
          <w:b/>
          <w:bCs/>
          <w:lang w:val="en-US"/>
        </w:rPr>
      </w:pPr>
    </w:p>
    <w:p w14:paraId="309F1896" w14:textId="02C5AAC0" w:rsidR="009D7EF5" w:rsidRPr="00EE6960" w:rsidRDefault="009D7EF5" w:rsidP="00C55846">
      <w:pPr>
        <w:spacing w:line="480" w:lineRule="auto"/>
        <w:jc w:val="both"/>
        <w:rPr>
          <w:b/>
          <w:bCs/>
          <w:lang w:val="en-US"/>
        </w:rPr>
      </w:pPr>
      <w:r w:rsidRPr="00EE6960">
        <w:rPr>
          <w:b/>
          <w:bCs/>
          <w:lang w:val="en-US"/>
        </w:rPr>
        <w:t>R</w:t>
      </w:r>
      <w:r w:rsidR="00B111FF" w:rsidRPr="00EE6960">
        <w:rPr>
          <w:b/>
          <w:bCs/>
          <w:lang w:val="en-US"/>
        </w:rPr>
        <w:t>esults</w:t>
      </w:r>
    </w:p>
    <w:p w14:paraId="718C35A7" w14:textId="77777777" w:rsidR="00B111FF" w:rsidRPr="00EE6960" w:rsidRDefault="00B111FF" w:rsidP="00C55846">
      <w:pPr>
        <w:spacing w:line="480" w:lineRule="auto"/>
        <w:jc w:val="both"/>
        <w:rPr>
          <w:b/>
          <w:bCs/>
          <w:lang w:val="en-US"/>
        </w:rPr>
      </w:pPr>
    </w:p>
    <w:p w14:paraId="1200F713" w14:textId="14DC81D8" w:rsidR="00D16B0F" w:rsidRPr="00EE6960" w:rsidRDefault="00425D44" w:rsidP="00C55846">
      <w:pPr>
        <w:spacing w:line="480" w:lineRule="auto"/>
        <w:jc w:val="both"/>
        <w:rPr>
          <w:b/>
          <w:bCs/>
          <w:lang w:val="en-US"/>
        </w:rPr>
      </w:pPr>
      <w:r w:rsidRPr="00EE6960">
        <w:rPr>
          <w:lang w:val="en-US"/>
        </w:rPr>
        <w:t xml:space="preserve">The analytical sample consisted of </w:t>
      </w:r>
      <w:r w:rsidR="003823F3" w:rsidRPr="00EE6960">
        <w:rPr>
          <w:lang w:val="en-US"/>
        </w:rPr>
        <w:t>14585</w:t>
      </w:r>
      <w:r w:rsidRPr="00EE6960">
        <w:rPr>
          <w:lang w:val="en-US"/>
        </w:rPr>
        <w:t xml:space="preserve"> individuals aged ≥65 years. The sample size in each country was: China</w:t>
      </w:r>
      <w:r w:rsidR="002D3253" w:rsidRPr="00EE6960">
        <w:rPr>
          <w:lang w:val="en-US"/>
        </w:rPr>
        <w:t>,</w:t>
      </w:r>
      <w:r w:rsidRPr="00EE6960">
        <w:rPr>
          <w:lang w:val="en-US"/>
        </w:rPr>
        <w:t xml:space="preserve"> n=</w:t>
      </w:r>
      <w:r w:rsidR="003823F3" w:rsidRPr="00EE6960">
        <w:rPr>
          <w:lang w:val="en-US"/>
        </w:rPr>
        <w:t>5360</w:t>
      </w:r>
      <w:r w:rsidRPr="00EE6960">
        <w:rPr>
          <w:lang w:val="en-US"/>
        </w:rPr>
        <w:t>; Ghana</w:t>
      </w:r>
      <w:r w:rsidR="00AA7B43" w:rsidRPr="00EE6960">
        <w:rPr>
          <w:lang w:val="en-US"/>
        </w:rPr>
        <w:t>,</w:t>
      </w:r>
      <w:r w:rsidRPr="00EE6960">
        <w:rPr>
          <w:lang w:val="en-US"/>
        </w:rPr>
        <w:t xml:space="preserve"> n=</w:t>
      </w:r>
      <w:r w:rsidR="003823F3" w:rsidRPr="00EE6960">
        <w:rPr>
          <w:lang w:val="en-US"/>
        </w:rPr>
        <w:t>1975</w:t>
      </w:r>
      <w:r w:rsidRPr="00EE6960">
        <w:rPr>
          <w:lang w:val="en-US"/>
        </w:rPr>
        <w:t>; India</w:t>
      </w:r>
      <w:r w:rsidR="00AA7B43" w:rsidRPr="00EE6960">
        <w:rPr>
          <w:lang w:val="en-US"/>
        </w:rPr>
        <w:t>,</w:t>
      </w:r>
      <w:r w:rsidRPr="00EE6960">
        <w:rPr>
          <w:lang w:val="en-US"/>
        </w:rPr>
        <w:t xml:space="preserve"> n=</w:t>
      </w:r>
      <w:r w:rsidR="003823F3" w:rsidRPr="00EE6960">
        <w:rPr>
          <w:lang w:val="en-US"/>
        </w:rPr>
        <w:t>2441</w:t>
      </w:r>
      <w:r w:rsidRPr="00EE6960">
        <w:rPr>
          <w:lang w:val="en-US"/>
        </w:rPr>
        <w:t>; Mexico</w:t>
      </w:r>
      <w:r w:rsidR="00AA7B43" w:rsidRPr="00EE6960">
        <w:rPr>
          <w:lang w:val="en-US"/>
        </w:rPr>
        <w:t>,</w:t>
      </w:r>
      <w:r w:rsidRPr="00EE6960">
        <w:rPr>
          <w:lang w:val="en-US"/>
        </w:rPr>
        <w:t xml:space="preserve"> n=</w:t>
      </w:r>
      <w:r w:rsidR="003823F3" w:rsidRPr="00EE6960">
        <w:rPr>
          <w:lang w:val="en-US"/>
        </w:rPr>
        <w:t>1375</w:t>
      </w:r>
      <w:r w:rsidRPr="00EE6960">
        <w:rPr>
          <w:lang w:val="en-US"/>
        </w:rPr>
        <w:t>; Russia</w:t>
      </w:r>
      <w:r w:rsidR="00AA7B43" w:rsidRPr="00EE6960">
        <w:rPr>
          <w:lang w:val="en-US"/>
        </w:rPr>
        <w:t>,</w:t>
      </w:r>
      <w:r w:rsidRPr="00EE6960">
        <w:rPr>
          <w:lang w:val="en-US"/>
        </w:rPr>
        <w:t xml:space="preserve"> n=</w:t>
      </w:r>
      <w:r w:rsidR="003823F3" w:rsidRPr="00EE6960">
        <w:rPr>
          <w:lang w:val="en-US"/>
        </w:rPr>
        <w:t>1950</w:t>
      </w:r>
      <w:r w:rsidRPr="00EE6960">
        <w:rPr>
          <w:lang w:val="en-US"/>
        </w:rPr>
        <w:t xml:space="preserve">; </w:t>
      </w:r>
      <w:r w:rsidR="0000087C" w:rsidRPr="00EE6960">
        <w:rPr>
          <w:lang w:val="en-US"/>
        </w:rPr>
        <w:t xml:space="preserve">and </w:t>
      </w:r>
      <w:r w:rsidRPr="00EE6960">
        <w:rPr>
          <w:lang w:val="en-US"/>
        </w:rPr>
        <w:t>South Africa</w:t>
      </w:r>
      <w:r w:rsidR="00AA7B43" w:rsidRPr="00EE6960">
        <w:rPr>
          <w:lang w:val="en-US"/>
        </w:rPr>
        <w:t>,</w:t>
      </w:r>
      <w:r w:rsidRPr="00EE6960">
        <w:rPr>
          <w:lang w:val="en-US"/>
        </w:rPr>
        <w:t xml:space="preserve"> n=</w:t>
      </w:r>
      <w:r w:rsidR="003823F3" w:rsidRPr="00EE6960">
        <w:rPr>
          <w:lang w:val="en-US"/>
        </w:rPr>
        <w:t>1484</w:t>
      </w:r>
      <w:r w:rsidRPr="00EE6960">
        <w:rPr>
          <w:lang w:val="en-US"/>
        </w:rPr>
        <w:t xml:space="preserve">. </w:t>
      </w:r>
      <w:r w:rsidR="00D91025" w:rsidRPr="00EE6960">
        <w:rPr>
          <w:lang w:val="en-US"/>
        </w:rPr>
        <w:t>Overall, t</w:t>
      </w:r>
      <w:r w:rsidR="00CC29BA" w:rsidRPr="00EE6960">
        <w:rPr>
          <w:lang w:val="en-US"/>
        </w:rPr>
        <w:t xml:space="preserve">he prevalence of </w:t>
      </w:r>
      <w:r w:rsidR="00BE6C28" w:rsidRPr="00EE6960">
        <w:rPr>
          <w:lang w:val="en-US"/>
        </w:rPr>
        <w:t>&gt;</w:t>
      </w:r>
      <w:r w:rsidR="00CC29BA" w:rsidRPr="00EE6960">
        <w:rPr>
          <w:lang w:val="en-US"/>
        </w:rPr>
        <w:t>150 min</w:t>
      </w:r>
      <w:r w:rsidR="0026768C" w:rsidRPr="00EE6960">
        <w:rPr>
          <w:lang w:val="en-US"/>
        </w:rPr>
        <w:t>utes</w:t>
      </w:r>
      <w:r w:rsidR="00CC29BA" w:rsidRPr="00EE6960">
        <w:rPr>
          <w:lang w:val="en-US"/>
        </w:rPr>
        <w:t xml:space="preserve">/week of LTPA </w:t>
      </w:r>
      <w:r w:rsidR="00CB042B" w:rsidRPr="00EE6960">
        <w:rPr>
          <w:lang w:val="en-US"/>
        </w:rPr>
        <w:t xml:space="preserve">and sarcopenia </w:t>
      </w:r>
      <w:r w:rsidR="00B36665" w:rsidRPr="00EE6960">
        <w:rPr>
          <w:lang w:val="en-US"/>
        </w:rPr>
        <w:t>were</w:t>
      </w:r>
      <w:r w:rsidR="00CC29BA" w:rsidRPr="00EE6960">
        <w:rPr>
          <w:lang w:val="en-US"/>
        </w:rPr>
        <w:t xml:space="preserve"> 8.9%</w:t>
      </w:r>
      <w:r w:rsidR="00CB042B" w:rsidRPr="00EE6960">
        <w:rPr>
          <w:lang w:val="en-US"/>
        </w:rPr>
        <w:t xml:space="preserve"> and 12.0%, respectively.</w:t>
      </w:r>
      <w:r w:rsidR="00661D7F" w:rsidRPr="00EE6960">
        <w:rPr>
          <w:lang w:val="en-US"/>
        </w:rPr>
        <w:t xml:space="preserve"> </w:t>
      </w:r>
      <w:r w:rsidR="00D91025" w:rsidRPr="00EE6960">
        <w:rPr>
          <w:b/>
          <w:bCs/>
          <w:lang w:val="en-US"/>
        </w:rPr>
        <w:t xml:space="preserve">The prevalence of </w:t>
      </w:r>
      <w:r w:rsidR="00EA523F" w:rsidRPr="00EE6960">
        <w:rPr>
          <w:b/>
          <w:bCs/>
          <w:lang w:val="en-US"/>
        </w:rPr>
        <w:t xml:space="preserve">&gt;150 minutes/week of LTPA by country was: China 14.4%; Ghana 9.0%; India 6.3%; Mexico 2.8%; Russia 3.9%; </w:t>
      </w:r>
      <w:r w:rsidR="00B177E7" w:rsidRPr="00EE6960">
        <w:rPr>
          <w:b/>
          <w:bCs/>
          <w:lang w:val="en-US"/>
        </w:rPr>
        <w:t xml:space="preserve">and </w:t>
      </w:r>
      <w:r w:rsidR="00EA523F" w:rsidRPr="00EE6960">
        <w:rPr>
          <w:b/>
          <w:bCs/>
          <w:lang w:val="en-US"/>
        </w:rPr>
        <w:t xml:space="preserve">South Africa 5.2%. </w:t>
      </w:r>
      <w:r w:rsidR="00E9115C" w:rsidRPr="00EE6960">
        <w:rPr>
          <w:lang w:val="en-US"/>
        </w:rPr>
        <w:t xml:space="preserve">The characteristics </w:t>
      </w:r>
      <w:r w:rsidR="00CC4A67" w:rsidRPr="00EE6960">
        <w:rPr>
          <w:lang w:val="en-US"/>
        </w:rPr>
        <w:t xml:space="preserve">of the sample </w:t>
      </w:r>
      <w:r w:rsidR="00E9115C" w:rsidRPr="00EE6960">
        <w:rPr>
          <w:lang w:val="en-US"/>
        </w:rPr>
        <w:t xml:space="preserve">are </w:t>
      </w:r>
      <w:r w:rsidR="00CC4A67" w:rsidRPr="00EE6960">
        <w:rPr>
          <w:lang w:val="en-US"/>
        </w:rPr>
        <w:t>displayed</w:t>
      </w:r>
      <w:r w:rsidR="00E9115C" w:rsidRPr="00EE6960">
        <w:rPr>
          <w:lang w:val="en-US"/>
        </w:rPr>
        <w:t xml:space="preserve"> in </w:t>
      </w:r>
      <w:r w:rsidR="00E9115C" w:rsidRPr="00EE6960">
        <w:rPr>
          <w:b/>
          <w:bCs/>
          <w:lang w:val="en-US"/>
        </w:rPr>
        <w:t>Table 1</w:t>
      </w:r>
      <w:r w:rsidR="00E9115C" w:rsidRPr="00EE6960">
        <w:rPr>
          <w:lang w:val="en-US"/>
        </w:rPr>
        <w:t>. The mean (SD) age was 72.6 (11.5) years, while 55.0% were female</w:t>
      </w:r>
      <w:r w:rsidR="00EC4808" w:rsidRPr="00EE6960">
        <w:rPr>
          <w:lang w:val="en-US"/>
        </w:rPr>
        <w:t>s</w:t>
      </w:r>
      <w:r w:rsidR="00E9115C" w:rsidRPr="00EE6960">
        <w:rPr>
          <w:lang w:val="en-US"/>
        </w:rPr>
        <w:t xml:space="preserve">. </w:t>
      </w:r>
      <w:r w:rsidR="005B5B57" w:rsidRPr="00EE6960">
        <w:rPr>
          <w:lang w:val="en-US"/>
        </w:rPr>
        <w:t xml:space="preserve">Engagement </w:t>
      </w:r>
      <w:r w:rsidR="005B5B57" w:rsidRPr="00EE6960">
        <w:rPr>
          <w:lang w:val="en-US"/>
        </w:rPr>
        <w:lastRenderedPageBreak/>
        <w:t xml:space="preserve">in </w:t>
      </w:r>
      <w:r w:rsidR="00BE6C28" w:rsidRPr="00EE6960">
        <w:rPr>
          <w:lang w:val="en-US"/>
        </w:rPr>
        <w:t>≤</w:t>
      </w:r>
      <w:r w:rsidR="005B5B57" w:rsidRPr="00EE6960">
        <w:rPr>
          <w:lang w:val="en-US"/>
        </w:rPr>
        <w:t>150 min</w:t>
      </w:r>
      <w:r w:rsidR="007C400B" w:rsidRPr="00EE6960">
        <w:rPr>
          <w:lang w:val="en-US"/>
        </w:rPr>
        <w:t>utes</w:t>
      </w:r>
      <w:r w:rsidR="005B5B57" w:rsidRPr="00EE6960">
        <w:rPr>
          <w:lang w:val="en-US"/>
        </w:rPr>
        <w:t>/week of LTPA (v</w:t>
      </w:r>
      <w:r w:rsidR="007A7A3B" w:rsidRPr="00EE6960">
        <w:rPr>
          <w:lang w:val="en-US"/>
        </w:rPr>
        <w:t>ersus</w:t>
      </w:r>
      <w:r w:rsidR="005B5B57" w:rsidRPr="00EE6960">
        <w:rPr>
          <w:lang w:val="en-US"/>
        </w:rPr>
        <w:t xml:space="preserve"> </w:t>
      </w:r>
      <w:r w:rsidR="00BE6C28" w:rsidRPr="00EE6960">
        <w:rPr>
          <w:lang w:val="en-US"/>
        </w:rPr>
        <w:t>&gt;</w:t>
      </w:r>
      <w:r w:rsidR="005B5B57" w:rsidRPr="00EE6960">
        <w:rPr>
          <w:lang w:val="en-US"/>
        </w:rPr>
        <w:t>150 min</w:t>
      </w:r>
      <w:r w:rsidR="007A7A3B" w:rsidRPr="00EE6960">
        <w:rPr>
          <w:lang w:val="en-US"/>
        </w:rPr>
        <w:t>utes</w:t>
      </w:r>
      <w:r w:rsidR="005B5B57" w:rsidRPr="00EE6960">
        <w:rPr>
          <w:lang w:val="en-US"/>
        </w:rPr>
        <w:t xml:space="preserve">/week) was significantly associated with </w:t>
      </w:r>
      <w:r w:rsidR="00D82892" w:rsidRPr="00EE6960">
        <w:rPr>
          <w:lang w:val="en-US"/>
        </w:rPr>
        <w:t xml:space="preserve">older age, female sex, lower levels of wealth and education, underweight, obesity, ADL difficulty, less alcohol consumption, less </w:t>
      </w:r>
      <w:r w:rsidR="00836B56" w:rsidRPr="00EE6960">
        <w:rPr>
          <w:lang w:val="en-US"/>
        </w:rPr>
        <w:t xml:space="preserve">occupational </w:t>
      </w:r>
      <w:r w:rsidR="00D82892" w:rsidRPr="00EE6960">
        <w:rPr>
          <w:lang w:val="en-US"/>
        </w:rPr>
        <w:t xml:space="preserve">physical activity, and less active travel. </w:t>
      </w:r>
      <w:r w:rsidR="00CB553B" w:rsidRPr="00EE6960">
        <w:rPr>
          <w:lang w:val="en-US"/>
        </w:rPr>
        <w:t>The prevalence of sarcopenia was much higher among those with low levels of LTPA (</w:t>
      </w:r>
      <w:r w:rsidR="00CB553B" w:rsidRPr="00EE6960">
        <w:rPr>
          <w:b/>
          <w:bCs/>
          <w:lang w:val="en-US"/>
        </w:rPr>
        <w:t>Figure 1</w:t>
      </w:r>
      <w:r w:rsidR="00CB553B" w:rsidRPr="00EE6960">
        <w:rPr>
          <w:lang w:val="en-US"/>
        </w:rPr>
        <w:t xml:space="preserve">). For example, in the overall sample, the prevalence of sarcopenia among those with </w:t>
      </w:r>
      <w:r w:rsidR="000E0E85" w:rsidRPr="00EE6960">
        <w:rPr>
          <w:lang w:val="en-US"/>
        </w:rPr>
        <w:t>&gt;</w:t>
      </w:r>
      <w:r w:rsidR="00CB553B" w:rsidRPr="00EE6960">
        <w:rPr>
          <w:lang w:val="en-US"/>
        </w:rPr>
        <w:t xml:space="preserve">150 and </w:t>
      </w:r>
      <w:r w:rsidR="00D668F4" w:rsidRPr="00EE6960">
        <w:rPr>
          <w:lang w:val="en-US"/>
        </w:rPr>
        <w:t>≤</w:t>
      </w:r>
      <w:r w:rsidR="00CB553B" w:rsidRPr="00EE6960">
        <w:rPr>
          <w:lang w:val="en-US"/>
        </w:rPr>
        <w:t>150 min</w:t>
      </w:r>
      <w:r w:rsidR="000E768E" w:rsidRPr="00EE6960">
        <w:rPr>
          <w:lang w:val="en-US"/>
        </w:rPr>
        <w:t>utes</w:t>
      </w:r>
      <w:r w:rsidR="00CB553B" w:rsidRPr="00EE6960">
        <w:rPr>
          <w:lang w:val="en-US"/>
        </w:rPr>
        <w:t>/week of L</w:t>
      </w:r>
      <w:r w:rsidR="00B27B94" w:rsidRPr="00EE6960">
        <w:rPr>
          <w:lang w:val="en-US"/>
        </w:rPr>
        <w:t>TP</w:t>
      </w:r>
      <w:r w:rsidR="00CB553B" w:rsidRPr="00EE6960">
        <w:rPr>
          <w:lang w:val="en-US"/>
        </w:rPr>
        <w:t xml:space="preserve">A were 5.9% and 12.6%, respectively. </w:t>
      </w:r>
      <w:r w:rsidR="00A4668A" w:rsidRPr="00EE6960">
        <w:rPr>
          <w:b/>
          <w:bCs/>
          <w:lang w:val="en-US"/>
        </w:rPr>
        <w:t xml:space="preserve">Unadjusted analysis showed that ≤150 minutes/week of LTPA (versus &gt;150 minutes/week) </w:t>
      </w:r>
      <w:r w:rsidR="009B2CB3" w:rsidRPr="00EE6960">
        <w:rPr>
          <w:b/>
          <w:bCs/>
          <w:lang w:val="en-US"/>
        </w:rPr>
        <w:t>was</w:t>
      </w:r>
      <w:r w:rsidR="00A4668A" w:rsidRPr="00EE6960">
        <w:rPr>
          <w:b/>
          <w:bCs/>
          <w:lang w:val="en-US"/>
        </w:rPr>
        <w:t xml:space="preserve"> associated with 2.29 (95%CI=1.67-3.14), 1.80 (95%CI=1.23-2.63), and 3.93 (95%CI=2.33-6.63) times higher odds for sarcopenia in the overall sample, males, and females, respectively. </w:t>
      </w:r>
      <w:r w:rsidR="00B27B94" w:rsidRPr="00EE6960">
        <w:rPr>
          <w:lang w:val="en-US"/>
        </w:rPr>
        <w:t xml:space="preserve">After adjustment for potential confounders, </w:t>
      </w:r>
      <w:r w:rsidR="00D668F4" w:rsidRPr="00EE6960">
        <w:rPr>
          <w:lang w:val="en-US"/>
        </w:rPr>
        <w:t>≤</w:t>
      </w:r>
      <w:r w:rsidR="00B27B94" w:rsidRPr="00EE6960">
        <w:rPr>
          <w:lang w:val="en-US"/>
        </w:rPr>
        <w:t>150 min</w:t>
      </w:r>
      <w:r w:rsidR="0028531A" w:rsidRPr="00EE6960">
        <w:rPr>
          <w:lang w:val="en-US"/>
        </w:rPr>
        <w:t>utes</w:t>
      </w:r>
      <w:r w:rsidR="00B27B94" w:rsidRPr="00EE6960">
        <w:rPr>
          <w:lang w:val="en-US"/>
        </w:rPr>
        <w:t>/week of LTPA (v</w:t>
      </w:r>
      <w:r w:rsidR="0028531A" w:rsidRPr="00EE6960">
        <w:rPr>
          <w:lang w:val="en-US"/>
        </w:rPr>
        <w:t>ersus</w:t>
      </w:r>
      <w:r w:rsidR="00B27B94" w:rsidRPr="00EE6960">
        <w:rPr>
          <w:lang w:val="en-US"/>
        </w:rPr>
        <w:t xml:space="preserve"> </w:t>
      </w:r>
      <w:r w:rsidR="00D668F4" w:rsidRPr="00EE6960">
        <w:rPr>
          <w:lang w:val="en-US"/>
        </w:rPr>
        <w:t>&gt;</w:t>
      </w:r>
      <w:r w:rsidR="00B27B94" w:rsidRPr="00EE6960">
        <w:rPr>
          <w:lang w:val="en-US"/>
        </w:rPr>
        <w:t>150 min</w:t>
      </w:r>
      <w:r w:rsidR="00AF7D6F" w:rsidRPr="00EE6960">
        <w:rPr>
          <w:lang w:val="en-US"/>
        </w:rPr>
        <w:t>utes</w:t>
      </w:r>
      <w:r w:rsidR="00B27B94" w:rsidRPr="00EE6960">
        <w:rPr>
          <w:lang w:val="en-US"/>
        </w:rPr>
        <w:t>/week) was associated with 1.8</w:t>
      </w:r>
      <w:r w:rsidR="006815B9" w:rsidRPr="00EE6960">
        <w:rPr>
          <w:lang w:val="en-US"/>
        </w:rPr>
        <w:t>5</w:t>
      </w:r>
      <w:r w:rsidR="00B27B94" w:rsidRPr="00EE6960">
        <w:rPr>
          <w:lang w:val="en-US"/>
        </w:rPr>
        <w:t xml:space="preserve"> (95%CI=1.29-2.65) times higher odds for sarcopenia, and this was particularly pronounced among women (</w:t>
      </w:r>
      <w:r w:rsidR="002D0871" w:rsidRPr="00EE6960">
        <w:rPr>
          <w:b/>
          <w:bCs/>
          <w:lang w:val="en-US"/>
        </w:rPr>
        <w:t>POR</w:t>
      </w:r>
      <w:r w:rsidR="00B27B94" w:rsidRPr="00EE6960">
        <w:rPr>
          <w:lang w:val="en-US"/>
        </w:rPr>
        <w:t>=3.22; 95%CI=1.82-5.68) (</w:t>
      </w:r>
      <w:r w:rsidR="00B27B94" w:rsidRPr="00EE6960">
        <w:rPr>
          <w:b/>
          <w:bCs/>
          <w:lang w:val="en-US"/>
        </w:rPr>
        <w:t>Table 2</w:t>
      </w:r>
      <w:r w:rsidR="00B27B94" w:rsidRPr="00EE6960">
        <w:rPr>
          <w:lang w:val="en-US"/>
        </w:rPr>
        <w:t xml:space="preserve">). </w:t>
      </w:r>
      <w:r w:rsidR="006336A3" w:rsidRPr="00EE6960">
        <w:rPr>
          <w:lang w:val="en-US"/>
        </w:rPr>
        <w:t xml:space="preserve">Other types of physical activity (i.e., </w:t>
      </w:r>
      <w:r w:rsidR="008D578D" w:rsidRPr="00EE6960">
        <w:rPr>
          <w:lang w:val="en-US"/>
        </w:rPr>
        <w:t xml:space="preserve">occupational </w:t>
      </w:r>
      <w:r w:rsidR="00D520BA" w:rsidRPr="00EE6960">
        <w:rPr>
          <w:lang w:val="en-US"/>
        </w:rPr>
        <w:t xml:space="preserve">physical activity </w:t>
      </w:r>
      <w:r w:rsidR="006336A3" w:rsidRPr="00EE6960">
        <w:rPr>
          <w:lang w:val="en-US"/>
        </w:rPr>
        <w:t xml:space="preserve">and active travel) were not significantly associated with sarcopenia. </w:t>
      </w:r>
      <w:r w:rsidR="00B27B94" w:rsidRPr="00EE6960">
        <w:rPr>
          <w:lang w:val="en-US"/>
        </w:rPr>
        <w:t>A one-hour increase in LTPA per week was associated with</w:t>
      </w:r>
      <w:r w:rsidR="000059EE" w:rsidRPr="00EE6960">
        <w:rPr>
          <w:lang w:val="en-US"/>
        </w:rPr>
        <w:t xml:space="preserve"> 5% </w:t>
      </w:r>
      <w:r w:rsidR="00575737" w:rsidRPr="00EE6960">
        <w:rPr>
          <w:b/>
          <w:bCs/>
          <w:lang w:val="en-US"/>
        </w:rPr>
        <w:t xml:space="preserve">lower </w:t>
      </w:r>
      <w:r w:rsidR="000059EE" w:rsidRPr="00EE6960">
        <w:rPr>
          <w:lang w:val="en-US"/>
        </w:rPr>
        <w:t>odds for sarcopenia (</w:t>
      </w:r>
      <w:r w:rsidR="002D0871" w:rsidRPr="00EE6960">
        <w:rPr>
          <w:b/>
          <w:bCs/>
          <w:lang w:val="en-US"/>
        </w:rPr>
        <w:t>POR</w:t>
      </w:r>
      <w:r w:rsidR="000059EE" w:rsidRPr="00EE6960">
        <w:rPr>
          <w:lang w:val="en-US"/>
        </w:rPr>
        <w:t>=0.95; 95%CI=0.92-0.98)</w:t>
      </w:r>
      <w:r w:rsidR="0007383F" w:rsidRPr="00EE6960">
        <w:rPr>
          <w:b/>
          <w:lang w:val="en-US"/>
        </w:rPr>
        <w:t>,</w:t>
      </w:r>
      <w:r w:rsidR="000059EE" w:rsidRPr="00EE6960">
        <w:rPr>
          <w:lang w:val="en-US"/>
        </w:rPr>
        <w:t xml:space="preserve"> with </w:t>
      </w:r>
      <w:r w:rsidR="00923FE9" w:rsidRPr="00EE6960">
        <w:rPr>
          <w:lang w:val="en-US"/>
        </w:rPr>
        <w:t xml:space="preserve">relatively </w:t>
      </w:r>
      <w:r w:rsidR="000059EE" w:rsidRPr="00EE6960">
        <w:rPr>
          <w:lang w:val="en-US"/>
        </w:rPr>
        <w:t>similar figures for males (</w:t>
      </w:r>
      <w:r w:rsidR="002D0871" w:rsidRPr="00EE6960">
        <w:rPr>
          <w:b/>
          <w:bCs/>
          <w:lang w:val="en-US"/>
        </w:rPr>
        <w:t>POR</w:t>
      </w:r>
      <w:r w:rsidR="000059EE" w:rsidRPr="00EE6960">
        <w:rPr>
          <w:lang w:val="en-US"/>
        </w:rPr>
        <w:t>=0.96; 95%CI=0.93-0.99) and females (</w:t>
      </w:r>
      <w:r w:rsidR="002D0871" w:rsidRPr="00EE6960">
        <w:rPr>
          <w:b/>
          <w:bCs/>
          <w:lang w:val="en-US"/>
        </w:rPr>
        <w:t>POR</w:t>
      </w:r>
      <w:r w:rsidR="000059EE" w:rsidRPr="00EE6960">
        <w:rPr>
          <w:lang w:val="en-US"/>
        </w:rPr>
        <w:t xml:space="preserve">=0.92; 95%CI=0.86-0.98) (data only shown in </w:t>
      </w:r>
      <w:r w:rsidR="0007383F" w:rsidRPr="00EE6960">
        <w:rPr>
          <w:b/>
          <w:lang w:val="en-US"/>
        </w:rPr>
        <w:t>the</w:t>
      </w:r>
      <w:r w:rsidR="0007383F" w:rsidRPr="00EE6960">
        <w:rPr>
          <w:lang w:val="en-US"/>
        </w:rPr>
        <w:t xml:space="preserve"> </w:t>
      </w:r>
      <w:r w:rsidR="000059EE" w:rsidRPr="00EE6960">
        <w:rPr>
          <w:lang w:val="en-US"/>
        </w:rPr>
        <w:t xml:space="preserve">text). </w:t>
      </w:r>
      <w:r w:rsidR="007B5B85" w:rsidRPr="00EE6960">
        <w:rPr>
          <w:lang w:val="en-US"/>
        </w:rPr>
        <w:t>A visual display of the</w:t>
      </w:r>
      <w:r w:rsidR="00D16B0F" w:rsidRPr="00EE6960">
        <w:rPr>
          <w:lang w:val="en-US"/>
        </w:rPr>
        <w:t xml:space="preserve"> adjusted predicted probability of </w:t>
      </w:r>
      <w:r w:rsidR="007B5B85" w:rsidRPr="00EE6960">
        <w:rPr>
          <w:lang w:val="en-US"/>
        </w:rPr>
        <w:t xml:space="preserve">sarcopenia </w:t>
      </w:r>
      <w:r w:rsidR="00D16B0F" w:rsidRPr="00EE6960">
        <w:rPr>
          <w:lang w:val="en-US"/>
        </w:rPr>
        <w:t xml:space="preserve">by </w:t>
      </w:r>
      <w:r w:rsidR="007B5B85" w:rsidRPr="00EE6960">
        <w:rPr>
          <w:lang w:val="en-US"/>
        </w:rPr>
        <w:t xml:space="preserve">hours/week of LTPA based on the overall sample can be found in </w:t>
      </w:r>
      <w:r w:rsidR="007B5B85" w:rsidRPr="00EE6960">
        <w:rPr>
          <w:b/>
          <w:bCs/>
          <w:lang w:val="en-US"/>
        </w:rPr>
        <w:t>Figure 2</w:t>
      </w:r>
      <w:r w:rsidR="007B5B85" w:rsidRPr="00EE6960">
        <w:rPr>
          <w:lang w:val="en-US"/>
        </w:rPr>
        <w:t xml:space="preserve">. </w:t>
      </w:r>
      <w:r w:rsidR="00E93098" w:rsidRPr="00EE6960">
        <w:rPr>
          <w:b/>
          <w:bCs/>
          <w:lang w:val="en-US"/>
        </w:rPr>
        <w:t xml:space="preserve">The sensitivity analysis using a different criterion for </w:t>
      </w:r>
      <w:r w:rsidR="00A83874" w:rsidRPr="00EE6960">
        <w:rPr>
          <w:b/>
          <w:bCs/>
          <w:lang w:val="en-US"/>
        </w:rPr>
        <w:t>weak</w:t>
      </w:r>
      <w:r w:rsidR="00E93098" w:rsidRPr="00EE6960">
        <w:rPr>
          <w:b/>
          <w:bCs/>
          <w:lang w:val="en-US"/>
        </w:rPr>
        <w:t xml:space="preserve"> handgrip strength </w:t>
      </w:r>
      <w:r w:rsidR="00123AE3" w:rsidRPr="00EE6960">
        <w:rPr>
          <w:b/>
          <w:bCs/>
          <w:lang w:val="en-US"/>
        </w:rPr>
        <w:t xml:space="preserve">(i.e., lowest </w:t>
      </w:r>
      <w:proofErr w:type="spellStart"/>
      <w:r w:rsidR="00123AE3" w:rsidRPr="00EE6960">
        <w:rPr>
          <w:b/>
          <w:bCs/>
          <w:lang w:val="en-US"/>
        </w:rPr>
        <w:t>tertile</w:t>
      </w:r>
      <w:proofErr w:type="spellEnd"/>
      <w:r w:rsidR="00123AE3" w:rsidRPr="00EE6960">
        <w:rPr>
          <w:b/>
          <w:bCs/>
          <w:lang w:val="en-US"/>
        </w:rPr>
        <w:t xml:space="preserve"> based on country- and sex-stratified values) </w:t>
      </w:r>
      <w:r w:rsidR="00E93098" w:rsidRPr="00EE6960">
        <w:rPr>
          <w:b/>
          <w:bCs/>
          <w:lang w:val="en-US"/>
        </w:rPr>
        <w:t xml:space="preserve">to define sarcopenia showed that </w:t>
      </w:r>
      <w:r w:rsidR="00E71A07" w:rsidRPr="00EE6960">
        <w:rPr>
          <w:b/>
          <w:bCs/>
          <w:lang w:val="en-US"/>
        </w:rPr>
        <w:t xml:space="preserve">the results were almost the same as the main analysis </w:t>
      </w:r>
      <w:r w:rsidR="00E93098" w:rsidRPr="00EE6960">
        <w:rPr>
          <w:b/>
          <w:bCs/>
          <w:lang w:val="en-US"/>
        </w:rPr>
        <w:t xml:space="preserve">(Table S2 of the Appendix). </w:t>
      </w:r>
      <w:r w:rsidR="00811E23" w:rsidRPr="00EE6960">
        <w:rPr>
          <w:b/>
          <w:bCs/>
          <w:lang w:val="en-US"/>
        </w:rPr>
        <w:t>The association</w:t>
      </w:r>
      <w:r w:rsidR="00AA61E3" w:rsidRPr="00EE6960">
        <w:rPr>
          <w:b/>
          <w:bCs/>
          <w:lang w:val="en-US"/>
        </w:rPr>
        <w:t>s</w:t>
      </w:r>
      <w:r w:rsidR="00811E23" w:rsidRPr="00EE6960">
        <w:rPr>
          <w:b/>
          <w:bCs/>
          <w:lang w:val="en-US"/>
        </w:rPr>
        <w:t xml:space="preserve"> between LTPA and the two components of sarcopenia are shown in Table S3 (low </w:t>
      </w:r>
      <w:r w:rsidR="005309C7" w:rsidRPr="00EE6960">
        <w:rPr>
          <w:b/>
          <w:bCs/>
          <w:lang w:val="en-US"/>
        </w:rPr>
        <w:t>SMM</w:t>
      </w:r>
      <w:r w:rsidR="00811E23" w:rsidRPr="00EE6960">
        <w:rPr>
          <w:b/>
          <w:bCs/>
          <w:lang w:val="en-US"/>
        </w:rPr>
        <w:t xml:space="preserve">) and Table </w:t>
      </w:r>
      <w:r w:rsidR="00A83874" w:rsidRPr="00EE6960">
        <w:rPr>
          <w:b/>
          <w:bCs/>
          <w:lang w:val="en-US"/>
        </w:rPr>
        <w:t>S</w:t>
      </w:r>
      <w:r w:rsidR="00811E23" w:rsidRPr="00EE6960">
        <w:rPr>
          <w:b/>
          <w:bCs/>
          <w:lang w:val="en-US"/>
        </w:rPr>
        <w:t>4 (</w:t>
      </w:r>
      <w:r w:rsidR="00B77AFC" w:rsidRPr="00EE6960">
        <w:rPr>
          <w:b/>
          <w:bCs/>
          <w:lang w:val="en-US"/>
        </w:rPr>
        <w:t>weak</w:t>
      </w:r>
      <w:r w:rsidR="00811E23" w:rsidRPr="00EE6960">
        <w:rPr>
          <w:b/>
          <w:bCs/>
          <w:lang w:val="en-US"/>
        </w:rPr>
        <w:t xml:space="preserve"> handgrip strength) of the Appendix. Significant associations were observed for both </w:t>
      </w:r>
      <w:r w:rsidR="00811E23" w:rsidRPr="00EE6960">
        <w:rPr>
          <w:b/>
          <w:bCs/>
          <w:lang w:val="en-US"/>
        </w:rPr>
        <w:lastRenderedPageBreak/>
        <w:t>measures</w:t>
      </w:r>
      <w:r w:rsidR="00A83874" w:rsidRPr="00EE6960">
        <w:rPr>
          <w:b/>
          <w:bCs/>
          <w:lang w:val="en-US"/>
        </w:rPr>
        <w:t>,</w:t>
      </w:r>
      <w:r w:rsidR="00811E23" w:rsidRPr="00EE6960">
        <w:rPr>
          <w:b/>
          <w:bCs/>
          <w:lang w:val="en-US"/>
        </w:rPr>
        <w:t xml:space="preserve"> but </w:t>
      </w:r>
      <w:r w:rsidR="00A83874" w:rsidRPr="00EE6960">
        <w:rPr>
          <w:b/>
          <w:bCs/>
          <w:lang w:val="en-US"/>
        </w:rPr>
        <w:t xml:space="preserve">this was </w:t>
      </w:r>
      <w:r w:rsidR="00811E23" w:rsidRPr="00EE6960">
        <w:rPr>
          <w:b/>
          <w:bCs/>
          <w:lang w:val="en-US"/>
        </w:rPr>
        <w:t>sometimes sex-specific or exposure specific (i.e., dichotomous or continuous LTPA</w:t>
      </w:r>
      <w:r w:rsidR="00EB4E24" w:rsidRPr="00EE6960">
        <w:rPr>
          <w:b/>
          <w:bCs/>
          <w:lang w:val="en-US"/>
        </w:rPr>
        <w:t xml:space="preserve"> variable</w:t>
      </w:r>
      <w:r w:rsidR="00811E23" w:rsidRPr="00EE6960">
        <w:rPr>
          <w:b/>
          <w:bCs/>
          <w:lang w:val="en-US"/>
        </w:rPr>
        <w:t xml:space="preserve">).  </w:t>
      </w:r>
    </w:p>
    <w:p w14:paraId="6437B150" w14:textId="77777777" w:rsidR="00D16B0F" w:rsidRPr="00EE6960" w:rsidRDefault="00D16B0F" w:rsidP="00C55846">
      <w:pPr>
        <w:spacing w:line="480" w:lineRule="auto"/>
        <w:jc w:val="both"/>
        <w:rPr>
          <w:lang w:val="en-US"/>
        </w:rPr>
      </w:pPr>
    </w:p>
    <w:p w14:paraId="664C28BA" w14:textId="2E474263" w:rsidR="009D7EF5" w:rsidRPr="00EE6960" w:rsidRDefault="00A91736" w:rsidP="00C55846">
      <w:pPr>
        <w:spacing w:line="480" w:lineRule="auto"/>
        <w:jc w:val="both"/>
        <w:rPr>
          <w:b/>
          <w:bCs/>
          <w:lang w:val="en-US"/>
        </w:rPr>
      </w:pPr>
      <w:r w:rsidRPr="00EE6960">
        <w:rPr>
          <w:b/>
          <w:bCs/>
          <w:lang w:val="en-US"/>
        </w:rPr>
        <w:t>Discussion</w:t>
      </w:r>
    </w:p>
    <w:p w14:paraId="7ECA8E60" w14:textId="77777777" w:rsidR="006C7C9D" w:rsidRPr="00EE6960" w:rsidRDefault="006C7C9D" w:rsidP="00C55846">
      <w:pPr>
        <w:spacing w:line="480" w:lineRule="auto"/>
        <w:jc w:val="both"/>
        <w:rPr>
          <w:b/>
          <w:bCs/>
          <w:lang w:val="en-US"/>
        </w:rPr>
      </w:pPr>
    </w:p>
    <w:p w14:paraId="7B04BB24" w14:textId="04DC7F90" w:rsidR="00A91736" w:rsidRPr="00EE6960" w:rsidRDefault="00A91736" w:rsidP="00C55846">
      <w:pPr>
        <w:spacing w:line="480" w:lineRule="auto"/>
        <w:jc w:val="both"/>
        <w:rPr>
          <w:i/>
          <w:iCs/>
          <w:lang w:val="en-US"/>
        </w:rPr>
      </w:pPr>
      <w:r w:rsidRPr="00EE6960">
        <w:rPr>
          <w:i/>
          <w:iCs/>
          <w:lang w:val="en-US"/>
        </w:rPr>
        <w:t>Main findings</w:t>
      </w:r>
    </w:p>
    <w:p w14:paraId="270A3859" w14:textId="77BB19C3" w:rsidR="00707DBB" w:rsidRPr="00EE6960" w:rsidRDefault="00707DBB" w:rsidP="00C55846">
      <w:pPr>
        <w:spacing w:line="480" w:lineRule="auto"/>
        <w:jc w:val="both"/>
        <w:rPr>
          <w:lang w:val="en-US"/>
        </w:rPr>
      </w:pPr>
      <w:r w:rsidRPr="00EE6960">
        <w:rPr>
          <w:lang w:val="en-US"/>
        </w:rPr>
        <w:t xml:space="preserve">In this cross-sectional study </w:t>
      </w:r>
      <w:r w:rsidR="001D0F06" w:rsidRPr="00EE6960">
        <w:rPr>
          <w:lang w:val="en-US"/>
        </w:rPr>
        <w:t xml:space="preserve">including </w:t>
      </w:r>
      <w:r w:rsidRPr="00EE6960">
        <w:rPr>
          <w:lang w:val="en-US"/>
        </w:rPr>
        <w:t xml:space="preserve">more than </w:t>
      </w:r>
      <w:r w:rsidR="005C566D" w:rsidRPr="00EE6960">
        <w:rPr>
          <w:lang w:val="en-US"/>
        </w:rPr>
        <w:t>14500 ol</w:t>
      </w:r>
      <w:r w:rsidR="009D5CDB" w:rsidRPr="00EE6960">
        <w:rPr>
          <w:lang w:val="en-US"/>
        </w:rPr>
        <w:t xml:space="preserve">der adults </w:t>
      </w:r>
      <w:r w:rsidR="00722380" w:rsidRPr="00EE6960">
        <w:rPr>
          <w:lang w:val="en-US"/>
        </w:rPr>
        <w:t>from six LMICs</w:t>
      </w:r>
      <w:r w:rsidR="004A0497" w:rsidRPr="00EE6960">
        <w:rPr>
          <w:lang w:val="en-US"/>
        </w:rPr>
        <w:t xml:space="preserve">, </w:t>
      </w:r>
      <w:r w:rsidR="001F0985" w:rsidRPr="00EE6960">
        <w:rPr>
          <w:lang w:val="en-US"/>
        </w:rPr>
        <w:t xml:space="preserve">after adjustment for potential confounders, </w:t>
      </w:r>
      <w:r w:rsidR="00511674" w:rsidRPr="00EE6960">
        <w:rPr>
          <w:lang w:val="en-US"/>
        </w:rPr>
        <w:t xml:space="preserve">compared with </w:t>
      </w:r>
      <w:r w:rsidR="001D0F06" w:rsidRPr="00EE6960">
        <w:rPr>
          <w:lang w:val="en-US"/>
        </w:rPr>
        <w:t>&gt;</w:t>
      </w:r>
      <w:r w:rsidR="00511674" w:rsidRPr="00EE6960">
        <w:rPr>
          <w:lang w:val="en-US"/>
        </w:rPr>
        <w:t>150 minutes/week of LTPA,</w:t>
      </w:r>
      <w:r w:rsidR="001B1DF1" w:rsidRPr="00EE6960">
        <w:rPr>
          <w:lang w:val="en-US"/>
        </w:rPr>
        <w:t xml:space="preserve"> </w:t>
      </w:r>
      <w:r w:rsidR="001D0F06" w:rsidRPr="00EE6960">
        <w:rPr>
          <w:lang w:val="en-US"/>
        </w:rPr>
        <w:t>≤</w:t>
      </w:r>
      <w:r w:rsidR="00B93D82" w:rsidRPr="00EE6960">
        <w:rPr>
          <w:lang w:val="en-US"/>
        </w:rPr>
        <w:t>150 minutes/week of LTPA was</w:t>
      </w:r>
      <w:r w:rsidR="00721E77" w:rsidRPr="00EE6960">
        <w:rPr>
          <w:lang w:val="en-US"/>
        </w:rPr>
        <w:t xml:space="preserve"> associated with 1.85</w:t>
      </w:r>
      <w:r w:rsidR="00D63C85" w:rsidRPr="00EE6960">
        <w:rPr>
          <w:lang w:val="en-US"/>
        </w:rPr>
        <w:t xml:space="preserve">-fold </w:t>
      </w:r>
      <w:r w:rsidR="00007DAA" w:rsidRPr="00EE6960">
        <w:rPr>
          <w:lang w:val="en-US"/>
        </w:rPr>
        <w:t>(95%CI=</w:t>
      </w:r>
      <w:r w:rsidR="00E43B2F" w:rsidRPr="00EE6960">
        <w:rPr>
          <w:lang w:val="en-US"/>
        </w:rPr>
        <w:t xml:space="preserve">1.29-2.65) </w:t>
      </w:r>
      <w:r w:rsidR="008F0DB2" w:rsidRPr="00EE6960">
        <w:rPr>
          <w:b/>
          <w:bCs/>
          <w:lang w:val="en-US"/>
        </w:rPr>
        <w:t xml:space="preserve">higher </w:t>
      </w:r>
      <w:r w:rsidR="00007DAA" w:rsidRPr="00EE6960">
        <w:rPr>
          <w:lang w:val="en-US"/>
        </w:rPr>
        <w:t xml:space="preserve">odds </w:t>
      </w:r>
      <w:r w:rsidR="001D0F06" w:rsidRPr="00EE6960">
        <w:rPr>
          <w:lang w:val="en-US"/>
        </w:rPr>
        <w:t>for</w:t>
      </w:r>
      <w:r w:rsidR="00007DAA" w:rsidRPr="00EE6960">
        <w:rPr>
          <w:lang w:val="en-US"/>
        </w:rPr>
        <w:t xml:space="preserve"> </w:t>
      </w:r>
      <w:r w:rsidR="00E43B2F" w:rsidRPr="00EE6960">
        <w:rPr>
          <w:lang w:val="en-US"/>
        </w:rPr>
        <w:t>sarcopenia in the overall sample</w:t>
      </w:r>
      <w:r w:rsidR="007455E3" w:rsidRPr="00EE6960">
        <w:rPr>
          <w:lang w:val="en-US"/>
        </w:rPr>
        <w:t>.</w:t>
      </w:r>
      <w:r w:rsidR="006740FE" w:rsidRPr="00EE6960">
        <w:rPr>
          <w:lang w:val="en-US"/>
        </w:rPr>
        <w:t xml:space="preserve"> Interestingly</w:t>
      </w:r>
      <w:r w:rsidR="001D0F06" w:rsidRPr="00EE6960">
        <w:rPr>
          <w:lang w:val="en-US"/>
        </w:rPr>
        <w:t>,</w:t>
      </w:r>
      <w:r w:rsidR="006740FE" w:rsidRPr="00EE6960">
        <w:rPr>
          <w:lang w:val="en-US"/>
        </w:rPr>
        <w:t xml:space="preserve"> </w:t>
      </w:r>
      <w:r w:rsidR="00EF058D" w:rsidRPr="00EE6960">
        <w:rPr>
          <w:lang w:val="en-US"/>
        </w:rPr>
        <w:t xml:space="preserve">the LTPA-sarcopenia relationship was </w:t>
      </w:r>
      <w:r w:rsidR="001D0F06" w:rsidRPr="00EE6960">
        <w:rPr>
          <w:lang w:val="en-US"/>
        </w:rPr>
        <w:t xml:space="preserve">much more pronounced among females, </w:t>
      </w:r>
      <w:r w:rsidR="00B30641" w:rsidRPr="00EE6960">
        <w:rPr>
          <w:lang w:val="en-US"/>
        </w:rPr>
        <w:t xml:space="preserve">while </w:t>
      </w:r>
      <w:r w:rsidR="00071C2C" w:rsidRPr="00EE6960">
        <w:rPr>
          <w:lang w:val="en-US"/>
        </w:rPr>
        <w:t xml:space="preserve">there was no significant association between occupational </w:t>
      </w:r>
      <w:r w:rsidR="00AF10B4" w:rsidRPr="00EE6960">
        <w:rPr>
          <w:lang w:val="en-US"/>
        </w:rPr>
        <w:t>physical activity</w:t>
      </w:r>
      <w:r w:rsidR="00EC3CCD" w:rsidRPr="00EE6960">
        <w:rPr>
          <w:lang w:val="en-US"/>
        </w:rPr>
        <w:t xml:space="preserve"> or</w:t>
      </w:r>
      <w:r w:rsidR="00AF10B4" w:rsidRPr="00EE6960">
        <w:rPr>
          <w:lang w:val="en-US"/>
        </w:rPr>
        <w:t xml:space="preserve"> active travel and sarcopenia.</w:t>
      </w:r>
      <w:r w:rsidR="00966D22" w:rsidRPr="00EE6960">
        <w:rPr>
          <w:lang w:val="en-US"/>
        </w:rPr>
        <w:t xml:space="preserve"> To the </w:t>
      </w:r>
      <w:r w:rsidR="00CB59F1" w:rsidRPr="00EE6960">
        <w:rPr>
          <w:lang w:val="en-US"/>
        </w:rPr>
        <w:t xml:space="preserve">best of the authors’ knowledge, this </w:t>
      </w:r>
      <w:r w:rsidR="00DB7C55" w:rsidRPr="00EE6960">
        <w:rPr>
          <w:lang w:val="en-US"/>
        </w:rPr>
        <w:t xml:space="preserve">is the largest study </w:t>
      </w:r>
      <w:r w:rsidR="00D278A8" w:rsidRPr="00EE6960">
        <w:rPr>
          <w:lang w:val="en-US"/>
        </w:rPr>
        <w:t xml:space="preserve">on </w:t>
      </w:r>
      <w:r w:rsidR="001D0F06" w:rsidRPr="00EE6960">
        <w:rPr>
          <w:lang w:val="en-US"/>
        </w:rPr>
        <w:t xml:space="preserve">LTPA and sarcopenia </w:t>
      </w:r>
      <w:r w:rsidR="00B736D1" w:rsidRPr="00EE6960">
        <w:rPr>
          <w:lang w:val="en-US"/>
        </w:rPr>
        <w:t>to</w:t>
      </w:r>
      <w:r w:rsidR="00A76007" w:rsidRPr="00EE6960">
        <w:rPr>
          <w:lang w:val="en-US"/>
        </w:rPr>
        <w:t xml:space="preserve"> date</w:t>
      </w:r>
      <w:r w:rsidR="00D278A8" w:rsidRPr="00EE6960">
        <w:rPr>
          <w:lang w:val="en-US"/>
        </w:rPr>
        <w:t xml:space="preserve">, while it is the first </w:t>
      </w:r>
      <w:r w:rsidR="00D0372E" w:rsidRPr="00EE6960">
        <w:rPr>
          <w:lang w:val="en-US"/>
        </w:rPr>
        <w:t xml:space="preserve">study based on data collected in </w:t>
      </w:r>
      <w:r w:rsidR="00F877B9" w:rsidRPr="00EE6960">
        <w:rPr>
          <w:lang w:val="en-US"/>
        </w:rPr>
        <w:t>LMICs</w:t>
      </w:r>
      <w:r w:rsidR="009D3DE5" w:rsidRPr="00EE6960">
        <w:rPr>
          <w:lang w:val="en-US"/>
        </w:rPr>
        <w:t>.</w:t>
      </w:r>
    </w:p>
    <w:p w14:paraId="26B1A1E4" w14:textId="079C63ED" w:rsidR="00441968" w:rsidRPr="00EE6960" w:rsidRDefault="00441968" w:rsidP="00C55846">
      <w:pPr>
        <w:spacing w:line="480" w:lineRule="auto"/>
        <w:jc w:val="both"/>
        <w:rPr>
          <w:lang w:val="en-US"/>
        </w:rPr>
      </w:pPr>
    </w:p>
    <w:p w14:paraId="15B22223" w14:textId="71423258" w:rsidR="00441968" w:rsidRPr="00EE6960" w:rsidRDefault="00441968" w:rsidP="00C55846">
      <w:pPr>
        <w:spacing w:line="480" w:lineRule="auto"/>
        <w:jc w:val="both"/>
        <w:rPr>
          <w:i/>
          <w:iCs/>
          <w:lang w:val="en-US"/>
        </w:rPr>
      </w:pPr>
      <w:r w:rsidRPr="00EE6960">
        <w:rPr>
          <w:i/>
          <w:iCs/>
          <w:lang w:val="en-US"/>
        </w:rPr>
        <w:t xml:space="preserve">Interpretation of findings </w:t>
      </w:r>
    </w:p>
    <w:p w14:paraId="4FB6D662" w14:textId="68C56824" w:rsidR="00831487" w:rsidRPr="00EE6960" w:rsidRDefault="009A114D" w:rsidP="008C54CC">
      <w:pPr>
        <w:spacing w:line="480" w:lineRule="auto"/>
        <w:jc w:val="both"/>
        <w:rPr>
          <w:lang w:val="en-US"/>
        </w:rPr>
      </w:pPr>
      <w:r w:rsidRPr="00EE6960">
        <w:rPr>
          <w:lang w:val="en-US"/>
        </w:rPr>
        <w:t xml:space="preserve">The finding that </w:t>
      </w:r>
      <w:r w:rsidR="00CB043B" w:rsidRPr="00EE6960">
        <w:rPr>
          <w:lang w:val="en-US"/>
        </w:rPr>
        <w:t xml:space="preserve">LTPA </w:t>
      </w:r>
      <w:r w:rsidRPr="00EE6960">
        <w:rPr>
          <w:lang w:val="en-US"/>
        </w:rPr>
        <w:t xml:space="preserve">was associated with lower odds for </w:t>
      </w:r>
      <w:r w:rsidR="00CB043B" w:rsidRPr="00EE6960">
        <w:rPr>
          <w:lang w:val="en-US"/>
        </w:rPr>
        <w:t>sarcopenia</w:t>
      </w:r>
      <w:r w:rsidR="00EA69E6" w:rsidRPr="00EE6960">
        <w:rPr>
          <w:lang w:val="en-US"/>
        </w:rPr>
        <w:t xml:space="preserve"> is in line with the </w:t>
      </w:r>
      <w:r w:rsidR="00ED1C3E" w:rsidRPr="00EE6960">
        <w:rPr>
          <w:lang w:val="en-US"/>
        </w:rPr>
        <w:t>only two studies on this topic</w:t>
      </w:r>
      <w:r w:rsidR="00EC3CCD" w:rsidRPr="00EE6960">
        <w:rPr>
          <w:lang w:val="en-US"/>
        </w:rPr>
        <w:t xml:space="preserve">, which were </w:t>
      </w:r>
      <w:r w:rsidR="006626DF" w:rsidRPr="00EE6960">
        <w:rPr>
          <w:lang w:val="en-US"/>
        </w:rPr>
        <w:t>conducted in high-income countries</w:t>
      </w:r>
      <w:r w:rsidR="00417A08" w:rsidRPr="00EE6960">
        <w:rPr>
          <w:b/>
          <w:lang w:val="en-US"/>
        </w:rPr>
        <w:t>.</w:t>
      </w:r>
      <w:r w:rsidR="000120A3" w:rsidRPr="00EE6960">
        <w:rPr>
          <w:lang w:val="en-US"/>
        </w:rPr>
        <w:fldChar w:fldCharType="begin"/>
      </w:r>
      <w:r w:rsidR="002335CD" w:rsidRPr="00EE6960">
        <w:rPr>
          <w:lang w:val="en-US"/>
        </w:rPr>
        <w:instrText xml:space="preserve"> ADDIN ZOTERO_ITEM CSL_CITATION {"citationID":"6KisI8nO","properties":{"formattedCitation":"\\super 15,16\\nosupersub{}","plainCitation":"15,16","noteIndex":0},"citationItems":[{"id":"6B3VDezG/umgAnsFv","uris":["http://zotero.org/users/local/hhPVnw6l/items/75L5L8CP"],"itemData":{"id":24152,"type":"article-journal","abstract":"BACKGROUND AND AIMS: Sarcopenia has been indicated as a reliable marker of frailty and poor prognosis among the oldest individuals. At present, there are no data on sarcopenia in nursing home population. We evaluated the prevalence of sarcopenia and its association with functional and clinical status in a population of elderly persons aged 70 years and older living in nursing homes.\nMETHODS: This study was conducted selecting all the participants (n = 122) living in the teaching nursing homes of Catholic University of Rome who were aged 70 years and older from August 1, 2010, to September 30, 2010. The European Working Group on Sarcopenia in Older People (EWGSOP) criteria were adopted. Accordingly, diagnosis of sarcopenia required the documentation of low muscle mass plus the documentation of either low muscle strength or low physical performance.\nRESULTS: Forty residents (32.8%) were identified as affected by sarcopenia. The multivariate logistic regression analysis showed a high increase in risk of sarcopenia for male residents (odds ratio [OR] 13.39; 95% confidence interval [CI] 3.51-50.63) and for residents affected by cerebrovascular disease (OR 5.16; 95% CI 1.03-25.87) or osteoarthritis (OR 7.24; 95% CI 2.02-25.95). Residents who had a body mass index higher than 21 kg/m(2) had a lower risk to be sarcopenic (OR 0.76; 95% CI 0.64-0.90) relative to those with body mass index less than 21 kg/m(2). Similarly, sarcopenia was less likely to be present among participants involved in leisure physical activity for 1 hour or more per day (OR 0.40; 95% CI 0.12-0.98).\nCONCLUSIONS: The present study suggests that among participants living in nursing homes, sarcopenia is highly prevalent and it is more represented among male residents (68%) than among female residents (21%). Our findings support the hypothesis that muscle mass is strongly associated with nutritional status and physical activity in nursing homes, too.","container-title":"The Journals of Gerontology. Series A, Biological Sciences and Medical Sciences","DOI":"10.1093/gerona/glr035","ISSN":"1758-535X","issue":"1","journalAbbreviation":"J Gerontol A Biol Sci Med Sci","language":"eng","note":"PMID: 21393423","page":"48-55","source":"PubMed","title":"Prevalence and risk factors of sarcopenia among nursing home older residents","volume":"67","author":[{"family":"Landi","given":"Francesco"},{"family":"Liperoti","given":"Rosa"},{"family":"Fusco","given":"Domenico"},{"family":"Mastropaolo","given":"Simona"},{"family":"Quattrociocchi","given":"Davide"},{"family":"Proia","given":"Anna"},{"family":"Russo","given":"Andrea"},{"family":"Bernabei","given":"Roberto"},{"family":"Onder","given":"Graziano"}],"issued":{"date-parts":[["2012",1]]}}},{"id":"6B3VDezG/wS4kR3Z3","uris":["http://zotero.org/users/local/hhPVnw6l/items/2MDPPVZ6"],"itemData":{"id":24155,"type":"article-journal","abstract":"AIMS: We aimed to examine the associations of leisure-time physical activity (PA) and sedentary behavior (SB) with the prevalence of sarcopenia, body composition and muscle strength among older adults having overweight/obesity and metabolic syndrome, from the PREDIMED-Plus trial.\nMETHODS: Cross-sectional baseline analysis including 1539 men and women (65 ± 5 y). Sarcopenia was defined as low muscle mass (according to FNIH cut-offs) plus low muscle strength (lowest sex-specific tertile for 30-s chair-stand test). We applied multivariable-adjusted Cox regression with robust variance and constant time (given the cross-sectional design) for the associations of self-reported leisure-time PA and SB with sarcopenia; and multivariable-linear regression for the associations with dual-energy X-ray absorptiometry (DXA)-derived bone mass, fat mass, lean mass and lower-limb muscle strength.\nRESULTS: Inverse associations were observed between sarcopenia and each hourly increment in total [prevalence ratio 0.81 (95% confidence interval, 0.70, 0.93)], moderate [0.80 (0.66, 0.97)], vigorous [0.51 (0.32, 0.84)], and moderate-vigorous PA (MVPA) [0.74 (0.62, 0.89)]. Incrementing 1-h/day total-PA and MVPA was inversely associated with body-mass-index, waist circumference (WC), fat mass, and positively associated with bone mass and lower-limb muscle strength (all P &lt;.05). One h/day increase in total SB, screen-based SB and TV-viewing was positively associated with body-mass-index, WC and fat mass. Light-PA was not significantly associated with any outcome.\nCONCLUSIONS: Total-PA and PA at moderate and high intensities may protect against the prevalence of sarcopenia, have a beneficial role on body composition and prevent loss of muscle strength. SB, particularly TV-viewing, may have detrimental effects on body composition in older adults at high cardiovascular risk.","container-title":"Clinical Nutrition (Edinburgh, Scotland)","DOI":"10.1016/j.clnu.2018.05.023","ISSN":"1532-1983","issue":"3","journalAbbreviation":"Clin Nutr","language":"eng","note":"PMID: 29910068","page":"1324-1331","source":"PubMed","title":"Leisure-time physical activity at moderate and high intensity is associated with parameters of body composition, muscle strength and sarcopenia in aged adults with obesity and metabolic syndrome from the PREDIMED-Plus study","volume":"38","author":[{"family":"Rosique-Esteban","given":"Nuria"},{"family":"Babio","given":"Nancy"},{"family":"Díaz-López","given":"Andrés"},{"family":"Romaguera","given":"Dora"},{"family":"Alfredo Martínez","given":"J."},{"family":"Sanchez","given":"Vicente Martin"},{"family":"Schröder","given":"Helmut"},{"family":"Estruch","given":"Ramón"},{"family":"Vidal","given":"Josep"},{"family":"Buil-Cosiales","given":"Pilar"},{"family":"Konieczna","given":"Jadwiga"},{"family":"Abete","given":"Itziar"},{"family":"Salas-Salvadó","given":"Jordi"}],"issued":{"date-parts":[["2019",6]]}}}],"schema":"https://github.com/citation-style-language/schema/raw/master/csl-citation.json"} </w:instrText>
      </w:r>
      <w:r w:rsidR="000120A3" w:rsidRPr="00EE6960">
        <w:rPr>
          <w:lang w:val="en-US"/>
        </w:rPr>
        <w:fldChar w:fldCharType="separate"/>
      </w:r>
      <w:r w:rsidR="002335CD" w:rsidRPr="00EE6960">
        <w:rPr>
          <w:vertAlign w:val="superscript"/>
          <w:lang w:val="en-US"/>
        </w:rPr>
        <w:t>15,16</w:t>
      </w:r>
      <w:r w:rsidR="000120A3" w:rsidRPr="00EE6960">
        <w:rPr>
          <w:lang w:val="en-US"/>
        </w:rPr>
        <w:fldChar w:fldCharType="end"/>
      </w:r>
      <w:r w:rsidR="00EC3CCD" w:rsidRPr="00EE6960">
        <w:rPr>
          <w:lang w:val="en-US"/>
        </w:rPr>
        <w:t xml:space="preserve"> First</w:t>
      </w:r>
      <w:r w:rsidR="009A48B6" w:rsidRPr="00EE6960">
        <w:rPr>
          <w:lang w:val="en-US"/>
        </w:rPr>
        <w:t>,</w:t>
      </w:r>
      <w:r w:rsidR="00FA3F7D" w:rsidRPr="00EE6960">
        <w:rPr>
          <w:lang w:val="en-US"/>
        </w:rPr>
        <w:t xml:space="preserve"> in a sample of</w:t>
      </w:r>
      <w:r w:rsidR="00E44A57" w:rsidRPr="00EE6960">
        <w:rPr>
          <w:lang w:val="en-US"/>
        </w:rPr>
        <w:t xml:space="preserve"> 122 </w:t>
      </w:r>
      <w:r w:rsidR="00834BCE" w:rsidRPr="00EE6960">
        <w:rPr>
          <w:lang w:val="en-US"/>
        </w:rPr>
        <w:t>nursin</w:t>
      </w:r>
      <w:r w:rsidR="00D3628A" w:rsidRPr="00EE6960">
        <w:rPr>
          <w:lang w:val="en-US"/>
        </w:rPr>
        <w:t>g home older residents in</w:t>
      </w:r>
      <w:r w:rsidR="009A48B6" w:rsidRPr="00EE6960">
        <w:rPr>
          <w:lang w:val="en-US"/>
        </w:rPr>
        <w:t xml:space="preserve"> Italy, </w:t>
      </w:r>
      <w:r w:rsidR="000C77FD" w:rsidRPr="00EE6960">
        <w:rPr>
          <w:lang w:val="en-US"/>
        </w:rPr>
        <w:t xml:space="preserve">at least </w:t>
      </w:r>
      <w:r w:rsidR="00481563" w:rsidRPr="00EE6960">
        <w:rPr>
          <w:lang w:val="en-US"/>
        </w:rPr>
        <w:t xml:space="preserve">one hour of LTPA per day </w:t>
      </w:r>
      <w:r w:rsidR="00AF089B" w:rsidRPr="00EE6960">
        <w:rPr>
          <w:lang w:val="en-US"/>
        </w:rPr>
        <w:t xml:space="preserve">was </w:t>
      </w:r>
      <w:r w:rsidR="001658CF" w:rsidRPr="00EE6960">
        <w:rPr>
          <w:lang w:val="en-US"/>
        </w:rPr>
        <w:t xml:space="preserve">cross-sectionally associated with lower odds of sarcopenia compared with </w:t>
      </w:r>
      <w:r w:rsidR="00303816" w:rsidRPr="00EE6960">
        <w:rPr>
          <w:lang w:val="en-US"/>
        </w:rPr>
        <w:t>less than one hour of LTPA per day (</w:t>
      </w:r>
      <w:r w:rsidR="002D0871" w:rsidRPr="00EE6960">
        <w:rPr>
          <w:lang w:val="en-US"/>
        </w:rPr>
        <w:t>OR</w:t>
      </w:r>
      <w:r w:rsidR="00A604D8" w:rsidRPr="00EE6960">
        <w:rPr>
          <w:lang w:val="en-US"/>
        </w:rPr>
        <w:t>=0.40</w:t>
      </w:r>
      <w:r w:rsidR="00941E8D" w:rsidRPr="00EE6960">
        <w:rPr>
          <w:lang w:val="en-US"/>
        </w:rPr>
        <w:t>;</w:t>
      </w:r>
      <w:r w:rsidR="00A604D8" w:rsidRPr="00EE6960">
        <w:rPr>
          <w:lang w:val="en-US"/>
        </w:rPr>
        <w:t xml:space="preserve"> 95%CI=</w:t>
      </w:r>
      <w:r w:rsidR="00AE67F1" w:rsidRPr="00EE6960">
        <w:rPr>
          <w:lang w:val="en-US"/>
        </w:rPr>
        <w:t>0.12-0.98)</w:t>
      </w:r>
      <w:r w:rsidR="00C42EB8" w:rsidRPr="00EE6960">
        <w:rPr>
          <w:lang w:val="en-US"/>
        </w:rPr>
        <w:t>.</w:t>
      </w:r>
      <w:r w:rsidR="000120A3" w:rsidRPr="00EE6960">
        <w:rPr>
          <w:lang w:val="en-US"/>
        </w:rPr>
        <w:fldChar w:fldCharType="begin"/>
      </w:r>
      <w:r w:rsidR="002335CD" w:rsidRPr="00EE6960">
        <w:rPr>
          <w:lang w:val="en-US"/>
        </w:rPr>
        <w:instrText xml:space="preserve"> ADDIN ZOTERO_ITEM CSL_CITATION {"citationID":"hBp8sG1A","properties":{"formattedCitation":"\\super 15\\nosupersub{}","plainCitation":"15","noteIndex":0},"citationItems":[{"id":"6B3VDezG/umgAnsFv","uris":["http://zotero.org/users/local/hhPVnw6l/items/75L5L8CP"],"itemData":{"id":24152,"type":"article-journal","abstract":"BACKGROUND AND AIMS: Sarcopenia has been indicated as a reliable marker of frailty and poor prognosis among the oldest individuals. At present, there are no data on sarcopenia in nursing home population. We evaluated the prevalence of sarcopenia and its association with functional and clinical status in a population of elderly persons aged 70 years and older living in nursing homes.\nMETHODS: This study was conducted selecting all the participants (n = 122) living in the teaching nursing homes of Catholic University of Rome who were aged 70 years and older from August 1, 2010, to September 30, 2010. The European Working Group on Sarcopenia in Older People (EWGSOP) criteria were adopted. Accordingly, diagnosis of sarcopenia required the documentation of low muscle mass plus the documentation of either low muscle strength or low physical performance.\nRESULTS: Forty residents (32.8%) were identified as affected by sarcopenia. The multivariate logistic regression analysis showed a high increase in risk of sarcopenia for male residents (odds ratio [OR] 13.39; 95% confidence interval [CI] 3.51-50.63) and for residents affected by cerebrovascular disease (OR 5.16; 95% CI 1.03-25.87) or osteoarthritis (OR 7.24; 95% CI 2.02-25.95). Residents who had a body mass index higher than 21 kg/m(2) had a lower risk to be sarcopenic (OR 0.76; 95% CI 0.64-0.90) relative to those with body mass index less than 21 kg/m(2). Similarly, sarcopenia was less likely to be present among participants involved in leisure physical activity for 1 hour or more per day (OR 0.40; 95% CI 0.12-0.98).\nCONCLUSIONS: The present study suggests that among participants living in nursing homes, sarcopenia is highly prevalent and it is more represented among male residents (68%) than among female residents (21%). Our findings support the hypothesis that muscle mass is strongly associated with nutritional status and physical activity in nursing homes, too.","container-title":"The Journals of Gerontology. Series A, Biological Sciences and Medical Sciences","DOI":"10.1093/gerona/glr035","ISSN":"1758-535X","issue":"1","journalAbbreviation":"J Gerontol A Biol Sci Med Sci","language":"eng","note":"PMID: 21393423","page":"48-55","source":"PubMed","title":"Prevalence and risk factors of sarcopenia among nursing home older residents","volume":"67","author":[{"family":"Landi","given":"Francesco"},{"family":"Liperoti","given":"Rosa"},{"family":"Fusco","given":"Domenico"},{"family":"Mastropaolo","given":"Simona"},{"family":"Quattrociocchi","given":"Davide"},{"family":"Proia","given":"Anna"},{"family":"Russo","given":"Andrea"},{"family":"Bernabei","given":"Roberto"},{"family":"Onder","given":"Graziano"}],"issued":{"date-parts":[["2012",1]]}}}],"schema":"https://github.com/citation-style-language/schema/raw/master/csl-citation.json"} </w:instrText>
      </w:r>
      <w:r w:rsidR="000120A3" w:rsidRPr="00EE6960">
        <w:rPr>
          <w:lang w:val="en-US"/>
        </w:rPr>
        <w:fldChar w:fldCharType="separate"/>
      </w:r>
      <w:r w:rsidR="002335CD" w:rsidRPr="00EE6960">
        <w:rPr>
          <w:vertAlign w:val="superscript"/>
          <w:lang w:val="en-US"/>
        </w:rPr>
        <w:t>15</w:t>
      </w:r>
      <w:r w:rsidR="000120A3" w:rsidRPr="00EE6960">
        <w:rPr>
          <w:lang w:val="en-US"/>
        </w:rPr>
        <w:fldChar w:fldCharType="end"/>
      </w:r>
      <w:r w:rsidR="000A14BD" w:rsidRPr="00EE6960">
        <w:rPr>
          <w:lang w:val="en-US"/>
        </w:rPr>
        <w:t xml:space="preserve"> </w:t>
      </w:r>
      <w:r w:rsidR="007D2981" w:rsidRPr="00EE6960">
        <w:rPr>
          <w:lang w:val="en-US"/>
        </w:rPr>
        <w:t>A second</w:t>
      </w:r>
      <w:r w:rsidR="000A14BD" w:rsidRPr="00EE6960">
        <w:rPr>
          <w:lang w:val="en-US"/>
        </w:rPr>
        <w:t xml:space="preserve"> </w:t>
      </w:r>
      <w:r w:rsidR="0015199B" w:rsidRPr="00EE6960">
        <w:rPr>
          <w:lang w:val="en-US"/>
        </w:rPr>
        <w:t xml:space="preserve">cross-sectional </w:t>
      </w:r>
      <w:r w:rsidR="000A14BD" w:rsidRPr="00EE6960">
        <w:rPr>
          <w:lang w:val="en-US"/>
        </w:rPr>
        <w:t xml:space="preserve">study, including </w:t>
      </w:r>
      <w:r w:rsidR="00DA09CA" w:rsidRPr="00EE6960">
        <w:rPr>
          <w:lang w:val="en-US"/>
        </w:rPr>
        <w:t>153</w:t>
      </w:r>
      <w:r w:rsidR="00A91D21" w:rsidRPr="00EE6960">
        <w:rPr>
          <w:lang w:val="en-US"/>
        </w:rPr>
        <w:t xml:space="preserve">9 older adults living </w:t>
      </w:r>
      <w:r w:rsidR="001E0933" w:rsidRPr="00EE6960">
        <w:rPr>
          <w:lang w:val="en-US"/>
        </w:rPr>
        <w:t>in Spain,</w:t>
      </w:r>
      <w:r w:rsidR="006C70E1" w:rsidRPr="00EE6960">
        <w:rPr>
          <w:lang w:val="en-US"/>
        </w:rPr>
        <w:t xml:space="preserve"> found</w:t>
      </w:r>
      <w:r w:rsidR="009A2C30" w:rsidRPr="00EE6960">
        <w:rPr>
          <w:lang w:val="en-US"/>
        </w:rPr>
        <w:t xml:space="preserve"> </w:t>
      </w:r>
      <w:r w:rsidR="00567A55" w:rsidRPr="00EE6960">
        <w:rPr>
          <w:lang w:val="en-US"/>
        </w:rPr>
        <w:t>a significant relationship between moderate</w:t>
      </w:r>
      <w:r w:rsidR="00B04B92" w:rsidRPr="00EE6960">
        <w:rPr>
          <w:lang w:val="en-US"/>
        </w:rPr>
        <w:t>-to-vigorous LTPA and sar</w:t>
      </w:r>
      <w:r w:rsidR="00FD79A2" w:rsidRPr="00EE6960">
        <w:rPr>
          <w:lang w:val="en-US"/>
        </w:rPr>
        <w:t>copenia</w:t>
      </w:r>
      <w:r w:rsidR="00B34088" w:rsidRPr="00EE6960">
        <w:rPr>
          <w:lang w:val="en-US"/>
        </w:rPr>
        <w:t xml:space="preserve"> (</w:t>
      </w:r>
      <w:r w:rsidR="0026189B" w:rsidRPr="00EE6960">
        <w:rPr>
          <w:lang w:val="en-US"/>
        </w:rPr>
        <w:t xml:space="preserve">per one-hour </w:t>
      </w:r>
      <w:r w:rsidR="00357F15" w:rsidRPr="00EE6960">
        <w:rPr>
          <w:lang w:val="en-US"/>
        </w:rPr>
        <w:t xml:space="preserve">increase in physical activity per day: </w:t>
      </w:r>
      <w:r w:rsidR="00B34088" w:rsidRPr="00EE6960">
        <w:rPr>
          <w:lang w:val="en-US"/>
        </w:rPr>
        <w:t>prevalence ratio=</w:t>
      </w:r>
      <w:r w:rsidR="00446718" w:rsidRPr="00EE6960">
        <w:rPr>
          <w:lang w:val="en-US"/>
        </w:rPr>
        <w:t>0.74; 95%CI=</w:t>
      </w:r>
      <w:r w:rsidR="004074AD" w:rsidRPr="00EE6960">
        <w:rPr>
          <w:lang w:val="en-US"/>
        </w:rPr>
        <w:t>0.62-0.89)</w:t>
      </w:r>
      <w:r w:rsidR="00C42EB8" w:rsidRPr="00EE6960">
        <w:rPr>
          <w:lang w:val="en-US"/>
        </w:rPr>
        <w:t>.</w:t>
      </w:r>
      <w:r w:rsidR="0002799C" w:rsidRPr="00EE6960">
        <w:rPr>
          <w:lang w:val="en-US"/>
        </w:rPr>
        <w:fldChar w:fldCharType="begin"/>
      </w:r>
      <w:r w:rsidR="002335CD" w:rsidRPr="00EE6960">
        <w:rPr>
          <w:lang w:val="en-US"/>
        </w:rPr>
        <w:instrText xml:space="preserve"> ADDIN ZOTERO_ITEM CSL_CITATION {"citationID":"USKLUNwJ","properties":{"formattedCitation":"\\super 16\\nosupersub{}","plainCitation":"16","noteIndex":0},"citationItems":[{"id":"6B3VDezG/wS4kR3Z3","uris":["http://zotero.org/users/local/hhPVnw6l/items/2MDPPVZ6"],"itemData":{"id":24155,"type":"article-journal","abstract":"AIMS: We aimed to examine the associations of leisure-time physical activity (PA) and sedentary behavior (SB) with the prevalence of sarcopenia, body composition and muscle strength among older adults having overweight/obesity and metabolic syndrome, from the PREDIMED-Plus trial.\nMETHODS: Cross-sectional baseline analysis including 1539 men and women (65 ± 5 y). Sarcopenia was defined as low muscle mass (according to FNIH cut-offs) plus low muscle strength (lowest sex-specific tertile for 30-s chair-stand test). We applied multivariable-adjusted Cox regression with robust variance and constant time (given the cross-sectional design) for the associations of self-reported leisure-time PA and SB with sarcopenia; and multivariable-linear regression for the associations with dual-energy X-ray absorptiometry (DXA)-derived bone mass, fat mass, lean mass and lower-limb muscle strength.\nRESULTS: Inverse associations were observed between sarcopenia and each hourly increment in total [prevalence ratio 0.81 (95% confidence interval, 0.70, 0.93)], moderate [0.80 (0.66, 0.97)], vigorous [0.51 (0.32, 0.84)], and moderate-vigorous PA (MVPA) [0.74 (0.62, 0.89)]. Incrementing 1-h/day total-PA and MVPA was inversely associated with body-mass-index, waist circumference (WC), fat mass, and positively associated with bone mass and lower-limb muscle strength (all P &lt;.05). One h/day increase in total SB, screen-based SB and TV-viewing was positively associated with body-mass-index, WC and fat mass. Light-PA was not significantly associated with any outcome.\nCONCLUSIONS: Total-PA and PA at moderate and high intensities may protect against the prevalence of sarcopenia, have a beneficial role on body composition and prevent loss of muscle strength. SB, particularly TV-viewing, may have detrimental effects on body composition in older adults at high cardiovascular risk.","container-title":"Clinical Nutrition (Edinburgh, Scotland)","DOI":"10.1016/j.clnu.2018.05.023","ISSN":"1532-1983","issue":"3","journalAbbreviation":"Clin Nutr","language":"eng","note":"PMID: 29910068","page":"1324-1331","source":"PubMed","title":"Leisure-time physical activity at moderate and high intensity is associated with parameters of body composition, muscle strength and sarcopenia in aged adults with obesity and metabolic syndrome from the PREDIMED-Plus study","volume":"38","author":[{"family":"Rosique-Esteban","given":"Nuria"},{"family":"Babio","given":"Nancy"},{"family":"Díaz-López","given":"Andrés"},{"family":"Romaguera","given":"Dora"},{"family":"Alfredo Martínez","given":"J."},{"family":"Sanchez","given":"Vicente Martin"},{"family":"Schröder","given":"Helmut"},{"family":"Estruch","given":"Ramón"},{"family":"Vidal","given":"Josep"},{"family":"Buil-Cosiales","given":"Pilar"},{"family":"Konieczna","given":"Jadwiga"},{"family":"Abete","given":"Itziar"},{"family":"Salas-Salvadó","given":"Jordi"}],"issued":{"date-parts":[["2019",6]]}}}],"schema":"https://github.com/citation-style-language/schema/raw/master/csl-citation.json"} </w:instrText>
      </w:r>
      <w:r w:rsidR="0002799C" w:rsidRPr="00EE6960">
        <w:rPr>
          <w:lang w:val="en-US"/>
        </w:rPr>
        <w:fldChar w:fldCharType="separate"/>
      </w:r>
      <w:r w:rsidR="002335CD" w:rsidRPr="00EE6960">
        <w:rPr>
          <w:vertAlign w:val="superscript"/>
          <w:lang w:val="en-US"/>
        </w:rPr>
        <w:t>16</w:t>
      </w:r>
      <w:r w:rsidR="0002799C" w:rsidRPr="00EE6960">
        <w:rPr>
          <w:lang w:val="en-US"/>
        </w:rPr>
        <w:fldChar w:fldCharType="end"/>
      </w:r>
      <w:r w:rsidR="00B95578" w:rsidRPr="00EE6960">
        <w:rPr>
          <w:lang w:val="en-US"/>
        </w:rPr>
        <w:t xml:space="preserve"> The present study</w:t>
      </w:r>
      <w:r w:rsidR="00B10D0F" w:rsidRPr="00EE6960">
        <w:rPr>
          <w:lang w:val="en-US"/>
        </w:rPr>
        <w:t xml:space="preserve"> </w:t>
      </w:r>
      <w:r w:rsidR="00B95578" w:rsidRPr="00EE6960">
        <w:rPr>
          <w:lang w:val="en-US"/>
        </w:rPr>
        <w:t>corroborates these results</w:t>
      </w:r>
      <w:r w:rsidR="00E108C5" w:rsidRPr="00EE6960">
        <w:rPr>
          <w:lang w:val="en-US"/>
        </w:rPr>
        <w:t xml:space="preserve"> </w:t>
      </w:r>
      <w:r w:rsidR="00ED5C21" w:rsidRPr="00EE6960">
        <w:rPr>
          <w:lang w:val="en-US"/>
        </w:rPr>
        <w:t xml:space="preserve">and adds to the literature by showing that the </w:t>
      </w:r>
      <w:r w:rsidR="00EC3CCD" w:rsidRPr="00EE6960">
        <w:rPr>
          <w:lang w:val="en-US"/>
        </w:rPr>
        <w:t xml:space="preserve">negative </w:t>
      </w:r>
      <w:r w:rsidR="00ED5C21" w:rsidRPr="00EE6960">
        <w:rPr>
          <w:lang w:val="en-US"/>
        </w:rPr>
        <w:t xml:space="preserve">association between LTPA and sarcopenia </w:t>
      </w:r>
      <w:r w:rsidR="00ED5C21" w:rsidRPr="00EE6960">
        <w:rPr>
          <w:lang w:val="en-US"/>
        </w:rPr>
        <w:lastRenderedPageBreak/>
        <w:t>also exists in LMICs.</w:t>
      </w:r>
      <w:r w:rsidR="00D00995" w:rsidRPr="00EE6960">
        <w:rPr>
          <w:lang w:val="en-US"/>
        </w:rPr>
        <w:t xml:space="preserve"> </w:t>
      </w:r>
      <w:r w:rsidR="00874D67" w:rsidRPr="00EE6960">
        <w:rPr>
          <w:lang w:val="en-US"/>
        </w:rPr>
        <w:t xml:space="preserve">Compared with the two </w:t>
      </w:r>
      <w:r w:rsidR="00117F2F" w:rsidRPr="00EE6960">
        <w:rPr>
          <w:lang w:val="en-US"/>
        </w:rPr>
        <w:t xml:space="preserve">prior studies, which had relatively small sample sizes and </w:t>
      </w:r>
      <w:r w:rsidR="00EC3CCD" w:rsidRPr="00EE6960">
        <w:rPr>
          <w:lang w:val="en-US"/>
        </w:rPr>
        <w:t>were single-country studies</w:t>
      </w:r>
      <w:r w:rsidR="00A61EA4" w:rsidRPr="00EE6960">
        <w:rPr>
          <w:lang w:val="en-US"/>
        </w:rPr>
        <w:t xml:space="preserve">, </w:t>
      </w:r>
      <w:r w:rsidR="00617056" w:rsidRPr="00EE6960">
        <w:rPr>
          <w:lang w:val="en-US"/>
        </w:rPr>
        <w:t xml:space="preserve">our </w:t>
      </w:r>
      <w:r w:rsidR="00A61EA4" w:rsidRPr="00EE6960">
        <w:rPr>
          <w:lang w:val="en-US"/>
        </w:rPr>
        <w:t>study</w:t>
      </w:r>
      <w:r w:rsidR="00EC3CCD" w:rsidRPr="00EE6960">
        <w:rPr>
          <w:lang w:val="en-US"/>
        </w:rPr>
        <w:t xml:space="preserve"> had</w:t>
      </w:r>
      <w:r w:rsidR="009B7502" w:rsidRPr="00EE6960">
        <w:rPr>
          <w:lang w:val="en-US"/>
        </w:rPr>
        <w:t xml:space="preserve"> a large sample size</w:t>
      </w:r>
      <w:r w:rsidR="00FA0166" w:rsidRPr="00EE6960">
        <w:rPr>
          <w:lang w:val="en-US"/>
        </w:rPr>
        <w:t xml:space="preserve">, was </w:t>
      </w:r>
      <w:r w:rsidR="00B10D0F" w:rsidRPr="00EE6960">
        <w:rPr>
          <w:lang w:val="en-US"/>
        </w:rPr>
        <w:t xml:space="preserve">nationally representative, </w:t>
      </w:r>
      <w:r w:rsidR="009B7502" w:rsidRPr="00EE6960">
        <w:rPr>
          <w:lang w:val="en-US"/>
        </w:rPr>
        <w:t xml:space="preserve">and included data collected in six </w:t>
      </w:r>
      <w:r w:rsidR="00D83FAA" w:rsidRPr="00EE6960">
        <w:rPr>
          <w:lang w:val="en-US"/>
        </w:rPr>
        <w:t>countries, increasing the generalizability of the findings.</w:t>
      </w:r>
    </w:p>
    <w:p w14:paraId="7FD8B7EA" w14:textId="38147E93" w:rsidR="00A50D44" w:rsidRPr="00EE6960" w:rsidRDefault="00A50D44" w:rsidP="008C54CC">
      <w:pPr>
        <w:spacing w:line="480" w:lineRule="auto"/>
        <w:jc w:val="both"/>
        <w:rPr>
          <w:lang w:val="en-US"/>
        </w:rPr>
      </w:pPr>
    </w:p>
    <w:p w14:paraId="05489CE8" w14:textId="0F40153D" w:rsidR="00A50D44" w:rsidRPr="00EE6960" w:rsidRDefault="00212BE4" w:rsidP="008C54CC">
      <w:pPr>
        <w:spacing w:line="480" w:lineRule="auto"/>
        <w:jc w:val="both"/>
        <w:rPr>
          <w:lang w:val="en-US"/>
        </w:rPr>
      </w:pPr>
      <w:r w:rsidRPr="00EE6960">
        <w:rPr>
          <w:lang w:val="en-US"/>
        </w:rPr>
        <w:t>There are several hypotheses to explain the relationship between physical activity and sar</w:t>
      </w:r>
      <w:r w:rsidR="005007D4" w:rsidRPr="00EE6960">
        <w:rPr>
          <w:lang w:val="en-US"/>
        </w:rPr>
        <w:t>copenia.</w:t>
      </w:r>
      <w:r w:rsidR="006004F7" w:rsidRPr="00EE6960">
        <w:rPr>
          <w:lang w:val="en-US"/>
        </w:rPr>
        <w:t xml:space="preserve"> First, </w:t>
      </w:r>
      <w:r w:rsidR="00BF25AA" w:rsidRPr="00EE6960">
        <w:rPr>
          <w:lang w:val="en-US"/>
        </w:rPr>
        <w:t xml:space="preserve">physical activity </w:t>
      </w:r>
      <w:r w:rsidR="00895166" w:rsidRPr="00EE6960">
        <w:rPr>
          <w:lang w:val="en-US"/>
        </w:rPr>
        <w:t>has a direct and positive impact on muscle mass and strength</w:t>
      </w:r>
      <w:r w:rsidR="00C42EB8" w:rsidRPr="00EE6960">
        <w:rPr>
          <w:lang w:val="en-US"/>
        </w:rPr>
        <w:t>.</w:t>
      </w:r>
      <w:r w:rsidR="00D73A84" w:rsidRPr="00EE6960">
        <w:rPr>
          <w:lang w:val="en-US"/>
        </w:rPr>
        <w:fldChar w:fldCharType="begin"/>
      </w:r>
      <w:r w:rsidR="002335CD" w:rsidRPr="00EE6960">
        <w:rPr>
          <w:lang w:val="en-US"/>
        </w:rPr>
        <w:instrText xml:space="preserve"> ADDIN ZOTERO_ITEM CSL_CITATION {"citationID":"yd9wSLDx","properties":{"formattedCitation":"\\super 13\\nosupersub{}","plainCitation":"13","noteIndex":0},"citationItems":[{"id":"6B3VDezG/hvvU6plc","uris":["http://zotero.org/users/local/hhPVnw6l/items/5DS9K8S7"],"itemData":{"id":24030,"type":"article-journal","abstract":"Physical activity (PA) has been identified as beneficial for many diseases and health disorders, including sarcopenia. The positive influence of PA interventions on sarcopenia has been described previously on many occasions. Current reviews on the topic include studies with varied PA interventions for sarcopenia; nevertheless, no systematic review exploring the effects of PA in general on sarcopenia has been published. The main aim of this study was to explore the relationship between PA and sarcopenia in older people on the basis of cross-sectional and cohort studies. We searched PubMed, Scopus, EBSCOhost, and ScienceDirect for articles addressing the relationship between PA and sarcopenia. Twenty-five articles were ultimately included in the qualitative and quantitative syntheses. A statistically significant association between PA and sarcopenia was documented in most of the studies, as well as the protective role of PA against sarcopenia development. Furthermore, the meta-analysis indicated that PA reduces the odds of acquiring sarcopenia in later life (odds ratio [OR] =0.45; 95% confidence interval [CI] 0.37-0.55). The results of this systematic review and meta-analysis confirm the beneficial influence of PA in general for the prevention of sarcopenia.","container-title":"Clinical Interventions in Aging","DOI":"10.2147/CIA.S132940","ISSN":"1178-1998","journalAbbreviation":"Clin Interv Aging","language":"eng","note":"PMID: 28553092\nPMCID: PMC5441519","page":"835-845","source":"PubMed","title":"Relationship between sarcopenia and physical activity in older people: a systematic review and meta-analysis","title-short":"Relationship between sarcopenia and physical activity in older people","volume":"12","author":[{"family":"Steffl","given":"Michal"},{"family":"Bohannon","given":"Richard W."},{"family":"Sontakova","given":"Lenka"},{"family":"Tufano","given":"James J."},{"family":"Shiells","given":"Kate"},{"family":"Holmerova","given":"Iva"}],"issued":{"date-parts":[["2017"]]}}}],"schema":"https://github.com/citation-style-language/schema/raw/master/csl-citation.json"} </w:instrText>
      </w:r>
      <w:r w:rsidR="00D73A84" w:rsidRPr="00EE6960">
        <w:rPr>
          <w:lang w:val="en-US"/>
        </w:rPr>
        <w:fldChar w:fldCharType="separate"/>
      </w:r>
      <w:r w:rsidR="00A14C5E" w:rsidRPr="00EE6960">
        <w:rPr>
          <w:vertAlign w:val="superscript"/>
          <w:lang w:val="en-US"/>
        </w:rPr>
        <w:t>13</w:t>
      </w:r>
      <w:r w:rsidR="00D73A84" w:rsidRPr="00EE6960">
        <w:rPr>
          <w:lang w:val="en-US"/>
        </w:rPr>
        <w:fldChar w:fldCharType="end"/>
      </w:r>
      <w:r w:rsidR="007D298E" w:rsidRPr="00EE6960">
        <w:rPr>
          <w:lang w:val="en-US"/>
        </w:rPr>
        <w:t xml:space="preserve"> A systematic review and meta-analysis of </w:t>
      </w:r>
      <w:r w:rsidR="000F5A71" w:rsidRPr="00EE6960">
        <w:rPr>
          <w:lang w:val="en-US"/>
        </w:rPr>
        <w:t xml:space="preserve">four randomized controlled trials and </w:t>
      </w:r>
      <w:r w:rsidR="00451AE3" w:rsidRPr="00EE6960">
        <w:rPr>
          <w:lang w:val="en-US"/>
        </w:rPr>
        <w:t>three non</w:t>
      </w:r>
      <w:r w:rsidR="00BA504D" w:rsidRPr="00EE6960">
        <w:rPr>
          <w:lang w:val="en-US"/>
        </w:rPr>
        <w:t xml:space="preserve">-randomized </w:t>
      </w:r>
      <w:r w:rsidR="00D4062C" w:rsidRPr="00EE6960">
        <w:rPr>
          <w:lang w:val="en-US"/>
        </w:rPr>
        <w:t xml:space="preserve">interventional studies </w:t>
      </w:r>
      <w:r w:rsidR="005456AC" w:rsidRPr="00EE6960">
        <w:rPr>
          <w:lang w:val="en-US"/>
        </w:rPr>
        <w:t xml:space="preserve">(n=235 patients) </w:t>
      </w:r>
      <w:r w:rsidR="00D4062C" w:rsidRPr="00EE6960">
        <w:rPr>
          <w:lang w:val="en-US"/>
        </w:rPr>
        <w:t xml:space="preserve">revealed that </w:t>
      </w:r>
      <w:r w:rsidR="000C6A8D" w:rsidRPr="00EE6960">
        <w:rPr>
          <w:lang w:val="en-US"/>
        </w:rPr>
        <w:t xml:space="preserve">exercise had </w:t>
      </w:r>
      <w:r w:rsidR="007A47B4" w:rsidRPr="00EE6960">
        <w:rPr>
          <w:lang w:val="en-US"/>
        </w:rPr>
        <w:t xml:space="preserve">a large effect on </w:t>
      </w:r>
      <w:r w:rsidR="00DE1161" w:rsidRPr="00EE6960">
        <w:rPr>
          <w:lang w:val="en-US"/>
        </w:rPr>
        <w:t>physical performance</w:t>
      </w:r>
      <w:r w:rsidR="004B16C7" w:rsidRPr="00EE6960">
        <w:rPr>
          <w:lang w:val="en-US"/>
        </w:rPr>
        <w:t xml:space="preserve"> and</w:t>
      </w:r>
      <w:r w:rsidR="00DE1161" w:rsidRPr="00EE6960">
        <w:rPr>
          <w:lang w:val="en-US"/>
        </w:rPr>
        <w:t xml:space="preserve"> </w:t>
      </w:r>
      <w:r w:rsidR="006878D3" w:rsidRPr="00EE6960">
        <w:rPr>
          <w:lang w:val="en-US"/>
        </w:rPr>
        <w:t xml:space="preserve">a medium effect on </w:t>
      </w:r>
      <w:r w:rsidR="00526A4B" w:rsidRPr="00EE6960">
        <w:rPr>
          <w:lang w:val="en-US"/>
        </w:rPr>
        <w:t>muscle strength</w:t>
      </w:r>
      <w:r w:rsidR="004B16C7" w:rsidRPr="00EE6960">
        <w:rPr>
          <w:lang w:val="en-US"/>
        </w:rPr>
        <w:t xml:space="preserve"> in older adults with sarcopenia</w:t>
      </w:r>
      <w:r w:rsidR="00C42EB8" w:rsidRPr="00EE6960">
        <w:rPr>
          <w:lang w:val="en-US"/>
        </w:rPr>
        <w:t>.</w:t>
      </w:r>
      <w:r w:rsidR="00D10F78" w:rsidRPr="00EE6960">
        <w:rPr>
          <w:lang w:val="en-US"/>
        </w:rPr>
        <w:fldChar w:fldCharType="begin"/>
      </w:r>
      <w:r w:rsidR="002335CD" w:rsidRPr="00EE6960">
        <w:rPr>
          <w:lang w:val="en-US"/>
        </w:rPr>
        <w:instrText xml:space="preserve"> ADDIN ZOTERO_ITEM CSL_CITATION {"citationID":"bte1PMaC","properties":{"formattedCitation":"\\super 33\\nosupersub{}","plainCitation":"33","noteIndex":0},"citationItems":[{"id":"6B3VDezG/KrLUk05A","uris":["http://zotero.org/users/local/hhPVnw6l/items/I377WSD2"],"itemData":{"id":24107,"type":"article-journal","abstract":"BACKGROUND: In 2018, the European Working Group on Sarcopenia in Older People (EWGSOP) updated the definition and the diagnosis criteria of sarcopenia. Previous systematic reviews have shown the effect of exercise on sarcopenia including people with different sarcopenia diagnostic criteria.\nOBJECTIVE: This systematic review and meta-analysis aims to summarise and synthesise the evidence about the effect of exercise on muscle mass, strength and physical performance in older adults with sarcopenia according to the EWGSOP criteria.\nMETHODS: Major electronic databases were searched for articles published until September 2020. Randomised controlled trials (RCTs) and non-randomised interventional studies examining the effect of exercise on muscle mass, strength or physical performance in adults older than 60 years with sarcopenia according to the EWGSOP criteria were included.\nRESULTS: Four RCTs and three non-randomised interventional studies with a total of 235 patients with sarcopenia were included. Five of the seven included studies reported a low risk of bias. Exercise showed a large effect on physical performance (d = 1.21, 95%CI [0.79 to 1.62]; P &lt; 0.001), a medium effect on muscle strength (d = 0.51, 95%CI [0.25 to 0.76]; P &lt; 0.001), and no effect on muscle mass (d = 0.27, 95%CI [-0.05 to 0.58]; P = 0.10).\nCONCLUSION: The present systematic review showed an effect of exercise on physical performance and muscle strength but an inconsistent effect on muscle mass. The grading of recommendations assessment, development and evaluation criteria showed a low level of evidence in muscle mass, a low or moderate level of evidence in muscle strength and a high level of evidence in physical performance.","container-title":"Experimental Gerontology","DOI":"10.1016/j.exger.2021.111420","ISSN":"1873-6815","journalAbbreviation":"Exp Gerontol","language":"eng","note":"PMID: 34029642","page":"111420","source":"PubMed","title":"Effects of exercise on muscle mass, strength, and physical performance in older adults with sarcopenia: A systematic review and meta-analysis according to the EWGSOP criteria","title-short":"Effects of exercise on muscle mass, strength, and physical performance in older adults with sarcopenia","volume":"151","author":[{"family":"Escriche-Escuder","given":"Adrian"},{"family":"Fuentes-Abolafio","given":"Iván J."},{"family":"Roldán-Jiménez","given":"Cristina"},{"family":"Cuesta-Vargas","given":"Antonio I."}],"issued":{"date-parts":[["2021",8]]}}}],"schema":"https://github.com/citation-style-language/schema/raw/master/csl-citation.json"} </w:instrText>
      </w:r>
      <w:r w:rsidR="00D10F78" w:rsidRPr="00EE6960">
        <w:rPr>
          <w:lang w:val="en-US"/>
        </w:rPr>
        <w:fldChar w:fldCharType="separate"/>
      </w:r>
      <w:r w:rsidR="002335CD" w:rsidRPr="00EE6960">
        <w:rPr>
          <w:vertAlign w:val="superscript"/>
          <w:lang w:val="en-US"/>
        </w:rPr>
        <w:t>33</w:t>
      </w:r>
      <w:r w:rsidR="00D10F78" w:rsidRPr="00EE6960">
        <w:rPr>
          <w:lang w:val="en-US"/>
        </w:rPr>
        <w:fldChar w:fldCharType="end"/>
      </w:r>
      <w:r w:rsidR="00F70EDB" w:rsidRPr="00EE6960">
        <w:rPr>
          <w:lang w:val="en-US"/>
        </w:rPr>
        <w:t xml:space="preserve"> Second</w:t>
      </w:r>
      <w:r w:rsidR="006C5D74" w:rsidRPr="00EE6960">
        <w:rPr>
          <w:lang w:val="en-US"/>
        </w:rPr>
        <w:t xml:space="preserve">, although the logistic regression analysis was adjusted for chronic </w:t>
      </w:r>
      <w:r w:rsidR="00EA7B01" w:rsidRPr="00EE6960">
        <w:rPr>
          <w:lang w:val="en-US"/>
        </w:rPr>
        <w:t xml:space="preserve">conditions, only 11 </w:t>
      </w:r>
      <w:r w:rsidR="00F365F4" w:rsidRPr="00EE6960">
        <w:rPr>
          <w:lang w:val="en-US"/>
        </w:rPr>
        <w:t xml:space="preserve">conditions </w:t>
      </w:r>
      <w:r w:rsidR="00EA7B01" w:rsidRPr="00EE6960">
        <w:rPr>
          <w:lang w:val="en-US"/>
        </w:rPr>
        <w:t>were</w:t>
      </w:r>
      <w:r w:rsidR="00F365F4" w:rsidRPr="00EE6960">
        <w:rPr>
          <w:lang w:val="en-US"/>
        </w:rPr>
        <w:t xml:space="preserve"> considered</w:t>
      </w:r>
      <w:r w:rsidR="009B7021" w:rsidRPr="00EE6960">
        <w:rPr>
          <w:lang w:val="en-US"/>
        </w:rPr>
        <w:t>,</w:t>
      </w:r>
      <w:r w:rsidR="00EA7B01" w:rsidRPr="00EE6960">
        <w:rPr>
          <w:lang w:val="en-US"/>
        </w:rPr>
        <w:t xml:space="preserve"> and </w:t>
      </w:r>
      <w:r w:rsidR="00F365F4" w:rsidRPr="00EE6960">
        <w:rPr>
          <w:lang w:val="en-US"/>
        </w:rPr>
        <w:t xml:space="preserve">it is possible that </w:t>
      </w:r>
      <w:r w:rsidR="00EA7B01" w:rsidRPr="00EE6960">
        <w:rPr>
          <w:lang w:val="en-US"/>
        </w:rPr>
        <w:t xml:space="preserve">other diseases </w:t>
      </w:r>
      <w:r w:rsidR="003511EB" w:rsidRPr="00EE6960">
        <w:rPr>
          <w:lang w:val="en-US"/>
        </w:rPr>
        <w:t xml:space="preserve">(e.g., cancer) </w:t>
      </w:r>
      <w:r w:rsidR="00EA7B01" w:rsidRPr="00EE6960">
        <w:rPr>
          <w:lang w:val="en-US"/>
        </w:rPr>
        <w:t>play</w:t>
      </w:r>
      <w:r w:rsidR="000D4EC7" w:rsidRPr="00EE6960">
        <w:rPr>
          <w:lang w:val="en-US"/>
        </w:rPr>
        <w:t xml:space="preserve"> a mediating role in the association between physical </w:t>
      </w:r>
      <w:r w:rsidR="00C10121" w:rsidRPr="00EE6960">
        <w:rPr>
          <w:lang w:val="en-US"/>
        </w:rPr>
        <w:t xml:space="preserve">activity </w:t>
      </w:r>
      <w:r w:rsidR="000D4EC7" w:rsidRPr="00EE6960">
        <w:rPr>
          <w:lang w:val="en-US"/>
        </w:rPr>
        <w:t xml:space="preserve">and </w:t>
      </w:r>
      <w:r w:rsidR="008D75F9" w:rsidRPr="00EE6960">
        <w:rPr>
          <w:lang w:val="en-US"/>
        </w:rPr>
        <w:t>sarcopenia.</w:t>
      </w:r>
      <w:r w:rsidR="003D36FA" w:rsidRPr="00EE6960">
        <w:rPr>
          <w:lang w:val="en-US"/>
        </w:rPr>
        <w:t xml:space="preserve"> For example,</w:t>
      </w:r>
      <w:r w:rsidR="00C47017" w:rsidRPr="00EE6960">
        <w:rPr>
          <w:lang w:val="en-US"/>
        </w:rPr>
        <w:t xml:space="preserve"> physical activity is a protective factor against cancer</w:t>
      </w:r>
      <w:r w:rsidR="00893FAB" w:rsidRPr="00EE6960">
        <w:rPr>
          <w:b/>
          <w:lang w:val="en-US"/>
        </w:rPr>
        <w:t>,</w:t>
      </w:r>
      <w:r w:rsidR="00A14817" w:rsidRPr="00EE6960">
        <w:rPr>
          <w:lang w:val="en-US"/>
        </w:rPr>
        <w:t xml:space="preserve"> potentially via effects on </w:t>
      </w:r>
      <w:r w:rsidR="00FB2127" w:rsidRPr="00EE6960">
        <w:rPr>
          <w:lang w:val="en-US"/>
        </w:rPr>
        <w:t>hormones and the immune system</w:t>
      </w:r>
      <w:r w:rsidR="00C42EB8" w:rsidRPr="00EE6960">
        <w:rPr>
          <w:lang w:val="en-US"/>
        </w:rPr>
        <w:t>.</w:t>
      </w:r>
      <w:r w:rsidR="00751A62" w:rsidRPr="00EE6960">
        <w:rPr>
          <w:lang w:val="en-US"/>
        </w:rPr>
        <w:fldChar w:fldCharType="begin"/>
      </w:r>
      <w:r w:rsidR="002335CD" w:rsidRPr="00EE6960">
        <w:rPr>
          <w:lang w:val="en-US"/>
        </w:rPr>
        <w:instrText xml:space="preserve"> ADDIN ZOTERO_ITEM CSL_CITATION {"citationID":"5zp319ek","properties":{"formattedCitation":"\\super 34\\nosupersub{}","plainCitation":"34","noteIndex":0},"citationItems":[{"id":"6B3VDezG/vma9uwx9","uris":["http://zotero.org/users/local/hhPVnw6l/items/RZL8L4VP"],"itemData":{"id":24109,"type":"article-journal","abstract":"OBJECTIVE: To provide an overview of the breadth and validity of claimed associations between physical activity and risk of developing or dying from cancer.\nDESIGN: Umbrella review.\nDATA SOURCES: We searched Medline, Embase, Cochrane Database and Web of Science.\nELIGIBILITY CRITERIA FOR SELECTING STUDIES: Systematic reviews about physical activity and cancer incidence and cancer mortality in different body sites among general population.\nRESULTS: We included 19 reviews covering 22 cancer sites, 26 exposure-outcome pairs meta-analyses and 541 original studies. Physical activity was associated with lower risk of seven cancer sites (colon, breast, endometrial, lung, oesophageal, pancreas and meningioma). Only colon (a protective association with recreational physical activity) and breast cancer (a protective association with overall physical activity) were supported by strong evidence and highly suggestive evidence, respectively. Evidence from endometrial, lung, oesophageal, pancreas and meningioma presented hints of uncertainty and bias in the literature (eg, not reaching P values&lt;10-6) showing large between-study heterogeneity and/or not demonstrating a definite direction for the effect when 95% prediction intervals were considered. Four of the 26 meta-analyses showed small study effects and 4 showed excess significance.\nCONCLUSION: Physical activity is associated with a lower risk of several cancers, but only colon and breast cancer associations were supported by strong or highly suggestive evidence, respectively. Evidence from other cancer sites was less consistent, presenting hints of uncertainty and/or bias.","container-title":"British Journal of Sports Medicine","DOI":"10.1136/bjsports-2017-098391","ISSN":"1473-0480","issue":"13","journalAbbreviation":"Br J Sports Med","language":"eng","note":"PMID: 29146752","page":"826-833","source":"PubMed","title":"Physical activity and cancer: an umbrella review of the literature including 22 major anatomical sites and 770 000 cancer cases","title-short":"Physical activity and cancer","volume":"52","author":[{"family":"Rezende","given":"Leandro Fórnias Machado","dropping-particle":"de"},{"family":"Sá","given":"Thiago Hérick","dropping-particle":"de"},{"family":"Markozannes","given":"Georgios"},{"family":"Rey-López","given":"Juan Pablo"},{"family":"Lee","given":"I.-Min"},{"family":"Tsilidis","given":"Konstantinos K."},{"family":"Ioannidis","given":"John P. A."},{"family":"Eluf-Neto","given":"José"}],"issued":{"date-parts":[["2018",7]]}}}],"schema":"https://github.com/citation-style-language/schema/raw/master/csl-citation.json"} </w:instrText>
      </w:r>
      <w:r w:rsidR="00751A62" w:rsidRPr="00EE6960">
        <w:rPr>
          <w:lang w:val="en-US"/>
        </w:rPr>
        <w:fldChar w:fldCharType="separate"/>
      </w:r>
      <w:r w:rsidR="002335CD" w:rsidRPr="00EE6960">
        <w:rPr>
          <w:vertAlign w:val="superscript"/>
          <w:lang w:val="en-US"/>
        </w:rPr>
        <w:t>34</w:t>
      </w:r>
      <w:r w:rsidR="00751A62" w:rsidRPr="00EE6960">
        <w:rPr>
          <w:lang w:val="en-US"/>
        </w:rPr>
        <w:fldChar w:fldCharType="end"/>
      </w:r>
      <w:r w:rsidR="00187BBF" w:rsidRPr="00EE6960">
        <w:rPr>
          <w:lang w:val="en-US"/>
        </w:rPr>
        <w:t xml:space="preserve"> Meanwhile, </w:t>
      </w:r>
      <w:r w:rsidR="00966CF9" w:rsidRPr="00EE6960">
        <w:rPr>
          <w:lang w:val="en-US"/>
        </w:rPr>
        <w:t>sarcopenia is a frequent comorbidity in patients with cancer</w:t>
      </w:r>
      <w:r w:rsidR="0015399F" w:rsidRPr="00EE6960">
        <w:rPr>
          <w:lang w:val="en-US"/>
        </w:rPr>
        <w:t xml:space="preserve">, and </w:t>
      </w:r>
      <w:r w:rsidR="00187E7C" w:rsidRPr="00EE6960">
        <w:rPr>
          <w:lang w:val="en-US"/>
        </w:rPr>
        <w:t xml:space="preserve">cancer can lead to sarcopenia through </w:t>
      </w:r>
      <w:r w:rsidR="0005770F" w:rsidRPr="00EE6960">
        <w:rPr>
          <w:lang w:val="en-US"/>
        </w:rPr>
        <w:t>inflammation</w:t>
      </w:r>
      <w:r w:rsidR="007C49E4" w:rsidRPr="00EE6960">
        <w:rPr>
          <w:lang w:val="en-US"/>
        </w:rPr>
        <w:t>, insufficient food intake</w:t>
      </w:r>
      <w:r w:rsidR="00D119C5" w:rsidRPr="00EE6960">
        <w:rPr>
          <w:lang w:val="en-US"/>
        </w:rPr>
        <w:t>,</w:t>
      </w:r>
      <w:r w:rsidR="0005770F" w:rsidRPr="00EE6960">
        <w:rPr>
          <w:lang w:val="en-US"/>
        </w:rPr>
        <w:t xml:space="preserve"> </w:t>
      </w:r>
      <w:r w:rsidR="00E24B87" w:rsidRPr="00EE6960">
        <w:rPr>
          <w:lang w:val="en-US"/>
        </w:rPr>
        <w:t xml:space="preserve">and </w:t>
      </w:r>
      <w:r w:rsidR="0015399F" w:rsidRPr="00EE6960">
        <w:rPr>
          <w:lang w:val="en-US"/>
        </w:rPr>
        <w:t>dysphagia</w:t>
      </w:r>
      <w:r w:rsidR="009D69C0" w:rsidRPr="00EE6960">
        <w:rPr>
          <w:lang w:val="en-US"/>
        </w:rPr>
        <w:t xml:space="preserve"> for certain types of tumors (</w:t>
      </w:r>
      <w:r w:rsidR="003D40DA" w:rsidRPr="00EE6960">
        <w:rPr>
          <w:lang w:val="en-US"/>
        </w:rPr>
        <w:t xml:space="preserve">e.g., head and neck, </w:t>
      </w:r>
      <w:r w:rsidR="00D105EF" w:rsidRPr="00EE6960">
        <w:rPr>
          <w:lang w:val="en-US"/>
        </w:rPr>
        <w:t xml:space="preserve">esophageal, </w:t>
      </w:r>
      <w:r w:rsidR="00AD4D02" w:rsidRPr="00EE6960">
        <w:rPr>
          <w:lang w:val="en-US"/>
        </w:rPr>
        <w:t>and</w:t>
      </w:r>
      <w:r w:rsidR="00D105EF" w:rsidRPr="00EE6960">
        <w:rPr>
          <w:lang w:val="en-US"/>
        </w:rPr>
        <w:t xml:space="preserve"> gastric </w:t>
      </w:r>
      <w:r w:rsidR="002C6BA3" w:rsidRPr="00EE6960">
        <w:rPr>
          <w:lang w:val="en-US"/>
        </w:rPr>
        <w:t>cancer)</w:t>
      </w:r>
      <w:r w:rsidR="00C42EB8" w:rsidRPr="00EE6960">
        <w:rPr>
          <w:lang w:val="en-US"/>
        </w:rPr>
        <w:t>.</w:t>
      </w:r>
      <w:r w:rsidR="00E059E4" w:rsidRPr="00EE6960">
        <w:rPr>
          <w:lang w:val="en-US"/>
        </w:rPr>
        <w:fldChar w:fldCharType="begin"/>
      </w:r>
      <w:r w:rsidR="002335CD" w:rsidRPr="00EE6960">
        <w:rPr>
          <w:lang w:val="en-US"/>
        </w:rPr>
        <w:instrText xml:space="preserve"> ADDIN ZOTERO_ITEM CSL_CITATION {"citationID":"YyyZK99J","properties":{"formattedCitation":"\\super 35\\nosupersub{}","plainCitation":"35","noteIndex":0},"citationItems":[{"id":"6B3VDezG/TQlS520K","uris":["http://zotero.org/users/local/hhPVnw6l/items/V9DIXGR9"],"itemData":{"id":24112,"type":"article-journal","abstract":"BACKGROUND: The purpose of the present meta-analysis was to analyze the prevalence of sarcopenia on staging computed tomography (CT) in patients with different malignant solid tumors and in different oncologic settings based on a large sample.\nMETHODS: MEDLINE, Cochrane, and SCOPUS literature databases were screened for prevalence of sarcopenia in oncologic patients up to December 2021. Overall, 280 studies met the inclusion criteria. The methodological quality of the involved studies was checked according to the Quality Assessment of Diagnostic Studies instrument. The meta-analysis was undertaken by using RevMan 5.4 software. DerSimonian and Laird random-effects models with inverse-variance weights were used.\nRESULTS: The included 280 studies comprised 81,814 patients with different tumors. The prevalence of sarcopenia over all included studies was 35.3%. A prevalence of sarcopenia &gt;50% was identified in esophageal cancer, urothelial cancer, cholangiocarcinoma, prostate cancer, sarcomas, and thyroid cancer. In head and neck squamous cell carcinoma, pancreatic cancer, lung cancer, renal cell cancer, and ovarian cancer, the prevalence of sarcopenia varied between 35% and 50%. In colorectal cancer, gastric cancer, hepatocellular cancer, and breast cancer, the prevalence of low skeletal muscle mass was &lt;35%. In curative setting, the prevalence of sarcopenia was 39.6% and in palliative setting, it was 49.2% (P&lt; 0.001).\nCONCLUSIONS: Sarcopenia is a frequent condition in oncology with a prevalence of 35.3%. The prevalence of sarcopenia is higher in palliative setting vs curative setting. The prevalence of sarcopenia is also different in different tumors.","container-title":"JPEN. Journal of parenteral and enteral nutrition","DOI":"10.1002/jpen.2415","ISSN":"1941-2444","journalAbbreviation":"JPEN J Parenter Enteral Nutr","language":"eng","note":"PMID: 35633306","source":"PubMed","title":"Prevalence of sarcopenia in patients with solid tumors: A meta-analysis based on 81,814 patients","title-short":"Prevalence of sarcopenia in patients with solid tumors","author":[{"family":"Surov","given":"Alexey"},{"family":"Wienke","given":"Andreas"}],"issued":{"date-parts":[["2022",5,28]]}}}],"schema":"https://github.com/citation-style-language/schema/raw/master/csl-citation.json"} </w:instrText>
      </w:r>
      <w:r w:rsidR="00E059E4" w:rsidRPr="00EE6960">
        <w:rPr>
          <w:lang w:val="en-US"/>
        </w:rPr>
        <w:fldChar w:fldCharType="separate"/>
      </w:r>
      <w:r w:rsidR="002335CD" w:rsidRPr="00EE6960">
        <w:rPr>
          <w:vertAlign w:val="superscript"/>
          <w:lang w:val="en-US"/>
        </w:rPr>
        <w:t>35</w:t>
      </w:r>
      <w:r w:rsidR="00E059E4" w:rsidRPr="00EE6960">
        <w:rPr>
          <w:lang w:val="en-US"/>
        </w:rPr>
        <w:fldChar w:fldCharType="end"/>
      </w:r>
      <w:r w:rsidR="00451162" w:rsidRPr="00EE6960">
        <w:rPr>
          <w:lang w:val="en-US"/>
        </w:rPr>
        <w:t xml:space="preserve"> Third,</w:t>
      </w:r>
      <w:r w:rsidR="001E4086" w:rsidRPr="00EE6960">
        <w:rPr>
          <w:lang w:val="en-US"/>
        </w:rPr>
        <w:t xml:space="preserve"> some data suggest that physical activity </w:t>
      </w:r>
      <w:r w:rsidR="00F365F4" w:rsidRPr="00EE6960">
        <w:rPr>
          <w:lang w:val="en-US"/>
        </w:rPr>
        <w:t xml:space="preserve">may reduce risk for </w:t>
      </w:r>
      <w:r w:rsidR="001E4086" w:rsidRPr="00EE6960">
        <w:rPr>
          <w:lang w:val="en-US"/>
        </w:rPr>
        <w:t>polypharmacy</w:t>
      </w:r>
      <w:r w:rsidR="0060583E" w:rsidRPr="00EE6960">
        <w:rPr>
          <w:lang w:val="en-US"/>
        </w:rPr>
        <w:t xml:space="preserve"> </w:t>
      </w:r>
      <w:r w:rsidR="00BD5F6C" w:rsidRPr="00EE6960">
        <w:rPr>
          <w:lang w:val="en-US"/>
        </w:rPr>
        <w:t>via its positive effect on health</w:t>
      </w:r>
      <w:r w:rsidR="00C42EB8" w:rsidRPr="00EE6960">
        <w:rPr>
          <w:lang w:val="en-US"/>
        </w:rPr>
        <w:t>,</w:t>
      </w:r>
      <w:r w:rsidR="0060583E" w:rsidRPr="00EE6960">
        <w:rPr>
          <w:lang w:val="en-US"/>
        </w:rPr>
        <w:fldChar w:fldCharType="begin"/>
      </w:r>
      <w:r w:rsidR="002335CD" w:rsidRPr="00EE6960">
        <w:rPr>
          <w:lang w:val="en-US"/>
        </w:rPr>
        <w:instrText xml:space="preserve"> ADDIN ZOTERO_ITEM CSL_CITATION {"citationID":"ZXchJ2bV","properties":{"formattedCitation":"\\super 10\\nosupersub{}","plainCitation":"10","noteIndex":0},"citationItems":[{"id":"6B3VDezG/zWv0f8CZ","uris":["http://zotero.org/users/local/hhPVnw6l/items/KLWRS3RD"],"itemData":{"id":24104,"type":"article-journal","abstract":"OBJECTIVES: Physical activity is associated with improved pain, functional status, and less disability in persons with knee osteoarthritis (KOA). Because polypharmacy is related to several adverse health outcomes in older persons, we hypothesized that it might also be associated with decreased physical activity in those with KOA. This study evaluates the relationship between the number of prescription medications and weekly moderate to vigorous physical activity (MVPA).\nDESIGN: We used hierarchical median quantile regression analysis to examine the cross-sectional association between the number of prescription medications taken in the past 30 days and the median objectively measured MVPA minutes controlling for demographic and clinical variables.\nSETTING: Four Osteoarthritis Initiative (OAI) recruitment centers in Providence, Rhode Island; Columbus, Ohio; Baltimore, Maryland; and Pittsburgh, Pennsylvania.\nPARTICIPANTS: Accelerometer monitoring occurred in 2,127 OAI participants. Of these, 1,889 participants had 4 or more days of valid physical activity monitoring data and complete medication/covariate data. Data were collected at the 48-month OAI follow-up visit (2008-2010).\nMEASUREMENTS: The outcome was weekly minutes of MVPA measured with an accelerometer. Number/type of prescribed medications and covariate data (age, sex, race/ethnicity, body mass index, presence of comorbidities, pain, depressive symptoms, and radiographic KOA severity) were taken from the public OAI database. Polypharmacy was defined as taking five or more prescribed medications.\nRESULTS: The prevalence of polypharmacy in the study population was 28.2%. Each additional prescription medication was related to a decrease of 3.6 minutes (95% confidence interval [CI] = -4.8 to -2.1) in median weekly MVPA minutes. Participants meeting the polypharmacy criterion exhibited a decrease of 12.6 minutes (95% CI = -21.2 to -4.7) in median weekly MVPA minutes compared with those not meeting the criterion.\nCONCLUSION: An increased number of prescription medications and polypharmacy are associated cross-sectionally with decreased MVPA in adults with KOA. Further study is necessary to establish the causal nature of this association.","container-title":"Journal of the American Geriatrics Society","DOI":"10.1111/jgs.16501","ISSN":"1532-5415","issue":"9","journalAbbreviation":"J Am Geriatr Soc","language":"eng","note":"PMID: 32441333\nPMCID: PMC7680293","page":"2015-2020","source":"PubMed","title":"The Relationship between Polypharmacy and Physical Activity in Those with or at Risk of Knee Osteoarthritis","volume":"68","author":[{"family":"Thanoo","given":"Nivaas"},{"family":"Gilbert","given":"Abigail L."},{"family":"Trainor","given":"Sean"},{"family":"Semanik","given":"Pamela A."},{"family":"Song","given":"Jing"},{"family":"Lee","given":"Jungwha"},{"family":"Dunlop","given":"Dorothy D."},{"family":"Chang","given":"Rowland W."}],"issued":{"date-parts":[["2020",9]]}}}],"schema":"https://github.com/citation-style-language/schema/raw/master/csl-citation.json"} </w:instrText>
      </w:r>
      <w:r w:rsidR="0060583E" w:rsidRPr="00EE6960">
        <w:rPr>
          <w:lang w:val="en-US"/>
        </w:rPr>
        <w:fldChar w:fldCharType="separate"/>
      </w:r>
      <w:r w:rsidR="00A14C5E" w:rsidRPr="00EE6960">
        <w:rPr>
          <w:vertAlign w:val="superscript"/>
          <w:lang w:val="en-US"/>
        </w:rPr>
        <w:t>10</w:t>
      </w:r>
      <w:r w:rsidR="0060583E" w:rsidRPr="00EE6960">
        <w:rPr>
          <w:lang w:val="en-US"/>
        </w:rPr>
        <w:fldChar w:fldCharType="end"/>
      </w:r>
      <w:r w:rsidR="001E4086" w:rsidRPr="00EE6960">
        <w:rPr>
          <w:lang w:val="en-US"/>
        </w:rPr>
        <w:t xml:space="preserve"> </w:t>
      </w:r>
      <w:r w:rsidR="00F365F4" w:rsidRPr="00EE6960">
        <w:rPr>
          <w:lang w:val="en-US"/>
        </w:rPr>
        <w:t xml:space="preserve">while </w:t>
      </w:r>
      <w:r w:rsidR="001E4086" w:rsidRPr="00EE6960">
        <w:rPr>
          <w:lang w:val="en-US"/>
        </w:rPr>
        <w:t xml:space="preserve">polypharmacy </w:t>
      </w:r>
      <w:r w:rsidR="00EE5BB9" w:rsidRPr="00EE6960">
        <w:rPr>
          <w:lang w:val="en-US"/>
        </w:rPr>
        <w:t>may lead to</w:t>
      </w:r>
      <w:r w:rsidR="001E4086" w:rsidRPr="00EE6960">
        <w:rPr>
          <w:lang w:val="en-US"/>
        </w:rPr>
        <w:t xml:space="preserve"> sarcopenia</w:t>
      </w:r>
      <w:r w:rsidR="00EE5BB9" w:rsidRPr="00EE6960">
        <w:rPr>
          <w:lang w:val="en-US"/>
        </w:rPr>
        <w:t xml:space="preserve"> via</w:t>
      </w:r>
      <w:r w:rsidR="0062285A" w:rsidRPr="00EE6960">
        <w:rPr>
          <w:lang w:val="en-US"/>
        </w:rPr>
        <w:t xml:space="preserve"> </w:t>
      </w:r>
      <w:r w:rsidR="00630AF0" w:rsidRPr="00EE6960">
        <w:rPr>
          <w:lang w:val="en-US"/>
        </w:rPr>
        <w:t xml:space="preserve">drug-related </w:t>
      </w:r>
      <w:r w:rsidR="0062285A" w:rsidRPr="00EE6960">
        <w:rPr>
          <w:lang w:val="en-US"/>
        </w:rPr>
        <w:t>muscle toxicity,</w:t>
      </w:r>
      <w:r w:rsidR="00005AD5" w:rsidRPr="00EE6960">
        <w:rPr>
          <w:lang w:val="en-US"/>
        </w:rPr>
        <w:t xml:space="preserve"> </w:t>
      </w:r>
      <w:r w:rsidR="00DB7D34" w:rsidRPr="00EE6960">
        <w:rPr>
          <w:lang w:val="en-US"/>
        </w:rPr>
        <w:t>hormonal disturbances, and</w:t>
      </w:r>
      <w:r w:rsidR="0062285A" w:rsidRPr="00EE6960">
        <w:rPr>
          <w:lang w:val="en-US"/>
        </w:rPr>
        <w:t xml:space="preserve"> </w:t>
      </w:r>
      <w:r w:rsidR="00CE6186" w:rsidRPr="00EE6960">
        <w:rPr>
          <w:lang w:val="en-US"/>
        </w:rPr>
        <w:t>poor nutritional status</w:t>
      </w:r>
      <w:r w:rsidR="00C42EB8" w:rsidRPr="00EE6960">
        <w:rPr>
          <w:lang w:val="en-US"/>
        </w:rPr>
        <w:t>.</w:t>
      </w:r>
      <w:r w:rsidR="0060583E" w:rsidRPr="00EE6960">
        <w:rPr>
          <w:lang w:val="en-US"/>
        </w:rPr>
        <w:fldChar w:fldCharType="begin"/>
      </w:r>
      <w:r w:rsidR="002335CD" w:rsidRPr="00EE6960">
        <w:rPr>
          <w:lang w:val="en-US"/>
        </w:rPr>
        <w:instrText xml:space="preserve"> ADDIN ZOTERO_ITEM CSL_CITATION {"citationID":"KwP9jZKN","properties":{"formattedCitation":"\\super 9\\nosupersub{}","plainCitation":"9","noteIndex":0},"citationItems":[{"id":"6B3VDezG/dRYqHra0","uris":["http://zotero.org/users/local/hhPVnw6l/items/S2FT8NU2"],"itemData":{"id":24101,"type":"article-journal","abstract":"BACKGROUND: Sarcopenia affects more than 10% of older adults. Next to age-associated physiologic changes, diseases like diabetes or inflammatory, neurological, malignant and endocrine disorders may contribute to the development of sarcopenia. Likewise, polypharmacy, i.e., multiple drug use, is common among older adults. Although the two conditions frequently co-occur, the association of polypharmacy with sarcopenia has not yet been examined. We investigated the association of polypharmacy and sarcopenia in a large cohort of community-dwelling older adults (60-84 years).\nMETHODS: Thousand five hundred and two participants from the Berlin Aging Study II were included. Polypharmacy was defined as concurrent use of 5 or more drugs (prescription and nonprescription). Body composition was assessed with dual-energy X-ray absorptiometry, and appendicular lean mass (ALM) was calculated as sum of the four limbs' lean mass. Sarcopenia was defined as low ALM-to-body mass index (BMI)-ratio using validated sex-specific cutoffs.\nRESULTS: Mean age was 68.7 ± 3.7 years, 50.7% were female. The median (interquartile range) number of drugs was 2 (1-4); 21.1% of subjects reported regular use of ≥5 drugs. Subjects with polypharmacy were more often sarcopenic according to the applied ALM/BMI-cutoffs (16.3% vs 6.9%, p &lt; 0.001), with a higher BMI (p &lt; 0.001) and lower ALM/BMI (p &lt; 0.001), but no significant difference in mean ALM. Notably, polypharmacy was also associated with higher rates of reduced gait speed and exhaustion. Even after multivariable adjustment (sex, age, comorbid conditions and physical activity) polypharmacy was consistently associated with a significantly increased likelihood of sarcopenia (odds ratio = 2.24, 95% confidence interval [CI] = 1.33-3.75).\nCONCLUSION: Polypharmacy is associated with clinically relevant sarcopenia, as assessed by a low ALM/BMI.","container-title":"The Journals of Gerontology. Series A, Biological Sciences and Medical Sciences","DOI":"10.1093/gerona/glx074","ISSN":"1758-535X","issue":"1","journalAbbreviation":"J Gerontol A Biol Sci Med Sci","language":"eng","note":"PMID: 28481965","page":"117-122","source":"PubMed","title":"Polypharmacy as a Risk Factor for Clinically Relevant Sarcopenia: Results From the Berlin Aging Study II","title-short":"Polypharmacy as a Risk Factor for Clinically Relevant Sarcopenia","volume":"73","author":[{"family":"König","given":"Maximilian"},{"family":"Spira","given":"Dominik"},{"family":"Demuth","given":"Ilja"},{"family":"Steinhagen-Thiessen","given":"Elisabeth"},{"family":"Norman","given":"Kristina"}],"issued":{"date-parts":[["2017",12,12]]}}}],"schema":"https://github.com/citation-style-language/schema/raw/master/csl-citation.json"} </w:instrText>
      </w:r>
      <w:r w:rsidR="0060583E" w:rsidRPr="00EE6960">
        <w:rPr>
          <w:lang w:val="en-US"/>
        </w:rPr>
        <w:fldChar w:fldCharType="separate"/>
      </w:r>
      <w:r w:rsidR="00A14C5E" w:rsidRPr="00EE6960">
        <w:rPr>
          <w:vertAlign w:val="superscript"/>
          <w:lang w:val="en-US"/>
        </w:rPr>
        <w:t>9</w:t>
      </w:r>
      <w:r w:rsidR="0060583E" w:rsidRPr="00EE6960">
        <w:rPr>
          <w:lang w:val="en-US"/>
        </w:rPr>
        <w:fldChar w:fldCharType="end"/>
      </w:r>
      <w:r w:rsidR="00276F09" w:rsidRPr="00EE6960">
        <w:rPr>
          <w:lang w:val="en-US"/>
        </w:rPr>
        <w:t xml:space="preserve"> F</w:t>
      </w:r>
      <w:r w:rsidR="00BD5F6C" w:rsidRPr="00EE6960">
        <w:rPr>
          <w:lang w:val="en-US"/>
        </w:rPr>
        <w:t>inally</w:t>
      </w:r>
      <w:r w:rsidR="00276F09" w:rsidRPr="00EE6960">
        <w:rPr>
          <w:lang w:val="en-US"/>
        </w:rPr>
        <w:t xml:space="preserve">, </w:t>
      </w:r>
      <w:r w:rsidR="00D34CD1" w:rsidRPr="00EE6960">
        <w:rPr>
          <w:lang w:val="en-US"/>
        </w:rPr>
        <w:t xml:space="preserve">physically active </w:t>
      </w:r>
      <w:r w:rsidR="006613C0" w:rsidRPr="00EE6960">
        <w:rPr>
          <w:lang w:val="en-US"/>
        </w:rPr>
        <w:t xml:space="preserve">older </w:t>
      </w:r>
      <w:r w:rsidR="00D34CD1" w:rsidRPr="00EE6960">
        <w:rPr>
          <w:lang w:val="en-US"/>
        </w:rPr>
        <w:t xml:space="preserve">individuals are less </w:t>
      </w:r>
      <w:r w:rsidR="007D1A01" w:rsidRPr="00EE6960">
        <w:rPr>
          <w:lang w:val="en-US"/>
        </w:rPr>
        <w:t xml:space="preserve">likely to be hospitalized than those </w:t>
      </w:r>
      <w:r w:rsidR="00BD5F6C" w:rsidRPr="00EE6960">
        <w:rPr>
          <w:lang w:val="en-US"/>
        </w:rPr>
        <w:t xml:space="preserve">who are </w:t>
      </w:r>
      <w:r w:rsidR="007D1A01" w:rsidRPr="00EE6960">
        <w:rPr>
          <w:lang w:val="en-US"/>
        </w:rPr>
        <w:t xml:space="preserve">not </w:t>
      </w:r>
      <w:r w:rsidR="00A554A6" w:rsidRPr="00EE6960">
        <w:rPr>
          <w:lang w:val="en-US"/>
        </w:rPr>
        <w:t xml:space="preserve">physically </w:t>
      </w:r>
      <w:r w:rsidR="00D7327D" w:rsidRPr="00EE6960">
        <w:rPr>
          <w:lang w:val="en-US"/>
        </w:rPr>
        <w:t>active</w:t>
      </w:r>
      <w:r w:rsidR="002C115C" w:rsidRPr="00EE6960">
        <w:rPr>
          <w:lang w:val="en-US"/>
        </w:rPr>
        <w:t>, and</w:t>
      </w:r>
      <w:r w:rsidR="00C14FA3" w:rsidRPr="00EE6960">
        <w:rPr>
          <w:lang w:val="en-US"/>
        </w:rPr>
        <w:t xml:space="preserve"> this association likely involves</w:t>
      </w:r>
      <w:r w:rsidR="00DF7EDB" w:rsidRPr="00EE6960">
        <w:rPr>
          <w:lang w:val="en-US"/>
        </w:rPr>
        <w:t xml:space="preserve"> </w:t>
      </w:r>
      <w:r w:rsidR="00CB2ABE" w:rsidRPr="00EE6960">
        <w:rPr>
          <w:lang w:val="en-US"/>
        </w:rPr>
        <w:t>fewer</w:t>
      </w:r>
      <w:r w:rsidR="001071CB" w:rsidRPr="00EE6960">
        <w:rPr>
          <w:lang w:val="en-US"/>
        </w:rPr>
        <w:t xml:space="preserve"> chronic conditions, </w:t>
      </w:r>
      <w:r w:rsidR="004154F6" w:rsidRPr="00EE6960">
        <w:rPr>
          <w:lang w:val="en-US"/>
        </w:rPr>
        <w:t>decreased</w:t>
      </w:r>
      <w:r w:rsidR="002006C3" w:rsidRPr="00EE6960">
        <w:rPr>
          <w:lang w:val="en-US"/>
        </w:rPr>
        <w:t xml:space="preserve"> ADL disability, and</w:t>
      </w:r>
      <w:r w:rsidR="000518CD" w:rsidRPr="00EE6960">
        <w:rPr>
          <w:lang w:val="en-US"/>
        </w:rPr>
        <w:t xml:space="preserve"> </w:t>
      </w:r>
      <w:r w:rsidR="00BD5F6C" w:rsidRPr="00EE6960">
        <w:rPr>
          <w:lang w:val="en-US"/>
        </w:rPr>
        <w:t xml:space="preserve">better </w:t>
      </w:r>
      <w:r w:rsidR="000F2D70" w:rsidRPr="00EE6960">
        <w:rPr>
          <w:lang w:val="en-US"/>
        </w:rPr>
        <w:t>self-rated health</w:t>
      </w:r>
      <w:r w:rsidR="00C42EB8" w:rsidRPr="00EE6960">
        <w:rPr>
          <w:lang w:val="en-US"/>
        </w:rPr>
        <w:t>.</w:t>
      </w:r>
      <w:r w:rsidR="007320EF" w:rsidRPr="00EE6960">
        <w:rPr>
          <w:lang w:val="en-US"/>
        </w:rPr>
        <w:fldChar w:fldCharType="begin"/>
      </w:r>
      <w:r w:rsidR="002335CD" w:rsidRPr="00EE6960">
        <w:rPr>
          <w:lang w:val="en-US"/>
        </w:rPr>
        <w:instrText xml:space="preserve"> ADDIN ZOTERO_ITEM CSL_CITATION {"citationID":"DsDAoLMD","properties":{"formattedCitation":"\\super 11\\nosupersub{}","plainCitation":"11","noteIndex":0},"citationItems":[{"id":"6B3VDezG/ChSB793t","uris":["http://zotero.org/users/local/hhPVnw6l/items/2WGZYX5L"],"itemData":{"id":24078,"type":"article-journal","abstract":"The aim of the present study was to explore the effect of baseline physical activity on hospitalization over one year in a representative sample of older adults in Taiwan. We conducted a prospective study of persons aged 65 and above (N = 2064) participating in the National Health Interview Survey in Taiwan, 2001. A total of 1521 participants had complete data on physical activity and were successfully linked to 2002 National Health Insurance claims data. Participants reporting physical activity of ≥ 1000 kcal per week had a significantly lower risk of hospitalization, fewer admissions, and fewer hospital bed days compared with inactive individuals. However, the strength of these associations was substantially reduced after adjustment for number of chronic diseases, activities of daily living (ADL) limitation and self-rated health. A possible effect of physical activity between 500 and 999 kcal per week on reducing hospitalization was also demonstrated. Moreover, this association was not altered by adjustment for other health factors.","container-title":"Archives of Gerontology and Geriatrics","DOI":"10.1016/j.archger.2010.09.014","ISSN":"1872-6976","issue":"2","journalAbbreviation":"Arch Gerontol Geriatr","language":"eng","note":"PMID: 21067830","page":"141-145","source":"PubMed","title":"Impact of physical activity on hospitalization in older adults: a nationwide cohort from Taiwan","title-short":"Impact of physical activity on hospitalization in older adults","volume":"53","author":[{"family":"Li","given":"Chia-Lin"},{"family":"Chu","given":"Shu-Jung"},{"family":"Sheu","given":"Ji-Tian"},{"family":"Huang","given":"Laura Yueh-Guey"}],"issued":{"date-parts":[["2011",10]]}}}],"schema":"https://github.com/citation-style-language/schema/raw/master/csl-citation.json"} </w:instrText>
      </w:r>
      <w:r w:rsidR="007320EF" w:rsidRPr="00EE6960">
        <w:rPr>
          <w:lang w:val="en-US"/>
        </w:rPr>
        <w:fldChar w:fldCharType="separate"/>
      </w:r>
      <w:r w:rsidR="00A14C5E" w:rsidRPr="00EE6960">
        <w:rPr>
          <w:vertAlign w:val="superscript"/>
          <w:lang w:val="en-US"/>
        </w:rPr>
        <w:t>11</w:t>
      </w:r>
      <w:r w:rsidR="007320EF" w:rsidRPr="00EE6960">
        <w:rPr>
          <w:lang w:val="en-US"/>
        </w:rPr>
        <w:fldChar w:fldCharType="end"/>
      </w:r>
      <w:r w:rsidR="00BD5F6C" w:rsidRPr="00EE6960">
        <w:rPr>
          <w:lang w:val="en-US"/>
        </w:rPr>
        <w:t xml:space="preserve"> In turn</w:t>
      </w:r>
      <w:r w:rsidR="004C7148" w:rsidRPr="00EE6960">
        <w:rPr>
          <w:lang w:val="en-US"/>
        </w:rPr>
        <w:t xml:space="preserve">, </w:t>
      </w:r>
      <w:r w:rsidR="00C158E8" w:rsidRPr="00EE6960">
        <w:rPr>
          <w:lang w:val="en-US"/>
        </w:rPr>
        <w:t xml:space="preserve">hospitalization </w:t>
      </w:r>
      <w:r w:rsidR="00865041" w:rsidRPr="00EE6960">
        <w:rPr>
          <w:lang w:val="en-US"/>
        </w:rPr>
        <w:t xml:space="preserve">within the past year </w:t>
      </w:r>
      <w:r w:rsidR="00C158E8" w:rsidRPr="00EE6960">
        <w:rPr>
          <w:lang w:val="en-US"/>
        </w:rPr>
        <w:t xml:space="preserve">has been </w:t>
      </w:r>
      <w:r w:rsidR="00BD5F6C" w:rsidRPr="00EE6960">
        <w:rPr>
          <w:lang w:val="en-US"/>
        </w:rPr>
        <w:t xml:space="preserve">identified as a risk factor for </w:t>
      </w:r>
      <w:r w:rsidR="00C870D3" w:rsidRPr="00EE6960">
        <w:rPr>
          <w:lang w:val="en-US"/>
        </w:rPr>
        <w:t>sarcopenia</w:t>
      </w:r>
      <w:r w:rsidR="00C42EB8" w:rsidRPr="00EE6960">
        <w:rPr>
          <w:lang w:val="en-US"/>
        </w:rPr>
        <w:t>.</w:t>
      </w:r>
      <w:r w:rsidR="00CE0992" w:rsidRPr="00EE6960">
        <w:rPr>
          <w:lang w:val="en-US"/>
        </w:rPr>
        <w:fldChar w:fldCharType="begin"/>
      </w:r>
      <w:r w:rsidR="002335CD" w:rsidRPr="00EE6960">
        <w:rPr>
          <w:lang w:val="en-US"/>
        </w:rPr>
        <w:instrText xml:space="preserve"> ADDIN ZOTERO_ITEM CSL_CITATION {"citationID":"jDhw3G0l","properties":{"formattedCitation":"\\super 12\\nosupersub{}","plainCitation":"12","noteIndex":0},"citationItems":[{"id":"6B3VDezG/rxATy51k","uris":["http://zotero.org/users/local/hhPVnw6l/items/Y3V5NVVX"],"itemData":{"id":24080,"type":"article-journal","abstract":"BACKGROUND: There is limited evidence on sarcopenia in Asian populations. This study aimed to clarify the prevalence, associated factors, and the magnitude of association with mortality and incident disability for sarcopenia and combinations of its components among Japanese community-dwelling older adults.\nMETHODS: We conducted a 5.8 year prospective study of 1851 Japanese residents aged 65 years or older (50.5% women; mean age 72.0 ± 5.9) who participated in health check-ups. Sarcopenia was defined according to the Asian Working Group for Sarcopenia 2019 algorithm. Appendicular lean mass index (ALMI) was measured using direct segmental multi-frequency bioelectrical impedance analysis. A Cox proportional hazards regression model was used to identify associations of sarcopenia and the combinations of its components with all-cause mortality and incident disability.\nRESULTS: The prevalence of sarcopenia was 11.5% (105/917) in men and 16.7% (156/934) in women. Significant sarcopenia-related factors other than ageing were hypoalbuminaemia, cognitive impairment, low activity, and recent hospitalization (all P-values &lt;0.05) among men and cognitive impairment (P = 0.004) and depressed mood (P &lt; 0.001) among women. Individuals with sarcopenia had higher risks of mortality [hazard ratios (95% confidence interval): 2.0 (1.2-3.5) in men and 2.3 (1.1-4.9) in women] and incident disability [1.6 (1.0-2.7) in men and 1.7 (1.1-2.7) in women]. Compared with the individuals without any sarcopenia components, those having low grip strength and/or slow gait speed without low ALMI tended to have an increased risk of disability [1.4 (1.0-2.0), P = 0.087], but not mortality [1.3 (0.8-2.2)]. We did not find increased risks of these outcomes in participants having low ALMI in the absence of low grip strength and slow gait speed [1.2 (0.8-1.9) for mortality and 0.9 (0.6-1.3) for incident disability].\nCONCLUSIONS: Japanese older men and women meeting Asian criteria of sarcopenia had increased risks of all-cause mortality and disability. There were no significant increased risks of death or incident disability for both participants with muscle weakness and/or low performance without low muscle mass and those with low muscle mass with neither muscle weakness nor low performance. Further studies are needed to examine the interaction between muscle loss, muscle weakness, and low performance for adverse health-related outcomes.","container-title":"Journal of Cachexia, Sarcopenia and Muscle","DOI":"10.1002/jcsm.12651","ISSN":"2190-6009","issue":"1","journalAbbreviation":"J Cachexia Sarcopenia Muscle","language":"eng","note":"PMID: 33241660\nPMCID: PMC7890144","page":"30-38","source":"PubMed","title":"Sarcopenia: prevalence, associated factors, and the risk of mortality and disability in Japanese older adults","title-short":"Sarcopenia","volume":"12","author":[{"family":"Kitamura","given":"Akihiko"},{"family":"Seino","given":"Satoshi"},{"family":"Abe","given":"Takumi"},{"family":"Nofuji","given":"Yu"},{"family":"Yokoyama","given":"Yuri"},{"family":"Amano","given":"Hidenori"},{"family":"Nishi","given":"Mariko"},{"family":"Taniguchi","given":"Yu"},{"family":"Narita","given":"Miki"},{"family":"Fujiwara","given":"Yoshinori"},{"family":"Shinkai","given":"Shoji"}],"issued":{"date-parts":[["2021",2]]}}}],"schema":"https://github.com/citation-style-language/schema/raw/master/csl-citation.json"} </w:instrText>
      </w:r>
      <w:r w:rsidR="00CE0992" w:rsidRPr="00EE6960">
        <w:rPr>
          <w:lang w:val="en-US"/>
        </w:rPr>
        <w:fldChar w:fldCharType="separate"/>
      </w:r>
      <w:r w:rsidR="00A14C5E" w:rsidRPr="00EE6960">
        <w:rPr>
          <w:vertAlign w:val="superscript"/>
          <w:lang w:val="en-US"/>
        </w:rPr>
        <w:t>12</w:t>
      </w:r>
      <w:r w:rsidR="00CE0992" w:rsidRPr="00EE6960">
        <w:rPr>
          <w:lang w:val="en-US"/>
        </w:rPr>
        <w:fldChar w:fldCharType="end"/>
      </w:r>
    </w:p>
    <w:p w14:paraId="2A5FD374" w14:textId="6E795F8C" w:rsidR="00B565DE" w:rsidRPr="00EE6960" w:rsidRDefault="00B565DE" w:rsidP="008C54CC">
      <w:pPr>
        <w:spacing w:line="480" w:lineRule="auto"/>
        <w:jc w:val="both"/>
        <w:rPr>
          <w:lang w:val="en-US"/>
        </w:rPr>
      </w:pPr>
    </w:p>
    <w:p w14:paraId="0E6F79E9" w14:textId="108F1177" w:rsidR="00A70900" w:rsidRPr="00EE6960" w:rsidRDefault="00BD5F6C" w:rsidP="008C54CC">
      <w:pPr>
        <w:spacing w:line="480" w:lineRule="auto"/>
        <w:jc w:val="both"/>
        <w:rPr>
          <w:lang w:val="en-US"/>
        </w:rPr>
      </w:pPr>
      <w:r w:rsidRPr="00EE6960">
        <w:rPr>
          <w:lang w:val="en-US"/>
        </w:rPr>
        <w:lastRenderedPageBreak/>
        <w:t>It should also be noted that occupational physical activity and active travel</w:t>
      </w:r>
      <w:r w:rsidR="00617056" w:rsidRPr="00EE6960">
        <w:rPr>
          <w:lang w:val="en-US"/>
        </w:rPr>
        <w:t xml:space="preserve"> were not significantly associated with sarcopenia</w:t>
      </w:r>
      <w:r w:rsidRPr="00EE6960">
        <w:rPr>
          <w:lang w:val="en-US"/>
        </w:rPr>
        <w:t>.</w:t>
      </w:r>
      <w:r w:rsidR="00B60C73" w:rsidRPr="00EE6960">
        <w:rPr>
          <w:lang w:val="en-US"/>
        </w:rPr>
        <w:t xml:space="preserve"> </w:t>
      </w:r>
      <w:r w:rsidRPr="00EE6960">
        <w:rPr>
          <w:lang w:val="en-US"/>
        </w:rPr>
        <w:t>LTPA has been found to have stronger positive effects on cardiovascular risk factors (e.g., BMI, body fat, and waist circumference) compared with occupational physical activity</w:t>
      </w:r>
      <w:r w:rsidR="00C42EB8" w:rsidRPr="00EE6960">
        <w:rPr>
          <w:lang w:val="en-US"/>
        </w:rPr>
        <w:t>,</w:t>
      </w:r>
      <w:r w:rsidRPr="00EE6960">
        <w:rPr>
          <w:lang w:val="en-US"/>
        </w:rPr>
        <w:fldChar w:fldCharType="begin"/>
      </w:r>
      <w:r w:rsidR="002335CD" w:rsidRPr="00EE6960">
        <w:rPr>
          <w:lang w:val="en-US"/>
        </w:rPr>
        <w:instrText xml:space="preserve"> ADDIN ZOTERO_ITEM CSL_CITATION {"citationID":"cXOvzki3","properties":{"formattedCitation":"\\super 36\\nosupersub{}","plainCitation":"36","noteIndex":0},"citationItems":[{"id":"6B3VDezG/8gAZgTcN","uris":["http://zotero.org/users/local/hhPVnw6l/items/EZCLTJ7R"],"itemData":{"id":24124,"type":"article-journal","abstract":"OBJECTIVE: To investigate the relationships of two main physical activity domains (during leisure and at work) with cardiovascular risk factors and eating habits.\nDESIGN: Cross-sectional study.\nSETTING: Preventive medicine centre.\nSUBJECTS: In 5478 adults (32% women, aged 20-80 years) who consecutively underwent a standardised health examination, leisure-time physical activity (LTPA; i.e. non-sport leisure and sport activities), occupational physical activity (OPA) and eating habits were assessed by self-administered questionnaires. We analysed sex-specific relationships of LTPA and OPA (in quartiles) with (1) various cardiovascular risk factors and (2) eating habits using analysis of variance and logistic regression, respectively.\nRESULTS: In both genders, with and without adjustment for education in addition to age, LTPA was associated negatively with body mass index, body fat, waist circumference, resting heart rate, diastolic blood pressure and triglycerides, and positively associated with high-density lipoprotein cholesterol (all P &lt; or = 0.005). OPA adjusted for age only was positively associated with most cardiovascular risk factors but these associations were not significant after further adjustment on education (except for waist circumference in women). Age- and education-adjusted LTPA was associated with increased frequency of consumption of fruits (odds ratio (OR) = 2.05, 95% confidence interval (CI) 1.68-2.52 in men; OR = 1.90, 95% CI 1.41-2.05 in women) and vegetables (OR = 1.81, 95% CI 1.48-2.21 in men; OR = 2.22, 95% CI 1.66-2.97 in women).\nCONCLUSIONS: The data emphasise the favourable associations of LTPA, a modifiable behaviour, with various cardiovascular risk factors and healthy eating habits. The results also suggest that the relationships of OPA with cardiovascular risk factors depend, at least in part, on socio-economic status as reflected by educational level.","container-title":"Public Health Nutrition","DOI":"10.1079/phn2005882","ISSN":"1368-9800","issue":"6","journalAbbreviation":"Public Health Nutr","language":"eng","note":"PMID: 16925880","page":"746-754","source":"PubMed","title":"Leisure-time and occupational physical activity in relation to cardiovascular risk factors and eating habits in French adults","volume":"9","author":[{"family":"Oppert","given":"J.-M."},{"family":"Thomas","given":"F."},{"family":"Charles","given":"M.-A."},{"family":"Benetos","given":"A."},{"family":"Basdevant","given":"A."},{"family":"Simon","given":"C."}],"issued":{"date-parts":[["2006",9]]}}}],"schema":"https://github.com/citation-style-language/schema/raw/master/csl-citation.json"} </w:instrText>
      </w:r>
      <w:r w:rsidRPr="00EE6960">
        <w:rPr>
          <w:lang w:val="en-US"/>
        </w:rPr>
        <w:fldChar w:fldCharType="separate"/>
      </w:r>
      <w:r w:rsidR="002335CD" w:rsidRPr="00EE6960">
        <w:rPr>
          <w:vertAlign w:val="superscript"/>
          <w:lang w:val="en-US"/>
        </w:rPr>
        <w:t>36</w:t>
      </w:r>
      <w:r w:rsidRPr="00EE6960">
        <w:rPr>
          <w:lang w:val="en-US"/>
        </w:rPr>
        <w:fldChar w:fldCharType="end"/>
      </w:r>
      <w:r w:rsidRPr="00EE6960">
        <w:rPr>
          <w:lang w:val="en-US"/>
        </w:rPr>
        <w:t xml:space="preserve"> and these stronger effects may explain, at least partially,</w:t>
      </w:r>
      <w:r w:rsidR="00B60C73" w:rsidRPr="00EE6960">
        <w:rPr>
          <w:lang w:val="en-US"/>
        </w:rPr>
        <w:t xml:space="preserve"> the different associations by type </w:t>
      </w:r>
      <w:r w:rsidR="00FB5BB8" w:rsidRPr="00EE6960">
        <w:rPr>
          <w:lang w:val="en-US"/>
        </w:rPr>
        <w:t xml:space="preserve">of physical activity </w:t>
      </w:r>
      <w:r w:rsidR="00B60C73" w:rsidRPr="00EE6960">
        <w:rPr>
          <w:lang w:val="en-US"/>
        </w:rPr>
        <w:t>observed in our study</w:t>
      </w:r>
      <w:r w:rsidRPr="00EE6960">
        <w:rPr>
          <w:lang w:val="en-US"/>
        </w:rPr>
        <w:t>. In terms of active travel</w:t>
      </w:r>
      <w:r w:rsidR="00184179" w:rsidRPr="00EE6960">
        <w:rPr>
          <w:lang w:val="en-US"/>
        </w:rPr>
        <w:t xml:space="preserve"> (e.g., walking </w:t>
      </w:r>
      <w:r w:rsidR="00184179" w:rsidRPr="00EE6960">
        <w:rPr>
          <w:b/>
          <w:lang w:val="en-US"/>
        </w:rPr>
        <w:t>or</w:t>
      </w:r>
      <w:r w:rsidR="00283A1C" w:rsidRPr="00EE6960">
        <w:rPr>
          <w:lang w:val="en-US"/>
        </w:rPr>
        <w:t xml:space="preserve"> cycling)</w:t>
      </w:r>
      <w:r w:rsidRPr="00EE6960">
        <w:rPr>
          <w:lang w:val="en-US"/>
        </w:rPr>
        <w:t>,</w:t>
      </w:r>
      <w:r w:rsidR="00687003" w:rsidRPr="00EE6960">
        <w:rPr>
          <w:lang w:val="en-US"/>
        </w:rPr>
        <w:t xml:space="preserve"> </w:t>
      </w:r>
      <w:r w:rsidR="00B60C73" w:rsidRPr="00EE6960">
        <w:rPr>
          <w:lang w:val="en-US"/>
        </w:rPr>
        <w:t>it is possible that</w:t>
      </w:r>
      <w:r w:rsidR="00C86F5F" w:rsidRPr="00EE6960">
        <w:rPr>
          <w:lang w:val="en-US"/>
        </w:rPr>
        <w:t xml:space="preserve"> </w:t>
      </w:r>
      <w:r w:rsidRPr="00EE6960">
        <w:rPr>
          <w:lang w:val="en-US"/>
        </w:rPr>
        <w:t xml:space="preserve">the intensity </w:t>
      </w:r>
      <w:r w:rsidR="00B60C73" w:rsidRPr="00EE6960">
        <w:rPr>
          <w:lang w:val="en-US"/>
        </w:rPr>
        <w:t xml:space="preserve">is not </w:t>
      </w:r>
      <w:r w:rsidRPr="00EE6960">
        <w:rPr>
          <w:lang w:val="en-US"/>
        </w:rPr>
        <w:t>high enough</w:t>
      </w:r>
      <w:r w:rsidR="008D551A" w:rsidRPr="00EE6960">
        <w:rPr>
          <w:b/>
          <w:lang w:val="en-US"/>
        </w:rPr>
        <w:t>,</w:t>
      </w:r>
      <w:r w:rsidRPr="00EE6960">
        <w:rPr>
          <w:lang w:val="en-US"/>
        </w:rPr>
        <w:t xml:space="preserve"> </w:t>
      </w:r>
      <w:r w:rsidR="00283A1C" w:rsidRPr="00EE6960">
        <w:rPr>
          <w:lang w:val="en-US"/>
        </w:rPr>
        <w:t xml:space="preserve">or it may not be the most ideal form of physical activity to increase muscle mass and strength </w:t>
      </w:r>
      <w:r w:rsidRPr="00EE6960">
        <w:rPr>
          <w:lang w:val="en-US"/>
        </w:rPr>
        <w:t>to prevent sarcopenia in older adults.</w:t>
      </w:r>
      <w:r w:rsidR="007333DD" w:rsidRPr="00EE6960">
        <w:rPr>
          <w:lang w:val="en-US"/>
        </w:rPr>
        <w:t xml:space="preserve"> </w:t>
      </w:r>
      <w:r w:rsidR="00283A1C" w:rsidRPr="00EE6960">
        <w:rPr>
          <w:lang w:val="en-US"/>
        </w:rPr>
        <w:t>For example, w</w:t>
      </w:r>
      <w:r w:rsidR="005A7BCC" w:rsidRPr="00EE6960">
        <w:rPr>
          <w:lang w:val="en-US"/>
        </w:rPr>
        <w:t xml:space="preserve">alking and </w:t>
      </w:r>
      <w:r w:rsidR="00F34F47" w:rsidRPr="00EE6960">
        <w:rPr>
          <w:lang w:val="en-US"/>
        </w:rPr>
        <w:t xml:space="preserve">cycling at a moderate pace may </w:t>
      </w:r>
      <w:r w:rsidR="00975D9E" w:rsidRPr="00EE6960">
        <w:rPr>
          <w:lang w:val="en-US"/>
        </w:rPr>
        <w:t xml:space="preserve">have little effect on </w:t>
      </w:r>
      <w:r w:rsidR="00F3089B" w:rsidRPr="00EE6960">
        <w:rPr>
          <w:lang w:val="en-US"/>
        </w:rPr>
        <w:t>upper body muscles compared with</w:t>
      </w:r>
      <w:r w:rsidR="00147CFA" w:rsidRPr="00EE6960">
        <w:rPr>
          <w:lang w:val="en-US"/>
        </w:rPr>
        <w:t xml:space="preserve"> leisure activities such as </w:t>
      </w:r>
      <w:r w:rsidR="009616D5" w:rsidRPr="00EE6960">
        <w:rPr>
          <w:lang w:val="en-US"/>
        </w:rPr>
        <w:t xml:space="preserve">total </w:t>
      </w:r>
      <w:r w:rsidR="00102A26" w:rsidRPr="00EE6960">
        <w:rPr>
          <w:lang w:val="en-US"/>
        </w:rPr>
        <w:t xml:space="preserve">body resistance training and </w:t>
      </w:r>
      <w:r w:rsidR="00F3089B" w:rsidRPr="00EE6960">
        <w:rPr>
          <w:lang w:val="en-US"/>
        </w:rPr>
        <w:t>swimming</w:t>
      </w:r>
      <w:r w:rsidR="00975D9E" w:rsidRPr="00EE6960">
        <w:rPr>
          <w:lang w:val="en-US"/>
        </w:rPr>
        <w:t>.</w:t>
      </w:r>
      <w:r w:rsidR="00102A26" w:rsidRPr="00EE6960">
        <w:rPr>
          <w:lang w:val="en-US"/>
        </w:rPr>
        <w:t xml:space="preserve"> </w:t>
      </w:r>
      <w:r w:rsidR="001F39DF" w:rsidRPr="00EE6960">
        <w:rPr>
          <w:lang w:val="en-US"/>
        </w:rPr>
        <w:t xml:space="preserve">Finally, </w:t>
      </w:r>
      <w:r w:rsidR="00D8116D" w:rsidRPr="00EE6960">
        <w:rPr>
          <w:lang w:val="en-US"/>
        </w:rPr>
        <w:t xml:space="preserve">in </w:t>
      </w:r>
      <w:r w:rsidR="00035AC2" w:rsidRPr="00EE6960">
        <w:rPr>
          <w:lang w:val="en-US"/>
        </w:rPr>
        <w:t xml:space="preserve">terms of </w:t>
      </w:r>
      <w:r w:rsidR="00D8116D" w:rsidRPr="00EE6960">
        <w:rPr>
          <w:lang w:val="en-US"/>
        </w:rPr>
        <w:t xml:space="preserve">LTPA, it </w:t>
      </w:r>
      <w:r w:rsidR="007A622D" w:rsidRPr="00EE6960">
        <w:rPr>
          <w:lang w:val="en-US"/>
        </w:rPr>
        <w:t>may be</w:t>
      </w:r>
      <w:r w:rsidR="00D8116D" w:rsidRPr="00EE6960">
        <w:rPr>
          <w:lang w:val="en-US"/>
        </w:rPr>
        <w:t xml:space="preserve"> possible to </w:t>
      </w:r>
      <w:r w:rsidR="00313B5F" w:rsidRPr="00EE6960">
        <w:rPr>
          <w:lang w:val="en-US"/>
        </w:rPr>
        <w:t xml:space="preserve">tailor the content of </w:t>
      </w:r>
      <w:r w:rsidR="00035AC2" w:rsidRPr="00EE6960">
        <w:rPr>
          <w:lang w:val="en-US"/>
        </w:rPr>
        <w:t xml:space="preserve">physical activity </w:t>
      </w:r>
      <w:r w:rsidR="007E14DD" w:rsidRPr="00EE6960">
        <w:rPr>
          <w:lang w:val="en-US"/>
        </w:rPr>
        <w:t xml:space="preserve">based on individual needs </w:t>
      </w:r>
      <w:r w:rsidR="00313B5F" w:rsidRPr="00EE6960">
        <w:rPr>
          <w:lang w:val="en-US"/>
        </w:rPr>
        <w:t xml:space="preserve">and </w:t>
      </w:r>
      <w:r w:rsidR="00D8116D" w:rsidRPr="00EE6960">
        <w:rPr>
          <w:lang w:val="en-US"/>
        </w:rPr>
        <w:t xml:space="preserve">focus more on increasing muscle mass and strength than in other types of </w:t>
      </w:r>
      <w:r w:rsidR="00591B37" w:rsidRPr="00EE6960">
        <w:rPr>
          <w:lang w:val="en-US"/>
        </w:rPr>
        <w:t>physical activity</w:t>
      </w:r>
      <w:r w:rsidR="00D8116D" w:rsidRPr="00EE6960">
        <w:rPr>
          <w:lang w:val="en-US"/>
        </w:rPr>
        <w:t>, and these specific exercises may be particularly effective in preventing sarcopenia.</w:t>
      </w:r>
      <w:r w:rsidR="007A622D" w:rsidRPr="00EE6960">
        <w:rPr>
          <w:lang w:val="en-US"/>
        </w:rPr>
        <w:t xml:space="preserve"> </w:t>
      </w:r>
      <w:r w:rsidR="008A0F77" w:rsidRPr="00EE6960">
        <w:rPr>
          <w:lang w:val="en-US"/>
        </w:rPr>
        <w:t xml:space="preserve">However, clearly, more research is necessary on the different types of </w:t>
      </w:r>
      <w:r w:rsidR="00591B37" w:rsidRPr="00EE6960">
        <w:rPr>
          <w:lang w:val="en-US"/>
        </w:rPr>
        <w:t xml:space="preserve">physical activity </w:t>
      </w:r>
      <w:r w:rsidR="008A0F77" w:rsidRPr="00EE6960">
        <w:rPr>
          <w:lang w:val="en-US"/>
        </w:rPr>
        <w:t>and sarcopenia, and the underlying mechanisms.</w:t>
      </w:r>
    </w:p>
    <w:p w14:paraId="230302BD" w14:textId="77777777" w:rsidR="00BD5F6C" w:rsidRPr="00EE6960" w:rsidRDefault="00BD5F6C" w:rsidP="008C54CC">
      <w:pPr>
        <w:spacing w:line="480" w:lineRule="auto"/>
        <w:jc w:val="both"/>
        <w:rPr>
          <w:lang w:val="en-US"/>
        </w:rPr>
      </w:pPr>
    </w:p>
    <w:p w14:paraId="332BDBFA" w14:textId="0850042B" w:rsidR="008416E2" w:rsidRPr="00EE6960" w:rsidRDefault="00B565DE" w:rsidP="00237703">
      <w:pPr>
        <w:spacing w:line="480" w:lineRule="auto"/>
        <w:jc w:val="both"/>
        <w:rPr>
          <w:lang w:val="en-US"/>
        </w:rPr>
      </w:pPr>
      <w:r w:rsidRPr="00EE6960">
        <w:rPr>
          <w:lang w:val="en-US"/>
        </w:rPr>
        <w:t xml:space="preserve">Another </w:t>
      </w:r>
      <w:r w:rsidR="00A40D54" w:rsidRPr="00EE6960">
        <w:rPr>
          <w:lang w:val="en-US"/>
        </w:rPr>
        <w:t xml:space="preserve">important finding of the present </w:t>
      </w:r>
      <w:r w:rsidR="00DD602E" w:rsidRPr="00EE6960">
        <w:rPr>
          <w:lang w:val="en-US"/>
        </w:rPr>
        <w:t>study</w:t>
      </w:r>
      <w:r w:rsidR="00A40D54" w:rsidRPr="00EE6960">
        <w:rPr>
          <w:lang w:val="en-US"/>
        </w:rPr>
        <w:t xml:space="preserve"> </w:t>
      </w:r>
      <w:r w:rsidR="004D3ACF" w:rsidRPr="00EE6960">
        <w:rPr>
          <w:lang w:val="en-US"/>
        </w:rPr>
        <w:t>is that</w:t>
      </w:r>
      <w:r w:rsidR="00BD5F6C" w:rsidRPr="00EE6960">
        <w:rPr>
          <w:lang w:val="en-US"/>
        </w:rPr>
        <w:t xml:space="preserve"> the association between low LTPA and sarcopenia was more pronounced among women</w:t>
      </w:r>
      <w:r w:rsidR="008C1B08" w:rsidRPr="00EE6960">
        <w:rPr>
          <w:lang w:val="en-US"/>
        </w:rPr>
        <w:t>.</w:t>
      </w:r>
      <w:r w:rsidR="006F4C2D" w:rsidRPr="00EE6960">
        <w:rPr>
          <w:lang w:val="en-US"/>
        </w:rPr>
        <w:t xml:space="preserve"> </w:t>
      </w:r>
      <w:r w:rsidR="00946B60" w:rsidRPr="00EE6960">
        <w:rPr>
          <w:lang w:val="en-US"/>
        </w:rPr>
        <w:t>Although this sex-difference is difficult to explain, s</w:t>
      </w:r>
      <w:r w:rsidR="00275AA9" w:rsidRPr="00EE6960">
        <w:rPr>
          <w:lang w:val="en-US"/>
        </w:rPr>
        <w:t>ome</w:t>
      </w:r>
      <w:r w:rsidR="006F4C2D" w:rsidRPr="00EE6960">
        <w:rPr>
          <w:lang w:val="en-US"/>
        </w:rPr>
        <w:t xml:space="preserve"> </w:t>
      </w:r>
      <w:r w:rsidR="00275AA9" w:rsidRPr="00EE6960">
        <w:rPr>
          <w:lang w:val="en-US"/>
        </w:rPr>
        <w:t>literature indicates that</w:t>
      </w:r>
      <w:r w:rsidR="0028274D" w:rsidRPr="00EE6960">
        <w:rPr>
          <w:lang w:val="en-US"/>
        </w:rPr>
        <w:t xml:space="preserve"> sex differences exist in the epidemiology of sarcopenia</w:t>
      </w:r>
      <w:r w:rsidR="00C42EB8" w:rsidRPr="00EE6960">
        <w:rPr>
          <w:lang w:val="en-US"/>
        </w:rPr>
        <w:t>,</w:t>
      </w:r>
      <w:r w:rsidR="001D18C7" w:rsidRPr="00EE6960">
        <w:rPr>
          <w:lang w:val="en-US"/>
        </w:rPr>
        <w:fldChar w:fldCharType="begin"/>
      </w:r>
      <w:r w:rsidR="002335CD" w:rsidRPr="00EE6960">
        <w:rPr>
          <w:lang w:val="en-US"/>
        </w:rPr>
        <w:instrText xml:space="preserve"> ADDIN ZOTERO_ITEM CSL_CITATION {"citationID":"LoE4cvjQ","properties":{"formattedCitation":"\\super 37\\nosupersub{}","plainCitation":"37","noteIndex":0},"citationItems":[{"id":"6B3VDezG/B7pGrs9U","uris":["http://zotero.org/users/local/hhPVnw6l/items/4HRY5VH8"],"itemData":{"id":24114,"type":"article-journal","abstract":"With considerable variation including potential sex-specific differential rate of skeletal muscle loss, identifying modifiable factors for sarcopenia will be pivotal to guide targeted interventions. This study seeks to identify clinical and biological correlates of sarcopenia in community-dwelling older adults, with emphasis on the role of anabolic and catabolic stimuli, and special reference to gender specificity. In this cross-sectional study involving 200 community-dwelling and functionally independent older adults aged ≥50 years, sarcopenia was defined using the Asian Working Group for Sarcopenia criteria. Comorbidities, cognitive and functional performance, physical activity and nutritional status were routinely assessed. Biochemical parameters included haematological indices, lipid panel, vitamin D level, anabolic hormones [insulin-like growth factor-1 (IGF-1), free testosterone (males only)] and catabolic markers [inflammatory markers (interleukin-6, C-reactive protein) and myostatin]. Multiple logistic regression was performed to identify independent predictors for sarcopenia. Age was associated with sarcopenia in both genders. Malnutrition conferred significantly higher odds for sarcopenia in women (OR = 5.71, 95% CI 1.13-28.84.44, p = 0.035) while higher but acceptable range serum triglyceride was protective in men (OR = 0.05, 95% CI 0.00-0.52, p = 0.012). Higher serum myostatin independently associated with higher odds for sarcopenia in men (OR = 1.11, 95% CI 1.00-1.24, p = 0.041). Serum IGF-1 was significantly lower amongst female sarcopenic subjects, with demonstrable trend for protective effect against sarcopenia in multiple regression models, such that each 1 ng/ml increase in IGF-1 was associated with 1% decline in odds of sarcopenia in women (p = 0.095). Our findings support differential pathophysiological mechanisms for sarcopenia that, if corroborated, may have clinical utility in guiding sex-specific targeted interventions for community-dwelling older adults.","container-title":"Age (Dordrecht, Netherlands)","DOI":"10.1007/s11357-015-9860-3","ISSN":"1574-4647","issue":"6","journalAbbreviation":"Age (Dordr)","language":"eng","note":"PMID: 26607157\nPMCID: PMC5005859","page":"121","source":"PubMed","title":"Sex-specific differences in risk factors for sarcopenia amongst community-dwelling older adults","volume":"37","author":[{"family":"Tay","given":"L."},{"family":"Ding","given":"Y. Y."},{"family":"Leung","given":"B. P."},{"family":"Ismail","given":"N. H."},{"family":"Yeo","given":"A."},{"family":"Yew","given":"S."},{"family":"Tay","given":"K. S."},{"family":"Tan","given":"C. H."},{"family":"Chong","given":"M. S."}],"issued":{"date-parts":[["2015",12]]}}}],"schema":"https://github.com/citation-style-language/schema/raw/master/csl-citation.json"} </w:instrText>
      </w:r>
      <w:r w:rsidR="001D18C7" w:rsidRPr="00EE6960">
        <w:rPr>
          <w:lang w:val="en-US"/>
        </w:rPr>
        <w:fldChar w:fldCharType="separate"/>
      </w:r>
      <w:r w:rsidR="002335CD" w:rsidRPr="00EE6960">
        <w:rPr>
          <w:vertAlign w:val="superscript"/>
          <w:lang w:val="en-US"/>
        </w:rPr>
        <w:t>37</w:t>
      </w:r>
      <w:r w:rsidR="001D18C7" w:rsidRPr="00EE6960">
        <w:rPr>
          <w:lang w:val="en-US"/>
        </w:rPr>
        <w:fldChar w:fldCharType="end"/>
      </w:r>
      <w:r w:rsidR="0054032C" w:rsidRPr="00EE6960">
        <w:rPr>
          <w:lang w:val="en-US"/>
        </w:rPr>
        <w:t xml:space="preserve"> while </w:t>
      </w:r>
      <w:r w:rsidR="00F36787" w:rsidRPr="00EE6960">
        <w:rPr>
          <w:lang w:val="en-US"/>
        </w:rPr>
        <w:t xml:space="preserve">there are differences in physical activity between </w:t>
      </w:r>
      <w:r w:rsidR="005048CD" w:rsidRPr="00EE6960">
        <w:rPr>
          <w:lang w:val="en-US"/>
        </w:rPr>
        <w:t>women and men</w:t>
      </w:r>
      <w:r w:rsidR="00C42EB8" w:rsidRPr="00EE6960">
        <w:rPr>
          <w:lang w:val="en-US"/>
        </w:rPr>
        <w:t>.</w:t>
      </w:r>
      <w:r w:rsidR="005250F6" w:rsidRPr="00EE6960">
        <w:rPr>
          <w:lang w:val="en-US"/>
        </w:rPr>
        <w:fldChar w:fldCharType="begin"/>
      </w:r>
      <w:r w:rsidR="002335CD" w:rsidRPr="00EE6960">
        <w:rPr>
          <w:lang w:val="en-US"/>
        </w:rPr>
        <w:instrText xml:space="preserve"> ADDIN ZOTERO_ITEM CSL_CITATION {"citationID":"wal4vTFw","properties":{"formattedCitation":"\\super 38\\nosupersub{}","plainCitation":"38","noteIndex":0},"citationItems":[{"id":"6B3VDezG/TUpKZpGt","uris":["http://zotero.org/users/local/hhPVnw6l/items/ZZJBYG9I"],"itemData":{"id":24122,"type":"article-journal","abstract":"BACKGROUND: A thorough understanding of gender differences in physical activity is critical to effective promotion of active living in older adults.\nOBJECTIVES: To examine gender and age differences in levels, types and locations of physical activity.\nDESIGN: Cross-sectional observation.\nSETTING: Car-dependent urban and rural neighborhoods in Worcester County, Massachusetts, USA.\nPARTICIPANTS: 111 men and 103 women aged 65 years and older.\nMEASUREMENTS: From 2012 to 2014, participants were queried on type, frequency and location of physical activity. Participants wore an accelerometer for 7 consecutive days.\nRESULTS: Compared to women, men had a higher mean daily step count (mean (SD) 4385 (2122) men vs. 3671(1723) women, p=0.008). Men reported higher frequencies of any physical activity and moderate-to-vigorous physical activity, and a lower frequency of physical activity inside the home. Mean daily step counts and frequency of physical activity outside the home decreased progressively with age for both men and women. Women had a sharper decline in frequencies of self-reported physical activity. Men had a significant decrease in utilitarian walking, which women did not (p=0.07). Among participants who reported participation in any physical activity (n=190), more women indicated exercising indoors more often (59% vs. 44%, p=0.04). The three most commonly cited locations for physical activity away from home for both genders were streets or sidewalks, shopping malls, and membership-only facilities (e.g., YMCA or YWCA). The most common types of physical activity, performed at least once in a typical month, with over 40% of both genders reporting, included light housework, brisk walking, leisurely walking, and stretching.\nCONCLUSION: Levels, types and location preferences of physical activity differed substantially by gender. Levels of physical activity decreased progressively with age, with greater decline among women. Consideration of these gender differences is necessary to improve the effectiveness of active living promotion programs among older adults.","container-title":"The Journal of Frailty &amp; Aging","DOI":"10.14283/jfa.2017.15","ISSN":"2260-1341","issue":"3","journalAbbreviation":"J Frailty Aging","language":"eng","note":"PMID: 28721428\nPMCID: PMC5612373","page":"129-135","source":"PubMed","title":"Gender and Age Differences in Levels, Types and Locations of Physical Activity among Older Adults Living in Car-Dependent Neighborhoods","volume":"6","author":[{"family":"Li","given":"W."},{"family":"Procter-Gray","given":"E."},{"family":"Churchill","given":"L."},{"family":"Crouter","given":"S. E."},{"family":"Kane","given":"K."},{"family":"Tian","given":"J."},{"family":"Franklin","given":"P. D."},{"family":"Ockene","given":"J. K."},{"family":"Gurwitz","given":"J."}],"issued":{"date-parts":[["2017"]]}}}],"schema":"https://github.com/citation-style-language/schema/raw/master/csl-citation.json"} </w:instrText>
      </w:r>
      <w:r w:rsidR="005250F6" w:rsidRPr="00EE6960">
        <w:rPr>
          <w:lang w:val="en-US"/>
        </w:rPr>
        <w:fldChar w:fldCharType="separate"/>
      </w:r>
      <w:r w:rsidR="002335CD" w:rsidRPr="00EE6960">
        <w:rPr>
          <w:vertAlign w:val="superscript"/>
          <w:lang w:val="en-US"/>
        </w:rPr>
        <w:t>38</w:t>
      </w:r>
      <w:r w:rsidR="005250F6" w:rsidRPr="00EE6960">
        <w:rPr>
          <w:lang w:val="en-US"/>
        </w:rPr>
        <w:fldChar w:fldCharType="end"/>
      </w:r>
      <w:r w:rsidR="008E71F2" w:rsidRPr="00EE6960">
        <w:rPr>
          <w:lang w:val="en-US"/>
        </w:rPr>
        <w:t xml:space="preserve"> </w:t>
      </w:r>
      <w:r w:rsidR="00946B60" w:rsidRPr="00EE6960">
        <w:rPr>
          <w:lang w:val="en-US"/>
        </w:rPr>
        <w:t xml:space="preserve">Furthermore, it is possible for </w:t>
      </w:r>
      <w:r w:rsidR="005048CD" w:rsidRPr="00EE6960">
        <w:rPr>
          <w:lang w:val="en-US"/>
        </w:rPr>
        <w:t xml:space="preserve">the type and intensity of LTPA </w:t>
      </w:r>
      <w:r w:rsidR="00946B60" w:rsidRPr="00EE6960">
        <w:rPr>
          <w:lang w:val="en-US"/>
        </w:rPr>
        <w:t xml:space="preserve">to differ </w:t>
      </w:r>
      <w:r w:rsidR="005048CD" w:rsidRPr="00EE6960">
        <w:rPr>
          <w:lang w:val="en-US"/>
        </w:rPr>
        <w:t>between female</w:t>
      </w:r>
      <w:r w:rsidR="00946B60" w:rsidRPr="00EE6960">
        <w:rPr>
          <w:lang w:val="en-US"/>
        </w:rPr>
        <w:t>s and males, and females in our study could have been engaging more in LTPA which is more beneficial in the prevention of sarcopenia</w:t>
      </w:r>
      <w:r w:rsidR="00854D11" w:rsidRPr="00EE6960">
        <w:rPr>
          <w:lang w:val="en-US"/>
        </w:rPr>
        <w:t xml:space="preserve">. </w:t>
      </w:r>
      <w:r w:rsidR="00946B60" w:rsidRPr="00EE6960">
        <w:rPr>
          <w:lang w:val="en-US"/>
        </w:rPr>
        <w:t xml:space="preserve">Next, </w:t>
      </w:r>
      <w:r w:rsidR="0030184B" w:rsidRPr="00EE6960">
        <w:rPr>
          <w:lang w:val="en-US"/>
        </w:rPr>
        <w:t xml:space="preserve">women may be less likely to engage in occupational physical activity and active travel than men, and </w:t>
      </w:r>
      <w:r w:rsidR="00621BB3" w:rsidRPr="00EE6960">
        <w:rPr>
          <w:lang w:val="en-US"/>
        </w:rPr>
        <w:t xml:space="preserve">the effects of </w:t>
      </w:r>
      <w:r w:rsidR="00AC6C1C" w:rsidRPr="00EE6960">
        <w:rPr>
          <w:lang w:val="en-US"/>
        </w:rPr>
        <w:t>LTPA</w:t>
      </w:r>
      <w:r w:rsidR="00621BB3" w:rsidRPr="00EE6960">
        <w:rPr>
          <w:lang w:val="en-US"/>
        </w:rPr>
        <w:t xml:space="preserve"> on sarcopenia </w:t>
      </w:r>
      <w:r w:rsidR="00E0251F" w:rsidRPr="00EE6960">
        <w:rPr>
          <w:lang w:val="en-US"/>
        </w:rPr>
        <w:t>may therefore be stronger</w:t>
      </w:r>
      <w:r w:rsidR="00946B60" w:rsidRPr="00EE6960">
        <w:rPr>
          <w:lang w:val="en-US"/>
        </w:rPr>
        <w:t xml:space="preserve">, as their level of </w:t>
      </w:r>
      <w:r w:rsidR="007C0169" w:rsidRPr="00EE6960">
        <w:rPr>
          <w:lang w:val="en-US"/>
        </w:rPr>
        <w:t xml:space="preserve">physical activity </w:t>
      </w:r>
      <w:r w:rsidR="00946B60" w:rsidRPr="00EE6960">
        <w:rPr>
          <w:lang w:val="en-US"/>
        </w:rPr>
        <w:t xml:space="preserve">overall may largely be </w:t>
      </w:r>
      <w:r w:rsidR="00946B60" w:rsidRPr="00EE6960">
        <w:rPr>
          <w:lang w:val="en-US"/>
        </w:rPr>
        <w:lastRenderedPageBreak/>
        <w:t>determined by levels of LTPA</w:t>
      </w:r>
      <w:r w:rsidR="00E0251F" w:rsidRPr="00EE6960">
        <w:rPr>
          <w:lang w:val="en-US"/>
        </w:rPr>
        <w:t>.</w:t>
      </w:r>
      <w:r w:rsidR="006D41F2" w:rsidRPr="00EE6960">
        <w:rPr>
          <w:lang w:val="en-US"/>
        </w:rPr>
        <w:t xml:space="preserve"> Another </w:t>
      </w:r>
      <w:r w:rsidR="00302286" w:rsidRPr="00EE6960">
        <w:rPr>
          <w:lang w:val="en-US"/>
        </w:rPr>
        <w:t>hypothesis is that</w:t>
      </w:r>
      <w:r w:rsidR="00FF660F" w:rsidRPr="00EE6960">
        <w:rPr>
          <w:lang w:val="en-US"/>
        </w:rPr>
        <w:t xml:space="preserve">, for the same level of LTPA, women </w:t>
      </w:r>
      <w:r w:rsidR="00F70704" w:rsidRPr="00EE6960">
        <w:rPr>
          <w:lang w:val="en-US"/>
        </w:rPr>
        <w:t>may be</w:t>
      </w:r>
      <w:r w:rsidR="00FF660F" w:rsidRPr="00EE6960">
        <w:rPr>
          <w:lang w:val="en-US"/>
        </w:rPr>
        <w:t xml:space="preserve"> more health </w:t>
      </w:r>
      <w:r w:rsidR="00D41A87" w:rsidRPr="00EE6960">
        <w:rPr>
          <w:lang w:val="en-US"/>
        </w:rPr>
        <w:t xml:space="preserve">conscientious </w:t>
      </w:r>
      <w:r w:rsidR="00FF660F" w:rsidRPr="00EE6960">
        <w:rPr>
          <w:lang w:val="en-US"/>
        </w:rPr>
        <w:t xml:space="preserve">and </w:t>
      </w:r>
      <w:r w:rsidR="001404D4" w:rsidRPr="00EE6960">
        <w:rPr>
          <w:lang w:val="en-US"/>
        </w:rPr>
        <w:t>consume healthier food than men</w:t>
      </w:r>
      <w:r w:rsidR="008A0F77" w:rsidRPr="00EE6960">
        <w:rPr>
          <w:lang w:val="en-US"/>
        </w:rPr>
        <w:t>,</w:t>
      </w:r>
      <w:r w:rsidR="00946B60" w:rsidRPr="00EE6960">
        <w:rPr>
          <w:lang w:val="en-US"/>
        </w:rPr>
        <w:t xml:space="preserve"> which may lead to </w:t>
      </w:r>
      <w:r w:rsidR="008A0F77" w:rsidRPr="00EE6960">
        <w:rPr>
          <w:lang w:val="en-US"/>
        </w:rPr>
        <w:t xml:space="preserve">reduced risk for </w:t>
      </w:r>
      <w:r w:rsidR="00946B60" w:rsidRPr="00EE6960">
        <w:rPr>
          <w:lang w:val="en-US"/>
        </w:rPr>
        <w:t>sarcopenia (e.g., high protein diet)</w:t>
      </w:r>
      <w:r w:rsidR="00F70704" w:rsidRPr="00EE6960">
        <w:rPr>
          <w:lang w:val="en-US"/>
        </w:rPr>
        <w:t>.</w:t>
      </w:r>
      <w:r w:rsidR="00FF660F" w:rsidRPr="00EE6960">
        <w:rPr>
          <w:lang w:val="en-US"/>
        </w:rPr>
        <w:t xml:space="preserve"> </w:t>
      </w:r>
      <w:r w:rsidR="00CC4B8C" w:rsidRPr="00EE6960">
        <w:rPr>
          <w:lang w:val="en-US"/>
        </w:rPr>
        <w:t xml:space="preserve">However, </w:t>
      </w:r>
      <w:r w:rsidR="00946B60" w:rsidRPr="00EE6960">
        <w:rPr>
          <w:lang w:val="en-US"/>
        </w:rPr>
        <w:t>these explanations are largely speculative, and thus, future research</w:t>
      </w:r>
      <w:r w:rsidR="00FF4F62" w:rsidRPr="00EE6960">
        <w:rPr>
          <w:lang w:val="en-US"/>
        </w:rPr>
        <w:t xml:space="preserve"> </w:t>
      </w:r>
      <w:r w:rsidR="0090766E" w:rsidRPr="00EE6960">
        <w:rPr>
          <w:lang w:val="en-US"/>
        </w:rPr>
        <w:t xml:space="preserve">mainly </w:t>
      </w:r>
      <w:r w:rsidR="00FF4F62" w:rsidRPr="00EE6960">
        <w:rPr>
          <w:lang w:val="en-US"/>
        </w:rPr>
        <w:t>of a qualitative nature</w:t>
      </w:r>
      <w:r w:rsidR="00946B60" w:rsidRPr="00EE6960">
        <w:rPr>
          <w:lang w:val="en-US"/>
        </w:rPr>
        <w:t xml:space="preserve"> is needed to understand the</w:t>
      </w:r>
      <w:r w:rsidR="007C6734" w:rsidRPr="00EE6960">
        <w:rPr>
          <w:lang w:val="en-US"/>
        </w:rPr>
        <w:t>se</w:t>
      </w:r>
      <w:r w:rsidR="009652D7" w:rsidRPr="00EE6960">
        <w:rPr>
          <w:lang w:val="en-US"/>
        </w:rPr>
        <w:t xml:space="preserve"> </w:t>
      </w:r>
      <w:r w:rsidR="009652D7" w:rsidRPr="00EE6960">
        <w:rPr>
          <w:b/>
          <w:lang w:val="en-US"/>
        </w:rPr>
        <w:t xml:space="preserve">sex </w:t>
      </w:r>
      <w:r w:rsidR="00946B60" w:rsidRPr="00EE6960">
        <w:rPr>
          <w:b/>
          <w:lang w:val="en-US"/>
        </w:rPr>
        <w:t>differences</w:t>
      </w:r>
      <w:r w:rsidR="00946B60" w:rsidRPr="00EE6960">
        <w:rPr>
          <w:lang w:val="en-US"/>
        </w:rPr>
        <w:t>.</w:t>
      </w:r>
    </w:p>
    <w:p w14:paraId="41F15C07" w14:textId="63644545" w:rsidR="005854B6" w:rsidRPr="00EE6960" w:rsidRDefault="005854B6" w:rsidP="00237703">
      <w:pPr>
        <w:spacing w:line="480" w:lineRule="auto"/>
        <w:jc w:val="both"/>
        <w:rPr>
          <w:lang w:val="en-US"/>
        </w:rPr>
      </w:pPr>
    </w:p>
    <w:p w14:paraId="18C241E8" w14:textId="0EEF1454" w:rsidR="005854B6" w:rsidRPr="00EE6960" w:rsidRDefault="005854B6" w:rsidP="00237703">
      <w:pPr>
        <w:spacing w:line="480" w:lineRule="auto"/>
        <w:jc w:val="both"/>
        <w:rPr>
          <w:i/>
          <w:iCs/>
          <w:lang w:val="en-US"/>
        </w:rPr>
      </w:pPr>
      <w:r w:rsidRPr="00EE6960">
        <w:rPr>
          <w:i/>
          <w:iCs/>
          <w:lang w:val="en-US"/>
        </w:rPr>
        <w:t>Public health interventions and directions for future research</w:t>
      </w:r>
    </w:p>
    <w:p w14:paraId="04EBA081" w14:textId="183DA33D" w:rsidR="005854B6" w:rsidRPr="00EE6960" w:rsidRDefault="00932E98" w:rsidP="00237703">
      <w:pPr>
        <w:spacing w:line="480" w:lineRule="auto"/>
        <w:jc w:val="both"/>
        <w:rPr>
          <w:lang w:val="en-US"/>
        </w:rPr>
      </w:pPr>
      <w:r w:rsidRPr="00EE6960">
        <w:rPr>
          <w:lang w:val="en-US"/>
        </w:rPr>
        <w:t xml:space="preserve">Based on the results of this study, LTPA </w:t>
      </w:r>
      <w:r w:rsidR="00D503E9" w:rsidRPr="00EE6960">
        <w:rPr>
          <w:lang w:val="en-US"/>
        </w:rPr>
        <w:t>was</w:t>
      </w:r>
      <w:r w:rsidRPr="00EE6960">
        <w:rPr>
          <w:lang w:val="en-US"/>
        </w:rPr>
        <w:t xml:space="preserve"> negatively and significantly associated with sarcopenia in older adults living in LMICs.</w:t>
      </w:r>
      <w:r w:rsidR="000E3DFE" w:rsidRPr="00EE6960">
        <w:rPr>
          <w:lang w:val="en-US"/>
        </w:rPr>
        <w:t xml:space="preserve"> </w:t>
      </w:r>
      <w:r w:rsidR="008C32E4" w:rsidRPr="00EE6960">
        <w:rPr>
          <w:lang w:val="en-US"/>
        </w:rPr>
        <w:t xml:space="preserve">Several interventions have been recently </w:t>
      </w:r>
      <w:r w:rsidR="00E1388E" w:rsidRPr="00EE6960">
        <w:rPr>
          <w:lang w:val="en-US"/>
        </w:rPr>
        <w:t>developed</w:t>
      </w:r>
      <w:r w:rsidR="008C32E4" w:rsidRPr="00EE6960">
        <w:rPr>
          <w:lang w:val="en-US"/>
        </w:rPr>
        <w:t xml:space="preserve"> to increase physical activity in older adults</w:t>
      </w:r>
      <w:r w:rsidR="00C42EB8" w:rsidRPr="00EE6960">
        <w:rPr>
          <w:lang w:val="en-US"/>
        </w:rPr>
        <w:t>.</w:t>
      </w:r>
      <w:r w:rsidR="00A969F9" w:rsidRPr="00EE6960">
        <w:rPr>
          <w:lang w:val="en-US"/>
        </w:rPr>
        <w:fldChar w:fldCharType="begin"/>
      </w:r>
      <w:r w:rsidR="002335CD" w:rsidRPr="00EE6960">
        <w:rPr>
          <w:lang w:val="en-US"/>
        </w:rPr>
        <w:instrText xml:space="preserve"> ADDIN ZOTERO_ITEM CSL_CITATION {"citationID":"M0fW6OBy","properties":{"formattedCitation":"\\super 39\\nosupersub{}","plainCitation":"39","noteIndex":0},"citationItems":[{"id":"6B3VDezG/ovbN8ijV","uris":["http://zotero.org/users/local/hhPVnw6l/items/FS8GGVYW"],"itemData":{"id":24127,"type":"article-journal","abstract":"BACKGROUND: To inform implementation and future research, this scoping review investigates the volume of evidence for physical activity interventions among adults aged 60+. Our research questions are: (1) what is the evidence regarding interventions designed to increase total physical activity in adults aged 60+ years, in accordance with three of the four strategic objectives of GAPPA (active societies, active environments, active people); (2) what is the current evidence regarding the effectiveness of physical activity programmes and services designed for older adults?; and (3) What are the evidence gaps requiring further research?\nMETHODS: We searched PEDro, MEDLINE, CINAHL and Cochrane from 1 January 2010 to 1 November 2020 for systematic reviews and meta-analyses of physical activity interventions in adults aged 60+. We identified interventions designed to: (1) increase physical activity; and (2) deliver physical activity programmes and services in home, community or outpatient settings. We extracted and coded data from eligible reviews according to our proposed framework informed by TIDieR, Prevention of Falls Network Europe (PROFANE), and WHO's International Classification of Functioning, Disability and Health (ICF). We classified the overall findings as positive, negative or inconclusive.\nRESULTS: We identified 39 reviews of interventions to increase physical activity and 342 reviews of programmes/services for older adults. Interventions were predominantly structured exercise programmes, including balance strength/resistance training, and physical recreation, such as yoga and tai chi. There were few reviews of health promotion/coaching and health professional education/referral, and none of sport, workplace, sociocultural or environmental interventions. Fewer reported outcomes of total physical activity, social participation and quality of life/well-being. We noted insufficient coverage in diverse and disadvantaged samples and low-middle income countries.\nCONCLUSIONS: There is a modest but growing volume of evidence regarding interventions designed to increase total physical activity in older adults, although more interventional studies with long term follow-up are needed, particularly for GAPPA 1. Active Societies and GAPPA 2. Active Environments. By comparison, there is abundant evidence for GAPPA 3. specific programmes and services, but coverage of sport and workplace interventions, and diverse samples and settings is lacking. Comprehensive reviews of individual studies are now needed as well as research targeting neglected outcomes, populations and settings.","container-title":"The International Journal of Behavioral Nutrition and Physical Activity","DOI":"10.1186/s12966-021-01140-9","ISSN":"1479-5868","issue":"1","journalAbbreviation":"Int J Behav Nutr Phys Act","language":"eng","note":"PMID: 34193157\nPMCID: PMC8243293","page":"82","source":"PubMed","title":"A scoping review of physical activity interventions for older adults","volume":"18","author":[{"family":"Taylor","given":"Jennifer"},{"family":"Walsh","given":"Sarah"},{"family":"Kwok","given":"Wing"},{"family":"Pinheiro","given":"Marina B."},{"family":"Oliveira","given":"Juliana Souza","non-dropping-particle":"de"},{"family":"Hassett","given":"Leanne"},{"family":"Bauman","given":"Adrian"},{"family":"Bull","given":"Fiona"},{"family":"Tiedemann","given":"Anne"},{"family":"Sherrington","given":"Catherine"}],"issued":{"date-parts":[["2021",6,30]]}}}],"schema":"https://github.com/citation-style-language/schema/raw/master/csl-citation.json"} </w:instrText>
      </w:r>
      <w:r w:rsidR="00A969F9" w:rsidRPr="00EE6960">
        <w:rPr>
          <w:lang w:val="en-US"/>
        </w:rPr>
        <w:fldChar w:fldCharType="separate"/>
      </w:r>
      <w:r w:rsidR="002335CD" w:rsidRPr="00EE6960">
        <w:rPr>
          <w:vertAlign w:val="superscript"/>
          <w:lang w:val="en-US"/>
        </w:rPr>
        <w:t>39</w:t>
      </w:r>
      <w:r w:rsidR="00A969F9" w:rsidRPr="00EE6960">
        <w:rPr>
          <w:lang w:val="en-US"/>
        </w:rPr>
        <w:fldChar w:fldCharType="end"/>
      </w:r>
      <w:r w:rsidR="00A439F6" w:rsidRPr="00EE6960">
        <w:rPr>
          <w:lang w:val="en-US"/>
        </w:rPr>
        <w:t xml:space="preserve"> Some of these interventions </w:t>
      </w:r>
      <w:r w:rsidR="00352E3C" w:rsidRPr="00EE6960">
        <w:rPr>
          <w:lang w:val="en-US"/>
        </w:rPr>
        <w:t xml:space="preserve">can be implemented in LMICs, and these interventions </w:t>
      </w:r>
      <w:r w:rsidR="00F41F45" w:rsidRPr="00EE6960">
        <w:rPr>
          <w:lang w:val="en-US"/>
        </w:rPr>
        <w:t>include</w:t>
      </w:r>
      <w:r w:rsidR="000E76E3" w:rsidRPr="00EE6960">
        <w:rPr>
          <w:lang w:val="en-US"/>
        </w:rPr>
        <w:t xml:space="preserve">, for example, </w:t>
      </w:r>
      <w:r w:rsidR="00F41F45" w:rsidRPr="00EE6960">
        <w:rPr>
          <w:lang w:val="en-US"/>
        </w:rPr>
        <w:t>balance strength/resistance training, physical recreation, and health promotion.</w:t>
      </w:r>
      <w:r w:rsidR="00E306E5" w:rsidRPr="00EE6960">
        <w:rPr>
          <w:lang w:val="en-US"/>
        </w:rPr>
        <w:t xml:space="preserve"> </w:t>
      </w:r>
      <w:r w:rsidR="008D698D" w:rsidRPr="00EE6960">
        <w:rPr>
          <w:lang w:val="en-US"/>
        </w:rPr>
        <w:t>T</w:t>
      </w:r>
      <w:r w:rsidR="00D0057A" w:rsidRPr="00EE6960">
        <w:rPr>
          <w:lang w:val="en-US"/>
        </w:rPr>
        <w:t xml:space="preserve">he prevalence of LTPA was low in </w:t>
      </w:r>
      <w:r w:rsidR="00E009F9" w:rsidRPr="00EE6960">
        <w:rPr>
          <w:lang w:val="en-US"/>
        </w:rPr>
        <w:t>the present</w:t>
      </w:r>
      <w:r w:rsidR="00D0057A" w:rsidRPr="00EE6960">
        <w:rPr>
          <w:lang w:val="en-US"/>
        </w:rPr>
        <w:t xml:space="preserve"> study, </w:t>
      </w:r>
      <w:r w:rsidR="00CE0EFB" w:rsidRPr="00EE6960">
        <w:rPr>
          <w:lang w:val="en-US"/>
        </w:rPr>
        <w:t xml:space="preserve">and </w:t>
      </w:r>
      <w:r w:rsidR="00BA4B0E" w:rsidRPr="00EE6960">
        <w:rPr>
          <w:lang w:val="en-US"/>
        </w:rPr>
        <w:t xml:space="preserve">specific </w:t>
      </w:r>
      <w:r w:rsidR="00CE0EFB" w:rsidRPr="00EE6960">
        <w:rPr>
          <w:lang w:val="en-US"/>
        </w:rPr>
        <w:t>measures should</w:t>
      </w:r>
      <w:r w:rsidR="00BA4B0E" w:rsidRPr="00EE6960">
        <w:rPr>
          <w:lang w:val="en-US"/>
        </w:rPr>
        <w:t xml:space="preserve"> also</w:t>
      </w:r>
      <w:r w:rsidR="00CE0EFB" w:rsidRPr="00EE6960">
        <w:rPr>
          <w:lang w:val="en-US"/>
        </w:rPr>
        <w:t xml:space="preserve"> be taken to </w:t>
      </w:r>
      <w:r w:rsidR="002A1E6A" w:rsidRPr="00EE6960">
        <w:rPr>
          <w:lang w:val="en-US"/>
        </w:rPr>
        <w:t>encourage</w:t>
      </w:r>
      <w:r w:rsidR="00BA4B0E" w:rsidRPr="00EE6960">
        <w:rPr>
          <w:lang w:val="en-US"/>
        </w:rPr>
        <w:t xml:space="preserve"> </w:t>
      </w:r>
      <w:r w:rsidR="004A10D8" w:rsidRPr="00EE6960">
        <w:rPr>
          <w:lang w:val="en-US"/>
        </w:rPr>
        <w:t xml:space="preserve">regular </w:t>
      </w:r>
      <w:r w:rsidR="00BA4B0E" w:rsidRPr="00EE6960">
        <w:rPr>
          <w:lang w:val="en-US"/>
        </w:rPr>
        <w:t>LTPA</w:t>
      </w:r>
      <w:r w:rsidR="009F4F8D" w:rsidRPr="00EE6960">
        <w:rPr>
          <w:lang w:val="en-US"/>
        </w:rPr>
        <w:t xml:space="preserve"> </w:t>
      </w:r>
      <w:r w:rsidR="00121898" w:rsidRPr="00EE6960">
        <w:rPr>
          <w:lang w:val="en-US"/>
        </w:rPr>
        <w:t>in</w:t>
      </w:r>
      <w:r w:rsidR="000E76E3" w:rsidRPr="00EE6960">
        <w:rPr>
          <w:lang w:val="en-US"/>
        </w:rPr>
        <w:t xml:space="preserve"> LMICs</w:t>
      </w:r>
      <w:r w:rsidR="00121898" w:rsidRPr="00EE6960">
        <w:rPr>
          <w:lang w:val="en-US"/>
        </w:rPr>
        <w:t>.</w:t>
      </w:r>
      <w:r w:rsidR="00730922" w:rsidRPr="00EE6960">
        <w:rPr>
          <w:lang w:val="en-US"/>
        </w:rPr>
        <w:t xml:space="preserve"> These measures </w:t>
      </w:r>
      <w:r w:rsidR="00B21F74" w:rsidRPr="00EE6960">
        <w:rPr>
          <w:lang w:val="en-US"/>
        </w:rPr>
        <w:t xml:space="preserve">should consider </w:t>
      </w:r>
      <w:r w:rsidR="00C20C45" w:rsidRPr="00EE6960">
        <w:rPr>
          <w:lang w:val="en-US"/>
        </w:rPr>
        <w:t xml:space="preserve">sociocultural </w:t>
      </w:r>
      <w:r w:rsidR="0078443D" w:rsidRPr="00EE6960">
        <w:rPr>
          <w:lang w:val="en-US"/>
        </w:rPr>
        <w:t>factors and may</w:t>
      </w:r>
      <w:r w:rsidR="00822FFC" w:rsidRPr="00EE6960">
        <w:rPr>
          <w:lang w:val="en-US"/>
        </w:rPr>
        <w:t xml:space="preserve"> involve</w:t>
      </w:r>
      <w:r w:rsidR="00E306E5" w:rsidRPr="00EE6960">
        <w:rPr>
          <w:lang w:val="en-US"/>
        </w:rPr>
        <w:t>, for</w:t>
      </w:r>
      <w:r w:rsidR="0011068F" w:rsidRPr="00EE6960">
        <w:rPr>
          <w:lang w:val="en-US"/>
        </w:rPr>
        <w:t xml:space="preserve"> instance</w:t>
      </w:r>
      <w:r w:rsidR="00E306E5" w:rsidRPr="00EE6960">
        <w:rPr>
          <w:lang w:val="en-US"/>
        </w:rPr>
        <w:t>,</w:t>
      </w:r>
      <w:r w:rsidR="00822FFC" w:rsidRPr="00EE6960">
        <w:rPr>
          <w:lang w:val="en-US"/>
        </w:rPr>
        <w:t xml:space="preserve"> the construction of exercise machines in parks </w:t>
      </w:r>
      <w:r w:rsidR="004F1199" w:rsidRPr="00EE6960">
        <w:rPr>
          <w:lang w:val="en-US"/>
        </w:rPr>
        <w:t>or</w:t>
      </w:r>
      <w:r w:rsidR="00822FFC" w:rsidRPr="00EE6960">
        <w:rPr>
          <w:lang w:val="en-US"/>
        </w:rPr>
        <w:t xml:space="preserve"> the promotion of home-based exercise routines. </w:t>
      </w:r>
      <w:r w:rsidR="00ED347E" w:rsidRPr="00EE6960">
        <w:rPr>
          <w:lang w:val="en-US"/>
        </w:rPr>
        <w:t xml:space="preserve">In terms of future research, more studies of longitudinal nature are warranted to investigate the association between physical activity </w:t>
      </w:r>
      <w:r w:rsidR="00175A11" w:rsidRPr="00EE6960">
        <w:rPr>
          <w:lang w:val="en-US"/>
        </w:rPr>
        <w:t xml:space="preserve">(including type) </w:t>
      </w:r>
      <w:r w:rsidR="00ED347E" w:rsidRPr="00EE6960">
        <w:rPr>
          <w:lang w:val="en-US"/>
        </w:rPr>
        <w:t>and incident sarcopenia in LMICs</w:t>
      </w:r>
      <w:r w:rsidR="00BD5D2C" w:rsidRPr="00EE6960">
        <w:rPr>
          <w:lang w:val="en-US"/>
        </w:rPr>
        <w:t>, while additional data are warranted to better understand potential sex differences in the physical activity-sarcopenia relationship.</w:t>
      </w:r>
    </w:p>
    <w:p w14:paraId="1603B04B" w14:textId="268EF075" w:rsidR="00E22A7F" w:rsidRPr="00EE6960" w:rsidRDefault="00E22A7F" w:rsidP="00237703">
      <w:pPr>
        <w:spacing w:line="480" w:lineRule="auto"/>
        <w:jc w:val="both"/>
        <w:rPr>
          <w:lang w:val="en-US"/>
        </w:rPr>
      </w:pPr>
    </w:p>
    <w:p w14:paraId="54AB8FB8" w14:textId="688472CF" w:rsidR="00E22A7F" w:rsidRPr="00EE6960" w:rsidRDefault="00E22A7F" w:rsidP="00237703">
      <w:pPr>
        <w:spacing w:line="480" w:lineRule="auto"/>
        <w:jc w:val="both"/>
        <w:rPr>
          <w:i/>
          <w:iCs/>
          <w:lang w:val="en-US"/>
        </w:rPr>
      </w:pPr>
      <w:r w:rsidRPr="00EE6960">
        <w:rPr>
          <w:i/>
          <w:iCs/>
          <w:lang w:val="en-US"/>
        </w:rPr>
        <w:t>Strengths and limitations of the study</w:t>
      </w:r>
    </w:p>
    <w:p w14:paraId="3C354CC9" w14:textId="58E3869C" w:rsidR="00E22A7F" w:rsidRPr="00EE6960" w:rsidRDefault="009B4A2A" w:rsidP="008120B9">
      <w:pPr>
        <w:spacing w:line="480" w:lineRule="auto"/>
        <w:jc w:val="both"/>
        <w:rPr>
          <w:rFonts w:ascii="Times" w:hAnsi="Times"/>
          <w:lang w:val="en-US"/>
        </w:rPr>
      </w:pPr>
      <w:r w:rsidRPr="00EE6960">
        <w:rPr>
          <w:lang w:val="en-US"/>
        </w:rPr>
        <w:t>The m</w:t>
      </w:r>
      <w:r w:rsidR="00E22A7F" w:rsidRPr="00EE6960">
        <w:rPr>
          <w:lang w:val="en-US"/>
        </w:rPr>
        <w:t xml:space="preserve">ajor strengths of this study are the large sample size, the use of </w:t>
      </w:r>
      <w:r w:rsidR="002F6689" w:rsidRPr="00EE6960">
        <w:rPr>
          <w:lang w:val="en-US"/>
        </w:rPr>
        <w:t xml:space="preserve">nationally representative </w:t>
      </w:r>
      <w:r w:rsidR="00E22A7F" w:rsidRPr="00EE6960">
        <w:rPr>
          <w:lang w:val="en-US"/>
        </w:rPr>
        <w:t>data collected in six LMICs, and the analysis of different</w:t>
      </w:r>
      <w:r w:rsidR="003C43CB" w:rsidRPr="00EE6960">
        <w:rPr>
          <w:lang w:val="en-US"/>
        </w:rPr>
        <w:t xml:space="preserve"> types of physical activity </w:t>
      </w:r>
      <w:r w:rsidR="003C43CB" w:rsidRPr="00EE6960">
        <w:rPr>
          <w:b/>
          <w:lang w:val="en-US"/>
        </w:rPr>
        <w:t>(i.e</w:t>
      </w:r>
      <w:r w:rsidR="00E22A7F" w:rsidRPr="00EE6960">
        <w:rPr>
          <w:b/>
          <w:lang w:val="en-US"/>
        </w:rPr>
        <w:t>.</w:t>
      </w:r>
      <w:r w:rsidR="00E22A7F" w:rsidRPr="00EE6960">
        <w:rPr>
          <w:lang w:val="en-US"/>
        </w:rPr>
        <w:t xml:space="preserve">, LTPA, occupational physical activity, </w:t>
      </w:r>
      <w:r w:rsidR="003C43CB" w:rsidRPr="00EE6960">
        <w:rPr>
          <w:b/>
          <w:lang w:val="en-US"/>
        </w:rPr>
        <w:t>and</w:t>
      </w:r>
      <w:r w:rsidR="003C43CB" w:rsidRPr="00EE6960">
        <w:rPr>
          <w:lang w:val="en-US"/>
        </w:rPr>
        <w:t xml:space="preserve"> </w:t>
      </w:r>
      <w:r w:rsidR="00E22A7F" w:rsidRPr="00EE6960">
        <w:rPr>
          <w:lang w:val="en-US"/>
        </w:rPr>
        <w:t>active travel).</w:t>
      </w:r>
      <w:r w:rsidRPr="00EE6960">
        <w:rPr>
          <w:lang w:val="en-US"/>
        </w:rPr>
        <w:t xml:space="preserve"> Nonetheless, the study findings should be interpreted in light of several limitations.</w:t>
      </w:r>
      <w:r w:rsidR="00D36D77" w:rsidRPr="00EE6960">
        <w:rPr>
          <w:lang w:val="en-US"/>
        </w:rPr>
        <w:t xml:space="preserve"> First, data on physical activity </w:t>
      </w:r>
      <w:r w:rsidR="00D36D77" w:rsidRPr="00EE6960">
        <w:rPr>
          <w:lang w:val="en-US"/>
        </w:rPr>
        <w:lastRenderedPageBreak/>
        <w:t xml:space="preserve">were self-reported, </w:t>
      </w:r>
      <w:r w:rsidR="00893EC8" w:rsidRPr="00EE6960">
        <w:rPr>
          <w:lang w:val="en-US"/>
        </w:rPr>
        <w:t>potentially biasing some of the findings</w:t>
      </w:r>
      <w:r w:rsidR="00C02A2D" w:rsidRPr="00EE6960">
        <w:rPr>
          <w:lang w:val="en-US"/>
        </w:rPr>
        <w:t xml:space="preserve"> of the study</w:t>
      </w:r>
      <w:r w:rsidR="00893EC8" w:rsidRPr="00EE6960">
        <w:rPr>
          <w:lang w:val="en-US"/>
        </w:rPr>
        <w:t>.</w:t>
      </w:r>
      <w:r w:rsidR="0091104F" w:rsidRPr="00EE6960">
        <w:rPr>
          <w:lang w:val="en-US"/>
        </w:rPr>
        <w:t xml:space="preserve"> Second, SMM was </w:t>
      </w:r>
      <w:r w:rsidR="002F6689" w:rsidRPr="00EE6960">
        <w:rPr>
          <w:lang w:val="en-US"/>
        </w:rPr>
        <w:t>e</w:t>
      </w:r>
      <w:r w:rsidR="0091104F" w:rsidRPr="00EE6960">
        <w:rPr>
          <w:lang w:val="en-US"/>
        </w:rPr>
        <w:t>stimated based on an equation.</w:t>
      </w:r>
      <w:r w:rsidR="009348FF" w:rsidRPr="00EE6960">
        <w:rPr>
          <w:lang w:val="en-US"/>
        </w:rPr>
        <w:t xml:space="preserve"> That being said, there is good concordance between the equation and direct methods, such as dual-energy X-ray absorptiometry and magnetic resonance imaging</w:t>
      </w:r>
      <w:r w:rsidR="00C42EB8" w:rsidRPr="00EE6960">
        <w:rPr>
          <w:lang w:val="en-US"/>
        </w:rPr>
        <w:t>.</w:t>
      </w:r>
      <w:r w:rsidR="006510E5" w:rsidRPr="00EE6960">
        <w:rPr>
          <w:lang w:val="en-US"/>
        </w:rPr>
        <w:fldChar w:fldCharType="begin"/>
      </w:r>
      <w:r w:rsidR="002335CD" w:rsidRPr="00EE6960">
        <w:rPr>
          <w:lang w:val="en-US"/>
        </w:rPr>
        <w:instrText xml:space="preserve"> ADDIN ZOTERO_ITEM CSL_CITATION {"citationID":"joat7i8m","properties":{"formattedCitation":"\\super 22\\nosupersub{}","plainCitation":"22","noteIndex":0},"citationItems":[{"id":"6B3VDezG/5F5gOZot","uris":["http://zotero.org/users/local/hhPVnw6l/items/H99ZQUQA"],"itemData":{"id":19053,"type":"article-journal","abstract":"Background\nThe aim of this study was to evaluate the factors associated with low skeletal muscle mass (SMM), sarcopenia, and sarcopenic obesity using nationally representative samples of people aged ≥65 years from diverse geographical regions of the world.\n\nMethods\nData were available for 18 363 people aged ≥65 years who participated in the Collaborative Research on Ageing in Europe survey conducted in Finland, Poland, and Spain, and the World Health Organization Study on global AGEing and adult health survey conducted in China, Ghana, India, Mexico, Russia, and South Africa, between 2007 and 2012. A skeletal muscle mass index (SMI) was created to reflect SMM. SMM, SMI, and percent body fat (%BF) were calculated with specific indirect population formulas. These estimates were based on age, sex, weight, height, and race. Sarcopenia and sarcopenic obesity were defined with specific cut‐offs.\n\nResults\nThe prevalence of sarcopenia ranged from 12.6% (Poland) to 17.5% (India), and that of sarcopenic obesity ranged from 1.3% (India) to 11.0% (Spain). Higher %BF was associated with lower SMM in all countries, and with sarcopenia in five countries (p &lt; 0.001). Compared to high levels of physical activity, low levels were related with higher odds for sarcopenia [OR 1.36 (95%CI 1.11–1.67)] and sarcopenic obesity [OR 1.80 (95%CI 1.23–2.64)] in the overall sample. Also, a dose‐dependent association between higher numbers of chronic diseases and sarcopenic obesity was observed.\n\nConclusions\nPhysical activity and body composition changes such as high %BF are key factors for the prevention of sarcopenia syndrome.","container-title":"Journal of Cachexia, Sarcopenia and Muscle","DOI":"10.1002/jcsm.12076","ISSN":"2190-5991","issue":"3","journalAbbreviation":"J Cachexia Sarcopenia Muscle","note":"PMID: 27239412\nPMCID: PMC4864288","page":"312-321","source":"PubMed Central","title":"Factors associated with skeletal muscle mass, sarcopenia, and sarcopenic obesity in older adults: a multi‐continent study","title-short":"Factors associated with skeletal muscle mass, sarcopenia, and sarcopenic obesity in older adults","volume":"7","author":[{"family":"Tyrovolas","given":"Stefanos"},{"family":"Koyanagi","given":"Ai"},{"family":"Olaya","given":"Beatriz"},{"family":"Ayuso‐Mateos","given":"Jose Luis"},{"family":"Miret","given":"Marta"},{"family":"Chatterji","given":"Somnath"},{"family":"Tobiasz‐Adamczyk","given":"Beata"},{"family":"Koskinen","given":"Seppo"},{"family":"Leonardi","given":"Matilde"},{"family":"Haro","given":"Josep Maria"}],"issued":{"date-parts":[["2016",6]]}}}],"schema":"https://github.com/citation-style-language/schema/raw/master/csl-citation.json"} </w:instrText>
      </w:r>
      <w:r w:rsidR="006510E5" w:rsidRPr="00EE6960">
        <w:rPr>
          <w:lang w:val="en-US"/>
        </w:rPr>
        <w:fldChar w:fldCharType="separate"/>
      </w:r>
      <w:r w:rsidR="002335CD" w:rsidRPr="00EE6960">
        <w:rPr>
          <w:vertAlign w:val="superscript"/>
          <w:lang w:val="en-US"/>
        </w:rPr>
        <w:t>22</w:t>
      </w:r>
      <w:r w:rsidR="006510E5" w:rsidRPr="00EE6960">
        <w:rPr>
          <w:lang w:val="en-US"/>
        </w:rPr>
        <w:fldChar w:fldCharType="end"/>
      </w:r>
      <w:r w:rsidR="00106940" w:rsidRPr="00EE6960">
        <w:rPr>
          <w:lang w:val="en-US"/>
        </w:rPr>
        <w:t xml:space="preserve"> Third, there was no information on nutritional status,</w:t>
      </w:r>
      <w:r w:rsidR="00216B5C" w:rsidRPr="00EE6960">
        <w:rPr>
          <w:lang w:val="en-US"/>
        </w:rPr>
        <w:t xml:space="preserve"> despite the fact that this is an important determinant of sarcopenia. Thus, some level of residual confounding due to this factor may exist. </w:t>
      </w:r>
      <w:r w:rsidR="00937617" w:rsidRPr="00EE6960">
        <w:rPr>
          <w:b/>
          <w:bCs/>
          <w:lang w:val="en-US"/>
        </w:rPr>
        <w:t xml:space="preserve">Fourth, we were unable to conduct country-wise analyses as meaningful estimates could not be obtained due to small sample size in each country and lack of statistical power. Future studies with larger sample size should consider conducting country-wise analyses to assess whether associations are context-specific. </w:t>
      </w:r>
      <w:r w:rsidR="002A6C20" w:rsidRPr="00EE6960">
        <w:rPr>
          <w:b/>
          <w:bCs/>
          <w:lang w:val="en-US"/>
        </w:rPr>
        <w:t>Fifth</w:t>
      </w:r>
      <w:r w:rsidR="001535D4" w:rsidRPr="00EE6960">
        <w:rPr>
          <w:b/>
          <w:bCs/>
          <w:lang w:val="en-US"/>
        </w:rPr>
        <w:t xml:space="preserve">, there is no established cut-off to define low LTPA. Thus, the cut-off used in our main analysis (150 minutes/week) should not necessarily be interpreted as the optimal cut-off for sarcopenia prevention. </w:t>
      </w:r>
      <w:r w:rsidR="0040268B" w:rsidRPr="00EE6960">
        <w:rPr>
          <w:b/>
          <w:bCs/>
          <w:lang w:val="en-US"/>
        </w:rPr>
        <w:t>Sixth</w:t>
      </w:r>
      <w:r w:rsidR="00AC0C89" w:rsidRPr="00EE6960">
        <w:rPr>
          <w:b/>
          <w:bCs/>
          <w:lang w:val="en-US"/>
        </w:rPr>
        <w:t xml:space="preserve">, due to </w:t>
      </w:r>
      <w:r w:rsidR="00E910AB" w:rsidRPr="00EE6960">
        <w:rPr>
          <w:b/>
          <w:bCs/>
          <w:lang w:val="en-US"/>
        </w:rPr>
        <w:t xml:space="preserve">a </w:t>
      </w:r>
      <w:r w:rsidR="00AC0C89" w:rsidRPr="00EE6960">
        <w:rPr>
          <w:b/>
          <w:bCs/>
          <w:lang w:val="en-US"/>
        </w:rPr>
        <w:t xml:space="preserve">lack of data, we were unable to conduct analyses on the association between sarcopenia and different categories of sports, fitness, and recreational activities. </w:t>
      </w:r>
      <w:r w:rsidR="002033C8" w:rsidRPr="00EE6960">
        <w:rPr>
          <w:lang w:val="en-US"/>
        </w:rPr>
        <w:t>F</w:t>
      </w:r>
      <w:r w:rsidR="007537BA" w:rsidRPr="00EE6960">
        <w:rPr>
          <w:lang w:val="en-US"/>
        </w:rPr>
        <w:t>inally</w:t>
      </w:r>
      <w:r w:rsidR="002033C8" w:rsidRPr="00EE6960">
        <w:rPr>
          <w:lang w:val="en-US"/>
        </w:rPr>
        <w:t xml:space="preserve">, </w:t>
      </w:r>
      <w:r w:rsidR="007537BA" w:rsidRPr="00EE6960">
        <w:rPr>
          <w:lang w:val="en-US"/>
        </w:rPr>
        <w:t xml:space="preserve">since </w:t>
      </w:r>
      <w:r w:rsidR="002033C8" w:rsidRPr="00EE6960">
        <w:rPr>
          <w:lang w:val="en-US"/>
        </w:rPr>
        <w:t xml:space="preserve">this was a cross-sectional study, it was not possible to investigate the </w:t>
      </w:r>
      <w:r w:rsidR="007537BA" w:rsidRPr="00EE6960">
        <w:rPr>
          <w:lang w:val="en-US"/>
        </w:rPr>
        <w:t xml:space="preserve">temporal association </w:t>
      </w:r>
      <w:r w:rsidR="002033C8" w:rsidRPr="00EE6960">
        <w:rPr>
          <w:lang w:val="en-US"/>
        </w:rPr>
        <w:t xml:space="preserve">between </w:t>
      </w:r>
      <w:r w:rsidR="007537BA" w:rsidRPr="00EE6960">
        <w:rPr>
          <w:lang w:val="en-US"/>
        </w:rPr>
        <w:t xml:space="preserve">LTPA </w:t>
      </w:r>
      <w:r w:rsidR="002033C8" w:rsidRPr="00EE6960">
        <w:rPr>
          <w:lang w:val="en-US"/>
        </w:rPr>
        <w:t>and sarcopenia.</w:t>
      </w:r>
    </w:p>
    <w:p w14:paraId="743DEE5A" w14:textId="208943C6" w:rsidR="007B5489" w:rsidRPr="00EE6960" w:rsidRDefault="007B5489" w:rsidP="008120B9">
      <w:pPr>
        <w:spacing w:line="480" w:lineRule="auto"/>
        <w:jc w:val="both"/>
        <w:rPr>
          <w:rFonts w:ascii="Times" w:hAnsi="Times"/>
          <w:lang w:val="en-US"/>
        </w:rPr>
      </w:pPr>
    </w:p>
    <w:p w14:paraId="37F6C5A9" w14:textId="77777777" w:rsidR="008120B9" w:rsidRPr="00EE6960" w:rsidRDefault="00E8553E" w:rsidP="008120B9">
      <w:pPr>
        <w:spacing w:line="480" w:lineRule="auto"/>
        <w:jc w:val="both"/>
        <w:rPr>
          <w:rFonts w:ascii="Times" w:hAnsi="Times"/>
          <w:i/>
          <w:iCs/>
          <w:lang w:val="en-US"/>
        </w:rPr>
      </w:pPr>
      <w:r w:rsidRPr="00EE6960">
        <w:rPr>
          <w:rFonts w:ascii="Times" w:hAnsi="Times"/>
          <w:i/>
          <w:iCs/>
          <w:lang w:val="en-US"/>
        </w:rPr>
        <w:t>Conclusions</w:t>
      </w:r>
    </w:p>
    <w:p w14:paraId="53305063" w14:textId="5A1C1AFE" w:rsidR="008120B9" w:rsidRPr="00EE6960" w:rsidRDefault="000927DD" w:rsidP="008120B9">
      <w:pPr>
        <w:spacing w:line="480" w:lineRule="auto"/>
        <w:jc w:val="both"/>
        <w:rPr>
          <w:rFonts w:ascii="Times" w:hAnsi="Times"/>
          <w:lang w:val="en-US"/>
        </w:rPr>
      </w:pPr>
      <w:r w:rsidRPr="00EE6960">
        <w:rPr>
          <w:rFonts w:ascii="Times" w:hAnsi="Times"/>
          <w:lang w:val="en-US"/>
        </w:rPr>
        <w:t>LTPA was negatively and significantly associated with sarcopenia</w:t>
      </w:r>
      <w:r w:rsidR="002F6689" w:rsidRPr="00EE6960">
        <w:rPr>
          <w:rFonts w:ascii="Times" w:hAnsi="Times"/>
          <w:lang w:val="en-US"/>
        </w:rPr>
        <w:t xml:space="preserve"> among older adults in</w:t>
      </w:r>
      <w:r w:rsidR="008120B9" w:rsidRPr="00EE6960">
        <w:rPr>
          <w:rFonts w:ascii="Times" w:hAnsi="Times"/>
          <w:b/>
          <w:bCs/>
          <w:lang w:val="en-US"/>
        </w:rPr>
        <w:t xml:space="preserve"> </w:t>
      </w:r>
      <w:r w:rsidR="002F6689" w:rsidRPr="00EE6960">
        <w:rPr>
          <w:rFonts w:ascii="Times" w:hAnsi="Times"/>
          <w:lang w:val="en-US"/>
        </w:rPr>
        <w:t xml:space="preserve">LMICs, with </w:t>
      </w:r>
      <w:r w:rsidR="00100465" w:rsidRPr="00EE6960">
        <w:rPr>
          <w:rFonts w:ascii="Times" w:hAnsi="Times"/>
          <w:lang w:val="en-US"/>
        </w:rPr>
        <w:t xml:space="preserve">this </w:t>
      </w:r>
      <w:r w:rsidR="002F6689" w:rsidRPr="00EE6960">
        <w:rPr>
          <w:rFonts w:ascii="Times" w:hAnsi="Times"/>
          <w:lang w:val="en-US"/>
        </w:rPr>
        <w:t xml:space="preserve">association potentially being </w:t>
      </w:r>
      <w:r w:rsidR="00100465" w:rsidRPr="00EE6960">
        <w:rPr>
          <w:rFonts w:ascii="Times" w:hAnsi="Times"/>
          <w:lang w:val="en-US"/>
        </w:rPr>
        <w:t xml:space="preserve">more pronounced </w:t>
      </w:r>
      <w:r w:rsidR="002F6689" w:rsidRPr="00EE6960">
        <w:rPr>
          <w:rFonts w:ascii="Times" w:hAnsi="Times"/>
          <w:lang w:val="en-US"/>
        </w:rPr>
        <w:t>among women.</w:t>
      </w:r>
      <w:r w:rsidR="006178E4" w:rsidRPr="00EE6960">
        <w:rPr>
          <w:rFonts w:ascii="Times" w:hAnsi="Times"/>
          <w:lang w:val="en-US"/>
        </w:rPr>
        <w:t xml:space="preserve"> </w:t>
      </w:r>
      <w:r w:rsidR="00100465" w:rsidRPr="00EE6960">
        <w:rPr>
          <w:rFonts w:ascii="Times" w:hAnsi="Times"/>
          <w:lang w:val="en-US"/>
        </w:rPr>
        <w:t>Promotion of LTPA may be important in the prevention of sarcopenia among older adults in LMICs</w:t>
      </w:r>
      <w:r w:rsidR="00D71F24" w:rsidRPr="00EE6960">
        <w:rPr>
          <w:rFonts w:ascii="Times" w:hAnsi="Times"/>
          <w:b/>
          <w:lang w:val="en-US"/>
        </w:rPr>
        <w:t>,</w:t>
      </w:r>
      <w:r w:rsidR="00100465" w:rsidRPr="00EE6960">
        <w:rPr>
          <w:rFonts w:ascii="Times" w:hAnsi="Times"/>
          <w:b/>
          <w:lang w:val="en-US"/>
        </w:rPr>
        <w:t xml:space="preserve"> </w:t>
      </w:r>
      <w:r w:rsidR="00100465" w:rsidRPr="00EE6960">
        <w:rPr>
          <w:rFonts w:ascii="Times" w:hAnsi="Times"/>
          <w:lang w:val="en-US"/>
        </w:rPr>
        <w:t xml:space="preserve">but future longitudinal and interventional studies are necessary </w:t>
      </w:r>
      <w:r w:rsidR="006D2A99" w:rsidRPr="00EE6960">
        <w:rPr>
          <w:rFonts w:ascii="Times" w:hAnsi="Times"/>
          <w:lang w:val="en-US"/>
        </w:rPr>
        <w:t>before concrete recommendations can be made.</w:t>
      </w:r>
      <w:r w:rsidR="008120B9" w:rsidRPr="00EE6960">
        <w:rPr>
          <w:rFonts w:ascii="Times" w:hAnsi="Times"/>
          <w:lang w:val="en-US"/>
        </w:rPr>
        <w:t xml:space="preserve"> </w:t>
      </w:r>
    </w:p>
    <w:p w14:paraId="2C440FC8" w14:textId="62C07553" w:rsidR="00346A9D" w:rsidRPr="00EE6960" w:rsidRDefault="00346A9D" w:rsidP="008120B9">
      <w:pPr>
        <w:spacing w:line="480" w:lineRule="auto"/>
        <w:jc w:val="both"/>
        <w:rPr>
          <w:rFonts w:ascii="Times" w:hAnsi="Times"/>
          <w:lang w:val="en-US"/>
        </w:rPr>
      </w:pPr>
    </w:p>
    <w:p w14:paraId="0C61D63C" w14:textId="7A8D878E" w:rsidR="00B0785D" w:rsidRPr="00EE6960" w:rsidRDefault="007250F5" w:rsidP="008120B9">
      <w:pPr>
        <w:spacing w:line="480" w:lineRule="auto"/>
        <w:jc w:val="both"/>
        <w:rPr>
          <w:rFonts w:ascii="Times" w:hAnsi="Times"/>
          <w:b/>
          <w:bCs/>
          <w:lang w:val="en-US"/>
        </w:rPr>
      </w:pPr>
      <w:r w:rsidRPr="00EE6960">
        <w:rPr>
          <w:rFonts w:ascii="Times" w:hAnsi="Times"/>
          <w:b/>
          <w:bCs/>
          <w:lang w:val="en-US"/>
        </w:rPr>
        <w:t>Acknowledgments</w:t>
      </w:r>
    </w:p>
    <w:p w14:paraId="22963D36" w14:textId="77777777" w:rsidR="00CE762D" w:rsidRPr="00EE6960" w:rsidRDefault="00CE762D" w:rsidP="008120B9">
      <w:pPr>
        <w:spacing w:line="480" w:lineRule="auto"/>
        <w:jc w:val="both"/>
        <w:rPr>
          <w:rFonts w:ascii="Times" w:hAnsi="Times"/>
          <w:b/>
          <w:bCs/>
          <w:lang w:val="en-US"/>
        </w:rPr>
      </w:pPr>
    </w:p>
    <w:p w14:paraId="1641B6B7" w14:textId="77777777" w:rsidR="00346A9D" w:rsidRPr="00EE6960" w:rsidRDefault="00346A9D" w:rsidP="00147039">
      <w:pPr>
        <w:spacing w:line="480" w:lineRule="auto"/>
        <w:jc w:val="both"/>
        <w:rPr>
          <w:i/>
          <w:iCs/>
          <w:lang w:val="en-US"/>
        </w:rPr>
      </w:pPr>
      <w:r w:rsidRPr="00EE6960">
        <w:rPr>
          <w:i/>
          <w:iCs/>
          <w:lang w:val="en-US"/>
        </w:rPr>
        <w:lastRenderedPageBreak/>
        <w:t>Conflicts of interest</w:t>
      </w:r>
    </w:p>
    <w:p w14:paraId="720B43B9" w14:textId="2A1C2CE3" w:rsidR="00346A9D" w:rsidRPr="00EE6960" w:rsidRDefault="00374727" w:rsidP="00147039">
      <w:pPr>
        <w:spacing w:line="480" w:lineRule="auto"/>
        <w:jc w:val="both"/>
        <w:rPr>
          <w:lang w:val="en-US"/>
        </w:rPr>
      </w:pPr>
      <w:r w:rsidRPr="00EE6960">
        <w:rPr>
          <w:lang w:val="en-US"/>
        </w:rPr>
        <w:t xml:space="preserve">Louis Jacob, Razak M. Gyasi, Hans Oh, Lee Smith, Karel </w:t>
      </w:r>
      <w:proofErr w:type="spellStart"/>
      <w:r w:rsidRPr="00EE6960">
        <w:rPr>
          <w:lang w:val="en-US"/>
        </w:rPr>
        <w:t>Kostev</w:t>
      </w:r>
      <w:proofErr w:type="spellEnd"/>
      <w:r w:rsidRPr="00EE6960">
        <w:rPr>
          <w:lang w:val="en-US"/>
        </w:rPr>
        <w:t xml:space="preserve">, Guillermo F. López Sánchez, Masoud Rahmati, </w:t>
      </w:r>
      <w:proofErr w:type="spellStart"/>
      <w:r w:rsidRPr="00EE6960">
        <w:rPr>
          <w:lang w:val="en-US"/>
        </w:rPr>
        <w:t>Josep</w:t>
      </w:r>
      <w:proofErr w:type="spellEnd"/>
      <w:r w:rsidRPr="00EE6960">
        <w:rPr>
          <w:lang w:val="en-US"/>
        </w:rPr>
        <w:t xml:space="preserve"> Maria </w:t>
      </w:r>
      <w:proofErr w:type="spellStart"/>
      <w:r w:rsidRPr="00EE6960">
        <w:rPr>
          <w:lang w:val="en-US"/>
        </w:rPr>
        <w:t>Haro</w:t>
      </w:r>
      <w:proofErr w:type="spellEnd"/>
      <w:r w:rsidRPr="00EE6960">
        <w:rPr>
          <w:lang w:val="en-US"/>
        </w:rPr>
        <w:t>, Mark A. Tully, Jae Il Shin, Dong Keon Yon, and Ai Koyanagi</w:t>
      </w:r>
      <w:r w:rsidR="007E104B" w:rsidRPr="00EE6960">
        <w:rPr>
          <w:lang w:val="en-US"/>
        </w:rPr>
        <w:t xml:space="preserve"> declare that they have no conflict of interest.</w:t>
      </w:r>
    </w:p>
    <w:p w14:paraId="353207B8" w14:textId="77777777" w:rsidR="00346A9D" w:rsidRPr="00EE6960" w:rsidRDefault="00346A9D" w:rsidP="00147039">
      <w:pPr>
        <w:spacing w:line="480" w:lineRule="auto"/>
        <w:jc w:val="both"/>
        <w:rPr>
          <w:lang w:val="en-US"/>
        </w:rPr>
      </w:pPr>
      <w:r w:rsidRPr="00EE6960">
        <w:rPr>
          <w:lang w:val="en-US"/>
        </w:rPr>
        <w:t xml:space="preserve"> </w:t>
      </w:r>
    </w:p>
    <w:p w14:paraId="5B5EECE4" w14:textId="77777777" w:rsidR="00346A9D" w:rsidRPr="00EE6960" w:rsidRDefault="00346A9D" w:rsidP="00147039">
      <w:pPr>
        <w:spacing w:line="480" w:lineRule="auto"/>
        <w:jc w:val="both"/>
        <w:rPr>
          <w:i/>
          <w:iCs/>
          <w:lang w:val="en-US"/>
        </w:rPr>
      </w:pPr>
      <w:r w:rsidRPr="00EE6960">
        <w:rPr>
          <w:i/>
          <w:iCs/>
          <w:lang w:val="en-US"/>
        </w:rPr>
        <w:t>Funding</w:t>
      </w:r>
    </w:p>
    <w:p w14:paraId="63B2D8DE" w14:textId="77777777" w:rsidR="00346A9D" w:rsidRPr="00EE6960" w:rsidRDefault="00346A9D" w:rsidP="00147039">
      <w:pPr>
        <w:spacing w:line="480" w:lineRule="auto"/>
        <w:jc w:val="both"/>
        <w:rPr>
          <w:lang w:val="en-US"/>
        </w:rPr>
      </w:pPr>
      <w:r w:rsidRPr="00EE6960">
        <w:rPr>
          <w:lang w:val="en-US"/>
        </w:rPr>
        <w:t>This research did not receive any specific grants from funding agencies in the public, commercial, or not-for-profit sectors.</w:t>
      </w:r>
    </w:p>
    <w:p w14:paraId="5F36A805" w14:textId="77777777" w:rsidR="00346A9D" w:rsidRPr="00EE6960" w:rsidRDefault="00346A9D" w:rsidP="00147039">
      <w:pPr>
        <w:spacing w:line="480" w:lineRule="auto"/>
        <w:jc w:val="both"/>
        <w:rPr>
          <w:lang w:val="en-US"/>
        </w:rPr>
      </w:pPr>
      <w:r w:rsidRPr="00EE6960">
        <w:rPr>
          <w:lang w:val="en-US"/>
        </w:rPr>
        <w:t xml:space="preserve"> </w:t>
      </w:r>
    </w:p>
    <w:p w14:paraId="4ED8ACD2" w14:textId="77777777" w:rsidR="00346A9D" w:rsidRPr="00EE6960" w:rsidRDefault="00346A9D" w:rsidP="00147039">
      <w:pPr>
        <w:spacing w:line="480" w:lineRule="auto"/>
        <w:jc w:val="both"/>
        <w:rPr>
          <w:i/>
          <w:iCs/>
          <w:lang w:val="en-US"/>
        </w:rPr>
      </w:pPr>
      <w:r w:rsidRPr="00EE6960">
        <w:rPr>
          <w:i/>
          <w:iCs/>
          <w:lang w:val="en-US"/>
        </w:rPr>
        <w:t>Author contributions</w:t>
      </w:r>
    </w:p>
    <w:p w14:paraId="696AC86E" w14:textId="77777777" w:rsidR="00346A9D" w:rsidRPr="00EE6960" w:rsidRDefault="00346A9D" w:rsidP="00147039">
      <w:pPr>
        <w:spacing w:line="480" w:lineRule="auto"/>
        <w:jc w:val="both"/>
        <w:rPr>
          <w:lang w:val="en-US"/>
        </w:rPr>
      </w:pPr>
      <w:r w:rsidRPr="00EE6960">
        <w:rPr>
          <w:lang w:val="en-US"/>
        </w:rPr>
        <w:t xml:space="preserve">Louis Jacob contributed to the design of the study, managed the literature searches, wrote the first draft of the manuscript, and corrected the manuscript. Razak M. Gyasi, Hans Oh, Lee Smith, Karel </w:t>
      </w:r>
      <w:proofErr w:type="spellStart"/>
      <w:r w:rsidRPr="00EE6960">
        <w:rPr>
          <w:lang w:val="en-US"/>
        </w:rPr>
        <w:t>Kostev</w:t>
      </w:r>
      <w:proofErr w:type="spellEnd"/>
      <w:r w:rsidRPr="00EE6960">
        <w:rPr>
          <w:lang w:val="en-US"/>
        </w:rPr>
        <w:t xml:space="preserve">, Guillermo F. López Sánchez, Masoud Rahmati, </w:t>
      </w:r>
      <w:proofErr w:type="spellStart"/>
      <w:r w:rsidRPr="00EE6960">
        <w:rPr>
          <w:lang w:val="en-US"/>
        </w:rPr>
        <w:t>Josep</w:t>
      </w:r>
      <w:proofErr w:type="spellEnd"/>
      <w:r w:rsidRPr="00EE6960">
        <w:rPr>
          <w:lang w:val="en-US"/>
        </w:rPr>
        <w:t xml:space="preserve"> Maria </w:t>
      </w:r>
      <w:proofErr w:type="spellStart"/>
      <w:r w:rsidRPr="00EE6960">
        <w:rPr>
          <w:lang w:val="en-US"/>
        </w:rPr>
        <w:t>Haro</w:t>
      </w:r>
      <w:proofErr w:type="spellEnd"/>
      <w:r w:rsidRPr="00EE6960">
        <w:rPr>
          <w:lang w:val="en-US"/>
        </w:rPr>
        <w:t>, Mark A. Tully, Jae Il Shin, and Dong Keon Yon contributed to the design of the study and corrected the manuscript. Ai Koyanagi contributed to the design of the study, performed the statistical analyses, managed the literature searches, and corrected the manuscript. All authors contributed to and have approved the final manuscript.</w:t>
      </w:r>
    </w:p>
    <w:p w14:paraId="4098237D" w14:textId="77777777" w:rsidR="00346A9D" w:rsidRPr="00EE6960" w:rsidRDefault="00346A9D" w:rsidP="00147039">
      <w:pPr>
        <w:spacing w:line="480" w:lineRule="auto"/>
        <w:jc w:val="both"/>
        <w:rPr>
          <w:lang w:val="en-US"/>
        </w:rPr>
      </w:pPr>
    </w:p>
    <w:p w14:paraId="27965218" w14:textId="77777777" w:rsidR="00346A9D" w:rsidRPr="00EE6960" w:rsidRDefault="00346A9D" w:rsidP="00147039">
      <w:pPr>
        <w:spacing w:line="480" w:lineRule="auto"/>
        <w:jc w:val="both"/>
        <w:rPr>
          <w:i/>
          <w:iCs/>
          <w:lang w:val="en-US"/>
        </w:rPr>
      </w:pPr>
      <w:r w:rsidRPr="00EE6960">
        <w:rPr>
          <w:i/>
          <w:iCs/>
          <w:lang w:val="en-US"/>
        </w:rPr>
        <w:t>Ethics committee approval</w:t>
      </w:r>
    </w:p>
    <w:p w14:paraId="4CD83AD5" w14:textId="064156F3" w:rsidR="00346A9D" w:rsidRPr="00EE6960" w:rsidRDefault="00346A9D" w:rsidP="00147039">
      <w:pPr>
        <w:spacing w:line="480" w:lineRule="auto"/>
        <w:jc w:val="both"/>
        <w:rPr>
          <w:lang w:val="en-US"/>
        </w:rPr>
      </w:pPr>
      <w:r w:rsidRPr="00EE6960">
        <w:rPr>
          <w:lang w:val="en-US"/>
        </w:rPr>
        <w:t>The WHO Ethical Review Committee and local ethics research review boards provided ethical approval</w:t>
      </w:r>
      <w:r w:rsidR="00767662" w:rsidRPr="00EE6960">
        <w:rPr>
          <w:lang w:val="en-US"/>
        </w:rPr>
        <w:t>, and the study has been performed in accordance with the ethical standards laid down in the 1964 Declaration of Helsinki and its later amendments.</w:t>
      </w:r>
    </w:p>
    <w:p w14:paraId="1E55EE99" w14:textId="77777777" w:rsidR="00346A9D" w:rsidRPr="00EE6960" w:rsidRDefault="00346A9D" w:rsidP="00147039">
      <w:pPr>
        <w:spacing w:line="480" w:lineRule="auto"/>
        <w:jc w:val="both"/>
        <w:rPr>
          <w:lang w:val="en-US"/>
        </w:rPr>
      </w:pPr>
    </w:p>
    <w:p w14:paraId="61AF28AA" w14:textId="77777777" w:rsidR="00346A9D" w:rsidRPr="00EE6960" w:rsidRDefault="00346A9D" w:rsidP="00147039">
      <w:pPr>
        <w:spacing w:line="480" w:lineRule="auto"/>
        <w:jc w:val="both"/>
        <w:rPr>
          <w:i/>
          <w:iCs/>
          <w:lang w:val="en-US"/>
        </w:rPr>
      </w:pPr>
      <w:r w:rsidRPr="00EE6960">
        <w:rPr>
          <w:i/>
          <w:iCs/>
          <w:lang w:val="en-US"/>
        </w:rPr>
        <w:t>Informed consent</w:t>
      </w:r>
    </w:p>
    <w:p w14:paraId="17B7EDBB" w14:textId="77777777" w:rsidR="00346A9D" w:rsidRPr="00EE6960" w:rsidRDefault="00346A9D" w:rsidP="00147039">
      <w:pPr>
        <w:spacing w:line="480" w:lineRule="auto"/>
        <w:jc w:val="both"/>
        <w:rPr>
          <w:lang w:val="en-US"/>
        </w:rPr>
      </w:pPr>
      <w:r w:rsidRPr="00EE6960">
        <w:rPr>
          <w:lang w:val="en-US"/>
        </w:rPr>
        <w:t>All participants gave written informed consent.</w:t>
      </w:r>
    </w:p>
    <w:p w14:paraId="0627EEF6" w14:textId="77777777" w:rsidR="00346A9D" w:rsidRPr="00EE6960" w:rsidRDefault="00346A9D" w:rsidP="00147039">
      <w:pPr>
        <w:spacing w:line="480" w:lineRule="auto"/>
        <w:jc w:val="both"/>
        <w:rPr>
          <w:lang w:val="en-US"/>
        </w:rPr>
      </w:pPr>
    </w:p>
    <w:p w14:paraId="4507068B" w14:textId="291AB98D" w:rsidR="00346A9D" w:rsidRPr="00EE6960" w:rsidRDefault="00A74B26" w:rsidP="00147039">
      <w:pPr>
        <w:spacing w:line="480" w:lineRule="auto"/>
        <w:jc w:val="both"/>
        <w:rPr>
          <w:i/>
          <w:iCs/>
          <w:lang w:val="en-US"/>
        </w:rPr>
      </w:pPr>
      <w:r w:rsidRPr="00EE6960">
        <w:rPr>
          <w:i/>
          <w:iCs/>
          <w:lang w:val="en-US"/>
        </w:rPr>
        <w:t>Other a</w:t>
      </w:r>
      <w:r w:rsidR="00346A9D" w:rsidRPr="00EE6960">
        <w:rPr>
          <w:i/>
          <w:iCs/>
          <w:lang w:val="en-US"/>
        </w:rPr>
        <w:t>cknowledgments</w:t>
      </w:r>
    </w:p>
    <w:p w14:paraId="05BBF20E" w14:textId="733F81D3" w:rsidR="00346A9D" w:rsidRPr="00EE6960" w:rsidRDefault="00346A9D" w:rsidP="008120B9">
      <w:pPr>
        <w:spacing w:line="480" w:lineRule="auto"/>
        <w:jc w:val="both"/>
        <w:rPr>
          <w:lang w:val="en-US"/>
        </w:rPr>
      </w:pPr>
      <w:r w:rsidRPr="00EE6960">
        <w:rPr>
          <w:lang w:val="en-US"/>
        </w:rPr>
        <w:t xml:space="preserve">This paper uses data from WHO’s Study on Global </w:t>
      </w:r>
      <w:proofErr w:type="spellStart"/>
      <w:r w:rsidRPr="00EE6960">
        <w:rPr>
          <w:lang w:val="en-US"/>
        </w:rPr>
        <w:t>AGEing</w:t>
      </w:r>
      <w:proofErr w:type="spellEnd"/>
      <w:r w:rsidRPr="00EE6960">
        <w:rPr>
          <w:lang w:val="en-US"/>
        </w:rPr>
        <w:t xml:space="preserve"> and Adult Health (SAGE). SAGE is supported by the U.S. National Institute on Aging through Interagency Agreements OGHA 04034785, YA1323–08-CN-0020, Y1-AG-1005–01 and through research grants R01-AG034479 and R21-AG034263. </w:t>
      </w:r>
      <w:r w:rsidR="007F3A05" w:rsidRPr="00EE6960">
        <w:rPr>
          <w:lang w:val="en-US"/>
        </w:rPr>
        <w:t xml:space="preserve">Finally, the authors of this manuscript certify that they comply with the ethical guidelines for authorship and publishing in the </w:t>
      </w:r>
      <w:r w:rsidR="007F3A05" w:rsidRPr="00EE6960">
        <w:rPr>
          <w:i/>
          <w:iCs/>
          <w:lang w:val="en-US"/>
        </w:rPr>
        <w:t>Journal of Cachexia, Sarcopenia and Muscle</w:t>
      </w:r>
      <w:r w:rsidR="007F3A05" w:rsidRPr="00EE6960">
        <w:rPr>
          <w:lang w:val="en-US"/>
        </w:rPr>
        <w:t>.</w:t>
      </w:r>
      <w:r w:rsidR="003D50F0" w:rsidRPr="00EE6960">
        <w:rPr>
          <w:lang w:val="en-US"/>
        </w:rPr>
        <w:fldChar w:fldCharType="begin"/>
      </w:r>
      <w:r w:rsidR="002335CD" w:rsidRPr="00EE6960">
        <w:rPr>
          <w:lang w:val="en-US"/>
        </w:rPr>
        <w:instrText xml:space="preserve"> ADDIN ZOTERO_ITEM CSL_CITATION {"citationID":"DheAyZxP","properties":{"formattedCitation":"\\super 40\\nosupersub{}","plainCitation":"40","noteIndex":0},"citationItems":[{"id":"6B3VDezG/kNQ2xwlq","uris":["http://zotero.org/users/local/hhPVnw6l/items/7B2NV5SW"],"itemData":{"id":24257,"type":"article-journal","abstract":"This article details an updated version of the principles of ethical authorship and publishing in the Journal of Cachexia, Sarcopenia and Muscle (JCSM). At the time of submission to JCSM, the corresponding author, on behalf of all co-authors, needs to certify adherence to these principles. The principles are as follows: All authors listed on a manuscript considered for publication have approved its submission and (if accepted) publication as provided to JCSM. No person who has a right to be recognized as author has been omitted from the list of authors on the submitted manuscript. Each author has made a material and independent contribution to the work submitted for publication. The submitted work is original and is neither under consideration elsewhere nor that it has been published previously in whole or in part other than in abstract form. All authors certify that the work is original and does not contain excessive overlap with prior or contemporaneous publication elsewhere, and where the publication reports on cohorts, trials, or data that have been reported on before these other publications must be referenced. All original research work has been approved by the relevant bodies such as institutional review boards or ethics committees. All conflicts of interest, financial or otherwise, that may affect the authors' ability to present data objectively, and relevant sources of funding have been duly declared in the manuscript. The manuscript in its published form will be maintained on the servers of JCSM as a valid publication only as long as all statements in the guidelines on ethical publishing remain true. If any of the aforementioned statements ceases to be true, the authors have a duty to notify the Editors of JCSM as soon as possible so that the available information regarding the published article can be updated and/or the manuscript can be withdrawn.","container-title":"Journal of Cachexia, Sarcopenia and Muscle","DOI":"10.1002/jcsm.12261","ISSN":"2190-6009","issue":"6","journalAbbreviation":"J Cachexia Sarcopenia Muscle","language":"eng","note":"PMID: 29098794\nPMCID: PMC5700441","page":"1081-1083","source":"PubMed","title":"Ethical guidelines for publishing in the journal of cachexia, sarcopenia and muscle: update 2017","title-short":"Ethical guidelines for publishing in the journal of cachexia, sarcopenia and muscle","volume":"8","author":[{"family":"Haehling","given":"Stephan","non-dropping-particle":"von"},{"family":"Morley","given":"John E."},{"family":"Coats","given":"Andrew J. S."},{"family":"Anker","given":"Stefan D."}],"issued":{"date-parts":[["2017",12]]}}}],"schema":"https://github.com/citation-style-language/schema/raw/master/csl-citation.json"} </w:instrText>
      </w:r>
      <w:r w:rsidR="003D50F0" w:rsidRPr="00EE6960">
        <w:rPr>
          <w:lang w:val="en-US"/>
        </w:rPr>
        <w:fldChar w:fldCharType="separate"/>
      </w:r>
      <w:r w:rsidR="002335CD" w:rsidRPr="00EE6960">
        <w:rPr>
          <w:vertAlign w:val="superscript"/>
          <w:lang w:val="en-US"/>
        </w:rPr>
        <w:t>40</w:t>
      </w:r>
      <w:r w:rsidR="003D50F0" w:rsidRPr="00EE6960">
        <w:rPr>
          <w:lang w:val="en-US"/>
        </w:rPr>
        <w:fldChar w:fldCharType="end"/>
      </w:r>
    </w:p>
    <w:p w14:paraId="320544C8" w14:textId="77777777" w:rsidR="008A5159" w:rsidRPr="00EE6960" w:rsidRDefault="008A5159" w:rsidP="008120B9">
      <w:pPr>
        <w:spacing w:line="480" w:lineRule="auto"/>
        <w:jc w:val="both"/>
        <w:rPr>
          <w:rFonts w:ascii="Times" w:hAnsi="Times"/>
          <w:i/>
          <w:iCs/>
          <w:lang w:val="en-US"/>
        </w:rPr>
      </w:pPr>
    </w:p>
    <w:p w14:paraId="33D635F4" w14:textId="388CCF7D" w:rsidR="008120B9" w:rsidRPr="00EE6960" w:rsidRDefault="008120B9" w:rsidP="005E02D8">
      <w:pPr>
        <w:spacing w:line="480" w:lineRule="auto"/>
        <w:rPr>
          <w:lang w:val="en-US"/>
        </w:rPr>
        <w:sectPr w:rsidR="008120B9" w:rsidRPr="00EE6960" w:rsidSect="002207A0">
          <w:pgSz w:w="11900" w:h="16840"/>
          <w:pgMar w:top="1440" w:right="1440" w:bottom="1440" w:left="1440" w:header="708" w:footer="708" w:gutter="0"/>
          <w:cols w:space="708"/>
          <w:docGrid w:linePitch="360"/>
        </w:sectPr>
      </w:pPr>
    </w:p>
    <w:p w14:paraId="1FF7AF5B" w14:textId="09E7856C" w:rsidR="00D11EC0" w:rsidRPr="00EE6960" w:rsidRDefault="00E301A3" w:rsidP="00B9315C">
      <w:pPr>
        <w:spacing w:line="480" w:lineRule="auto"/>
        <w:jc w:val="both"/>
        <w:rPr>
          <w:b/>
          <w:bCs/>
          <w:lang w:val="en-US"/>
        </w:rPr>
      </w:pPr>
      <w:r w:rsidRPr="00EE6960">
        <w:rPr>
          <w:b/>
          <w:bCs/>
          <w:lang w:val="en-US"/>
        </w:rPr>
        <w:lastRenderedPageBreak/>
        <w:t xml:space="preserve">References </w:t>
      </w:r>
    </w:p>
    <w:p w14:paraId="11F6471F" w14:textId="30131D4C" w:rsidR="00E301A3" w:rsidRPr="00EE6960" w:rsidRDefault="00E301A3" w:rsidP="00B9315C">
      <w:pPr>
        <w:spacing w:line="480" w:lineRule="auto"/>
        <w:jc w:val="both"/>
        <w:rPr>
          <w:lang w:val="en-US"/>
        </w:rPr>
      </w:pPr>
    </w:p>
    <w:p w14:paraId="065A2064" w14:textId="77777777" w:rsidR="002335CD" w:rsidRPr="00EE6960" w:rsidRDefault="00AF5DC5" w:rsidP="00B9315C">
      <w:pPr>
        <w:pStyle w:val="Bibliography"/>
        <w:spacing w:line="480" w:lineRule="auto"/>
        <w:jc w:val="both"/>
        <w:rPr>
          <w:lang w:val="en-US"/>
        </w:rPr>
      </w:pPr>
      <w:r w:rsidRPr="00EE6960">
        <w:rPr>
          <w:rFonts w:asciiTheme="minorHAnsi" w:hAnsiTheme="minorHAnsi" w:cstheme="minorBidi"/>
          <w:noProof/>
          <w:lang w:val="en-US"/>
        </w:rPr>
        <w:fldChar w:fldCharType="begin"/>
      </w:r>
      <w:r w:rsidR="00A14C5E" w:rsidRPr="00EE6960">
        <w:rPr>
          <w:lang w:val="en-US"/>
        </w:rPr>
        <w:instrText xml:space="preserve"> ADDIN ZOTERO_BIBL {"uncited":[],"omitted":[],"custom":[]} CSL_BIBLIOGRAPHY </w:instrText>
      </w:r>
      <w:r w:rsidRPr="00EE6960">
        <w:rPr>
          <w:rFonts w:asciiTheme="minorHAnsi" w:hAnsiTheme="minorHAnsi" w:cstheme="minorBidi"/>
          <w:noProof/>
          <w:lang w:val="en-US"/>
        </w:rPr>
        <w:fldChar w:fldCharType="separate"/>
      </w:r>
      <w:r w:rsidR="002335CD" w:rsidRPr="00EE6960">
        <w:rPr>
          <w:lang w:val="en-US"/>
        </w:rPr>
        <w:t xml:space="preserve">1. </w:t>
      </w:r>
      <w:r w:rsidR="002335CD" w:rsidRPr="00EE6960">
        <w:rPr>
          <w:lang w:val="en-US"/>
        </w:rPr>
        <w:tab/>
        <w:t xml:space="preserve">Landi F, Calvani R, Cesari M, Tosato M, Martone AM, Ortolani E </w:t>
      </w:r>
      <w:r w:rsidR="002335CD" w:rsidRPr="00EE6960">
        <w:rPr>
          <w:i/>
          <w:iCs/>
          <w:lang w:val="en-US"/>
        </w:rPr>
        <w:t>et al.</w:t>
      </w:r>
      <w:r w:rsidR="002335CD" w:rsidRPr="00EE6960">
        <w:rPr>
          <w:lang w:val="en-US"/>
        </w:rPr>
        <w:t xml:space="preserve"> Sarcopenia: An Overview on Current Definitions, Diagnosis and Treatment. </w:t>
      </w:r>
      <w:r w:rsidR="002335CD" w:rsidRPr="00EE6960">
        <w:rPr>
          <w:i/>
          <w:iCs/>
          <w:lang w:val="en-US"/>
        </w:rPr>
        <w:t>Curr Protein Pept Sci</w:t>
      </w:r>
      <w:r w:rsidR="002335CD" w:rsidRPr="00EE6960">
        <w:rPr>
          <w:lang w:val="en-US"/>
        </w:rPr>
        <w:t xml:space="preserve"> 2018;</w:t>
      </w:r>
      <w:r w:rsidR="002335CD" w:rsidRPr="00EE6960">
        <w:rPr>
          <w:b/>
          <w:bCs/>
          <w:lang w:val="en-US"/>
        </w:rPr>
        <w:t>19</w:t>
      </w:r>
      <w:r w:rsidR="002335CD" w:rsidRPr="00EE6960">
        <w:rPr>
          <w:lang w:val="en-US"/>
        </w:rPr>
        <w:t>:633–638.</w:t>
      </w:r>
    </w:p>
    <w:p w14:paraId="4A993E0C" w14:textId="77777777" w:rsidR="002335CD" w:rsidRPr="00EE6960" w:rsidRDefault="002335CD" w:rsidP="00B9315C">
      <w:pPr>
        <w:pStyle w:val="Bibliography"/>
        <w:spacing w:line="480" w:lineRule="auto"/>
        <w:jc w:val="both"/>
        <w:rPr>
          <w:lang w:val="en-US"/>
        </w:rPr>
      </w:pPr>
      <w:r w:rsidRPr="00EE6960">
        <w:rPr>
          <w:lang w:val="en-US"/>
        </w:rPr>
        <w:t xml:space="preserve">2. </w:t>
      </w:r>
      <w:r w:rsidRPr="00EE6960">
        <w:rPr>
          <w:lang w:val="en-US"/>
        </w:rPr>
        <w:tab/>
        <w:t xml:space="preserve">Daskalopoulou C, Wu Y-T, Pan W, Giné Vázquez I, Prince M, Prina M </w:t>
      </w:r>
      <w:r w:rsidRPr="00EE6960">
        <w:rPr>
          <w:i/>
          <w:iCs/>
          <w:lang w:val="en-US"/>
        </w:rPr>
        <w:t>et al.</w:t>
      </w:r>
      <w:r w:rsidRPr="00EE6960">
        <w:rPr>
          <w:lang w:val="en-US"/>
        </w:rPr>
        <w:t xml:space="preserve"> Factors related with sarcopenia and sarcopenic obesity among low- and middle-income settings: the 10/66 DRG study. </w:t>
      </w:r>
      <w:r w:rsidRPr="00EE6960">
        <w:rPr>
          <w:i/>
          <w:iCs/>
          <w:lang w:val="en-US"/>
        </w:rPr>
        <w:t>Sci Rep</w:t>
      </w:r>
      <w:r w:rsidRPr="00EE6960">
        <w:rPr>
          <w:lang w:val="en-US"/>
        </w:rPr>
        <w:t xml:space="preserve"> 2020;</w:t>
      </w:r>
      <w:r w:rsidRPr="00EE6960">
        <w:rPr>
          <w:b/>
          <w:bCs/>
          <w:lang w:val="en-US"/>
        </w:rPr>
        <w:t>10</w:t>
      </w:r>
      <w:r w:rsidRPr="00EE6960">
        <w:rPr>
          <w:lang w:val="en-US"/>
        </w:rPr>
        <w:t>:20453.</w:t>
      </w:r>
    </w:p>
    <w:p w14:paraId="73EE2228" w14:textId="77777777" w:rsidR="002335CD" w:rsidRPr="00EE6960" w:rsidRDefault="002335CD" w:rsidP="00B9315C">
      <w:pPr>
        <w:pStyle w:val="Bibliography"/>
        <w:spacing w:line="480" w:lineRule="auto"/>
        <w:jc w:val="both"/>
        <w:rPr>
          <w:lang w:val="en-US"/>
        </w:rPr>
      </w:pPr>
      <w:r w:rsidRPr="00EE6960">
        <w:rPr>
          <w:lang w:val="en-US"/>
        </w:rPr>
        <w:t xml:space="preserve">3. </w:t>
      </w:r>
      <w:r w:rsidRPr="00EE6960">
        <w:rPr>
          <w:lang w:val="en-US"/>
        </w:rPr>
        <w:tab/>
        <w:t>World Health Organization. Ageing. 2022https://www.who.int/health-topics/ageing#tab=tab_1. Accessed 2 October 2022.</w:t>
      </w:r>
    </w:p>
    <w:p w14:paraId="11A14388" w14:textId="77777777" w:rsidR="002335CD" w:rsidRPr="00EE6960" w:rsidRDefault="002335CD" w:rsidP="00B9315C">
      <w:pPr>
        <w:pStyle w:val="Bibliography"/>
        <w:spacing w:line="480" w:lineRule="auto"/>
        <w:jc w:val="both"/>
        <w:rPr>
          <w:lang w:val="en-US"/>
        </w:rPr>
      </w:pPr>
      <w:r w:rsidRPr="00EE6960">
        <w:rPr>
          <w:lang w:val="en-US"/>
        </w:rPr>
        <w:t xml:space="preserve">4. </w:t>
      </w:r>
      <w:r w:rsidRPr="00EE6960">
        <w:rPr>
          <w:lang w:val="en-US"/>
        </w:rPr>
        <w:tab/>
        <w:t xml:space="preserve">Chien M-Y, Kuo H-K, Wu Y-T. Sarcopenia, cardiopulmonary fitness, and physical disability in community-dwelling elderly people. </w:t>
      </w:r>
      <w:r w:rsidRPr="00EE6960">
        <w:rPr>
          <w:i/>
          <w:iCs/>
          <w:lang w:val="en-US"/>
        </w:rPr>
        <w:t>Phys Ther</w:t>
      </w:r>
      <w:r w:rsidRPr="00EE6960">
        <w:rPr>
          <w:lang w:val="en-US"/>
        </w:rPr>
        <w:t xml:space="preserve"> 2010;</w:t>
      </w:r>
      <w:r w:rsidRPr="00EE6960">
        <w:rPr>
          <w:b/>
          <w:bCs/>
          <w:lang w:val="en-US"/>
        </w:rPr>
        <w:t>90</w:t>
      </w:r>
      <w:r w:rsidRPr="00EE6960">
        <w:rPr>
          <w:lang w:val="en-US"/>
        </w:rPr>
        <w:t>:1277–1287.</w:t>
      </w:r>
    </w:p>
    <w:p w14:paraId="72A87A91" w14:textId="77777777" w:rsidR="002335CD" w:rsidRPr="00EE6960" w:rsidRDefault="002335CD" w:rsidP="00B9315C">
      <w:pPr>
        <w:pStyle w:val="Bibliography"/>
        <w:spacing w:line="480" w:lineRule="auto"/>
        <w:jc w:val="both"/>
        <w:rPr>
          <w:lang w:val="en-US"/>
        </w:rPr>
      </w:pPr>
      <w:r w:rsidRPr="00EE6960">
        <w:rPr>
          <w:lang w:val="en-US"/>
        </w:rPr>
        <w:t xml:space="preserve">5. </w:t>
      </w:r>
      <w:r w:rsidRPr="00EE6960">
        <w:rPr>
          <w:lang w:val="en-US"/>
        </w:rPr>
        <w:tab/>
        <w:t xml:space="preserve">Gao K, Ma W-Z, Huck S, Li B-L, Zhang L, Zhu J </w:t>
      </w:r>
      <w:r w:rsidRPr="00EE6960">
        <w:rPr>
          <w:i/>
          <w:iCs/>
          <w:lang w:val="en-US"/>
        </w:rPr>
        <w:t>et al.</w:t>
      </w:r>
      <w:r w:rsidRPr="00EE6960">
        <w:rPr>
          <w:lang w:val="en-US"/>
        </w:rPr>
        <w:t xml:space="preserve"> Association Between Sarcopenia and Depressive Symptoms in Chinese Older Adults: Evidence From the China Health and Retirement Longitudinal Study. </w:t>
      </w:r>
      <w:r w:rsidRPr="00EE6960">
        <w:rPr>
          <w:i/>
          <w:iCs/>
          <w:lang w:val="en-US"/>
        </w:rPr>
        <w:t>Front Med (Lausanne)</w:t>
      </w:r>
      <w:r w:rsidRPr="00EE6960">
        <w:rPr>
          <w:lang w:val="en-US"/>
        </w:rPr>
        <w:t xml:space="preserve"> 2021;</w:t>
      </w:r>
      <w:r w:rsidRPr="00EE6960">
        <w:rPr>
          <w:b/>
          <w:bCs/>
          <w:lang w:val="en-US"/>
        </w:rPr>
        <w:t>8</w:t>
      </w:r>
      <w:r w:rsidRPr="00EE6960">
        <w:rPr>
          <w:lang w:val="en-US"/>
        </w:rPr>
        <w:t>:755705.</w:t>
      </w:r>
    </w:p>
    <w:p w14:paraId="4472F56D" w14:textId="77777777" w:rsidR="002335CD" w:rsidRPr="00EE6960" w:rsidRDefault="002335CD" w:rsidP="00B9315C">
      <w:pPr>
        <w:pStyle w:val="Bibliography"/>
        <w:spacing w:line="480" w:lineRule="auto"/>
        <w:jc w:val="both"/>
        <w:rPr>
          <w:lang w:val="en-US"/>
        </w:rPr>
      </w:pPr>
      <w:r w:rsidRPr="00EE6960">
        <w:rPr>
          <w:lang w:val="en-US"/>
        </w:rPr>
        <w:t xml:space="preserve">6. </w:t>
      </w:r>
      <w:r w:rsidRPr="00EE6960">
        <w:rPr>
          <w:lang w:val="en-US"/>
        </w:rPr>
        <w:tab/>
        <w:t xml:space="preserve">Bunout D, de la Maza MP, Barrera G, Leiva L, Hirsch S. Association between sarcopenia and mortality in healthy older people. </w:t>
      </w:r>
      <w:r w:rsidRPr="00EE6960">
        <w:rPr>
          <w:i/>
          <w:iCs/>
          <w:lang w:val="en-US"/>
        </w:rPr>
        <w:t>Australas J Ageing</w:t>
      </w:r>
      <w:r w:rsidRPr="00EE6960">
        <w:rPr>
          <w:lang w:val="en-US"/>
        </w:rPr>
        <w:t xml:space="preserve"> 2011;</w:t>
      </w:r>
      <w:r w:rsidRPr="00EE6960">
        <w:rPr>
          <w:b/>
          <w:bCs/>
          <w:lang w:val="en-US"/>
        </w:rPr>
        <w:t>30</w:t>
      </w:r>
      <w:r w:rsidRPr="00EE6960">
        <w:rPr>
          <w:lang w:val="en-US"/>
        </w:rPr>
        <w:t>:89–92.</w:t>
      </w:r>
    </w:p>
    <w:p w14:paraId="093E2DE5" w14:textId="77777777" w:rsidR="002335CD" w:rsidRPr="00EE6960" w:rsidRDefault="002335CD" w:rsidP="00B9315C">
      <w:pPr>
        <w:pStyle w:val="Bibliography"/>
        <w:spacing w:line="480" w:lineRule="auto"/>
        <w:jc w:val="both"/>
        <w:rPr>
          <w:lang w:val="en-US"/>
        </w:rPr>
      </w:pPr>
      <w:r w:rsidRPr="00EE6960">
        <w:rPr>
          <w:lang w:val="en-US"/>
        </w:rPr>
        <w:t xml:space="preserve">7. </w:t>
      </w:r>
      <w:r w:rsidRPr="00EE6960">
        <w:rPr>
          <w:lang w:val="en-US"/>
        </w:rPr>
        <w:tab/>
        <w:t xml:space="preserve">Dasso NA. How is exercise different from physical activity? A concept analysis. </w:t>
      </w:r>
      <w:r w:rsidRPr="00EE6960">
        <w:rPr>
          <w:i/>
          <w:iCs/>
          <w:lang w:val="en-US"/>
        </w:rPr>
        <w:t>Nurs Forum</w:t>
      </w:r>
      <w:r w:rsidRPr="00EE6960">
        <w:rPr>
          <w:lang w:val="en-US"/>
        </w:rPr>
        <w:t xml:space="preserve"> 2019;</w:t>
      </w:r>
      <w:r w:rsidRPr="00EE6960">
        <w:rPr>
          <w:b/>
          <w:bCs/>
          <w:lang w:val="en-US"/>
        </w:rPr>
        <w:t>54</w:t>
      </w:r>
      <w:r w:rsidRPr="00EE6960">
        <w:rPr>
          <w:lang w:val="en-US"/>
        </w:rPr>
        <w:t>:45–52.</w:t>
      </w:r>
    </w:p>
    <w:p w14:paraId="31734EC2" w14:textId="77777777" w:rsidR="002335CD" w:rsidRPr="00EE6960" w:rsidRDefault="002335CD" w:rsidP="00B9315C">
      <w:pPr>
        <w:pStyle w:val="Bibliography"/>
        <w:spacing w:line="480" w:lineRule="auto"/>
        <w:jc w:val="both"/>
        <w:rPr>
          <w:lang w:val="en-US"/>
        </w:rPr>
      </w:pPr>
      <w:r w:rsidRPr="00EE6960">
        <w:rPr>
          <w:lang w:val="en-US"/>
        </w:rPr>
        <w:t xml:space="preserve">8. </w:t>
      </w:r>
      <w:r w:rsidRPr="00EE6960">
        <w:rPr>
          <w:lang w:val="en-US"/>
        </w:rPr>
        <w:tab/>
        <w:t xml:space="preserve">Pacifico J, Geerlings MAJ, Reijnierse EM, Phassouliotis C, Lim WK, Maier AB. Prevalence of sarcopenia as a comorbid disease: A systematic review and meta-analysis. </w:t>
      </w:r>
      <w:r w:rsidRPr="00EE6960">
        <w:rPr>
          <w:i/>
          <w:iCs/>
          <w:lang w:val="en-US"/>
        </w:rPr>
        <w:t>Exp Gerontol</w:t>
      </w:r>
      <w:r w:rsidRPr="00EE6960">
        <w:rPr>
          <w:lang w:val="en-US"/>
        </w:rPr>
        <w:t xml:space="preserve"> 2020;</w:t>
      </w:r>
      <w:r w:rsidRPr="00EE6960">
        <w:rPr>
          <w:b/>
          <w:bCs/>
          <w:lang w:val="en-US"/>
        </w:rPr>
        <w:t>131</w:t>
      </w:r>
      <w:r w:rsidRPr="00EE6960">
        <w:rPr>
          <w:lang w:val="en-US"/>
        </w:rPr>
        <w:t>:110801.</w:t>
      </w:r>
    </w:p>
    <w:p w14:paraId="2FA13488" w14:textId="77777777" w:rsidR="002335CD" w:rsidRPr="00EE6960" w:rsidRDefault="002335CD" w:rsidP="00B9315C">
      <w:pPr>
        <w:pStyle w:val="Bibliography"/>
        <w:spacing w:line="480" w:lineRule="auto"/>
        <w:jc w:val="both"/>
        <w:rPr>
          <w:lang w:val="en-US"/>
        </w:rPr>
      </w:pPr>
      <w:r w:rsidRPr="00EE6960">
        <w:rPr>
          <w:lang w:val="en-US"/>
        </w:rPr>
        <w:t xml:space="preserve">9. </w:t>
      </w:r>
      <w:r w:rsidRPr="00EE6960">
        <w:rPr>
          <w:lang w:val="en-US"/>
        </w:rPr>
        <w:tab/>
        <w:t xml:space="preserve">König M, Spira D, Demuth I, Steinhagen-Thiessen E, Norman K. Polypharmacy as a Risk Factor for Clinically Relevant Sarcopenia: Results From the Berlin Aging Study II. </w:t>
      </w:r>
      <w:r w:rsidRPr="00EE6960">
        <w:rPr>
          <w:i/>
          <w:iCs/>
          <w:lang w:val="en-US"/>
        </w:rPr>
        <w:t>J Gerontol A Biol Sci Med Sci</w:t>
      </w:r>
      <w:r w:rsidRPr="00EE6960">
        <w:rPr>
          <w:lang w:val="en-US"/>
        </w:rPr>
        <w:t xml:space="preserve"> 2017;</w:t>
      </w:r>
      <w:r w:rsidRPr="00EE6960">
        <w:rPr>
          <w:b/>
          <w:bCs/>
          <w:lang w:val="en-US"/>
        </w:rPr>
        <w:t>73</w:t>
      </w:r>
      <w:r w:rsidRPr="00EE6960">
        <w:rPr>
          <w:lang w:val="en-US"/>
        </w:rPr>
        <w:t>:117–122.</w:t>
      </w:r>
    </w:p>
    <w:p w14:paraId="566906E4" w14:textId="77777777" w:rsidR="002335CD" w:rsidRPr="00EE6960" w:rsidRDefault="002335CD" w:rsidP="00B9315C">
      <w:pPr>
        <w:pStyle w:val="Bibliography"/>
        <w:spacing w:line="480" w:lineRule="auto"/>
        <w:jc w:val="both"/>
        <w:rPr>
          <w:lang w:val="en-US"/>
        </w:rPr>
      </w:pPr>
      <w:r w:rsidRPr="00EE6960">
        <w:rPr>
          <w:lang w:val="en-US"/>
        </w:rPr>
        <w:lastRenderedPageBreak/>
        <w:t xml:space="preserve">10. </w:t>
      </w:r>
      <w:r w:rsidRPr="00EE6960">
        <w:rPr>
          <w:lang w:val="en-US"/>
        </w:rPr>
        <w:tab/>
        <w:t xml:space="preserve">Thanoo N, Gilbert AL, Trainor S, Semanik PA, Song J, Lee J </w:t>
      </w:r>
      <w:r w:rsidRPr="00EE6960">
        <w:rPr>
          <w:i/>
          <w:iCs/>
          <w:lang w:val="en-US"/>
        </w:rPr>
        <w:t>et al.</w:t>
      </w:r>
      <w:r w:rsidRPr="00EE6960">
        <w:rPr>
          <w:lang w:val="en-US"/>
        </w:rPr>
        <w:t xml:space="preserve"> The Relationship between Polypharmacy and Physical Activity in Those with or at Risk of Knee Osteoarthritis. </w:t>
      </w:r>
      <w:r w:rsidRPr="00EE6960">
        <w:rPr>
          <w:i/>
          <w:iCs/>
          <w:lang w:val="en-US"/>
        </w:rPr>
        <w:t>J Am Geriatr Soc</w:t>
      </w:r>
      <w:r w:rsidRPr="00EE6960">
        <w:rPr>
          <w:lang w:val="en-US"/>
        </w:rPr>
        <w:t xml:space="preserve"> 2020;</w:t>
      </w:r>
      <w:r w:rsidRPr="00EE6960">
        <w:rPr>
          <w:b/>
          <w:bCs/>
          <w:lang w:val="en-US"/>
        </w:rPr>
        <w:t>68</w:t>
      </w:r>
      <w:r w:rsidRPr="00EE6960">
        <w:rPr>
          <w:lang w:val="en-US"/>
        </w:rPr>
        <w:t>:2015–2020.</w:t>
      </w:r>
    </w:p>
    <w:p w14:paraId="163A4F98" w14:textId="77777777" w:rsidR="002335CD" w:rsidRPr="00EE6960" w:rsidRDefault="002335CD" w:rsidP="00B9315C">
      <w:pPr>
        <w:pStyle w:val="Bibliography"/>
        <w:spacing w:line="480" w:lineRule="auto"/>
        <w:jc w:val="both"/>
        <w:rPr>
          <w:lang w:val="es-ES"/>
        </w:rPr>
      </w:pPr>
      <w:r w:rsidRPr="00EE6960">
        <w:rPr>
          <w:lang w:val="en-US"/>
        </w:rPr>
        <w:t xml:space="preserve">11. </w:t>
      </w:r>
      <w:r w:rsidRPr="00EE6960">
        <w:rPr>
          <w:lang w:val="en-US"/>
        </w:rPr>
        <w:tab/>
        <w:t xml:space="preserve">Li C-L, Chu S-J, Sheu J-T, Huang LY-G. Impact of physical activity on hospitalization in older adults: a nationwide cohort from Taiwan. </w:t>
      </w:r>
      <w:r w:rsidRPr="00EE6960">
        <w:rPr>
          <w:i/>
          <w:iCs/>
          <w:lang w:val="es-ES"/>
        </w:rPr>
        <w:t>Arch Gerontol Geriatr</w:t>
      </w:r>
      <w:r w:rsidRPr="00EE6960">
        <w:rPr>
          <w:lang w:val="es-ES"/>
        </w:rPr>
        <w:t xml:space="preserve"> 2011;</w:t>
      </w:r>
      <w:r w:rsidRPr="00EE6960">
        <w:rPr>
          <w:b/>
          <w:bCs/>
          <w:lang w:val="es-ES"/>
        </w:rPr>
        <w:t>53</w:t>
      </w:r>
      <w:r w:rsidRPr="00EE6960">
        <w:rPr>
          <w:lang w:val="es-ES"/>
        </w:rPr>
        <w:t>:141–145.</w:t>
      </w:r>
    </w:p>
    <w:p w14:paraId="560C29DF" w14:textId="77777777" w:rsidR="002335CD" w:rsidRPr="00EE6960" w:rsidRDefault="002335CD" w:rsidP="00B9315C">
      <w:pPr>
        <w:pStyle w:val="Bibliography"/>
        <w:spacing w:line="480" w:lineRule="auto"/>
        <w:jc w:val="both"/>
        <w:rPr>
          <w:lang w:val="en-US"/>
        </w:rPr>
      </w:pPr>
      <w:r w:rsidRPr="00EE6960">
        <w:rPr>
          <w:lang w:val="es-ES"/>
        </w:rPr>
        <w:t xml:space="preserve">12. </w:t>
      </w:r>
      <w:r w:rsidRPr="00EE6960">
        <w:rPr>
          <w:lang w:val="es-ES"/>
        </w:rPr>
        <w:tab/>
        <w:t xml:space="preserve">Kitamura A, Seino S, Abe T, Nofuji Y, Yokoyama Y, Amano H </w:t>
      </w:r>
      <w:r w:rsidRPr="00EE6960">
        <w:rPr>
          <w:i/>
          <w:iCs/>
          <w:lang w:val="es-ES"/>
        </w:rPr>
        <w:t>et al.</w:t>
      </w:r>
      <w:r w:rsidRPr="00EE6960">
        <w:rPr>
          <w:lang w:val="es-ES"/>
        </w:rPr>
        <w:t xml:space="preserve"> </w:t>
      </w:r>
      <w:r w:rsidRPr="00EE6960">
        <w:rPr>
          <w:lang w:val="en-US"/>
        </w:rPr>
        <w:t xml:space="preserve">Sarcopenia: prevalence, associated factors, and the risk of mortality and disability in Japanese older adults. </w:t>
      </w:r>
      <w:r w:rsidRPr="00EE6960">
        <w:rPr>
          <w:i/>
          <w:iCs/>
          <w:lang w:val="en-US"/>
        </w:rPr>
        <w:t>J Cachexia Sarcopenia Muscle</w:t>
      </w:r>
      <w:r w:rsidRPr="00EE6960">
        <w:rPr>
          <w:lang w:val="en-US"/>
        </w:rPr>
        <w:t xml:space="preserve"> 2021;</w:t>
      </w:r>
      <w:r w:rsidRPr="00EE6960">
        <w:rPr>
          <w:b/>
          <w:bCs/>
          <w:lang w:val="en-US"/>
        </w:rPr>
        <w:t>12</w:t>
      </w:r>
      <w:r w:rsidRPr="00EE6960">
        <w:rPr>
          <w:lang w:val="en-US"/>
        </w:rPr>
        <w:t>:30–38.</w:t>
      </w:r>
    </w:p>
    <w:p w14:paraId="2BAF3DEF" w14:textId="77777777" w:rsidR="002335CD" w:rsidRPr="00EE6960" w:rsidRDefault="002335CD" w:rsidP="00B9315C">
      <w:pPr>
        <w:pStyle w:val="Bibliography"/>
        <w:spacing w:line="480" w:lineRule="auto"/>
        <w:jc w:val="both"/>
        <w:rPr>
          <w:lang w:val="en-US"/>
        </w:rPr>
      </w:pPr>
      <w:r w:rsidRPr="00EE6960">
        <w:rPr>
          <w:lang w:val="en-US"/>
        </w:rPr>
        <w:t xml:space="preserve">13. </w:t>
      </w:r>
      <w:r w:rsidRPr="00EE6960">
        <w:rPr>
          <w:lang w:val="en-US"/>
        </w:rPr>
        <w:tab/>
        <w:t xml:space="preserve">Steffl M, Bohannon RW, Sontakova L, Tufano JJ, Shiells K, Holmerova I. Relationship between sarcopenia and physical activity in older people: a systematic review and meta-analysis. </w:t>
      </w:r>
      <w:r w:rsidRPr="00EE6960">
        <w:rPr>
          <w:i/>
          <w:iCs/>
          <w:lang w:val="en-US"/>
        </w:rPr>
        <w:t>Clin Interv Aging</w:t>
      </w:r>
      <w:r w:rsidRPr="00EE6960">
        <w:rPr>
          <w:lang w:val="en-US"/>
        </w:rPr>
        <w:t xml:space="preserve"> 2017;</w:t>
      </w:r>
      <w:r w:rsidRPr="00EE6960">
        <w:rPr>
          <w:b/>
          <w:bCs/>
          <w:lang w:val="en-US"/>
        </w:rPr>
        <w:t>12</w:t>
      </w:r>
      <w:r w:rsidRPr="00EE6960">
        <w:rPr>
          <w:lang w:val="en-US"/>
        </w:rPr>
        <w:t>:835–845.</w:t>
      </w:r>
    </w:p>
    <w:p w14:paraId="7CE7BF34" w14:textId="77777777" w:rsidR="002335CD" w:rsidRPr="00EE6960" w:rsidRDefault="002335CD" w:rsidP="00B9315C">
      <w:pPr>
        <w:pStyle w:val="Bibliography"/>
        <w:spacing w:line="480" w:lineRule="auto"/>
        <w:jc w:val="both"/>
        <w:rPr>
          <w:lang w:val="en-US"/>
        </w:rPr>
      </w:pPr>
      <w:r w:rsidRPr="00EE6960">
        <w:rPr>
          <w:lang w:val="en-US"/>
        </w:rPr>
        <w:t xml:space="preserve">14. </w:t>
      </w:r>
      <w:r w:rsidRPr="00EE6960">
        <w:rPr>
          <w:lang w:val="en-US"/>
        </w:rPr>
        <w:tab/>
        <w:t xml:space="preserve">Liu W. Editorial: Barriers to Promoting Physical Activity in Low- and Middle-Income Countries: Alignment With the Sustainable Development Goals. </w:t>
      </w:r>
      <w:r w:rsidRPr="00EE6960">
        <w:rPr>
          <w:i/>
          <w:iCs/>
          <w:lang w:val="en-US"/>
        </w:rPr>
        <w:t>Front Public Health</w:t>
      </w:r>
      <w:r w:rsidRPr="00EE6960">
        <w:rPr>
          <w:lang w:val="en-US"/>
        </w:rPr>
        <w:t xml:space="preserve"> 2022;</w:t>
      </w:r>
      <w:r w:rsidRPr="00EE6960">
        <w:rPr>
          <w:b/>
          <w:bCs/>
          <w:lang w:val="en-US"/>
        </w:rPr>
        <w:t>10</w:t>
      </w:r>
      <w:r w:rsidRPr="00EE6960">
        <w:rPr>
          <w:lang w:val="en-US"/>
        </w:rPr>
        <w:t>:943428.</w:t>
      </w:r>
    </w:p>
    <w:p w14:paraId="619F35BC" w14:textId="77777777" w:rsidR="002335CD" w:rsidRPr="00EE6960" w:rsidRDefault="002335CD" w:rsidP="00B9315C">
      <w:pPr>
        <w:pStyle w:val="Bibliography"/>
        <w:spacing w:line="480" w:lineRule="auto"/>
        <w:jc w:val="both"/>
        <w:rPr>
          <w:lang w:val="es-ES"/>
        </w:rPr>
      </w:pPr>
      <w:r w:rsidRPr="00EE6960">
        <w:rPr>
          <w:lang w:val="en-US"/>
        </w:rPr>
        <w:t xml:space="preserve">15. </w:t>
      </w:r>
      <w:r w:rsidRPr="00EE6960">
        <w:rPr>
          <w:lang w:val="en-US"/>
        </w:rPr>
        <w:tab/>
        <w:t xml:space="preserve">Landi F, Liperoti R, Fusco D, Mastropaolo S, Quattrociocchi D, Proia A </w:t>
      </w:r>
      <w:r w:rsidRPr="00EE6960">
        <w:rPr>
          <w:i/>
          <w:iCs/>
          <w:lang w:val="en-US"/>
        </w:rPr>
        <w:t>et al.</w:t>
      </w:r>
      <w:r w:rsidRPr="00EE6960">
        <w:rPr>
          <w:lang w:val="en-US"/>
        </w:rPr>
        <w:t xml:space="preserve"> Prevalence and risk factors of sarcopenia among nursing home older residents. </w:t>
      </w:r>
      <w:r w:rsidRPr="00EE6960">
        <w:rPr>
          <w:i/>
          <w:iCs/>
          <w:lang w:val="es-ES"/>
        </w:rPr>
        <w:t>J Gerontol A Biol Sci Med Sci</w:t>
      </w:r>
      <w:r w:rsidRPr="00EE6960">
        <w:rPr>
          <w:lang w:val="es-ES"/>
        </w:rPr>
        <w:t xml:space="preserve"> 2012;</w:t>
      </w:r>
      <w:r w:rsidRPr="00EE6960">
        <w:rPr>
          <w:b/>
          <w:bCs/>
          <w:lang w:val="es-ES"/>
        </w:rPr>
        <w:t>67</w:t>
      </w:r>
      <w:r w:rsidRPr="00EE6960">
        <w:rPr>
          <w:lang w:val="es-ES"/>
        </w:rPr>
        <w:t>:48–55.</w:t>
      </w:r>
    </w:p>
    <w:p w14:paraId="33DD5346" w14:textId="77777777" w:rsidR="002335CD" w:rsidRPr="00EE6960" w:rsidRDefault="002335CD" w:rsidP="00B9315C">
      <w:pPr>
        <w:pStyle w:val="Bibliography"/>
        <w:spacing w:line="480" w:lineRule="auto"/>
        <w:jc w:val="both"/>
        <w:rPr>
          <w:lang w:val="en-US"/>
        </w:rPr>
      </w:pPr>
      <w:r w:rsidRPr="00EE6960">
        <w:rPr>
          <w:lang w:val="es-ES"/>
        </w:rPr>
        <w:t xml:space="preserve">16. </w:t>
      </w:r>
      <w:r w:rsidRPr="00EE6960">
        <w:rPr>
          <w:lang w:val="es-ES"/>
        </w:rPr>
        <w:tab/>
        <w:t xml:space="preserve">Rosique-Esteban N, Babio N, Díaz-López A, Romaguera D, Alfredo Martínez J, Sanchez VM </w:t>
      </w:r>
      <w:r w:rsidRPr="00EE6960">
        <w:rPr>
          <w:i/>
          <w:iCs/>
          <w:lang w:val="es-ES"/>
        </w:rPr>
        <w:t>et al.</w:t>
      </w:r>
      <w:r w:rsidRPr="00EE6960">
        <w:rPr>
          <w:lang w:val="es-ES"/>
        </w:rPr>
        <w:t xml:space="preserve"> </w:t>
      </w:r>
      <w:r w:rsidRPr="00EE6960">
        <w:rPr>
          <w:lang w:val="en-US"/>
        </w:rPr>
        <w:t xml:space="preserve">Leisure-time physical activity at moderate and high intensity is associated with parameters of body composition, muscle strength and sarcopenia in aged adults with obesity and metabolic syndrome from the PREDIMED-Plus study. </w:t>
      </w:r>
      <w:r w:rsidRPr="00EE6960">
        <w:rPr>
          <w:i/>
          <w:iCs/>
          <w:lang w:val="en-US"/>
        </w:rPr>
        <w:t>Clin Nutr</w:t>
      </w:r>
      <w:r w:rsidRPr="00EE6960">
        <w:rPr>
          <w:lang w:val="en-US"/>
        </w:rPr>
        <w:t xml:space="preserve"> 2019;</w:t>
      </w:r>
      <w:r w:rsidRPr="00EE6960">
        <w:rPr>
          <w:b/>
          <w:bCs/>
          <w:lang w:val="en-US"/>
        </w:rPr>
        <w:t>38</w:t>
      </w:r>
      <w:r w:rsidRPr="00EE6960">
        <w:rPr>
          <w:lang w:val="en-US"/>
        </w:rPr>
        <w:t>:1324–1331.</w:t>
      </w:r>
    </w:p>
    <w:p w14:paraId="4CD0866F" w14:textId="77777777" w:rsidR="002335CD" w:rsidRPr="00EE6960" w:rsidRDefault="002335CD" w:rsidP="00B9315C">
      <w:pPr>
        <w:pStyle w:val="Bibliography"/>
        <w:spacing w:line="480" w:lineRule="auto"/>
        <w:jc w:val="both"/>
        <w:rPr>
          <w:lang w:val="en-US"/>
        </w:rPr>
      </w:pPr>
      <w:r w:rsidRPr="00EE6960">
        <w:rPr>
          <w:lang w:val="en-US"/>
        </w:rPr>
        <w:lastRenderedPageBreak/>
        <w:t xml:space="preserve">17. </w:t>
      </w:r>
      <w:r w:rsidRPr="00EE6960">
        <w:rPr>
          <w:lang w:val="en-US"/>
        </w:rPr>
        <w:tab/>
        <w:t xml:space="preserve">da Silva ICM, Mielke GI, Bertoldi AD, Arrais PSD, Luiza VL, Mengue SS </w:t>
      </w:r>
      <w:r w:rsidRPr="00EE6960">
        <w:rPr>
          <w:i/>
          <w:iCs/>
          <w:lang w:val="en-US"/>
        </w:rPr>
        <w:t>et al.</w:t>
      </w:r>
      <w:r w:rsidRPr="00EE6960">
        <w:rPr>
          <w:lang w:val="en-US"/>
        </w:rPr>
        <w:t xml:space="preserve"> Overall and Leisure-Time Physical Activity Among Brazilian Adults: National Survey Based on the Global Physical Activity Questionnaire. </w:t>
      </w:r>
      <w:r w:rsidRPr="00EE6960">
        <w:rPr>
          <w:i/>
          <w:iCs/>
          <w:lang w:val="en-US"/>
        </w:rPr>
        <w:t>J Phys Act Health</w:t>
      </w:r>
      <w:r w:rsidRPr="00EE6960">
        <w:rPr>
          <w:lang w:val="en-US"/>
        </w:rPr>
        <w:t xml:space="preserve"> 2018;</w:t>
      </w:r>
      <w:r w:rsidRPr="00EE6960">
        <w:rPr>
          <w:b/>
          <w:bCs/>
          <w:lang w:val="en-US"/>
        </w:rPr>
        <w:t>15</w:t>
      </w:r>
      <w:r w:rsidRPr="00EE6960">
        <w:rPr>
          <w:lang w:val="en-US"/>
        </w:rPr>
        <w:t>:212–218.</w:t>
      </w:r>
    </w:p>
    <w:p w14:paraId="76C240A4" w14:textId="77777777" w:rsidR="002335CD" w:rsidRPr="00EE6960" w:rsidRDefault="002335CD" w:rsidP="00B9315C">
      <w:pPr>
        <w:pStyle w:val="Bibliography"/>
        <w:spacing w:line="480" w:lineRule="auto"/>
        <w:jc w:val="both"/>
        <w:rPr>
          <w:lang w:val="en-US"/>
        </w:rPr>
      </w:pPr>
      <w:r w:rsidRPr="00EE6960">
        <w:rPr>
          <w:lang w:val="en-US"/>
        </w:rPr>
        <w:t xml:space="preserve">18. </w:t>
      </w:r>
      <w:r w:rsidRPr="00EE6960">
        <w:rPr>
          <w:lang w:val="en-US"/>
        </w:rPr>
        <w:tab/>
        <w:t xml:space="preserve">Kowal P, Chatterji S, Naidoo N, Biritwum R, Fan W, Lopez Ridaura R </w:t>
      </w:r>
      <w:r w:rsidRPr="00EE6960">
        <w:rPr>
          <w:i/>
          <w:iCs/>
          <w:lang w:val="en-US"/>
        </w:rPr>
        <w:t>et al.</w:t>
      </w:r>
      <w:r w:rsidRPr="00EE6960">
        <w:rPr>
          <w:lang w:val="en-US"/>
        </w:rPr>
        <w:t xml:space="preserve"> Data resource profile: the World Health Organization Study on global AGEing and adult health (SAGE). </w:t>
      </w:r>
      <w:r w:rsidRPr="00EE6960">
        <w:rPr>
          <w:i/>
          <w:iCs/>
          <w:lang w:val="en-US"/>
        </w:rPr>
        <w:t>International Journal of Epidemiology</w:t>
      </w:r>
      <w:r w:rsidRPr="00EE6960">
        <w:rPr>
          <w:lang w:val="en-US"/>
        </w:rPr>
        <w:t xml:space="preserve"> 2012;</w:t>
      </w:r>
      <w:r w:rsidRPr="00EE6960">
        <w:rPr>
          <w:b/>
          <w:bCs/>
          <w:lang w:val="en-US"/>
        </w:rPr>
        <w:t>41</w:t>
      </w:r>
      <w:r w:rsidRPr="00EE6960">
        <w:rPr>
          <w:lang w:val="en-US"/>
        </w:rPr>
        <w:t>:1639–1649.</w:t>
      </w:r>
    </w:p>
    <w:p w14:paraId="1536B823" w14:textId="77777777" w:rsidR="002335CD" w:rsidRPr="00EE6960" w:rsidRDefault="002335CD" w:rsidP="00B9315C">
      <w:pPr>
        <w:pStyle w:val="Bibliography"/>
        <w:spacing w:line="480" w:lineRule="auto"/>
        <w:jc w:val="both"/>
        <w:rPr>
          <w:lang w:val="en-US"/>
        </w:rPr>
      </w:pPr>
      <w:r w:rsidRPr="00EE6960">
        <w:rPr>
          <w:lang w:val="en-US"/>
        </w:rPr>
        <w:t xml:space="preserve">19. </w:t>
      </w:r>
      <w:r w:rsidRPr="00EE6960">
        <w:rPr>
          <w:lang w:val="en-US"/>
        </w:rPr>
        <w:tab/>
        <w:t xml:space="preserve">Cruz-Jentoft AJ, Bahat G, Bauer J, Boirie Y, Bruyère O, Cederholm T </w:t>
      </w:r>
      <w:r w:rsidRPr="00EE6960">
        <w:rPr>
          <w:i/>
          <w:iCs/>
          <w:lang w:val="en-US"/>
        </w:rPr>
        <w:t>et al.</w:t>
      </w:r>
      <w:r w:rsidRPr="00EE6960">
        <w:rPr>
          <w:lang w:val="en-US"/>
        </w:rPr>
        <w:t xml:space="preserve"> Sarcopenia: revised European consensus on definition and diagnosis. </w:t>
      </w:r>
      <w:r w:rsidRPr="00EE6960">
        <w:rPr>
          <w:i/>
          <w:iCs/>
          <w:lang w:val="en-US"/>
        </w:rPr>
        <w:t>Age Ageing</w:t>
      </w:r>
      <w:r w:rsidRPr="00EE6960">
        <w:rPr>
          <w:lang w:val="en-US"/>
        </w:rPr>
        <w:t xml:space="preserve"> 2019;</w:t>
      </w:r>
      <w:r w:rsidRPr="00EE6960">
        <w:rPr>
          <w:b/>
          <w:bCs/>
          <w:lang w:val="en-US"/>
        </w:rPr>
        <w:t>48</w:t>
      </w:r>
      <w:r w:rsidRPr="00EE6960">
        <w:rPr>
          <w:lang w:val="en-US"/>
        </w:rPr>
        <w:t>:16–31.</w:t>
      </w:r>
    </w:p>
    <w:p w14:paraId="6F42C10C" w14:textId="77777777" w:rsidR="002335CD" w:rsidRPr="00EE6960" w:rsidRDefault="002335CD" w:rsidP="00B9315C">
      <w:pPr>
        <w:pStyle w:val="Bibliography"/>
        <w:spacing w:line="480" w:lineRule="auto"/>
        <w:jc w:val="both"/>
        <w:rPr>
          <w:lang w:val="en-US"/>
        </w:rPr>
      </w:pPr>
      <w:r w:rsidRPr="00EE6960">
        <w:rPr>
          <w:lang w:val="en-US"/>
        </w:rPr>
        <w:t xml:space="preserve">20. </w:t>
      </w:r>
      <w:r w:rsidRPr="00EE6960">
        <w:rPr>
          <w:lang w:val="en-US"/>
        </w:rPr>
        <w:tab/>
        <w:t xml:space="preserve">Lee RC, Wang Z, Heo M, Ross R, Janssen I, Heymsfield SB. Total-body skeletal muscle mass: development and cross-validation of anthropometric prediction models. </w:t>
      </w:r>
      <w:r w:rsidRPr="00EE6960">
        <w:rPr>
          <w:i/>
          <w:iCs/>
          <w:lang w:val="en-US"/>
        </w:rPr>
        <w:t>The American Journal of Clinical Nutrition</w:t>
      </w:r>
      <w:r w:rsidRPr="00EE6960">
        <w:rPr>
          <w:lang w:val="en-US"/>
        </w:rPr>
        <w:t xml:space="preserve"> 2000;</w:t>
      </w:r>
      <w:r w:rsidRPr="00EE6960">
        <w:rPr>
          <w:b/>
          <w:bCs/>
          <w:lang w:val="en-US"/>
        </w:rPr>
        <w:t>72</w:t>
      </w:r>
      <w:r w:rsidRPr="00EE6960">
        <w:rPr>
          <w:lang w:val="en-US"/>
        </w:rPr>
        <w:t>:796–803.</w:t>
      </w:r>
    </w:p>
    <w:p w14:paraId="6EF4DB3F" w14:textId="77777777" w:rsidR="002335CD" w:rsidRPr="00EE6960" w:rsidRDefault="002335CD" w:rsidP="00B9315C">
      <w:pPr>
        <w:pStyle w:val="Bibliography"/>
        <w:spacing w:line="480" w:lineRule="auto"/>
        <w:jc w:val="both"/>
        <w:rPr>
          <w:lang w:val="en-US"/>
        </w:rPr>
      </w:pPr>
      <w:r w:rsidRPr="00EE6960">
        <w:rPr>
          <w:lang w:val="en-US"/>
        </w:rPr>
        <w:t xml:space="preserve">21. </w:t>
      </w:r>
      <w:r w:rsidRPr="00EE6960">
        <w:rPr>
          <w:lang w:val="en-US"/>
        </w:rPr>
        <w:tab/>
        <w:t xml:space="preserve">Studenski SA, Peters KW, Alley DE, Cawthon PM, McLean RR, Harris TB </w:t>
      </w:r>
      <w:r w:rsidRPr="00EE6960">
        <w:rPr>
          <w:i/>
          <w:iCs/>
          <w:lang w:val="en-US"/>
        </w:rPr>
        <w:t>et al.</w:t>
      </w:r>
      <w:r w:rsidRPr="00EE6960">
        <w:rPr>
          <w:lang w:val="en-US"/>
        </w:rPr>
        <w:t xml:space="preserve"> The FNIH sarcopenia project: rationale, study description, conference recommendations, and final estimates. </w:t>
      </w:r>
      <w:r w:rsidRPr="00EE6960">
        <w:rPr>
          <w:i/>
          <w:iCs/>
          <w:lang w:val="en-US"/>
        </w:rPr>
        <w:t>The Journals of Gerontology Series A, Biological Sciences and Medical Sciences</w:t>
      </w:r>
      <w:r w:rsidRPr="00EE6960">
        <w:rPr>
          <w:lang w:val="en-US"/>
        </w:rPr>
        <w:t xml:space="preserve"> 2014;</w:t>
      </w:r>
      <w:r w:rsidRPr="00EE6960">
        <w:rPr>
          <w:b/>
          <w:bCs/>
          <w:lang w:val="en-US"/>
        </w:rPr>
        <w:t>69</w:t>
      </w:r>
      <w:r w:rsidRPr="00EE6960">
        <w:rPr>
          <w:lang w:val="en-US"/>
        </w:rPr>
        <w:t>:547–558.</w:t>
      </w:r>
    </w:p>
    <w:p w14:paraId="428C03B0" w14:textId="77777777" w:rsidR="002335CD" w:rsidRPr="00EE6960" w:rsidRDefault="002335CD" w:rsidP="00B9315C">
      <w:pPr>
        <w:pStyle w:val="Bibliography"/>
        <w:spacing w:line="480" w:lineRule="auto"/>
        <w:jc w:val="both"/>
        <w:rPr>
          <w:lang w:val="en-US"/>
        </w:rPr>
      </w:pPr>
      <w:r w:rsidRPr="00EE6960">
        <w:rPr>
          <w:lang w:val="en-US"/>
        </w:rPr>
        <w:t xml:space="preserve">22. </w:t>
      </w:r>
      <w:r w:rsidRPr="00EE6960">
        <w:rPr>
          <w:lang w:val="en-US"/>
        </w:rPr>
        <w:tab/>
        <w:t xml:space="preserve">Tyrovolas S, Koyanagi A, Olaya B, Ayuso‐Mateos JL, Miret M, Chatterji S </w:t>
      </w:r>
      <w:r w:rsidRPr="00EE6960">
        <w:rPr>
          <w:i/>
          <w:iCs/>
          <w:lang w:val="en-US"/>
        </w:rPr>
        <w:t>et al.</w:t>
      </w:r>
      <w:r w:rsidRPr="00EE6960">
        <w:rPr>
          <w:lang w:val="en-US"/>
        </w:rPr>
        <w:t xml:space="preserve"> Factors associated with skeletal muscle mass, sarcopenia, and sarcopenic obesity in older adults: a multi‐continent study. </w:t>
      </w:r>
      <w:r w:rsidRPr="00EE6960">
        <w:rPr>
          <w:i/>
          <w:iCs/>
          <w:lang w:val="en-US"/>
        </w:rPr>
        <w:t>J Cachexia Sarcopenia Muscle</w:t>
      </w:r>
      <w:r w:rsidRPr="00EE6960">
        <w:rPr>
          <w:lang w:val="en-US"/>
        </w:rPr>
        <w:t xml:space="preserve"> 2016;</w:t>
      </w:r>
      <w:r w:rsidRPr="00EE6960">
        <w:rPr>
          <w:b/>
          <w:bCs/>
          <w:lang w:val="en-US"/>
        </w:rPr>
        <w:t>7</w:t>
      </w:r>
      <w:r w:rsidRPr="00EE6960">
        <w:rPr>
          <w:lang w:val="en-US"/>
        </w:rPr>
        <w:t>:312–321.</w:t>
      </w:r>
    </w:p>
    <w:p w14:paraId="10763DE6" w14:textId="77777777" w:rsidR="002335CD" w:rsidRPr="00EE6960" w:rsidRDefault="002335CD" w:rsidP="00B9315C">
      <w:pPr>
        <w:pStyle w:val="Bibliography"/>
        <w:spacing w:line="480" w:lineRule="auto"/>
        <w:jc w:val="both"/>
        <w:rPr>
          <w:lang w:val="en-US"/>
        </w:rPr>
      </w:pPr>
      <w:r w:rsidRPr="00EE6960">
        <w:rPr>
          <w:lang w:val="en-US"/>
        </w:rPr>
        <w:t xml:space="preserve">23. </w:t>
      </w:r>
      <w:r w:rsidRPr="00EE6960">
        <w:rPr>
          <w:lang w:val="en-US"/>
        </w:rPr>
        <w:tab/>
        <w:t xml:space="preserve">Ortiz O, Russell M, Daley TL, Baumgartner RN, Waki M, Lichtman S </w:t>
      </w:r>
      <w:r w:rsidRPr="00EE6960">
        <w:rPr>
          <w:i/>
          <w:iCs/>
          <w:lang w:val="en-US"/>
        </w:rPr>
        <w:t>et al.</w:t>
      </w:r>
      <w:r w:rsidRPr="00EE6960">
        <w:rPr>
          <w:lang w:val="en-US"/>
        </w:rPr>
        <w:t xml:space="preserve"> Differences in skeletal muscle and bone mineral mass between black and white females and their relevance to estimates of body composition. </w:t>
      </w:r>
      <w:r w:rsidRPr="00EE6960">
        <w:rPr>
          <w:i/>
          <w:iCs/>
          <w:lang w:val="en-US"/>
        </w:rPr>
        <w:t>Am J Clin Nutr</w:t>
      </w:r>
      <w:r w:rsidRPr="00EE6960">
        <w:rPr>
          <w:lang w:val="en-US"/>
        </w:rPr>
        <w:t xml:space="preserve"> 1992;</w:t>
      </w:r>
      <w:r w:rsidRPr="00EE6960">
        <w:rPr>
          <w:b/>
          <w:bCs/>
          <w:lang w:val="en-US"/>
        </w:rPr>
        <w:t>55</w:t>
      </w:r>
      <w:r w:rsidRPr="00EE6960">
        <w:rPr>
          <w:lang w:val="en-US"/>
        </w:rPr>
        <w:t>:8–13.</w:t>
      </w:r>
    </w:p>
    <w:p w14:paraId="2331548F" w14:textId="77777777" w:rsidR="002335CD" w:rsidRPr="00EE6960" w:rsidRDefault="002335CD" w:rsidP="00B9315C">
      <w:pPr>
        <w:pStyle w:val="Bibliography"/>
        <w:spacing w:line="480" w:lineRule="auto"/>
        <w:jc w:val="both"/>
        <w:rPr>
          <w:lang w:val="en-US"/>
        </w:rPr>
      </w:pPr>
      <w:r w:rsidRPr="00EE6960">
        <w:rPr>
          <w:lang w:val="en-US"/>
        </w:rPr>
        <w:t xml:space="preserve">24. </w:t>
      </w:r>
      <w:r w:rsidRPr="00EE6960">
        <w:rPr>
          <w:lang w:val="en-US"/>
        </w:rPr>
        <w:tab/>
        <w:t xml:space="preserve">Bull FC, Maslin TS, Armstrong T. Global physical activity questionnaire (GPAQ): nine country reliability and validity study. </w:t>
      </w:r>
      <w:r w:rsidRPr="00EE6960">
        <w:rPr>
          <w:i/>
          <w:iCs/>
          <w:lang w:val="en-US"/>
        </w:rPr>
        <w:t>J Phys Act Health</w:t>
      </w:r>
      <w:r w:rsidRPr="00EE6960">
        <w:rPr>
          <w:lang w:val="en-US"/>
        </w:rPr>
        <w:t xml:space="preserve"> 2009;</w:t>
      </w:r>
      <w:r w:rsidRPr="00EE6960">
        <w:rPr>
          <w:b/>
          <w:bCs/>
          <w:lang w:val="en-US"/>
        </w:rPr>
        <w:t>6</w:t>
      </w:r>
      <w:r w:rsidRPr="00EE6960">
        <w:rPr>
          <w:lang w:val="en-US"/>
        </w:rPr>
        <w:t>:790–804.</w:t>
      </w:r>
    </w:p>
    <w:p w14:paraId="3685A7AC" w14:textId="77777777" w:rsidR="002335CD" w:rsidRPr="00EE6960" w:rsidRDefault="002335CD" w:rsidP="00B9315C">
      <w:pPr>
        <w:pStyle w:val="Bibliography"/>
        <w:spacing w:line="480" w:lineRule="auto"/>
        <w:jc w:val="both"/>
        <w:rPr>
          <w:lang w:val="en-US"/>
        </w:rPr>
      </w:pPr>
      <w:r w:rsidRPr="00EE6960">
        <w:rPr>
          <w:lang w:val="en-US"/>
        </w:rPr>
        <w:lastRenderedPageBreak/>
        <w:t xml:space="preserve">25. </w:t>
      </w:r>
      <w:r w:rsidRPr="00EE6960">
        <w:rPr>
          <w:lang w:val="en-US"/>
        </w:rPr>
        <w:tab/>
        <w:t xml:space="preserve">Laverty AA, Palladino R, Lee JT, Millett C. Associations between active travel and weight, blood pressure and diabetes in six middle income countries: a cross-sectional study in older adults. </w:t>
      </w:r>
      <w:r w:rsidRPr="00EE6960">
        <w:rPr>
          <w:i/>
          <w:iCs/>
          <w:lang w:val="en-US"/>
        </w:rPr>
        <w:t>Int J Behav Nutr Phys Act</w:t>
      </w:r>
      <w:r w:rsidRPr="00EE6960">
        <w:rPr>
          <w:lang w:val="en-US"/>
        </w:rPr>
        <w:t xml:space="preserve"> 2015;</w:t>
      </w:r>
      <w:r w:rsidRPr="00EE6960">
        <w:rPr>
          <w:b/>
          <w:bCs/>
          <w:lang w:val="en-US"/>
        </w:rPr>
        <w:t>12</w:t>
      </w:r>
      <w:r w:rsidRPr="00EE6960">
        <w:rPr>
          <w:lang w:val="en-US"/>
        </w:rPr>
        <w:t>:65.</w:t>
      </w:r>
    </w:p>
    <w:p w14:paraId="407E5464" w14:textId="77777777" w:rsidR="002335CD" w:rsidRPr="00EE6960" w:rsidRDefault="002335CD" w:rsidP="00B9315C">
      <w:pPr>
        <w:pStyle w:val="Bibliography"/>
        <w:spacing w:line="480" w:lineRule="auto"/>
        <w:jc w:val="both"/>
        <w:rPr>
          <w:lang w:val="en-US"/>
        </w:rPr>
      </w:pPr>
      <w:r w:rsidRPr="00EE6960">
        <w:rPr>
          <w:lang w:val="en-US"/>
        </w:rPr>
        <w:t xml:space="preserve">26. </w:t>
      </w:r>
      <w:r w:rsidRPr="00EE6960">
        <w:rPr>
          <w:lang w:val="en-US"/>
        </w:rPr>
        <w:tab/>
        <w:t xml:space="preserve">Katz S, Ford AB, Moskowitz RW, Jackson BA, Jaffe MW. Studies of Illness in the Aged: The Index of ADL: A Standardized Measure of Biological and Psychosocial Function. </w:t>
      </w:r>
      <w:r w:rsidRPr="00EE6960">
        <w:rPr>
          <w:i/>
          <w:iCs/>
          <w:lang w:val="en-US"/>
        </w:rPr>
        <w:t>JAMA</w:t>
      </w:r>
      <w:r w:rsidRPr="00EE6960">
        <w:rPr>
          <w:lang w:val="en-US"/>
        </w:rPr>
        <w:t xml:space="preserve"> 1963;</w:t>
      </w:r>
      <w:r w:rsidRPr="00EE6960">
        <w:rPr>
          <w:b/>
          <w:bCs/>
          <w:lang w:val="en-US"/>
        </w:rPr>
        <w:t>185</w:t>
      </w:r>
      <w:r w:rsidRPr="00EE6960">
        <w:rPr>
          <w:lang w:val="en-US"/>
        </w:rPr>
        <w:t>:914–919.</w:t>
      </w:r>
    </w:p>
    <w:p w14:paraId="4978512D" w14:textId="77777777" w:rsidR="002335CD" w:rsidRPr="00EE6960" w:rsidRDefault="002335CD" w:rsidP="00B9315C">
      <w:pPr>
        <w:pStyle w:val="Bibliography"/>
        <w:spacing w:line="480" w:lineRule="auto"/>
        <w:jc w:val="both"/>
        <w:rPr>
          <w:lang w:val="en-US"/>
        </w:rPr>
      </w:pPr>
      <w:r w:rsidRPr="00EE6960">
        <w:rPr>
          <w:lang w:val="en-US"/>
        </w:rPr>
        <w:t xml:space="preserve">27. </w:t>
      </w:r>
      <w:r w:rsidRPr="00EE6960">
        <w:rPr>
          <w:lang w:val="en-US"/>
        </w:rPr>
        <w:tab/>
        <w:t xml:space="preserve">Al Snih S, Graham JE, Kuo Y-F, Goodwin JS, Markides KS, Ottenbacher KJ. Obesity and disability: relation among older adults living in Latin America and the Caribbean. </w:t>
      </w:r>
      <w:r w:rsidRPr="00EE6960">
        <w:rPr>
          <w:i/>
          <w:iCs/>
          <w:lang w:val="en-US"/>
        </w:rPr>
        <w:t>Am J Epidemiol</w:t>
      </w:r>
      <w:r w:rsidRPr="00EE6960">
        <w:rPr>
          <w:lang w:val="en-US"/>
        </w:rPr>
        <w:t xml:space="preserve"> 2010;</w:t>
      </w:r>
      <w:r w:rsidRPr="00EE6960">
        <w:rPr>
          <w:b/>
          <w:bCs/>
          <w:lang w:val="en-US"/>
        </w:rPr>
        <w:t>171</w:t>
      </w:r>
      <w:r w:rsidRPr="00EE6960">
        <w:rPr>
          <w:lang w:val="en-US"/>
        </w:rPr>
        <w:t>:1282–1288.</w:t>
      </w:r>
    </w:p>
    <w:p w14:paraId="27CF04D0" w14:textId="77777777" w:rsidR="002335CD" w:rsidRPr="00EE6960" w:rsidRDefault="002335CD" w:rsidP="00B9315C">
      <w:pPr>
        <w:pStyle w:val="Bibliography"/>
        <w:spacing w:line="480" w:lineRule="auto"/>
        <w:jc w:val="both"/>
        <w:rPr>
          <w:lang w:val="es-ES"/>
        </w:rPr>
      </w:pPr>
      <w:r w:rsidRPr="00EE6960">
        <w:rPr>
          <w:lang w:val="en-US"/>
        </w:rPr>
        <w:t xml:space="preserve">28. </w:t>
      </w:r>
      <w:r w:rsidRPr="00EE6960">
        <w:rPr>
          <w:lang w:val="en-US"/>
        </w:rPr>
        <w:tab/>
        <w:t xml:space="preserve">Backholer K, Wong E, Freak-Poli R, Walls HL, Peeters A. Increasing body weight and risk of limitations in activities of daily living: a systematic review and meta-analysis. </w:t>
      </w:r>
      <w:r w:rsidRPr="00EE6960">
        <w:rPr>
          <w:i/>
          <w:iCs/>
          <w:lang w:val="es-ES"/>
        </w:rPr>
        <w:t>Obes Rev</w:t>
      </w:r>
      <w:r w:rsidRPr="00EE6960">
        <w:rPr>
          <w:lang w:val="es-ES"/>
        </w:rPr>
        <w:t xml:space="preserve"> 2012;</w:t>
      </w:r>
      <w:r w:rsidRPr="00EE6960">
        <w:rPr>
          <w:b/>
          <w:bCs/>
          <w:lang w:val="es-ES"/>
        </w:rPr>
        <w:t>13</w:t>
      </w:r>
      <w:r w:rsidRPr="00EE6960">
        <w:rPr>
          <w:lang w:val="es-ES"/>
        </w:rPr>
        <w:t>:456–468.</w:t>
      </w:r>
    </w:p>
    <w:p w14:paraId="4BF874C1" w14:textId="77777777" w:rsidR="002335CD" w:rsidRPr="00EE6960" w:rsidRDefault="002335CD" w:rsidP="00B9315C">
      <w:pPr>
        <w:pStyle w:val="Bibliography"/>
        <w:spacing w:line="480" w:lineRule="auto"/>
        <w:jc w:val="both"/>
        <w:rPr>
          <w:lang w:val="en-US"/>
        </w:rPr>
      </w:pPr>
      <w:r w:rsidRPr="00EE6960">
        <w:rPr>
          <w:lang w:val="es-ES"/>
        </w:rPr>
        <w:t xml:space="preserve">29. </w:t>
      </w:r>
      <w:r w:rsidRPr="00EE6960">
        <w:rPr>
          <w:lang w:val="es-ES"/>
        </w:rPr>
        <w:tab/>
        <w:t xml:space="preserve">Koyanagi A, Moneta MV, Garin N, Olaya B, Ayuso-Mateos JL, Chatterji S </w:t>
      </w:r>
      <w:r w:rsidRPr="00EE6960">
        <w:rPr>
          <w:i/>
          <w:iCs/>
          <w:lang w:val="es-ES"/>
        </w:rPr>
        <w:t>et al.</w:t>
      </w:r>
      <w:r w:rsidRPr="00EE6960">
        <w:rPr>
          <w:lang w:val="es-ES"/>
        </w:rPr>
        <w:t xml:space="preserve"> </w:t>
      </w:r>
      <w:r w:rsidRPr="00EE6960">
        <w:rPr>
          <w:lang w:val="en-US"/>
        </w:rPr>
        <w:t xml:space="preserve">The association between obesity and severe disability among adults aged 50 or over in nine high-income, middle-income and low-income countries: a cross-sectional study. </w:t>
      </w:r>
      <w:r w:rsidRPr="00EE6960">
        <w:rPr>
          <w:i/>
          <w:iCs/>
          <w:lang w:val="en-US"/>
        </w:rPr>
        <w:t>BMJ Open</w:t>
      </w:r>
      <w:r w:rsidRPr="00EE6960">
        <w:rPr>
          <w:lang w:val="en-US"/>
        </w:rPr>
        <w:t xml:space="preserve"> 2015;</w:t>
      </w:r>
      <w:r w:rsidRPr="00EE6960">
        <w:rPr>
          <w:b/>
          <w:bCs/>
          <w:lang w:val="en-US"/>
        </w:rPr>
        <w:t>5</w:t>
      </w:r>
      <w:r w:rsidRPr="00EE6960">
        <w:rPr>
          <w:lang w:val="en-US"/>
        </w:rPr>
        <w:t>:e007313.</w:t>
      </w:r>
    </w:p>
    <w:p w14:paraId="15A3FE1C" w14:textId="77777777" w:rsidR="002335CD" w:rsidRPr="00EE6960" w:rsidRDefault="002335CD" w:rsidP="00B9315C">
      <w:pPr>
        <w:pStyle w:val="Bibliography"/>
        <w:spacing w:line="480" w:lineRule="auto"/>
        <w:jc w:val="both"/>
        <w:rPr>
          <w:lang w:val="en-US"/>
        </w:rPr>
      </w:pPr>
      <w:r w:rsidRPr="00EE6960">
        <w:rPr>
          <w:lang w:val="en-US"/>
        </w:rPr>
        <w:t xml:space="preserve">30. </w:t>
      </w:r>
      <w:r w:rsidRPr="00EE6960">
        <w:rPr>
          <w:lang w:val="en-US"/>
        </w:rPr>
        <w:tab/>
        <w:t xml:space="preserve">Smith L, Veronese N, López-Sánchez GF, Yang L, Pizzol D, Butler LT </w:t>
      </w:r>
      <w:r w:rsidRPr="00EE6960">
        <w:rPr>
          <w:i/>
          <w:iCs/>
          <w:lang w:val="en-US"/>
        </w:rPr>
        <w:t>et al.</w:t>
      </w:r>
      <w:r w:rsidRPr="00EE6960">
        <w:rPr>
          <w:lang w:val="en-US"/>
        </w:rPr>
        <w:t xml:space="preserve"> Active Travel and Mild Cognitive Impairment among Older Adults from Low- and Middle-Income Countries. </w:t>
      </w:r>
      <w:r w:rsidRPr="00EE6960">
        <w:rPr>
          <w:i/>
          <w:iCs/>
          <w:lang w:val="en-US"/>
        </w:rPr>
        <w:t>J Clin Med</w:t>
      </w:r>
      <w:r w:rsidRPr="00EE6960">
        <w:rPr>
          <w:lang w:val="en-US"/>
        </w:rPr>
        <w:t xml:space="preserve"> 2021;</w:t>
      </w:r>
      <w:r w:rsidRPr="00EE6960">
        <w:rPr>
          <w:b/>
          <w:bCs/>
          <w:lang w:val="en-US"/>
        </w:rPr>
        <w:t>10</w:t>
      </w:r>
      <w:r w:rsidRPr="00EE6960">
        <w:rPr>
          <w:lang w:val="en-US"/>
        </w:rPr>
        <w:t>:1243.</w:t>
      </w:r>
    </w:p>
    <w:p w14:paraId="4F584486" w14:textId="77777777" w:rsidR="002335CD" w:rsidRPr="00EE6960" w:rsidRDefault="002335CD" w:rsidP="00B9315C">
      <w:pPr>
        <w:pStyle w:val="Bibliography"/>
        <w:spacing w:line="480" w:lineRule="auto"/>
        <w:jc w:val="both"/>
        <w:rPr>
          <w:lang w:val="en-US"/>
        </w:rPr>
      </w:pPr>
      <w:r w:rsidRPr="00EE6960">
        <w:rPr>
          <w:lang w:val="en-US"/>
        </w:rPr>
        <w:t xml:space="preserve">31. </w:t>
      </w:r>
      <w:r w:rsidRPr="00EE6960">
        <w:rPr>
          <w:lang w:val="en-US"/>
        </w:rPr>
        <w:tab/>
        <w:t xml:space="preserve">Koyanagi A, Garin N, Olaya B, Ayuso-Mateos JL, Chatterji S, Leonardi M </w:t>
      </w:r>
      <w:r w:rsidRPr="00EE6960">
        <w:rPr>
          <w:i/>
          <w:iCs/>
          <w:lang w:val="en-US"/>
        </w:rPr>
        <w:t>et al.</w:t>
      </w:r>
      <w:r w:rsidRPr="00EE6960">
        <w:rPr>
          <w:lang w:val="en-US"/>
        </w:rPr>
        <w:t xml:space="preserve"> Chronic conditions and sleep problems among adults aged 50 years or over in nine countries: a multi-country study. </w:t>
      </w:r>
      <w:r w:rsidRPr="00EE6960">
        <w:rPr>
          <w:i/>
          <w:iCs/>
          <w:lang w:val="en-US"/>
        </w:rPr>
        <w:t>PLoS One</w:t>
      </w:r>
      <w:r w:rsidRPr="00EE6960">
        <w:rPr>
          <w:lang w:val="en-US"/>
        </w:rPr>
        <w:t xml:space="preserve"> 2014;</w:t>
      </w:r>
      <w:r w:rsidRPr="00EE6960">
        <w:rPr>
          <w:b/>
          <w:bCs/>
          <w:lang w:val="en-US"/>
        </w:rPr>
        <w:t>9</w:t>
      </w:r>
      <w:r w:rsidRPr="00EE6960">
        <w:rPr>
          <w:lang w:val="en-US"/>
        </w:rPr>
        <w:t>:e114742.</w:t>
      </w:r>
    </w:p>
    <w:p w14:paraId="0849A60B" w14:textId="77777777" w:rsidR="002335CD" w:rsidRPr="00EE6960" w:rsidRDefault="002335CD" w:rsidP="00B9315C">
      <w:pPr>
        <w:pStyle w:val="Bibliography"/>
        <w:spacing w:line="480" w:lineRule="auto"/>
        <w:jc w:val="both"/>
        <w:rPr>
          <w:lang w:val="es-ES"/>
        </w:rPr>
      </w:pPr>
      <w:r w:rsidRPr="00EE6960">
        <w:rPr>
          <w:lang w:val="en-US"/>
        </w:rPr>
        <w:t xml:space="preserve">32. </w:t>
      </w:r>
      <w:r w:rsidRPr="00EE6960">
        <w:rPr>
          <w:lang w:val="en-US"/>
        </w:rPr>
        <w:tab/>
        <w:t xml:space="preserve">Koyanagi A, Lara E, Stubbs B, Carvalho AF, Oh H, Stickley A </w:t>
      </w:r>
      <w:r w:rsidRPr="00EE6960">
        <w:rPr>
          <w:i/>
          <w:iCs/>
          <w:lang w:val="en-US"/>
        </w:rPr>
        <w:t>et al.</w:t>
      </w:r>
      <w:r w:rsidRPr="00EE6960">
        <w:rPr>
          <w:lang w:val="en-US"/>
        </w:rPr>
        <w:t xml:space="preserve"> Chronic Physical Conditions, Multimorbidity, and Mild Cognitive Impairment in Low- and Middle-Income Countries. </w:t>
      </w:r>
      <w:r w:rsidRPr="00EE6960">
        <w:rPr>
          <w:i/>
          <w:iCs/>
          <w:lang w:val="es-ES"/>
        </w:rPr>
        <w:t>J Am Geriatr Soc</w:t>
      </w:r>
      <w:r w:rsidRPr="00EE6960">
        <w:rPr>
          <w:lang w:val="es-ES"/>
        </w:rPr>
        <w:t xml:space="preserve"> 2018;</w:t>
      </w:r>
      <w:r w:rsidRPr="00EE6960">
        <w:rPr>
          <w:b/>
          <w:bCs/>
          <w:lang w:val="es-ES"/>
        </w:rPr>
        <w:t>66</w:t>
      </w:r>
      <w:r w:rsidRPr="00EE6960">
        <w:rPr>
          <w:lang w:val="es-ES"/>
        </w:rPr>
        <w:t>:721–727.</w:t>
      </w:r>
    </w:p>
    <w:p w14:paraId="0C73B3EA" w14:textId="77777777" w:rsidR="002335CD" w:rsidRPr="00EE6960" w:rsidRDefault="002335CD" w:rsidP="00B9315C">
      <w:pPr>
        <w:pStyle w:val="Bibliography"/>
        <w:spacing w:line="480" w:lineRule="auto"/>
        <w:jc w:val="both"/>
        <w:rPr>
          <w:lang w:val="en-US"/>
        </w:rPr>
      </w:pPr>
      <w:r w:rsidRPr="00EE6960">
        <w:rPr>
          <w:lang w:val="es-ES"/>
        </w:rPr>
        <w:lastRenderedPageBreak/>
        <w:t xml:space="preserve">33. </w:t>
      </w:r>
      <w:r w:rsidRPr="00EE6960">
        <w:rPr>
          <w:lang w:val="es-ES"/>
        </w:rPr>
        <w:tab/>
        <w:t xml:space="preserve">Escriche-Escuder A, Fuentes-Abolafio IJ, Roldán-Jiménez C, Cuesta-Vargas AI. </w:t>
      </w:r>
      <w:r w:rsidRPr="00EE6960">
        <w:rPr>
          <w:lang w:val="en-US"/>
        </w:rPr>
        <w:t xml:space="preserve">Effects of exercise on muscle mass, strength, and physical performance in older adults with sarcopenia: A systematic review and meta-analysis according to the EWGSOP criteria. </w:t>
      </w:r>
      <w:r w:rsidRPr="00EE6960">
        <w:rPr>
          <w:i/>
          <w:iCs/>
          <w:lang w:val="en-US"/>
        </w:rPr>
        <w:t>Exp Gerontol</w:t>
      </w:r>
      <w:r w:rsidRPr="00EE6960">
        <w:rPr>
          <w:lang w:val="en-US"/>
        </w:rPr>
        <w:t xml:space="preserve"> 2021;</w:t>
      </w:r>
      <w:r w:rsidRPr="00EE6960">
        <w:rPr>
          <w:b/>
          <w:bCs/>
          <w:lang w:val="en-US"/>
        </w:rPr>
        <w:t>151</w:t>
      </w:r>
      <w:r w:rsidRPr="00EE6960">
        <w:rPr>
          <w:lang w:val="en-US"/>
        </w:rPr>
        <w:t>:111420.</w:t>
      </w:r>
    </w:p>
    <w:p w14:paraId="4DC9C929" w14:textId="77777777" w:rsidR="002335CD" w:rsidRPr="00EE6960" w:rsidRDefault="002335CD" w:rsidP="00B9315C">
      <w:pPr>
        <w:pStyle w:val="Bibliography"/>
        <w:spacing w:line="480" w:lineRule="auto"/>
        <w:jc w:val="both"/>
        <w:rPr>
          <w:lang w:val="en-US"/>
        </w:rPr>
      </w:pPr>
      <w:r w:rsidRPr="00EE6960">
        <w:rPr>
          <w:lang w:val="en-US"/>
        </w:rPr>
        <w:t xml:space="preserve">34. </w:t>
      </w:r>
      <w:r w:rsidRPr="00EE6960">
        <w:rPr>
          <w:lang w:val="en-US"/>
        </w:rPr>
        <w:tab/>
        <w:t xml:space="preserve">Rezende LFM de, Sá TH de, Markozannes G, Rey-López JP, Lee I-M, Tsilidis KK </w:t>
      </w:r>
      <w:r w:rsidRPr="00EE6960">
        <w:rPr>
          <w:i/>
          <w:iCs/>
          <w:lang w:val="en-US"/>
        </w:rPr>
        <w:t>et al.</w:t>
      </w:r>
      <w:r w:rsidRPr="00EE6960">
        <w:rPr>
          <w:lang w:val="en-US"/>
        </w:rPr>
        <w:t xml:space="preserve"> Physical activity and cancer: an umbrella review of the literature including 22 major anatomical sites and 770 000 cancer cases. </w:t>
      </w:r>
      <w:r w:rsidRPr="00EE6960">
        <w:rPr>
          <w:i/>
          <w:iCs/>
          <w:lang w:val="en-US"/>
        </w:rPr>
        <w:t>Br J Sports Med</w:t>
      </w:r>
      <w:r w:rsidRPr="00EE6960">
        <w:rPr>
          <w:lang w:val="en-US"/>
        </w:rPr>
        <w:t xml:space="preserve"> 2018;</w:t>
      </w:r>
      <w:r w:rsidRPr="00EE6960">
        <w:rPr>
          <w:b/>
          <w:bCs/>
          <w:lang w:val="en-US"/>
        </w:rPr>
        <w:t>52</w:t>
      </w:r>
      <w:r w:rsidRPr="00EE6960">
        <w:rPr>
          <w:lang w:val="en-US"/>
        </w:rPr>
        <w:t>:826–833.</w:t>
      </w:r>
    </w:p>
    <w:p w14:paraId="513709BA" w14:textId="77777777" w:rsidR="002335CD" w:rsidRPr="00EE6960" w:rsidRDefault="002335CD" w:rsidP="00B9315C">
      <w:pPr>
        <w:pStyle w:val="Bibliography"/>
        <w:spacing w:line="480" w:lineRule="auto"/>
        <w:jc w:val="both"/>
        <w:rPr>
          <w:lang w:val="en-US"/>
        </w:rPr>
      </w:pPr>
      <w:r w:rsidRPr="00EE6960">
        <w:rPr>
          <w:lang w:val="en-US"/>
        </w:rPr>
        <w:t xml:space="preserve">35. </w:t>
      </w:r>
      <w:r w:rsidRPr="00EE6960">
        <w:rPr>
          <w:lang w:val="en-US"/>
        </w:rPr>
        <w:tab/>
        <w:t xml:space="preserve">Surov A, Wienke A. Prevalence of sarcopenia in patients with solid tumors: A meta-analysis based on 81,814 patients. </w:t>
      </w:r>
      <w:r w:rsidRPr="00EE6960">
        <w:rPr>
          <w:i/>
          <w:iCs/>
          <w:lang w:val="en-US"/>
        </w:rPr>
        <w:t>JPEN J Parenter Enteral Nutr</w:t>
      </w:r>
      <w:r w:rsidRPr="00EE6960">
        <w:rPr>
          <w:lang w:val="en-US"/>
        </w:rPr>
        <w:t xml:space="preserve"> 2022 doi:10.1002/jpen.2415.</w:t>
      </w:r>
    </w:p>
    <w:p w14:paraId="477D0A9F" w14:textId="77777777" w:rsidR="002335CD" w:rsidRPr="00EE6960" w:rsidRDefault="002335CD" w:rsidP="00B9315C">
      <w:pPr>
        <w:pStyle w:val="Bibliography"/>
        <w:spacing w:line="480" w:lineRule="auto"/>
        <w:jc w:val="both"/>
        <w:rPr>
          <w:lang w:val="en-US"/>
        </w:rPr>
      </w:pPr>
      <w:r w:rsidRPr="00EE6960">
        <w:rPr>
          <w:lang w:val="en-US"/>
        </w:rPr>
        <w:t xml:space="preserve">36. </w:t>
      </w:r>
      <w:r w:rsidRPr="00EE6960">
        <w:rPr>
          <w:lang w:val="en-US"/>
        </w:rPr>
        <w:tab/>
        <w:t xml:space="preserve">Oppert J-M, Thomas F, Charles M-A, Benetos A, Basdevant A, Simon C. Leisure-time and occupational physical activity in relation to cardiovascular risk factors and eating habits in French adults. </w:t>
      </w:r>
      <w:r w:rsidRPr="00EE6960">
        <w:rPr>
          <w:i/>
          <w:iCs/>
          <w:lang w:val="en-US"/>
        </w:rPr>
        <w:t>Public Health Nutr</w:t>
      </w:r>
      <w:r w:rsidRPr="00EE6960">
        <w:rPr>
          <w:lang w:val="en-US"/>
        </w:rPr>
        <w:t xml:space="preserve"> 2006;</w:t>
      </w:r>
      <w:r w:rsidRPr="00EE6960">
        <w:rPr>
          <w:b/>
          <w:bCs/>
          <w:lang w:val="en-US"/>
        </w:rPr>
        <w:t>9</w:t>
      </w:r>
      <w:r w:rsidRPr="00EE6960">
        <w:rPr>
          <w:lang w:val="en-US"/>
        </w:rPr>
        <w:t>:746–754.</w:t>
      </w:r>
    </w:p>
    <w:p w14:paraId="230D5EBD" w14:textId="77777777" w:rsidR="002335CD" w:rsidRPr="00EE6960" w:rsidRDefault="002335CD" w:rsidP="00B9315C">
      <w:pPr>
        <w:pStyle w:val="Bibliography"/>
        <w:spacing w:line="480" w:lineRule="auto"/>
        <w:jc w:val="both"/>
        <w:rPr>
          <w:lang w:val="en-US"/>
        </w:rPr>
      </w:pPr>
      <w:r w:rsidRPr="00EE6960">
        <w:rPr>
          <w:lang w:val="en-US"/>
        </w:rPr>
        <w:t xml:space="preserve">37. </w:t>
      </w:r>
      <w:r w:rsidRPr="00EE6960">
        <w:rPr>
          <w:lang w:val="en-US"/>
        </w:rPr>
        <w:tab/>
        <w:t xml:space="preserve">Tay L, Ding YY, Leung BP, Ismail NH, Yeo A, Yew S </w:t>
      </w:r>
      <w:r w:rsidRPr="00EE6960">
        <w:rPr>
          <w:i/>
          <w:iCs/>
          <w:lang w:val="en-US"/>
        </w:rPr>
        <w:t>et al.</w:t>
      </w:r>
      <w:r w:rsidRPr="00EE6960">
        <w:rPr>
          <w:lang w:val="en-US"/>
        </w:rPr>
        <w:t xml:space="preserve"> Sex-specific differences in risk factors for sarcopenia amongst community-dwelling older adults. </w:t>
      </w:r>
      <w:r w:rsidRPr="00EE6960">
        <w:rPr>
          <w:i/>
          <w:iCs/>
          <w:lang w:val="en-US"/>
        </w:rPr>
        <w:t>Age (Dordr)</w:t>
      </w:r>
      <w:r w:rsidRPr="00EE6960">
        <w:rPr>
          <w:lang w:val="en-US"/>
        </w:rPr>
        <w:t xml:space="preserve"> 2015;</w:t>
      </w:r>
      <w:r w:rsidRPr="00EE6960">
        <w:rPr>
          <w:b/>
          <w:bCs/>
          <w:lang w:val="en-US"/>
        </w:rPr>
        <w:t>37</w:t>
      </w:r>
      <w:r w:rsidRPr="00EE6960">
        <w:rPr>
          <w:lang w:val="en-US"/>
        </w:rPr>
        <w:t>:121.</w:t>
      </w:r>
    </w:p>
    <w:p w14:paraId="52F83E7E" w14:textId="77777777" w:rsidR="002335CD" w:rsidRPr="00EE6960" w:rsidRDefault="002335CD" w:rsidP="00B9315C">
      <w:pPr>
        <w:pStyle w:val="Bibliography"/>
        <w:spacing w:line="480" w:lineRule="auto"/>
        <w:jc w:val="both"/>
        <w:rPr>
          <w:lang w:val="en-US"/>
        </w:rPr>
      </w:pPr>
      <w:r w:rsidRPr="00EE6960">
        <w:rPr>
          <w:lang w:val="en-US"/>
        </w:rPr>
        <w:t xml:space="preserve">38. </w:t>
      </w:r>
      <w:r w:rsidRPr="00EE6960">
        <w:rPr>
          <w:lang w:val="en-US"/>
        </w:rPr>
        <w:tab/>
        <w:t xml:space="preserve">Li W, Procter-Gray E, Churchill L, Crouter SE, Kane K, Tian J </w:t>
      </w:r>
      <w:r w:rsidRPr="00EE6960">
        <w:rPr>
          <w:i/>
          <w:iCs/>
          <w:lang w:val="en-US"/>
        </w:rPr>
        <w:t>et al.</w:t>
      </w:r>
      <w:r w:rsidRPr="00EE6960">
        <w:rPr>
          <w:lang w:val="en-US"/>
        </w:rPr>
        <w:t xml:space="preserve"> Gender and Age Differences in Levels, Types and Locations of Physical Activity among Older Adults Living in Car-Dependent Neighborhoods. </w:t>
      </w:r>
      <w:r w:rsidRPr="00EE6960">
        <w:rPr>
          <w:i/>
          <w:iCs/>
          <w:lang w:val="en-US"/>
        </w:rPr>
        <w:t>J Frailty Aging</w:t>
      </w:r>
      <w:r w:rsidRPr="00EE6960">
        <w:rPr>
          <w:lang w:val="en-US"/>
        </w:rPr>
        <w:t xml:space="preserve"> 2017;</w:t>
      </w:r>
      <w:r w:rsidRPr="00EE6960">
        <w:rPr>
          <w:b/>
          <w:bCs/>
          <w:lang w:val="en-US"/>
        </w:rPr>
        <w:t>6</w:t>
      </w:r>
      <w:r w:rsidRPr="00EE6960">
        <w:rPr>
          <w:lang w:val="en-US"/>
        </w:rPr>
        <w:t>:129–135.</w:t>
      </w:r>
    </w:p>
    <w:p w14:paraId="18824CB4" w14:textId="77777777" w:rsidR="002335CD" w:rsidRPr="00EE6960" w:rsidRDefault="002335CD" w:rsidP="00B9315C">
      <w:pPr>
        <w:pStyle w:val="Bibliography"/>
        <w:spacing w:line="480" w:lineRule="auto"/>
        <w:jc w:val="both"/>
        <w:rPr>
          <w:lang w:val="en-US"/>
        </w:rPr>
      </w:pPr>
      <w:r w:rsidRPr="00EE6960">
        <w:rPr>
          <w:lang w:val="en-US"/>
        </w:rPr>
        <w:t xml:space="preserve">39. </w:t>
      </w:r>
      <w:r w:rsidRPr="00EE6960">
        <w:rPr>
          <w:lang w:val="en-US"/>
        </w:rPr>
        <w:tab/>
        <w:t xml:space="preserve">Taylor J, Walsh S, Kwok W, Pinheiro MB, de Oliveira JS, Hassett L </w:t>
      </w:r>
      <w:r w:rsidRPr="00EE6960">
        <w:rPr>
          <w:i/>
          <w:iCs/>
          <w:lang w:val="en-US"/>
        </w:rPr>
        <w:t>et al.</w:t>
      </w:r>
      <w:r w:rsidRPr="00EE6960">
        <w:rPr>
          <w:lang w:val="en-US"/>
        </w:rPr>
        <w:t xml:space="preserve"> A scoping review of physical activity interventions for older adults. </w:t>
      </w:r>
      <w:r w:rsidRPr="00EE6960">
        <w:rPr>
          <w:i/>
          <w:iCs/>
          <w:lang w:val="en-US"/>
        </w:rPr>
        <w:t>Int J Behav Nutr Phys Act</w:t>
      </w:r>
      <w:r w:rsidRPr="00EE6960">
        <w:rPr>
          <w:lang w:val="en-US"/>
        </w:rPr>
        <w:t xml:space="preserve"> 2021;</w:t>
      </w:r>
      <w:r w:rsidRPr="00EE6960">
        <w:rPr>
          <w:b/>
          <w:bCs/>
          <w:lang w:val="en-US"/>
        </w:rPr>
        <w:t>18</w:t>
      </w:r>
      <w:r w:rsidRPr="00EE6960">
        <w:rPr>
          <w:lang w:val="en-US"/>
        </w:rPr>
        <w:t>:82.</w:t>
      </w:r>
    </w:p>
    <w:p w14:paraId="59C56291" w14:textId="77777777" w:rsidR="002335CD" w:rsidRPr="00EE6960" w:rsidRDefault="002335CD" w:rsidP="00B9315C">
      <w:pPr>
        <w:pStyle w:val="Bibliography"/>
        <w:spacing w:line="480" w:lineRule="auto"/>
        <w:jc w:val="both"/>
        <w:rPr>
          <w:lang w:val="en-US"/>
        </w:rPr>
      </w:pPr>
      <w:r w:rsidRPr="00EE6960">
        <w:rPr>
          <w:lang w:val="en-US"/>
        </w:rPr>
        <w:t xml:space="preserve">40. </w:t>
      </w:r>
      <w:r w:rsidRPr="00EE6960">
        <w:rPr>
          <w:lang w:val="en-US"/>
        </w:rPr>
        <w:tab/>
        <w:t xml:space="preserve">von Haehling S, Morley JE, Coats AJS, Anker SD. Ethical guidelines for publishing in the journal of cachexia, sarcopenia and muscle: update 2017. </w:t>
      </w:r>
      <w:r w:rsidRPr="00EE6960">
        <w:rPr>
          <w:i/>
          <w:iCs/>
          <w:lang w:val="en-US"/>
        </w:rPr>
        <w:t>J Cachexia Sarcopenia Muscle</w:t>
      </w:r>
      <w:r w:rsidRPr="00EE6960">
        <w:rPr>
          <w:lang w:val="en-US"/>
        </w:rPr>
        <w:t xml:space="preserve"> 2017;</w:t>
      </w:r>
      <w:r w:rsidRPr="00EE6960">
        <w:rPr>
          <w:b/>
          <w:bCs/>
          <w:lang w:val="en-US"/>
        </w:rPr>
        <w:t>8</w:t>
      </w:r>
      <w:r w:rsidRPr="00EE6960">
        <w:rPr>
          <w:lang w:val="en-US"/>
        </w:rPr>
        <w:t>:1081–1083.</w:t>
      </w:r>
    </w:p>
    <w:p w14:paraId="6857A674" w14:textId="70044F39" w:rsidR="00E301A3" w:rsidRPr="00EE6960" w:rsidRDefault="00AF5DC5" w:rsidP="00B9315C">
      <w:pPr>
        <w:pStyle w:val="Bibliography1"/>
        <w:spacing w:line="480" w:lineRule="auto"/>
      </w:pPr>
      <w:r w:rsidRPr="00EE6960">
        <w:fldChar w:fldCharType="end"/>
      </w:r>
    </w:p>
    <w:p w14:paraId="179C5FA8" w14:textId="1DE7EA63" w:rsidR="00E301A3" w:rsidRPr="00EE6960" w:rsidRDefault="00E301A3" w:rsidP="008F4CE6">
      <w:pPr>
        <w:spacing w:line="480" w:lineRule="auto"/>
        <w:rPr>
          <w:lang w:val="en-US"/>
        </w:rPr>
        <w:sectPr w:rsidR="00E301A3" w:rsidRPr="00EE6960" w:rsidSect="002207A0">
          <w:pgSz w:w="11900" w:h="16840"/>
          <w:pgMar w:top="1440" w:right="1440" w:bottom="1440" w:left="1440" w:header="708" w:footer="708" w:gutter="0"/>
          <w:cols w:space="708"/>
          <w:docGrid w:linePitch="360"/>
        </w:sectPr>
      </w:pPr>
    </w:p>
    <w:p w14:paraId="05EBFEDD" w14:textId="50B0A3B9" w:rsidR="00C427FA" w:rsidRPr="00EE6960" w:rsidRDefault="00E87B69" w:rsidP="009A05D1">
      <w:pPr>
        <w:spacing w:line="480" w:lineRule="auto"/>
        <w:jc w:val="both"/>
        <w:rPr>
          <w:lang w:val="en-US"/>
        </w:rPr>
      </w:pPr>
      <w:r w:rsidRPr="00EE6960">
        <w:rPr>
          <w:b/>
          <w:bCs/>
          <w:lang w:val="en-US"/>
        </w:rPr>
        <w:lastRenderedPageBreak/>
        <w:t>Table 1.</w:t>
      </w:r>
      <w:r w:rsidR="00953BFF" w:rsidRPr="00EE6960">
        <w:rPr>
          <w:lang w:val="en-US"/>
        </w:rPr>
        <w:t xml:space="preserve"> Sample characteristic</w:t>
      </w:r>
      <w:r w:rsidR="003B6776" w:rsidRPr="00EE6960">
        <w:rPr>
          <w:b/>
          <w:lang w:val="en-US"/>
        </w:rPr>
        <w:t>s</w:t>
      </w:r>
      <w:r w:rsidR="00953BFF" w:rsidRPr="00EE6960">
        <w:rPr>
          <w:lang w:val="en-US"/>
        </w:rPr>
        <w:t xml:space="preserve"> (overall and by minutes/week of leisure-time physical activity</w:t>
      </w:r>
      <w:r w:rsidR="009A05D1" w:rsidRPr="00EE6960">
        <w:rPr>
          <w:lang w:val="en-US"/>
        </w:rPr>
        <w:t>)</w:t>
      </w:r>
    </w:p>
    <w:tbl>
      <w:tblPr>
        <w:tblW w:w="10872" w:type="dxa"/>
        <w:tblLook w:val="04A0" w:firstRow="1" w:lastRow="0" w:firstColumn="1" w:lastColumn="0" w:noHBand="0" w:noVBand="1"/>
      </w:tblPr>
      <w:tblGrid>
        <w:gridCol w:w="2892"/>
        <w:gridCol w:w="1948"/>
        <w:gridCol w:w="1188"/>
        <w:gridCol w:w="1948"/>
        <w:gridCol w:w="1945"/>
        <w:gridCol w:w="951"/>
      </w:tblGrid>
      <w:tr w:rsidR="00EE6960" w:rsidRPr="00EE6960" w14:paraId="7C783666" w14:textId="77777777" w:rsidTr="00DC1059">
        <w:trPr>
          <w:trHeight w:val="340"/>
        </w:trPr>
        <w:tc>
          <w:tcPr>
            <w:tcW w:w="0" w:type="auto"/>
            <w:vMerge w:val="restart"/>
            <w:tcBorders>
              <w:top w:val="single" w:sz="4" w:space="0" w:color="auto"/>
              <w:left w:val="nil"/>
              <w:right w:val="nil"/>
            </w:tcBorders>
            <w:shd w:val="clear" w:color="auto" w:fill="auto"/>
            <w:noWrap/>
            <w:vAlign w:val="center"/>
            <w:hideMark/>
          </w:tcPr>
          <w:p w14:paraId="66AAF7D4" w14:textId="1D995B81" w:rsidR="00EC5C70" w:rsidRPr="00EE6960" w:rsidRDefault="00EC5C70" w:rsidP="00F8422B">
            <w:pPr>
              <w:rPr>
                <w:sz w:val="22"/>
                <w:szCs w:val="22"/>
                <w:lang w:val="en-US"/>
              </w:rPr>
            </w:pPr>
            <w:r w:rsidRPr="00EE6960">
              <w:rPr>
                <w:sz w:val="22"/>
                <w:szCs w:val="22"/>
                <w:lang w:val="en-US"/>
              </w:rPr>
              <w:t>Characteristic</w:t>
            </w:r>
          </w:p>
        </w:tc>
        <w:tc>
          <w:tcPr>
            <w:tcW w:w="0" w:type="auto"/>
            <w:tcBorders>
              <w:top w:val="single" w:sz="4" w:space="0" w:color="auto"/>
              <w:left w:val="nil"/>
              <w:bottom w:val="nil"/>
              <w:right w:val="nil"/>
            </w:tcBorders>
            <w:shd w:val="clear" w:color="auto" w:fill="auto"/>
            <w:noWrap/>
            <w:vAlign w:val="center"/>
            <w:hideMark/>
          </w:tcPr>
          <w:p w14:paraId="47F270C8" w14:textId="77777777" w:rsidR="00EC5C70" w:rsidRPr="00EE6960" w:rsidRDefault="00EC5C70" w:rsidP="00F8422B">
            <w:pPr>
              <w:rPr>
                <w:sz w:val="22"/>
                <w:szCs w:val="22"/>
                <w:lang w:val="en-US"/>
              </w:rPr>
            </w:pPr>
            <w:r w:rsidRPr="00EE6960">
              <w:rPr>
                <w:sz w:val="22"/>
                <w:szCs w:val="22"/>
                <w:lang w:val="en-US"/>
              </w:rPr>
              <w:t> </w:t>
            </w:r>
          </w:p>
        </w:tc>
        <w:tc>
          <w:tcPr>
            <w:tcW w:w="0" w:type="auto"/>
            <w:tcBorders>
              <w:top w:val="single" w:sz="4" w:space="0" w:color="auto"/>
              <w:left w:val="nil"/>
              <w:bottom w:val="nil"/>
              <w:right w:val="nil"/>
            </w:tcBorders>
            <w:shd w:val="clear" w:color="auto" w:fill="auto"/>
            <w:noWrap/>
            <w:vAlign w:val="center"/>
            <w:hideMark/>
          </w:tcPr>
          <w:p w14:paraId="3ADD90A8" w14:textId="77777777" w:rsidR="00EC5C70" w:rsidRPr="00EE6960" w:rsidRDefault="00EC5C70" w:rsidP="00F8422B">
            <w:pPr>
              <w:rPr>
                <w:sz w:val="22"/>
                <w:szCs w:val="22"/>
                <w:lang w:val="en-US"/>
              </w:rPr>
            </w:pPr>
            <w:r w:rsidRPr="00EE6960">
              <w:rPr>
                <w:sz w:val="22"/>
                <w:szCs w:val="22"/>
                <w:lang w:val="en-US"/>
              </w:rPr>
              <w:t> </w:t>
            </w:r>
          </w:p>
        </w:tc>
        <w:tc>
          <w:tcPr>
            <w:tcW w:w="0" w:type="auto"/>
            <w:gridSpan w:val="2"/>
            <w:tcBorders>
              <w:top w:val="single" w:sz="4" w:space="0" w:color="auto"/>
              <w:left w:val="nil"/>
              <w:bottom w:val="nil"/>
              <w:right w:val="nil"/>
            </w:tcBorders>
            <w:shd w:val="clear" w:color="auto" w:fill="auto"/>
            <w:noWrap/>
            <w:vAlign w:val="center"/>
            <w:hideMark/>
          </w:tcPr>
          <w:p w14:paraId="61035B5D" w14:textId="0462F1DB" w:rsidR="00EC5C70" w:rsidRPr="00EE6960" w:rsidRDefault="00EC5C70" w:rsidP="00F8422B">
            <w:pPr>
              <w:rPr>
                <w:sz w:val="22"/>
                <w:szCs w:val="22"/>
                <w:lang w:val="en-US"/>
              </w:rPr>
            </w:pPr>
            <w:r w:rsidRPr="00EE6960">
              <w:rPr>
                <w:sz w:val="22"/>
                <w:szCs w:val="22"/>
                <w:lang w:val="en-US"/>
              </w:rPr>
              <w:t>Leisure-time physical</w:t>
            </w:r>
            <w:r w:rsidR="000947B8" w:rsidRPr="00EE6960">
              <w:rPr>
                <w:sz w:val="22"/>
                <w:szCs w:val="22"/>
                <w:lang w:val="en-US"/>
              </w:rPr>
              <w:t xml:space="preserve"> </w:t>
            </w:r>
            <w:r w:rsidRPr="00EE6960">
              <w:rPr>
                <w:sz w:val="22"/>
                <w:szCs w:val="22"/>
                <w:lang w:val="en-US"/>
              </w:rPr>
              <w:t>activity</w:t>
            </w:r>
          </w:p>
        </w:tc>
        <w:tc>
          <w:tcPr>
            <w:tcW w:w="0" w:type="auto"/>
            <w:tcBorders>
              <w:top w:val="single" w:sz="4" w:space="0" w:color="auto"/>
              <w:left w:val="nil"/>
              <w:bottom w:val="nil"/>
              <w:right w:val="nil"/>
            </w:tcBorders>
            <w:shd w:val="clear" w:color="auto" w:fill="auto"/>
            <w:noWrap/>
            <w:vAlign w:val="center"/>
            <w:hideMark/>
          </w:tcPr>
          <w:p w14:paraId="58D4F2EC" w14:textId="77777777" w:rsidR="00EC5C70" w:rsidRPr="00EE6960" w:rsidRDefault="00EC5C70" w:rsidP="00F8422B">
            <w:pPr>
              <w:rPr>
                <w:sz w:val="22"/>
                <w:szCs w:val="22"/>
                <w:lang w:val="en-US"/>
              </w:rPr>
            </w:pPr>
            <w:r w:rsidRPr="00EE6960">
              <w:rPr>
                <w:sz w:val="22"/>
                <w:szCs w:val="22"/>
                <w:lang w:val="en-US"/>
              </w:rPr>
              <w:t> </w:t>
            </w:r>
          </w:p>
        </w:tc>
      </w:tr>
      <w:tr w:rsidR="00EE6960" w:rsidRPr="00EE6960" w14:paraId="0045B47F" w14:textId="77777777" w:rsidTr="00DC1059">
        <w:trPr>
          <w:trHeight w:val="360"/>
        </w:trPr>
        <w:tc>
          <w:tcPr>
            <w:tcW w:w="0" w:type="auto"/>
            <w:vMerge/>
            <w:tcBorders>
              <w:left w:val="nil"/>
              <w:bottom w:val="single" w:sz="4" w:space="0" w:color="auto"/>
              <w:right w:val="nil"/>
            </w:tcBorders>
            <w:shd w:val="clear" w:color="auto" w:fill="auto"/>
            <w:noWrap/>
            <w:vAlign w:val="center"/>
            <w:hideMark/>
          </w:tcPr>
          <w:p w14:paraId="2ACBF220" w14:textId="5D27DC15" w:rsidR="00EC5C70" w:rsidRPr="00EE6960" w:rsidRDefault="00EC5C70" w:rsidP="00F8422B">
            <w:pPr>
              <w:rPr>
                <w:sz w:val="22"/>
                <w:szCs w:val="22"/>
                <w:lang w:val="en-US"/>
              </w:rPr>
            </w:pPr>
          </w:p>
        </w:tc>
        <w:tc>
          <w:tcPr>
            <w:tcW w:w="0" w:type="auto"/>
            <w:tcBorders>
              <w:top w:val="nil"/>
              <w:left w:val="nil"/>
              <w:bottom w:val="single" w:sz="4" w:space="0" w:color="auto"/>
              <w:right w:val="nil"/>
            </w:tcBorders>
            <w:shd w:val="clear" w:color="auto" w:fill="auto"/>
            <w:noWrap/>
            <w:vAlign w:val="center"/>
            <w:hideMark/>
          </w:tcPr>
          <w:p w14:paraId="6D146DE5" w14:textId="77777777" w:rsidR="00EC5C70" w:rsidRPr="00EE6960" w:rsidRDefault="00EC5C70" w:rsidP="00F8422B">
            <w:pPr>
              <w:rPr>
                <w:sz w:val="22"/>
                <w:szCs w:val="22"/>
                <w:lang w:val="en-US"/>
              </w:rPr>
            </w:pPr>
            <w:r w:rsidRPr="00EE6960">
              <w:rPr>
                <w:sz w:val="22"/>
                <w:szCs w:val="22"/>
                <w:lang w:val="en-US"/>
              </w:rPr>
              <w:t> </w:t>
            </w:r>
          </w:p>
        </w:tc>
        <w:tc>
          <w:tcPr>
            <w:tcW w:w="0" w:type="auto"/>
            <w:tcBorders>
              <w:top w:val="nil"/>
              <w:left w:val="nil"/>
              <w:bottom w:val="single" w:sz="4" w:space="0" w:color="auto"/>
              <w:right w:val="nil"/>
            </w:tcBorders>
            <w:shd w:val="clear" w:color="auto" w:fill="auto"/>
            <w:noWrap/>
            <w:vAlign w:val="center"/>
            <w:hideMark/>
          </w:tcPr>
          <w:p w14:paraId="43C8D3D7" w14:textId="77777777" w:rsidR="00EC5C70" w:rsidRPr="00EE6960" w:rsidRDefault="00EC5C70" w:rsidP="00F8422B">
            <w:pPr>
              <w:rPr>
                <w:sz w:val="22"/>
                <w:szCs w:val="22"/>
                <w:lang w:val="en-US"/>
              </w:rPr>
            </w:pPr>
            <w:r w:rsidRPr="00EE6960">
              <w:rPr>
                <w:sz w:val="22"/>
                <w:szCs w:val="22"/>
                <w:lang w:val="en-US"/>
              </w:rPr>
              <w:t>Overall</w:t>
            </w:r>
          </w:p>
        </w:tc>
        <w:tc>
          <w:tcPr>
            <w:tcW w:w="0" w:type="auto"/>
            <w:tcBorders>
              <w:top w:val="nil"/>
              <w:left w:val="nil"/>
              <w:bottom w:val="single" w:sz="4" w:space="0" w:color="auto"/>
              <w:right w:val="nil"/>
            </w:tcBorders>
            <w:shd w:val="clear" w:color="auto" w:fill="auto"/>
            <w:noWrap/>
            <w:vAlign w:val="center"/>
            <w:hideMark/>
          </w:tcPr>
          <w:p w14:paraId="0A73BD72" w14:textId="3E067EE9" w:rsidR="00EC5C70" w:rsidRPr="00EE6960" w:rsidRDefault="00DC1059" w:rsidP="00F8422B">
            <w:pPr>
              <w:rPr>
                <w:sz w:val="22"/>
                <w:szCs w:val="22"/>
                <w:lang w:val="en-US"/>
              </w:rPr>
            </w:pPr>
            <w:r w:rsidRPr="00EE6960">
              <w:rPr>
                <w:sz w:val="22"/>
                <w:szCs w:val="22"/>
                <w:lang w:val="en-US"/>
              </w:rPr>
              <w:t>&gt;</w:t>
            </w:r>
            <w:r w:rsidR="00EC5C70" w:rsidRPr="00EE6960">
              <w:rPr>
                <w:sz w:val="22"/>
                <w:szCs w:val="22"/>
                <w:lang w:val="en-US"/>
              </w:rPr>
              <w:t xml:space="preserve">150 </w:t>
            </w:r>
            <w:r w:rsidR="00235675" w:rsidRPr="00EE6960">
              <w:rPr>
                <w:sz w:val="22"/>
                <w:szCs w:val="22"/>
                <w:lang w:val="en-US"/>
              </w:rPr>
              <w:t>minutes</w:t>
            </w:r>
            <w:r w:rsidR="00EC5C70" w:rsidRPr="00EE6960">
              <w:rPr>
                <w:sz w:val="22"/>
                <w:szCs w:val="22"/>
                <w:lang w:val="en-US"/>
              </w:rPr>
              <w:t>/</w:t>
            </w:r>
            <w:r w:rsidR="00235675" w:rsidRPr="00EE6960">
              <w:rPr>
                <w:sz w:val="22"/>
                <w:szCs w:val="22"/>
                <w:lang w:val="en-US"/>
              </w:rPr>
              <w:t>week</w:t>
            </w:r>
          </w:p>
        </w:tc>
        <w:tc>
          <w:tcPr>
            <w:tcW w:w="0" w:type="auto"/>
            <w:tcBorders>
              <w:top w:val="nil"/>
              <w:left w:val="nil"/>
              <w:bottom w:val="single" w:sz="4" w:space="0" w:color="auto"/>
              <w:right w:val="nil"/>
            </w:tcBorders>
            <w:shd w:val="clear" w:color="auto" w:fill="auto"/>
            <w:noWrap/>
            <w:vAlign w:val="center"/>
            <w:hideMark/>
          </w:tcPr>
          <w:p w14:paraId="153765D4" w14:textId="37D29178" w:rsidR="00EC5C70" w:rsidRPr="00EE6960" w:rsidRDefault="005F57B8" w:rsidP="00F8422B">
            <w:pPr>
              <w:rPr>
                <w:sz w:val="22"/>
                <w:szCs w:val="22"/>
                <w:lang w:val="en-US"/>
              </w:rPr>
            </w:pPr>
            <w:r w:rsidRPr="00EE6960">
              <w:rPr>
                <w:sz w:val="22"/>
                <w:szCs w:val="22"/>
                <w:lang w:val="en-US"/>
              </w:rPr>
              <w:t>≤</w:t>
            </w:r>
            <w:r w:rsidR="00EC5C70" w:rsidRPr="00EE6960">
              <w:rPr>
                <w:sz w:val="22"/>
                <w:szCs w:val="22"/>
                <w:lang w:val="en-US"/>
              </w:rPr>
              <w:t xml:space="preserve">150 </w:t>
            </w:r>
            <w:r w:rsidR="00290FC2" w:rsidRPr="00EE6960">
              <w:rPr>
                <w:sz w:val="22"/>
                <w:szCs w:val="22"/>
                <w:lang w:val="en-US"/>
              </w:rPr>
              <w:t>minutes</w:t>
            </w:r>
            <w:r w:rsidR="00EC5C70" w:rsidRPr="00EE6960">
              <w:rPr>
                <w:sz w:val="22"/>
                <w:szCs w:val="22"/>
                <w:lang w:val="en-US"/>
              </w:rPr>
              <w:t>/w</w:t>
            </w:r>
            <w:r w:rsidR="00290FC2" w:rsidRPr="00EE6960">
              <w:rPr>
                <w:sz w:val="22"/>
                <w:szCs w:val="22"/>
                <w:lang w:val="en-US"/>
              </w:rPr>
              <w:t>eek</w:t>
            </w:r>
          </w:p>
        </w:tc>
        <w:tc>
          <w:tcPr>
            <w:tcW w:w="0" w:type="auto"/>
            <w:tcBorders>
              <w:top w:val="nil"/>
              <w:left w:val="nil"/>
              <w:bottom w:val="single" w:sz="4" w:space="0" w:color="auto"/>
              <w:right w:val="nil"/>
            </w:tcBorders>
            <w:shd w:val="clear" w:color="auto" w:fill="auto"/>
            <w:noWrap/>
            <w:vAlign w:val="center"/>
            <w:hideMark/>
          </w:tcPr>
          <w:p w14:paraId="094A3E53" w14:textId="77777777" w:rsidR="00EC5C70" w:rsidRPr="00EE6960" w:rsidRDefault="00EC5C70" w:rsidP="00F8422B">
            <w:pPr>
              <w:rPr>
                <w:sz w:val="22"/>
                <w:szCs w:val="22"/>
                <w:lang w:val="en-US"/>
              </w:rPr>
            </w:pPr>
            <w:r w:rsidRPr="00EE6960">
              <w:rPr>
                <w:sz w:val="22"/>
                <w:szCs w:val="22"/>
                <w:lang w:val="en-US"/>
              </w:rPr>
              <w:t>P-</w:t>
            </w:r>
            <w:proofErr w:type="spellStart"/>
            <w:r w:rsidRPr="00EE6960">
              <w:rPr>
                <w:sz w:val="22"/>
                <w:szCs w:val="22"/>
                <w:lang w:val="en-US"/>
              </w:rPr>
              <w:t>value</w:t>
            </w:r>
            <w:r w:rsidRPr="00EE6960">
              <w:rPr>
                <w:sz w:val="22"/>
                <w:szCs w:val="22"/>
                <w:vertAlign w:val="superscript"/>
                <w:lang w:val="en-US"/>
              </w:rPr>
              <w:t>a</w:t>
            </w:r>
            <w:proofErr w:type="spellEnd"/>
          </w:p>
        </w:tc>
      </w:tr>
      <w:tr w:rsidR="00EE6960" w:rsidRPr="00EE6960" w14:paraId="0A014D41" w14:textId="77777777" w:rsidTr="00DC1059">
        <w:trPr>
          <w:trHeight w:val="360"/>
        </w:trPr>
        <w:tc>
          <w:tcPr>
            <w:tcW w:w="0" w:type="auto"/>
            <w:tcBorders>
              <w:top w:val="single" w:sz="4" w:space="0" w:color="auto"/>
              <w:left w:val="nil"/>
              <w:bottom w:val="nil"/>
              <w:right w:val="nil"/>
            </w:tcBorders>
            <w:shd w:val="clear" w:color="auto" w:fill="auto"/>
            <w:noWrap/>
            <w:vAlign w:val="center"/>
            <w:hideMark/>
          </w:tcPr>
          <w:p w14:paraId="0D2A2469" w14:textId="77777777" w:rsidR="00E87B69" w:rsidRPr="00EE6960" w:rsidRDefault="00E87B69" w:rsidP="00F8422B">
            <w:pPr>
              <w:rPr>
                <w:sz w:val="22"/>
                <w:szCs w:val="22"/>
                <w:lang w:val="en-US"/>
              </w:rPr>
            </w:pPr>
            <w:r w:rsidRPr="00EE6960">
              <w:rPr>
                <w:sz w:val="22"/>
                <w:szCs w:val="22"/>
                <w:lang w:val="en-US"/>
              </w:rPr>
              <w:t>Age (years)</w:t>
            </w:r>
          </w:p>
        </w:tc>
        <w:tc>
          <w:tcPr>
            <w:tcW w:w="0" w:type="auto"/>
            <w:tcBorders>
              <w:top w:val="single" w:sz="4" w:space="0" w:color="auto"/>
              <w:left w:val="nil"/>
              <w:bottom w:val="nil"/>
              <w:right w:val="nil"/>
            </w:tcBorders>
            <w:shd w:val="clear" w:color="auto" w:fill="auto"/>
            <w:noWrap/>
            <w:vAlign w:val="center"/>
            <w:hideMark/>
          </w:tcPr>
          <w:p w14:paraId="24C3936F" w14:textId="77777777" w:rsidR="00E87B69" w:rsidRPr="00EE6960" w:rsidRDefault="00E87B69" w:rsidP="00F8422B">
            <w:pPr>
              <w:rPr>
                <w:sz w:val="22"/>
                <w:szCs w:val="22"/>
                <w:lang w:val="en-US"/>
              </w:rPr>
            </w:pPr>
            <w:r w:rsidRPr="00EE6960">
              <w:rPr>
                <w:sz w:val="22"/>
                <w:szCs w:val="22"/>
                <w:lang w:val="en-US"/>
              </w:rPr>
              <w:t>Mean (SD)</w:t>
            </w:r>
          </w:p>
        </w:tc>
        <w:tc>
          <w:tcPr>
            <w:tcW w:w="0" w:type="auto"/>
            <w:tcBorders>
              <w:top w:val="single" w:sz="4" w:space="0" w:color="auto"/>
              <w:left w:val="nil"/>
              <w:bottom w:val="nil"/>
              <w:right w:val="nil"/>
            </w:tcBorders>
            <w:shd w:val="clear" w:color="auto" w:fill="auto"/>
            <w:noWrap/>
            <w:vAlign w:val="center"/>
            <w:hideMark/>
          </w:tcPr>
          <w:p w14:paraId="7DFBCF85" w14:textId="77777777" w:rsidR="00E87B69" w:rsidRPr="00EE6960" w:rsidRDefault="00E87B69" w:rsidP="00F8422B">
            <w:pPr>
              <w:rPr>
                <w:sz w:val="22"/>
                <w:szCs w:val="22"/>
                <w:lang w:val="en-US"/>
              </w:rPr>
            </w:pPr>
            <w:r w:rsidRPr="00EE6960">
              <w:rPr>
                <w:sz w:val="22"/>
                <w:szCs w:val="22"/>
                <w:lang w:val="en-US"/>
              </w:rPr>
              <w:t>72.6 (11.5)</w:t>
            </w:r>
          </w:p>
        </w:tc>
        <w:tc>
          <w:tcPr>
            <w:tcW w:w="0" w:type="auto"/>
            <w:tcBorders>
              <w:top w:val="single" w:sz="4" w:space="0" w:color="auto"/>
              <w:left w:val="nil"/>
              <w:bottom w:val="nil"/>
              <w:right w:val="nil"/>
            </w:tcBorders>
            <w:shd w:val="clear" w:color="auto" w:fill="auto"/>
            <w:noWrap/>
            <w:vAlign w:val="center"/>
            <w:hideMark/>
          </w:tcPr>
          <w:p w14:paraId="405519D7" w14:textId="77777777" w:rsidR="00E87B69" w:rsidRPr="00EE6960" w:rsidRDefault="00E87B69" w:rsidP="00F8422B">
            <w:pPr>
              <w:rPr>
                <w:sz w:val="22"/>
                <w:szCs w:val="22"/>
                <w:lang w:val="en-US"/>
              </w:rPr>
            </w:pPr>
            <w:r w:rsidRPr="00EE6960">
              <w:rPr>
                <w:sz w:val="22"/>
                <w:szCs w:val="22"/>
                <w:lang w:val="en-US"/>
              </w:rPr>
              <w:t>71.0 (9.1)</w:t>
            </w:r>
          </w:p>
        </w:tc>
        <w:tc>
          <w:tcPr>
            <w:tcW w:w="0" w:type="auto"/>
            <w:tcBorders>
              <w:top w:val="single" w:sz="4" w:space="0" w:color="auto"/>
              <w:left w:val="nil"/>
              <w:bottom w:val="nil"/>
              <w:right w:val="nil"/>
            </w:tcBorders>
            <w:shd w:val="clear" w:color="auto" w:fill="auto"/>
            <w:noWrap/>
            <w:vAlign w:val="center"/>
            <w:hideMark/>
          </w:tcPr>
          <w:p w14:paraId="1BCD1A5C" w14:textId="77777777" w:rsidR="00E87B69" w:rsidRPr="00EE6960" w:rsidRDefault="00E87B69" w:rsidP="00F8422B">
            <w:pPr>
              <w:rPr>
                <w:sz w:val="22"/>
                <w:szCs w:val="22"/>
                <w:lang w:val="en-US"/>
              </w:rPr>
            </w:pPr>
            <w:r w:rsidRPr="00EE6960">
              <w:rPr>
                <w:sz w:val="22"/>
                <w:szCs w:val="22"/>
                <w:lang w:val="en-US"/>
              </w:rPr>
              <w:t>72.6 (11.5)</w:t>
            </w:r>
          </w:p>
        </w:tc>
        <w:tc>
          <w:tcPr>
            <w:tcW w:w="0" w:type="auto"/>
            <w:tcBorders>
              <w:top w:val="single" w:sz="4" w:space="0" w:color="auto"/>
              <w:left w:val="nil"/>
              <w:bottom w:val="nil"/>
              <w:right w:val="nil"/>
            </w:tcBorders>
            <w:shd w:val="clear" w:color="auto" w:fill="auto"/>
            <w:noWrap/>
            <w:vAlign w:val="center"/>
            <w:hideMark/>
          </w:tcPr>
          <w:p w14:paraId="2678F951" w14:textId="77777777" w:rsidR="00E87B69" w:rsidRPr="00EE6960" w:rsidRDefault="00E87B69" w:rsidP="00F8422B">
            <w:pPr>
              <w:rPr>
                <w:sz w:val="22"/>
                <w:szCs w:val="22"/>
                <w:lang w:val="en-US"/>
              </w:rPr>
            </w:pPr>
            <w:r w:rsidRPr="00EE6960">
              <w:rPr>
                <w:sz w:val="22"/>
                <w:szCs w:val="22"/>
                <w:lang w:val="en-US"/>
              </w:rPr>
              <w:t>&lt;0.001</w:t>
            </w:r>
          </w:p>
        </w:tc>
      </w:tr>
      <w:tr w:rsidR="00EE6960" w:rsidRPr="00EE6960" w14:paraId="52B2B057" w14:textId="77777777" w:rsidTr="00DC1059">
        <w:trPr>
          <w:trHeight w:val="340"/>
        </w:trPr>
        <w:tc>
          <w:tcPr>
            <w:tcW w:w="0" w:type="auto"/>
            <w:vMerge w:val="restart"/>
            <w:tcBorders>
              <w:top w:val="nil"/>
              <w:left w:val="nil"/>
              <w:right w:val="nil"/>
            </w:tcBorders>
            <w:shd w:val="clear" w:color="auto" w:fill="auto"/>
            <w:noWrap/>
            <w:vAlign w:val="center"/>
            <w:hideMark/>
          </w:tcPr>
          <w:p w14:paraId="6EFD6C42" w14:textId="77777777" w:rsidR="007D1222" w:rsidRPr="00EE6960" w:rsidRDefault="007D1222" w:rsidP="00F8422B">
            <w:pPr>
              <w:rPr>
                <w:sz w:val="22"/>
                <w:szCs w:val="22"/>
                <w:lang w:val="en-US"/>
              </w:rPr>
            </w:pPr>
            <w:r w:rsidRPr="00EE6960">
              <w:rPr>
                <w:sz w:val="22"/>
                <w:szCs w:val="22"/>
                <w:lang w:val="en-US"/>
              </w:rPr>
              <w:t>Sex</w:t>
            </w:r>
          </w:p>
        </w:tc>
        <w:tc>
          <w:tcPr>
            <w:tcW w:w="0" w:type="auto"/>
            <w:tcBorders>
              <w:top w:val="nil"/>
              <w:left w:val="nil"/>
              <w:bottom w:val="nil"/>
              <w:right w:val="nil"/>
            </w:tcBorders>
            <w:shd w:val="clear" w:color="auto" w:fill="auto"/>
            <w:noWrap/>
            <w:vAlign w:val="center"/>
            <w:hideMark/>
          </w:tcPr>
          <w:p w14:paraId="0B2F2248" w14:textId="77777777" w:rsidR="007D1222" w:rsidRPr="00EE6960" w:rsidRDefault="007D1222" w:rsidP="00F8422B">
            <w:pPr>
              <w:rPr>
                <w:sz w:val="22"/>
                <w:szCs w:val="22"/>
                <w:lang w:val="en-US"/>
              </w:rPr>
            </w:pPr>
            <w:r w:rsidRPr="00EE6960">
              <w:rPr>
                <w:sz w:val="22"/>
                <w:szCs w:val="22"/>
                <w:lang w:val="en-US"/>
              </w:rPr>
              <w:t>Female</w:t>
            </w:r>
          </w:p>
        </w:tc>
        <w:tc>
          <w:tcPr>
            <w:tcW w:w="0" w:type="auto"/>
            <w:tcBorders>
              <w:top w:val="nil"/>
              <w:left w:val="nil"/>
              <w:bottom w:val="nil"/>
              <w:right w:val="nil"/>
            </w:tcBorders>
            <w:shd w:val="clear" w:color="auto" w:fill="auto"/>
            <w:noWrap/>
            <w:vAlign w:val="center"/>
            <w:hideMark/>
          </w:tcPr>
          <w:p w14:paraId="2A42D2D7" w14:textId="77777777" w:rsidR="007D1222" w:rsidRPr="00EE6960" w:rsidRDefault="007D1222" w:rsidP="00F8422B">
            <w:pPr>
              <w:rPr>
                <w:sz w:val="22"/>
                <w:szCs w:val="22"/>
                <w:lang w:val="en-US"/>
              </w:rPr>
            </w:pPr>
            <w:r w:rsidRPr="00EE6960">
              <w:rPr>
                <w:sz w:val="22"/>
                <w:szCs w:val="22"/>
                <w:lang w:val="en-US"/>
              </w:rPr>
              <w:t>55.0</w:t>
            </w:r>
          </w:p>
        </w:tc>
        <w:tc>
          <w:tcPr>
            <w:tcW w:w="0" w:type="auto"/>
            <w:tcBorders>
              <w:top w:val="nil"/>
              <w:left w:val="nil"/>
              <w:bottom w:val="nil"/>
              <w:right w:val="nil"/>
            </w:tcBorders>
            <w:shd w:val="clear" w:color="auto" w:fill="auto"/>
            <w:noWrap/>
            <w:vAlign w:val="center"/>
            <w:hideMark/>
          </w:tcPr>
          <w:p w14:paraId="609F3BCC" w14:textId="77777777" w:rsidR="007D1222" w:rsidRPr="00EE6960" w:rsidRDefault="007D1222" w:rsidP="00F8422B">
            <w:pPr>
              <w:rPr>
                <w:sz w:val="22"/>
                <w:szCs w:val="22"/>
                <w:lang w:val="en-US"/>
              </w:rPr>
            </w:pPr>
            <w:r w:rsidRPr="00EE6960">
              <w:rPr>
                <w:sz w:val="22"/>
                <w:szCs w:val="22"/>
                <w:lang w:val="en-US"/>
              </w:rPr>
              <w:t>44.6</w:t>
            </w:r>
          </w:p>
        </w:tc>
        <w:tc>
          <w:tcPr>
            <w:tcW w:w="0" w:type="auto"/>
            <w:tcBorders>
              <w:top w:val="nil"/>
              <w:left w:val="nil"/>
              <w:bottom w:val="nil"/>
              <w:right w:val="nil"/>
            </w:tcBorders>
            <w:shd w:val="clear" w:color="auto" w:fill="auto"/>
            <w:noWrap/>
            <w:vAlign w:val="center"/>
            <w:hideMark/>
          </w:tcPr>
          <w:p w14:paraId="57C5FC11" w14:textId="77777777" w:rsidR="007D1222" w:rsidRPr="00EE6960" w:rsidRDefault="007D1222" w:rsidP="00F8422B">
            <w:pPr>
              <w:rPr>
                <w:sz w:val="22"/>
                <w:szCs w:val="22"/>
                <w:lang w:val="en-US"/>
              </w:rPr>
            </w:pPr>
            <w:r w:rsidRPr="00EE6960">
              <w:rPr>
                <w:sz w:val="22"/>
                <w:szCs w:val="22"/>
                <w:lang w:val="en-US"/>
              </w:rPr>
              <w:t>56.0</w:t>
            </w:r>
          </w:p>
        </w:tc>
        <w:tc>
          <w:tcPr>
            <w:tcW w:w="0" w:type="auto"/>
            <w:vMerge w:val="restart"/>
            <w:tcBorders>
              <w:top w:val="nil"/>
              <w:left w:val="nil"/>
              <w:right w:val="nil"/>
            </w:tcBorders>
            <w:shd w:val="clear" w:color="auto" w:fill="auto"/>
            <w:noWrap/>
            <w:vAlign w:val="center"/>
            <w:hideMark/>
          </w:tcPr>
          <w:p w14:paraId="6163F4C9" w14:textId="77777777" w:rsidR="007D1222" w:rsidRPr="00EE6960" w:rsidRDefault="007D1222" w:rsidP="00F8422B">
            <w:pPr>
              <w:rPr>
                <w:sz w:val="22"/>
                <w:szCs w:val="22"/>
                <w:lang w:val="en-US"/>
              </w:rPr>
            </w:pPr>
            <w:r w:rsidRPr="00EE6960">
              <w:rPr>
                <w:sz w:val="22"/>
                <w:szCs w:val="22"/>
                <w:lang w:val="en-US"/>
              </w:rPr>
              <w:t>&lt;0.001</w:t>
            </w:r>
          </w:p>
        </w:tc>
      </w:tr>
      <w:tr w:rsidR="00EE6960" w:rsidRPr="00EE6960" w14:paraId="1530F95A" w14:textId="77777777" w:rsidTr="00DC1059">
        <w:trPr>
          <w:trHeight w:val="340"/>
        </w:trPr>
        <w:tc>
          <w:tcPr>
            <w:tcW w:w="0" w:type="auto"/>
            <w:vMerge/>
            <w:tcBorders>
              <w:left w:val="nil"/>
              <w:bottom w:val="nil"/>
              <w:right w:val="nil"/>
            </w:tcBorders>
            <w:shd w:val="clear" w:color="auto" w:fill="auto"/>
            <w:noWrap/>
            <w:vAlign w:val="center"/>
            <w:hideMark/>
          </w:tcPr>
          <w:p w14:paraId="2C23D3F8" w14:textId="77777777" w:rsidR="007D1222" w:rsidRPr="00EE6960" w:rsidRDefault="007D1222"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7587AD2D" w14:textId="77777777" w:rsidR="007D1222" w:rsidRPr="00EE6960" w:rsidRDefault="007D1222" w:rsidP="00F8422B">
            <w:pPr>
              <w:rPr>
                <w:sz w:val="22"/>
                <w:szCs w:val="22"/>
                <w:lang w:val="en-US"/>
              </w:rPr>
            </w:pPr>
            <w:r w:rsidRPr="00EE6960">
              <w:rPr>
                <w:sz w:val="22"/>
                <w:szCs w:val="22"/>
                <w:lang w:val="en-US"/>
              </w:rPr>
              <w:t>Male</w:t>
            </w:r>
          </w:p>
        </w:tc>
        <w:tc>
          <w:tcPr>
            <w:tcW w:w="0" w:type="auto"/>
            <w:tcBorders>
              <w:top w:val="nil"/>
              <w:left w:val="nil"/>
              <w:bottom w:val="nil"/>
              <w:right w:val="nil"/>
            </w:tcBorders>
            <w:shd w:val="clear" w:color="auto" w:fill="auto"/>
            <w:noWrap/>
            <w:vAlign w:val="center"/>
            <w:hideMark/>
          </w:tcPr>
          <w:p w14:paraId="710BA09D" w14:textId="77777777" w:rsidR="007D1222" w:rsidRPr="00EE6960" w:rsidRDefault="007D1222" w:rsidP="00F8422B">
            <w:pPr>
              <w:rPr>
                <w:sz w:val="22"/>
                <w:szCs w:val="22"/>
                <w:lang w:val="en-US"/>
              </w:rPr>
            </w:pPr>
            <w:r w:rsidRPr="00EE6960">
              <w:rPr>
                <w:sz w:val="22"/>
                <w:szCs w:val="22"/>
                <w:lang w:val="en-US"/>
              </w:rPr>
              <w:t>45.0</w:t>
            </w:r>
          </w:p>
        </w:tc>
        <w:tc>
          <w:tcPr>
            <w:tcW w:w="0" w:type="auto"/>
            <w:tcBorders>
              <w:top w:val="nil"/>
              <w:left w:val="nil"/>
              <w:bottom w:val="nil"/>
              <w:right w:val="nil"/>
            </w:tcBorders>
            <w:shd w:val="clear" w:color="auto" w:fill="auto"/>
            <w:noWrap/>
            <w:vAlign w:val="center"/>
            <w:hideMark/>
          </w:tcPr>
          <w:p w14:paraId="661D9E3E" w14:textId="77777777" w:rsidR="007D1222" w:rsidRPr="00EE6960" w:rsidRDefault="007D1222" w:rsidP="00F8422B">
            <w:pPr>
              <w:rPr>
                <w:sz w:val="22"/>
                <w:szCs w:val="22"/>
                <w:lang w:val="en-US"/>
              </w:rPr>
            </w:pPr>
            <w:r w:rsidRPr="00EE6960">
              <w:rPr>
                <w:sz w:val="22"/>
                <w:szCs w:val="22"/>
                <w:lang w:val="en-US"/>
              </w:rPr>
              <w:t>55.4</w:t>
            </w:r>
          </w:p>
        </w:tc>
        <w:tc>
          <w:tcPr>
            <w:tcW w:w="0" w:type="auto"/>
            <w:tcBorders>
              <w:top w:val="nil"/>
              <w:left w:val="nil"/>
              <w:bottom w:val="nil"/>
              <w:right w:val="nil"/>
            </w:tcBorders>
            <w:shd w:val="clear" w:color="auto" w:fill="auto"/>
            <w:noWrap/>
            <w:vAlign w:val="center"/>
            <w:hideMark/>
          </w:tcPr>
          <w:p w14:paraId="194CB06E" w14:textId="77777777" w:rsidR="007D1222" w:rsidRPr="00EE6960" w:rsidRDefault="007D1222" w:rsidP="00F8422B">
            <w:pPr>
              <w:rPr>
                <w:sz w:val="22"/>
                <w:szCs w:val="22"/>
                <w:lang w:val="en-US"/>
              </w:rPr>
            </w:pPr>
            <w:r w:rsidRPr="00EE6960">
              <w:rPr>
                <w:sz w:val="22"/>
                <w:szCs w:val="22"/>
                <w:lang w:val="en-US"/>
              </w:rPr>
              <w:t>44.0</w:t>
            </w:r>
          </w:p>
        </w:tc>
        <w:tc>
          <w:tcPr>
            <w:tcW w:w="0" w:type="auto"/>
            <w:vMerge/>
            <w:tcBorders>
              <w:left w:val="nil"/>
              <w:bottom w:val="nil"/>
              <w:right w:val="nil"/>
            </w:tcBorders>
            <w:shd w:val="clear" w:color="auto" w:fill="auto"/>
            <w:noWrap/>
            <w:vAlign w:val="center"/>
            <w:hideMark/>
          </w:tcPr>
          <w:p w14:paraId="2E1921C3" w14:textId="77777777" w:rsidR="007D1222" w:rsidRPr="00EE6960" w:rsidRDefault="007D1222" w:rsidP="00F8422B">
            <w:pPr>
              <w:rPr>
                <w:sz w:val="22"/>
                <w:szCs w:val="22"/>
                <w:lang w:val="en-US"/>
              </w:rPr>
            </w:pPr>
          </w:p>
        </w:tc>
      </w:tr>
      <w:tr w:rsidR="00EE6960" w:rsidRPr="00EE6960" w14:paraId="16267E01" w14:textId="77777777" w:rsidTr="00DC1059">
        <w:trPr>
          <w:trHeight w:val="340"/>
        </w:trPr>
        <w:tc>
          <w:tcPr>
            <w:tcW w:w="0" w:type="auto"/>
            <w:vMerge w:val="restart"/>
            <w:tcBorders>
              <w:top w:val="nil"/>
              <w:left w:val="nil"/>
              <w:right w:val="nil"/>
            </w:tcBorders>
            <w:shd w:val="clear" w:color="auto" w:fill="auto"/>
            <w:noWrap/>
            <w:vAlign w:val="center"/>
            <w:hideMark/>
          </w:tcPr>
          <w:p w14:paraId="12DABE6D" w14:textId="77777777" w:rsidR="007D1222" w:rsidRPr="00EE6960" w:rsidRDefault="007D1222" w:rsidP="00F8422B">
            <w:pPr>
              <w:rPr>
                <w:sz w:val="22"/>
                <w:szCs w:val="22"/>
                <w:lang w:val="en-US"/>
              </w:rPr>
            </w:pPr>
            <w:r w:rsidRPr="00EE6960">
              <w:rPr>
                <w:sz w:val="22"/>
                <w:szCs w:val="22"/>
                <w:lang w:val="en-US"/>
              </w:rPr>
              <w:t>Wealth</w:t>
            </w:r>
          </w:p>
        </w:tc>
        <w:tc>
          <w:tcPr>
            <w:tcW w:w="0" w:type="auto"/>
            <w:tcBorders>
              <w:top w:val="nil"/>
              <w:left w:val="nil"/>
              <w:bottom w:val="nil"/>
              <w:right w:val="nil"/>
            </w:tcBorders>
            <w:shd w:val="clear" w:color="auto" w:fill="auto"/>
            <w:noWrap/>
            <w:vAlign w:val="center"/>
            <w:hideMark/>
          </w:tcPr>
          <w:p w14:paraId="6CC80F12" w14:textId="77777777" w:rsidR="007D1222" w:rsidRPr="00EE6960" w:rsidRDefault="007D1222" w:rsidP="00F8422B">
            <w:pPr>
              <w:rPr>
                <w:sz w:val="22"/>
                <w:szCs w:val="22"/>
                <w:lang w:val="en-US"/>
              </w:rPr>
            </w:pPr>
            <w:r w:rsidRPr="00EE6960">
              <w:rPr>
                <w:sz w:val="22"/>
                <w:szCs w:val="22"/>
                <w:lang w:val="en-US"/>
              </w:rPr>
              <w:t>Poorest</w:t>
            </w:r>
          </w:p>
        </w:tc>
        <w:tc>
          <w:tcPr>
            <w:tcW w:w="0" w:type="auto"/>
            <w:tcBorders>
              <w:top w:val="nil"/>
              <w:left w:val="nil"/>
              <w:bottom w:val="nil"/>
              <w:right w:val="nil"/>
            </w:tcBorders>
            <w:shd w:val="clear" w:color="auto" w:fill="auto"/>
            <w:noWrap/>
            <w:vAlign w:val="center"/>
            <w:hideMark/>
          </w:tcPr>
          <w:p w14:paraId="51F71D93" w14:textId="77777777" w:rsidR="007D1222" w:rsidRPr="00EE6960" w:rsidRDefault="007D1222" w:rsidP="00F8422B">
            <w:pPr>
              <w:rPr>
                <w:sz w:val="22"/>
                <w:szCs w:val="22"/>
                <w:lang w:val="en-US"/>
              </w:rPr>
            </w:pPr>
            <w:r w:rsidRPr="00EE6960">
              <w:rPr>
                <w:sz w:val="22"/>
                <w:szCs w:val="22"/>
                <w:lang w:val="en-US"/>
              </w:rPr>
              <w:t>21.7</w:t>
            </w:r>
          </w:p>
        </w:tc>
        <w:tc>
          <w:tcPr>
            <w:tcW w:w="0" w:type="auto"/>
            <w:tcBorders>
              <w:top w:val="nil"/>
              <w:left w:val="nil"/>
              <w:bottom w:val="nil"/>
              <w:right w:val="nil"/>
            </w:tcBorders>
            <w:shd w:val="clear" w:color="auto" w:fill="auto"/>
            <w:noWrap/>
            <w:vAlign w:val="center"/>
            <w:hideMark/>
          </w:tcPr>
          <w:p w14:paraId="103669F2" w14:textId="77777777" w:rsidR="007D1222" w:rsidRPr="00EE6960" w:rsidRDefault="007D1222" w:rsidP="00F8422B">
            <w:pPr>
              <w:rPr>
                <w:sz w:val="22"/>
                <w:szCs w:val="22"/>
                <w:lang w:val="en-US"/>
              </w:rPr>
            </w:pPr>
            <w:r w:rsidRPr="00EE6960">
              <w:rPr>
                <w:sz w:val="22"/>
                <w:szCs w:val="22"/>
                <w:lang w:val="en-US"/>
              </w:rPr>
              <w:t>14.6</w:t>
            </w:r>
          </w:p>
        </w:tc>
        <w:tc>
          <w:tcPr>
            <w:tcW w:w="0" w:type="auto"/>
            <w:tcBorders>
              <w:top w:val="nil"/>
              <w:left w:val="nil"/>
              <w:bottom w:val="nil"/>
              <w:right w:val="nil"/>
            </w:tcBorders>
            <w:shd w:val="clear" w:color="auto" w:fill="auto"/>
            <w:noWrap/>
            <w:vAlign w:val="center"/>
            <w:hideMark/>
          </w:tcPr>
          <w:p w14:paraId="128B1EB7" w14:textId="77777777" w:rsidR="007D1222" w:rsidRPr="00EE6960" w:rsidRDefault="007D1222" w:rsidP="00F8422B">
            <w:pPr>
              <w:rPr>
                <w:sz w:val="22"/>
                <w:szCs w:val="22"/>
                <w:lang w:val="en-US"/>
              </w:rPr>
            </w:pPr>
            <w:r w:rsidRPr="00EE6960">
              <w:rPr>
                <w:sz w:val="22"/>
                <w:szCs w:val="22"/>
                <w:lang w:val="en-US"/>
              </w:rPr>
              <w:t>22.3</w:t>
            </w:r>
          </w:p>
        </w:tc>
        <w:tc>
          <w:tcPr>
            <w:tcW w:w="0" w:type="auto"/>
            <w:vMerge w:val="restart"/>
            <w:tcBorders>
              <w:top w:val="nil"/>
              <w:left w:val="nil"/>
              <w:right w:val="nil"/>
            </w:tcBorders>
            <w:shd w:val="clear" w:color="auto" w:fill="auto"/>
            <w:noWrap/>
            <w:vAlign w:val="center"/>
            <w:hideMark/>
          </w:tcPr>
          <w:p w14:paraId="7E2615FD" w14:textId="77777777" w:rsidR="007D1222" w:rsidRPr="00EE6960" w:rsidRDefault="007D1222" w:rsidP="00F8422B">
            <w:pPr>
              <w:rPr>
                <w:sz w:val="22"/>
                <w:szCs w:val="22"/>
                <w:lang w:val="en-US"/>
              </w:rPr>
            </w:pPr>
            <w:r w:rsidRPr="00EE6960">
              <w:rPr>
                <w:sz w:val="22"/>
                <w:szCs w:val="22"/>
                <w:lang w:val="en-US"/>
              </w:rPr>
              <w:t>&lt;0.001</w:t>
            </w:r>
          </w:p>
        </w:tc>
      </w:tr>
      <w:tr w:rsidR="00EE6960" w:rsidRPr="00EE6960" w14:paraId="73D0543D" w14:textId="77777777" w:rsidTr="00DC1059">
        <w:trPr>
          <w:trHeight w:val="340"/>
        </w:trPr>
        <w:tc>
          <w:tcPr>
            <w:tcW w:w="0" w:type="auto"/>
            <w:vMerge/>
            <w:tcBorders>
              <w:left w:val="nil"/>
              <w:right w:val="nil"/>
            </w:tcBorders>
            <w:shd w:val="clear" w:color="auto" w:fill="auto"/>
            <w:noWrap/>
            <w:vAlign w:val="center"/>
            <w:hideMark/>
          </w:tcPr>
          <w:p w14:paraId="5DBC9FD6" w14:textId="77777777" w:rsidR="007D1222" w:rsidRPr="00EE6960" w:rsidRDefault="007D1222"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284CCCC7" w14:textId="77777777" w:rsidR="007D1222" w:rsidRPr="00EE6960" w:rsidRDefault="007D1222" w:rsidP="00F8422B">
            <w:pPr>
              <w:rPr>
                <w:sz w:val="22"/>
                <w:szCs w:val="22"/>
                <w:lang w:val="en-US"/>
              </w:rPr>
            </w:pPr>
            <w:r w:rsidRPr="00EE6960">
              <w:rPr>
                <w:sz w:val="22"/>
                <w:szCs w:val="22"/>
                <w:lang w:val="en-US"/>
              </w:rPr>
              <w:t>Poorer</w:t>
            </w:r>
          </w:p>
        </w:tc>
        <w:tc>
          <w:tcPr>
            <w:tcW w:w="0" w:type="auto"/>
            <w:tcBorders>
              <w:top w:val="nil"/>
              <w:left w:val="nil"/>
              <w:bottom w:val="nil"/>
              <w:right w:val="nil"/>
            </w:tcBorders>
            <w:shd w:val="clear" w:color="auto" w:fill="auto"/>
            <w:noWrap/>
            <w:vAlign w:val="center"/>
            <w:hideMark/>
          </w:tcPr>
          <w:p w14:paraId="2558C7AF" w14:textId="77777777" w:rsidR="007D1222" w:rsidRPr="00EE6960" w:rsidRDefault="007D1222" w:rsidP="00F8422B">
            <w:pPr>
              <w:rPr>
                <w:sz w:val="22"/>
                <w:szCs w:val="22"/>
                <w:lang w:val="en-US"/>
              </w:rPr>
            </w:pPr>
            <w:r w:rsidRPr="00EE6960">
              <w:rPr>
                <w:sz w:val="22"/>
                <w:szCs w:val="22"/>
                <w:lang w:val="en-US"/>
              </w:rPr>
              <w:t>21.0</w:t>
            </w:r>
          </w:p>
        </w:tc>
        <w:tc>
          <w:tcPr>
            <w:tcW w:w="0" w:type="auto"/>
            <w:tcBorders>
              <w:top w:val="nil"/>
              <w:left w:val="nil"/>
              <w:bottom w:val="nil"/>
              <w:right w:val="nil"/>
            </w:tcBorders>
            <w:shd w:val="clear" w:color="auto" w:fill="auto"/>
            <w:noWrap/>
            <w:vAlign w:val="center"/>
            <w:hideMark/>
          </w:tcPr>
          <w:p w14:paraId="59F152CC" w14:textId="77777777" w:rsidR="007D1222" w:rsidRPr="00EE6960" w:rsidRDefault="007D1222" w:rsidP="00F8422B">
            <w:pPr>
              <w:rPr>
                <w:sz w:val="22"/>
                <w:szCs w:val="22"/>
                <w:lang w:val="en-US"/>
              </w:rPr>
            </w:pPr>
            <w:r w:rsidRPr="00EE6960">
              <w:rPr>
                <w:sz w:val="22"/>
                <w:szCs w:val="22"/>
                <w:lang w:val="en-US"/>
              </w:rPr>
              <w:t>13.3</w:t>
            </w:r>
          </w:p>
        </w:tc>
        <w:tc>
          <w:tcPr>
            <w:tcW w:w="0" w:type="auto"/>
            <w:tcBorders>
              <w:top w:val="nil"/>
              <w:left w:val="nil"/>
              <w:bottom w:val="nil"/>
              <w:right w:val="nil"/>
            </w:tcBorders>
            <w:shd w:val="clear" w:color="auto" w:fill="auto"/>
            <w:noWrap/>
            <w:vAlign w:val="center"/>
            <w:hideMark/>
          </w:tcPr>
          <w:p w14:paraId="1A024E3A" w14:textId="77777777" w:rsidR="007D1222" w:rsidRPr="00EE6960" w:rsidRDefault="007D1222" w:rsidP="00F8422B">
            <w:pPr>
              <w:rPr>
                <w:sz w:val="22"/>
                <w:szCs w:val="22"/>
                <w:lang w:val="en-US"/>
              </w:rPr>
            </w:pPr>
            <w:r w:rsidRPr="00EE6960">
              <w:rPr>
                <w:sz w:val="22"/>
                <w:szCs w:val="22"/>
                <w:lang w:val="en-US"/>
              </w:rPr>
              <w:t>21.7</w:t>
            </w:r>
          </w:p>
        </w:tc>
        <w:tc>
          <w:tcPr>
            <w:tcW w:w="0" w:type="auto"/>
            <w:vMerge/>
            <w:tcBorders>
              <w:left w:val="nil"/>
              <w:right w:val="nil"/>
            </w:tcBorders>
            <w:shd w:val="clear" w:color="auto" w:fill="auto"/>
            <w:noWrap/>
            <w:vAlign w:val="center"/>
            <w:hideMark/>
          </w:tcPr>
          <w:p w14:paraId="657FD30C" w14:textId="77777777" w:rsidR="007D1222" w:rsidRPr="00EE6960" w:rsidRDefault="007D1222" w:rsidP="00F8422B">
            <w:pPr>
              <w:rPr>
                <w:sz w:val="22"/>
                <w:szCs w:val="22"/>
                <w:lang w:val="en-US"/>
              </w:rPr>
            </w:pPr>
          </w:p>
        </w:tc>
      </w:tr>
      <w:tr w:rsidR="00EE6960" w:rsidRPr="00EE6960" w14:paraId="761ABE5C" w14:textId="77777777" w:rsidTr="00DC1059">
        <w:trPr>
          <w:trHeight w:val="340"/>
        </w:trPr>
        <w:tc>
          <w:tcPr>
            <w:tcW w:w="0" w:type="auto"/>
            <w:vMerge/>
            <w:tcBorders>
              <w:left w:val="nil"/>
              <w:right w:val="nil"/>
            </w:tcBorders>
            <w:shd w:val="clear" w:color="auto" w:fill="auto"/>
            <w:noWrap/>
            <w:vAlign w:val="center"/>
            <w:hideMark/>
          </w:tcPr>
          <w:p w14:paraId="1A3CA30C" w14:textId="77777777" w:rsidR="007D1222" w:rsidRPr="00EE6960" w:rsidRDefault="007D1222"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2347B2A4" w14:textId="77777777" w:rsidR="007D1222" w:rsidRPr="00EE6960" w:rsidRDefault="007D1222" w:rsidP="00F8422B">
            <w:pPr>
              <w:rPr>
                <w:sz w:val="22"/>
                <w:szCs w:val="22"/>
                <w:lang w:val="en-US"/>
              </w:rPr>
            </w:pPr>
            <w:r w:rsidRPr="00EE6960">
              <w:rPr>
                <w:sz w:val="22"/>
                <w:szCs w:val="22"/>
                <w:lang w:val="en-US"/>
              </w:rPr>
              <w:t>Middle</w:t>
            </w:r>
          </w:p>
        </w:tc>
        <w:tc>
          <w:tcPr>
            <w:tcW w:w="0" w:type="auto"/>
            <w:tcBorders>
              <w:top w:val="nil"/>
              <w:left w:val="nil"/>
              <w:bottom w:val="nil"/>
              <w:right w:val="nil"/>
            </w:tcBorders>
            <w:shd w:val="clear" w:color="auto" w:fill="auto"/>
            <w:noWrap/>
            <w:vAlign w:val="center"/>
            <w:hideMark/>
          </w:tcPr>
          <w:p w14:paraId="109D08A9" w14:textId="77777777" w:rsidR="007D1222" w:rsidRPr="00EE6960" w:rsidRDefault="007D1222" w:rsidP="00F8422B">
            <w:pPr>
              <w:rPr>
                <w:sz w:val="22"/>
                <w:szCs w:val="22"/>
                <w:lang w:val="en-US"/>
              </w:rPr>
            </w:pPr>
            <w:r w:rsidRPr="00EE6960">
              <w:rPr>
                <w:sz w:val="22"/>
                <w:szCs w:val="22"/>
                <w:lang w:val="en-US"/>
              </w:rPr>
              <w:t>20.4</w:t>
            </w:r>
          </w:p>
        </w:tc>
        <w:tc>
          <w:tcPr>
            <w:tcW w:w="0" w:type="auto"/>
            <w:tcBorders>
              <w:top w:val="nil"/>
              <w:left w:val="nil"/>
              <w:bottom w:val="nil"/>
              <w:right w:val="nil"/>
            </w:tcBorders>
            <w:shd w:val="clear" w:color="auto" w:fill="auto"/>
            <w:noWrap/>
            <w:vAlign w:val="center"/>
            <w:hideMark/>
          </w:tcPr>
          <w:p w14:paraId="7361EF04" w14:textId="77777777" w:rsidR="007D1222" w:rsidRPr="00EE6960" w:rsidRDefault="007D1222" w:rsidP="00F8422B">
            <w:pPr>
              <w:rPr>
                <w:sz w:val="22"/>
                <w:szCs w:val="22"/>
                <w:lang w:val="en-US"/>
              </w:rPr>
            </w:pPr>
            <w:r w:rsidRPr="00EE6960">
              <w:rPr>
                <w:sz w:val="22"/>
                <w:szCs w:val="22"/>
                <w:lang w:val="en-US"/>
              </w:rPr>
              <w:t>22.0</w:t>
            </w:r>
          </w:p>
        </w:tc>
        <w:tc>
          <w:tcPr>
            <w:tcW w:w="0" w:type="auto"/>
            <w:tcBorders>
              <w:top w:val="nil"/>
              <w:left w:val="nil"/>
              <w:bottom w:val="nil"/>
              <w:right w:val="nil"/>
            </w:tcBorders>
            <w:shd w:val="clear" w:color="auto" w:fill="auto"/>
            <w:noWrap/>
            <w:vAlign w:val="center"/>
            <w:hideMark/>
          </w:tcPr>
          <w:p w14:paraId="0F1B726E" w14:textId="77777777" w:rsidR="007D1222" w:rsidRPr="00EE6960" w:rsidRDefault="007D1222" w:rsidP="00F8422B">
            <w:pPr>
              <w:rPr>
                <w:sz w:val="22"/>
                <w:szCs w:val="22"/>
                <w:lang w:val="en-US"/>
              </w:rPr>
            </w:pPr>
            <w:r w:rsidRPr="00EE6960">
              <w:rPr>
                <w:sz w:val="22"/>
                <w:szCs w:val="22"/>
                <w:lang w:val="en-US"/>
              </w:rPr>
              <w:t>20.2</w:t>
            </w:r>
          </w:p>
        </w:tc>
        <w:tc>
          <w:tcPr>
            <w:tcW w:w="0" w:type="auto"/>
            <w:vMerge/>
            <w:tcBorders>
              <w:left w:val="nil"/>
              <w:right w:val="nil"/>
            </w:tcBorders>
            <w:shd w:val="clear" w:color="auto" w:fill="auto"/>
            <w:noWrap/>
            <w:vAlign w:val="center"/>
            <w:hideMark/>
          </w:tcPr>
          <w:p w14:paraId="2B0190BF" w14:textId="77777777" w:rsidR="007D1222" w:rsidRPr="00EE6960" w:rsidRDefault="007D1222" w:rsidP="00F8422B">
            <w:pPr>
              <w:rPr>
                <w:sz w:val="22"/>
                <w:szCs w:val="22"/>
                <w:lang w:val="en-US"/>
              </w:rPr>
            </w:pPr>
          </w:p>
        </w:tc>
      </w:tr>
      <w:tr w:rsidR="00EE6960" w:rsidRPr="00EE6960" w14:paraId="0061BD98" w14:textId="77777777" w:rsidTr="00DC1059">
        <w:trPr>
          <w:trHeight w:val="340"/>
        </w:trPr>
        <w:tc>
          <w:tcPr>
            <w:tcW w:w="0" w:type="auto"/>
            <w:vMerge/>
            <w:tcBorders>
              <w:left w:val="nil"/>
              <w:right w:val="nil"/>
            </w:tcBorders>
            <w:shd w:val="clear" w:color="auto" w:fill="auto"/>
            <w:noWrap/>
            <w:vAlign w:val="center"/>
            <w:hideMark/>
          </w:tcPr>
          <w:p w14:paraId="7B05BA7E" w14:textId="77777777" w:rsidR="007D1222" w:rsidRPr="00EE6960" w:rsidRDefault="007D1222"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25D06358" w14:textId="77777777" w:rsidR="007D1222" w:rsidRPr="00EE6960" w:rsidRDefault="007D1222" w:rsidP="00F8422B">
            <w:pPr>
              <w:rPr>
                <w:sz w:val="22"/>
                <w:szCs w:val="22"/>
                <w:lang w:val="en-US"/>
              </w:rPr>
            </w:pPr>
            <w:r w:rsidRPr="00EE6960">
              <w:rPr>
                <w:sz w:val="22"/>
                <w:szCs w:val="22"/>
                <w:lang w:val="en-US"/>
              </w:rPr>
              <w:t>Richer</w:t>
            </w:r>
          </w:p>
        </w:tc>
        <w:tc>
          <w:tcPr>
            <w:tcW w:w="0" w:type="auto"/>
            <w:tcBorders>
              <w:top w:val="nil"/>
              <w:left w:val="nil"/>
              <w:bottom w:val="nil"/>
              <w:right w:val="nil"/>
            </w:tcBorders>
            <w:shd w:val="clear" w:color="auto" w:fill="auto"/>
            <w:noWrap/>
            <w:vAlign w:val="center"/>
            <w:hideMark/>
          </w:tcPr>
          <w:p w14:paraId="467FEC47" w14:textId="77777777" w:rsidR="007D1222" w:rsidRPr="00EE6960" w:rsidRDefault="007D1222" w:rsidP="00F8422B">
            <w:pPr>
              <w:rPr>
                <w:sz w:val="22"/>
                <w:szCs w:val="22"/>
                <w:lang w:val="en-US"/>
              </w:rPr>
            </w:pPr>
            <w:r w:rsidRPr="00EE6960">
              <w:rPr>
                <w:sz w:val="22"/>
                <w:szCs w:val="22"/>
                <w:lang w:val="en-US"/>
              </w:rPr>
              <w:t>17.5</w:t>
            </w:r>
          </w:p>
        </w:tc>
        <w:tc>
          <w:tcPr>
            <w:tcW w:w="0" w:type="auto"/>
            <w:tcBorders>
              <w:top w:val="nil"/>
              <w:left w:val="nil"/>
              <w:bottom w:val="nil"/>
              <w:right w:val="nil"/>
            </w:tcBorders>
            <w:shd w:val="clear" w:color="auto" w:fill="auto"/>
            <w:noWrap/>
            <w:vAlign w:val="center"/>
            <w:hideMark/>
          </w:tcPr>
          <w:p w14:paraId="34983A4F" w14:textId="77777777" w:rsidR="007D1222" w:rsidRPr="00EE6960" w:rsidRDefault="007D1222" w:rsidP="00F8422B">
            <w:pPr>
              <w:rPr>
                <w:sz w:val="22"/>
                <w:szCs w:val="22"/>
                <w:lang w:val="en-US"/>
              </w:rPr>
            </w:pPr>
            <w:r w:rsidRPr="00EE6960">
              <w:rPr>
                <w:sz w:val="22"/>
                <w:szCs w:val="22"/>
                <w:lang w:val="en-US"/>
              </w:rPr>
              <w:t>21.3</w:t>
            </w:r>
          </w:p>
        </w:tc>
        <w:tc>
          <w:tcPr>
            <w:tcW w:w="0" w:type="auto"/>
            <w:tcBorders>
              <w:top w:val="nil"/>
              <w:left w:val="nil"/>
              <w:bottom w:val="nil"/>
              <w:right w:val="nil"/>
            </w:tcBorders>
            <w:shd w:val="clear" w:color="auto" w:fill="auto"/>
            <w:noWrap/>
            <w:vAlign w:val="center"/>
            <w:hideMark/>
          </w:tcPr>
          <w:p w14:paraId="4F01AC5C" w14:textId="77777777" w:rsidR="007D1222" w:rsidRPr="00EE6960" w:rsidRDefault="007D1222" w:rsidP="00F8422B">
            <w:pPr>
              <w:rPr>
                <w:sz w:val="22"/>
                <w:szCs w:val="22"/>
                <w:lang w:val="en-US"/>
              </w:rPr>
            </w:pPr>
            <w:r w:rsidRPr="00EE6960">
              <w:rPr>
                <w:sz w:val="22"/>
                <w:szCs w:val="22"/>
                <w:lang w:val="en-US"/>
              </w:rPr>
              <w:t>17.2</w:t>
            </w:r>
          </w:p>
        </w:tc>
        <w:tc>
          <w:tcPr>
            <w:tcW w:w="0" w:type="auto"/>
            <w:vMerge/>
            <w:tcBorders>
              <w:left w:val="nil"/>
              <w:right w:val="nil"/>
            </w:tcBorders>
            <w:shd w:val="clear" w:color="auto" w:fill="auto"/>
            <w:noWrap/>
            <w:vAlign w:val="center"/>
            <w:hideMark/>
          </w:tcPr>
          <w:p w14:paraId="0E3E2017" w14:textId="77777777" w:rsidR="007D1222" w:rsidRPr="00EE6960" w:rsidRDefault="007D1222" w:rsidP="00F8422B">
            <w:pPr>
              <w:rPr>
                <w:sz w:val="22"/>
                <w:szCs w:val="22"/>
                <w:lang w:val="en-US"/>
              </w:rPr>
            </w:pPr>
          </w:p>
        </w:tc>
      </w:tr>
      <w:tr w:rsidR="00EE6960" w:rsidRPr="00EE6960" w14:paraId="4D675C2F" w14:textId="77777777" w:rsidTr="00DC1059">
        <w:trPr>
          <w:trHeight w:val="340"/>
        </w:trPr>
        <w:tc>
          <w:tcPr>
            <w:tcW w:w="0" w:type="auto"/>
            <w:vMerge/>
            <w:tcBorders>
              <w:left w:val="nil"/>
              <w:bottom w:val="nil"/>
              <w:right w:val="nil"/>
            </w:tcBorders>
            <w:shd w:val="clear" w:color="auto" w:fill="auto"/>
            <w:noWrap/>
            <w:vAlign w:val="center"/>
            <w:hideMark/>
          </w:tcPr>
          <w:p w14:paraId="40B31C47" w14:textId="77777777" w:rsidR="007D1222" w:rsidRPr="00EE6960" w:rsidRDefault="007D1222"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3250A224" w14:textId="77777777" w:rsidR="007D1222" w:rsidRPr="00EE6960" w:rsidRDefault="007D1222" w:rsidP="00F8422B">
            <w:pPr>
              <w:rPr>
                <w:sz w:val="22"/>
                <w:szCs w:val="22"/>
                <w:lang w:val="en-US"/>
              </w:rPr>
            </w:pPr>
            <w:r w:rsidRPr="00EE6960">
              <w:rPr>
                <w:sz w:val="22"/>
                <w:szCs w:val="22"/>
                <w:lang w:val="en-US"/>
              </w:rPr>
              <w:t>Richest</w:t>
            </w:r>
          </w:p>
        </w:tc>
        <w:tc>
          <w:tcPr>
            <w:tcW w:w="0" w:type="auto"/>
            <w:tcBorders>
              <w:top w:val="nil"/>
              <w:left w:val="nil"/>
              <w:bottom w:val="nil"/>
              <w:right w:val="nil"/>
            </w:tcBorders>
            <w:shd w:val="clear" w:color="auto" w:fill="auto"/>
            <w:noWrap/>
            <w:vAlign w:val="center"/>
            <w:hideMark/>
          </w:tcPr>
          <w:p w14:paraId="5A6918D7" w14:textId="77777777" w:rsidR="007D1222" w:rsidRPr="00EE6960" w:rsidRDefault="007D1222" w:rsidP="00F8422B">
            <w:pPr>
              <w:rPr>
                <w:sz w:val="22"/>
                <w:szCs w:val="22"/>
                <w:lang w:val="en-US"/>
              </w:rPr>
            </w:pPr>
            <w:r w:rsidRPr="00EE6960">
              <w:rPr>
                <w:sz w:val="22"/>
                <w:szCs w:val="22"/>
                <w:lang w:val="en-US"/>
              </w:rPr>
              <w:t>19.4</w:t>
            </w:r>
          </w:p>
        </w:tc>
        <w:tc>
          <w:tcPr>
            <w:tcW w:w="0" w:type="auto"/>
            <w:tcBorders>
              <w:top w:val="nil"/>
              <w:left w:val="nil"/>
              <w:bottom w:val="nil"/>
              <w:right w:val="nil"/>
            </w:tcBorders>
            <w:shd w:val="clear" w:color="auto" w:fill="auto"/>
            <w:noWrap/>
            <w:vAlign w:val="center"/>
            <w:hideMark/>
          </w:tcPr>
          <w:p w14:paraId="0CEAE12D" w14:textId="77777777" w:rsidR="007D1222" w:rsidRPr="00EE6960" w:rsidRDefault="007D1222" w:rsidP="00F8422B">
            <w:pPr>
              <w:rPr>
                <w:sz w:val="22"/>
                <w:szCs w:val="22"/>
                <w:lang w:val="en-US"/>
              </w:rPr>
            </w:pPr>
            <w:r w:rsidRPr="00EE6960">
              <w:rPr>
                <w:sz w:val="22"/>
                <w:szCs w:val="22"/>
                <w:lang w:val="en-US"/>
              </w:rPr>
              <w:t>28.7</w:t>
            </w:r>
          </w:p>
        </w:tc>
        <w:tc>
          <w:tcPr>
            <w:tcW w:w="0" w:type="auto"/>
            <w:tcBorders>
              <w:top w:val="nil"/>
              <w:left w:val="nil"/>
              <w:bottom w:val="nil"/>
              <w:right w:val="nil"/>
            </w:tcBorders>
            <w:shd w:val="clear" w:color="auto" w:fill="auto"/>
            <w:noWrap/>
            <w:vAlign w:val="center"/>
            <w:hideMark/>
          </w:tcPr>
          <w:p w14:paraId="29CD327F" w14:textId="77777777" w:rsidR="007D1222" w:rsidRPr="00EE6960" w:rsidRDefault="007D1222" w:rsidP="00F8422B">
            <w:pPr>
              <w:rPr>
                <w:sz w:val="22"/>
                <w:szCs w:val="22"/>
                <w:lang w:val="en-US"/>
              </w:rPr>
            </w:pPr>
            <w:r w:rsidRPr="00EE6960">
              <w:rPr>
                <w:sz w:val="22"/>
                <w:szCs w:val="22"/>
                <w:lang w:val="en-US"/>
              </w:rPr>
              <w:t>18.6</w:t>
            </w:r>
          </w:p>
        </w:tc>
        <w:tc>
          <w:tcPr>
            <w:tcW w:w="0" w:type="auto"/>
            <w:vMerge/>
            <w:tcBorders>
              <w:left w:val="nil"/>
              <w:bottom w:val="nil"/>
              <w:right w:val="nil"/>
            </w:tcBorders>
            <w:shd w:val="clear" w:color="auto" w:fill="auto"/>
            <w:noWrap/>
            <w:vAlign w:val="center"/>
            <w:hideMark/>
          </w:tcPr>
          <w:p w14:paraId="4016FFFD" w14:textId="77777777" w:rsidR="007D1222" w:rsidRPr="00EE6960" w:rsidRDefault="007D1222" w:rsidP="00F8422B">
            <w:pPr>
              <w:rPr>
                <w:sz w:val="22"/>
                <w:szCs w:val="22"/>
                <w:lang w:val="en-US"/>
              </w:rPr>
            </w:pPr>
          </w:p>
        </w:tc>
      </w:tr>
      <w:tr w:rsidR="00EE6960" w:rsidRPr="00EE6960" w14:paraId="663C28F3" w14:textId="77777777" w:rsidTr="00DC1059">
        <w:trPr>
          <w:trHeight w:val="340"/>
        </w:trPr>
        <w:tc>
          <w:tcPr>
            <w:tcW w:w="0" w:type="auto"/>
            <w:vMerge w:val="restart"/>
            <w:tcBorders>
              <w:top w:val="nil"/>
              <w:left w:val="nil"/>
              <w:right w:val="nil"/>
            </w:tcBorders>
            <w:shd w:val="clear" w:color="auto" w:fill="auto"/>
            <w:noWrap/>
            <w:vAlign w:val="center"/>
            <w:hideMark/>
          </w:tcPr>
          <w:p w14:paraId="114857A9" w14:textId="77777777" w:rsidR="007D1222" w:rsidRPr="00EE6960" w:rsidRDefault="007D1222" w:rsidP="00F8422B">
            <w:pPr>
              <w:rPr>
                <w:sz w:val="22"/>
                <w:szCs w:val="22"/>
                <w:lang w:val="en-US"/>
              </w:rPr>
            </w:pPr>
            <w:r w:rsidRPr="00EE6960">
              <w:rPr>
                <w:sz w:val="22"/>
                <w:szCs w:val="22"/>
                <w:lang w:val="en-US"/>
              </w:rPr>
              <w:t>Education</w:t>
            </w:r>
          </w:p>
        </w:tc>
        <w:tc>
          <w:tcPr>
            <w:tcW w:w="0" w:type="auto"/>
            <w:tcBorders>
              <w:top w:val="nil"/>
              <w:left w:val="nil"/>
              <w:bottom w:val="nil"/>
              <w:right w:val="nil"/>
            </w:tcBorders>
            <w:shd w:val="clear" w:color="auto" w:fill="auto"/>
            <w:noWrap/>
            <w:vAlign w:val="center"/>
            <w:hideMark/>
          </w:tcPr>
          <w:p w14:paraId="1F57A70B" w14:textId="77777777" w:rsidR="007D1222" w:rsidRPr="00EE6960" w:rsidRDefault="007D1222" w:rsidP="00F8422B">
            <w:pPr>
              <w:rPr>
                <w:sz w:val="22"/>
                <w:szCs w:val="22"/>
                <w:lang w:val="en-US"/>
              </w:rPr>
            </w:pPr>
            <w:r w:rsidRPr="00EE6960">
              <w:rPr>
                <w:sz w:val="22"/>
                <w:szCs w:val="22"/>
                <w:lang w:val="en-US"/>
              </w:rPr>
              <w:t>≤Primary</w:t>
            </w:r>
          </w:p>
        </w:tc>
        <w:tc>
          <w:tcPr>
            <w:tcW w:w="0" w:type="auto"/>
            <w:tcBorders>
              <w:top w:val="nil"/>
              <w:left w:val="nil"/>
              <w:bottom w:val="nil"/>
              <w:right w:val="nil"/>
            </w:tcBorders>
            <w:shd w:val="clear" w:color="auto" w:fill="auto"/>
            <w:noWrap/>
            <w:vAlign w:val="center"/>
            <w:hideMark/>
          </w:tcPr>
          <w:p w14:paraId="00B010C4" w14:textId="77777777" w:rsidR="007D1222" w:rsidRPr="00EE6960" w:rsidRDefault="007D1222" w:rsidP="00F8422B">
            <w:pPr>
              <w:rPr>
                <w:sz w:val="22"/>
                <w:szCs w:val="22"/>
                <w:lang w:val="en-US"/>
              </w:rPr>
            </w:pPr>
            <w:r w:rsidRPr="00EE6960">
              <w:rPr>
                <w:sz w:val="22"/>
                <w:szCs w:val="22"/>
                <w:lang w:val="en-US"/>
              </w:rPr>
              <w:t>63.7</w:t>
            </w:r>
          </w:p>
        </w:tc>
        <w:tc>
          <w:tcPr>
            <w:tcW w:w="0" w:type="auto"/>
            <w:tcBorders>
              <w:top w:val="nil"/>
              <w:left w:val="nil"/>
              <w:bottom w:val="nil"/>
              <w:right w:val="nil"/>
            </w:tcBorders>
            <w:shd w:val="clear" w:color="auto" w:fill="auto"/>
            <w:noWrap/>
            <w:vAlign w:val="center"/>
            <w:hideMark/>
          </w:tcPr>
          <w:p w14:paraId="7D7FD26A" w14:textId="77777777" w:rsidR="007D1222" w:rsidRPr="00EE6960" w:rsidRDefault="007D1222" w:rsidP="00F8422B">
            <w:pPr>
              <w:rPr>
                <w:sz w:val="22"/>
                <w:szCs w:val="22"/>
                <w:lang w:val="en-US"/>
              </w:rPr>
            </w:pPr>
            <w:r w:rsidRPr="00EE6960">
              <w:rPr>
                <w:sz w:val="22"/>
                <w:szCs w:val="22"/>
                <w:lang w:val="en-US"/>
              </w:rPr>
              <w:t>49.7</w:t>
            </w:r>
          </w:p>
        </w:tc>
        <w:tc>
          <w:tcPr>
            <w:tcW w:w="0" w:type="auto"/>
            <w:tcBorders>
              <w:top w:val="nil"/>
              <w:left w:val="nil"/>
              <w:bottom w:val="nil"/>
              <w:right w:val="nil"/>
            </w:tcBorders>
            <w:shd w:val="clear" w:color="auto" w:fill="auto"/>
            <w:noWrap/>
            <w:vAlign w:val="center"/>
            <w:hideMark/>
          </w:tcPr>
          <w:p w14:paraId="2BB83AF3" w14:textId="77777777" w:rsidR="007D1222" w:rsidRPr="00EE6960" w:rsidRDefault="007D1222" w:rsidP="00F8422B">
            <w:pPr>
              <w:rPr>
                <w:sz w:val="22"/>
                <w:szCs w:val="22"/>
                <w:lang w:val="en-US"/>
              </w:rPr>
            </w:pPr>
            <w:r w:rsidRPr="00EE6960">
              <w:rPr>
                <w:sz w:val="22"/>
                <w:szCs w:val="22"/>
                <w:lang w:val="en-US"/>
              </w:rPr>
              <w:t>64.8</w:t>
            </w:r>
          </w:p>
        </w:tc>
        <w:tc>
          <w:tcPr>
            <w:tcW w:w="0" w:type="auto"/>
            <w:vMerge w:val="restart"/>
            <w:tcBorders>
              <w:top w:val="nil"/>
              <w:left w:val="nil"/>
              <w:right w:val="nil"/>
            </w:tcBorders>
            <w:shd w:val="clear" w:color="auto" w:fill="auto"/>
            <w:noWrap/>
            <w:vAlign w:val="center"/>
            <w:hideMark/>
          </w:tcPr>
          <w:p w14:paraId="55BA46D4" w14:textId="77777777" w:rsidR="007D1222" w:rsidRPr="00EE6960" w:rsidRDefault="007D1222" w:rsidP="00F8422B">
            <w:pPr>
              <w:rPr>
                <w:sz w:val="22"/>
                <w:szCs w:val="22"/>
                <w:lang w:val="en-US"/>
              </w:rPr>
            </w:pPr>
            <w:r w:rsidRPr="00EE6960">
              <w:rPr>
                <w:sz w:val="22"/>
                <w:szCs w:val="22"/>
                <w:lang w:val="en-US"/>
              </w:rPr>
              <w:t>&lt;0.001</w:t>
            </w:r>
          </w:p>
        </w:tc>
      </w:tr>
      <w:tr w:rsidR="00EE6960" w:rsidRPr="00EE6960" w14:paraId="15D7F252" w14:textId="77777777" w:rsidTr="00DC1059">
        <w:trPr>
          <w:trHeight w:val="340"/>
        </w:trPr>
        <w:tc>
          <w:tcPr>
            <w:tcW w:w="0" w:type="auto"/>
            <w:vMerge/>
            <w:tcBorders>
              <w:left w:val="nil"/>
              <w:right w:val="nil"/>
            </w:tcBorders>
            <w:shd w:val="clear" w:color="auto" w:fill="auto"/>
            <w:noWrap/>
            <w:vAlign w:val="center"/>
            <w:hideMark/>
          </w:tcPr>
          <w:p w14:paraId="2CFBEEBC" w14:textId="77777777" w:rsidR="007D1222" w:rsidRPr="00EE6960" w:rsidRDefault="007D1222"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580270D2" w14:textId="77777777" w:rsidR="007D1222" w:rsidRPr="00EE6960" w:rsidRDefault="007D1222" w:rsidP="00F8422B">
            <w:pPr>
              <w:rPr>
                <w:sz w:val="22"/>
                <w:szCs w:val="22"/>
                <w:lang w:val="en-US"/>
              </w:rPr>
            </w:pPr>
            <w:r w:rsidRPr="00EE6960">
              <w:rPr>
                <w:sz w:val="22"/>
                <w:szCs w:val="22"/>
                <w:lang w:val="en-US"/>
              </w:rPr>
              <w:t>Secondary</w:t>
            </w:r>
          </w:p>
        </w:tc>
        <w:tc>
          <w:tcPr>
            <w:tcW w:w="0" w:type="auto"/>
            <w:tcBorders>
              <w:top w:val="nil"/>
              <w:left w:val="nil"/>
              <w:bottom w:val="nil"/>
              <w:right w:val="nil"/>
            </w:tcBorders>
            <w:shd w:val="clear" w:color="auto" w:fill="auto"/>
            <w:noWrap/>
            <w:vAlign w:val="center"/>
            <w:hideMark/>
          </w:tcPr>
          <w:p w14:paraId="70AF0FEA" w14:textId="77777777" w:rsidR="007D1222" w:rsidRPr="00EE6960" w:rsidRDefault="007D1222" w:rsidP="00F8422B">
            <w:pPr>
              <w:rPr>
                <w:sz w:val="22"/>
                <w:szCs w:val="22"/>
                <w:lang w:val="en-US"/>
              </w:rPr>
            </w:pPr>
            <w:r w:rsidRPr="00EE6960">
              <w:rPr>
                <w:sz w:val="22"/>
                <w:szCs w:val="22"/>
                <w:lang w:val="en-US"/>
              </w:rPr>
              <w:t>29.9</w:t>
            </w:r>
          </w:p>
        </w:tc>
        <w:tc>
          <w:tcPr>
            <w:tcW w:w="0" w:type="auto"/>
            <w:tcBorders>
              <w:top w:val="nil"/>
              <w:left w:val="nil"/>
              <w:bottom w:val="nil"/>
              <w:right w:val="nil"/>
            </w:tcBorders>
            <w:shd w:val="clear" w:color="auto" w:fill="auto"/>
            <w:noWrap/>
            <w:vAlign w:val="center"/>
            <w:hideMark/>
          </w:tcPr>
          <w:p w14:paraId="070265DE" w14:textId="77777777" w:rsidR="007D1222" w:rsidRPr="00EE6960" w:rsidRDefault="007D1222" w:rsidP="00F8422B">
            <w:pPr>
              <w:rPr>
                <w:sz w:val="22"/>
                <w:szCs w:val="22"/>
                <w:lang w:val="en-US"/>
              </w:rPr>
            </w:pPr>
            <w:r w:rsidRPr="00EE6960">
              <w:rPr>
                <w:sz w:val="22"/>
                <w:szCs w:val="22"/>
                <w:lang w:val="en-US"/>
              </w:rPr>
              <w:t>36.9</w:t>
            </w:r>
          </w:p>
        </w:tc>
        <w:tc>
          <w:tcPr>
            <w:tcW w:w="0" w:type="auto"/>
            <w:tcBorders>
              <w:top w:val="nil"/>
              <w:left w:val="nil"/>
              <w:bottom w:val="nil"/>
              <w:right w:val="nil"/>
            </w:tcBorders>
            <w:shd w:val="clear" w:color="auto" w:fill="auto"/>
            <w:noWrap/>
            <w:vAlign w:val="center"/>
            <w:hideMark/>
          </w:tcPr>
          <w:p w14:paraId="020AB1D2" w14:textId="77777777" w:rsidR="007D1222" w:rsidRPr="00EE6960" w:rsidRDefault="007D1222" w:rsidP="00F8422B">
            <w:pPr>
              <w:rPr>
                <w:sz w:val="22"/>
                <w:szCs w:val="22"/>
                <w:lang w:val="en-US"/>
              </w:rPr>
            </w:pPr>
            <w:r w:rsidRPr="00EE6960">
              <w:rPr>
                <w:sz w:val="22"/>
                <w:szCs w:val="22"/>
                <w:lang w:val="en-US"/>
              </w:rPr>
              <w:t>29.4</w:t>
            </w:r>
          </w:p>
        </w:tc>
        <w:tc>
          <w:tcPr>
            <w:tcW w:w="0" w:type="auto"/>
            <w:vMerge/>
            <w:tcBorders>
              <w:left w:val="nil"/>
              <w:right w:val="nil"/>
            </w:tcBorders>
            <w:shd w:val="clear" w:color="auto" w:fill="auto"/>
            <w:noWrap/>
            <w:vAlign w:val="center"/>
            <w:hideMark/>
          </w:tcPr>
          <w:p w14:paraId="6F54734B" w14:textId="77777777" w:rsidR="007D1222" w:rsidRPr="00EE6960" w:rsidRDefault="007D1222" w:rsidP="00F8422B">
            <w:pPr>
              <w:rPr>
                <w:sz w:val="22"/>
                <w:szCs w:val="22"/>
                <w:lang w:val="en-US"/>
              </w:rPr>
            </w:pPr>
          </w:p>
        </w:tc>
      </w:tr>
      <w:tr w:rsidR="00EE6960" w:rsidRPr="00EE6960" w14:paraId="17990005" w14:textId="77777777" w:rsidTr="00DC1059">
        <w:trPr>
          <w:trHeight w:val="340"/>
        </w:trPr>
        <w:tc>
          <w:tcPr>
            <w:tcW w:w="0" w:type="auto"/>
            <w:vMerge/>
            <w:tcBorders>
              <w:left w:val="nil"/>
              <w:bottom w:val="nil"/>
              <w:right w:val="nil"/>
            </w:tcBorders>
            <w:shd w:val="clear" w:color="auto" w:fill="auto"/>
            <w:noWrap/>
            <w:vAlign w:val="center"/>
            <w:hideMark/>
          </w:tcPr>
          <w:p w14:paraId="1877F7C0" w14:textId="77777777" w:rsidR="007D1222" w:rsidRPr="00EE6960" w:rsidRDefault="007D1222"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4D6850EC" w14:textId="77777777" w:rsidR="007D1222" w:rsidRPr="00EE6960" w:rsidRDefault="007D1222" w:rsidP="00F8422B">
            <w:pPr>
              <w:rPr>
                <w:sz w:val="22"/>
                <w:szCs w:val="22"/>
                <w:lang w:val="en-US"/>
              </w:rPr>
            </w:pPr>
            <w:r w:rsidRPr="00EE6960">
              <w:rPr>
                <w:sz w:val="22"/>
                <w:szCs w:val="22"/>
                <w:lang w:val="en-US"/>
              </w:rPr>
              <w:t>Tertiary</w:t>
            </w:r>
          </w:p>
        </w:tc>
        <w:tc>
          <w:tcPr>
            <w:tcW w:w="0" w:type="auto"/>
            <w:tcBorders>
              <w:top w:val="nil"/>
              <w:left w:val="nil"/>
              <w:bottom w:val="nil"/>
              <w:right w:val="nil"/>
            </w:tcBorders>
            <w:shd w:val="clear" w:color="auto" w:fill="auto"/>
            <w:noWrap/>
            <w:vAlign w:val="center"/>
            <w:hideMark/>
          </w:tcPr>
          <w:p w14:paraId="35F55536" w14:textId="77777777" w:rsidR="007D1222" w:rsidRPr="00EE6960" w:rsidRDefault="007D1222" w:rsidP="00F8422B">
            <w:pPr>
              <w:rPr>
                <w:sz w:val="22"/>
                <w:szCs w:val="22"/>
                <w:lang w:val="en-US"/>
              </w:rPr>
            </w:pPr>
            <w:r w:rsidRPr="00EE6960">
              <w:rPr>
                <w:sz w:val="22"/>
                <w:szCs w:val="22"/>
                <w:lang w:val="en-US"/>
              </w:rPr>
              <w:t>6.4</w:t>
            </w:r>
          </w:p>
        </w:tc>
        <w:tc>
          <w:tcPr>
            <w:tcW w:w="0" w:type="auto"/>
            <w:tcBorders>
              <w:top w:val="nil"/>
              <w:left w:val="nil"/>
              <w:bottom w:val="nil"/>
              <w:right w:val="nil"/>
            </w:tcBorders>
            <w:shd w:val="clear" w:color="auto" w:fill="auto"/>
            <w:noWrap/>
            <w:vAlign w:val="center"/>
            <w:hideMark/>
          </w:tcPr>
          <w:p w14:paraId="1FD2CC8A" w14:textId="77777777" w:rsidR="007D1222" w:rsidRPr="00EE6960" w:rsidRDefault="007D1222" w:rsidP="00F8422B">
            <w:pPr>
              <w:rPr>
                <w:sz w:val="22"/>
                <w:szCs w:val="22"/>
                <w:lang w:val="en-US"/>
              </w:rPr>
            </w:pPr>
            <w:r w:rsidRPr="00EE6960">
              <w:rPr>
                <w:sz w:val="22"/>
                <w:szCs w:val="22"/>
                <w:lang w:val="en-US"/>
              </w:rPr>
              <w:t>13.4</w:t>
            </w:r>
          </w:p>
        </w:tc>
        <w:tc>
          <w:tcPr>
            <w:tcW w:w="0" w:type="auto"/>
            <w:tcBorders>
              <w:top w:val="nil"/>
              <w:left w:val="nil"/>
              <w:bottom w:val="nil"/>
              <w:right w:val="nil"/>
            </w:tcBorders>
            <w:shd w:val="clear" w:color="auto" w:fill="auto"/>
            <w:noWrap/>
            <w:vAlign w:val="center"/>
            <w:hideMark/>
          </w:tcPr>
          <w:p w14:paraId="74FD8E64" w14:textId="77777777" w:rsidR="007D1222" w:rsidRPr="00EE6960" w:rsidRDefault="007D1222" w:rsidP="00F8422B">
            <w:pPr>
              <w:rPr>
                <w:sz w:val="22"/>
                <w:szCs w:val="22"/>
                <w:lang w:val="en-US"/>
              </w:rPr>
            </w:pPr>
            <w:r w:rsidRPr="00EE6960">
              <w:rPr>
                <w:sz w:val="22"/>
                <w:szCs w:val="22"/>
                <w:lang w:val="en-US"/>
              </w:rPr>
              <w:t>5.8</w:t>
            </w:r>
          </w:p>
        </w:tc>
        <w:tc>
          <w:tcPr>
            <w:tcW w:w="0" w:type="auto"/>
            <w:vMerge/>
            <w:tcBorders>
              <w:left w:val="nil"/>
              <w:bottom w:val="nil"/>
              <w:right w:val="nil"/>
            </w:tcBorders>
            <w:shd w:val="clear" w:color="auto" w:fill="auto"/>
            <w:noWrap/>
            <w:vAlign w:val="center"/>
            <w:hideMark/>
          </w:tcPr>
          <w:p w14:paraId="3E4C7E60" w14:textId="77777777" w:rsidR="007D1222" w:rsidRPr="00EE6960" w:rsidRDefault="007D1222" w:rsidP="00F8422B">
            <w:pPr>
              <w:rPr>
                <w:sz w:val="22"/>
                <w:szCs w:val="22"/>
                <w:lang w:val="en-US"/>
              </w:rPr>
            </w:pPr>
          </w:p>
        </w:tc>
      </w:tr>
      <w:tr w:rsidR="00EE6960" w:rsidRPr="00EE6960" w14:paraId="1D9F8E30" w14:textId="77777777" w:rsidTr="00DC1059">
        <w:trPr>
          <w:trHeight w:val="340"/>
        </w:trPr>
        <w:tc>
          <w:tcPr>
            <w:tcW w:w="0" w:type="auto"/>
            <w:vMerge w:val="restart"/>
            <w:tcBorders>
              <w:top w:val="nil"/>
              <w:left w:val="nil"/>
              <w:right w:val="nil"/>
            </w:tcBorders>
            <w:shd w:val="clear" w:color="auto" w:fill="auto"/>
            <w:noWrap/>
            <w:vAlign w:val="center"/>
            <w:hideMark/>
          </w:tcPr>
          <w:p w14:paraId="63A27CCE" w14:textId="77777777" w:rsidR="007D1222" w:rsidRPr="00EE6960" w:rsidRDefault="007D1222" w:rsidP="00F8422B">
            <w:pPr>
              <w:rPr>
                <w:sz w:val="22"/>
                <w:szCs w:val="22"/>
                <w:lang w:val="en-US"/>
              </w:rPr>
            </w:pPr>
            <w:r w:rsidRPr="00EE6960">
              <w:rPr>
                <w:sz w:val="22"/>
                <w:szCs w:val="22"/>
                <w:lang w:val="en-US"/>
              </w:rPr>
              <w:t>Body mass index (kg/m</w:t>
            </w:r>
            <w:r w:rsidRPr="00EE6960">
              <w:rPr>
                <w:sz w:val="22"/>
                <w:szCs w:val="22"/>
                <w:vertAlign w:val="superscript"/>
                <w:lang w:val="en-US"/>
              </w:rPr>
              <w:t>2</w:t>
            </w:r>
            <w:r w:rsidRPr="00EE6960">
              <w:rPr>
                <w:sz w:val="22"/>
                <w:szCs w:val="22"/>
                <w:lang w:val="en-US"/>
              </w:rPr>
              <w:t>)</w:t>
            </w:r>
          </w:p>
        </w:tc>
        <w:tc>
          <w:tcPr>
            <w:tcW w:w="0" w:type="auto"/>
            <w:tcBorders>
              <w:top w:val="nil"/>
              <w:left w:val="nil"/>
              <w:bottom w:val="nil"/>
              <w:right w:val="nil"/>
            </w:tcBorders>
            <w:shd w:val="clear" w:color="auto" w:fill="auto"/>
            <w:noWrap/>
            <w:vAlign w:val="center"/>
            <w:hideMark/>
          </w:tcPr>
          <w:p w14:paraId="6B9AE57E" w14:textId="77777777" w:rsidR="007D1222" w:rsidRPr="00EE6960" w:rsidRDefault="007D1222" w:rsidP="00F8422B">
            <w:pPr>
              <w:rPr>
                <w:sz w:val="22"/>
                <w:szCs w:val="22"/>
                <w:lang w:val="en-US"/>
              </w:rPr>
            </w:pPr>
            <w:r w:rsidRPr="00EE6960">
              <w:rPr>
                <w:sz w:val="22"/>
                <w:szCs w:val="22"/>
                <w:lang w:val="en-US"/>
              </w:rPr>
              <w:t>&lt;18.5</w:t>
            </w:r>
          </w:p>
        </w:tc>
        <w:tc>
          <w:tcPr>
            <w:tcW w:w="0" w:type="auto"/>
            <w:tcBorders>
              <w:top w:val="nil"/>
              <w:left w:val="nil"/>
              <w:bottom w:val="nil"/>
              <w:right w:val="nil"/>
            </w:tcBorders>
            <w:shd w:val="clear" w:color="auto" w:fill="auto"/>
            <w:noWrap/>
            <w:vAlign w:val="center"/>
            <w:hideMark/>
          </w:tcPr>
          <w:p w14:paraId="3062F9E0" w14:textId="77777777" w:rsidR="007D1222" w:rsidRPr="00EE6960" w:rsidRDefault="007D1222" w:rsidP="00F8422B">
            <w:pPr>
              <w:rPr>
                <w:sz w:val="22"/>
                <w:szCs w:val="22"/>
                <w:lang w:val="en-US"/>
              </w:rPr>
            </w:pPr>
            <w:r w:rsidRPr="00EE6960">
              <w:rPr>
                <w:sz w:val="22"/>
                <w:szCs w:val="22"/>
                <w:lang w:val="en-US"/>
              </w:rPr>
              <w:t>19.3</w:t>
            </w:r>
          </w:p>
        </w:tc>
        <w:tc>
          <w:tcPr>
            <w:tcW w:w="0" w:type="auto"/>
            <w:tcBorders>
              <w:top w:val="nil"/>
              <w:left w:val="nil"/>
              <w:bottom w:val="nil"/>
              <w:right w:val="nil"/>
            </w:tcBorders>
            <w:shd w:val="clear" w:color="auto" w:fill="auto"/>
            <w:noWrap/>
            <w:vAlign w:val="center"/>
            <w:hideMark/>
          </w:tcPr>
          <w:p w14:paraId="6018DDD1" w14:textId="77777777" w:rsidR="007D1222" w:rsidRPr="00EE6960" w:rsidRDefault="007D1222" w:rsidP="00F8422B">
            <w:pPr>
              <w:rPr>
                <w:sz w:val="22"/>
                <w:szCs w:val="22"/>
                <w:lang w:val="en-US"/>
              </w:rPr>
            </w:pPr>
            <w:r w:rsidRPr="00EE6960">
              <w:rPr>
                <w:sz w:val="22"/>
                <w:szCs w:val="22"/>
                <w:lang w:val="en-US"/>
              </w:rPr>
              <w:t>11.4</w:t>
            </w:r>
          </w:p>
        </w:tc>
        <w:tc>
          <w:tcPr>
            <w:tcW w:w="0" w:type="auto"/>
            <w:tcBorders>
              <w:top w:val="nil"/>
              <w:left w:val="nil"/>
              <w:bottom w:val="nil"/>
              <w:right w:val="nil"/>
            </w:tcBorders>
            <w:shd w:val="clear" w:color="auto" w:fill="auto"/>
            <w:noWrap/>
            <w:vAlign w:val="center"/>
            <w:hideMark/>
          </w:tcPr>
          <w:p w14:paraId="350273CB" w14:textId="77777777" w:rsidR="007D1222" w:rsidRPr="00EE6960" w:rsidRDefault="007D1222" w:rsidP="00F8422B">
            <w:pPr>
              <w:rPr>
                <w:sz w:val="22"/>
                <w:szCs w:val="22"/>
                <w:lang w:val="en-US"/>
              </w:rPr>
            </w:pPr>
            <w:r w:rsidRPr="00EE6960">
              <w:rPr>
                <w:sz w:val="22"/>
                <w:szCs w:val="22"/>
                <w:lang w:val="en-US"/>
              </w:rPr>
              <w:t>20.1</w:t>
            </w:r>
          </w:p>
        </w:tc>
        <w:tc>
          <w:tcPr>
            <w:tcW w:w="0" w:type="auto"/>
            <w:vMerge w:val="restart"/>
            <w:tcBorders>
              <w:top w:val="nil"/>
              <w:left w:val="nil"/>
              <w:right w:val="nil"/>
            </w:tcBorders>
            <w:shd w:val="clear" w:color="auto" w:fill="auto"/>
            <w:noWrap/>
            <w:vAlign w:val="center"/>
            <w:hideMark/>
          </w:tcPr>
          <w:p w14:paraId="3A20F68F" w14:textId="77777777" w:rsidR="007D1222" w:rsidRPr="00EE6960" w:rsidRDefault="007D1222" w:rsidP="00F8422B">
            <w:pPr>
              <w:rPr>
                <w:sz w:val="22"/>
                <w:szCs w:val="22"/>
                <w:lang w:val="en-US"/>
              </w:rPr>
            </w:pPr>
            <w:r w:rsidRPr="00EE6960">
              <w:rPr>
                <w:sz w:val="22"/>
                <w:szCs w:val="22"/>
                <w:lang w:val="en-US"/>
              </w:rPr>
              <w:t>&lt;0.001</w:t>
            </w:r>
          </w:p>
        </w:tc>
      </w:tr>
      <w:tr w:rsidR="00EE6960" w:rsidRPr="00EE6960" w14:paraId="6EEB3624" w14:textId="77777777" w:rsidTr="00DC1059">
        <w:trPr>
          <w:trHeight w:val="340"/>
        </w:trPr>
        <w:tc>
          <w:tcPr>
            <w:tcW w:w="0" w:type="auto"/>
            <w:vMerge/>
            <w:tcBorders>
              <w:left w:val="nil"/>
              <w:right w:val="nil"/>
            </w:tcBorders>
            <w:shd w:val="clear" w:color="auto" w:fill="auto"/>
            <w:noWrap/>
            <w:vAlign w:val="center"/>
            <w:hideMark/>
          </w:tcPr>
          <w:p w14:paraId="0D1E90CC" w14:textId="77777777" w:rsidR="007D1222" w:rsidRPr="00EE6960" w:rsidRDefault="007D1222"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68A58EEA" w14:textId="77777777" w:rsidR="007D1222" w:rsidRPr="00EE6960" w:rsidRDefault="007D1222" w:rsidP="00F8422B">
            <w:pPr>
              <w:rPr>
                <w:sz w:val="22"/>
                <w:szCs w:val="22"/>
                <w:lang w:val="en-US"/>
              </w:rPr>
            </w:pPr>
            <w:r w:rsidRPr="00EE6960">
              <w:rPr>
                <w:sz w:val="22"/>
                <w:szCs w:val="22"/>
                <w:lang w:val="en-US"/>
              </w:rPr>
              <w:t>18.5-24.9</w:t>
            </w:r>
          </w:p>
        </w:tc>
        <w:tc>
          <w:tcPr>
            <w:tcW w:w="0" w:type="auto"/>
            <w:tcBorders>
              <w:top w:val="nil"/>
              <w:left w:val="nil"/>
              <w:bottom w:val="nil"/>
              <w:right w:val="nil"/>
            </w:tcBorders>
            <w:shd w:val="clear" w:color="auto" w:fill="auto"/>
            <w:noWrap/>
            <w:vAlign w:val="center"/>
            <w:hideMark/>
          </w:tcPr>
          <w:p w14:paraId="326898AD" w14:textId="77777777" w:rsidR="007D1222" w:rsidRPr="00EE6960" w:rsidRDefault="007D1222" w:rsidP="00F8422B">
            <w:pPr>
              <w:rPr>
                <w:sz w:val="22"/>
                <w:szCs w:val="22"/>
                <w:lang w:val="en-US"/>
              </w:rPr>
            </w:pPr>
            <w:r w:rsidRPr="00EE6960">
              <w:rPr>
                <w:sz w:val="22"/>
                <w:szCs w:val="22"/>
                <w:lang w:val="en-US"/>
              </w:rPr>
              <w:t>46.4</w:t>
            </w:r>
          </w:p>
        </w:tc>
        <w:tc>
          <w:tcPr>
            <w:tcW w:w="0" w:type="auto"/>
            <w:tcBorders>
              <w:top w:val="nil"/>
              <w:left w:val="nil"/>
              <w:bottom w:val="nil"/>
              <w:right w:val="nil"/>
            </w:tcBorders>
            <w:shd w:val="clear" w:color="auto" w:fill="auto"/>
            <w:noWrap/>
            <w:vAlign w:val="center"/>
            <w:hideMark/>
          </w:tcPr>
          <w:p w14:paraId="71B5ED60" w14:textId="77777777" w:rsidR="007D1222" w:rsidRPr="00EE6960" w:rsidRDefault="007D1222" w:rsidP="00F8422B">
            <w:pPr>
              <w:rPr>
                <w:sz w:val="22"/>
                <w:szCs w:val="22"/>
                <w:lang w:val="en-US"/>
              </w:rPr>
            </w:pPr>
            <w:r w:rsidRPr="00EE6960">
              <w:rPr>
                <w:sz w:val="22"/>
                <w:szCs w:val="22"/>
                <w:lang w:val="en-US"/>
              </w:rPr>
              <w:t>52.6</w:t>
            </w:r>
          </w:p>
        </w:tc>
        <w:tc>
          <w:tcPr>
            <w:tcW w:w="0" w:type="auto"/>
            <w:tcBorders>
              <w:top w:val="nil"/>
              <w:left w:val="nil"/>
              <w:bottom w:val="nil"/>
              <w:right w:val="nil"/>
            </w:tcBorders>
            <w:shd w:val="clear" w:color="auto" w:fill="auto"/>
            <w:noWrap/>
            <w:vAlign w:val="center"/>
            <w:hideMark/>
          </w:tcPr>
          <w:p w14:paraId="6B60757B" w14:textId="77777777" w:rsidR="007D1222" w:rsidRPr="00EE6960" w:rsidRDefault="007D1222" w:rsidP="00F8422B">
            <w:pPr>
              <w:rPr>
                <w:sz w:val="22"/>
                <w:szCs w:val="22"/>
                <w:lang w:val="en-US"/>
              </w:rPr>
            </w:pPr>
            <w:r w:rsidRPr="00EE6960">
              <w:rPr>
                <w:sz w:val="22"/>
                <w:szCs w:val="22"/>
                <w:lang w:val="en-US"/>
              </w:rPr>
              <w:t>45.7</w:t>
            </w:r>
          </w:p>
        </w:tc>
        <w:tc>
          <w:tcPr>
            <w:tcW w:w="0" w:type="auto"/>
            <w:vMerge/>
            <w:tcBorders>
              <w:left w:val="nil"/>
              <w:right w:val="nil"/>
            </w:tcBorders>
            <w:shd w:val="clear" w:color="auto" w:fill="auto"/>
            <w:noWrap/>
            <w:vAlign w:val="center"/>
            <w:hideMark/>
          </w:tcPr>
          <w:p w14:paraId="6E87E864" w14:textId="77777777" w:rsidR="007D1222" w:rsidRPr="00EE6960" w:rsidRDefault="007D1222" w:rsidP="00F8422B">
            <w:pPr>
              <w:rPr>
                <w:sz w:val="22"/>
                <w:szCs w:val="22"/>
                <w:lang w:val="en-US"/>
              </w:rPr>
            </w:pPr>
          </w:p>
        </w:tc>
      </w:tr>
      <w:tr w:rsidR="00EE6960" w:rsidRPr="00EE6960" w14:paraId="111C1664" w14:textId="77777777" w:rsidTr="00DC1059">
        <w:trPr>
          <w:trHeight w:val="340"/>
        </w:trPr>
        <w:tc>
          <w:tcPr>
            <w:tcW w:w="0" w:type="auto"/>
            <w:vMerge/>
            <w:tcBorders>
              <w:left w:val="nil"/>
              <w:right w:val="nil"/>
            </w:tcBorders>
            <w:shd w:val="clear" w:color="auto" w:fill="auto"/>
            <w:noWrap/>
            <w:vAlign w:val="center"/>
            <w:hideMark/>
          </w:tcPr>
          <w:p w14:paraId="5088FFFC" w14:textId="77777777" w:rsidR="007D1222" w:rsidRPr="00EE6960" w:rsidRDefault="007D1222"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32D13898" w14:textId="77777777" w:rsidR="007D1222" w:rsidRPr="00EE6960" w:rsidRDefault="007D1222" w:rsidP="00F8422B">
            <w:pPr>
              <w:rPr>
                <w:sz w:val="22"/>
                <w:szCs w:val="22"/>
                <w:lang w:val="en-US"/>
              </w:rPr>
            </w:pPr>
            <w:r w:rsidRPr="00EE6960">
              <w:rPr>
                <w:sz w:val="22"/>
                <w:szCs w:val="22"/>
                <w:lang w:val="en-US"/>
              </w:rPr>
              <w:t>25.0-29.9</w:t>
            </w:r>
          </w:p>
        </w:tc>
        <w:tc>
          <w:tcPr>
            <w:tcW w:w="0" w:type="auto"/>
            <w:tcBorders>
              <w:top w:val="nil"/>
              <w:left w:val="nil"/>
              <w:bottom w:val="nil"/>
              <w:right w:val="nil"/>
            </w:tcBorders>
            <w:shd w:val="clear" w:color="auto" w:fill="auto"/>
            <w:noWrap/>
            <w:vAlign w:val="center"/>
            <w:hideMark/>
          </w:tcPr>
          <w:p w14:paraId="1F74F517" w14:textId="77777777" w:rsidR="007D1222" w:rsidRPr="00EE6960" w:rsidRDefault="007D1222" w:rsidP="00F8422B">
            <w:pPr>
              <w:rPr>
                <w:sz w:val="22"/>
                <w:szCs w:val="22"/>
                <w:lang w:val="en-US"/>
              </w:rPr>
            </w:pPr>
            <w:r w:rsidRPr="00EE6960">
              <w:rPr>
                <w:sz w:val="22"/>
                <w:szCs w:val="22"/>
                <w:lang w:val="en-US"/>
              </w:rPr>
              <w:t>23.9</w:t>
            </w:r>
          </w:p>
        </w:tc>
        <w:tc>
          <w:tcPr>
            <w:tcW w:w="0" w:type="auto"/>
            <w:tcBorders>
              <w:top w:val="nil"/>
              <w:left w:val="nil"/>
              <w:bottom w:val="nil"/>
              <w:right w:val="nil"/>
            </w:tcBorders>
            <w:shd w:val="clear" w:color="auto" w:fill="auto"/>
            <w:noWrap/>
            <w:vAlign w:val="center"/>
            <w:hideMark/>
          </w:tcPr>
          <w:p w14:paraId="64EB2CF9" w14:textId="77777777" w:rsidR="007D1222" w:rsidRPr="00EE6960" w:rsidRDefault="007D1222" w:rsidP="00F8422B">
            <w:pPr>
              <w:rPr>
                <w:sz w:val="22"/>
                <w:szCs w:val="22"/>
                <w:lang w:val="en-US"/>
              </w:rPr>
            </w:pPr>
            <w:r w:rsidRPr="00EE6960">
              <w:rPr>
                <w:sz w:val="22"/>
                <w:szCs w:val="22"/>
                <w:lang w:val="en-US"/>
              </w:rPr>
              <w:t>29.5</w:t>
            </w:r>
          </w:p>
        </w:tc>
        <w:tc>
          <w:tcPr>
            <w:tcW w:w="0" w:type="auto"/>
            <w:tcBorders>
              <w:top w:val="nil"/>
              <w:left w:val="nil"/>
              <w:bottom w:val="nil"/>
              <w:right w:val="nil"/>
            </w:tcBorders>
            <w:shd w:val="clear" w:color="auto" w:fill="auto"/>
            <w:noWrap/>
            <w:vAlign w:val="center"/>
            <w:hideMark/>
          </w:tcPr>
          <w:p w14:paraId="2D294073" w14:textId="77777777" w:rsidR="007D1222" w:rsidRPr="00EE6960" w:rsidRDefault="007D1222" w:rsidP="00F8422B">
            <w:pPr>
              <w:rPr>
                <w:sz w:val="22"/>
                <w:szCs w:val="22"/>
                <w:lang w:val="en-US"/>
              </w:rPr>
            </w:pPr>
            <w:r w:rsidRPr="00EE6960">
              <w:rPr>
                <w:sz w:val="22"/>
                <w:szCs w:val="22"/>
                <w:lang w:val="en-US"/>
              </w:rPr>
              <w:t>23.4</w:t>
            </w:r>
          </w:p>
        </w:tc>
        <w:tc>
          <w:tcPr>
            <w:tcW w:w="0" w:type="auto"/>
            <w:vMerge/>
            <w:tcBorders>
              <w:left w:val="nil"/>
              <w:right w:val="nil"/>
            </w:tcBorders>
            <w:shd w:val="clear" w:color="auto" w:fill="auto"/>
            <w:noWrap/>
            <w:vAlign w:val="center"/>
            <w:hideMark/>
          </w:tcPr>
          <w:p w14:paraId="229A3626" w14:textId="77777777" w:rsidR="007D1222" w:rsidRPr="00EE6960" w:rsidRDefault="007D1222" w:rsidP="00F8422B">
            <w:pPr>
              <w:rPr>
                <w:sz w:val="22"/>
                <w:szCs w:val="22"/>
                <w:lang w:val="en-US"/>
              </w:rPr>
            </w:pPr>
          </w:p>
        </w:tc>
      </w:tr>
      <w:tr w:rsidR="00EE6960" w:rsidRPr="00EE6960" w14:paraId="3369BD7C" w14:textId="77777777" w:rsidTr="00DC1059">
        <w:trPr>
          <w:trHeight w:val="340"/>
        </w:trPr>
        <w:tc>
          <w:tcPr>
            <w:tcW w:w="0" w:type="auto"/>
            <w:vMerge/>
            <w:tcBorders>
              <w:left w:val="nil"/>
              <w:bottom w:val="nil"/>
              <w:right w:val="nil"/>
            </w:tcBorders>
            <w:shd w:val="clear" w:color="auto" w:fill="auto"/>
            <w:noWrap/>
            <w:vAlign w:val="center"/>
            <w:hideMark/>
          </w:tcPr>
          <w:p w14:paraId="7D93B1D9" w14:textId="77777777" w:rsidR="007D1222" w:rsidRPr="00EE6960" w:rsidRDefault="007D1222"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261AC287" w14:textId="77777777" w:rsidR="007D1222" w:rsidRPr="00EE6960" w:rsidRDefault="007D1222" w:rsidP="00F8422B">
            <w:pPr>
              <w:rPr>
                <w:sz w:val="22"/>
                <w:szCs w:val="22"/>
                <w:lang w:val="en-US"/>
              </w:rPr>
            </w:pPr>
            <w:r w:rsidRPr="00EE6960">
              <w:rPr>
                <w:sz w:val="22"/>
                <w:szCs w:val="22"/>
                <w:lang w:val="en-US"/>
              </w:rPr>
              <w:t>≥30.0</w:t>
            </w:r>
          </w:p>
        </w:tc>
        <w:tc>
          <w:tcPr>
            <w:tcW w:w="0" w:type="auto"/>
            <w:tcBorders>
              <w:top w:val="nil"/>
              <w:left w:val="nil"/>
              <w:bottom w:val="nil"/>
              <w:right w:val="nil"/>
            </w:tcBorders>
            <w:shd w:val="clear" w:color="auto" w:fill="auto"/>
            <w:noWrap/>
            <w:vAlign w:val="center"/>
            <w:hideMark/>
          </w:tcPr>
          <w:p w14:paraId="6BA56FB6" w14:textId="77777777" w:rsidR="007D1222" w:rsidRPr="00EE6960" w:rsidRDefault="007D1222" w:rsidP="00F8422B">
            <w:pPr>
              <w:rPr>
                <w:sz w:val="22"/>
                <w:szCs w:val="22"/>
                <w:lang w:val="en-US"/>
              </w:rPr>
            </w:pPr>
            <w:r w:rsidRPr="00EE6960">
              <w:rPr>
                <w:sz w:val="22"/>
                <w:szCs w:val="22"/>
                <w:lang w:val="en-US"/>
              </w:rPr>
              <w:t>10.4</w:t>
            </w:r>
          </w:p>
        </w:tc>
        <w:tc>
          <w:tcPr>
            <w:tcW w:w="0" w:type="auto"/>
            <w:tcBorders>
              <w:top w:val="nil"/>
              <w:left w:val="nil"/>
              <w:bottom w:val="nil"/>
              <w:right w:val="nil"/>
            </w:tcBorders>
            <w:shd w:val="clear" w:color="auto" w:fill="auto"/>
            <w:noWrap/>
            <w:vAlign w:val="center"/>
            <w:hideMark/>
          </w:tcPr>
          <w:p w14:paraId="44BB7B93" w14:textId="77777777" w:rsidR="007D1222" w:rsidRPr="00EE6960" w:rsidRDefault="007D1222" w:rsidP="00F8422B">
            <w:pPr>
              <w:rPr>
                <w:sz w:val="22"/>
                <w:szCs w:val="22"/>
                <w:lang w:val="en-US"/>
              </w:rPr>
            </w:pPr>
            <w:r w:rsidRPr="00EE6960">
              <w:rPr>
                <w:sz w:val="22"/>
                <w:szCs w:val="22"/>
                <w:lang w:val="en-US"/>
              </w:rPr>
              <w:t>6.5</w:t>
            </w:r>
          </w:p>
        </w:tc>
        <w:tc>
          <w:tcPr>
            <w:tcW w:w="0" w:type="auto"/>
            <w:tcBorders>
              <w:top w:val="nil"/>
              <w:left w:val="nil"/>
              <w:bottom w:val="nil"/>
              <w:right w:val="nil"/>
            </w:tcBorders>
            <w:shd w:val="clear" w:color="auto" w:fill="auto"/>
            <w:noWrap/>
            <w:vAlign w:val="center"/>
            <w:hideMark/>
          </w:tcPr>
          <w:p w14:paraId="678083F3" w14:textId="77777777" w:rsidR="007D1222" w:rsidRPr="00EE6960" w:rsidRDefault="007D1222" w:rsidP="00F8422B">
            <w:pPr>
              <w:rPr>
                <w:sz w:val="22"/>
                <w:szCs w:val="22"/>
                <w:lang w:val="en-US"/>
              </w:rPr>
            </w:pPr>
            <w:r w:rsidRPr="00EE6960">
              <w:rPr>
                <w:sz w:val="22"/>
                <w:szCs w:val="22"/>
                <w:lang w:val="en-US"/>
              </w:rPr>
              <w:t>10.8</w:t>
            </w:r>
          </w:p>
        </w:tc>
        <w:tc>
          <w:tcPr>
            <w:tcW w:w="0" w:type="auto"/>
            <w:vMerge/>
            <w:tcBorders>
              <w:left w:val="nil"/>
              <w:bottom w:val="nil"/>
              <w:right w:val="nil"/>
            </w:tcBorders>
            <w:shd w:val="clear" w:color="auto" w:fill="auto"/>
            <w:noWrap/>
            <w:vAlign w:val="center"/>
            <w:hideMark/>
          </w:tcPr>
          <w:p w14:paraId="48530168" w14:textId="77777777" w:rsidR="007D1222" w:rsidRPr="00EE6960" w:rsidRDefault="007D1222" w:rsidP="00F8422B">
            <w:pPr>
              <w:rPr>
                <w:sz w:val="22"/>
                <w:szCs w:val="22"/>
                <w:lang w:val="en-US"/>
              </w:rPr>
            </w:pPr>
          </w:p>
        </w:tc>
      </w:tr>
      <w:tr w:rsidR="00EE6960" w:rsidRPr="00EE6960" w14:paraId="27124022" w14:textId="77777777" w:rsidTr="00DC1059">
        <w:trPr>
          <w:trHeight w:val="340"/>
        </w:trPr>
        <w:tc>
          <w:tcPr>
            <w:tcW w:w="0" w:type="auto"/>
            <w:vMerge w:val="restart"/>
            <w:tcBorders>
              <w:top w:val="nil"/>
              <w:left w:val="nil"/>
              <w:right w:val="nil"/>
            </w:tcBorders>
            <w:shd w:val="clear" w:color="auto" w:fill="auto"/>
            <w:noWrap/>
            <w:vAlign w:val="center"/>
            <w:hideMark/>
          </w:tcPr>
          <w:p w14:paraId="7A971B8E" w14:textId="38CFBD55" w:rsidR="007D1222" w:rsidRPr="00EE6960" w:rsidRDefault="007D1222" w:rsidP="00F8422B">
            <w:pPr>
              <w:rPr>
                <w:sz w:val="22"/>
                <w:szCs w:val="22"/>
                <w:lang w:val="en-US"/>
              </w:rPr>
            </w:pPr>
            <w:r w:rsidRPr="00EE6960">
              <w:rPr>
                <w:sz w:val="22"/>
                <w:szCs w:val="22"/>
                <w:lang w:val="en-US"/>
              </w:rPr>
              <w:t>N</w:t>
            </w:r>
            <w:r w:rsidR="00314524" w:rsidRPr="00EE6960">
              <w:rPr>
                <w:sz w:val="22"/>
                <w:szCs w:val="22"/>
                <w:lang w:val="en-US"/>
              </w:rPr>
              <w:t>umber</w:t>
            </w:r>
            <w:r w:rsidRPr="00EE6960">
              <w:rPr>
                <w:sz w:val="22"/>
                <w:szCs w:val="22"/>
                <w:lang w:val="en-US"/>
              </w:rPr>
              <w:t xml:space="preserve"> of chronic conditions</w:t>
            </w:r>
          </w:p>
        </w:tc>
        <w:tc>
          <w:tcPr>
            <w:tcW w:w="0" w:type="auto"/>
            <w:tcBorders>
              <w:top w:val="nil"/>
              <w:left w:val="nil"/>
              <w:bottom w:val="nil"/>
              <w:right w:val="nil"/>
            </w:tcBorders>
            <w:shd w:val="clear" w:color="auto" w:fill="auto"/>
            <w:noWrap/>
            <w:vAlign w:val="center"/>
            <w:hideMark/>
          </w:tcPr>
          <w:p w14:paraId="12090ACE" w14:textId="77777777" w:rsidR="007D1222" w:rsidRPr="00EE6960" w:rsidRDefault="007D1222" w:rsidP="00F8422B">
            <w:pPr>
              <w:rPr>
                <w:sz w:val="22"/>
                <w:szCs w:val="22"/>
                <w:lang w:val="en-US"/>
              </w:rPr>
            </w:pPr>
            <w:r w:rsidRPr="00EE6960">
              <w:rPr>
                <w:sz w:val="22"/>
                <w:szCs w:val="22"/>
                <w:lang w:val="en-US"/>
              </w:rPr>
              <w:t>0</w:t>
            </w:r>
          </w:p>
        </w:tc>
        <w:tc>
          <w:tcPr>
            <w:tcW w:w="0" w:type="auto"/>
            <w:tcBorders>
              <w:top w:val="nil"/>
              <w:left w:val="nil"/>
              <w:bottom w:val="nil"/>
              <w:right w:val="nil"/>
            </w:tcBorders>
            <w:shd w:val="clear" w:color="auto" w:fill="auto"/>
            <w:noWrap/>
            <w:vAlign w:val="center"/>
            <w:hideMark/>
          </w:tcPr>
          <w:p w14:paraId="7FF029D1" w14:textId="77777777" w:rsidR="007D1222" w:rsidRPr="00EE6960" w:rsidRDefault="007D1222" w:rsidP="00F8422B">
            <w:pPr>
              <w:rPr>
                <w:sz w:val="22"/>
                <w:szCs w:val="22"/>
                <w:lang w:val="en-US"/>
              </w:rPr>
            </w:pPr>
            <w:r w:rsidRPr="00EE6960">
              <w:rPr>
                <w:sz w:val="22"/>
                <w:szCs w:val="22"/>
                <w:lang w:val="en-US"/>
              </w:rPr>
              <w:t>16.0</w:t>
            </w:r>
          </w:p>
        </w:tc>
        <w:tc>
          <w:tcPr>
            <w:tcW w:w="0" w:type="auto"/>
            <w:tcBorders>
              <w:top w:val="nil"/>
              <w:left w:val="nil"/>
              <w:bottom w:val="nil"/>
              <w:right w:val="nil"/>
            </w:tcBorders>
            <w:shd w:val="clear" w:color="auto" w:fill="auto"/>
            <w:noWrap/>
            <w:vAlign w:val="center"/>
            <w:hideMark/>
          </w:tcPr>
          <w:p w14:paraId="3B8144D7" w14:textId="77777777" w:rsidR="007D1222" w:rsidRPr="00EE6960" w:rsidRDefault="007D1222" w:rsidP="00F8422B">
            <w:pPr>
              <w:rPr>
                <w:sz w:val="22"/>
                <w:szCs w:val="22"/>
                <w:lang w:val="en-US"/>
              </w:rPr>
            </w:pPr>
            <w:r w:rsidRPr="00EE6960">
              <w:rPr>
                <w:sz w:val="22"/>
                <w:szCs w:val="22"/>
                <w:lang w:val="en-US"/>
              </w:rPr>
              <w:t>17.8</w:t>
            </w:r>
          </w:p>
        </w:tc>
        <w:tc>
          <w:tcPr>
            <w:tcW w:w="0" w:type="auto"/>
            <w:tcBorders>
              <w:top w:val="nil"/>
              <w:left w:val="nil"/>
              <w:bottom w:val="nil"/>
              <w:right w:val="nil"/>
            </w:tcBorders>
            <w:shd w:val="clear" w:color="auto" w:fill="auto"/>
            <w:noWrap/>
            <w:vAlign w:val="center"/>
            <w:hideMark/>
          </w:tcPr>
          <w:p w14:paraId="693AC724" w14:textId="77777777" w:rsidR="007D1222" w:rsidRPr="00EE6960" w:rsidRDefault="007D1222" w:rsidP="00F8422B">
            <w:pPr>
              <w:rPr>
                <w:sz w:val="22"/>
                <w:szCs w:val="22"/>
                <w:lang w:val="en-US"/>
              </w:rPr>
            </w:pPr>
            <w:r w:rsidRPr="00EE6960">
              <w:rPr>
                <w:sz w:val="22"/>
                <w:szCs w:val="22"/>
                <w:lang w:val="en-US"/>
              </w:rPr>
              <w:t>15.8</w:t>
            </w:r>
          </w:p>
        </w:tc>
        <w:tc>
          <w:tcPr>
            <w:tcW w:w="0" w:type="auto"/>
            <w:vMerge w:val="restart"/>
            <w:tcBorders>
              <w:top w:val="nil"/>
              <w:left w:val="nil"/>
              <w:right w:val="nil"/>
            </w:tcBorders>
            <w:shd w:val="clear" w:color="auto" w:fill="auto"/>
            <w:noWrap/>
            <w:vAlign w:val="center"/>
            <w:hideMark/>
          </w:tcPr>
          <w:p w14:paraId="0EF6A485" w14:textId="77777777" w:rsidR="007D1222" w:rsidRPr="00EE6960" w:rsidRDefault="007D1222" w:rsidP="00F8422B">
            <w:pPr>
              <w:rPr>
                <w:sz w:val="22"/>
                <w:szCs w:val="22"/>
                <w:lang w:val="en-US"/>
              </w:rPr>
            </w:pPr>
            <w:r w:rsidRPr="00EE6960">
              <w:rPr>
                <w:sz w:val="22"/>
                <w:szCs w:val="22"/>
                <w:lang w:val="en-US"/>
              </w:rPr>
              <w:t>0.103</w:t>
            </w:r>
          </w:p>
        </w:tc>
      </w:tr>
      <w:tr w:rsidR="00EE6960" w:rsidRPr="00EE6960" w14:paraId="6842814A" w14:textId="77777777" w:rsidTr="00DC1059">
        <w:trPr>
          <w:trHeight w:val="340"/>
        </w:trPr>
        <w:tc>
          <w:tcPr>
            <w:tcW w:w="0" w:type="auto"/>
            <w:vMerge/>
            <w:tcBorders>
              <w:left w:val="nil"/>
              <w:right w:val="nil"/>
            </w:tcBorders>
            <w:shd w:val="clear" w:color="auto" w:fill="auto"/>
            <w:noWrap/>
            <w:vAlign w:val="center"/>
            <w:hideMark/>
          </w:tcPr>
          <w:p w14:paraId="02332C93" w14:textId="77777777" w:rsidR="007D1222" w:rsidRPr="00EE6960" w:rsidRDefault="007D1222"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0041BD2D" w14:textId="77777777" w:rsidR="007D1222" w:rsidRPr="00EE6960" w:rsidRDefault="007D1222" w:rsidP="00F8422B">
            <w:pPr>
              <w:rPr>
                <w:sz w:val="22"/>
                <w:szCs w:val="22"/>
                <w:lang w:val="en-US"/>
              </w:rPr>
            </w:pPr>
            <w:r w:rsidRPr="00EE6960">
              <w:rPr>
                <w:sz w:val="22"/>
                <w:szCs w:val="22"/>
                <w:lang w:val="en-US"/>
              </w:rPr>
              <w:t>1</w:t>
            </w:r>
          </w:p>
        </w:tc>
        <w:tc>
          <w:tcPr>
            <w:tcW w:w="0" w:type="auto"/>
            <w:tcBorders>
              <w:top w:val="nil"/>
              <w:left w:val="nil"/>
              <w:bottom w:val="nil"/>
              <w:right w:val="nil"/>
            </w:tcBorders>
            <w:shd w:val="clear" w:color="auto" w:fill="auto"/>
            <w:noWrap/>
            <w:vAlign w:val="center"/>
            <w:hideMark/>
          </w:tcPr>
          <w:p w14:paraId="75031C8C" w14:textId="77777777" w:rsidR="007D1222" w:rsidRPr="00EE6960" w:rsidRDefault="007D1222" w:rsidP="00F8422B">
            <w:pPr>
              <w:rPr>
                <w:sz w:val="22"/>
                <w:szCs w:val="22"/>
                <w:lang w:val="en-US"/>
              </w:rPr>
            </w:pPr>
            <w:r w:rsidRPr="00EE6960">
              <w:rPr>
                <w:sz w:val="22"/>
                <w:szCs w:val="22"/>
                <w:lang w:val="en-US"/>
              </w:rPr>
              <w:t>28.7</w:t>
            </w:r>
          </w:p>
        </w:tc>
        <w:tc>
          <w:tcPr>
            <w:tcW w:w="0" w:type="auto"/>
            <w:tcBorders>
              <w:top w:val="nil"/>
              <w:left w:val="nil"/>
              <w:bottom w:val="nil"/>
              <w:right w:val="nil"/>
            </w:tcBorders>
            <w:shd w:val="clear" w:color="auto" w:fill="auto"/>
            <w:noWrap/>
            <w:vAlign w:val="center"/>
            <w:hideMark/>
          </w:tcPr>
          <w:p w14:paraId="136B165A" w14:textId="77777777" w:rsidR="007D1222" w:rsidRPr="00EE6960" w:rsidRDefault="007D1222" w:rsidP="00F8422B">
            <w:pPr>
              <w:rPr>
                <w:sz w:val="22"/>
                <w:szCs w:val="22"/>
                <w:lang w:val="en-US"/>
              </w:rPr>
            </w:pPr>
            <w:r w:rsidRPr="00EE6960">
              <w:rPr>
                <w:sz w:val="22"/>
                <w:szCs w:val="22"/>
                <w:lang w:val="en-US"/>
              </w:rPr>
              <w:t>31.9</w:t>
            </w:r>
          </w:p>
        </w:tc>
        <w:tc>
          <w:tcPr>
            <w:tcW w:w="0" w:type="auto"/>
            <w:tcBorders>
              <w:top w:val="nil"/>
              <w:left w:val="nil"/>
              <w:bottom w:val="nil"/>
              <w:right w:val="nil"/>
            </w:tcBorders>
            <w:shd w:val="clear" w:color="auto" w:fill="auto"/>
            <w:noWrap/>
            <w:vAlign w:val="center"/>
            <w:hideMark/>
          </w:tcPr>
          <w:p w14:paraId="0E4528C8" w14:textId="77777777" w:rsidR="007D1222" w:rsidRPr="00EE6960" w:rsidRDefault="007D1222" w:rsidP="00F8422B">
            <w:pPr>
              <w:rPr>
                <w:sz w:val="22"/>
                <w:szCs w:val="22"/>
                <w:lang w:val="en-US"/>
              </w:rPr>
            </w:pPr>
            <w:r w:rsidRPr="00EE6960">
              <w:rPr>
                <w:sz w:val="22"/>
                <w:szCs w:val="22"/>
                <w:lang w:val="en-US"/>
              </w:rPr>
              <w:t>28.4</w:t>
            </w:r>
          </w:p>
        </w:tc>
        <w:tc>
          <w:tcPr>
            <w:tcW w:w="0" w:type="auto"/>
            <w:vMerge/>
            <w:tcBorders>
              <w:left w:val="nil"/>
              <w:right w:val="nil"/>
            </w:tcBorders>
            <w:shd w:val="clear" w:color="auto" w:fill="auto"/>
            <w:noWrap/>
            <w:vAlign w:val="center"/>
            <w:hideMark/>
          </w:tcPr>
          <w:p w14:paraId="0E3A28F9" w14:textId="77777777" w:rsidR="007D1222" w:rsidRPr="00EE6960" w:rsidRDefault="007D1222" w:rsidP="00F8422B">
            <w:pPr>
              <w:rPr>
                <w:sz w:val="22"/>
                <w:szCs w:val="22"/>
                <w:lang w:val="en-US"/>
              </w:rPr>
            </w:pPr>
          </w:p>
        </w:tc>
      </w:tr>
      <w:tr w:rsidR="00EE6960" w:rsidRPr="00EE6960" w14:paraId="0C627DEF" w14:textId="77777777" w:rsidTr="00DC1059">
        <w:trPr>
          <w:trHeight w:val="340"/>
        </w:trPr>
        <w:tc>
          <w:tcPr>
            <w:tcW w:w="0" w:type="auto"/>
            <w:vMerge/>
            <w:tcBorders>
              <w:left w:val="nil"/>
              <w:bottom w:val="nil"/>
              <w:right w:val="nil"/>
            </w:tcBorders>
            <w:shd w:val="clear" w:color="auto" w:fill="auto"/>
            <w:noWrap/>
            <w:vAlign w:val="center"/>
            <w:hideMark/>
          </w:tcPr>
          <w:p w14:paraId="5A66F3DC" w14:textId="77777777" w:rsidR="007D1222" w:rsidRPr="00EE6960" w:rsidRDefault="007D1222"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3AA6220D" w14:textId="77777777" w:rsidR="007D1222" w:rsidRPr="00EE6960" w:rsidRDefault="007D1222" w:rsidP="00F8422B">
            <w:pPr>
              <w:rPr>
                <w:sz w:val="22"/>
                <w:szCs w:val="22"/>
                <w:lang w:val="en-US"/>
              </w:rPr>
            </w:pPr>
            <w:r w:rsidRPr="00EE6960">
              <w:rPr>
                <w:sz w:val="22"/>
                <w:szCs w:val="22"/>
                <w:lang w:val="en-US"/>
              </w:rPr>
              <w:t>≥2</w:t>
            </w:r>
          </w:p>
        </w:tc>
        <w:tc>
          <w:tcPr>
            <w:tcW w:w="0" w:type="auto"/>
            <w:tcBorders>
              <w:top w:val="nil"/>
              <w:left w:val="nil"/>
              <w:bottom w:val="nil"/>
              <w:right w:val="nil"/>
            </w:tcBorders>
            <w:shd w:val="clear" w:color="auto" w:fill="auto"/>
            <w:noWrap/>
            <w:vAlign w:val="center"/>
            <w:hideMark/>
          </w:tcPr>
          <w:p w14:paraId="1275327A" w14:textId="77777777" w:rsidR="007D1222" w:rsidRPr="00EE6960" w:rsidRDefault="007D1222" w:rsidP="00F8422B">
            <w:pPr>
              <w:rPr>
                <w:sz w:val="22"/>
                <w:szCs w:val="22"/>
                <w:lang w:val="en-US"/>
              </w:rPr>
            </w:pPr>
            <w:r w:rsidRPr="00EE6960">
              <w:rPr>
                <w:sz w:val="22"/>
                <w:szCs w:val="22"/>
                <w:lang w:val="en-US"/>
              </w:rPr>
              <w:t>55.3</w:t>
            </w:r>
          </w:p>
        </w:tc>
        <w:tc>
          <w:tcPr>
            <w:tcW w:w="0" w:type="auto"/>
            <w:tcBorders>
              <w:top w:val="nil"/>
              <w:left w:val="nil"/>
              <w:bottom w:val="nil"/>
              <w:right w:val="nil"/>
            </w:tcBorders>
            <w:shd w:val="clear" w:color="auto" w:fill="auto"/>
            <w:noWrap/>
            <w:vAlign w:val="center"/>
            <w:hideMark/>
          </w:tcPr>
          <w:p w14:paraId="351E3F6C" w14:textId="77777777" w:rsidR="007D1222" w:rsidRPr="00EE6960" w:rsidRDefault="007D1222" w:rsidP="00F8422B">
            <w:pPr>
              <w:rPr>
                <w:sz w:val="22"/>
                <w:szCs w:val="22"/>
                <w:lang w:val="en-US"/>
              </w:rPr>
            </w:pPr>
            <w:r w:rsidRPr="00EE6960">
              <w:rPr>
                <w:sz w:val="22"/>
                <w:szCs w:val="22"/>
                <w:lang w:val="en-US"/>
              </w:rPr>
              <w:t>50.3</w:t>
            </w:r>
          </w:p>
        </w:tc>
        <w:tc>
          <w:tcPr>
            <w:tcW w:w="0" w:type="auto"/>
            <w:tcBorders>
              <w:top w:val="nil"/>
              <w:left w:val="nil"/>
              <w:bottom w:val="nil"/>
              <w:right w:val="nil"/>
            </w:tcBorders>
            <w:shd w:val="clear" w:color="auto" w:fill="auto"/>
            <w:noWrap/>
            <w:vAlign w:val="center"/>
            <w:hideMark/>
          </w:tcPr>
          <w:p w14:paraId="6473E88D" w14:textId="77777777" w:rsidR="007D1222" w:rsidRPr="00EE6960" w:rsidRDefault="007D1222" w:rsidP="00F8422B">
            <w:pPr>
              <w:rPr>
                <w:sz w:val="22"/>
                <w:szCs w:val="22"/>
                <w:lang w:val="en-US"/>
              </w:rPr>
            </w:pPr>
            <w:r w:rsidRPr="00EE6960">
              <w:rPr>
                <w:sz w:val="22"/>
                <w:szCs w:val="22"/>
                <w:lang w:val="en-US"/>
              </w:rPr>
              <w:t>55.8</w:t>
            </w:r>
          </w:p>
        </w:tc>
        <w:tc>
          <w:tcPr>
            <w:tcW w:w="0" w:type="auto"/>
            <w:vMerge/>
            <w:tcBorders>
              <w:left w:val="nil"/>
              <w:bottom w:val="nil"/>
              <w:right w:val="nil"/>
            </w:tcBorders>
            <w:shd w:val="clear" w:color="auto" w:fill="auto"/>
            <w:noWrap/>
            <w:vAlign w:val="center"/>
            <w:hideMark/>
          </w:tcPr>
          <w:p w14:paraId="4DAD4CA7" w14:textId="77777777" w:rsidR="007D1222" w:rsidRPr="00EE6960" w:rsidRDefault="007D1222" w:rsidP="00F8422B">
            <w:pPr>
              <w:rPr>
                <w:sz w:val="22"/>
                <w:szCs w:val="22"/>
                <w:lang w:val="en-US"/>
              </w:rPr>
            </w:pPr>
          </w:p>
        </w:tc>
      </w:tr>
      <w:tr w:rsidR="00EE6960" w:rsidRPr="00EE6960" w14:paraId="44272B64" w14:textId="77777777" w:rsidTr="00DC1059">
        <w:trPr>
          <w:trHeight w:val="340"/>
        </w:trPr>
        <w:tc>
          <w:tcPr>
            <w:tcW w:w="0" w:type="auto"/>
            <w:vMerge w:val="restart"/>
            <w:tcBorders>
              <w:top w:val="nil"/>
              <w:left w:val="nil"/>
              <w:right w:val="nil"/>
            </w:tcBorders>
            <w:shd w:val="clear" w:color="auto" w:fill="auto"/>
            <w:noWrap/>
            <w:vAlign w:val="center"/>
            <w:hideMark/>
          </w:tcPr>
          <w:p w14:paraId="3985F671" w14:textId="77777777" w:rsidR="007D1222" w:rsidRPr="00EE6960" w:rsidRDefault="007D1222" w:rsidP="00F8422B">
            <w:pPr>
              <w:rPr>
                <w:sz w:val="22"/>
                <w:szCs w:val="22"/>
                <w:lang w:val="en-US"/>
              </w:rPr>
            </w:pPr>
            <w:r w:rsidRPr="00EE6960">
              <w:rPr>
                <w:sz w:val="22"/>
                <w:szCs w:val="22"/>
                <w:lang w:val="en-US"/>
              </w:rPr>
              <w:t>ADL difficulty</w:t>
            </w:r>
          </w:p>
        </w:tc>
        <w:tc>
          <w:tcPr>
            <w:tcW w:w="0" w:type="auto"/>
            <w:tcBorders>
              <w:top w:val="nil"/>
              <w:left w:val="nil"/>
              <w:bottom w:val="nil"/>
              <w:right w:val="nil"/>
            </w:tcBorders>
            <w:shd w:val="clear" w:color="auto" w:fill="auto"/>
            <w:noWrap/>
            <w:vAlign w:val="center"/>
            <w:hideMark/>
          </w:tcPr>
          <w:p w14:paraId="634C24DD" w14:textId="77777777" w:rsidR="007D1222" w:rsidRPr="00EE6960" w:rsidRDefault="007D1222" w:rsidP="00F8422B">
            <w:pPr>
              <w:rPr>
                <w:sz w:val="22"/>
                <w:szCs w:val="22"/>
                <w:lang w:val="en-US"/>
              </w:rPr>
            </w:pPr>
            <w:r w:rsidRPr="00EE6960">
              <w:rPr>
                <w:sz w:val="22"/>
                <w:szCs w:val="22"/>
                <w:lang w:val="en-US"/>
              </w:rPr>
              <w:t>No</w:t>
            </w:r>
          </w:p>
        </w:tc>
        <w:tc>
          <w:tcPr>
            <w:tcW w:w="0" w:type="auto"/>
            <w:tcBorders>
              <w:top w:val="nil"/>
              <w:left w:val="nil"/>
              <w:bottom w:val="nil"/>
              <w:right w:val="nil"/>
            </w:tcBorders>
            <w:shd w:val="clear" w:color="auto" w:fill="auto"/>
            <w:noWrap/>
            <w:vAlign w:val="center"/>
            <w:hideMark/>
          </w:tcPr>
          <w:p w14:paraId="7B2F2DFD" w14:textId="77777777" w:rsidR="007D1222" w:rsidRPr="00EE6960" w:rsidRDefault="007D1222" w:rsidP="00F8422B">
            <w:pPr>
              <w:rPr>
                <w:sz w:val="22"/>
                <w:szCs w:val="22"/>
                <w:lang w:val="en-US"/>
              </w:rPr>
            </w:pPr>
            <w:r w:rsidRPr="00EE6960">
              <w:rPr>
                <w:sz w:val="22"/>
                <w:szCs w:val="22"/>
                <w:lang w:val="en-US"/>
              </w:rPr>
              <w:t>88.1</w:t>
            </w:r>
          </w:p>
        </w:tc>
        <w:tc>
          <w:tcPr>
            <w:tcW w:w="0" w:type="auto"/>
            <w:tcBorders>
              <w:top w:val="nil"/>
              <w:left w:val="nil"/>
              <w:bottom w:val="nil"/>
              <w:right w:val="nil"/>
            </w:tcBorders>
            <w:shd w:val="clear" w:color="auto" w:fill="auto"/>
            <w:noWrap/>
            <w:vAlign w:val="center"/>
            <w:hideMark/>
          </w:tcPr>
          <w:p w14:paraId="5C043ED7" w14:textId="77777777" w:rsidR="007D1222" w:rsidRPr="00EE6960" w:rsidRDefault="007D1222" w:rsidP="00F8422B">
            <w:pPr>
              <w:rPr>
                <w:sz w:val="22"/>
                <w:szCs w:val="22"/>
                <w:lang w:val="en-US"/>
              </w:rPr>
            </w:pPr>
            <w:r w:rsidRPr="00EE6960">
              <w:rPr>
                <w:sz w:val="22"/>
                <w:szCs w:val="22"/>
                <w:lang w:val="en-US"/>
              </w:rPr>
              <w:t>94.5</w:t>
            </w:r>
          </w:p>
        </w:tc>
        <w:tc>
          <w:tcPr>
            <w:tcW w:w="0" w:type="auto"/>
            <w:tcBorders>
              <w:top w:val="nil"/>
              <w:left w:val="nil"/>
              <w:bottom w:val="nil"/>
              <w:right w:val="nil"/>
            </w:tcBorders>
            <w:shd w:val="clear" w:color="auto" w:fill="auto"/>
            <w:noWrap/>
            <w:vAlign w:val="center"/>
            <w:hideMark/>
          </w:tcPr>
          <w:p w14:paraId="29EBA8BB" w14:textId="77777777" w:rsidR="007D1222" w:rsidRPr="00EE6960" w:rsidRDefault="007D1222" w:rsidP="00F8422B">
            <w:pPr>
              <w:rPr>
                <w:sz w:val="22"/>
                <w:szCs w:val="22"/>
                <w:lang w:val="en-US"/>
              </w:rPr>
            </w:pPr>
            <w:r w:rsidRPr="00EE6960">
              <w:rPr>
                <w:sz w:val="22"/>
                <w:szCs w:val="22"/>
                <w:lang w:val="en-US"/>
              </w:rPr>
              <w:t>87.5</w:t>
            </w:r>
          </w:p>
        </w:tc>
        <w:tc>
          <w:tcPr>
            <w:tcW w:w="0" w:type="auto"/>
            <w:vMerge w:val="restart"/>
            <w:tcBorders>
              <w:top w:val="nil"/>
              <w:left w:val="nil"/>
              <w:right w:val="nil"/>
            </w:tcBorders>
            <w:shd w:val="clear" w:color="auto" w:fill="auto"/>
            <w:noWrap/>
            <w:vAlign w:val="center"/>
            <w:hideMark/>
          </w:tcPr>
          <w:p w14:paraId="50B4D39E" w14:textId="77777777" w:rsidR="007D1222" w:rsidRPr="00EE6960" w:rsidRDefault="007D1222" w:rsidP="00F8422B">
            <w:pPr>
              <w:rPr>
                <w:sz w:val="22"/>
                <w:szCs w:val="22"/>
                <w:lang w:val="en-US"/>
              </w:rPr>
            </w:pPr>
            <w:r w:rsidRPr="00EE6960">
              <w:rPr>
                <w:sz w:val="22"/>
                <w:szCs w:val="22"/>
                <w:lang w:val="en-US"/>
              </w:rPr>
              <w:t>0.001</w:t>
            </w:r>
          </w:p>
        </w:tc>
      </w:tr>
      <w:tr w:rsidR="00EE6960" w:rsidRPr="00EE6960" w14:paraId="47982055" w14:textId="77777777" w:rsidTr="00DC1059">
        <w:trPr>
          <w:trHeight w:val="340"/>
        </w:trPr>
        <w:tc>
          <w:tcPr>
            <w:tcW w:w="0" w:type="auto"/>
            <w:vMerge/>
            <w:tcBorders>
              <w:left w:val="nil"/>
              <w:bottom w:val="nil"/>
              <w:right w:val="nil"/>
            </w:tcBorders>
            <w:shd w:val="clear" w:color="auto" w:fill="auto"/>
            <w:noWrap/>
            <w:vAlign w:val="center"/>
            <w:hideMark/>
          </w:tcPr>
          <w:p w14:paraId="2DB870BF" w14:textId="77777777" w:rsidR="007D1222" w:rsidRPr="00EE6960" w:rsidRDefault="007D1222"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17CA2BED" w14:textId="77777777" w:rsidR="007D1222" w:rsidRPr="00EE6960" w:rsidRDefault="007D1222" w:rsidP="00F8422B">
            <w:pPr>
              <w:rPr>
                <w:sz w:val="22"/>
                <w:szCs w:val="22"/>
                <w:lang w:val="en-US"/>
              </w:rPr>
            </w:pPr>
            <w:r w:rsidRPr="00EE6960">
              <w:rPr>
                <w:sz w:val="22"/>
                <w:szCs w:val="22"/>
                <w:lang w:val="en-US"/>
              </w:rPr>
              <w:t>Yes</w:t>
            </w:r>
          </w:p>
        </w:tc>
        <w:tc>
          <w:tcPr>
            <w:tcW w:w="0" w:type="auto"/>
            <w:tcBorders>
              <w:top w:val="nil"/>
              <w:left w:val="nil"/>
              <w:bottom w:val="nil"/>
              <w:right w:val="nil"/>
            </w:tcBorders>
            <w:shd w:val="clear" w:color="auto" w:fill="auto"/>
            <w:noWrap/>
            <w:vAlign w:val="center"/>
            <w:hideMark/>
          </w:tcPr>
          <w:p w14:paraId="4203E316" w14:textId="77777777" w:rsidR="007D1222" w:rsidRPr="00EE6960" w:rsidRDefault="007D1222" w:rsidP="00F8422B">
            <w:pPr>
              <w:rPr>
                <w:sz w:val="22"/>
                <w:szCs w:val="22"/>
                <w:lang w:val="en-US"/>
              </w:rPr>
            </w:pPr>
            <w:r w:rsidRPr="00EE6960">
              <w:rPr>
                <w:sz w:val="22"/>
                <w:szCs w:val="22"/>
                <w:lang w:val="en-US"/>
              </w:rPr>
              <w:t>11.9</w:t>
            </w:r>
          </w:p>
        </w:tc>
        <w:tc>
          <w:tcPr>
            <w:tcW w:w="0" w:type="auto"/>
            <w:tcBorders>
              <w:top w:val="nil"/>
              <w:left w:val="nil"/>
              <w:bottom w:val="nil"/>
              <w:right w:val="nil"/>
            </w:tcBorders>
            <w:shd w:val="clear" w:color="auto" w:fill="auto"/>
            <w:noWrap/>
            <w:vAlign w:val="center"/>
            <w:hideMark/>
          </w:tcPr>
          <w:p w14:paraId="2A2BA17A" w14:textId="77777777" w:rsidR="007D1222" w:rsidRPr="00EE6960" w:rsidRDefault="007D1222" w:rsidP="00F8422B">
            <w:pPr>
              <w:rPr>
                <w:sz w:val="22"/>
                <w:szCs w:val="22"/>
                <w:lang w:val="en-US"/>
              </w:rPr>
            </w:pPr>
            <w:r w:rsidRPr="00EE6960">
              <w:rPr>
                <w:sz w:val="22"/>
                <w:szCs w:val="22"/>
                <w:lang w:val="en-US"/>
              </w:rPr>
              <w:t>5.5</w:t>
            </w:r>
          </w:p>
        </w:tc>
        <w:tc>
          <w:tcPr>
            <w:tcW w:w="0" w:type="auto"/>
            <w:tcBorders>
              <w:top w:val="nil"/>
              <w:left w:val="nil"/>
              <w:bottom w:val="nil"/>
              <w:right w:val="nil"/>
            </w:tcBorders>
            <w:shd w:val="clear" w:color="auto" w:fill="auto"/>
            <w:noWrap/>
            <w:vAlign w:val="center"/>
            <w:hideMark/>
          </w:tcPr>
          <w:p w14:paraId="66DEA108" w14:textId="77777777" w:rsidR="007D1222" w:rsidRPr="00EE6960" w:rsidRDefault="007D1222" w:rsidP="00F8422B">
            <w:pPr>
              <w:rPr>
                <w:sz w:val="22"/>
                <w:szCs w:val="22"/>
                <w:lang w:val="en-US"/>
              </w:rPr>
            </w:pPr>
            <w:r w:rsidRPr="00EE6960">
              <w:rPr>
                <w:sz w:val="22"/>
                <w:szCs w:val="22"/>
                <w:lang w:val="en-US"/>
              </w:rPr>
              <w:t>12.5</w:t>
            </w:r>
          </w:p>
        </w:tc>
        <w:tc>
          <w:tcPr>
            <w:tcW w:w="0" w:type="auto"/>
            <w:vMerge/>
            <w:tcBorders>
              <w:left w:val="nil"/>
              <w:bottom w:val="nil"/>
              <w:right w:val="nil"/>
            </w:tcBorders>
            <w:shd w:val="clear" w:color="auto" w:fill="auto"/>
            <w:noWrap/>
            <w:vAlign w:val="center"/>
            <w:hideMark/>
          </w:tcPr>
          <w:p w14:paraId="05D49656" w14:textId="77777777" w:rsidR="007D1222" w:rsidRPr="00EE6960" w:rsidRDefault="007D1222" w:rsidP="00F8422B">
            <w:pPr>
              <w:rPr>
                <w:sz w:val="22"/>
                <w:szCs w:val="22"/>
                <w:lang w:val="en-US"/>
              </w:rPr>
            </w:pPr>
          </w:p>
        </w:tc>
      </w:tr>
      <w:tr w:rsidR="00EE6960" w:rsidRPr="00EE6960" w14:paraId="6E4F3B86" w14:textId="77777777" w:rsidTr="00DC1059">
        <w:trPr>
          <w:trHeight w:val="340"/>
        </w:trPr>
        <w:tc>
          <w:tcPr>
            <w:tcW w:w="0" w:type="auto"/>
            <w:vMerge w:val="restart"/>
            <w:tcBorders>
              <w:top w:val="nil"/>
              <w:left w:val="nil"/>
              <w:right w:val="nil"/>
            </w:tcBorders>
            <w:shd w:val="clear" w:color="auto" w:fill="auto"/>
            <w:noWrap/>
            <w:vAlign w:val="center"/>
            <w:hideMark/>
          </w:tcPr>
          <w:p w14:paraId="321D3479" w14:textId="77777777" w:rsidR="007D1222" w:rsidRPr="00EE6960" w:rsidRDefault="007D1222" w:rsidP="00F8422B">
            <w:pPr>
              <w:rPr>
                <w:sz w:val="22"/>
                <w:szCs w:val="22"/>
                <w:lang w:val="en-US"/>
              </w:rPr>
            </w:pPr>
            <w:r w:rsidRPr="00EE6960">
              <w:rPr>
                <w:sz w:val="22"/>
                <w:szCs w:val="22"/>
                <w:lang w:val="en-US"/>
              </w:rPr>
              <w:t>Smoking</w:t>
            </w:r>
          </w:p>
        </w:tc>
        <w:tc>
          <w:tcPr>
            <w:tcW w:w="0" w:type="auto"/>
            <w:tcBorders>
              <w:top w:val="nil"/>
              <w:left w:val="nil"/>
              <w:bottom w:val="nil"/>
              <w:right w:val="nil"/>
            </w:tcBorders>
            <w:shd w:val="clear" w:color="auto" w:fill="auto"/>
            <w:noWrap/>
            <w:vAlign w:val="center"/>
            <w:hideMark/>
          </w:tcPr>
          <w:p w14:paraId="2572C666" w14:textId="77777777" w:rsidR="007D1222" w:rsidRPr="00EE6960" w:rsidRDefault="007D1222" w:rsidP="00F8422B">
            <w:pPr>
              <w:rPr>
                <w:sz w:val="22"/>
                <w:szCs w:val="22"/>
                <w:lang w:val="en-US"/>
              </w:rPr>
            </w:pPr>
            <w:r w:rsidRPr="00EE6960">
              <w:rPr>
                <w:sz w:val="22"/>
                <w:szCs w:val="22"/>
                <w:lang w:val="en-US"/>
              </w:rPr>
              <w:t>Never</w:t>
            </w:r>
          </w:p>
        </w:tc>
        <w:tc>
          <w:tcPr>
            <w:tcW w:w="0" w:type="auto"/>
            <w:tcBorders>
              <w:top w:val="nil"/>
              <w:left w:val="nil"/>
              <w:bottom w:val="nil"/>
              <w:right w:val="nil"/>
            </w:tcBorders>
            <w:shd w:val="clear" w:color="auto" w:fill="auto"/>
            <w:noWrap/>
            <w:vAlign w:val="center"/>
            <w:hideMark/>
          </w:tcPr>
          <w:p w14:paraId="3F31F2A0" w14:textId="77777777" w:rsidR="007D1222" w:rsidRPr="00EE6960" w:rsidRDefault="007D1222" w:rsidP="00F8422B">
            <w:pPr>
              <w:rPr>
                <w:sz w:val="22"/>
                <w:szCs w:val="22"/>
                <w:lang w:val="en-US"/>
              </w:rPr>
            </w:pPr>
            <w:r w:rsidRPr="00EE6960">
              <w:rPr>
                <w:sz w:val="22"/>
                <w:szCs w:val="22"/>
                <w:lang w:val="en-US"/>
              </w:rPr>
              <w:t>62.2</w:t>
            </w:r>
          </w:p>
        </w:tc>
        <w:tc>
          <w:tcPr>
            <w:tcW w:w="0" w:type="auto"/>
            <w:tcBorders>
              <w:top w:val="nil"/>
              <w:left w:val="nil"/>
              <w:bottom w:val="nil"/>
              <w:right w:val="nil"/>
            </w:tcBorders>
            <w:shd w:val="clear" w:color="auto" w:fill="auto"/>
            <w:noWrap/>
            <w:vAlign w:val="center"/>
            <w:hideMark/>
          </w:tcPr>
          <w:p w14:paraId="7A35A71C" w14:textId="77777777" w:rsidR="007D1222" w:rsidRPr="00EE6960" w:rsidRDefault="007D1222" w:rsidP="00F8422B">
            <w:pPr>
              <w:rPr>
                <w:sz w:val="22"/>
                <w:szCs w:val="22"/>
                <w:lang w:val="en-US"/>
              </w:rPr>
            </w:pPr>
            <w:r w:rsidRPr="00EE6960">
              <w:rPr>
                <w:sz w:val="22"/>
                <w:szCs w:val="22"/>
                <w:lang w:val="en-US"/>
              </w:rPr>
              <w:t>63.3</w:t>
            </w:r>
          </w:p>
        </w:tc>
        <w:tc>
          <w:tcPr>
            <w:tcW w:w="0" w:type="auto"/>
            <w:tcBorders>
              <w:top w:val="nil"/>
              <w:left w:val="nil"/>
              <w:bottom w:val="nil"/>
              <w:right w:val="nil"/>
            </w:tcBorders>
            <w:shd w:val="clear" w:color="auto" w:fill="auto"/>
            <w:noWrap/>
            <w:vAlign w:val="center"/>
            <w:hideMark/>
          </w:tcPr>
          <w:p w14:paraId="7758C5D8" w14:textId="77777777" w:rsidR="007D1222" w:rsidRPr="00EE6960" w:rsidRDefault="007D1222" w:rsidP="00F8422B">
            <w:pPr>
              <w:rPr>
                <w:sz w:val="22"/>
                <w:szCs w:val="22"/>
                <w:lang w:val="en-US"/>
              </w:rPr>
            </w:pPr>
            <w:r w:rsidRPr="00EE6960">
              <w:rPr>
                <w:sz w:val="22"/>
                <w:szCs w:val="22"/>
                <w:lang w:val="en-US"/>
              </w:rPr>
              <w:t>62.1</w:t>
            </w:r>
          </w:p>
        </w:tc>
        <w:tc>
          <w:tcPr>
            <w:tcW w:w="0" w:type="auto"/>
            <w:vMerge w:val="restart"/>
            <w:tcBorders>
              <w:top w:val="nil"/>
              <w:left w:val="nil"/>
              <w:right w:val="nil"/>
            </w:tcBorders>
            <w:shd w:val="clear" w:color="auto" w:fill="auto"/>
            <w:noWrap/>
            <w:vAlign w:val="center"/>
            <w:hideMark/>
          </w:tcPr>
          <w:p w14:paraId="23AAE63B" w14:textId="77777777" w:rsidR="007D1222" w:rsidRPr="00EE6960" w:rsidRDefault="007D1222" w:rsidP="00F8422B">
            <w:pPr>
              <w:rPr>
                <w:sz w:val="22"/>
                <w:szCs w:val="22"/>
                <w:lang w:val="en-US"/>
              </w:rPr>
            </w:pPr>
            <w:r w:rsidRPr="00EE6960">
              <w:rPr>
                <w:sz w:val="22"/>
                <w:szCs w:val="22"/>
                <w:lang w:val="en-US"/>
              </w:rPr>
              <w:t>0.596</w:t>
            </w:r>
          </w:p>
        </w:tc>
      </w:tr>
      <w:tr w:rsidR="00EE6960" w:rsidRPr="00EE6960" w14:paraId="4F516081" w14:textId="77777777" w:rsidTr="00DC1059">
        <w:trPr>
          <w:trHeight w:val="340"/>
        </w:trPr>
        <w:tc>
          <w:tcPr>
            <w:tcW w:w="0" w:type="auto"/>
            <w:vMerge/>
            <w:tcBorders>
              <w:left w:val="nil"/>
              <w:right w:val="nil"/>
            </w:tcBorders>
            <w:shd w:val="clear" w:color="auto" w:fill="auto"/>
            <w:noWrap/>
            <w:vAlign w:val="center"/>
          </w:tcPr>
          <w:p w14:paraId="6B45D050" w14:textId="77777777" w:rsidR="008C7873" w:rsidRPr="00EE6960" w:rsidRDefault="008C7873" w:rsidP="00F8422B">
            <w:pPr>
              <w:rPr>
                <w:sz w:val="22"/>
                <w:szCs w:val="22"/>
                <w:lang w:val="en-US"/>
              </w:rPr>
            </w:pPr>
          </w:p>
        </w:tc>
        <w:tc>
          <w:tcPr>
            <w:tcW w:w="0" w:type="auto"/>
            <w:tcBorders>
              <w:top w:val="nil"/>
              <w:left w:val="nil"/>
              <w:bottom w:val="nil"/>
              <w:right w:val="nil"/>
            </w:tcBorders>
            <w:shd w:val="clear" w:color="auto" w:fill="auto"/>
            <w:noWrap/>
            <w:vAlign w:val="center"/>
          </w:tcPr>
          <w:p w14:paraId="705583AC" w14:textId="46EBB4AC" w:rsidR="008C7873" w:rsidRPr="00EE6960" w:rsidRDefault="008C7873" w:rsidP="00F8422B">
            <w:pPr>
              <w:rPr>
                <w:sz w:val="22"/>
                <w:szCs w:val="22"/>
                <w:lang w:val="en-US"/>
              </w:rPr>
            </w:pPr>
            <w:r w:rsidRPr="00EE6960">
              <w:rPr>
                <w:sz w:val="22"/>
                <w:szCs w:val="22"/>
                <w:lang w:val="en-US"/>
              </w:rPr>
              <w:t>Past</w:t>
            </w:r>
          </w:p>
        </w:tc>
        <w:tc>
          <w:tcPr>
            <w:tcW w:w="0" w:type="auto"/>
            <w:tcBorders>
              <w:top w:val="nil"/>
              <w:left w:val="nil"/>
              <w:bottom w:val="nil"/>
              <w:right w:val="nil"/>
            </w:tcBorders>
            <w:shd w:val="clear" w:color="auto" w:fill="auto"/>
            <w:noWrap/>
            <w:vAlign w:val="center"/>
          </w:tcPr>
          <w:p w14:paraId="1BA94C02" w14:textId="5B7F0F69" w:rsidR="008C7873" w:rsidRPr="00EE6960" w:rsidRDefault="008C7873" w:rsidP="00F8422B">
            <w:pPr>
              <w:rPr>
                <w:sz w:val="22"/>
                <w:szCs w:val="22"/>
                <w:lang w:val="en-US"/>
              </w:rPr>
            </w:pPr>
            <w:r w:rsidRPr="00EE6960">
              <w:rPr>
                <w:sz w:val="22"/>
                <w:szCs w:val="22"/>
                <w:lang w:val="en-US"/>
              </w:rPr>
              <w:t>8.5</w:t>
            </w:r>
          </w:p>
        </w:tc>
        <w:tc>
          <w:tcPr>
            <w:tcW w:w="0" w:type="auto"/>
            <w:tcBorders>
              <w:top w:val="nil"/>
              <w:left w:val="nil"/>
              <w:bottom w:val="nil"/>
              <w:right w:val="nil"/>
            </w:tcBorders>
            <w:shd w:val="clear" w:color="auto" w:fill="auto"/>
            <w:noWrap/>
            <w:vAlign w:val="center"/>
          </w:tcPr>
          <w:p w14:paraId="48D59934" w14:textId="347F22AF" w:rsidR="008C7873" w:rsidRPr="00EE6960" w:rsidRDefault="008C7873" w:rsidP="00F8422B">
            <w:pPr>
              <w:rPr>
                <w:sz w:val="22"/>
                <w:szCs w:val="22"/>
                <w:lang w:val="en-US"/>
              </w:rPr>
            </w:pPr>
            <w:r w:rsidRPr="00EE6960">
              <w:rPr>
                <w:sz w:val="22"/>
                <w:szCs w:val="22"/>
                <w:lang w:val="en-US"/>
              </w:rPr>
              <w:t>9.3</w:t>
            </w:r>
          </w:p>
        </w:tc>
        <w:tc>
          <w:tcPr>
            <w:tcW w:w="0" w:type="auto"/>
            <w:tcBorders>
              <w:top w:val="nil"/>
              <w:left w:val="nil"/>
              <w:bottom w:val="nil"/>
              <w:right w:val="nil"/>
            </w:tcBorders>
            <w:shd w:val="clear" w:color="auto" w:fill="auto"/>
            <w:noWrap/>
            <w:vAlign w:val="center"/>
          </w:tcPr>
          <w:p w14:paraId="45634DBC" w14:textId="0C6270DD" w:rsidR="008C7873" w:rsidRPr="00EE6960" w:rsidRDefault="008C7873" w:rsidP="00F8422B">
            <w:pPr>
              <w:rPr>
                <w:sz w:val="22"/>
                <w:szCs w:val="22"/>
                <w:lang w:val="en-US"/>
              </w:rPr>
            </w:pPr>
            <w:r w:rsidRPr="00EE6960">
              <w:rPr>
                <w:sz w:val="22"/>
                <w:szCs w:val="22"/>
                <w:lang w:val="en-US"/>
              </w:rPr>
              <w:t>8.4</w:t>
            </w:r>
          </w:p>
        </w:tc>
        <w:tc>
          <w:tcPr>
            <w:tcW w:w="0" w:type="auto"/>
            <w:vMerge/>
            <w:tcBorders>
              <w:left w:val="nil"/>
              <w:right w:val="nil"/>
            </w:tcBorders>
            <w:shd w:val="clear" w:color="auto" w:fill="auto"/>
            <w:noWrap/>
            <w:vAlign w:val="center"/>
          </w:tcPr>
          <w:p w14:paraId="0DAA0A14" w14:textId="77777777" w:rsidR="008C7873" w:rsidRPr="00EE6960" w:rsidRDefault="008C7873" w:rsidP="00F8422B">
            <w:pPr>
              <w:rPr>
                <w:sz w:val="22"/>
                <w:szCs w:val="22"/>
                <w:lang w:val="en-US"/>
              </w:rPr>
            </w:pPr>
          </w:p>
        </w:tc>
      </w:tr>
      <w:tr w:rsidR="00EE6960" w:rsidRPr="00EE6960" w14:paraId="14D45991" w14:textId="77777777" w:rsidTr="00DC1059">
        <w:trPr>
          <w:trHeight w:val="340"/>
        </w:trPr>
        <w:tc>
          <w:tcPr>
            <w:tcW w:w="0" w:type="auto"/>
            <w:vMerge/>
            <w:tcBorders>
              <w:left w:val="nil"/>
              <w:right w:val="nil"/>
            </w:tcBorders>
            <w:shd w:val="clear" w:color="auto" w:fill="auto"/>
            <w:noWrap/>
            <w:vAlign w:val="center"/>
            <w:hideMark/>
          </w:tcPr>
          <w:p w14:paraId="70AB7891" w14:textId="77777777" w:rsidR="008C7873" w:rsidRPr="00EE6960" w:rsidRDefault="008C7873"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7D3D3A4C" w14:textId="77777777" w:rsidR="008C7873" w:rsidRPr="00EE6960" w:rsidRDefault="008C7873" w:rsidP="00F8422B">
            <w:pPr>
              <w:rPr>
                <w:sz w:val="22"/>
                <w:szCs w:val="22"/>
                <w:lang w:val="en-US"/>
              </w:rPr>
            </w:pPr>
            <w:r w:rsidRPr="00EE6960">
              <w:rPr>
                <w:sz w:val="22"/>
                <w:szCs w:val="22"/>
                <w:lang w:val="en-US"/>
              </w:rPr>
              <w:t>Current</w:t>
            </w:r>
          </w:p>
        </w:tc>
        <w:tc>
          <w:tcPr>
            <w:tcW w:w="0" w:type="auto"/>
            <w:tcBorders>
              <w:top w:val="nil"/>
              <w:left w:val="nil"/>
              <w:bottom w:val="nil"/>
              <w:right w:val="nil"/>
            </w:tcBorders>
            <w:shd w:val="clear" w:color="auto" w:fill="auto"/>
            <w:noWrap/>
            <w:vAlign w:val="center"/>
            <w:hideMark/>
          </w:tcPr>
          <w:p w14:paraId="30F27DE8" w14:textId="77777777" w:rsidR="008C7873" w:rsidRPr="00EE6960" w:rsidRDefault="008C7873" w:rsidP="00F8422B">
            <w:pPr>
              <w:rPr>
                <w:sz w:val="22"/>
                <w:szCs w:val="22"/>
                <w:lang w:val="en-US"/>
              </w:rPr>
            </w:pPr>
            <w:r w:rsidRPr="00EE6960">
              <w:rPr>
                <w:sz w:val="22"/>
                <w:szCs w:val="22"/>
                <w:lang w:val="en-US"/>
              </w:rPr>
              <w:t>29.3</w:t>
            </w:r>
          </w:p>
        </w:tc>
        <w:tc>
          <w:tcPr>
            <w:tcW w:w="0" w:type="auto"/>
            <w:tcBorders>
              <w:top w:val="nil"/>
              <w:left w:val="nil"/>
              <w:bottom w:val="nil"/>
              <w:right w:val="nil"/>
            </w:tcBorders>
            <w:shd w:val="clear" w:color="auto" w:fill="auto"/>
            <w:noWrap/>
            <w:vAlign w:val="center"/>
            <w:hideMark/>
          </w:tcPr>
          <w:p w14:paraId="61D4F057" w14:textId="77777777" w:rsidR="008C7873" w:rsidRPr="00EE6960" w:rsidRDefault="008C7873" w:rsidP="00F8422B">
            <w:pPr>
              <w:rPr>
                <w:sz w:val="22"/>
                <w:szCs w:val="22"/>
                <w:lang w:val="en-US"/>
              </w:rPr>
            </w:pPr>
            <w:r w:rsidRPr="00EE6960">
              <w:rPr>
                <w:sz w:val="22"/>
                <w:szCs w:val="22"/>
                <w:lang w:val="en-US"/>
              </w:rPr>
              <w:t>27.3</w:t>
            </w:r>
          </w:p>
        </w:tc>
        <w:tc>
          <w:tcPr>
            <w:tcW w:w="0" w:type="auto"/>
            <w:tcBorders>
              <w:top w:val="nil"/>
              <w:left w:val="nil"/>
              <w:bottom w:val="nil"/>
              <w:right w:val="nil"/>
            </w:tcBorders>
            <w:shd w:val="clear" w:color="auto" w:fill="auto"/>
            <w:noWrap/>
            <w:vAlign w:val="center"/>
            <w:hideMark/>
          </w:tcPr>
          <w:p w14:paraId="41152940" w14:textId="77777777" w:rsidR="008C7873" w:rsidRPr="00EE6960" w:rsidRDefault="008C7873" w:rsidP="00F8422B">
            <w:pPr>
              <w:rPr>
                <w:sz w:val="22"/>
                <w:szCs w:val="22"/>
                <w:lang w:val="en-US"/>
              </w:rPr>
            </w:pPr>
            <w:r w:rsidRPr="00EE6960">
              <w:rPr>
                <w:sz w:val="22"/>
                <w:szCs w:val="22"/>
                <w:lang w:val="en-US"/>
              </w:rPr>
              <w:t>29.5</w:t>
            </w:r>
          </w:p>
        </w:tc>
        <w:tc>
          <w:tcPr>
            <w:tcW w:w="0" w:type="auto"/>
            <w:vMerge/>
            <w:tcBorders>
              <w:left w:val="nil"/>
              <w:right w:val="nil"/>
            </w:tcBorders>
            <w:shd w:val="clear" w:color="auto" w:fill="auto"/>
            <w:noWrap/>
            <w:vAlign w:val="center"/>
            <w:hideMark/>
          </w:tcPr>
          <w:p w14:paraId="63DC4873" w14:textId="77777777" w:rsidR="008C7873" w:rsidRPr="00EE6960" w:rsidRDefault="008C7873" w:rsidP="00F8422B">
            <w:pPr>
              <w:rPr>
                <w:sz w:val="22"/>
                <w:szCs w:val="22"/>
                <w:lang w:val="en-US"/>
              </w:rPr>
            </w:pPr>
          </w:p>
        </w:tc>
      </w:tr>
      <w:tr w:rsidR="00EE6960" w:rsidRPr="00EE6960" w14:paraId="355C1103" w14:textId="77777777" w:rsidTr="00DC1059">
        <w:trPr>
          <w:trHeight w:val="340"/>
        </w:trPr>
        <w:tc>
          <w:tcPr>
            <w:tcW w:w="0" w:type="auto"/>
            <w:vMerge w:val="restart"/>
            <w:tcBorders>
              <w:top w:val="nil"/>
              <w:left w:val="nil"/>
              <w:right w:val="nil"/>
            </w:tcBorders>
            <w:shd w:val="clear" w:color="auto" w:fill="auto"/>
            <w:noWrap/>
            <w:vAlign w:val="center"/>
            <w:hideMark/>
          </w:tcPr>
          <w:p w14:paraId="2A865378" w14:textId="77777777" w:rsidR="008C7873" w:rsidRPr="00EE6960" w:rsidRDefault="008C7873" w:rsidP="00F8422B">
            <w:pPr>
              <w:rPr>
                <w:sz w:val="22"/>
                <w:szCs w:val="22"/>
                <w:lang w:val="en-US"/>
              </w:rPr>
            </w:pPr>
            <w:r w:rsidRPr="00EE6960">
              <w:rPr>
                <w:sz w:val="22"/>
                <w:szCs w:val="22"/>
                <w:lang w:val="en-US"/>
              </w:rPr>
              <w:t>Alcohol consumption</w:t>
            </w:r>
          </w:p>
        </w:tc>
        <w:tc>
          <w:tcPr>
            <w:tcW w:w="0" w:type="auto"/>
            <w:tcBorders>
              <w:top w:val="nil"/>
              <w:left w:val="nil"/>
              <w:bottom w:val="nil"/>
              <w:right w:val="nil"/>
            </w:tcBorders>
            <w:shd w:val="clear" w:color="auto" w:fill="auto"/>
            <w:noWrap/>
            <w:vAlign w:val="center"/>
            <w:hideMark/>
          </w:tcPr>
          <w:p w14:paraId="7E3CDB50" w14:textId="77777777" w:rsidR="008C7873" w:rsidRPr="00EE6960" w:rsidRDefault="008C7873" w:rsidP="00F8422B">
            <w:pPr>
              <w:rPr>
                <w:sz w:val="22"/>
                <w:szCs w:val="22"/>
                <w:lang w:val="en-US"/>
              </w:rPr>
            </w:pPr>
            <w:r w:rsidRPr="00EE6960">
              <w:rPr>
                <w:sz w:val="22"/>
                <w:szCs w:val="22"/>
                <w:lang w:val="en-US"/>
              </w:rPr>
              <w:t>No</w:t>
            </w:r>
          </w:p>
        </w:tc>
        <w:tc>
          <w:tcPr>
            <w:tcW w:w="0" w:type="auto"/>
            <w:tcBorders>
              <w:top w:val="nil"/>
              <w:left w:val="nil"/>
              <w:bottom w:val="nil"/>
              <w:right w:val="nil"/>
            </w:tcBorders>
            <w:shd w:val="clear" w:color="auto" w:fill="auto"/>
            <w:noWrap/>
            <w:vAlign w:val="center"/>
            <w:hideMark/>
          </w:tcPr>
          <w:p w14:paraId="7FB67928" w14:textId="77777777" w:rsidR="008C7873" w:rsidRPr="00EE6960" w:rsidRDefault="008C7873" w:rsidP="00F8422B">
            <w:pPr>
              <w:rPr>
                <w:sz w:val="22"/>
                <w:szCs w:val="22"/>
                <w:lang w:val="en-US"/>
              </w:rPr>
            </w:pPr>
            <w:r w:rsidRPr="00EE6960">
              <w:rPr>
                <w:sz w:val="22"/>
                <w:szCs w:val="22"/>
                <w:lang w:val="en-US"/>
              </w:rPr>
              <w:t>86.1</w:t>
            </w:r>
          </w:p>
        </w:tc>
        <w:tc>
          <w:tcPr>
            <w:tcW w:w="0" w:type="auto"/>
            <w:tcBorders>
              <w:top w:val="nil"/>
              <w:left w:val="nil"/>
              <w:bottom w:val="nil"/>
              <w:right w:val="nil"/>
            </w:tcBorders>
            <w:shd w:val="clear" w:color="auto" w:fill="auto"/>
            <w:noWrap/>
            <w:vAlign w:val="center"/>
            <w:hideMark/>
          </w:tcPr>
          <w:p w14:paraId="1652DF5B" w14:textId="77777777" w:rsidR="008C7873" w:rsidRPr="00EE6960" w:rsidRDefault="008C7873" w:rsidP="00F8422B">
            <w:pPr>
              <w:rPr>
                <w:sz w:val="22"/>
                <w:szCs w:val="22"/>
                <w:lang w:val="en-US"/>
              </w:rPr>
            </w:pPr>
            <w:r w:rsidRPr="00EE6960">
              <w:rPr>
                <w:sz w:val="22"/>
                <w:szCs w:val="22"/>
                <w:lang w:val="en-US"/>
              </w:rPr>
              <w:t>81.5</w:t>
            </w:r>
          </w:p>
        </w:tc>
        <w:tc>
          <w:tcPr>
            <w:tcW w:w="0" w:type="auto"/>
            <w:tcBorders>
              <w:top w:val="nil"/>
              <w:left w:val="nil"/>
              <w:bottom w:val="nil"/>
              <w:right w:val="nil"/>
            </w:tcBorders>
            <w:shd w:val="clear" w:color="auto" w:fill="auto"/>
            <w:noWrap/>
            <w:vAlign w:val="center"/>
            <w:hideMark/>
          </w:tcPr>
          <w:p w14:paraId="044F6839" w14:textId="77777777" w:rsidR="008C7873" w:rsidRPr="00EE6960" w:rsidRDefault="008C7873" w:rsidP="00F8422B">
            <w:pPr>
              <w:rPr>
                <w:sz w:val="22"/>
                <w:szCs w:val="22"/>
                <w:lang w:val="en-US"/>
              </w:rPr>
            </w:pPr>
            <w:r w:rsidRPr="00EE6960">
              <w:rPr>
                <w:sz w:val="22"/>
                <w:szCs w:val="22"/>
                <w:lang w:val="en-US"/>
              </w:rPr>
              <w:t>86.6</w:t>
            </w:r>
          </w:p>
        </w:tc>
        <w:tc>
          <w:tcPr>
            <w:tcW w:w="0" w:type="auto"/>
            <w:vMerge w:val="restart"/>
            <w:tcBorders>
              <w:top w:val="nil"/>
              <w:left w:val="nil"/>
              <w:right w:val="nil"/>
            </w:tcBorders>
            <w:shd w:val="clear" w:color="auto" w:fill="auto"/>
            <w:noWrap/>
            <w:vAlign w:val="center"/>
            <w:hideMark/>
          </w:tcPr>
          <w:p w14:paraId="755E1517" w14:textId="77777777" w:rsidR="008C7873" w:rsidRPr="00EE6960" w:rsidRDefault="008C7873" w:rsidP="00F8422B">
            <w:pPr>
              <w:rPr>
                <w:sz w:val="22"/>
                <w:szCs w:val="22"/>
                <w:lang w:val="en-US"/>
              </w:rPr>
            </w:pPr>
            <w:r w:rsidRPr="00EE6960">
              <w:rPr>
                <w:sz w:val="22"/>
                <w:szCs w:val="22"/>
                <w:lang w:val="en-US"/>
              </w:rPr>
              <w:t>0.003</w:t>
            </w:r>
          </w:p>
        </w:tc>
      </w:tr>
      <w:tr w:rsidR="00EE6960" w:rsidRPr="00EE6960" w14:paraId="5958C1D9" w14:textId="77777777" w:rsidTr="00DC1059">
        <w:trPr>
          <w:trHeight w:val="340"/>
        </w:trPr>
        <w:tc>
          <w:tcPr>
            <w:tcW w:w="0" w:type="auto"/>
            <w:vMerge/>
            <w:tcBorders>
              <w:left w:val="nil"/>
              <w:bottom w:val="nil"/>
              <w:right w:val="nil"/>
            </w:tcBorders>
            <w:shd w:val="clear" w:color="auto" w:fill="auto"/>
            <w:noWrap/>
            <w:vAlign w:val="center"/>
            <w:hideMark/>
          </w:tcPr>
          <w:p w14:paraId="28056B18" w14:textId="77777777" w:rsidR="008C7873" w:rsidRPr="00EE6960" w:rsidRDefault="008C7873"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72EA4ABD" w14:textId="77777777" w:rsidR="008C7873" w:rsidRPr="00EE6960" w:rsidRDefault="008C7873" w:rsidP="00F8422B">
            <w:pPr>
              <w:rPr>
                <w:sz w:val="22"/>
                <w:szCs w:val="22"/>
                <w:lang w:val="en-US"/>
              </w:rPr>
            </w:pPr>
            <w:r w:rsidRPr="00EE6960">
              <w:rPr>
                <w:sz w:val="22"/>
                <w:szCs w:val="22"/>
                <w:lang w:val="en-US"/>
              </w:rPr>
              <w:t>Yes</w:t>
            </w:r>
          </w:p>
        </w:tc>
        <w:tc>
          <w:tcPr>
            <w:tcW w:w="0" w:type="auto"/>
            <w:tcBorders>
              <w:top w:val="nil"/>
              <w:left w:val="nil"/>
              <w:bottom w:val="nil"/>
              <w:right w:val="nil"/>
            </w:tcBorders>
            <w:shd w:val="clear" w:color="auto" w:fill="auto"/>
            <w:noWrap/>
            <w:vAlign w:val="center"/>
            <w:hideMark/>
          </w:tcPr>
          <w:p w14:paraId="21421864" w14:textId="77777777" w:rsidR="008C7873" w:rsidRPr="00EE6960" w:rsidRDefault="008C7873" w:rsidP="00F8422B">
            <w:pPr>
              <w:rPr>
                <w:sz w:val="22"/>
                <w:szCs w:val="22"/>
                <w:lang w:val="en-US"/>
              </w:rPr>
            </w:pPr>
            <w:r w:rsidRPr="00EE6960">
              <w:rPr>
                <w:sz w:val="22"/>
                <w:szCs w:val="22"/>
                <w:lang w:val="en-US"/>
              </w:rPr>
              <w:t>13.9</w:t>
            </w:r>
          </w:p>
        </w:tc>
        <w:tc>
          <w:tcPr>
            <w:tcW w:w="0" w:type="auto"/>
            <w:tcBorders>
              <w:top w:val="nil"/>
              <w:left w:val="nil"/>
              <w:bottom w:val="nil"/>
              <w:right w:val="nil"/>
            </w:tcBorders>
            <w:shd w:val="clear" w:color="auto" w:fill="auto"/>
            <w:noWrap/>
            <w:vAlign w:val="center"/>
            <w:hideMark/>
          </w:tcPr>
          <w:p w14:paraId="7FAE852C" w14:textId="77777777" w:rsidR="008C7873" w:rsidRPr="00EE6960" w:rsidRDefault="008C7873" w:rsidP="00F8422B">
            <w:pPr>
              <w:rPr>
                <w:sz w:val="22"/>
                <w:szCs w:val="22"/>
                <w:lang w:val="en-US"/>
              </w:rPr>
            </w:pPr>
            <w:r w:rsidRPr="00EE6960">
              <w:rPr>
                <w:sz w:val="22"/>
                <w:szCs w:val="22"/>
                <w:lang w:val="en-US"/>
              </w:rPr>
              <w:t>18.5</w:t>
            </w:r>
          </w:p>
        </w:tc>
        <w:tc>
          <w:tcPr>
            <w:tcW w:w="0" w:type="auto"/>
            <w:tcBorders>
              <w:top w:val="nil"/>
              <w:left w:val="nil"/>
              <w:bottom w:val="nil"/>
              <w:right w:val="nil"/>
            </w:tcBorders>
            <w:shd w:val="clear" w:color="auto" w:fill="auto"/>
            <w:noWrap/>
            <w:vAlign w:val="center"/>
            <w:hideMark/>
          </w:tcPr>
          <w:p w14:paraId="6537E8CF" w14:textId="77777777" w:rsidR="008C7873" w:rsidRPr="00EE6960" w:rsidRDefault="008C7873" w:rsidP="00F8422B">
            <w:pPr>
              <w:rPr>
                <w:sz w:val="22"/>
                <w:szCs w:val="22"/>
                <w:lang w:val="en-US"/>
              </w:rPr>
            </w:pPr>
            <w:r w:rsidRPr="00EE6960">
              <w:rPr>
                <w:sz w:val="22"/>
                <w:szCs w:val="22"/>
                <w:lang w:val="en-US"/>
              </w:rPr>
              <w:t>13.4</w:t>
            </w:r>
          </w:p>
        </w:tc>
        <w:tc>
          <w:tcPr>
            <w:tcW w:w="0" w:type="auto"/>
            <w:vMerge/>
            <w:tcBorders>
              <w:left w:val="nil"/>
              <w:bottom w:val="nil"/>
              <w:right w:val="nil"/>
            </w:tcBorders>
            <w:shd w:val="clear" w:color="auto" w:fill="auto"/>
            <w:noWrap/>
            <w:vAlign w:val="center"/>
            <w:hideMark/>
          </w:tcPr>
          <w:p w14:paraId="2CEB48E8" w14:textId="77777777" w:rsidR="008C7873" w:rsidRPr="00EE6960" w:rsidRDefault="008C7873" w:rsidP="00F8422B">
            <w:pPr>
              <w:rPr>
                <w:sz w:val="22"/>
                <w:szCs w:val="22"/>
                <w:lang w:val="en-US"/>
              </w:rPr>
            </w:pPr>
          </w:p>
        </w:tc>
      </w:tr>
      <w:tr w:rsidR="00EE6960" w:rsidRPr="00EE6960" w14:paraId="3FEB521D" w14:textId="77777777" w:rsidTr="00DC1059">
        <w:trPr>
          <w:trHeight w:val="340"/>
        </w:trPr>
        <w:tc>
          <w:tcPr>
            <w:tcW w:w="0" w:type="auto"/>
            <w:vMerge w:val="restart"/>
            <w:tcBorders>
              <w:top w:val="nil"/>
              <w:left w:val="nil"/>
              <w:right w:val="nil"/>
            </w:tcBorders>
            <w:shd w:val="clear" w:color="auto" w:fill="auto"/>
            <w:noWrap/>
            <w:vAlign w:val="center"/>
            <w:hideMark/>
          </w:tcPr>
          <w:p w14:paraId="3D118C4E" w14:textId="24B491CE" w:rsidR="00C565E6" w:rsidRPr="00EE6960" w:rsidRDefault="008C7873" w:rsidP="00F8422B">
            <w:pPr>
              <w:rPr>
                <w:sz w:val="22"/>
                <w:szCs w:val="22"/>
                <w:lang w:val="en-US"/>
              </w:rPr>
            </w:pPr>
            <w:r w:rsidRPr="00EE6960">
              <w:rPr>
                <w:sz w:val="22"/>
                <w:szCs w:val="22"/>
                <w:lang w:val="en-US"/>
              </w:rPr>
              <w:t>Occupational physical activity</w:t>
            </w:r>
          </w:p>
        </w:tc>
        <w:tc>
          <w:tcPr>
            <w:tcW w:w="0" w:type="auto"/>
            <w:tcBorders>
              <w:top w:val="nil"/>
              <w:left w:val="nil"/>
              <w:bottom w:val="nil"/>
              <w:right w:val="nil"/>
            </w:tcBorders>
            <w:shd w:val="clear" w:color="auto" w:fill="auto"/>
            <w:noWrap/>
            <w:vAlign w:val="center"/>
            <w:hideMark/>
          </w:tcPr>
          <w:p w14:paraId="65406A72" w14:textId="50FBD45F" w:rsidR="008C7873" w:rsidRPr="00EE6960" w:rsidRDefault="00D44489" w:rsidP="00F8422B">
            <w:pPr>
              <w:rPr>
                <w:sz w:val="22"/>
                <w:szCs w:val="22"/>
                <w:lang w:val="en-US"/>
              </w:rPr>
            </w:pPr>
            <w:r w:rsidRPr="00EE6960">
              <w:rPr>
                <w:sz w:val="22"/>
                <w:szCs w:val="22"/>
                <w:lang w:val="en-US"/>
              </w:rPr>
              <w:t>&gt;</w:t>
            </w:r>
            <w:r w:rsidR="008C7873" w:rsidRPr="00EE6960">
              <w:rPr>
                <w:sz w:val="22"/>
                <w:szCs w:val="22"/>
                <w:lang w:val="en-US"/>
              </w:rPr>
              <w:t xml:space="preserve">150 </w:t>
            </w:r>
            <w:r w:rsidR="00F44EE9" w:rsidRPr="00EE6960">
              <w:rPr>
                <w:sz w:val="22"/>
                <w:szCs w:val="22"/>
                <w:lang w:val="en-US"/>
              </w:rPr>
              <w:t>minutes</w:t>
            </w:r>
            <w:r w:rsidR="008C7873" w:rsidRPr="00EE6960">
              <w:rPr>
                <w:sz w:val="22"/>
                <w:szCs w:val="22"/>
                <w:lang w:val="en-US"/>
              </w:rPr>
              <w:t>/week</w:t>
            </w:r>
          </w:p>
        </w:tc>
        <w:tc>
          <w:tcPr>
            <w:tcW w:w="0" w:type="auto"/>
            <w:tcBorders>
              <w:top w:val="nil"/>
              <w:left w:val="nil"/>
              <w:bottom w:val="nil"/>
              <w:right w:val="nil"/>
            </w:tcBorders>
            <w:shd w:val="clear" w:color="auto" w:fill="auto"/>
            <w:noWrap/>
            <w:vAlign w:val="center"/>
            <w:hideMark/>
          </w:tcPr>
          <w:p w14:paraId="734076A5" w14:textId="77777777" w:rsidR="008C7873" w:rsidRPr="00EE6960" w:rsidRDefault="008C7873" w:rsidP="00F8422B">
            <w:pPr>
              <w:rPr>
                <w:sz w:val="22"/>
                <w:szCs w:val="22"/>
                <w:lang w:val="en-US"/>
              </w:rPr>
            </w:pPr>
            <w:r w:rsidRPr="00EE6960">
              <w:rPr>
                <w:sz w:val="22"/>
                <w:szCs w:val="22"/>
                <w:lang w:val="en-US"/>
              </w:rPr>
              <w:t>45.8</w:t>
            </w:r>
          </w:p>
        </w:tc>
        <w:tc>
          <w:tcPr>
            <w:tcW w:w="0" w:type="auto"/>
            <w:tcBorders>
              <w:top w:val="nil"/>
              <w:left w:val="nil"/>
              <w:bottom w:val="nil"/>
              <w:right w:val="nil"/>
            </w:tcBorders>
            <w:shd w:val="clear" w:color="auto" w:fill="auto"/>
            <w:noWrap/>
            <w:vAlign w:val="center"/>
            <w:hideMark/>
          </w:tcPr>
          <w:p w14:paraId="0B1492FA" w14:textId="77777777" w:rsidR="008C7873" w:rsidRPr="00EE6960" w:rsidRDefault="008C7873" w:rsidP="00F8422B">
            <w:pPr>
              <w:rPr>
                <w:sz w:val="22"/>
                <w:szCs w:val="22"/>
                <w:lang w:val="en-US"/>
              </w:rPr>
            </w:pPr>
            <w:r w:rsidRPr="00EE6960">
              <w:rPr>
                <w:sz w:val="22"/>
                <w:szCs w:val="22"/>
                <w:lang w:val="en-US"/>
              </w:rPr>
              <w:t>52.1</w:t>
            </w:r>
          </w:p>
        </w:tc>
        <w:tc>
          <w:tcPr>
            <w:tcW w:w="0" w:type="auto"/>
            <w:tcBorders>
              <w:top w:val="nil"/>
              <w:left w:val="nil"/>
              <w:bottom w:val="nil"/>
              <w:right w:val="nil"/>
            </w:tcBorders>
            <w:shd w:val="clear" w:color="auto" w:fill="auto"/>
            <w:noWrap/>
            <w:vAlign w:val="center"/>
            <w:hideMark/>
          </w:tcPr>
          <w:p w14:paraId="2F573E30" w14:textId="77777777" w:rsidR="008C7873" w:rsidRPr="00EE6960" w:rsidRDefault="008C7873" w:rsidP="00F8422B">
            <w:pPr>
              <w:rPr>
                <w:sz w:val="22"/>
                <w:szCs w:val="22"/>
                <w:lang w:val="en-US"/>
              </w:rPr>
            </w:pPr>
            <w:r w:rsidRPr="00EE6960">
              <w:rPr>
                <w:sz w:val="22"/>
                <w:szCs w:val="22"/>
                <w:lang w:val="en-US"/>
              </w:rPr>
              <w:t>45.2</w:t>
            </w:r>
          </w:p>
        </w:tc>
        <w:tc>
          <w:tcPr>
            <w:tcW w:w="0" w:type="auto"/>
            <w:vMerge w:val="restart"/>
            <w:tcBorders>
              <w:top w:val="nil"/>
              <w:left w:val="nil"/>
              <w:right w:val="nil"/>
            </w:tcBorders>
            <w:shd w:val="clear" w:color="auto" w:fill="auto"/>
            <w:noWrap/>
            <w:vAlign w:val="center"/>
            <w:hideMark/>
          </w:tcPr>
          <w:p w14:paraId="40F98836" w14:textId="77777777" w:rsidR="008C7873" w:rsidRPr="00EE6960" w:rsidRDefault="008C7873" w:rsidP="00F8422B">
            <w:pPr>
              <w:rPr>
                <w:sz w:val="22"/>
                <w:szCs w:val="22"/>
                <w:lang w:val="en-US"/>
              </w:rPr>
            </w:pPr>
            <w:r w:rsidRPr="00EE6960">
              <w:rPr>
                <w:sz w:val="22"/>
                <w:szCs w:val="22"/>
                <w:lang w:val="en-US"/>
              </w:rPr>
              <w:t>0.025</w:t>
            </w:r>
          </w:p>
        </w:tc>
      </w:tr>
      <w:tr w:rsidR="00EE6960" w:rsidRPr="00EE6960" w14:paraId="74596C89" w14:textId="77777777" w:rsidTr="00DC1059">
        <w:trPr>
          <w:trHeight w:val="340"/>
        </w:trPr>
        <w:tc>
          <w:tcPr>
            <w:tcW w:w="0" w:type="auto"/>
            <w:vMerge/>
            <w:tcBorders>
              <w:left w:val="nil"/>
              <w:bottom w:val="nil"/>
              <w:right w:val="nil"/>
            </w:tcBorders>
            <w:shd w:val="clear" w:color="auto" w:fill="auto"/>
            <w:noWrap/>
            <w:vAlign w:val="center"/>
            <w:hideMark/>
          </w:tcPr>
          <w:p w14:paraId="41B9FBDA" w14:textId="77777777" w:rsidR="008C7873" w:rsidRPr="00EE6960" w:rsidRDefault="008C7873" w:rsidP="00F8422B">
            <w:pPr>
              <w:rPr>
                <w:sz w:val="22"/>
                <w:szCs w:val="22"/>
                <w:lang w:val="en-US"/>
              </w:rPr>
            </w:pPr>
          </w:p>
        </w:tc>
        <w:tc>
          <w:tcPr>
            <w:tcW w:w="0" w:type="auto"/>
            <w:tcBorders>
              <w:top w:val="nil"/>
              <w:left w:val="nil"/>
              <w:bottom w:val="nil"/>
              <w:right w:val="nil"/>
            </w:tcBorders>
            <w:shd w:val="clear" w:color="auto" w:fill="auto"/>
            <w:noWrap/>
            <w:vAlign w:val="center"/>
            <w:hideMark/>
          </w:tcPr>
          <w:p w14:paraId="16FFA174" w14:textId="49819715" w:rsidR="008C7873" w:rsidRPr="00EE6960" w:rsidRDefault="00747AB6" w:rsidP="00F8422B">
            <w:pPr>
              <w:rPr>
                <w:sz w:val="22"/>
                <w:szCs w:val="22"/>
                <w:lang w:val="en-US"/>
              </w:rPr>
            </w:pPr>
            <w:r w:rsidRPr="00EE6960">
              <w:rPr>
                <w:sz w:val="22"/>
                <w:szCs w:val="22"/>
                <w:lang w:val="en-US"/>
              </w:rPr>
              <w:t>≤</w:t>
            </w:r>
            <w:r w:rsidR="008C7873" w:rsidRPr="00EE6960">
              <w:rPr>
                <w:sz w:val="22"/>
                <w:szCs w:val="22"/>
                <w:lang w:val="en-US"/>
              </w:rPr>
              <w:t xml:space="preserve">150 </w:t>
            </w:r>
            <w:r w:rsidR="00F44EE9" w:rsidRPr="00EE6960">
              <w:rPr>
                <w:sz w:val="22"/>
                <w:szCs w:val="22"/>
                <w:lang w:val="en-US"/>
              </w:rPr>
              <w:t>minutes</w:t>
            </w:r>
            <w:r w:rsidR="008C7873" w:rsidRPr="00EE6960">
              <w:rPr>
                <w:sz w:val="22"/>
                <w:szCs w:val="22"/>
                <w:lang w:val="en-US"/>
              </w:rPr>
              <w:t>/week</w:t>
            </w:r>
          </w:p>
        </w:tc>
        <w:tc>
          <w:tcPr>
            <w:tcW w:w="0" w:type="auto"/>
            <w:tcBorders>
              <w:top w:val="nil"/>
              <w:left w:val="nil"/>
              <w:bottom w:val="nil"/>
              <w:right w:val="nil"/>
            </w:tcBorders>
            <w:shd w:val="clear" w:color="auto" w:fill="auto"/>
            <w:noWrap/>
            <w:vAlign w:val="center"/>
            <w:hideMark/>
          </w:tcPr>
          <w:p w14:paraId="67E1AF03" w14:textId="77777777" w:rsidR="008C7873" w:rsidRPr="00EE6960" w:rsidRDefault="008C7873" w:rsidP="00F8422B">
            <w:pPr>
              <w:rPr>
                <w:sz w:val="22"/>
                <w:szCs w:val="22"/>
                <w:lang w:val="en-US"/>
              </w:rPr>
            </w:pPr>
            <w:r w:rsidRPr="00EE6960">
              <w:rPr>
                <w:sz w:val="22"/>
                <w:szCs w:val="22"/>
                <w:lang w:val="en-US"/>
              </w:rPr>
              <w:t>54.2</w:t>
            </w:r>
          </w:p>
        </w:tc>
        <w:tc>
          <w:tcPr>
            <w:tcW w:w="0" w:type="auto"/>
            <w:tcBorders>
              <w:top w:val="nil"/>
              <w:left w:val="nil"/>
              <w:bottom w:val="nil"/>
              <w:right w:val="nil"/>
            </w:tcBorders>
            <w:shd w:val="clear" w:color="auto" w:fill="auto"/>
            <w:noWrap/>
            <w:vAlign w:val="center"/>
            <w:hideMark/>
          </w:tcPr>
          <w:p w14:paraId="5803F80E" w14:textId="77777777" w:rsidR="008C7873" w:rsidRPr="00EE6960" w:rsidRDefault="008C7873" w:rsidP="00F8422B">
            <w:pPr>
              <w:rPr>
                <w:sz w:val="22"/>
                <w:szCs w:val="22"/>
                <w:lang w:val="en-US"/>
              </w:rPr>
            </w:pPr>
            <w:r w:rsidRPr="00EE6960">
              <w:rPr>
                <w:sz w:val="22"/>
                <w:szCs w:val="22"/>
                <w:lang w:val="en-US"/>
              </w:rPr>
              <w:t>47.9</w:t>
            </w:r>
          </w:p>
        </w:tc>
        <w:tc>
          <w:tcPr>
            <w:tcW w:w="0" w:type="auto"/>
            <w:tcBorders>
              <w:top w:val="nil"/>
              <w:left w:val="nil"/>
              <w:bottom w:val="nil"/>
              <w:right w:val="nil"/>
            </w:tcBorders>
            <w:shd w:val="clear" w:color="auto" w:fill="auto"/>
            <w:noWrap/>
            <w:vAlign w:val="center"/>
            <w:hideMark/>
          </w:tcPr>
          <w:p w14:paraId="2B50157E" w14:textId="77777777" w:rsidR="008C7873" w:rsidRPr="00EE6960" w:rsidRDefault="008C7873" w:rsidP="00F8422B">
            <w:pPr>
              <w:rPr>
                <w:sz w:val="22"/>
                <w:szCs w:val="22"/>
                <w:lang w:val="en-US"/>
              </w:rPr>
            </w:pPr>
            <w:r w:rsidRPr="00EE6960">
              <w:rPr>
                <w:sz w:val="22"/>
                <w:szCs w:val="22"/>
                <w:lang w:val="en-US"/>
              </w:rPr>
              <w:t>54.8</w:t>
            </w:r>
          </w:p>
        </w:tc>
        <w:tc>
          <w:tcPr>
            <w:tcW w:w="0" w:type="auto"/>
            <w:vMerge/>
            <w:tcBorders>
              <w:left w:val="nil"/>
              <w:bottom w:val="nil"/>
              <w:right w:val="nil"/>
            </w:tcBorders>
            <w:shd w:val="clear" w:color="auto" w:fill="auto"/>
            <w:noWrap/>
            <w:vAlign w:val="center"/>
            <w:hideMark/>
          </w:tcPr>
          <w:p w14:paraId="3A554589" w14:textId="77777777" w:rsidR="008C7873" w:rsidRPr="00EE6960" w:rsidRDefault="008C7873" w:rsidP="00F8422B">
            <w:pPr>
              <w:rPr>
                <w:sz w:val="22"/>
                <w:szCs w:val="22"/>
                <w:lang w:val="en-US"/>
              </w:rPr>
            </w:pPr>
          </w:p>
        </w:tc>
      </w:tr>
      <w:tr w:rsidR="00EE6960" w:rsidRPr="00EE6960" w14:paraId="52154456" w14:textId="77777777" w:rsidTr="00DC1059">
        <w:trPr>
          <w:trHeight w:val="340"/>
        </w:trPr>
        <w:tc>
          <w:tcPr>
            <w:tcW w:w="0" w:type="auto"/>
            <w:vMerge w:val="restart"/>
            <w:tcBorders>
              <w:top w:val="nil"/>
              <w:left w:val="nil"/>
              <w:right w:val="nil"/>
            </w:tcBorders>
            <w:shd w:val="clear" w:color="auto" w:fill="auto"/>
            <w:noWrap/>
            <w:vAlign w:val="center"/>
            <w:hideMark/>
          </w:tcPr>
          <w:p w14:paraId="34022957" w14:textId="77777777" w:rsidR="00DC635D" w:rsidRPr="00EE6960" w:rsidRDefault="00DC635D" w:rsidP="00F8422B">
            <w:pPr>
              <w:rPr>
                <w:sz w:val="22"/>
                <w:szCs w:val="22"/>
                <w:lang w:val="en-US"/>
              </w:rPr>
            </w:pPr>
            <w:r w:rsidRPr="00EE6960">
              <w:rPr>
                <w:sz w:val="22"/>
                <w:szCs w:val="22"/>
                <w:lang w:val="en-US"/>
              </w:rPr>
              <w:t>Active travel</w:t>
            </w:r>
          </w:p>
          <w:p w14:paraId="25A5C6D2" w14:textId="51F8CA04" w:rsidR="00DC635D" w:rsidRPr="00EE6960" w:rsidRDefault="00DC635D" w:rsidP="008C7873">
            <w:pPr>
              <w:rPr>
                <w:sz w:val="22"/>
                <w:szCs w:val="22"/>
                <w:lang w:val="en-US"/>
              </w:rPr>
            </w:pPr>
            <w:r w:rsidRPr="00EE6960">
              <w:rPr>
                <w:sz w:val="22"/>
                <w:szCs w:val="22"/>
                <w:lang w:val="en-US"/>
              </w:rPr>
              <w:t> </w:t>
            </w:r>
          </w:p>
        </w:tc>
        <w:tc>
          <w:tcPr>
            <w:tcW w:w="0" w:type="auto"/>
            <w:tcBorders>
              <w:top w:val="nil"/>
              <w:left w:val="nil"/>
              <w:bottom w:val="nil"/>
              <w:right w:val="nil"/>
            </w:tcBorders>
            <w:shd w:val="clear" w:color="auto" w:fill="auto"/>
            <w:noWrap/>
            <w:vAlign w:val="center"/>
            <w:hideMark/>
          </w:tcPr>
          <w:p w14:paraId="63C9344A" w14:textId="5BACC325" w:rsidR="00DC635D" w:rsidRPr="00EE6960" w:rsidRDefault="00747AB6" w:rsidP="00F8422B">
            <w:pPr>
              <w:rPr>
                <w:sz w:val="22"/>
                <w:szCs w:val="22"/>
                <w:lang w:val="en-US"/>
              </w:rPr>
            </w:pPr>
            <w:r w:rsidRPr="00EE6960">
              <w:rPr>
                <w:sz w:val="22"/>
                <w:szCs w:val="22"/>
                <w:lang w:val="en-US"/>
              </w:rPr>
              <w:t>&gt;</w:t>
            </w:r>
            <w:r w:rsidR="00DC635D" w:rsidRPr="00EE6960">
              <w:rPr>
                <w:sz w:val="22"/>
                <w:szCs w:val="22"/>
                <w:lang w:val="en-US"/>
              </w:rPr>
              <w:t>150 minutes/week</w:t>
            </w:r>
          </w:p>
        </w:tc>
        <w:tc>
          <w:tcPr>
            <w:tcW w:w="0" w:type="auto"/>
            <w:tcBorders>
              <w:top w:val="nil"/>
              <w:left w:val="nil"/>
              <w:bottom w:val="nil"/>
              <w:right w:val="nil"/>
            </w:tcBorders>
            <w:shd w:val="clear" w:color="auto" w:fill="auto"/>
            <w:noWrap/>
            <w:vAlign w:val="center"/>
            <w:hideMark/>
          </w:tcPr>
          <w:p w14:paraId="38E7D818" w14:textId="77777777" w:rsidR="00DC635D" w:rsidRPr="00EE6960" w:rsidRDefault="00DC635D" w:rsidP="00F8422B">
            <w:pPr>
              <w:rPr>
                <w:sz w:val="22"/>
                <w:szCs w:val="22"/>
                <w:lang w:val="en-US"/>
              </w:rPr>
            </w:pPr>
            <w:r w:rsidRPr="00EE6960">
              <w:rPr>
                <w:sz w:val="22"/>
                <w:szCs w:val="22"/>
                <w:lang w:val="en-US"/>
              </w:rPr>
              <w:t>37.6</w:t>
            </w:r>
          </w:p>
        </w:tc>
        <w:tc>
          <w:tcPr>
            <w:tcW w:w="0" w:type="auto"/>
            <w:tcBorders>
              <w:top w:val="nil"/>
              <w:left w:val="nil"/>
              <w:bottom w:val="nil"/>
              <w:right w:val="nil"/>
            </w:tcBorders>
            <w:shd w:val="clear" w:color="auto" w:fill="auto"/>
            <w:noWrap/>
            <w:vAlign w:val="center"/>
            <w:hideMark/>
          </w:tcPr>
          <w:p w14:paraId="3159E90F" w14:textId="77777777" w:rsidR="00DC635D" w:rsidRPr="00EE6960" w:rsidRDefault="00DC635D" w:rsidP="00F8422B">
            <w:pPr>
              <w:rPr>
                <w:sz w:val="22"/>
                <w:szCs w:val="22"/>
                <w:lang w:val="en-US"/>
              </w:rPr>
            </w:pPr>
            <w:r w:rsidRPr="00EE6960">
              <w:rPr>
                <w:sz w:val="22"/>
                <w:szCs w:val="22"/>
                <w:lang w:val="en-US"/>
              </w:rPr>
              <w:t>57.0</w:t>
            </w:r>
          </w:p>
        </w:tc>
        <w:tc>
          <w:tcPr>
            <w:tcW w:w="0" w:type="auto"/>
            <w:tcBorders>
              <w:top w:val="nil"/>
              <w:left w:val="nil"/>
              <w:bottom w:val="nil"/>
              <w:right w:val="nil"/>
            </w:tcBorders>
            <w:shd w:val="clear" w:color="auto" w:fill="auto"/>
            <w:noWrap/>
            <w:vAlign w:val="center"/>
            <w:hideMark/>
          </w:tcPr>
          <w:p w14:paraId="614EC435" w14:textId="77777777" w:rsidR="00DC635D" w:rsidRPr="00EE6960" w:rsidRDefault="00DC635D" w:rsidP="00F8422B">
            <w:pPr>
              <w:rPr>
                <w:sz w:val="22"/>
                <w:szCs w:val="22"/>
                <w:lang w:val="en-US"/>
              </w:rPr>
            </w:pPr>
            <w:r w:rsidRPr="00EE6960">
              <w:rPr>
                <w:sz w:val="22"/>
                <w:szCs w:val="22"/>
                <w:lang w:val="en-US"/>
              </w:rPr>
              <w:t>35.7</w:t>
            </w:r>
          </w:p>
        </w:tc>
        <w:tc>
          <w:tcPr>
            <w:tcW w:w="0" w:type="auto"/>
            <w:vMerge w:val="restart"/>
            <w:tcBorders>
              <w:top w:val="nil"/>
              <w:left w:val="nil"/>
              <w:right w:val="nil"/>
            </w:tcBorders>
            <w:shd w:val="clear" w:color="auto" w:fill="auto"/>
            <w:noWrap/>
            <w:vAlign w:val="center"/>
            <w:hideMark/>
          </w:tcPr>
          <w:p w14:paraId="1C25AC5F" w14:textId="77777777" w:rsidR="00DC635D" w:rsidRPr="00EE6960" w:rsidRDefault="00DC635D" w:rsidP="00F8422B">
            <w:pPr>
              <w:rPr>
                <w:sz w:val="22"/>
                <w:szCs w:val="22"/>
                <w:lang w:val="en-US"/>
              </w:rPr>
            </w:pPr>
            <w:r w:rsidRPr="00EE6960">
              <w:rPr>
                <w:sz w:val="22"/>
                <w:szCs w:val="22"/>
                <w:lang w:val="en-US"/>
              </w:rPr>
              <w:t>&lt;0.001</w:t>
            </w:r>
          </w:p>
          <w:p w14:paraId="25CA0457" w14:textId="6C52859C" w:rsidR="00DC635D" w:rsidRPr="00EE6960" w:rsidRDefault="00DC635D" w:rsidP="00F8422B">
            <w:pPr>
              <w:rPr>
                <w:sz w:val="22"/>
                <w:szCs w:val="22"/>
                <w:lang w:val="en-US"/>
              </w:rPr>
            </w:pPr>
            <w:r w:rsidRPr="00EE6960">
              <w:rPr>
                <w:sz w:val="22"/>
                <w:szCs w:val="22"/>
                <w:lang w:val="en-US"/>
              </w:rPr>
              <w:t> </w:t>
            </w:r>
          </w:p>
        </w:tc>
      </w:tr>
      <w:tr w:rsidR="00EE6960" w:rsidRPr="00EE6960" w14:paraId="6212283C" w14:textId="77777777" w:rsidTr="00DC1059">
        <w:trPr>
          <w:trHeight w:val="340"/>
        </w:trPr>
        <w:tc>
          <w:tcPr>
            <w:tcW w:w="0" w:type="auto"/>
            <w:vMerge/>
            <w:tcBorders>
              <w:left w:val="nil"/>
              <w:bottom w:val="single" w:sz="4" w:space="0" w:color="auto"/>
              <w:right w:val="nil"/>
            </w:tcBorders>
            <w:shd w:val="clear" w:color="auto" w:fill="auto"/>
            <w:noWrap/>
            <w:vAlign w:val="center"/>
            <w:hideMark/>
          </w:tcPr>
          <w:p w14:paraId="14EB8311" w14:textId="6332EEDB" w:rsidR="00DC635D" w:rsidRPr="00EE6960" w:rsidRDefault="00DC635D" w:rsidP="008C7873">
            <w:pPr>
              <w:rPr>
                <w:sz w:val="22"/>
                <w:szCs w:val="22"/>
                <w:lang w:val="en-US"/>
              </w:rPr>
            </w:pPr>
          </w:p>
        </w:tc>
        <w:tc>
          <w:tcPr>
            <w:tcW w:w="0" w:type="auto"/>
            <w:tcBorders>
              <w:top w:val="nil"/>
              <w:left w:val="nil"/>
              <w:bottom w:val="single" w:sz="4" w:space="0" w:color="auto"/>
              <w:right w:val="nil"/>
            </w:tcBorders>
            <w:shd w:val="clear" w:color="auto" w:fill="auto"/>
            <w:noWrap/>
            <w:vAlign w:val="center"/>
            <w:hideMark/>
          </w:tcPr>
          <w:p w14:paraId="2A0FE544" w14:textId="1729F0C1" w:rsidR="00DC635D" w:rsidRPr="00EE6960" w:rsidRDefault="00747AB6" w:rsidP="00F8422B">
            <w:pPr>
              <w:rPr>
                <w:sz w:val="22"/>
                <w:szCs w:val="22"/>
                <w:lang w:val="en-US"/>
              </w:rPr>
            </w:pPr>
            <w:r w:rsidRPr="00EE6960">
              <w:rPr>
                <w:sz w:val="22"/>
                <w:szCs w:val="22"/>
                <w:lang w:val="en-US"/>
              </w:rPr>
              <w:t>≤</w:t>
            </w:r>
            <w:r w:rsidR="00DC635D" w:rsidRPr="00EE6960">
              <w:rPr>
                <w:sz w:val="22"/>
                <w:szCs w:val="22"/>
                <w:lang w:val="en-US"/>
              </w:rPr>
              <w:t>150 minutes/week</w:t>
            </w:r>
          </w:p>
        </w:tc>
        <w:tc>
          <w:tcPr>
            <w:tcW w:w="0" w:type="auto"/>
            <w:tcBorders>
              <w:top w:val="nil"/>
              <w:left w:val="nil"/>
              <w:bottom w:val="single" w:sz="4" w:space="0" w:color="auto"/>
              <w:right w:val="nil"/>
            </w:tcBorders>
            <w:shd w:val="clear" w:color="auto" w:fill="auto"/>
            <w:noWrap/>
            <w:vAlign w:val="center"/>
            <w:hideMark/>
          </w:tcPr>
          <w:p w14:paraId="3EDB1D1F" w14:textId="77777777" w:rsidR="00DC635D" w:rsidRPr="00EE6960" w:rsidRDefault="00DC635D" w:rsidP="00F8422B">
            <w:pPr>
              <w:rPr>
                <w:sz w:val="22"/>
                <w:szCs w:val="22"/>
                <w:lang w:val="en-US"/>
              </w:rPr>
            </w:pPr>
            <w:r w:rsidRPr="00EE6960">
              <w:rPr>
                <w:sz w:val="22"/>
                <w:szCs w:val="22"/>
                <w:lang w:val="en-US"/>
              </w:rPr>
              <w:t>62.4</w:t>
            </w:r>
          </w:p>
        </w:tc>
        <w:tc>
          <w:tcPr>
            <w:tcW w:w="0" w:type="auto"/>
            <w:tcBorders>
              <w:top w:val="nil"/>
              <w:left w:val="nil"/>
              <w:bottom w:val="single" w:sz="4" w:space="0" w:color="auto"/>
              <w:right w:val="nil"/>
            </w:tcBorders>
            <w:shd w:val="clear" w:color="auto" w:fill="auto"/>
            <w:noWrap/>
            <w:vAlign w:val="center"/>
            <w:hideMark/>
          </w:tcPr>
          <w:p w14:paraId="76F909AC" w14:textId="77777777" w:rsidR="00DC635D" w:rsidRPr="00EE6960" w:rsidRDefault="00DC635D" w:rsidP="00F8422B">
            <w:pPr>
              <w:rPr>
                <w:sz w:val="22"/>
                <w:szCs w:val="22"/>
                <w:lang w:val="en-US"/>
              </w:rPr>
            </w:pPr>
            <w:r w:rsidRPr="00EE6960">
              <w:rPr>
                <w:sz w:val="22"/>
                <w:szCs w:val="22"/>
                <w:lang w:val="en-US"/>
              </w:rPr>
              <w:t>43.0</w:t>
            </w:r>
          </w:p>
        </w:tc>
        <w:tc>
          <w:tcPr>
            <w:tcW w:w="0" w:type="auto"/>
            <w:tcBorders>
              <w:top w:val="nil"/>
              <w:left w:val="nil"/>
              <w:bottom w:val="single" w:sz="4" w:space="0" w:color="auto"/>
              <w:right w:val="nil"/>
            </w:tcBorders>
            <w:shd w:val="clear" w:color="auto" w:fill="auto"/>
            <w:noWrap/>
            <w:vAlign w:val="center"/>
            <w:hideMark/>
          </w:tcPr>
          <w:p w14:paraId="4AF4FC67" w14:textId="77777777" w:rsidR="00DC635D" w:rsidRPr="00EE6960" w:rsidRDefault="00DC635D" w:rsidP="00F8422B">
            <w:pPr>
              <w:rPr>
                <w:sz w:val="22"/>
                <w:szCs w:val="22"/>
                <w:lang w:val="en-US"/>
              </w:rPr>
            </w:pPr>
            <w:r w:rsidRPr="00EE6960">
              <w:rPr>
                <w:sz w:val="22"/>
                <w:szCs w:val="22"/>
                <w:lang w:val="en-US"/>
              </w:rPr>
              <w:t>64.3</w:t>
            </w:r>
          </w:p>
        </w:tc>
        <w:tc>
          <w:tcPr>
            <w:tcW w:w="0" w:type="auto"/>
            <w:vMerge/>
            <w:tcBorders>
              <w:left w:val="nil"/>
              <w:bottom w:val="single" w:sz="4" w:space="0" w:color="auto"/>
              <w:right w:val="nil"/>
            </w:tcBorders>
            <w:shd w:val="clear" w:color="auto" w:fill="auto"/>
            <w:noWrap/>
            <w:vAlign w:val="center"/>
            <w:hideMark/>
          </w:tcPr>
          <w:p w14:paraId="3383CB11" w14:textId="3B0A7B36" w:rsidR="00DC635D" w:rsidRPr="00EE6960" w:rsidRDefault="00DC635D" w:rsidP="008C7873">
            <w:pPr>
              <w:rPr>
                <w:sz w:val="22"/>
                <w:szCs w:val="22"/>
                <w:lang w:val="en-US"/>
              </w:rPr>
            </w:pPr>
          </w:p>
        </w:tc>
      </w:tr>
    </w:tbl>
    <w:p w14:paraId="6D9E7690" w14:textId="3C585E5E" w:rsidR="00E87B69" w:rsidRPr="00EE6960" w:rsidRDefault="00E87B69" w:rsidP="00F00990">
      <w:pPr>
        <w:jc w:val="both"/>
        <w:rPr>
          <w:sz w:val="20"/>
          <w:szCs w:val="20"/>
          <w:lang w:val="en-US"/>
        </w:rPr>
      </w:pPr>
      <w:r w:rsidRPr="00EE6960">
        <w:rPr>
          <w:sz w:val="20"/>
          <w:szCs w:val="20"/>
          <w:lang w:val="en-US"/>
        </w:rPr>
        <w:t>Abbreviation</w:t>
      </w:r>
      <w:r w:rsidR="00525D09" w:rsidRPr="00EE6960">
        <w:rPr>
          <w:sz w:val="20"/>
          <w:szCs w:val="20"/>
          <w:lang w:val="en-US"/>
        </w:rPr>
        <w:t>s</w:t>
      </w:r>
      <w:r w:rsidRPr="00EE6960">
        <w:rPr>
          <w:sz w:val="20"/>
          <w:szCs w:val="20"/>
          <w:lang w:val="en-US"/>
        </w:rPr>
        <w:t xml:space="preserve">: SD </w:t>
      </w:r>
      <w:r w:rsidR="00A80E8F" w:rsidRPr="00EE6960">
        <w:rPr>
          <w:sz w:val="20"/>
          <w:szCs w:val="20"/>
          <w:lang w:val="en-US"/>
        </w:rPr>
        <w:t>s</w:t>
      </w:r>
      <w:r w:rsidRPr="00EE6960">
        <w:rPr>
          <w:sz w:val="20"/>
          <w:szCs w:val="20"/>
          <w:lang w:val="en-US"/>
        </w:rPr>
        <w:t>tandard deviation; ADL activities of daily living</w:t>
      </w:r>
      <w:r w:rsidR="00A74E69" w:rsidRPr="00EE6960">
        <w:rPr>
          <w:sz w:val="20"/>
          <w:szCs w:val="20"/>
          <w:lang w:val="en-US"/>
        </w:rPr>
        <w:t>.</w:t>
      </w:r>
    </w:p>
    <w:p w14:paraId="73375A4F" w14:textId="77777777" w:rsidR="00E87B69" w:rsidRPr="00EE6960" w:rsidRDefault="00E87B69" w:rsidP="00F00990">
      <w:pPr>
        <w:jc w:val="both"/>
        <w:rPr>
          <w:sz w:val="20"/>
          <w:szCs w:val="20"/>
          <w:lang w:val="en-US"/>
        </w:rPr>
      </w:pPr>
      <w:r w:rsidRPr="00EE6960">
        <w:rPr>
          <w:sz w:val="20"/>
          <w:szCs w:val="20"/>
          <w:lang w:val="en-US"/>
        </w:rPr>
        <w:t>Data are % unless otherwise stated.</w:t>
      </w:r>
    </w:p>
    <w:p w14:paraId="2D908D66" w14:textId="77777777" w:rsidR="00E87B69" w:rsidRPr="00EE6960" w:rsidRDefault="00E87B69" w:rsidP="00F00990">
      <w:pPr>
        <w:jc w:val="both"/>
        <w:rPr>
          <w:sz w:val="20"/>
          <w:szCs w:val="20"/>
          <w:lang w:val="en-US"/>
        </w:rPr>
      </w:pPr>
      <w:r w:rsidRPr="00EE6960">
        <w:rPr>
          <w:sz w:val="20"/>
          <w:szCs w:val="20"/>
          <w:vertAlign w:val="superscript"/>
          <w:lang w:val="en-US"/>
        </w:rPr>
        <w:t>a</w:t>
      </w:r>
      <w:r w:rsidRPr="00EE6960">
        <w:rPr>
          <w:sz w:val="20"/>
          <w:szCs w:val="20"/>
          <w:lang w:val="en-US"/>
        </w:rPr>
        <w:t xml:space="preserve"> P-value was based on Chi-squared tests except for age (Student’s </w:t>
      </w:r>
      <w:r w:rsidRPr="00EE6960">
        <w:rPr>
          <w:i/>
          <w:iCs/>
          <w:sz w:val="20"/>
          <w:szCs w:val="20"/>
          <w:lang w:val="en-US"/>
        </w:rPr>
        <w:t>t</w:t>
      </w:r>
      <w:r w:rsidRPr="00EE6960">
        <w:rPr>
          <w:sz w:val="20"/>
          <w:szCs w:val="20"/>
          <w:lang w:val="en-US"/>
        </w:rPr>
        <w:t>-test).</w:t>
      </w:r>
    </w:p>
    <w:p w14:paraId="59B7F004" w14:textId="77777777" w:rsidR="00E87B69" w:rsidRPr="00EE6960" w:rsidRDefault="00E87B69" w:rsidP="00465025">
      <w:pPr>
        <w:rPr>
          <w:sz w:val="20"/>
          <w:szCs w:val="20"/>
          <w:lang w:val="en-US"/>
        </w:rPr>
      </w:pPr>
    </w:p>
    <w:p w14:paraId="21AE280A" w14:textId="3142C8AC" w:rsidR="00AE18B7" w:rsidRPr="00EE6960" w:rsidRDefault="00AE18B7" w:rsidP="00465025">
      <w:pPr>
        <w:rPr>
          <w:sz w:val="20"/>
          <w:szCs w:val="20"/>
          <w:lang w:val="en-US"/>
        </w:rPr>
      </w:pPr>
    </w:p>
    <w:p w14:paraId="650A0011" w14:textId="77777777" w:rsidR="00AE18B7" w:rsidRPr="00EE6960" w:rsidRDefault="00AE18B7" w:rsidP="008F4CE6">
      <w:pPr>
        <w:spacing w:line="480" w:lineRule="auto"/>
        <w:rPr>
          <w:lang w:val="en-US"/>
        </w:rPr>
        <w:sectPr w:rsidR="00AE18B7" w:rsidRPr="00EE6960" w:rsidSect="00346F24">
          <w:pgSz w:w="16840" w:h="11900" w:orient="landscape"/>
          <w:pgMar w:top="1440" w:right="1440" w:bottom="1440" w:left="1440" w:header="708" w:footer="708" w:gutter="0"/>
          <w:cols w:space="708"/>
          <w:docGrid w:linePitch="360"/>
        </w:sectPr>
      </w:pPr>
    </w:p>
    <w:p w14:paraId="14C03761" w14:textId="70EDF837" w:rsidR="00146E84" w:rsidRPr="00EE6960" w:rsidRDefault="00AC0209" w:rsidP="00462396">
      <w:pPr>
        <w:spacing w:line="480" w:lineRule="auto"/>
        <w:jc w:val="both"/>
        <w:rPr>
          <w:lang w:val="en-US"/>
        </w:rPr>
      </w:pPr>
      <w:r w:rsidRPr="00EE6960">
        <w:rPr>
          <w:b/>
          <w:bCs/>
          <w:lang w:val="en-US"/>
        </w:rPr>
        <w:lastRenderedPageBreak/>
        <w:t>Table 2.</w:t>
      </w:r>
      <w:r w:rsidRPr="00EE6960">
        <w:rPr>
          <w:lang w:val="en-US"/>
        </w:rPr>
        <w:t xml:space="preserve"> Association between leisure-time physical activity (</w:t>
      </w:r>
      <w:r w:rsidR="00C23BFA" w:rsidRPr="00EE6960">
        <w:rPr>
          <w:lang w:val="en-US"/>
        </w:rPr>
        <w:t>and</w:t>
      </w:r>
      <w:r w:rsidRPr="00EE6960">
        <w:rPr>
          <w:lang w:val="en-US"/>
        </w:rPr>
        <w:t xml:space="preserve"> covariates) and sarcopenia (outcome) estimated by multivariable logistic regression (overall and by sex)</w:t>
      </w:r>
    </w:p>
    <w:tbl>
      <w:tblPr>
        <w:tblW w:w="12800" w:type="dxa"/>
        <w:tblLook w:val="04A0" w:firstRow="1" w:lastRow="0" w:firstColumn="1" w:lastColumn="0" w:noHBand="0" w:noVBand="1"/>
      </w:tblPr>
      <w:tblGrid>
        <w:gridCol w:w="3612"/>
        <w:gridCol w:w="1913"/>
        <w:gridCol w:w="1013"/>
        <w:gridCol w:w="1362"/>
        <w:gridCol w:w="1013"/>
        <w:gridCol w:w="1512"/>
        <w:gridCol w:w="1013"/>
        <w:gridCol w:w="1362"/>
      </w:tblGrid>
      <w:tr w:rsidR="00EE6960" w:rsidRPr="00EE6960" w14:paraId="59D80D09" w14:textId="77777777" w:rsidTr="00C565E6">
        <w:trPr>
          <w:trHeight w:val="320"/>
        </w:trPr>
        <w:tc>
          <w:tcPr>
            <w:tcW w:w="3612" w:type="dxa"/>
            <w:vMerge w:val="restart"/>
            <w:tcBorders>
              <w:top w:val="single" w:sz="6" w:space="0" w:color="auto"/>
              <w:left w:val="nil"/>
              <w:right w:val="nil"/>
            </w:tcBorders>
            <w:shd w:val="clear" w:color="auto" w:fill="auto"/>
            <w:noWrap/>
            <w:vAlign w:val="center"/>
            <w:hideMark/>
          </w:tcPr>
          <w:p w14:paraId="6DEF5EB9" w14:textId="291B8952" w:rsidR="001D6F49" w:rsidRPr="00EE6960" w:rsidRDefault="001D6F49" w:rsidP="00D415F7">
            <w:pPr>
              <w:rPr>
                <w:sz w:val="22"/>
                <w:szCs w:val="22"/>
                <w:lang w:val="en-US"/>
              </w:rPr>
            </w:pPr>
            <w:r w:rsidRPr="00EE6960">
              <w:rPr>
                <w:sz w:val="22"/>
                <w:szCs w:val="22"/>
                <w:lang w:val="en-US"/>
              </w:rPr>
              <w:t>Characteristic</w:t>
            </w:r>
          </w:p>
        </w:tc>
        <w:tc>
          <w:tcPr>
            <w:tcW w:w="1913" w:type="dxa"/>
            <w:tcBorders>
              <w:top w:val="single" w:sz="6" w:space="0" w:color="auto"/>
              <w:left w:val="nil"/>
              <w:bottom w:val="nil"/>
              <w:right w:val="nil"/>
            </w:tcBorders>
            <w:shd w:val="clear" w:color="auto" w:fill="auto"/>
            <w:noWrap/>
            <w:vAlign w:val="center"/>
            <w:hideMark/>
          </w:tcPr>
          <w:p w14:paraId="1311D0E0" w14:textId="77777777" w:rsidR="001D6F49" w:rsidRPr="00EE6960" w:rsidRDefault="001D6F49" w:rsidP="00D415F7">
            <w:pPr>
              <w:rPr>
                <w:sz w:val="22"/>
                <w:szCs w:val="22"/>
                <w:lang w:val="en-US"/>
              </w:rPr>
            </w:pPr>
            <w:r w:rsidRPr="00EE6960">
              <w:rPr>
                <w:sz w:val="22"/>
                <w:szCs w:val="22"/>
                <w:lang w:val="en-US"/>
              </w:rPr>
              <w:t> </w:t>
            </w:r>
          </w:p>
        </w:tc>
        <w:tc>
          <w:tcPr>
            <w:tcW w:w="2375" w:type="dxa"/>
            <w:gridSpan w:val="2"/>
            <w:tcBorders>
              <w:top w:val="single" w:sz="6" w:space="0" w:color="auto"/>
              <w:left w:val="nil"/>
              <w:bottom w:val="nil"/>
              <w:right w:val="nil"/>
            </w:tcBorders>
            <w:shd w:val="clear" w:color="auto" w:fill="auto"/>
            <w:noWrap/>
            <w:vAlign w:val="center"/>
            <w:hideMark/>
          </w:tcPr>
          <w:p w14:paraId="2D86E9FB" w14:textId="77777777" w:rsidR="001D6F49" w:rsidRPr="00EE6960" w:rsidRDefault="001D6F49" w:rsidP="00D415F7">
            <w:pPr>
              <w:rPr>
                <w:sz w:val="22"/>
                <w:szCs w:val="22"/>
                <w:lang w:val="en-US"/>
              </w:rPr>
            </w:pPr>
            <w:r w:rsidRPr="00EE6960">
              <w:rPr>
                <w:sz w:val="22"/>
                <w:szCs w:val="22"/>
                <w:lang w:val="en-US"/>
              </w:rPr>
              <w:t>Overall</w:t>
            </w:r>
          </w:p>
        </w:tc>
        <w:tc>
          <w:tcPr>
            <w:tcW w:w="2525" w:type="dxa"/>
            <w:gridSpan w:val="2"/>
            <w:tcBorders>
              <w:top w:val="single" w:sz="6" w:space="0" w:color="auto"/>
              <w:left w:val="nil"/>
              <w:bottom w:val="nil"/>
              <w:right w:val="nil"/>
            </w:tcBorders>
            <w:shd w:val="clear" w:color="auto" w:fill="auto"/>
            <w:noWrap/>
            <w:vAlign w:val="center"/>
            <w:hideMark/>
          </w:tcPr>
          <w:p w14:paraId="2BCB1C66" w14:textId="608671D8" w:rsidR="001D6F49" w:rsidRPr="00EE6960" w:rsidRDefault="001D6F49" w:rsidP="00D415F7">
            <w:pPr>
              <w:rPr>
                <w:sz w:val="22"/>
                <w:szCs w:val="22"/>
                <w:lang w:val="en-US"/>
              </w:rPr>
            </w:pPr>
            <w:r w:rsidRPr="00EE6960">
              <w:rPr>
                <w:sz w:val="22"/>
                <w:szCs w:val="22"/>
                <w:lang w:val="en-US"/>
              </w:rPr>
              <w:t>Male</w:t>
            </w:r>
          </w:p>
        </w:tc>
        <w:tc>
          <w:tcPr>
            <w:tcW w:w="2375" w:type="dxa"/>
            <w:gridSpan w:val="2"/>
            <w:tcBorders>
              <w:top w:val="single" w:sz="6" w:space="0" w:color="auto"/>
              <w:left w:val="nil"/>
              <w:bottom w:val="nil"/>
              <w:right w:val="nil"/>
            </w:tcBorders>
            <w:shd w:val="clear" w:color="auto" w:fill="auto"/>
            <w:noWrap/>
            <w:vAlign w:val="center"/>
            <w:hideMark/>
          </w:tcPr>
          <w:p w14:paraId="2A0D4335" w14:textId="0B7E319D" w:rsidR="001D6F49" w:rsidRPr="00EE6960" w:rsidRDefault="001D6F49" w:rsidP="00D415F7">
            <w:pPr>
              <w:rPr>
                <w:sz w:val="22"/>
                <w:szCs w:val="22"/>
                <w:lang w:val="en-US"/>
              </w:rPr>
            </w:pPr>
            <w:r w:rsidRPr="00EE6960">
              <w:rPr>
                <w:sz w:val="22"/>
                <w:szCs w:val="22"/>
                <w:lang w:val="en-US"/>
              </w:rPr>
              <w:t>Female</w:t>
            </w:r>
          </w:p>
        </w:tc>
      </w:tr>
      <w:tr w:rsidR="00EE6960" w:rsidRPr="00EE6960" w14:paraId="65A9C8F4" w14:textId="77777777" w:rsidTr="00C565E6">
        <w:trPr>
          <w:trHeight w:val="340"/>
        </w:trPr>
        <w:tc>
          <w:tcPr>
            <w:tcW w:w="3612" w:type="dxa"/>
            <w:vMerge/>
            <w:tcBorders>
              <w:left w:val="nil"/>
              <w:bottom w:val="single" w:sz="6" w:space="0" w:color="auto"/>
              <w:right w:val="nil"/>
            </w:tcBorders>
            <w:shd w:val="clear" w:color="auto" w:fill="auto"/>
            <w:noWrap/>
            <w:vAlign w:val="center"/>
            <w:hideMark/>
          </w:tcPr>
          <w:p w14:paraId="507908BB" w14:textId="1FB9F7DB" w:rsidR="001D6F49" w:rsidRPr="00EE6960" w:rsidRDefault="001D6F49" w:rsidP="00D415F7">
            <w:pPr>
              <w:rPr>
                <w:sz w:val="22"/>
                <w:szCs w:val="22"/>
                <w:lang w:val="en-US"/>
              </w:rPr>
            </w:pPr>
          </w:p>
        </w:tc>
        <w:tc>
          <w:tcPr>
            <w:tcW w:w="1913" w:type="dxa"/>
            <w:tcBorders>
              <w:top w:val="nil"/>
              <w:left w:val="nil"/>
              <w:bottom w:val="single" w:sz="6" w:space="0" w:color="auto"/>
              <w:right w:val="nil"/>
            </w:tcBorders>
            <w:shd w:val="clear" w:color="auto" w:fill="auto"/>
            <w:noWrap/>
            <w:vAlign w:val="center"/>
            <w:hideMark/>
          </w:tcPr>
          <w:p w14:paraId="4E50CE71" w14:textId="77777777" w:rsidR="001D6F49" w:rsidRPr="00EE6960" w:rsidRDefault="001D6F49" w:rsidP="00D415F7">
            <w:pPr>
              <w:rPr>
                <w:sz w:val="22"/>
                <w:szCs w:val="22"/>
                <w:lang w:val="en-US"/>
              </w:rPr>
            </w:pPr>
            <w:r w:rsidRPr="00EE6960">
              <w:rPr>
                <w:sz w:val="22"/>
                <w:szCs w:val="22"/>
                <w:lang w:val="en-US"/>
              </w:rPr>
              <w:t> </w:t>
            </w:r>
          </w:p>
        </w:tc>
        <w:tc>
          <w:tcPr>
            <w:tcW w:w="1013" w:type="dxa"/>
            <w:tcBorders>
              <w:top w:val="nil"/>
              <w:left w:val="nil"/>
              <w:bottom w:val="single" w:sz="6" w:space="0" w:color="auto"/>
              <w:right w:val="nil"/>
            </w:tcBorders>
            <w:shd w:val="clear" w:color="auto" w:fill="auto"/>
            <w:noWrap/>
            <w:vAlign w:val="center"/>
            <w:hideMark/>
          </w:tcPr>
          <w:p w14:paraId="0D0C9D18" w14:textId="5518B602" w:rsidR="001D6F49" w:rsidRPr="00EE6960" w:rsidRDefault="002D0871" w:rsidP="00D415F7">
            <w:pPr>
              <w:rPr>
                <w:b/>
                <w:bCs/>
                <w:sz w:val="22"/>
                <w:szCs w:val="22"/>
                <w:lang w:val="en-US"/>
              </w:rPr>
            </w:pPr>
            <w:r w:rsidRPr="00EE6960">
              <w:rPr>
                <w:b/>
                <w:bCs/>
                <w:sz w:val="22"/>
                <w:szCs w:val="22"/>
                <w:lang w:val="en-US"/>
              </w:rPr>
              <w:t>POR</w:t>
            </w:r>
          </w:p>
        </w:tc>
        <w:tc>
          <w:tcPr>
            <w:tcW w:w="1362" w:type="dxa"/>
            <w:tcBorders>
              <w:top w:val="nil"/>
              <w:left w:val="nil"/>
              <w:bottom w:val="single" w:sz="6" w:space="0" w:color="auto"/>
              <w:right w:val="nil"/>
            </w:tcBorders>
            <w:shd w:val="clear" w:color="auto" w:fill="auto"/>
            <w:noWrap/>
            <w:vAlign w:val="center"/>
            <w:hideMark/>
          </w:tcPr>
          <w:p w14:paraId="37F3659B" w14:textId="77777777" w:rsidR="001D6F49" w:rsidRPr="00EE6960" w:rsidRDefault="001D6F49" w:rsidP="00D415F7">
            <w:pPr>
              <w:rPr>
                <w:sz w:val="22"/>
                <w:szCs w:val="22"/>
                <w:lang w:val="en-US"/>
              </w:rPr>
            </w:pPr>
            <w:r w:rsidRPr="00EE6960">
              <w:rPr>
                <w:sz w:val="22"/>
                <w:szCs w:val="22"/>
                <w:lang w:val="en-US"/>
              </w:rPr>
              <w:t>95%CI</w:t>
            </w:r>
          </w:p>
        </w:tc>
        <w:tc>
          <w:tcPr>
            <w:tcW w:w="1013" w:type="dxa"/>
            <w:tcBorders>
              <w:top w:val="nil"/>
              <w:left w:val="nil"/>
              <w:bottom w:val="single" w:sz="6" w:space="0" w:color="auto"/>
              <w:right w:val="nil"/>
            </w:tcBorders>
            <w:shd w:val="clear" w:color="auto" w:fill="auto"/>
            <w:noWrap/>
            <w:vAlign w:val="center"/>
            <w:hideMark/>
          </w:tcPr>
          <w:p w14:paraId="0F8DB484" w14:textId="300B4252" w:rsidR="001D6F49" w:rsidRPr="00EE6960" w:rsidRDefault="002D0871" w:rsidP="00D415F7">
            <w:pPr>
              <w:rPr>
                <w:b/>
                <w:bCs/>
                <w:sz w:val="22"/>
                <w:szCs w:val="22"/>
                <w:lang w:val="en-US"/>
              </w:rPr>
            </w:pPr>
            <w:r w:rsidRPr="00EE6960">
              <w:rPr>
                <w:b/>
                <w:bCs/>
                <w:sz w:val="22"/>
                <w:szCs w:val="22"/>
                <w:lang w:val="en-US"/>
              </w:rPr>
              <w:t>POR</w:t>
            </w:r>
          </w:p>
        </w:tc>
        <w:tc>
          <w:tcPr>
            <w:tcW w:w="1512" w:type="dxa"/>
            <w:tcBorders>
              <w:top w:val="nil"/>
              <w:left w:val="nil"/>
              <w:bottom w:val="single" w:sz="6" w:space="0" w:color="auto"/>
              <w:right w:val="nil"/>
            </w:tcBorders>
            <w:shd w:val="clear" w:color="auto" w:fill="auto"/>
            <w:noWrap/>
            <w:vAlign w:val="center"/>
            <w:hideMark/>
          </w:tcPr>
          <w:p w14:paraId="4A52F130" w14:textId="77777777" w:rsidR="001D6F49" w:rsidRPr="00EE6960" w:rsidRDefault="001D6F49" w:rsidP="00D415F7">
            <w:pPr>
              <w:rPr>
                <w:sz w:val="22"/>
                <w:szCs w:val="22"/>
                <w:lang w:val="en-US"/>
              </w:rPr>
            </w:pPr>
            <w:r w:rsidRPr="00EE6960">
              <w:rPr>
                <w:sz w:val="22"/>
                <w:szCs w:val="22"/>
                <w:lang w:val="en-US"/>
              </w:rPr>
              <w:t>95%CI</w:t>
            </w:r>
          </w:p>
        </w:tc>
        <w:tc>
          <w:tcPr>
            <w:tcW w:w="1013" w:type="dxa"/>
            <w:tcBorders>
              <w:top w:val="nil"/>
              <w:left w:val="nil"/>
              <w:bottom w:val="single" w:sz="6" w:space="0" w:color="auto"/>
              <w:right w:val="nil"/>
            </w:tcBorders>
            <w:shd w:val="clear" w:color="auto" w:fill="auto"/>
            <w:noWrap/>
            <w:vAlign w:val="center"/>
            <w:hideMark/>
          </w:tcPr>
          <w:p w14:paraId="6AFB91FB" w14:textId="3AFC043A" w:rsidR="001D6F49" w:rsidRPr="00EE6960" w:rsidRDefault="002D0871" w:rsidP="00D415F7">
            <w:pPr>
              <w:rPr>
                <w:b/>
                <w:bCs/>
                <w:sz w:val="22"/>
                <w:szCs w:val="22"/>
                <w:lang w:val="en-US"/>
              </w:rPr>
            </w:pPr>
            <w:r w:rsidRPr="00EE6960">
              <w:rPr>
                <w:b/>
                <w:bCs/>
                <w:sz w:val="22"/>
                <w:szCs w:val="22"/>
                <w:lang w:val="en-US"/>
              </w:rPr>
              <w:t>POR</w:t>
            </w:r>
          </w:p>
        </w:tc>
        <w:tc>
          <w:tcPr>
            <w:tcW w:w="1362" w:type="dxa"/>
            <w:tcBorders>
              <w:top w:val="nil"/>
              <w:left w:val="nil"/>
              <w:bottom w:val="single" w:sz="6" w:space="0" w:color="auto"/>
              <w:right w:val="nil"/>
            </w:tcBorders>
            <w:shd w:val="clear" w:color="auto" w:fill="auto"/>
            <w:noWrap/>
            <w:vAlign w:val="center"/>
            <w:hideMark/>
          </w:tcPr>
          <w:p w14:paraId="501C3854" w14:textId="77777777" w:rsidR="001D6F49" w:rsidRPr="00EE6960" w:rsidRDefault="001D6F49" w:rsidP="00D415F7">
            <w:pPr>
              <w:rPr>
                <w:sz w:val="22"/>
                <w:szCs w:val="22"/>
                <w:lang w:val="en-US"/>
              </w:rPr>
            </w:pPr>
            <w:r w:rsidRPr="00EE6960">
              <w:rPr>
                <w:sz w:val="22"/>
                <w:szCs w:val="22"/>
                <w:lang w:val="en-US"/>
              </w:rPr>
              <w:t>95%CI</w:t>
            </w:r>
          </w:p>
        </w:tc>
      </w:tr>
      <w:tr w:rsidR="00EE6960" w:rsidRPr="00EE6960" w14:paraId="69A37AAA" w14:textId="77777777" w:rsidTr="00C565E6">
        <w:trPr>
          <w:trHeight w:val="340"/>
        </w:trPr>
        <w:tc>
          <w:tcPr>
            <w:tcW w:w="3612" w:type="dxa"/>
            <w:vMerge w:val="restart"/>
            <w:tcBorders>
              <w:top w:val="single" w:sz="6" w:space="0" w:color="auto"/>
              <w:left w:val="nil"/>
              <w:right w:val="nil"/>
            </w:tcBorders>
            <w:shd w:val="clear" w:color="auto" w:fill="auto"/>
            <w:noWrap/>
            <w:vAlign w:val="center"/>
            <w:hideMark/>
          </w:tcPr>
          <w:p w14:paraId="3D8F1BB2" w14:textId="77777777" w:rsidR="00985A3B" w:rsidRPr="00EE6960" w:rsidRDefault="00985A3B" w:rsidP="00D415F7">
            <w:pPr>
              <w:rPr>
                <w:sz w:val="22"/>
                <w:szCs w:val="22"/>
                <w:lang w:val="en-US"/>
              </w:rPr>
            </w:pPr>
            <w:r w:rsidRPr="00EE6960">
              <w:rPr>
                <w:sz w:val="22"/>
                <w:szCs w:val="22"/>
                <w:lang w:val="en-US"/>
              </w:rPr>
              <w:t>Leisure-time physical activity</w:t>
            </w:r>
          </w:p>
        </w:tc>
        <w:tc>
          <w:tcPr>
            <w:tcW w:w="1913" w:type="dxa"/>
            <w:tcBorders>
              <w:top w:val="single" w:sz="6" w:space="0" w:color="auto"/>
              <w:left w:val="nil"/>
              <w:bottom w:val="nil"/>
              <w:right w:val="nil"/>
            </w:tcBorders>
            <w:shd w:val="clear" w:color="auto" w:fill="auto"/>
            <w:noWrap/>
            <w:vAlign w:val="center"/>
            <w:hideMark/>
          </w:tcPr>
          <w:p w14:paraId="36265A73" w14:textId="670FFA34" w:rsidR="00985A3B" w:rsidRPr="00EE6960" w:rsidRDefault="00B7402D" w:rsidP="00D415F7">
            <w:pPr>
              <w:rPr>
                <w:sz w:val="22"/>
                <w:szCs w:val="22"/>
                <w:lang w:val="en-US"/>
              </w:rPr>
            </w:pPr>
            <w:r w:rsidRPr="00EE6960">
              <w:rPr>
                <w:sz w:val="22"/>
                <w:szCs w:val="22"/>
                <w:lang w:val="en-US"/>
              </w:rPr>
              <w:t>&gt;</w:t>
            </w:r>
            <w:r w:rsidR="00985A3B" w:rsidRPr="00EE6960">
              <w:rPr>
                <w:sz w:val="22"/>
                <w:szCs w:val="22"/>
                <w:lang w:val="en-US"/>
              </w:rPr>
              <w:t xml:space="preserve">150 </w:t>
            </w:r>
            <w:r w:rsidR="00F44EE9" w:rsidRPr="00EE6960">
              <w:rPr>
                <w:sz w:val="22"/>
                <w:szCs w:val="22"/>
                <w:lang w:val="en-US"/>
              </w:rPr>
              <w:t>minutes</w:t>
            </w:r>
            <w:r w:rsidR="00985A3B" w:rsidRPr="00EE6960">
              <w:rPr>
                <w:sz w:val="22"/>
                <w:szCs w:val="22"/>
                <w:lang w:val="en-US"/>
              </w:rPr>
              <w:t>/week</w:t>
            </w:r>
          </w:p>
        </w:tc>
        <w:tc>
          <w:tcPr>
            <w:tcW w:w="1013" w:type="dxa"/>
            <w:tcBorders>
              <w:top w:val="single" w:sz="6" w:space="0" w:color="auto"/>
              <w:left w:val="nil"/>
              <w:bottom w:val="nil"/>
              <w:right w:val="nil"/>
            </w:tcBorders>
            <w:shd w:val="clear" w:color="auto" w:fill="auto"/>
            <w:noWrap/>
            <w:vAlign w:val="center"/>
            <w:hideMark/>
          </w:tcPr>
          <w:p w14:paraId="7868BEFF" w14:textId="77777777" w:rsidR="00985A3B" w:rsidRPr="00EE6960" w:rsidRDefault="00985A3B" w:rsidP="00D415F7">
            <w:pPr>
              <w:rPr>
                <w:sz w:val="22"/>
                <w:szCs w:val="22"/>
                <w:lang w:val="en-US"/>
              </w:rPr>
            </w:pPr>
            <w:r w:rsidRPr="00EE6960">
              <w:rPr>
                <w:sz w:val="22"/>
                <w:szCs w:val="22"/>
                <w:lang w:val="en-US"/>
              </w:rPr>
              <w:t>1.00</w:t>
            </w:r>
          </w:p>
        </w:tc>
        <w:tc>
          <w:tcPr>
            <w:tcW w:w="1362" w:type="dxa"/>
            <w:tcBorders>
              <w:top w:val="single" w:sz="6" w:space="0" w:color="auto"/>
              <w:left w:val="nil"/>
              <w:bottom w:val="nil"/>
              <w:right w:val="nil"/>
            </w:tcBorders>
            <w:shd w:val="clear" w:color="auto" w:fill="auto"/>
            <w:noWrap/>
            <w:vAlign w:val="center"/>
            <w:hideMark/>
          </w:tcPr>
          <w:p w14:paraId="657438F1" w14:textId="77777777" w:rsidR="00985A3B" w:rsidRPr="00EE6960" w:rsidRDefault="00985A3B" w:rsidP="00D415F7">
            <w:pPr>
              <w:rPr>
                <w:sz w:val="22"/>
                <w:szCs w:val="22"/>
                <w:lang w:val="en-US"/>
              </w:rPr>
            </w:pPr>
          </w:p>
        </w:tc>
        <w:tc>
          <w:tcPr>
            <w:tcW w:w="1013" w:type="dxa"/>
            <w:tcBorders>
              <w:top w:val="single" w:sz="6" w:space="0" w:color="auto"/>
              <w:left w:val="nil"/>
              <w:bottom w:val="nil"/>
              <w:right w:val="nil"/>
            </w:tcBorders>
            <w:shd w:val="clear" w:color="auto" w:fill="auto"/>
            <w:noWrap/>
            <w:vAlign w:val="center"/>
            <w:hideMark/>
          </w:tcPr>
          <w:p w14:paraId="36B95C94" w14:textId="77777777" w:rsidR="00985A3B" w:rsidRPr="00EE6960" w:rsidRDefault="00985A3B" w:rsidP="00D415F7">
            <w:pPr>
              <w:rPr>
                <w:sz w:val="22"/>
                <w:szCs w:val="22"/>
                <w:lang w:val="en-US"/>
              </w:rPr>
            </w:pPr>
            <w:r w:rsidRPr="00EE6960">
              <w:rPr>
                <w:sz w:val="22"/>
                <w:szCs w:val="22"/>
                <w:lang w:val="en-US"/>
              </w:rPr>
              <w:t>1.00</w:t>
            </w:r>
          </w:p>
        </w:tc>
        <w:tc>
          <w:tcPr>
            <w:tcW w:w="1512" w:type="dxa"/>
            <w:tcBorders>
              <w:top w:val="single" w:sz="6" w:space="0" w:color="auto"/>
              <w:left w:val="nil"/>
              <w:bottom w:val="nil"/>
              <w:right w:val="nil"/>
            </w:tcBorders>
            <w:shd w:val="clear" w:color="auto" w:fill="auto"/>
            <w:noWrap/>
            <w:vAlign w:val="center"/>
            <w:hideMark/>
          </w:tcPr>
          <w:p w14:paraId="00216A3E" w14:textId="77777777" w:rsidR="00985A3B" w:rsidRPr="00EE6960" w:rsidRDefault="00985A3B" w:rsidP="00D415F7">
            <w:pPr>
              <w:rPr>
                <w:sz w:val="22"/>
                <w:szCs w:val="22"/>
                <w:lang w:val="en-US"/>
              </w:rPr>
            </w:pPr>
          </w:p>
        </w:tc>
        <w:tc>
          <w:tcPr>
            <w:tcW w:w="1013" w:type="dxa"/>
            <w:tcBorders>
              <w:top w:val="single" w:sz="6" w:space="0" w:color="auto"/>
              <w:left w:val="nil"/>
              <w:bottom w:val="nil"/>
              <w:right w:val="nil"/>
            </w:tcBorders>
            <w:shd w:val="clear" w:color="auto" w:fill="auto"/>
            <w:noWrap/>
            <w:vAlign w:val="center"/>
            <w:hideMark/>
          </w:tcPr>
          <w:p w14:paraId="1CF58326" w14:textId="77777777" w:rsidR="00985A3B" w:rsidRPr="00EE6960" w:rsidRDefault="00985A3B" w:rsidP="00D415F7">
            <w:pPr>
              <w:rPr>
                <w:sz w:val="22"/>
                <w:szCs w:val="22"/>
                <w:lang w:val="en-US"/>
              </w:rPr>
            </w:pPr>
            <w:r w:rsidRPr="00EE6960">
              <w:rPr>
                <w:sz w:val="22"/>
                <w:szCs w:val="22"/>
                <w:lang w:val="en-US"/>
              </w:rPr>
              <w:t>1.00</w:t>
            </w:r>
          </w:p>
        </w:tc>
        <w:tc>
          <w:tcPr>
            <w:tcW w:w="1362" w:type="dxa"/>
            <w:tcBorders>
              <w:top w:val="single" w:sz="6" w:space="0" w:color="auto"/>
              <w:left w:val="nil"/>
              <w:bottom w:val="nil"/>
              <w:right w:val="nil"/>
            </w:tcBorders>
            <w:shd w:val="clear" w:color="auto" w:fill="auto"/>
            <w:noWrap/>
            <w:vAlign w:val="center"/>
            <w:hideMark/>
          </w:tcPr>
          <w:p w14:paraId="11B50C3F" w14:textId="77777777" w:rsidR="00985A3B" w:rsidRPr="00EE6960" w:rsidRDefault="00985A3B" w:rsidP="00D415F7">
            <w:pPr>
              <w:rPr>
                <w:sz w:val="22"/>
                <w:szCs w:val="22"/>
                <w:lang w:val="en-US"/>
              </w:rPr>
            </w:pPr>
          </w:p>
        </w:tc>
      </w:tr>
      <w:tr w:rsidR="00EE6960" w:rsidRPr="00EE6960" w14:paraId="30A985F5" w14:textId="77777777" w:rsidTr="00C565E6">
        <w:trPr>
          <w:trHeight w:val="320"/>
        </w:trPr>
        <w:tc>
          <w:tcPr>
            <w:tcW w:w="3612" w:type="dxa"/>
            <w:vMerge/>
            <w:tcBorders>
              <w:left w:val="nil"/>
              <w:bottom w:val="nil"/>
              <w:right w:val="nil"/>
            </w:tcBorders>
            <w:shd w:val="clear" w:color="auto" w:fill="auto"/>
            <w:noWrap/>
            <w:vAlign w:val="center"/>
            <w:hideMark/>
          </w:tcPr>
          <w:p w14:paraId="3FA5CB49" w14:textId="77777777" w:rsidR="00985A3B" w:rsidRPr="00EE6960" w:rsidRDefault="00985A3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56748F34" w14:textId="7EDFBA18" w:rsidR="00985A3B" w:rsidRPr="00EE6960" w:rsidRDefault="00B7402D" w:rsidP="00D415F7">
            <w:pPr>
              <w:rPr>
                <w:sz w:val="22"/>
                <w:szCs w:val="22"/>
                <w:lang w:val="en-US"/>
              </w:rPr>
            </w:pPr>
            <w:r w:rsidRPr="00EE6960">
              <w:rPr>
                <w:sz w:val="22"/>
                <w:szCs w:val="22"/>
                <w:lang w:val="en-US"/>
              </w:rPr>
              <w:t>≤</w:t>
            </w:r>
            <w:r w:rsidR="00985A3B" w:rsidRPr="00EE6960">
              <w:rPr>
                <w:sz w:val="22"/>
                <w:szCs w:val="22"/>
                <w:lang w:val="en-US"/>
              </w:rPr>
              <w:t xml:space="preserve">150 </w:t>
            </w:r>
            <w:r w:rsidR="00F44EE9" w:rsidRPr="00EE6960">
              <w:rPr>
                <w:sz w:val="22"/>
                <w:szCs w:val="22"/>
                <w:lang w:val="en-US"/>
              </w:rPr>
              <w:t>minutes</w:t>
            </w:r>
            <w:r w:rsidR="00985A3B" w:rsidRPr="00EE6960">
              <w:rPr>
                <w:sz w:val="22"/>
                <w:szCs w:val="22"/>
                <w:lang w:val="en-US"/>
              </w:rPr>
              <w:t>/week</w:t>
            </w:r>
          </w:p>
        </w:tc>
        <w:tc>
          <w:tcPr>
            <w:tcW w:w="1013" w:type="dxa"/>
            <w:tcBorders>
              <w:top w:val="nil"/>
              <w:left w:val="nil"/>
              <w:bottom w:val="nil"/>
              <w:right w:val="nil"/>
            </w:tcBorders>
            <w:shd w:val="clear" w:color="auto" w:fill="auto"/>
            <w:noWrap/>
            <w:vAlign w:val="center"/>
            <w:hideMark/>
          </w:tcPr>
          <w:p w14:paraId="50A69601" w14:textId="77777777" w:rsidR="00985A3B" w:rsidRPr="00EE6960" w:rsidRDefault="00985A3B" w:rsidP="00D415F7">
            <w:pPr>
              <w:rPr>
                <w:sz w:val="22"/>
                <w:szCs w:val="22"/>
                <w:lang w:val="en-US"/>
              </w:rPr>
            </w:pPr>
            <w:r w:rsidRPr="00EE6960">
              <w:rPr>
                <w:sz w:val="22"/>
                <w:szCs w:val="22"/>
                <w:lang w:val="en-US"/>
              </w:rPr>
              <w:t>1.85***</w:t>
            </w:r>
          </w:p>
        </w:tc>
        <w:tc>
          <w:tcPr>
            <w:tcW w:w="1362" w:type="dxa"/>
            <w:tcBorders>
              <w:top w:val="nil"/>
              <w:left w:val="nil"/>
              <w:bottom w:val="nil"/>
              <w:right w:val="nil"/>
            </w:tcBorders>
            <w:shd w:val="clear" w:color="auto" w:fill="auto"/>
            <w:noWrap/>
            <w:vAlign w:val="center"/>
            <w:hideMark/>
          </w:tcPr>
          <w:p w14:paraId="21D59595" w14:textId="77777777" w:rsidR="00985A3B" w:rsidRPr="00EE6960" w:rsidRDefault="00985A3B" w:rsidP="00D415F7">
            <w:pPr>
              <w:rPr>
                <w:sz w:val="22"/>
                <w:szCs w:val="22"/>
                <w:lang w:val="en-US"/>
              </w:rPr>
            </w:pPr>
            <w:r w:rsidRPr="00EE6960">
              <w:rPr>
                <w:sz w:val="22"/>
                <w:szCs w:val="22"/>
                <w:lang w:val="en-US"/>
              </w:rPr>
              <w:t>[1.29,2.65]</w:t>
            </w:r>
          </w:p>
        </w:tc>
        <w:tc>
          <w:tcPr>
            <w:tcW w:w="1013" w:type="dxa"/>
            <w:tcBorders>
              <w:top w:val="nil"/>
              <w:left w:val="nil"/>
              <w:bottom w:val="nil"/>
              <w:right w:val="nil"/>
            </w:tcBorders>
            <w:shd w:val="clear" w:color="auto" w:fill="auto"/>
            <w:noWrap/>
            <w:vAlign w:val="center"/>
            <w:hideMark/>
          </w:tcPr>
          <w:p w14:paraId="19D83A37" w14:textId="77777777" w:rsidR="00985A3B" w:rsidRPr="00EE6960" w:rsidRDefault="00985A3B" w:rsidP="00D415F7">
            <w:pPr>
              <w:rPr>
                <w:sz w:val="22"/>
                <w:szCs w:val="22"/>
                <w:lang w:val="en-US"/>
              </w:rPr>
            </w:pPr>
            <w:r w:rsidRPr="00EE6960">
              <w:rPr>
                <w:sz w:val="22"/>
                <w:szCs w:val="22"/>
                <w:lang w:val="en-US"/>
              </w:rPr>
              <w:t>1.52</w:t>
            </w:r>
          </w:p>
        </w:tc>
        <w:tc>
          <w:tcPr>
            <w:tcW w:w="1512" w:type="dxa"/>
            <w:tcBorders>
              <w:top w:val="nil"/>
              <w:left w:val="nil"/>
              <w:bottom w:val="nil"/>
              <w:right w:val="nil"/>
            </w:tcBorders>
            <w:shd w:val="clear" w:color="auto" w:fill="auto"/>
            <w:noWrap/>
            <w:vAlign w:val="center"/>
            <w:hideMark/>
          </w:tcPr>
          <w:p w14:paraId="173E1597" w14:textId="77777777" w:rsidR="00985A3B" w:rsidRPr="00EE6960" w:rsidRDefault="00985A3B" w:rsidP="00D415F7">
            <w:pPr>
              <w:rPr>
                <w:sz w:val="22"/>
                <w:szCs w:val="22"/>
                <w:lang w:val="en-US"/>
              </w:rPr>
            </w:pPr>
            <w:r w:rsidRPr="00EE6960">
              <w:rPr>
                <w:sz w:val="22"/>
                <w:szCs w:val="22"/>
                <w:lang w:val="en-US"/>
              </w:rPr>
              <w:t>[0.99,2.35]</w:t>
            </w:r>
          </w:p>
        </w:tc>
        <w:tc>
          <w:tcPr>
            <w:tcW w:w="1013" w:type="dxa"/>
            <w:tcBorders>
              <w:top w:val="nil"/>
              <w:left w:val="nil"/>
              <w:bottom w:val="nil"/>
              <w:right w:val="nil"/>
            </w:tcBorders>
            <w:shd w:val="clear" w:color="auto" w:fill="auto"/>
            <w:noWrap/>
            <w:vAlign w:val="center"/>
            <w:hideMark/>
          </w:tcPr>
          <w:p w14:paraId="43CF11E1" w14:textId="77777777" w:rsidR="00985A3B" w:rsidRPr="00EE6960" w:rsidRDefault="00985A3B" w:rsidP="00D415F7">
            <w:pPr>
              <w:rPr>
                <w:sz w:val="22"/>
                <w:szCs w:val="22"/>
                <w:lang w:val="en-US"/>
              </w:rPr>
            </w:pPr>
            <w:r w:rsidRPr="00EE6960">
              <w:rPr>
                <w:sz w:val="22"/>
                <w:szCs w:val="22"/>
                <w:lang w:val="en-US"/>
              </w:rPr>
              <w:t>3.22***</w:t>
            </w:r>
          </w:p>
        </w:tc>
        <w:tc>
          <w:tcPr>
            <w:tcW w:w="1362" w:type="dxa"/>
            <w:tcBorders>
              <w:top w:val="nil"/>
              <w:left w:val="nil"/>
              <w:bottom w:val="nil"/>
              <w:right w:val="nil"/>
            </w:tcBorders>
            <w:shd w:val="clear" w:color="auto" w:fill="auto"/>
            <w:noWrap/>
            <w:vAlign w:val="center"/>
            <w:hideMark/>
          </w:tcPr>
          <w:p w14:paraId="79EDBE46" w14:textId="77777777" w:rsidR="00985A3B" w:rsidRPr="00EE6960" w:rsidRDefault="00985A3B" w:rsidP="00D415F7">
            <w:pPr>
              <w:rPr>
                <w:sz w:val="22"/>
                <w:szCs w:val="22"/>
                <w:lang w:val="en-US"/>
              </w:rPr>
            </w:pPr>
            <w:r w:rsidRPr="00EE6960">
              <w:rPr>
                <w:sz w:val="22"/>
                <w:szCs w:val="22"/>
                <w:lang w:val="en-US"/>
              </w:rPr>
              <w:t>[1.82,5.68]</w:t>
            </w:r>
          </w:p>
        </w:tc>
      </w:tr>
      <w:tr w:rsidR="00EE6960" w:rsidRPr="00EE6960" w14:paraId="51691C53" w14:textId="77777777" w:rsidTr="00C565E6">
        <w:trPr>
          <w:trHeight w:val="320"/>
        </w:trPr>
        <w:tc>
          <w:tcPr>
            <w:tcW w:w="3612" w:type="dxa"/>
            <w:tcBorders>
              <w:top w:val="nil"/>
              <w:left w:val="nil"/>
              <w:bottom w:val="nil"/>
              <w:right w:val="nil"/>
            </w:tcBorders>
            <w:shd w:val="clear" w:color="auto" w:fill="auto"/>
            <w:noWrap/>
            <w:vAlign w:val="center"/>
            <w:hideMark/>
          </w:tcPr>
          <w:p w14:paraId="7284CBA9" w14:textId="77777777" w:rsidR="00AC0209" w:rsidRPr="00EE6960" w:rsidRDefault="00AC0209" w:rsidP="00D415F7">
            <w:pPr>
              <w:rPr>
                <w:sz w:val="22"/>
                <w:szCs w:val="22"/>
                <w:lang w:val="en-US"/>
              </w:rPr>
            </w:pPr>
            <w:r w:rsidRPr="00EE6960">
              <w:rPr>
                <w:sz w:val="22"/>
                <w:szCs w:val="22"/>
                <w:lang w:val="en-US"/>
              </w:rPr>
              <w:t>Age (years)</w:t>
            </w:r>
          </w:p>
        </w:tc>
        <w:tc>
          <w:tcPr>
            <w:tcW w:w="1913" w:type="dxa"/>
            <w:tcBorders>
              <w:top w:val="nil"/>
              <w:left w:val="nil"/>
              <w:bottom w:val="nil"/>
              <w:right w:val="nil"/>
            </w:tcBorders>
            <w:shd w:val="clear" w:color="auto" w:fill="auto"/>
            <w:noWrap/>
            <w:vAlign w:val="center"/>
            <w:hideMark/>
          </w:tcPr>
          <w:p w14:paraId="6B86136B" w14:textId="093E02EF" w:rsidR="00AC0209" w:rsidRPr="00EE6960" w:rsidRDefault="00116F6F" w:rsidP="00D415F7">
            <w:pPr>
              <w:rPr>
                <w:sz w:val="22"/>
                <w:szCs w:val="22"/>
                <w:lang w:val="en-US"/>
              </w:rPr>
            </w:pPr>
            <w:r w:rsidRPr="00EE6960">
              <w:rPr>
                <w:sz w:val="22"/>
                <w:szCs w:val="22"/>
                <w:lang w:val="en-US"/>
              </w:rPr>
              <w:t>Per one-year increase</w:t>
            </w:r>
          </w:p>
        </w:tc>
        <w:tc>
          <w:tcPr>
            <w:tcW w:w="1013" w:type="dxa"/>
            <w:tcBorders>
              <w:top w:val="nil"/>
              <w:left w:val="nil"/>
              <w:bottom w:val="nil"/>
              <w:right w:val="nil"/>
            </w:tcBorders>
            <w:shd w:val="clear" w:color="auto" w:fill="auto"/>
            <w:noWrap/>
            <w:vAlign w:val="center"/>
            <w:hideMark/>
          </w:tcPr>
          <w:p w14:paraId="11A3E7FC" w14:textId="77777777" w:rsidR="00AC0209" w:rsidRPr="00EE6960" w:rsidRDefault="00AC0209" w:rsidP="00D415F7">
            <w:pPr>
              <w:rPr>
                <w:sz w:val="22"/>
                <w:szCs w:val="22"/>
                <w:lang w:val="en-US"/>
              </w:rPr>
            </w:pPr>
            <w:r w:rsidRPr="00EE6960">
              <w:rPr>
                <w:sz w:val="22"/>
                <w:szCs w:val="22"/>
                <w:lang w:val="en-US"/>
              </w:rPr>
              <w:t>1.13***</w:t>
            </w:r>
          </w:p>
        </w:tc>
        <w:tc>
          <w:tcPr>
            <w:tcW w:w="1362" w:type="dxa"/>
            <w:tcBorders>
              <w:top w:val="nil"/>
              <w:left w:val="nil"/>
              <w:bottom w:val="nil"/>
              <w:right w:val="nil"/>
            </w:tcBorders>
            <w:shd w:val="clear" w:color="auto" w:fill="auto"/>
            <w:noWrap/>
            <w:vAlign w:val="center"/>
            <w:hideMark/>
          </w:tcPr>
          <w:p w14:paraId="5807689D" w14:textId="77777777" w:rsidR="00AC0209" w:rsidRPr="00EE6960" w:rsidRDefault="00AC0209" w:rsidP="00D415F7">
            <w:pPr>
              <w:rPr>
                <w:sz w:val="22"/>
                <w:szCs w:val="22"/>
                <w:lang w:val="en-US"/>
              </w:rPr>
            </w:pPr>
            <w:r w:rsidRPr="00EE6960">
              <w:rPr>
                <w:sz w:val="22"/>
                <w:szCs w:val="22"/>
                <w:lang w:val="en-US"/>
              </w:rPr>
              <w:t>[1.11,1.15]</w:t>
            </w:r>
          </w:p>
        </w:tc>
        <w:tc>
          <w:tcPr>
            <w:tcW w:w="1013" w:type="dxa"/>
            <w:tcBorders>
              <w:top w:val="nil"/>
              <w:left w:val="nil"/>
              <w:bottom w:val="nil"/>
              <w:right w:val="nil"/>
            </w:tcBorders>
            <w:shd w:val="clear" w:color="auto" w:fill="auto"/>
            <w:noWrap/>
            <w:vAlign w:val="center"/>
            <w:hideMark/>
          </w:tcPr>
          <w:p w14:paraId="2F454679" w14:textId="77777777" w:rsidR="00AC0209" w:rsidRPr="00EE6960" w:rsidRDefault="00AC0209" w:rsidP="00D415F7">
            <w:pPr>
              <w:rPr>
                <w:sz w:val="22"/>
                <w:szCs w:val="22"/>
                <w:lang w:val="en-US"/>
              </w:rPr>
            </w:pPr>
            <w:r w:rsidRPr="00EE6960">
              <w:rPr>
                <w:sz w:val="22"/>
                <w:szCs w:val="22"/>
                <w:lang w:val="en-US"/>
              </w:rPr>
              <w:t>1.11***</w:t>
            </w:r>
          </w:p>
        </w:tc>
        <w:tc>
          <w:tcPr>
            <w:tcW w:w="1512" w:type="dxa"/>
            <w:tcBorders>
              <w:top w:val="nil"/>
              <w:left w:val="nil"/>
              <w:bottom w:val="nil"/>
              <w:right w:val="nil"/>
            </w:tcBorders>
            <w:shd w:val="clear" w:color="auto" w:fill="auto"/>
            <w:noWrap/>
            <w:vAlign w:val="center"/>
            <w:hideMark/>
          </w:tcPr>
          <w:p w14:paraId="0FAD57F7" w14:textId="77777777" w:rsidR="00AC0209" w:rsidRPr="00EE6960" w:rsidRDefault="00AC0209" w:rsidP="00D415F7">
            <w:pPr>
              <w:rPr>
                <w:sz w:val="22"/>
                <w:szCs w:val="22"/>
                <w:lang w:val="en-US"/>
              </w:rPr>
            </w:pPr>
            <w:r w:rsidRPr="00EE6960">
              <w:rPr>
                <w:sz w:val="22"/>
                <w:szCs w:val="22"/>
                <w:lang w:val="en-US"/>
              </w:rPr>
              <w:t>[1.09,1.14]</w:t>
            </w:r>
          </w:p>
        </w:tc>
        <w:tc>
          <w:tcPr>
            <w:tcW w:w="1013" w:type="dxa"/>
            <w:tcBorders>
              <w:top w:val="nil"/>
              <w:left w:val="nil"/>
              <w:bottom w:val="nil"/>
              <w:right w:val="nil"/>
            </w:tcBorders>
            <w:shd w:val="clear" w:color="auto" w:fill="auto"/>
            <w:noWrap/>
            <w:vAlign w:val="center"/>
            <w:hideMark/>
          </w:tcPr>
          <w:p w14:paraId="08146791" w14:textId="77777777" w:rsidR="00AC0209" w:rsidRPr="00EE6960" w:rsidRDefault="00AC0209" w:rsidP="00D415F7">
            <w:pPr>
              <w:rPr>
                <w:sz w:val="22"/>
                <w:szCs w:val="22"/>
                <w:lang w:val="en-US"/>
              </w:rPr>
            </w:pPr>
            <w:r w:rsidRPr="00EE6960">
              <w:rPr>
                <w:sz w:val="22"/>
                <w:szCs w:val="22"/>
                <w:lang w:val="en-US"/>
              </w:rPr>
              <w:t>1.15***</w:t>
            </w:r>
          </w:p>
        </w:tc>
        <w:tc>
          <w:tcPr>
            <w:tcW w:w="1362" w:type="dxa"/>
            <w:tcBorders>
              <w:top w:val="nil"/>
              <w:left w:val="nil"/>
              <w:bottom w:val="nil"/>
              <w:right w:val="nil"/>
            </w:tcBorders>
            <w:shd w:val="clear" w:color="auto" w:fill="auto"/>
            <w:noWrap/>
            <w:vAlign w:val="center"/>
            <w:hideMark/>
          </w:tcPr>
          <w:p w14:paraId="11D5C812" w14:textId="77777777" w:rsidR="00AC0209" w:rsidRPr="00EE6960" w:rsidRDefault="00AC0209" w:rsidP="00D415F7">
            <w:pPr>
              <w:rPr>
                <w:sz w:val="22"/>
                <w:szCs w:val="22"/>
                <w:lang w:val="en-US"/>
              </w:rPr>
            </w:pPr>
            <w:r w:rsidRPr="00EE6960">
              <w:rPr>
                <w:sz w:val="22"/>
                <w:szCs w:val="22"/>
                <w:lang w:val="en-US"/>
              </w:rPr>
              <w:t>[1.12,1.19]</w:t>
            </w:r>
          </w:p>
        </w:tc>
      </w:tr>
      <w:tr w:rsidR="00EE6960" w:rsidRPr="00EE6960" w14:paraId="0278D588" w14:textId="77777777" w:rsidTr="00C565E6">
        <w:trPr>
          <w:trHeight w:val="320"/>
        </w:trPr>
        <w:tc>
          <w:tcPr>
            <w:tcW w:w="3612" w:type="dxa"/>
            <w:vMerge w:val="restart"/>
            <w:tcBorders>
              <w:top w:val="nil"/>
              <w:left w:val="nil"/>
              <w:right w:val="nil"/>
            </w:tcBorders>
            <w:shd w:val="clear" w:color="auto" w:fill="auto"/>
            <w:noWrap/>
            <w:vAlign w:val="center"/>
            <w:hideMark/>
          </w:tcPr>
          <w:p w14:paraId="4870886C" w14:textId="77777777" w:rsidR="00985A3B" w:rsidRPr="00EE6960" w:rsidRDefault="00985A3B" w:rsidP="00D415F7">
            <w:pPr>
              <w:rPr>
                <w:sz w:val="22"/>
                <w:szCs w:val="22"/>
                <w:lang w:val="en-US"/>
              </w:rPr>
            </w:pPr>
            <w:r w:rsidRPr="00EE6960">
              <w:rPr>
                <w:sz w:val="22"/>
                <w:szCs w:val="22"/>
                <w:lang w:val="en-US"/>
              </w:rPr>
              <w:t>Sex</w:t>
            </w:r>
          </w:p>
        </w:tc>
        <w:tc>
          <w:tcPr>
            <w:tcW w:w="1913" w:type="dxa"/>
            <w:tcBorders>
              <w:top w:val="nil"/>
              <w:left w:val="nil"/>
              <w:bottom w:val="nil"/>
              <w:right w:val="nil"/>
            </w:tcBorders>
            <w:shd w:val="clear" w:color="auto" w:fill="auto"/>
            <w:noWrap/>
            <w:vAlign w:val="center"/>
            <w:hideMark/>
          </w:tcPr>
          <w:p w14:paraId="202E8322" w14:textId="77777777" w:rsidR="00985A3B" w:rsidRPr="00EE6960" w:rsidRDefault="00985A3B" w:rsidP="00D415F7">
            <w:pPr>
              <w:rPr>
                <w:sz w:val="22"/>
                <w:szCs w:val="22"/>
                <w:lang w:val="en-US"/>
              </w:rPr>
            </w:pPr>
            <w:r w:rsidRPr="00EE6960">
              <w:rPr>
                <w:sz w:val="22"/>
                <w:szCs w:val="22"/>
                <w:lang w:val="en-US"/>
              </w:rPr>
              <w:t>Female</w:t>
            </w:r>
          </w:p>
        </w:tc>
        <w:tc>
          <w:tcPr>
            <w:tcW w:w="1013" w:type="dxa"/>
            <w:tcBorders>
              <w:top w:val="nil"/>
              <w:left w:val="nil"/>
              <w:bottom w:val="nil"/>
              <w:right w:val="nil"/>
            </w:tcBorders>
            <w:shd w:val="clear" w:color="auto" w:fill="auto"/>
            <w:noWrap/>
            <w:vAlign w:val="center"/>
            <w:hideMark/>
          </w:tcPr>
          <w:p w14:paraId="33697868" w14:textId="77777777" w:rsidR="00985A3B" w:rsidRPr="00EE6960" w:rsidRDefault="00985A3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703D0B70" w14:textId="77777777" w:rsidR="00985A3B" w:rsidRPr="00EE6960" w:rsidRDefault="00985A3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70ECC9D6" w14:textId="77777777" w:rsidR="00985A3B" w:rsidRPr="00EE6960" w:rsidRDefault="00985A3B" w:rsidP="00D415F7">
            <w:pPr>
              <w:rPr>
                <w:sz w:val="22"/>
                <w:szCs w:val="22"/>
                <w:lang w:val="en-US"/>
              </w:rPr>
            </w:pPr>
          </w:p>
        </w:tc>
        <w:tc>
          <w:tcPr>
            <w:tcW w:w="1512" w:type="dxa"/>
            <w:tcBorders>
              <w:top w:val="nil"/>
              <w:left w:val="nil"/>
              <w:bottom w:val="nil"/>
              <w:right w:val="nil"/>
            </w:tcBorders>
            <w:shd w:val="clear" w:color="auto" w:fill="auto"/>
            <w:noWrap/>
            <w:vAlign w:val="center"/>
            <w:hideMark/>
          </w:tcPr>
          <w:p w14:paraId="47080436" w14:textId="77777777" w:rsidR="00985A3B" w:rsidRPr="00EE6960" w:rsidRDefault="00985A3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199673FF" w14:textId="77777777" w:rsidR="00985A3B" w:rsidRPr="00EE6960" w:rsidRDefault="00985A3B" w:rsidP="00D415F7">
            <w:pPr>
              <w:rPr>
                <w:sz w:val="22"/>
                <w:szCs w:val="22"/>
                <w:lang w:val="en-US"/>
              </w:rPr>
            </w:pPr>
          </w:p>
        </w:tc>
        <w:tc>
          <w:tcPr>
            <w:tcW w:w="1362" w:type="dxa"/>
            <w:tcBorders>
              <w:top w:val="nil"/>
              <w:left w:val="nil"/>
              <w:bottom w:val="nil"/>
              <w:right w:val="nil"/>
            </w:tcBorders>
            <w:shd w:val="clear" w:color="auto" w:fill="auto"/>
            <w:noWrap/>
            <w:vAlign w:val="center"/>
            <w:hideMark/>
          </w:tcPr>
          <w:p w14:paraId="3BECB216" w14:textId="77777777" w:rsidR="00985A3B" w:rsidRPr="00EE6960" w:rsidRDefault="00985A3B" w:rsidP="00D415F7">
            <w:pPr>
              <w:rPr>
                <w:sz w:val="22"/>
                <w:szCs w:val="22"/>
                <w:lang w:val="en-US"/>
              </w:rPr>
            </w:pPr>
          </w:p>
        </w:tc>
      </w:tr>
      <w:tr w:rsidR="00EE6960" w:rsidRPr="00EE6960" w14:paraId="4F391807" w14:textId="77777777" w:rsidTr="00C565E6">
        <w:trPr>
          <w:trHeight w:val="320"/>
        </w:trPr>
        <w:tc>
          <w:tcPr>
            <w:tcW w:w="3612" w:type="dxa"/>
            <w:vMerge/>
            <w:tcBorders>
              <w:left w:val="nil"/>
              <w:bottom w:val="nil"/>
              <w:right w:val="nil"/>
            </w:tcBorders>
            <w:shd w:val="clear" w:color="auto" w:fill="auto"/>
            <w:noWrap/>
            <w:vAlign w:val="center"/>
            <w:hideMark/>
          </w:tcPr>
          <w:p w14:paraId="70A46638" w14:textId="77777777" w:rsidR="00985A3B" w:rsidRPr="00EE6960" w:rsidRDefault="00985A3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6DF26BCD" w14:textId="77777777" w:rsidR="00985A3B" w:rsidRPr="00EE6960" w:rsidRDefault="00985A3B" w:rsidP="00D415F7">
            <w:pPr>
              <w:rPr>
                <w:sz w:val="22"/>
                <w:szCs w:val="22"/>
                <w:lang w:val="en-US"/>
              </w:rPr>
            </w:pPr>
            <w:r w:rsidRPr="00EE6960">
              <w:rPr>
                <w:sz w:val="22"/>
                <w:szCs w:val="22"/>
                <w:lang w:val="en-US"/>
              </w:rPr>
              <w:t>Male</w:t>
            </w:r>
          </w:p>
        </w:tc>
        <w:tc>
          <w:tcPr>
            <w:tcW w:w="1013" w:type="dxa"/>
            <w:tcBorders>
              <w:top w:val="nil"/>
              <w:left w:val="nil"/>
              <w:bottom w:val="nil"/>
              <w:right w:val="nil"/>
            </w:tcBorders>
            <w:shd w:val="clear" w:color="auto" w:fill="auto"/>
            <w:noWrap/>
            <w:vAlign w:val="center"/>
            <w:hideMark/>
          </w:tcPr>
          <w:p w14:paraId="081E992D" w14:textId="77777777" w:rsidR="00985A3B" w:rsidRPr="00EE6960" w:rsidRDefault="00985A3B" w:rsidP="00D415F7">
            <w:pPr>
              <w:rPr>
                <w:sz w:val="22"/>
                <w:szCs w:val="22"/>
                <w:lang w:val="en-US"/>
              </w:rPr>
            </w:pPr>
            <w:r w:rsidRPr="00EE6960">
              <w:rPr>
                <w:sz w:val="22"/>
                <w:szCs w:val="22"/>
                <w:lang w:val="en-US"/>
              </w:rPr>
              <w:t>1.53***</w:t>
            </w:r>
          </w:p>
        </w:tc>
        <w:tc>
          <w:tcPr>
            <w:tcW w:w="1362" w:type="dxa"/>
            <w:tcBorders>
              <w:top w:val="nil"/>
              <w:left w:val="nil"/>
              <w:bottom w:val="nil"/>
              <w:right w:val="nil"/>
            </w:tcBorders>
            <w:shd w:val="clear" w:color="auto" w:fill="auto"/>
            <w:noWrap/>
            <w:vAlign w:val="center"/>
            <w:hideMark/>
          </w:tcPr>
          <w:p w14:paraId="18E71703" w14:textId="77777777" w:rsidR="00985A3B" w:rsidRPr="00EE6960" w:rsidRDefault="00985A3B" w:rsidP="00D415F7">
            <w:pPr>
              <w:rPr>
                <w:sz w:val="22"/>
                <w:szCs w:val="22"/>
                <w:lang w:val="en-US"/>
              </w:rPr>
            </w:pPr>
            <w:r w:rsidRPr="00EE6960">
              <w:rPr>
                <w:sz w:val="22"/>
                <w:szCs w:val="22"/>
                <w:lang w:val="en-US"/>
              </w:rPr>
              <w:t>[1.20,1.95]</w:t>
            </w:r>
          </w:p>
        </w:tc>
        <w:tc>
          <w:tcPr>
            <w:tcW w:w="1013" w:type="dxa"/>
            <w:tcBorders>
              <w:top w:val="nil"/>
              <w:left w:val="nil"/>
              <w:bottom w:val="nil"/>
              <w:right w:val="nil"/>
            </w:tcBorders>
            <w:shd w:val="clear" w:color="auto" w:fill="auto"/>
            <w:noWrap/>
            <w:vAlign w:val="center"/>
            <w:hideMark/>
          </w:tcPr>
          <w:p w14:paraId="746A8263" w14:textId="77777777" w:rsidR="00985A3B" w:rsidRPr="00EE6960" w:rsidRDefault="00985A3B" w:rsidP="00D415F7">
            <w:pPr>
              <w:rPr>
                <w:sz w:val="22"/>
                <w:szCs w:val="22"/>
                <w:lang w:val="en-US"/>
              </w:rPr>
            </w:pPr>
          </w:p>
        </w:tc>
        <w:tc>
          <w:tcPr>
            <w:tcW w:w="1512" w:type="dxa"/>
            <w:tcBorders>
              <w:top w:val="nil"/>
              <w:left w:val="nil"/>
              <w:bottom w:val="nil"/>
              <w:right w:val="nil"/>
            </w:tcBorders>
            <w:shd w:val="clear" w:color="auto" w:fill="auto"/>
            <w:noWrap/>
            <w:vAlign w:val="center"/>
            <w:hideMark/>
          </w:tcPr>
          <w:p w14:paraId="351907ED" w14:textId="77777777" w:rsidR="00985A3B" w:rsidRPr="00EE6960" w:rsidRDefault="00985A3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1C51E199" w14:textId="77777777" w:rsidR="00985A3B" w:rsidRPr="00EE6960" w:rsidRDefault="00985A3B" w:rsidP="00D415F7">
            <w:pPr>
              <w:rPr>
                <w:sz w:val="22"/>
                <w:szCs w:val="22"/>
                <w:lang w:val="en-US"/>
              </w:rPr>
            </w:pPr>
          </w:p>
        </w:tc>
        <w:tc>
          <w:tcPr>
            <w:tcW w:w="1362" w:type="dxa"/>
            <w:tcBorders>
              <w:top w:val="nil"/>
              <w:left w:val="nil"/>
              <w:bottom w:val="nil"/>
              <w:right w:val="nil"/>
            </w:tcBorders>
            <w:shd w:val="clear" w:color="auto" w:fill="auto"/>
            <w:noWrap/>
            <w:vAlign w:val="center"/>
            <w:hideMark/>
          </w:tcPr>
          <w:p w14:paraId="0C485D89" w14:textId="77777777" w:rsidR="00985A3B" w:rsidRPr="00EE6960" w:rsidRDefault="00985A3B" w:rsidP="00D415F7">
            <w:pPr>
              <w:rPr>
                <w:sz w:val="22"/>
                <w:szCs w:val="22"/>
                <w:lang w:val="en-US"/>
              </w:rPr>
            </w:pPr>
          </w:p>
        </w:tc>
      </w:tr>
      <w:tr w:rsidR="00EE6960" w:rsidRPr="00EE6960" w14:paraId="171AACF3" w14:textId="77777777" w:rsidTr="00C565E6">
        <w:trPr>
          <w:trHeight w:val="320"/>
        </w:trPr>
        <w:tc>
          <w:tcPr>
            <w:tcW w:w="3612" w:type="dxa"/>
            <w:vMerge w:val="restart"/>
            <w:tcBorders>
              <w:top w:val="nil"/>
              <w:left w:val="nil"/>
              <w:right w:val="nil"/>
            </w:tcBorders>
            <w:shd w:val="clear" w:color="auto" w:fill="auto"/>
            <w:noWrap/>
            <w:vAlign w:val="center"/>
            <w:hideMark/>
          </w:tcPr>
          <w:p w14:paraId="5C5B946A" w14:textId="77777777" w:rsidR="00A47E7B" w:rsidRPr="00EE6960" w:rsidRDefault="00A47E7B" w:rsidP="00D415F7">
            <w:pPr>
              <w:rPr>
                <w:sz w:val="22"/>
                <w:szCs w:val="22"/>
                <w:lang w:val="en-US"/>
              </w:rPr>
            </w:pPr>
            <w:r w:rsidRPr="00EE6960">
              <w:rPr>
                <w:sz w:val="22"/>
                <w:szCs w:val="22"/>
                <w:lang w:val="en-US"/>
              </w:rPr>
              <w:t>Wealth</w:t>
            </w:r>
          </w:p>
        </w:tc>
        <w:tc>
          <w:tcPr>
            <w:tcW w:w="1913" w:type="dxa"/>
            <w:tcBorders>
              <w:top w:val="nil"/>
              <w:left w:val="nil"/>
              <w:bottom w:val="nil"/>
              <w:right w:val="nil"/>
            </w:tcBorders>
            <w:shd w:val="clear" w:color="auto" w:fill="auto"/>
            <w:noWrap/>
            <w:vAlign w:val="center"/>
            <w:hideMark/>
          </w:tcPr>
          <w:p w14:paraId="40599879" w14:textId="77777777" w:rsidR="00A47E7B" w:rsidRPr="00EE6960" w:rsidRDefault="00A47E7B" w:rsidP="00D415F7">
            <w:pPr>
              <w:rPr>
                <w:sz w:val="22"/>
                <w:szCs w:val="22"/>
                <w:lang w:val="en-US"/>
              </w:rPr>
            </w:pPr>
            <w:r w:rsidRPr="00EE6960">
              <w:rPr>
                <w:sz w:val="22"/>
                <w:szCs w:val="22"/>
                <w:lang w:val="en-US"/>
              </w:rPr>
              <w:t>Poorest</w:t>
            </w:r>
          </w:p>
        </w:tc>
        <w:tc>
          <w:tcPr>
            <w:tcW w:w="1013" w:type="dxa"/>
            <w:tcBorders>
              <w:top w:val="nil"/>
              <w:left w:val="nil"/>
              <w:bottom w:val="nil"/>
              <w:right w:val="nil"/>
            </w:tcBorders>
            <w:shd w:val="clear" w:color="auto" w:fill="auto"/>
            <w:noWrap/>
            <w:vAlign w:val="center"/>
            <w:hideMark/>
          </w:tcPr>
          <w:p w14:paraId="483B3E5C" w14:textId="77777777" w:rsidR="00A47E7B" w:rsidRPr="00EE6960" w:rsidRDefault="00A47E7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23D4388C" w14:textId="77777777" w:rsidR="00A47E7B" w:rsidRPr="00EE6960" w:rsidRDefault="00A47E7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1F8A26A2" w14:textId="77777777" w:rsidR="00A47E7B" w:rsidRPr="00EE6960" w:rsidRDefault="00A47E7B" w:rsidP="00D415F7">
            <w:pPr>
              <w:rPr>
                <w:sz w:val="22"/>
                <w:szCs w:val="22"/>
                <w:lang w:val="en-US"/>
              </w:rPr>
            </w:pPr>
            <w:r w:rsidRPr="00EE6960">
              <w:rPr>
                <w:sz w:val="22"/>
                <w:szCs w:val="22"/>
                <w:lang w:val="en-US"/>
              </w:rPr>
              <w:t>1.00</w:t>
            </w:r>
          </w:p>
        </w:tc>
        <w:tc>
          <w:tcPr>
            <w:tcW w:w="1512" w:type="dxa"/>
            <w:tcBorders>
              <w:top w:val="nil"/>
              <w:left w:val="nil"/>
              <w:bottom w:val="nil"/>
              <w:right w:val="nil"/>
            </w:tcBorders>
            <w:shd w:val="clear" w:color="auto" w:fill="auto"/>
            <w:noWrap/>
            <w:vAlign w:val="center"/>
            <w:hideMark/>
          </w:tcPr>
          <w:p w14:paraId="11F8CB2D" w14:textId="77777777" w:rsidR="00A47E7B" w:rsidRPr="00EE6960" w:rsidRDefault="00A47E7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10974B47" w14:textId="77777777" w:rsidR="00A47E7B" w:rsidRPr="00EE6960" w:rsidRDefault="00A47E7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172F92AD" w14:textId="77777777" w:rsidR="00A47E7B" w:rsidRPr="00EE6960" w:rsidRDefault="00A47E7B" w:rsidP="00D415F7">
            <w:pPr>
              <w:rPr>
                <w:sz w:val="22"/>
                <w:szCs w:val="22"/>
                <w:lang w:val="en-US"/>
              </w:rPr>
            </w:pPr>
          </w:p>
        </w:tc>
      </w:tr>
      <w:tr w:rsidR="00EE6960" w:rsidRPr="00EE6960" w14:paraId="0588FEC1" w14:textId="77777777" w:rsidTr="00C565E6">
        <w:trPr>
          <w:trHeight w:val="320"/>
        </w:trPr>
        <w:tc>
          <w:tcPr>
            <w:tcW w:w="3612" w:type="dxa"/>
            <w:vMerge/>
            <w:tcBorders>
              <w:left w:val="nil"/>
              <w:right w:val="nil"/>
            </w:tcBorders>
            <w:shd w:val="clear" w:color="auto" w:fill="auto"/>
            <w:noWrap/>
            <w:vAlign w:val="center"/>
            <w:hideMark/>
          </w:tcPr>
          <w:p w14:paraId="75699F4B" w14:textId="77777777" w:rsidR="00A47E7B" w:rsidRPr="00EE6960" w:rsidRDefault="00A47E7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70110936" w14:textId="77777777" w:rsidR="00A47E7B" w:rsidRPr="00EE6960" w:rsidRDefault="00A47E7B" w:rsidP="00D415F7">
            <w:pPr>
              <w:rPr>
                <w:sz w:val="22"/>
                <w:szCs w:val="22"/>
                <w:lang w:val="en-US"/>
              </w:rPr>
            </w:pPr>
            <w:r w:rsidRPr="00EE6960">
              <w:rPr>
                <w:sz w:val="22"/>
                <w:szCs w:val="22"/>
                <w:lang w:val="en-US"/>
              </w:rPr>
              <w:t>Poorer</w:t>
            </w:r>
          </w:p>
        </w:tc>
        <w:tc>
          <w:tcPr>
            <w:tcW w:w="1013" w:type="dxa"/>
            <w:tcBorders>
              <w:top w:val="nil"/>
              <w:left w:val="nil"/>
              <w:bottom w:val="nil"/>
              <w:right w:val="nil"/>
            </w:tcBorders>
            <w:shd w:val="clear" w:color="auto" w:fill="auto"/>
            <w:noWrap/>
            <w:vAlign w:val="center"/>
            <w:hideMark/>
          </w:tcPr>
          <w:p w14:paraId="589B5E51" w14:textId="77777777" w:rsidR="00A47E7B" w:rsidRPr="00EE6960" w:rsidRDefault="00A47E7B" w:rsidP="00D415F7">
            <w:pPr>
              <w:rPr>
                <w:sz w:val="22"/>
                <w:szCs w:val="22"/>
                <w:lang w:val="en-US"/>
              </w:rPr>
            </w:pPr>
            <w:r w:rsidRPr="00EE6960">
              <w:rPr>
                <w:sz w:val="22"/>
                <w:szCs w:val="22"/>
                <w:lang w:val="en-US"/>
              </w:rPr>
              <w:t>0.74</w:t>
            </w:r>
          </w:p>
        </w:tc>
        <w:tc>
          <w:tcPr>
            <w:tcW w:w="1362" w:type="dxa"/>
            <w:tcBorders>
              <w:top w:val="nil"/>
              <w:left w:val="nil"/>
              <w:bottom w:val="nil"/>
              <w:right w:val="nil"/>
            </w:tcBorders>
            <w:shd w:val="clear" w:color="auto" w:fill="auto"/>
            <w:noWrap/>
            <w:vAlign w:val="center"/>
            <w:hideMark/>
          </w:tcPr>
          <w:p w14:paraId="5B7E3373" w14:textId="77777777" w:rsidR="00A47E7B" w:rsidRPr="00EE6960" w:rsidRDefault="00A47E7B" w:rsidP="00D415F7">
            <w:pPr>
              <w:rPr>
                <w:sz w:val="22"/>
                <w:szCs w:val="22"/>
                <w:lang w:val="en-US"/>
              </w:rPr>
            </w:pPr>
            <w:r w:rsidRPr="00EE6960">
              <w:rPr>
                <w:sz w:val="22"/>
                <w:szCs w:val="22"/>
                <w:lang w:val="en-US"/>
              </w:rPr>
              <w:t>[0.54,1.02]</w:t>
            </w:r>
          </w:p>
        </w:tc>
        <w:tc>
          <w:tcPr>
            <w:tcW w:w="1013" w:type="dxa"/>
            <w:tcBorders>
              <w:top w:val="nil"/>
              <w:left w:val="nil"/>
              <w:bottom w:val="nil"/>
              <w:right w:val="nil"/>
            </w:tcBorders>
            <w:shd w:val="clear" w:color="auto" w:fill="auto"/>
            <w:noWrap/>
            <w:vAlign w:val="center"/>
            <w:hideMark/>
          </w:tcPr>
          <w:p w14:paraId="13889D72" w14:textId="77777777" w:rsidR="00A47E7B" w:rsidRPr="00EE6960" w:rsidRDefault="00A47E7B" w:rsidP="00D415F7">
            <w:pPr>
              <w:rPr>
                <w:sz w:val="22"/>
                <w:szCs w:val="22"/>
                <w:lang w:val="en-US"/>
              </w:rPr>
            </w:pPr>
            <w:r w:rsidRPr="00EE6960">
              <w:rPr>
                <w:sz w:val="22"/>
                <w:szCs w:val="22"/>
                <w:lang w:val="en-US"/>
              </w:rPr>
              <w:t>0.74</w:t>
            </w:r>
          </w:p>
        </w:tc>
        <w:tc>
          <w:tcPr>
            <w:tcW w:w="1512" w:type="dxa"/>
            <w:tcBorders>
              <w:top w:val="nil"/>
              <w:left w:val="nil"/>
              <w:bottom w:val="nil"/>
              <w:right w:val="nil"/>
            </w:tcBorders>
            <w:shd w:val="clear" w:color="auto" w:fill="auto"/>
            <w:noWrap/>
            <w:vAlign w:val="center"/>
            <w:hideMark/>
          </w:tcPr>
          <w:p w14:paraId="7B0CC9A5" w14:textId="77777777" w:rsidR="00A47E7B" w:rsidRPr="00EE6960" w:rsidRDefault="00A47E7B" w:rsidP="00D415F7">
            <w:pPr>
              <w:rPr>
                <w:sz w:val="22"/>
                <w:szCs w:val="22"/>
                <w:lang w:val="en-US"/>
              </w:rPr>
            </w:pPr>
            <w:r w:rsidRPr="00EE6960">
              <w:rPr>
                <w:sz w:val="22"/>
                <w:szCs w:val="22"/>
                <w:lang w:val="en-US"/>
              </w:rPr>
              <w:t>[0.47,1.17]</w:t>
            </w:r>
          </w:p>
        </w:tc>
        <w:tc>
          <w:tcPr>
            <w:tcW w:w="1013" w:type="dxa"/>
            <w:tcBorders>
              <w:top w:val="nil"/>
              <w:left w:val="nil"/>
              <w:bottom w:val="nil"/>
              <w:right w:val="nil"/>
            </w:tcBorders>
            <w:shd w:val="clear" w:color="auto" w:fill="auto"/>
            <w:noWrap/>
            <w:vAlign w:val="center"/>
            <w:hideMark/>
          </w:tcPr>
          <w:p w14:paraId="34A0B7BA" w14:textId="77777777" w:rsidR="00A47E7B" w:rsidRPr="00EE6960" w:rsidRDefault="00A47E7B" w:rsidP="00D415F7">
            <w:pPr>
              <w:rPr>
                <w:sz w:val="22"/>
                <w:szCs w:val="22"/>
                <w:lang w:val="en-US"/>
              </w:rPr>
            </w:pPr>
            <w:r w:rsidRPr="00EE6960">
              <w:rPr>
                <w:sz w:val="22"/>
                <w:szCs w:val="22"/>
                <w:lang w:val="en-US"/>
              </w:rPr>
              <w:t>0.80</w:t>
            </w:r>
          </w:p>
        </w:tc>
        <w:tc>
          <w:tcPr>
            <w:tcW w:w="1362" w:type="dxa"/>
            <w:tcBorders>
              <w:top w:val="nil"/>
              <w:left w:val="nil"/>
              <w:bottom w:val="nil"/>
              <w:right w:val="nil"/>
            </w:tcBorders>
            <w:shd w:val="clear" w:color="auto" w:fill="auto"/>
            <w:noWrap/>
            <w:vAlign w:val="center"/>
            <w:hideMark/>
          </w:tcPr>
          <w:p w14:paraId="14B52CEB" w14:textId="77777777" w:rsidR="00A47E7B" w:rsidRPr="00EE6960" w:rsidRDefault="00A47E7B" w:rsidP="00D415F7">
            <w:pPr>
              <w:rPr>
                <w:sz w:val="22"/>
                <w:szCs w:val="22"/>
                <w:lang w:val="en-US"/>
              </w:rPr>
            </w:pPr>
            <w:r w:rsidRPr="00EE6960">
              <w:rPr>
                <w:sz w:val="22"/>
                <w:szCs w:val="22"/>
                <w:lang w:val="en-US"/>
              </w:rPr>
              <w:t>[0.49,1.31]</w:t>
            </w:r>
          </w:p>
        </w:tc>
      </w:tr>
      <w:tr w:rsidR="00EE6960" w:rsidRPr="00EE6960" w14:paraId="46405F07" w14:textId="77777777" w:rsidTr="00C565E6">
        <w:trPr>
          <w:trHeight w:val="320"/>
        </w:trPr>
        <w:tc>
          <w:tcPr>
            <w:tcW w:w="3612" w:type="dxa"/>
            <w:vMerge/>
            <w:tcBorders>
              <w:left w:val="nil"/>
              <w:right w:val="nil"/>
            </w:tcBorders>
            <w:shd w:val="clear" w:color="auto" w:fill="auto"/>
            <w:noWrap/>
            <w:vAlign w:val="center"/>
            <w:hideMark/>
          </w:tcPr>
          <w:p w14:paraId="73A1DB3F" w14:textId="77777777" w:rsidR="00A47E7B" w:rsidRPr="00EE6960" w:rsidRDefault="00A47E7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2364F560" w14:textId="77777777" w:rsidR="00A47E7B" w:rsidRPr="00EE6960" w:rsidRDefault="00A47E7B" w:rsidP="00D415F7">
            <w:pPr>
              <w:rPr>
                <w:sz w:val="22"/>
                <w:szCs w:val="22"/>
                <w:lang w:val="en-US"/>
              </w:rPr>
            </w:pPr>
            <w:r w:rsidRPr="00EE6960">
              <w:rPr>
                <w:sz w:val="22"/>
                <w:szCs w:val="22"/>
                <w:lang w:val="en-US"/>
              </w:rPr>
              <w:t>Middle</w:t>
            </w:r>
          </w:p>
        </w:tc>
        <w:tc>
          <w:tcPr>
            <w:tcW w:w="1013" w:type="dxa"/>
            <w:tcBorders>
              <w:top w:val="nil"/>
              <w:left w:val="nil"/>
              <w:bottom w:val="nil"/>
              <w:right w:val="nil"/>
            </w:tcBorders>
            <w:shd w:val="clear" w:color="auto" w:fill="auto"/>
            <w:noWrap/>
            <w:vAlign w:val="center"/>
            <w:hideMark/>
          </w:tcPr>
          <w:p w14:paraId="73263685" w14:textId="77777777" w:rsidR="00A47E7B" w:rsidRPr="00EE6960" w:rsidRDefault="00A47E7B" w:rsidP="00D415F7">
            <w:pPr>
              <w:rPr>
                <w:sz w:val="22"/>
                <w:szCs w:val="22"/>
                <w:lang w:val="en-US"/>
              </w:rPr>
            </w:pPr>
            <w:r w:rsidRPr="00EE6960">
              <w:rPr>
                <w:sz w:val="22"/>
                <w:szCs w:val="22"/>
                <w:lang w:val="en-US"/>
              </w:rPr>
              <w:t>0.62*</w:t>
            </w:r>
          </w:p>
        </w:tc>
        <w:tc>
          <w:tcPr>
            <w:tcW w:w="1362" w:type="dxa"/>
            <w:tcBorders>
              <w:top w:val="nil"/>
              <w:left w:val="nil"/>
              <w:bottom w:val="nil"/>
              <w:right w:val="nil"/>
            </w:tcBorders>
            <w:shd w:val="clear" w:color="auto" w:fill="auto"/>
            <w:noWrap/>
            <w:vAlign w:val="center"/>
            <w:hideMark/>
          </w:tcPr>
          <w:p w14:paraId="1C067392" w14:textId="77777777" w:rsidR="00A47E7B" w:rsidRPr="00EE6960" w:rsidRDefault="00A47E7B" w:rsidP="00D415F7">
            <w:pPr>
              <w:rPr>
                <w:sz w:val="22"/>
                <w:szCs w:val="22"/>
                <w:lang w:val="en-US"/>
              </w:rPr>
            </w:pPr>
            <w:r w:rsidRPr="00EE6960">
              <w:rPr>
                <w:sz w:val="22"/>
                <w:szCs w:val="22"/>
                <w:lang w:val="en-US"/>
              </w:rPr>
              <w:t>[0.43,0.89]</w:t>
            </w:r>
          </w:p>
        </w:tc>
        <w:tc>
          <w:tcPr>
            <w:tcW w:w="1013" w:type="dxa"/>
            <w:tcBorders>
              <w:top w:val="nil"/>
              <w:left w:val="nil"/>
              <w:bottom w:val="nil"/>
              <w:right w:val="nil"/>
            </w:tcBorders>
            <w:shd w:val="clear" w:color="auto" w:fill="auto"/>
            <w:noWrap/>
            <w:vAlign w:val="center"/>
            <w:hideMark/>
          </w:tcPr>
          <w:p w14:paraId="3E8C6734" w14:textId="77777777" w:rsidR="00A47E7B" w:rsidRPr="00EE6960" w:rsidRDefault="00A47E7B" w:rsidP="00D415F7">
            <w:pPr>
              <w:rPr>
                <w:sz w:val="22"/>
                <w:szCs w:val="22"/>
                <w:lang w:val="en-US"/>
              </w:rPr>
            </w:pPr>
            <w:r w:rsidRPr="00EE6960">
              <w:rPr>
                <w:sz w:val="22"/>
                <w:szCs w:val="22"/>
                <w:lang w:val="en-US"/>
              </w:rPr>
              <w:t>0.55*</w:t>
            </w:r>
          </w:p>
        </w:tc>
        <w:tc>
          <w:tcPr>
            <w:tcW w:w="1512" w:type="dxa"/>
            <w:tcBorders>
              <w:top w:val="nil"/>
              <w:left w:val="nil"/>
              <w:bottom w:val="nil"/>
              <w:right w:val="nil"/>
            </w:tcBorders>
            <w:shd w:val="clear" w:color="auto" w:fill="auto"/>
            <w:noWrap/>
            <w:vAlign w:val="center"/>
            <w:hideMark/>
          </w:tcPr>
          <w:p w14:paraId="2B601474" w14:textId="77777777" w:rsidR="00A47E7B" w:rsidRPr="00EE6960" w:rsidRDefault="00A47E7B" w:rsidP="00D415F7">
            <w:pPr>
              <w:rPr>
                <w:sz w:val="22"/>
                <w:szCs w:val="22"/>
                <w:lang w:val="en-US"/>
              </w:rPr>
            </w:pPr>
            <w:r w:rsidRPr="00EE6960">
              <w:rPr>
                <w:sz w:val="22"/>
                <w:szCs w:val="22"/>
                <w:lang w:val="en-US"/>
              </w:rPr>
              <w:t>[0.34,0.89]</w:t>
            </w:r>
          </w:p>
        </w:tc>
        <w:tc>
          <w:tcPr>
            <w:tcW w:w="1013" w:type="dxa"/>
            <w:tcBorders>
              <w:top w:val="nil"/>
              <w:left w:val="nil"/>
              <w:bottom w:val="nil"/>
              <w:right w:val="nil"/>
            </w:tcBorders>
            <w:shd w:val="clear" w:color="auto" w:fill="auto"/>
            <w:noWrap/>
            <w:vAlign w:val="center"/>
            <w:hideMark/>
          </w:tcPr>
          <w:p w14:paraId="1FFD6276" w14:textId="77777777" w:rsidR="00A47E7B" w:rsidRPr="00EE6960" w:rsidRDefault="00A47E7B" w:rsidP="00D415F7">
            <w:pPr>
              <w:rPr>
                <w:sz w:val="22"/>
                <w:szCs w:val="22"/>
                <w:lang w:val="en-US"/>
              </w:rPr>
            </w:pPr>
            <w:r w:rsidRPr="00EE6960">
              <w:rPr>
                <w:sz w:val="22"/>
                <w:szCs w:val="22"/>
                <w:lang w:val="en-US"/>
              </w:rPr>
              <w:t>0.78</w:t>
            </w:r>
          </w:p>
        </w:tc>
        <w:tc>
          <w:tcPr>
            <w:tcW w:w="1362" w:type="dxa"/>
            <w:tcBorders>
              <w:top w:val="nil"/>
              <w:left w:val="nil"/>
              <w:bottom w:val="nil"/>
              <w:right w:val="nil"/>
            </w:tcBorders>
            <w:shd w:val="clear" w:color="auto" w:fill="auto"/>
            <w:noWrap/>
            <w:vAlign w:val="center"/>
            <w:hideMark/>
          </w:tcPr>
          <w:p w14:paraId="56B704CF" w14:textId="77777777" w:rsidR="00A47E7B" w:rsidRPr="00EE6960" w:rsidRDefault="00A47E7B" w:rsidP="00D415F7">
            <w:pPr>
              <w:rPr>
                <w:sz w:val="22"/>
                <w:szCs w:val="22"/>
                <w:lang w:val="en-US"/>
              </w:rPr>
            </w:pPr>
            <w:r w:rsidRPr="00EE6960">
              <w:rPr>
                <w:sz w:val="22"/>
                <w:szCs w:val="22"/>
                <w:lang w:val="en-US"/>
              </w:rPr>
              <w:t>[0.49,1.24]</w:t>
            </w:r>
          </w:p>
        </w:tc>
      </w:tr>
      <w:tr w:rsidR="00EE6960" w:rsidRPr="00EE6960" w14:paraId="2FC373FF" w14:textId="77777777" w:rsidTr="00C565E6">
        <w:trPr>
          <w:trHeight w:val="320"/>
        </w:trPr>
        <w:tc>
          <w:tcPr>
            <w:tcW w:w="3612" w:type="dxa"/>
            <w:vMerge/>
            <w:tcBorders>
              <w:left w:val="nil"/>
              <w:right w:val="nil"/>
            </w:tcBorders>
            <w:shd w:val="clear" w:color="auto" w:fill="auto"/>
            <w:noWrap/>
            <w:vAlign w:val="center"/>
            <w:hideMark/>
          </w:tcPr>
          <w:p w14:paraId="2E8A639D" w14:textId="77777777" w:rsidR="00A47E7B" w:rsidRPr="00EE6960" w:rsidRDefault="00A47E7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0E1C503C" w14:textId="77777777" w:rsidR="00A47E7B" w:rsidRPr="00EE6960" w:rsidRDefault="00A47E7B" w:rsidP="00D415F7">
            <w:pPr>
              <w:rPr>
                <w:sz w:val="22"/>
                <w:szCs w:val="22"/>
                <w:lang w:val="en-US"/>
              </w:rPr>
            </w:pPr>
            <w:r w:rsidRPr="00EE6960">
              <w:rPr>
                <w:sz w:val="22"/>
                <w:szCs w:val="22"/>
                <w:lang w:val="en-US"/>
              </w:rPr>
              <w:t>Richer</w:t>
            </w:r>
          </w:p>
        </w:tc>
        <w:tc>
          <w:tcPr>
            <w:tcW w:w="1013" w:type="dxa"/>
            <w:tcBorders>
              <w:top w:val="nil"/>
              <w:left w:val="nil"/>
              <w:bottom w:val="nil"/>
              <w:right w:val="nil"/>
            </w:tcBorders>
            <w:shd w:val="clear" w:color="auto" w:fill="auto"/>
            <w:noWrap/>
            <w:vAlign w:val="center"/>
            <w:hideMark/>
          </w:tcPr>
          <w:p w14:paraId="6F3ECB3C" w14:textId="77777777" w:rsidR="00A47E7B" w:rsidRPr="00EE6960" w:rsidRDefault="00A47E7B" w:rsidP="00D415F7">
            <w:pPr>
              <w:rPr>
                <w:sz w:val="22"/>
                <w:szCs w:val="22"/>
                <w:lang w:val="en-US"/>
              </w:rPr>
            </w:pPr>
            <w:r w:rsidRPr="00EE6960">
              <w:rPr>
                <w:sz w:val="22"/>
                <w:szCs w:val="22"/>
                <w:lang w:val="en-US"/>
              </w:rPr>
              <w:t>0.50***</w:t>
            </w:r>
          </w:p>
        </w:tc>
        <w:tc>
          <w:tcPr>
            <w:tcW w:w="1362" w:type="dxa"/>
            <w:tcBorders>
              <w:top w:val="nil"/>
              <w:left w:val="nil"/>
              <w:bottom w:val="nil"/>
              <w:right w:val="nil"/>
            </w:tcBorders>
            <w:shd w:val="clear" w:color="auto" w:fill="auto"/>
            <w:noWrap/>
            <w:vAlign w:val="center"/>
            <w:hideMark/>
          </w:tcPr>
          <w:p w14:paraId="5707BAE6" w14:textId="77777777" w:rsidR="00A47E7B" w:rsidRPr="00EE6960" w:rsidRDefault="00A47E7B" w:rsidP="00D415F7">
            <w:pPr>
              <w:rPr>
                <w:sz w:val="22"/>
                <w:szCs w:val="22"/>
                <w:lang w:val="en-US"/>
              </w:rPr>
            </w:pPr>
            <w:r w:rsidRPr="00EE6960">
              <w:rPr>
                <w:sz w:val="22"/>
                <w:szCs w:val="22"/>
                <w:lang w:val="en-US"/>
              </w:rPr>
              <w:t>[0.37,0.67]</w:t>
            </w:r>
          </w:p>
        </w:tc>
        <w:tc>
          <w:tcPr>
            <w:tcW w:w="1013" w:type="dxa"/>
            <w:tcBorders>
              <w:top w:val="nil"/>
              <w:left w:val="nil"/>
              <w:bottom w:val="nil"/>
              <w:right w:val="nil"/>
            </w:tcBorders>
            <w:shd w:val="clear" w:color="auto" w:fill="auto"/>
            <w:noWrap/>
            <w:vAlign w:val="center"/>
            <w:hideMark/>
          </w:tcPr>
          <w:p w14:paraId="5E99FE5E" w14:textId="77777777" w:rsidR="00A47E7B" w:rsidRPr="00EE6960" w:rsidRDefault="00A47E7B" w:rsidP="00D415F7">
            <w:pPr>
              <w:rPr>
                <w:sz w:val="22"/>
                <w:szCs w:val="22"/>
                <w:lang w:val="en-US"/>
              </w:rPr>
            </w:pPr>
            <w:r w:rsidRPr="00EE6960">
              <w:rPr>
                <w:sz w:val="22"/>
                <w:szCs w:val="22"/>
                <w:lang w:val="en-US"/>
              </w:rPr>
              <w:t>0.50**</w:t>
            </w:r>
          </w:p>
        </w:tc>
        <w:tc>
          <w:tcPr>
            <w:tcW w:w="1512" w:type="dxa"/>
            <w:tcBorders>
              <w:top w:val="nil"/>
              <w:left w:val="nil"/>
              <w:bottom w:val="nil"/>
              <w:right w:val="nil"/>
            </w:tcBorders>
            <w:shd w:val="clear" w:color="auto" w:fill="auto"/>
            <w:noWrap/>
            <w:vAlign w:val="center"/>
            <w:hideMark/>
          </w:tcPr>
          <w:p w14:paraId="54C03CCE" w14:textId="77777777" w:rsidR="00A47E7B" w:rsidRPr="00EE6960" w:rsidRDefault="00A47E7B" w:rsidP="00D415F7">
            <w:pPr>
              <w:rPr>
                <w:sz w:val="22"/>
                <w:szCs w:val="22"/>
                <w:lang w:val="en-US"/>
              </w:rPr>
            </w:pPr>
            <w:r w:rsidRPr="00EE6960">
              <w:rPr>
                <w:sz w:val="22"/>
                <w:szCs w:val="22"/>
                <w:lang w:val="en-US"/>
              </w:rPr>
              <w:t>[0.30,0.83]</w:t>
            </w:r>
          </w:p>
        </w:tc>
        <w:tc>
          <w:tcPr>
            <w:tcW w:w="1013" w:type="dxa"/>
            <w:tcBorders>
              <w:top w:val="nil"/>
              <w:left w:val="nil"/>
              <w:bottom w:val="nil"/>
              <w:right w:val="nil"/>
            </w:tcBorders>
            <w:shd w:val="clear" w:color="auto" w:fill="auto"/>
            <w:noWrap/>
            <w:vAlign w:val="center"/>
            <w:hideMark/>
          </w:tcPr>
          <w:p w14:paraId="6DE990D0" w14:textId="77777777" w:rsidR="00A47E7B" w:rsidRPr="00EE6960" w:rsidRDefault="00A47E7B" w:rsidP="00D415F7">
            <w:pPr>
              <w:rPr>
                <w:sz w:val="22"/>
                <w:szCs w:val="22"/>
                <w:lang w:val="en-US"/>
              </w:rPr>
            </w:pPr>
            <w:r w:rsidRPr="00EE6960">
              <w:rPr>
                <w:sz w:val="22"/>
                <w:szCs w:val="22"/>
                <w:lang w:val="en-US"/>
              </w:rPr>
              <w:t>0.49***</w:t>
            </w:r>
          </w:p>
        </w:tc>
        <w:tc>
          <w:tcPr>
            <w:tcW w:w="1362" w:type="dxa"/>
            <w:tcBorders>
              <w:top w:val="nil"/>
              <w:left w:val="nil"/>
              <w:bottom w:val="nil"/>
              <w:right w:val="nil"/>
            </w:tcBorders>
            <w:shd w:val="clear" w:color="auto" w:fill="auto"/>
            <w:noWrap/>
            <w:vAlign w:val="center"/>
            <w:hideMark/>
          </w:tcPr>
          <w:p w14:paraId="34655D92" w14:textId="77777777" w:rsidR="00A47E7B" w:rsidRPr="00EE6960" w:rsidRDefault="00A47E7B" w:rsidP="00D415F7">
            <w:pPr>
              <w:rPr>
                <w:sz w:val="22"/>
                <w:szCs w:val="22"/>
                <w:lang w:val="en-US"/>
              </w:rPr>
            </w:pPr>
            <w:r w:rsidRPr="00EE6960">
              <w:rPr>
                <w:sz w:val="22"/>
                <w:szCs w:val="22"/>
                <w:lang w:val="en-US"/>
              </w:rPr>
              <w:t>[0.34,0.72]</w:t>
            </w:r>
          </w:p>
        </w:tc>
      </w:tr>
      <w:tr w:rsidR="00EE6960" w:rsidRPr="00EE6960" w14:paraId="0C5DBCE9" w14:textId="77777777" w:rsidTr="00C565E6">
        <w:trPr>
          <w:trHeight w:val="320"/>
        </w:trPr>
        <w:tc>
          <w:tcPr>
            <w:tcW w:w="3612" w:type="dxa"/>
            <w:vMerge/>
            <w:tcBorders>
              <w:left w:val="nil"/>
              <w:bottom w:val="nil"/>
              <w:right w:val="nil"/>
            </w:tcBorders>
            <w:shd w:val="clear" w:color="auto" w:fill="auto"/>
            <w:noWrap/>
            <w:vAlign w:val="center"/>
            <w:hideMark/>
          </w:tcPr>
          <w:p w14:paraId="7845BBD3" w14:textId="77777777" w:rsidR="00A47E7B" w:rsidRPr="00EE6960" w:rsidRDefault="00A47E7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264384B7" w14:textId="77777777" w:rsidR="00A47E7B" w:rsidRPr="00EE6960" w:rsidRDefault="00A47E7B" w:rsidP="00D415F7">
            <w:pPr>
              <w:rPr>
                <w:sz w:val="22"/>
                <w:szCs w:val="22"/>
                <w:lang w:val="en-US"/>
              </w:rPr>
            </w:pPr>
            <w:r w:rsidRPr="00EE6960">
              <w:rPr>
                <w:sz w:val="22"/>
                <w:szCs w:val="22"/>
                <w:lang w:val="en-US"/>
              </w:rPr>
              <w:t>Richest</w:t>
            </w:r>
          </w:p>
        </w:tc>
        <w:tc>
          <w:tcPr>
            <w:tcW w:w="1013" w:type="dxa"/>
            <w:tcBorders>
              <w:top w:val="nil"/>
              <w:left w:val="nil"/>
              <w:bottom w:val="nil"/>
              <w:right w:val="nil"/>
            </w:tcBorders>
            <w:shd w:val="clear" w:color="auto" w:fill="auto"/>
            <w:noWrap/>
            <w:vAlign w:val="center"/>
            <w:hideMark/>
          </w:tcPr>
          <w:p w14:paraId="07472C16" w14:textId="77777777" w:rsidR="00A47E7B" w:rsidRPr="00EE6960" w:rsidRDefault="00A47E7B" w:rsidP="00D415F7">
            <w:pPr>
              <w:rPr>
                <w:sz w:val="22"/>
                <w:szCs w:val="22"/>
                <w:lang w:val="en-US"/>
              </w:rPr>
            </w:pPr>
            <w:r w:rsidRPr="00EE6960">
              <w:rPr>
                <w:sz w:val="22"/>
                <w:szCs w:val="22"/>
                <w:lang w:val="en-US"/>
              </w:rPr>
              <w:t>0.36***</w:t>
            </w:r>
          </w:p>
        </w:tc>
        <w:tc>
          <w:tcPr>
            <w:tcW w:w="1362" w:type="dxa"/>
            <w:tcBorders>
              <w:top w:val="nil"/>
              <w:left w:val="nil"/>
              <w:bottom w:val="nil"/>
              <w:right w:val="nil"/>
            </w:tcBorders>
            <w:shd w:val="clear" w:color="auto" w:fill="auto"/>
            <w:noWrap/>
            <w:vAlign w:val="center"/>
            <w:hideMark/>
          </w:tcPr>
          <w:p w14:paraId="50730608" w14:textId="77777777" w:rsidR="00A47E7B" w:rsidRPr="00EE6960" w:rsidRDefault="00A47E7B" w:rsidP="00D415F7">
            <w:pPr>
              <w:rPr>
                <w:sz w:val="22"/>
                <w:szCs w:val="22"/>
                <w:lang w:val="en-US"/>
              </w:rPr>
            </w:pPr>
            <w:r w:rsidRPr="00EE6960">
              <w:rPr>
                <w:sz w:val="22"/>
                <w:szCs w:val="22"/>
                <w:lang w:val="en-US"/>
              </w:rPr>
              <w:t>[0.26,0.51]</w:t>
            </w:r>
          </w:p>
        </w:tc>
        <w:tc>
          <w:tcPr>
            <w:tcW w:w="1013" w:type="dxa"/>
            <w:tcBorders>
              <w:top w:val="nil"/>
              <w:left w:val="nil"/>
              <w:bottom w:val="nil"/>
              <w:right w:val="nil"/>
            </w:tcBorders>
            <w:shd w:val="clear" w:color="auto" w:fill="auto"/>
            <w:noWrap/>
            <w:vAlign w:val="center"/>
            <w:hideMark/>
          </w:tcPr>
          <w:p w14:paraId="67BB4A07" w14:textId="77777777" w:rsidR="00A47E7B" w:rsidRPr="00EE6960" w:rsidRDefault="00A47E7B" w:rsidP="00D415F7">
            <w:pPr>
              <w:rPr>
                <w:sz w:val="22"/>
                <w:szCs w:val="22"/>
                <w:lang w:val="en-US"/>
              </w:rPr>
            </w:pPr>
            <w:r w:rsidRPr="00EE6960">
              <w:rPr>
                <w:sz w:val="22"/>
                <w:szCs w:val="22"/>
                <w:lang w:val="en-US"/>
              </w:rPr>
              <w:t>0.32***</w:t>
            </w:r>
          </w:p>
        </w:tc>
        <w:tc>
          <w:tcPr>
            <w:tcW w:w="1512" w:type="dxa"/>
            <w:tcBorders>
              <w:top w:val="nil"/>
              <w:left w:val="nil"/>
              <w:bottom w:val="nil"/>
              <w:right w:val="nil"/>
            </w:tcBorders>
            <w:shd w:val="clear" w:color="auto" w:fill="auto"/>
            <w:noWrap/>
            <w:vAlign w:val="center"/>
            <w:hideMark/>
          </w:tcPr>
          <w:p w14:paraId="1713E8AE" w14:textId="77777777" w:rsidR="00A47E7B" w:rsidRPr="00EE6960" w:rsidRDefault="00A47E7B" w:rsidP="00D415F7">
            <w:pPr>
              <w:rPr>
                <w:sz w:val="22"/>
                <w:szCs w:val="22"/>
                <w:lang w:val="en-US"/>
              </w:rPr>
            </w:pPr>
            <w:r w:rsidRPr="00EE6960">
              <w:rPr>
                <w:sz w:val="22"/>
                <w:szCs w:val="22"/>
                <w:lang w:val="en-US"/>
              </w:rPr>
              <w:t>[0.19,0.52]</w:t>
            </w:r>
          </w:p>
        </w:tc>
        <w:tc>
          <w:tcPr>
            <w:tcW w:w="1013" w:type="dxa"/>
            <w:tcBorders>
              <w:top w:val="nil"/>
              <w:left w:val="nil"/>
              <w:bottom w:val="nil"/>
              <w:right w:val="nil"/>
            </w:tcBorders>
            <w:shd w:val="clear" w:color="auto" w:fill="auto"/>
            <w:noWrap/>
            <w:vAlign w:val="center"/>
            <w:hideMark/>
          </w:tcPr>
          <w:p w14:paraId="71D21188" w14:textId="77777777" w:rsidR="00A47E7B" w:rsidRPr="00EE6960" w:rsidRDefault="00A47E7B" w:rsidP="00D415F7">
            <w:pPr>
              <w:rPr>
                <w:sz w:val="22"/>
                <w:szCs w:val="22"/>
                <w:lang w:val="en-US"/>
              </w:rPr>
            </w:pPr>
            <w:r w:rsidRPr="00EE6960">
              <w:rPr>
                <w:sz w:val="22"/>
                <w:szCs w:val="22"/>
                <w:lang w:val="en-US"/>
              </w:rPr>
              <w:t>0.39***</w:t>
            </w:r>
          </w:p>
        </w:tc>
        <w:tc>
          <w:tcPr>
            <w:tcW w:w="1362" w:type="dxa"/>
            <w:tcBorders>
              <w:top w:val="nil"/>
              <w:left w:val="nil"/>
              <w:bottom w:val="nil"/>
              <w:right w:val="nil"/>
            </w:tcBorders>
            <w:shd w:val="clear" w:color="auto" w:fill="auto"/>
            <w:noWrap/>
            <w:vAlign w:val="center"/>
            <w:hideMark/>
          </w:tcPr>
          <w:p w14:paraId="22F782B2" w14:textId="77777777" w:rsidR="00A47E7B" w:rsidRPr="00EE6960" w:rsidRDefault="00A47E7B" w:rsidP="00D415F7">
            <w:pPr>
              <w:rPr>
                <w:sz w:val="22"/>
                <w:szCs w:val="22"/>
                <w:lang w:val="en-US"/>
              </w:rPr>
            </w:pPr>
            <w:r w:rsidRPr="00EE6960">
              <w:rPr>
                <w:sz w:val="22"/>
                <w:szCs w:val="22"/>
                <w:lang w:val="en-US"/>
              </w:rPr>
              <w:t>[0.23,0.67]</w:t>
            </w:r>
          </w:p>
        </w:tc>
      </w:tr>
      <w:tr w:rsidR="00EE6960" w:rsidRPr="00EE6960" w14:paraId="5AE8D11F" w14:textId="77777777" w:rsidTr="00C565E6">
        <w:trPr>
          <w:trHeight w:val="320"/>
        </w:trPr>
        <w:tc>
          <w:tcPr>
            <w:tcW w:w="3612" w:type="dxa"/>
            <w:vMerge w:val="restart"/>
            <w:tcBorders>
              <w:top w:val="nil"/>
              <w:left w:val="nil"/>
              <w:right w:val="nil"/>
            </w:tcBorders>
            <w:shd w:val="clear" w:color="auto" w:fill="auto"/>
            <w:noWrap/>
            <w:vAlign w:val="center"/>
            <w:hideMark/>
          </w:tcPr>
          <w:p w14:paraId="0324ECBF" w14:textId="77777777" w:rsidR="00A47E7B" w:rsidRPr="00EE6960" w:rsidRDefault="00A47E7B" w:rsidP="00D415F7">
            <w:pPr>
              <w:rPr>
                <w:sz w:val="22"/>
                <w:szCs w:val="22"/>
                <w:lang w:val="en-US"/>
              </w:rPr>
            </w:pPr>
            <w:r w:rsidRPr="00EE6960">
              <w:rPr>
                <w:sz w:val="22"/>
                <w:szCs w:val="22"/>
                <w:lang w:val="en-US"/>
              </w:rPr>
              <w:t>Education</w:t>
            </w:r>
          </w:p>
        </w:tc>
        <w:tc>
          <w:tcPr>
            <w:tcW w:w="1913" w:type="dxa"/>
            <w:tcBorders>
              <w:top w:val="nil"/>
              <w:left w:val="nil"/>
              <w:bottom w:val="nil"/>
              <w:right w:val="nil"/>
            </w:tcBorders>
            <w:shd w:val="clear" w:color="auto" w:fill="auto"/>
            <w:noWrap/>
            <w:vAlign w:val="center"/>
            <w:hideMark/>
          </w:tcPr>
          <w:p w14:paraId="3A9B1468" w14:textId="77777777" w:rsidR="00A47E7B" w:rsidRPr="00EE6960" w:rsidRDefault="00A47E7B" w:rsidP="00D415F7">
            <w:pPr>
              <w:rPr>
                <w:sz w:val="22"/>
                <w:szCs w:val="22"/>
                <w:lang w:val="en-US"/>
              </w:rPr>
            </w:pPr>
            <w:r w:rsidRPr="00EE6960">
              <w:rPr>
                <w:sz w:val="22"/>
                <w:szCs w:val="22"/>
                <w:lang w:val="en-US"/>
              </w:rPr>
              <w:t>≤Primary</w:t>
            </w:r>
          </w:p>
        </w:tc>
        <w:tc>
          <w:tcPr>
            <w:tcW w:w="1013" w:type="dxa"/>
            <w:tcBorders>
              <w:top w:val="nil"/>
              <w:left w:val="nil"/>
              <w:bottom w:val="nil"/>
              <w:right w:val="nil"/>
            </w:tcBorders>
            <w:shd w:val="clear" w:color="auto" w:fill="auto"/>
            <w:noWrap/>
            <w:vAlign w:val="center"/>
            <w:hideMark/>
          </w:tcPr>
          <w:p w14:paraId="6A6ABC63" w14:textId="77777777" w:rsidR="00A47E7B" w:rsidRPr="00EE6960" w:rsidRDefault="00A47E7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1BCA144F" w14:textId="77777777" w:rsidR="00A47E7B" w:rsidRPr="00EE6960" w:rsidRDefault="00A47E7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3279D538" w14:textId="77777777" w:rsidR="00A47E7B" w:rsidRPr="00EE6960" w:rsidRDefault="00A47E7B" w:rsidP="00D415F7">
            <w:pPr>
              <w:rPr>
                <w:sz w:val="22"/>
                <w:szCs w:val="22"/>
                <w:lang w:val="en-US"/>
              </w:rPr>
            </w:pPr>
            <w:r w:rsidRPr="00EE6960">
              <w:rPr>
                <w:sz w:val="22"/>
                <w:szCs w:val="22"/>
                <w:lang w:val="en-US"/>
              </w:rPr>
              <w:t>1.00</w:t>
            </w:r>
          </w:p>
        </w:tc>
        <w:tc>
          <w:tcPr>
            <w:tcW w:w="1512" w:type="dxa"/>
            <w:tcBorders>
              <w:top w:val="nil"/>
              <w:left w:val="nil"/>
              <w:bottom w:val="nil"/>
              <w:right w:val="nil"/>
            </w:tcBorders>
            <w:shd w:val="clear" w:color="auto" w:fill="auto"/>
            <w:noWrap/>
            <w:vAlign w:val="center"/>
            <w:hideMark/>
          </w:tcPr>
          <w:p w14:paraId="06F599DE" w14:textId="77777777" w:rsidR="00A47E7B" w:rsidRPr="00EE6960" w:rsidRDefault="00A47E7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171C88EE" w14:textId="77777777" w:rsidR="00A47E7B" w:rsidRPr="00EE6960" w:rsidRDefault="00A47E7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3CBDDD8A" w14:textId="77777777" w:rsidR="00A47E7B" w:rsidRPr="00EE6960" w:rsidRDefault="00A47E7B" w:rsidP="00D415F7">
            <w:pPr>
              <w:rPr>
                <w:sz w:val="22"/>
                <w:szCs w:val="22"/>
                <w:lang w:val="en-US"/>
              </w:rPr>
            </w:pPr>
          </w:p>
        </w:tc>
      </w:tr>
      <w:tr w:rsidR="00EE6960" w:rsidRPr="00EE6960" w14:paraId="42ABA694" w14:textId="77777777" w:rsidTr="00C565E6">
        <w:trPr>
          <w:trHeight w:val="320"/>
        </w:trPr>
        <w:tc>
          <w:tcPr>
            <w:tcW w:w="3612" w:type="dxa"/>
            <w:vMerge/>
            <w:tcBorders>
              <w:left w:val="nil"/>
              <w:right w:val="nil"/>
            </w:tcBorders>
            <w:shd w:val="clear" w:color="auto" w:fill="auto"/>
            <w:noWrap/>
            <w:vAlign w:val="center"/>
            <w:hideMark/>
          </w:tcPr>
          <w:p w14:paraId="30AB71DF" w14:textId="77777777" w:rsidR="00A47E7B" w:rsidRPr="00EE6960" w:rsidRDefault="00A47E7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3C3C4929" w14:textId="77777777" w:rsidR="00A47E7B" w:rsidRPr="00EE6960" w:rsidRDefault="00A47E7B" w:rsidP="00D415F7">
            <w:pPr>
              <w:rPr>
                <w:sz w:val="22"/>
                <w:szCs w:val="22"/>
                <w:lang w:val="en-US"/>
              </w:rPr>
            </w:pPr>
            <w:r w:rsidRPr="00EE6960">
              <w:rPr>
                <w:sz w:val="22"/>
                <w:szCs w:val="22"/>
                <w:lang w:val="en-US"/>
              </w:rPr>
              <w:t>Secondary</w:t>
            </w:r>
          </w:p>
        </w:tc>
        <w:tc>
          <w:tcPr>
            <w:tcW w:w="1013" w:type="dxa"/>
            <w:tcBorders>
              <w:top w:val="nil"/>
              <w:left w:val="nil"/>
              <w:bottom w:val="nil"/>
              <w:right w:val="nil"/>
            </w:tcBorders>
            <w:shd w:val="clear" w:color="auto" w:fill="auto"/>
            <w:noWrap/>
            <w:vAlign w:val="center"/>
            <w:hideMark/>
          </w:tcPr>
          <w:p w14:paraId="6FCF78DE" w14:textId="77777777" w:rsidR="00A47E7B" w:rsidRPr="00EE6960" w:rsidRDefault="00A47E7B" w:rsidP="00D415F7">
            <w:pPr>
              <w:rPr>
                <w:sz w:val="22"/>
                <w:szCs w:val="22"/>
                <w:lang w:val="en-US"/>
              </w:rPr>
            </w:pPr>
            <w:r w:rsidRPr="00EE6960">
              <w:rPr>
                <w:sz w:val="22"/>
                <w:szCs w:val="22"/>
                <w:lang w:val="en-US"/>
              </w:rPr>
              <w:t>0.75</w:t>
            </w:r>
          </w:p>
        </w:tc>
        <w:tc>
          <w:tcPr>
            <w:tcW w:w="1362" w:type="dxa"/>
            <w:tcBorders>
              <w:top w:val="nil"/>
              <w:left w:val="nil"/>
              <w:bottom w:val="nil"/>
              <w:right w:val="nil"/>
            </w:tcBorders>
            <w:shd w:val="clear" w:color="auto" w:fill="auto"/>
            <w:noWrap/>
            <w:vAlign w:val="center"/>
            <w:hideMark/>
          </w:tcPr>
          <w:p w14:paraId="055CC7BA" w14:textId="77777777" w:rsidR="00A47E7B" w:rsidRPr="00EE6960" w:rsidRDefault="00A47E7B" w:rsidP="00D415F7">
            <w:pPr>
              <w:rPr>
                <w:sz w:val="22"/>
                <w:szCs w:val="22"/>
                <w:lang w:val="en-US"/>
              </w:rPr>
            </w:pPr>
            <w:r w:rsidRPr="00EE6960">
              <w:rPr>
                <w:sz w:val="22"/>
                <w:szCs w:val="22"/>
                <w:lang w:val="en-US"/>
              </w:rPr>
              <w:t>[0.55,1.01]</w:t>
            </w:r>
          </w:p>
        </w:tc>
        <w:tc>
          <w:tcPr>
            <w:tcW w:w="1013" w:type="dxa"/>
            <w:tcBorders>
              <w:top w:val="nil"/>
              <w:left w:val="nil"/>
              <w:bottom w:val="nil"/>
              <w:right w:val="nil"/>
            </w:tcBorders>
            <w:shd w:val="clear" w:color="auto" w:fill="auto"/>
            <w:noWrap/>
            <w:vAlign w:val="center"/>
            <w:hideMark/>
          </w:tcPr>
          <w:p w14:paraId="5366CD69" w14:textId="77777777" w:rsidR="00A47E7B" w:rsidRPr="00EE6960" w:rsidRDefault="00A47E7B" w:rsidP="00D415F7">
            <w:pPr>
              <w:rPr>
                <w:sz w:val="22"/>
                <w:szCs w:val="22"/>
                <w:lang w:val="en-US"/>
              </w:rPr>
            </w:pPr>
            <w:r w:rsidRPr="00EE6960">
              <w:rPr>
                <w:sz w:val="22"/>
                <w:szCs w:val="22"/>
                <w:lang w:val="en-US"/>
              </w:rPr>
              <w:t>0.62**</w:t>
            </w:r>
          </w:p>
        </w:tc>
        <w:tc>
          <w:tcPr>
            <w:tcW w:w="1512" w:type="dxa"/>
            <w:tcBorders>
              <w:top w:val="nil"/>
              <w:left w:val="nil"/>
              <w:bottom w:val="nil"/>
              <w:right w:val="nil"/>
            </w:tcBorders>
            <w:shd w:val="clear" w:color="auto" w:fill="auto"/>
            <w:noWrap/>
            <w:vAlign w:val="center"/>
            <w:hideMark/>
          </w:tcPr>
          <w:p w14:paraId="29E320BE" w14:textId="77777777" w:rsidR="00A47E7B" w:rsidRPr="00EE6960" w:rsidRDefault="00A47E7B" w:rsidP="00D415F7">
            <w:pPr>
              <w:rPr>
                <w:sz w:val="22"/>
                <w:szCs w:val="22"/>
                <w:lang w:val="en-US"/>
              </w:rPr>
            </w:pPr>
            <w:r w:rsidRPr="00EE6960">
              <w:rPr>
                <w:sz w:val="22"/>
                <w:szCs w:val="22"/>
                <w:lang w:val="en-US"/>
              </w:rPr>
              <w:t>[0.44,0.88]</w:t>
            </w:r>
          </w:p>
        </w:tc>
        <w:tc>
          <w:tcPr>
            <w:tcW w:w="1013" w:type="dxa"/>
            <w:tcBorders>
              <w:top w:val="nil"/>
              <w:left w:val="nil"/>
              <w:bottom w:val="nil"/>
              <w:right w:val="nil"/>
            </w:tcBorders>
            <w:shd w:val="clear" w:color="auto" w:fill="auto"/>
            <w:noWrap/>
            <w:vAlign w:val="center"/>
            <w:hideMark/>
          </w:tcPr>
          <w:p w14:paraId="096BEC92" w14:textId="77777777" w:rsidR="00A47E7B" w:rsidRPr="00EE6960" w:rsidRDefault="00A47E7B" w:rsidP="00D415F7">
            <w:pPr>
              <w:rPr>
                <w:sz w:val="22"/>
                <w:szCs w:val="22"/>
                <w:lang w:val="en-US"/>
              </w:rPr>
            </w:pPr>
            <w:r w:rsidRPr="00EE6960">
              <w:rPr>
                <w:sz w:val="22"/>
                <w:szCs w:val="22"/>
                <w:lang w:val="en-US"/>
              </w:rPr>
              <w:t>0.68</w:t>
            </w:r>
          </w:p>
        </w:tc>
        <w:tc>
          <w:tcPr>
            <w:tcW w:w="1362" w:type="dxa"/>
            <w:tcBorders>
              <w:top w:val="nil"/>
              <w:left w:val="nil"/>
              <w:bottom w:val="nil"/>
              <w:right w:val="nil"/>
            </w:tcBorders>
            <w:shd w:val="clear" w:color="auto" w:fill="auto"/>
            <w:noWrap/>
            <w:vAlign w:val="center"/>
            <w:hideMark/>
          </w:tcPr>
          <w:p w14:paraId="0C5F64D3" w14:textId="77777777" w:rsidR="00A47E7B" w:rsidRPr="00EE6960" w:rsidRDefault="00A47E7B" w:rsidP="00D415F7">
            <w:pPr>
              <w:rPr>
                <w:sz w:val="22"/>
                <w:szCs w:val="22"/>
                <w:lang w:val="en-US"/>
              </w:rPr>
            </w:pPr>
            <w:r w:rsidRPr="00EE6960">
              <w:rPr>
                <w:sz w:val="22"/>
                <w:szCs w:val="22"/>
                <w:lang w:val="en-US"/>
              </w:rPr>
              <w:t>[0.33,1.39]</w:t>
            </w:r>
          </w:p>
        </w:tc>
      </w:tr>
      <w:tr w:rsidR="00EE6960" w:rsidRPr="00EE6960" w14:paraId="12E3D5A5" w14:textId="77777777" w:rsidTr="00C565E6">
        <w:trPr>
          <w:trHeight w:val="320"/>
        </w:trPr>
        <w:tc>
          <w:tcPr>
            <w:tcW w:w="3612" w:type="dxa"/>
            <w:vMerge/>
            <w:tcBorders>
              <w:left w:val="nil"/>
              <w:bottom w:val="nil"/>
              <w:right w:val="nil"/>
            </w:tcBorders>
            <w:shd w:val="clear" w:color="auto" w:fill="auto"/>
            <w:noWrap/>
            <w:vAlign w:val="center"/>
            <w:hideMark/>
          </w:tcPr>
          <w:p w14:paraId="4E2250E2" w14:textId="77777777" w:rsidR="00A47E7B" w:rsidRPr="00EE6960" w:rsidRDefault="00A47E7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1585D522" w14:textId="77777777" w:rsidR="00A47E7B" w:rsidRPr="00EE6960" w:rsidRDefault="00A47E7B" w:rsidP="00D415F7">
            <w:pPr>
              <w:rPr>
                <w:sz w:val="22"/>
                <w:szCs w:val="22"/>
                <w:lang w:val="en-US"/>
              </w:rPr>
            </w:pPr>
            <w:r w:rsidRPr="00EE6960">
              <w:rPr>
                <w:sz w:val="22"/>
                <w:szCs w:val="22"/>
                <w:lang w:val="en-US"/>
              </w:rPr>
              <w:t>Tertiary</w:t>
            </w:r>
          </w:p>
        </w:tc>
        <w:tc>
          <w:tcPr>
            <w:tcW w:w="1013" w:type="dxa"/>
            <w:tcBorders>
              <w:top w:val="nil"/>
              <w:left w:val="nil"/>
              <w:bottom w:val="nil"/>
              <w:right w:val="nil"/>
            </w:tcBorders>
            <w:shd w:val="clear" w:color="auto" w:fill="auto"/>
            <w:noWrap/>
            <w:vAlign w:val="center"/>
            <w:hideMark/>
          </w:tcPr>
          <w:p w14:paraId="4A4E2376" w14:textId="77777777" w:rsidR="00A47E7B" w:rsidRPr="00EE6960" w:rsidRDefault="00A47E7B" w:rsidP="00D415F7">
            <w:pPr>
              <w:rPr>
                <w:sz w:val="22"/>
                <w:szCs w:val="22"/>
                <w:lang w:val="en-US"/>
              </w:rPr>
            </w:pPr>
            <w:r w:rsidRPr="00EE6960">
              <w:rPr>
                <w:sz w:val="22"/>
                <w:szCs w:val="22"/>
                <w:lang w:val="en-US"/>
              </w:rPr>
              <w:t>0.63</w:t>
            </w:r>
          </w:p>
        </w:tc>
        <w:tc>
          <w:tcPr>
            <w:tcW w:w="1362" w:type="dxa"/>
            <w:tcBorders>
              <w:top w:val="nil"/>
              <w:left w:val="nil"/>
              <w:bottom w:val="nil"/>
              <w:right w:val="nil"/>
            </w:tcBorders>
            <w:shd w:val="clear" w:color="auto" w:fill="auto"/>
            <w:noWrap/>
            <w:vAlign w:val="center"/>
            <w:hideMark/>
          </w:tcPr>
          <w:p w14:paraId="32B342DB" w14:textId="77777777" w:rsidR="00A47E7B" w:rsidRPr="00EE6960" w:rsidRDefault="00A47E7B" w:rsidP="00D415F7">
            <w:pPr>
              <w:rPr>
                <w:sz w:val="22"/>
                <w:szCs w:val="22"/>
                <w:lang w:val="en-US"/>
              </w:rPr>
            </w:pPr>
            <w:r w:rsidRPr="00EE6960">
              <w:rPr>
                <w:sz w:val="22"/>
                <w:szCs w:val="22"/>
                <w:lang w:val="en-US"/>
              </w:rPr>
              <w:t>[0.36,1.09]</w:t>
            </w:r>
          </w:p>
        </w:tc>
        <w:tc>
          <w:tcPr>
            <w:tcW w:w="1013" w:type="dxa"/>
            <w:tcBorders>
              <w:top w:val="nil"/>
              <w:left w:val="nil"/>
              <w:bottom w:val="nil"/>
              <w:right w:val="nil"/>
            </w:tcBorders>
            <w:shd w:val="clear" w:color="auto" w:fill="auto"/>
            <w:noWrap/>
            <w:vAlign w:val="center"/>
            <w:hideMark/>
          </w:tcPr>
          <w:p w14:paraId="22188EFF" w14:textId="77777777" w:rsidR="00A47E7B" w:rsidRPr="00EE6960" w:rsidRDefault="00A47E7B" w:rsidP="00D415F7">
            <w:pPr>
              <w:rPr>
                <w:sz w:val="22"/>
                <w:szCs w:val="22"/>
                <w:lang w:val="en-US"/>
              </w:rPr>
            </w:pPr>
            <w:r w:rsidRPr="00EE6960">
              <w:rPr>
                <w:sz w:val="22"/>
                <w:szCs w:val="22"/>
                <w:lang w:val="en-US"/>
              </w:rPr>
              <w:t>0.57</w:t>
            </w:r>
          </w:p>
        </w:tc>
        <w:tc>
          <w:tcPr>
            <w:tcW w:w="1512" w:type="dxa"/>
            <w:tcBorders>
              <w:top w:val="nil"/>
              <w:left w:val="nil"/>
              <w:bottom w:val="nil"/>
              <w:right w:val="nil"/>
            </w:tcBorders>
            <w:shd w:val="clear" w:color="auto" w:fill="auto"/>
            <w:noWrap/>
            <w:vAlign w:val="center"/>
            <w:hideMark/>
          </w:tcPr>
          <w:p w14:paraId="23329266" w14:textId="77777777" w:rsidR="00A47E7B" w:rsidRPr="00EE6960" w:rsidRDefault="00A47E7B" w:rsidP="00D415F7">
            <w:pPr>
              <w:rPr>
                <w:sz w:val="22"/>
                <w:szCs w:val="22"/>
                <w:lang w:val="en-US"/>
              </w:rPr>
            </w:pPr>
            <w:r w:rsidRPr="00EE6960">
              <w:rPr>
                <w:sz w:val="22"/>
                <w:szCs w:val="22"/>
                <w:lang w:val="en-US"/>
              </w:rPr>
              <w:t>[0.33,1.01]</w:t>
            </w:r>
          </w:p>
        </w:tc>
        <w:tc>
          <w:tcPr>
            <w:tcW w:w="1013" w:type="dxa"/>
            <w:tcBorders>
              <w:top w:val="nil"/>
              <w:left w:val="nil"/>
              <w:bottom w:val="nil"/>
              <w:right w:val="nil"/>
            </w:tcBorders>
            <w:shd w:val="clear" w:color="auto" w:fill="auto"/>
            <w:noWrap/>
            <w:vAlign w:val="center"/>
            <w:hideMark/>
          </w:tcPr>
          <w:p w14:paraId="66270AA6" w14:textId="77777777" w:rsidR="00A47E7B" w:rsidRPr="00EE6960" w:rsidRDefault="00A47E7B" w:rsidP="00D415F7">
            <w:pPr>
              <w:rPr>
                <w:sz w:val="22"/>
                <w:szCs w:val="22"/>
                <w:lang w:val="en-US"/>
              </w:rPr>
            </w:pPr>
            <w:r w:rsidRPr="00EE6960">
              <w:rPr>
                <w:sz w:val="22"/>
                <w:szCs w:val="22"/>
                <w:lang w:val="en-US"/>
              </w:rPr>
              <w:t>0.35</w:t>
            </w:r>
          </w:p>
        </w:tc>
        <w:tc>
          <w:tcPr>
            <w:tcW w:w="1362" w:type="dxa"/>
            <w:tcBorders>
              <w:top w:val="nil"/>
              <w:left w:val="nil"/>
              <w:bottom w:val="nil"/>
              <w:right w:val="nil"/>
            </w:tcBorders>
            <w:shd w:val="clear" w:color="auto" w:fill="auto"/>
            <w:noWrap/>
            <w:vAlign w:val="center"/>
            <w:hideMark/>
          </w:tcPr>
          <w:p w14:paraId="02D079F8" w14:textId="77777777" w:rsidR="00A47E7B" w:rsidRPr="00EE6960" w:rsidRDefault="00A47E7B" w:rsidP="00D415F7">
            <w:pPr>
              <w:rPr>
                <w:sz w:val="22"/>
                <w:szCs w:val="22"/>
                <w:lang w:val="en-US"/>
              </w:rPr>
            </w:pPr>
            <w:r w:rsidRPr="00EE6960">
              <w:rPr>
                <w:sz w:val="22"/>
                <w:szCs w:val="22"/>
                <w:lang w:val="en-US"/>
              </w:rPr>
              <w:t>[0.08,1.60]</w:t>
            </w:r>
          </w:p>
        </w:tc>
      </w:tr>
      <w:tr w:rsidR="00EE6960" w:rsidRPr="00EE6960" w14:paraId="6A28F4D9" w14:textId="77777777" w:rsidTr="00C565E6">
        <w:trPr>
          <w:trHeight w:val="320"/>
        </w:trPr>
        <w:tc>
          <w:tcPr>
            <w:tcW w:w="3612" w:type="dxa"/>
            <w:vMerge w:val="restart"/>
            <w:tcBorders>
              <w:top w:val="nil"/>
              <w:left w:val="nil"/>
              <w:right w:val="nil"/>
            </w:tcBorders>
            <w:shd w:val="clear" w:color="auto" w:fill="auto"/>
            <w:noWrap/>
            <w:vAlign w:val="center"/>
            <w:hideMark/>
          </w:tcPr>
          <w:p w14:paraId="4987D769" w14:textId="77777777" w:rsidR="00A47E7B" w:rsidRPr="00EE6960" w:rsidRDefault="00A47E7B" w:rsidP="00D415F7">
            <w:pPr>
              <w:rPr>
                <w:sz w:val="22"/>
                <w:szCs w:val="22"/>
                <w:lang w:val="en-US"/>
              </w:rPr>
            </w:pPr>
            <w:r w:rsidRPr="00EE6960">
              <w:rPr>
                <w:sz w:val="22"/>
                <w:szCs w:val="22"/>
                <w:lang w:val="en-US"/>
              </w:rPr>
              <w:t>Body mass index (kg/m</w:t>
            </w:r>
            <w:r w:rsidRPr="00EE6960">
              <w:rPr>
                <w:sz w:val="22"/>
                <w:szCs w:val="22"/>
                <w:vertAlign w:val="superscript"/>
                <w:lang w:val="en-US"/>
              </w:rPr>
              <w:t>2</w:t>
            </w:r>
            <w:r w:rsidRPr="00EE6960">
              <w:rPr>
                <w:sz w:val="22"/>
                <w:szCs w:val="22"/>
                <w:lang w:val="en-US"/>
              </w:rPr>
              <w:t>)</w:t>
            </w:r>
          </w:p>
        </w:tc>
        <w:tc>
          <w:tcPr>
            <w:tcW w:w="1913" w:type="dxa"/>
            <w:tcBorders>
              <w:top w:val="nil"/>
              <w:left w:val="nil"/>
              <w:bottom w:val="nil"/>
              <w:right w:val="nil"/>
            </w:tcBorders>
            <w:shd w:val="clear" w:color="auto" w:fill="auto"/>
            <w:noWrap/>
            <w:vAlign w:val="center"/>
            <w:hideMark/>
          </w:tcPr>
          <w:p w14:paraId="7B5FB806" w14:textId="77777777" w:rsidR="00A47E7B" w:rsidRPr="00EE6960" w:rsidRDefault="00A47E7B" w:rsidP="00D415F7">
            <w:pPr>
              <w:rPr>
                <w:sz w:val="22"/>
                <w:szCs w:val="22"/>
                <w:lang w:val="en-US"/>
              </w:rPr>
            </w:pPr>
            <w:r w:rsidRPr="00EE6960">
              <w:rPr>
                <w:sz w:val="22"/>
                <w:szCs w:val="22"/>
                <w:lang w:val="en-US"/>
              </w:rPr>
              <w:t>&lt;18.5</w:t>
            </w:r>
          </w:p>
        </w:tc>
        <w:tc>
          <w:tcPr>
            <w:tcW w:w="1013" w:type="dxa"/>
            <w:tcBorders>
              <w:top w:val="nil"/>
              <w:left w:val="nil"/>
              <w:bottom w:val="nil"/>
              <w:right w:val="nil"/>
            </w:tcBorders>
            <w:shd w:val="clear" w:color="auto" w:fill="auto"/>
            <w:noWrap/>
            <w:vAlign w:val="center"/>
            <w:hideMark/>
          </w:tcPr>
          <w:p w14:paraId="2223B910" w14:textId="77777777" w:rsidR="00A47E7B" w:rsidRPr="00EE6960" w:rsidRDefault="00A47E7B" w:rsidP="00D415F7">
            <w:pPr>
              <w:rPr>
                <w:sz w:val="22"/>
                <w:szCs w:val="22"/>
                <w:lang w:val="en-US"/>
              </w:rPr>
            </w:pPr>
            <w:r w:rsidRPr="00EE6960">
              <w:rPr>
                <w:sz w:val="22"/>
                <w:szCs w:val="22"/>
                <w:lang w:val="en-US"/>
              </w:rPr>
              <w:t>0.59**</w:t>
            </w:r>
          </w:p>
        </w:tc>
        <w:tc>
          <w:tcPr>
            <w:tcW w:w="1362" w:type="dxa"/>
            <w:tcBorders>
              <w:top w:val="nil"/>
              <w:left w:val="nil"/>
              <w:bottom w:val="nil"/>
              <w:right w:val="nil"/>
            </w:tcBorders>
            <w:shd w:val="clear" w:color="auto" w:fill="auto"/>
            <w:noWrap/>
            <w:vAlign w:val="center"/>
            <w:hideMark/>
          </w:tcPr>
          <w:p w14:paraId="4F7F7074" w14:textId="77777777" w:rsidR="00A47E7B" w:rsidRPr="00EE6960" w:rsidRDefault="00A47E7B" w:rsidP="00D415F7">
            <w:pPr>
              <w:rPr>
                <w:sz w:val="22"/>
                <w:szCs w:val="22"/>
                <w:lang w:val="en-US"/>
              </w:rPr>
            </w:pPr>
            <w:r w:rsidRPr="00EE6960">
              <w:rPr>
                <w:sz w:val="22"/>
                <w:szCs w:val="22"/>
                <w:lang w:val="en-US"/>
              </w:rPr>
              <w:t>[0.40,0.87]</w:t>
            </w:r>
          </w:p>
        </w:tc>
        <w:tc>
          <w:tcPr>
            <w:tcW w:w="1013" w:type="dxa"/>
            <w:tcBorders>
              <w:top w:val="nil"/>
              <w:left w:val="nil"/>
              <w:bottom w:val="nil"/>
              <w:right w:val="nil"/>
            </w:tcBorders>
            <w:shd w:val="clear" w:color="auto" w:fill="auto"/>
            <w:noWrap/>
            <w:vAlign w:val="center"/>
            <w:hideMark/>
          </w:tcPr>
          <w:p w14:paraId="670A0394" w14:textId="77777777" w:rsidR="00A47E7B" w:rsidRPr="00EE6960" w:rsidRDefault="00A47E7B" w:rsidP="00D415F7">
            <w:pPr>
              <w:rPr>
                <w:sz w:val="22"/>
                <w:szCs w:val="22"/>
                <w:lang w:val="en-US"/>
              </w:rPr>
            </w:pPr>
            <w:r w:rsidRPr="00EE6960">
              <w:rPr>
                <w:sz w:val="22"/>
                <w:szCs w:val="22"/>
                <w:lang w:val="en-US"/>
              </w:rPr>
              <w:t>0.31***</w:t>
            </w:r>
          </w:p>
        </w:tc>
        <w:tc>
          <w:tcPr>
            <w:tcW w:w="1512" w:type="dxa"/>
            <w:tcBorders>
              <w:top w:val="nil"/>
              <w:left w:val="nil"/>
              <w:bottom w:val="nil"/>
              <w:right w:val="nil"/>
            </w:tcBorders>
            <w:shd w:val="clear" w:color="auto" w:fill="auto"/>
            <w:noWrap/>
            <w:vAlign w:val="center"/>
            <w:hideMark/>
          </w:tcPr>
          <w:p w14:paraId="0638451F" w14:textId="77777777" w:rsidR="00A47E7B" w:rsidRPr="00EE6960" w:rsidRDefault="00A47E7B" w:rsidP="00D415F7">
            <w:pPr>
              <w:rPr>
                <w:sz w:val="22"/>
                <w:szCs w:val="22"/>
                <w:lang w:val="en-US"/>
              </w:rPr>
            </w:pPr>
            <w:r w:rsidRPr="00EE6960">
              <w:rPr>
                <w:sz w:val="22"/>
                <w:szCs w:val="22"/>
                <w:lang w:val="en-US"/>
              </w:rPr>
              <w:t>[0.18,0.54]</w:t>
            </w:r>
          </w:p>
        </w:tc>
        <w:tc>
          <w:tcPr>
            <w:tcW w:w="1013" w:type="dxa"/>
            <w:tcBorders>
              <w:top w:val="nil"/>
              <w:left w:val="nil"/>
              <w:bottom w:val="nil"/>
              <w:right w:val="nil"/>
            </w:tcBorders>
            <w:shd w:val="clear" w:color="auto" w:fill="auto"/>
            <w:noWrap/>
            <w:vAlign w:val="center"/>
            <w:hideMark/>
          </w:tcPr>
          <w:p w14:paraId="37C06F82" w14:textId="77777777" w:rsidR="00A47E7B" w:rsidRPr="00EE6960" w:rsidRDefault="00A47E7B" w:rsidP="00D415F7">
            <w:pPr>
              <w:rPr>
                <w:sz w:val="22"/>
                <w:szCs w:val="22"/>
                <w:lang w:val="en-US"/>
              </w:rPr>
            </w:pPr>
            <w:r w:rsidRPr="00EE6960">
              <w:rPr>
                <w:sz w:val="22"/>
                <w:szCs w:val="22"/>
                <w:lang w:val="en-US"/>
              </w:rPr>
              <w:t>1.17</w:t>
            </w:r>
          </w:p>
        </w:tc>
        <w:tc>
          <w:tcPr>
            <w:tcW w:w="1362" w:type="dxa"/>
            <w:tcBorders>
              <w:top w:val="nil"/>
              <w:left w:val="nil"/>
              <w:bottom w:val="nil"/>
              <w:right w:val="nil"/>
            </w:tcBorders>
            <w:shd w:val="clear" w:color="auto" w:fill="auto"/>
            <w:noWrap/>
            <w:vAlign w:val="center"/>
            <w:hideMark/>
          </w:tcPr>
          <w:p w14:paraId="6C829F5F" w14:textId="77777777" w:rsidR="00A47E7B" w:rsidRPr="00EE6960" w:rsidRDefault="00A47E7B" w:rsidP="00D415F7">
            <w:pPr>
              <w:rPr>
                <w:sz w:val="22"/>
                <w:szCs w:val="22"/>
                <w:lang w:val="en-US"/>
              </w:rPr>
            </w:pPr>
            <w:r w:rsidRPr="00EE6960">
              <w:rPr>
                <w:sz w:val="22"/>
                <w:szCs w:val="22"/>
                <w:lang w:val="en-US"/>
              </w:rPr>
              <w:t>[0.71,1.91]</w:t>
            </w:r>
          </w:p>
        </w:tc>
      </w:tr>
      <w:tr w:rsidR="00EE6960" w:rsidRPr="00EE6960" w14:paraId="424FD3B1" w14:textId="77777777" w:rsidTr="00C565E6">
        <w:trPr>
          <w:trHeight w:val="320"/>
        </w:trPr>
        <w:tc>
          <w:tcPr>
            <w:tcW w:w="3612" w:type="dxa"/>
            <w:vMerge/>
            <w:tcBorders>
              <w:left w:val="nil"/>
              <w:right w:val="nil"/>
            </w:tcBorders>
            <w:shd w:val="clear" w:color="auto" w:fill="auto"/>
            <w:noWrap/>
            <w:vAlign w:val="center"/>
            <w:hideMark/>
          </w:tcPr>
          <w:p w14:paraId="4046140E" w14:textId="77777777" w:rsidR="00A47E7B" w:rsidRPr="00EE6960" w:rsidRDefault="00A47E7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5B7C3427" w14:textId="77777777" w:rsidR="00A47E7B" w:rsidRPr="00EE6960" w:rsidRDefault="00A47E7B" w:rsidP="00D415F7">
            <w:pPr>
              <w:rPr>
                <w:sz w:val="22"/>
                <w:szCs w:val="22"/>
                <w:lang w:val="en-US"/>
              </w:rPr>
            </w:pPr>
            <w:r w:rsidRPr="00EE6960">
              <w:rPr>
                <w:sz w:val="22"/>
                <w:szCs w:val="22"/>
                <w:lang w:val="en-US"/>
              </w:rPr>
              <w:t>18.5-24.9</w:t>
            </w:r>
          </w:p>
        </w:tc>
        <w:tc>
          <w:tcPr>
            <w:tcW w:w="1013" w:type="dxa"/>
            <w:tcBorders>
              <w:top w:val="nil"/>
              <w:left w:val="nil"/>
              <w:bottom w:val="nil"/>
              <w:right w:val="nil"/>
            </w:tcBorders>
            <w:shd w:val="clear" w:color="auto" w:fill="auto"/>
            <w:noWrap/>
            <w:vAlign w:val="center"/>
            <w:hideMark/>
          </w:tcPr>
          <w:p w14:paraId="46E9988E" w14:textId="77777777" w:rsidR="00A47E7B" w:rsidRPr="00EE6960" w:rsidRDefault="00A47E7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0A8E5801" w14:textId="77777777" w:rsidR="00A47E7B" w:rsidRPr="00EE6960" w:rsidRDefault="00A47E7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11D2DEBB" w14:textId="77777777" w:rsidR="00A47E7B" w:rsidRPr="00EE6960" w:rsidRDefault="00A47E7B" w:rsidP="00D415F7">
            <w:pPr>
              <w:rPr>
                <w:sz w:val="22"/>
                <w:szCs w:val="22"/>
                <w:lang w:val="en-US"/>
              </w:rPr>
            </w:pPr>
            <w:r w:rsidRPr="00EE6960">
              <w:rPr>
                <w:sz w:val="22"/>
                <w:szCs w:val="22"/>
                <w:lang w:val="en-US"/>
              </w:rPr>
              <w:t>1.00</w:t>
            </w:r>
          </w:p>
        </w:tc>
        <w:tc>
          <w:tcPr>
            <w:tcW w:w="1512" w:type="dxa"/>
            <w:tcBorders>
              <w:top w:val="nil"/>
              <w:left w:val="nil"/>
              <w:bottom w:val="nil"/>
              <w:right w:val="nil"/>
            </w:tcBorders>
            <w:shd w:val="clear" w:color="auto" w:fill="auto"/>
            <w:noWrap/>
            <w:vAlign w:val="center"/>
            <w:hideMark/>
          </w:tcPr>
          <w:p w14:paraId="61B76088" w14:textId="77777777" w:rsidR="00A47E7B" w:rsidRPr="00EE6960" w:rsidRDefault="00A47E7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52FF2EE0" w14:textId="77777777" w:rsidR="00A47E7B" w:rsidRPr="00EE6960" w:rsidRDefault="00A47E7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22B62FAD" w14:textId="77777777" w:rsidR="00A47E7B" w:rsidRPr="00EE6960" w:rsidRDefault="00A47E7B" w:rsidP="00D415F7">
            <w:pPr>
              <w:rPr>
                <w:sz w:val="22"/>
                <w:szCs w:val="22"/>
                <w:lang w:val="en-US"/>
              </w:rPr>
            </w:pPr>
          </w:p>
        </w:tc>
      </w:tr>
      <w:tr w:rsidR="00EE6960" w:rsidRPr="00EE6960" w14:paraId="0082A37A" w14:textId="77777777" w:rsidTr="00C565E6">
        <w:trPr>
          <w:trHeight w:val="320"/>
        </w:trPr>
        <w:tc>
          <w:tcPr>
            <w:tcW w:w="3612" w:type="dxa"/>
            <w:vMerge/>
            <w:tcBorders>
              <w:left w:val="nil"/>
              <w:right w:val="nil"/>
            </w:tcBorders>
            <w:shd w:val="clear" w:color="auto" w:fill="auto"/>
            <w:noWrap/>
            <w:vAlign w:val="center"/>
            <w:hideMark/>
          </w:tcPr>
          <w:p w14:paraId="0B7910F5" w14:textId="77777777" w:rsidR="00A47E7B" w:rsidRPr="00EE6960" w:rsidRDefault="00A47E7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3E8C50CF" w14:textId="77777777" w:rsidR="00A47E7B" w:rsidRPr="00EE6960" w:rsidRDefault="00A47E7B" w:rsidP="00D415F7">
            <w:pPr>
              <w:rPr>
                <w:sz w:val="22"/>
                <w:szCs w:val="22"/>
                <w:lang w:val="en-US"/>
              </w:rPr>
            </w:pPr>
            <w:r w:rsidRPr="00EE6960">
              <w:rPr>
                <w:sz w:val="22"/>
                <w:szCs w:val="22"/>
                <w:lang w:val="en-US"/>
              </w:rPr>
              <w:t>25.0-29.9</w:t>
            </w:r>
          </w:p>
        </w:tc>
        <w:tc>
          <w:tcPr>
            <w:tcW w:w="1013" w:type="dxa"/>
            <w:tcBorders>
              <w:top w:val="nil"/>
              <w:left w:val="nil"/>
              <w:bottom w:val="nil"/>
              <w:right w:val="nil"/>
            </w:tcBorders>
            <w:shd w:val="clear" w:color="auto" w:fill="auto"/>
            <w:noWrap/>
            <w:vAlign w:val="center"/>
            <w:hideMark/>
          </w:tcPr>
          <w:p w14:paraId="2804EBD1" w14:textId="77777777" w:rsidR="00A47E7B" w:rsidRPr="00EE6960" w:rsidRDefault="00A47E7B" w:rsidP="00D415F7">
            <w:pPr>
              <w:rPr>
                <w:sz w:val="22"/>
                <w:szCs w:val="22"/>
                <w:lang w:val="en-US"/>
              </w:rPr>
            </w:pPr>
            <w:r w:rsidRPr="00EE6960">
              <w:rPr>
                <w:sz w:val="22"/>
                <w:szCs w:val="22"/>
                <w:lang w:val="en-US"/>
              </w:rPr>
              <w:t>1.46**</w:t>
            </w:r>
          </w:p>
        </w:tc>
        <w:tc>
          <w:tcPr>
            <w:tcW w:w="1362" w:type="dxa"/>
            <w:tcBorders>
              <w:top w:val="nil"/>
              <w:left w:val="nil"/>
              <w:bottom w:val="nil"/>
              <w:right w:val="nil"/>
            </w:tcBorders>
            <w:shd w:val="clear" w:color="auto" w:fill="auto"/>
            <w:noWrap/>
            <w:vAlign w:val="center"/>
            <w:hideMark/>
          </w:tcPr>
          <w:p w14:paraId="5FD789DD" w14:textId="77777777" w:rsidR="00A47E7B" w:rsidRPr="00EE6960" w:rsidRDefault="00A47E7B" w:rsidP="00D415F7">
            <w:pPr>
              <w:rPr>
                <w:sz w:val="22"/>
                <w:szCs w:val="22"/>
                <w:lang w:val="en-US"/>
              </w:rPr>
            </w:pPr>
            <w:r w:rsidRPr="00EE6960">
              <w:rPr>
                <w:sz w:val="22"/>
                <w:szCs w:val="22"/>
                <w:lang w:val="en-US"/>
              </w:rPr>
              <w:t>[1.11,1.93]</w:t>
            </w:r>
          </w:p>
        </w:tc>
        <w:tc>
          <w:tcPr>
            <w:tcW w:w="1013" w:type="dxa"/>
            <w:tcBorders>
              <w:top w:val="nil"/>
              <w:left w:val="nil"/>
              <w:bottom w:val="nil"/>
              <w:right w:val="nil"/>
            </w:tcBorders>
            <w:shd w:val="clear" w:color="auto" w:fill="auto"/>
            <w:noWrap/>
            <w:vAlign w:val="center"/>
            <w:hideMark/>
          </w:tcPr>
          <w:p w14:paraId="6AD0D46D" w14:textId="77777777" w:rsidR="00A47E7B" w:rsidRPr="00EE6960" w:rsidRDefault="00A47E7B" w:rsidP="00D415F7">
            <w:pPr>
              <w:rPr>
                <w:sz w:val="22"/>
                <w:szCs w:val="22"/>
                <w:lang w:val="en-US"/>
              </w:rPr>
            </w:pPr>
            <w:r w:rsidRPr="00EE6960">
              <w:rPr>
                <w:sz w:val="22"/>
                <w:szCs w:val="22"/>
                <w:lang w:val="en-US"/>
              </w:rPr>
              <w:t>2.53***</w:t>
            </w:r>
          </w:p>
        </w:tc>
        <w:tc>
          <w:tcPr>
            <w:tcW w:w="1512" w:type="dxa"/>
            <w:tcBorders>
              <w:top w:val="nil"/>
              <w:left w:val="nil"/>
              <w:bottom w:val="nil"/>
              <w:right w:val="nil"/>
            </w:tcBorders>
            <w:shd w:val="clear" w:color="auto" w:fill="auto"/>
            <w:noWrap/>
            <w:vAlign w:val="center"/>
            <w:hideMark/>
          </w:tcPr>
          <w:p w14:paraId="68723E13" w14:textId="77777777" w:rsidR="00A47E7B" w:rsidRPr="00EE6960" w:rsidRDefault="00A47E7B" w:rsidP="00D415F7">
            <w:pPr>
              <w:rPr>
                <w:sz w:val="22"/>
                <w:szCs w:val="22"/>
                <w:lang w:val="en-US"/>
              </w:rPr>
            </w:pPr>
            <w:r w:rsidRPr="00EE6960">
              <w:rPr>
                <w:sz w:val="22"/>
                <w:szCs w:val="22"/>
                <w:lang w:val="en-US"/>
              </w:rPr>
              <w:t>[1.80,3.55]</w:t>
            </w:r>
          </w:p>
        </w:tc>
        <w:tc>
          <w:tcPr>
            <w:tcW w:w="1013" w:type="dxa"/>
            <w:tcBorders>
              <w:top w:val="nil"/>
              <w:left w:val="nil"/>
              <w:bottom w:val="nil"/>
              <w:right w:val="nil"/>
            </w:tcBorders>
            <w:shd w:val="clear" w:color="auto" w:fill="auto"/>
            <w:noWrap/>
            <w:vAlign w:val="center"/>
            <w:hideMark/>
          </w:tcPr>
          <w:p w14:paraId="01C44F13" w14:textId="77777777" w:rsidR="00A47E7B" w:rsidRPr="00EE6960" w:rsidRDefault="00A47E7B" w:rsidP="00D415F7">
            <w:pPr>
              <w:rPr>
                <w:sz w:val="22"/>
                <w:szCs w:val="22"/>
                <w:lang w:val="en-US"/>
              </w:rPr>
            </w:pPr>
            <w:r w:rsidRPr="00EE6960">
              <w:rPr>
                <w:sz w:val="22"/>
                <w:szCs w:val="22"/>
                <w:lang w:val="en-US"/>
              </w:rPr>
              <w:t>0.92</w:t>
            </w:r>
          </w:p>
        </w:tc>
        <w:tc>
          <w:tcPr>
            <w:tcW w:w="1362" w:type="dxa"/>
            <w:tcBorders>
              <w:top w:val="nil"/>
              <w:left w:val="nil"/>
              <w:bottom w:val="nil"/>
              <w:right w:val="nil"/>
            </w:tcBorders>
            <w:shd w:val="clear" w:color="auto" w:fill="auto"/>
            <w:noWrap/>
            <w:vAlign w:val="center"/>
            <w:hideMark/>
          </w:tcPr>
          <w:p w14:paraId="631A3C28" w14:textId="77777777" w:rsidR="00A47E7B" w:rsidRPr="00EE6960" w:rsidRDefault="00A47E7B" w:rsidP="00D415F7">
            <w:pPr>
              <w:rPr>
                <w:sz w:val="22"/>
                <w:szCs w:val="22"/>
                <w:lang w:val="en-US"/>
              </w:rPr>
            </w:pPr>
            <w:r w:rsidRPr="00EE6960">
              <w:rPr>
                <w:sz w:val="22"/>
                <w:szCs w:val="22"/>
                <w:lang w:val="en-US"/>
              </w:rPr>
              <w:t>[0.59,1.41]</w:t>
            </w:r>
          </w:p>
        </w:tc>
      </w:tr>
      <w:tr w:rsidR="00EE6960" w:rsidRPr="00EE6960" w14:paraId="5731A0AF" w14:textId="77777777" w:rsidTr="00C565E6">
        <w:trPr>
          <w:trHeight w:val="320"/>
        </w:trPr>
        <w:tc>
          <w:tcPr>
            <w:tcW w:w="3612" w:type="dxa"/>
            <w:vMerge/>
            <w:tcBorders>
              <w:left w:val="nil"/>
              <w:bottom w:val="nil"/>
              <w:right w:val="nil"/>
            </w:tcBorders>
            <w:shd w:val="clear" w:color="auto" w:fill="auto"/>
            <w:noWrap/>
            <w:vAlign w:val="center"/>
            <w:hideMark/>
          </w:tcPr>
          <w:p w14:paraId="2EC63ABD" w14:textId="77777777" w:rsidR="00A47E7B" w:rsidRPr="00EE6960" w:rsidRDefault="00A47E7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05C84014" w14:textId="77777777" w:rsidR="00A47E7B" w:rsidRPr="00EE6960" w:rsidRDefault="00A47E7B" w:rsidP="00D415F7">
            <w:pPr>
              <w:rPr>
                <w:sz w:val="22"/>
                <w:szCs w:val="22"/>
                <w:lang w:val="en-US"/>
              </w:rPr>
            </w:pPr>
            <w:r w:rsidRPr="00EE6960">
              <w:rPr>
                <w:sz w:val="22"/>
                <w:szCs w:val="22"/>
                <w:lang w:val="en-US"/>
              </w:rPr>
              <w:t>≥30.0</w:t>
            </w:r>
          </w:p>
        </w:tc>
        <w:tc>
          <w:tcPr>
            <w:tcW w:w="1013" w:type="dxa"/>
            <w:tcBorders>
              <w:top w:val="nil"/>
              <w:left w:val="nil"/>
              <w:bottom w:val="nil"/>
              <w:right w:val="nil"/>
            </w:tcBorders>
            <w:shd w:val="clear" w:color="auto" w:fill="auto"/>
            <w:noWrap/>
            <w:vAlign w:val="center"/>
            <w:hideMark/>
          </w:tcPr>
          <w:p w14:paraId="6E4EEEF4" w14:textId="77777777" w:rsidR="00A47E7B" w:rsidRPr="00EE6960" w:rsidRDefault="00A47E7B" w:rsidP="00D415F7">
            <w:pPr>
              <w:rPr>
                <w:sz w:val="22"/>
                <w:szCs w:val="22"/>
                <w:lang w:val="en-US"/>
              </w:rPr>
            </w:pPr>
            <w:r w:rsidRPr="00EE6960">
              <w:rPr>
                <w:sz w:val="22"/>
                <w:szCs w:val="22"/>
                <w:lang w:val="en-US"/>
              </w:rPr>
              <w:t>2.04**</w:t>
            </w:r>
          </w:p>
        </w:tc>
        <w:tc>
          <w:tcPr>
            <w:tcW w:w="1362" w:type="dxa"/>
            <w:tcBorders>
              <w:top w:val="nil"/>
              <w:left w:val="nil"/>
              <w:bottom w:val="nil"/>
              <w:right w:val="nil"/>
            </w:tcBorders>
            <w:shd w:val="clear" w:color="auto" w:fill="auto"/>
            <w:noWrap/>
            <w:vAlign w:val="center"/>
            <w:hideMark/>
          </w:tcPr>
          <w:p w14:paraId="65320B39" w14:textId="77777777" w:rsidR="00A47E7B" w:rsidRPr="00EE6960" w:rsidRDefault="00A47E7B" w:rsidP="00D415F7">
            <w:pPr>
              <w:rPr>
                <w:sz w:val="22"/>
                <w:szCs w:val="22"/>
                <w:lang w:val="en-US"/>
              </w:rPr>
            </w:pPr>
            <w:r w:rsidRPr="00EE6960">
              <w:rPr>
                <w:sz w:val="22"/>
                <w:szCs w:val="22"/>
                <w:lang w:val="en-US"/>
              </w:rPr>
              <w:t>[1.33,3.15]</w:t>
            </w:r>
          </w:p>
        </w:tc>
        <w:tc>
          <w:tcPr>
            <w:tcW w:w="1013" w:type="dxa"/>
            <w:tcBorders>
              <w:top w:val="nil"/>
              <w:left w:val="nil"/>
              <w:bottom w:val="nil"/>
              <w:right w:val="nil"/>
            </w:tcBorders>
            <w:shd w:val="clear" w:color="auto" w:fill="auto"/>
            <w:noWrap/>
            <w:vAlign w:val="center"/>
            <w:hideMark/>
          </w:tcPr>
          <w:p w14:paraId="4BE5869D" w14:textId="77777777" w:rsidR="00A47E7B" w:rsidRPr="00EE6960" w:rsidRDefault="00A47E7B" w:rsidP="00D415F7">
            <w:pPr>
              <w:rPr>
                <w:sz w:val="22"/>
                <w:szCs w:val="22"/>
                <w:lang w:val="en-US"/>
              </w:rPr>
            </w:pPr>
            <w:r w:rsidRPr="00EE6960">
              <w:rPr>
                <w:sz w:val="22"/>
                <w:szCs w:val="22"/>
                <w:lang w:val="en-US"/>
              </w:rPr>
              <w:t>6.21***</w:t>
            </w:r>
          </w:p>
        </w:tc>
        <w:tc>
          <w:tcPr>
            <w:tcW w:w="1512" w:type="dxa"/>
            <w:tcBorders>
              <w:top w:val="nil"/>
              <w:left w:val="nil"/>
              <w:bottom w:val="nil"/>
              <w:right w:val="nil"/>
            </w:tcBorders>
            <w:shd w:val="clear" w:color="auto" w:fill="auto"/>
            <w:noWrap/>
            <w:vAlign w:val="center"/>
            <w:hideMark/>
          </w:tcPr>
          <w:p w14:paraId="3F6A0702" w14:textId="77777777" w:rsidR="00A47E7B" w:rsidRPr="00EE6960" w:rsidRDefault="00A47E7B" w:rsidP="00D415F7">
            <w:pPr>
              <w:rPr>
                <w:sz w:val="22"/>
                <w:szCs w:val="22"/>
                <w:lang w:val="en-US"/>
              </w:rPr>
            </w:pPr>
            <w:r w:rsidRPr="00EE6960">
              <w:rPr>
                <w:sz w:val="22"/>
                <w:szCs w:val="22"/>
                <w:lang w:val="en-US"/>
              </w:rPr>
              <w:t>[3.12,12.38]</w:t>
            </w:r>
          </w:p>
        </w:tc>
        <w:tc>
          <w:tcPr>
            <w:tcW w:w="1013" w:type="dxa"/>
            <w:tcBorders>
              <w:top w:val="nil"/>
              <w:left w:val="nil"/>
              <w:bottom w:val="nil"/>
              <w:right w:val="nil"/>
            </w:tcBorders>
            <w:shd w:val="clear" w:color="auto" w:fill="auto"/>
            <w:noWrap/>
            <w:vAlign w:val="center"/>
            <w:hideMark/>
          </w:tcPr>
          <w:p w14:paraId="619BA6A0" w14:textId="77777777" w:rsidR="00A47E7B" w:rsidRPr="00EE6960" w:rsidRDefault="00A47E7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2B542C3B" w14:textId="77777777" w:rsidR="00A47E7B" w:rsidRPr="00EE6960" w:rsidRDefault="00A47E7B" w:rsidP="00D415F7">
            <w:pPr>
              <w:rPr>
                <w:sz w:val="22"/>
                <w:szCs w:val="22"/>
                <w:lang w:val="en-US"/>
              </w:rPr>
            </w:pPr>
            <w:r w:rsidRPr="00EE6960">
              <w:rPr>
                <w:sz w:val="22"/>
                <w:szCs w:val="22"/>
                <w:lang w:val="en-US"/>
              </w:rPr>
              <w:t>[0.58,1.72]</w:t>
            </w:r>
          </w:p>
        </w:tc>
      </w:tr>
      <w:tr w:rsidR="00EE6960" w:rsidRPr="00EE6960" w14:paraId="34855010" w14:textId="77777777" w:rsidTr="00C565E6">
        <w:trPr>
          <w:trHeight w:val="320"/>
        </w:trPr>
        <w:tc>
          <w:tcPr>
            <w:tcW w:w="3612" w:type="dxa"/>
            <w:vMerge w:val="restart"/>
            <w:tcBorders>
              <w:top w:val="nil"/>
              <w:left w:val="nil"/>
              <w:right w:val="nil"/>
            </w:tcBorders>
            <w:shd w:val="clear" w:color="auto" w:fill="auto"/>
            <w:noWrap/>
            <w:vAlign w:val="center"/>
            <w:hideMark/>
          </w:tcPr>
          <w:p w14:paraId="25EE3DD5" w14:textId="6E3517FE" w:rsidR="00A47E7B" w:rsidRPr="00EE6960" w:rsidRDefault="00A47E7B" w:rsidP="00D415F7">
            <w:pPr>
              <w:rPr>
                <w:sz w:val="22"/>
                <w:szCs w:val="22"/>
                <w:lang w:val="en-US"/>
              </w:rPr>
            </w:pPr>
            <w:r w:rsidRPr="00EE6960">
              <w:rPr>
                <w:sz w:val="22"/>
                <w:szCs w:val="22"/>
                <w:lang w:val="en-US"/>
              </w:rPr>
              <w:t>Number of chronic conditions</w:t>
            </w:r>
          </w:p>
        </w:tc>
        <w:tc>
          <w:tcPr>
            <w:tcW w:w="1913" w:type="dxa"/>
            <w:tcBorders>
              <w:top w:val="nil"/>
              <w:left w:val="nil"/>
              <w:bottom w:val="nil"/>
              <w:right w:val="nil"/>
            </w:tcBorders>
            <w:shd w:val="clear" w:color="auto" w:fill="auto"/>
            <w:noWrap/>
            <w:vAlign w:val="center"/>
            <w:hideMark/>
          </w:tcPr>
          <w:p w14:paraId="3FC6C934" w14:textId="77777777" w:rsidR="00A47E7B" w:rsidRPr="00EE6960" w:rsidRDefault="00A47E7B" w:rsidP="00D415F7">
            <w:pPr>
              <w:rPr>
                <w:sz w:val="22"/>
                <w:szCs w:val="22"/>
                <w:lang w:val="en-US"/>
              </w:rPr>
            </w:pPr>
            <w:r w:rsidRPr="00EE6960">
              <w:rPr>
                <w:sz w:val="22"/>
                <w:szCs w:val="22"/>
                <w:lang w:val="en-US"/>
              </w:rPr>
              <w:t>0</w:t>
            </w:r>
          </w:p>
        </w:tc>
        <w:tc>
          <w:tcPr>
            <w:tcW w:w="1013" w:type="dxa"/>
            <w:tcBorders>
              <w:top w:val="nil"/>
              <w:left w:val="nil"/>
              <w:bottom w:val="nil"/>
              <w:right w:val="nil"/>
            </w:tcBorders>
            <w:shd w:val="clear" w:color="auto" w:fill="auto"/>
            <w:noWrap/>
            <w:vAlign w:val="center"/>
            <w:hideMark/>
          </w:tcPr>
          <w:p w14:paraId="4821ABE7" w14:textId="77777777" w:rsidR="00A47E7B" w:rsidRPr="00EE6960" w:rsidRDefault="00A47E7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4ECC98DB" w14:textId="77777777" w:rsidR="00A47E7B" w:rsidRPr="00EE6960" w:rsidRDefault="00A47E7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1A10DE88" w14:textId="77777777" w:rsidR="00A47E7B" w:rsidRPr="00EE6960" w:rsidRDefault="00A47E7B" w:rsidP="00D415F7">
            <w:pPr>
              <w:rPr>
                <w:sz w:val="22"/>
                <w:szCs w:val="22"/>
                <w:lang w:val="en-US"/>
              </w:rPr>
            </w:pPr>
            <w:r w:rsidRPr="00EE6960">
              <w:rPr>
                <w:sz w:val="22"/>
                <w:szCs w:val="22"/>
                <w:lang w:val="en-US"/>
              </w:rPr>
              <w:t>1.00</w:t>
            </w:r>
          </w:p>
        </w:tc>
        <w:tc>
          <w:tcPr>
            <w:tcW w:w="1512" w:type="dxa"/>
            <w:tcBorders>
              <w:top w:val="nil"/>
              <w:left w:val="nil"/>
              <w:bottom w:val="nil"/>
              <w:right w:val="nil"/>
            </w:tcBorders>
            <w:shd w:val="clear" w:color="auto" w:fill="auto"/>
            <w:noWrap/>
            <w:vAlign w:val="center"/>
            <w:hideMark/>
          </w:tcPr>
          <w:p w14:paraId="1435BA23" w14:textId="77777777" w:rsidR="00A47E7B" w:rsidRPr="00EE6960" w:rsidRDefault="00A47E7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6C328310" w14:textId="77777777" w:rsidR="00A47E7B" w:rsidRPr="00EE6960" w:rsidRDefault="00A47E7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68DAFF69" w14:textId="77777777" w:rsidR="00A47E7B" w:rsidRPr="00EE6960" w:rsidRDefault="00A47E7B" w:rsidP="00D415F7">
            <w:pPr>
              <w:rPr>
                <w:sz w:val="22"/>
                <w:szCs w:val="22"/>
                <w:lang w:val="en-US"/>
              </w:rPr>
            </w:pPr>
          </w:p>
        </w:tc>
      </w:tr>
      <w:tr w:rsidR="00EE6960" w:rsidRPr="00EE6960" w14:paraId="585B8A4D" w14:textId="77777777" w:rsidTr="00C565E6">
        <w:trPr>
          <w:trHeight w:val="320"/>
        </w:trPr>
        <w:tc>
          <w:tcPr>
            <w:tcW w:w="3612" w:type="dxa"/>
            <w:vMerge/>
            <w:tcBorders>
              <w:left w:val="nil"/>
              <w:right w:val="nil"/>
            </w:tcBorders>
            <w:shd w:val="clear" w:color="auto" w:fill="auto"/>
            <w:noWrap/>
            <w:vAlign w:val="center"/>
            <w:hideMark/>
          </w:tcPr>
          <w:p w14:paraId="795D4562" w14:textId="77777777" w:rsidR="00A47E7B" w:rsidRPr="00EE6960" w:rsidRDefault="00A47E7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0A3BBD10" w14:textId="77777777" w:rsidR="00A47E7B" w:rsidRPr="00EE6960" w:rsidRDefault="00A47E7B" w:rsidP="00D415F7">
            <w:pPr>
              <w:rPr>
                <w:sz w:val="22"/>
                <w:szCs w:val="22"/>
                <w:lang w:val="en-US"/>
              </w:rPr>
            </w:pPr>
            <w:r w:rsidRPr="00EE6960">
              <w:rPr>
                <w:sz w:val="22"/>
                <w:szCs w:val="22"/>
                <w:lang w:val="en-US"/>
              </w:rPr>
              <w:t>1</w:t>
            </w:r>
          </w:p>
        </w:tc>
        <w:tc>
          <w:tcPr>
            <w:tcW w:w="1013" w:type="dxa"/>
            <w:tcBorders>
              <w:top w:val="nil"/>
              <w:left w:val="nil"/>
              <w:bottom w:val="nil"/>
              <w:right w:val="nil"/>
            </w:tcBorders>
            <w:shd w:val="clear" w:color="auto" w:fill="auto"/>
            <w:noWrap/>
            <w:vAlign w:val="center"/>
            <w:hideMark/>
          </w:tcPr>
          <w:p w14:paraId="30D0B70D" w14:textId="77777777" w:rsidR="00A47E7B" w:rsidRPr="00EE6960" w:rsidRDefault="00A47E7B" w:rsidP="00D415F7">
            <w:pPr>
              <w:rPr>
                <w:sz w:val="22"/>
                <w:szCs w:val="22"/>
                <w:lang w:val="en-US"/>
              </w:rPr>
            </w:pPr>
            <w:r w:rsidRPr="00EE6960">
              <w:rPr>
                <w:sz w:val="22"/>
                <w:szCs w:val="22"/>
                <w:lang w:val="en-US"/>
              </w:rPr>
              <w:t>1.23</w:t>
            </w:r>
          </w:p>
        </w:tc>
        <w:tc>
          <w:tcPr>
            <w:tcW w:w="1362" w:type="dxa"/>
            <w:tcBorders>
              <w:top w:val="nil"/>
              <w:left w:val="nil"/>
              <w:bottom w:val="nil"/>
              <w:right w:val="nil"/>
            </w:tcBorders>
            <w:shd w:val="clear" w:color="auto" w:fill="auto"/>
            <w:noWrap/>
            <w:vAlign w:val="center"/>
            <w:hideMark/>
          </w:tcPr>
          <w:p w14:paraId="520B35F4" w14:textId="77777777" w:rsidR="00A47E7B" w:rsidRPr="00EE6960" w:rsidRDefault="00A47E7B" w:rsidP="00D415F7">
            <w:pPr>
              <w:rPr>
                <w:sz w:val="22"/>
                <w:szCs w:val="22"/>
                <w:lang w:val="en-US"/>
              </w:rPr>
            </w:pPr>
            <w:r w:rsidRPr="00EE6960">
              <w:rPr>
                <w:sz w:val="22"/>
                <w:szCs w:val="22"/>
                <w:lang w:val="en-US"/>
              </w:rPr>
              <w:t>[0.88,1.72]</w:t>
            </w:r>
          </w:p>
        </w:tc>
        <w:tc>
          <w:tcPr>
            <w:tcW w:w="1013" w:type="dxa"/>
            <w:tcBorders>
              <w:top w:val="nil"/>
              <w:left w:val="nil"/>
              <w:bottom w:val="nil"/>
              <w:right w:val="nil"/>
            </w:tcBorders>
            <w:shd w:val="clear" w:color="auto" w:fill="auto"/>
            <w:noWrap/>
            <w:vAlign w:val="center"/>
            <w:hideMark/>
          </w:tcPr>
          <w:p w14:paraId="1321AF61" w14:textId="77777777" w:rsidR="00A47E7B" w:rsidRPr="00EE6960" w:rsidRDefault="00A47E7B" w:rsidP="00D415F7">
            <w:pPr>
              <w:rPr>
                <w:sz w:val="22"/>
                <w:szCs w:val="22"/>
                <w:lang w:val="en-US"/>
              </w:rPr>
            </w:pPr>
            <w:r w:rsidRPr="00EE6960">
              <w:rPr>
                <w:sz w:val="22"/>
                <w:szCs w:val="22"/>
                <w:lang w:val="en-US"/>
              </w:rPr>
              <w:t>1.22</w:t>
            </w:r>
          </w:p>
        </w:tc>
        <w:tc>
          <w:tcPr>
            <w:tcW w:w="1512" w:type="dxa"/>
            <w:tcBorders>
              <w:top w:val="nil"/>
              <w:left w:val="nil"/>
              <w:bottom w:val="nil"/>
              <w:right w:val="nil"/>
            </w:tcBorders>
            <w:shd w:val="clear" w:color="auto" w:fill="auto"/>
            <w:noWrap/>
            <w:vAlign w:val="center"/>
            <w:hideMark/>
          </w:tcPr>
          <w:p w14:paraId="0E51D8A2" w14:textId="77777777" w:rsidR="00A47E7B" w:rsidRPr="00EE6960" w:rsidRDefault="00A47E7B" w:rsidP="00D415F7">
            <w:pPr>
              <w:rPr>
                <w:sz w:val="22"/>
                <w:szCs w:val="22"/>
                <w:lang w:val="en-US"/>
              </w:rPr>
            </w:pPr>
            <w:r w:rsidRPr="00EE6960">
              <w:rPr>
                <w:sz w:val="22"/>
                <w:szCs w:val="22"/>
                <w:lang w:val="en-US"/>
              </w:rPr>
              <w:t>[0.78,1.91]</w:t>
            </w:r>
          </w:p>
        </w:tc>
        <w:tc>
          <w:tcPr>
            <w:tcW w:w="1013" w:type="dxa"/>
            <w:tcBorders>
              <w:top w:val="nil"/>
              <w:left w:val="nil"/>
              <w:bottom w:val="nil"/>
              <w:right w:val="nil"/>
            </w:tcBorders>
            <w:shd w:val="clear" w:color="auto" w:fill="auto"/>
            <w:noWrap/>
            <w:vAlign w:val="center"/>
            <w:hideMark/>
          </w:tcPr>
          <w:p w14:paraId="74F081C2" w14:textId="77777777" w:rsidR="00A47E7B" w:rsidRPr="00EE6960" w:rsidRDefault="00A47E7B" w:rsidP="00D415F7">
            <w:pPr>
              <w:rPr>
                <w:sz w:val="22"/>
                <w:szCs w:val="22"/>
                <w:lang w:val="en-US"/>
              </w:rPr>
            </w:pPr>
            <w:r w:rsidRPr="00EE6960">
              <w:rPr>
                <w:sz w:val="22"/>
                <w:szCs w:val="22"/>
                <w:lang w:val="en-US"/>
              </w:rPr>
              <w:t>1.20</w:t>
            </w:r>
          </w:p>
        </w:tc>
        <w:tc>
          <w:tcPr>
            <w:tcW w:w="1362" w:type="dxa"/>
            <w:tcBorders>
              <w:top w:val="nil"/>
              <w:left w:val="nil"/>
              <w:bottom w:val="nil"/>
              <w:right w:val="nil"/>
            </w:tcBorders>
            <w:shd w:val="clear" w:color="auto" w:fill="auto"/>
            <w:noWrap/>
            <w:vAlign w:val="center"/>
            <w:hideMark/>
          </w:tcPr>
          <w:p w14:paraId="49AEF78C" w14:textId="77777777" w:rsidR="00A47E7B" w:rsidRPr="00EE6960" w:rsidRDefault="00A47E7B" w:rsidP="00D415F7">
            <w:pPr>
              <w:rPr>
                <w:sz w:val="22"/>
                <w:szCs w:val="22"/>
                <w:lang w:val="en-US"/>
              </w:rPr>
            </w:pPr>
            <w:r w:rsidRPr="00EE6960">
              <w:rPr>
                <w:sz w:val="22"/>
                <w:szCs w:val="22"/>
                <w:lang w:val="en-US"/>
              </w:rPr>
              <w:t>[0.67,2.15]</w:t>
            </w:r>
          </w:p>
        </w:tc>
      </w:tr>
      <w:tr w:rsidR="00EE6960" w:rsidRPr="00EE6960" w14:paraId="6BA7AB0A" w14:textId="77777777" w:rsidTr="00C565E6">
        <w:trPr>
          <w:trHeight w:val="320"/>
        </w:trPr>
        <w:tc>
          <w:tcPr>
            <w:tcW w:w="3612" w:type="dxa"/>
            <w:vMerge/>
            <w:tcBorders>
              <w:left w:val="nil"/>
              <w:bottom w:val="nil"/>
              <w:right w:val="nil"/>
            </w:tcBorders>
            <w:shd w:val="clear" w:color="auto" w:fill="auto"/>
            <w:noWrap/>
            <w:vAlign w:val="center"/>
            <w:hideMark/>
          </w:tcPr>
          <w:p w14:paraId="4AD5A103" w14:textId="77777777" w:rsidR="00A47E7B" w:rsidRPr="00EE6960" w:rsidRDefault="00A47E7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008EBF4B" w14:textId="77777777" w:rsidR="00A47E7B" w:rsidRPr="00EE6960" w:rsidRDefault="00A47E7B" w:rsidP="00D415F7">
            <w:pPr>
              <w:rPr>
                <w:sz w:val="22"/>
                <w:szCs w:val="22"/>
                <w:lang w:val="en-US"/>
              </w:rPr>
            </w:pPr>
            <w:r w:rsidRPr="00EE6960">
              <w:rPr>
                <w:sz w:val="22"/>
                <w:szCs w:val="22"/>
                <w:lang w:val="en-US"/>
              </w:rPr>
              <w:t>≥2</w:t>
            </w:r>
          </w:p>
        </w:tc>
        <w:tc>
          <w:tcPr>
            <w:tcW w:w="1013" w:type="dxa"/>
            <w:tcBorders>
              <w:top w:val="nil"/>
              <w:left w:val="nil"/>
              <w:bottom w:val="nil"/>
              <w:right w:val="nil"/>
            </w:tcBorders>
            <w:shd w:val="clear" w:color="auto" w:fill="auto"/>
            <w:noWrap/>
            <w:vAlign w:val="center"/>
            <w:hideMark/>
          </w:tcPr>
          <w:p w14:paraId="7F4D537E" w14:textId="77777777" w:rsidR="00A47E7B" w:rsidRPr="00EE6960" w:rsidRDefault="00A47E7B" w:rsidP="00D415F7">
            <w:pPr>
              <w:rPr>
                <w:sz w:val="22"/>
                <w:szCs w:val="22"/>
                <w:lang w:val="en-US"/>
              </w:rPr>
            </w:pPr>
            <w:r w:rsidRPr="00EE6960">
              <w:rPr>
                <w:sz w:val="22"/>
                <w:szCs w:val="22"/>
                <w:lang w:val="en-US"/>
              </w:rPr>
              <w:t>1.63**</w:t>
            </w:r>
          </w:p>
        </w:tc>
        <w:tc>
          <w:tcPr>
            <w:tcW w:w="1362" w:type="dxa"/>
            <w:tcBorders>
              <w:top w:val="nil"/>
              <w:left w:val="nil"/>
              <w:bottom w:val="nil"/>
              <w:right w:val="nil"/>
            </w:tcBorders>
            <w:shd w:val="clear" w:color="auto" w:fill="auto"/>
            <w:noWrap/>
            <w:vAlign w:val="center"/>
            <w:hideMark/>
          </w:tcPr>
          <w:p w14:paraId="54891244" w14:textId="77777777" w:rsidR="00A47E7B" w:rsidRPr="00EE6960" w:rsidRDefault="00A47E7B" w:rsidP="00D415F7">
            <w:pPr>
              <w:rPr>
                <w:sz w:val="22"/>
                <w:szCs w:val="22"/>
                <w:lang w:val="en-US"/>
              </w:rPr>
            </w:pPr>
            <w:r w:rsidRPr="00EE6960">
              <w:rPr>
                <w:sz w:val="22"/>
                <w:szCs w:val="22"/>
                <w:lang w:val="en-US"/>
              </w:rPr>
              <w:t>[1.15,2.33]</w:t>
            </w:r>
          </w:p>
        </w:tc>
        <w:tc>
          <w:tcPr>
            <w:tcW w:w="1013" w:type="dxa"/>
            <w:tcBorders>
              <w:top w:val="nil"/>
              <w:left w:val="nil"/>
              <w:bottom w:val="nil"/>
              <w:right w:val="nil"/>
            </w:tcBorders>
            <w:shd w:val="clear" w:color="auto" w:fill="auto"/>
            <w:noWrap/>
            <w:vAlign w:val="center"/>
            <w:hideMark/>
          </w:tcPr>
          <w:p w14:paraId="298EAC12" w14:textId="77777777" w:rsidR="00A47E7B" w:rsidRPr="00EE6960" w:rsidRDefault="00A47E7B" w:rsidP="00D415F7">
            <w:pPr>
              <w:rPr>
                <w:sz w:val="22"/>
                <w:szCs w:val="22"/>
                <w:lang w:val="en-US"/>
              </w:rPr>
            </w:pPr>
            <w:r w:rsidRPr="00EE6960">
              <w:rPr>
                <w:sz w:val="22"/>
                <w:szCs w:val="22"/>
                <w:lang w:val="en-US"/>
              </w:rPr>
              <w:t>1.54</w:t>
            </w:r>
          </w:p>
        </w:tc>
        <w:tc>
          <w:tcPr>
            <w:tcW w:w="1512" w:type="dxa"/>
            <w:tcBorders>
              <w:top w:val="nil"/>
              <w:left w:val="nil"/>
              <w:bottom w:val="nil"/>
              <w:right w:val="nil"/>
            </w:tcBorders>
            <w:shd w:val="clear" w:color="auto" w:fill="auto"/>
            <w:noWrap/>
            <w:vAlign w:val="center"/>
            <w:hideMark/>
          </w:tcPr>
          <w:p w14:paraId="616C018F" w14:textId="77777777" w:rsidR="00A47E7B" w:rsidRPr="00EE6960" w:rsidRDefault="00A47E7B" w:rsidP="00D415F7">
            <w:pPr>
              <w:rPr>
                <w:sz w:val="22"/>
                <w:szCs w:val="22"/>
                <w:lang w:val="en-US"/>
              </w:rPr>
            </w:pPr>
            <w:r w:rsidRPr="00EE6960">
              <w:rPr>
                <w:sz w:val="22"/>
                <w:szCs w:val="22"/>
                <w:lang w:val="en-US"/>
              </w:rPr>
              <w:t>[0.93,2.55]</w:t>
            </w:r>
          </w:p>
        </w:tc>
        <w:tc>
          <w:tcPr>
            <w:tcW w:w="1013" w:type="dxa"/>
            <w:tcBorders>
              <w:top w:val="nil"/>
              <w:left w:val="nil"/>
              <w:bottom w:val="nil"/>
              <w:right w:val="nil"/>
            </w:tcBorders>
            <w:shd w:val="clear" w:color="auto" w:fill="auto"/>
            <w:noWrap/>
            <w:vAlign w:val="center"/>
            <w:hideMark/>
          </w:tcPr>
          <w:p w14:paraId="0784AEAF" w14:textId="77777777" w:rsidR="00A47E7B" w:rsidRPr="00EE6960" w:rsidRDefault="00A47E7B" w:rsidP="00D415F7">
            <w:pPr>
              <w:rPr>
                <w:sz w:val="22"/>
                <w:szCs w:val="22"/>
                <w:lang w:val="en-US"/>
              </w:rPr>
            </w:pPr>
            <w:r w:rsidRPr="00EE6960">
              <w:rPr>
                <w:sz w:val="22"/>
                <w:szCs w:val="22"/>
                <w:lang w:val="en-US"/>
              </w:rPr>
              <w:t>1.71</w:t>
            </w:r>
          </w:p>
        </w:tc>
        <w:tc>
          <w:tcPr>
            <w:tcW w:w="1362" w:type="dxa"/>
            <w:tcBorders>
              <w:top w:val="nil"/>
              <w:left w:val="nil"/>
              <w:bottom w:val="nil"/>
              <w:right w:val="nil"/>
            </w:tcBorders>
            <w:shd w:val="clear" w:color="auto" w:fill="auto"/>
            <w:noWrap/>
            <w:vAlign w:val="center"/>
            <w:hideMark/>
          </w:tcPr>
          <w:p w14:paraId="082E19FD" w14:textId="77777777" w:rsidR="00A47E7B" w:rsidRPr="00EE6960" w:rsidRDefault="00A47E7B" w:rsidP="00D415F7">
            <w:pPr>
              <w:rPr>
                <w:sz w:val="22"/>
                <w:szCs w:val="22"/>
                <w:lang w:val="en-US"/>
              </w:rPr>
            </w:pPr>
            <w:r w:rsidRPr="00EE6960">
              <w:rPr>
                <w:sz w:val="22"/>
                <w:szCs w:val="22"/>
                <w:lang w:val="en-US"/>
              </w:rPr>
              <w:t>[0.95,3.05]</w:t>
            </w:r>
          </w:p>
        </w:tc>
      </w:tr>
      <w:tr w:rsidR="00EE6960" w:rsidRPr="00EE6960" w14:paraId="2714763D" w14:textId="77777777" w:rsidTr="00C565E6">
        <w:trPr>
          <w:trHeight w:val="320"/>
        </w:trPr>
        <w:tc>
          <w:tcPr>
            <w:tcW w:w="3612" w:type="dxa"/>
            <w:vMerge w:val="restart"/>
            <w:tcBorders>
              <w:top w:val="nil"/>
              <w:left w:val="nil"/>
              <w:right w:val="nil"/>
            </w:tcBorders>
            <w:shd w:val="clear" w:color="auto" w:fill="auto"/>
            <w:noWrap/>
            <w:vAlign w:val="center"/>
            <w:hideMark/>
          </w:tcPr>
          <w:p w14:paraId="1A599E50" w14:textId="77777777" w:rsidR="00A47E7B" w:rsidRPr="00EE6960" w:rsidRDefault="00A47E7B" w:rsidP="00D415F7">
            <w:pPr>
              <w:rPr>
                <w:sz w:val="22"/>
                <w:szCs w:val="22"/>
                <w:lang w:val="en-US"/>
              </w:rPr>
            </w:pPr>
            <w:r w:rsidRPr="00EE6960">
              <w:rPr>
                <w:sz w:val="22"/>
                <w:szCs w:val="22"/>
                <w:lang w:val="en-US"/>
              </w:rPr>
              <w:lastRenderedPageBreak/>
              <w:t>ADL difficulty</w:t>
            </w:r>
          </w:p>
        </w:tc>
        <w:tc>
          <w:tcPr>
            <w:tcW w:w="1913" w:type="dxa"/>
            <w:tcBorders>
              <w:top w:val="nil"/>
              <w:left w:val="nil"/>
              <w:bottom w:val="nil"/>
              <w:right w:val="nil"/>
            </w:tcBorders>
            <w:shd w:val="clear" w:color="auto" w:fill="auto"/>
            <w:noWrap/>
            <w:vAlign w:val="center"/>
            <w:hideMark/>
          </w:tcPr>
          <w:p w14:paraId="7B1B2A51" w14:textId="77777777" w:rsidR="00A47E7B" w:rsidRPr="00EE6960" w:rsidRDefault="00A47E7B" w:rsidP="00D415F7">
            <w:pPr>
              <w:rPr>
                <w:sz w:val="22"/>
                <w:szCs w:val="22"/>
                <w:lang w:val="en-US"/>
              </w:rPr>
            </w:pPr>
            <w:r w:rsidRPr="00EE6960">
              <w:rPr>
                <w:sz w:val="22"/>
                <w:szCs w:val="22"/>
                <w:lang w:val="en-US"/>
              </w:rPr>
              <w:t>No</w:t>
            </w:r>
          </w:p>
        </w:tc>
        <w:tc>
          <w:tcPr>
            <w:tcW w:w="1013" w:type="dxa"/>
            <w:tcBorders>
              <w:top w:val="nil"/>
              <w:left w:val="nil"/>
              <w:bottom w:val="nil"/>
              <w:right w:val="nil"/>
            </w:tcBorders>
            <w:shd w:val="clear" w:color="auto" w:fill="auto"/>
            <w:noWrap/>
            <w:vAlign w:val="center"/>
            <w:hideMark/>
          </w:tcPr>
          <w:p w14:paraId="5C335BA9" w14:textId="77777777" w:rsidR="00A47E7B" w:rsidRPr="00EE6960" w:rsidRDefault="00A47E7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39505483" w14:textId="77777777" w:rsidR="00A47E7B" w:rsidRPr="00EE6960" w:rsidRDefault="00A47E7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59C6F191" w14:textId="77777777" w:rsidR="00A47E7B" w:rsidRPr="00EE6960" w:rsidRDefault="00A47E7B" w:rsidP="00D415F7">
            <w:pPr>
              <w:rPr>
                <w:sz w:val="22"/>
                <w:szCs w:val="22"/>
                <w:lang w:val="en-US"/>
              </w:rPr>
            </w:pPr>
            <w:r w:rsidRPr="00EE6960">
              <w:rPr>
                <w:sz w:val="22"/>
                <w:szCs w:val="22"/>
                <w:lang w:val="en-US"/>
              </w:rPr>
              <w:t>1.00</w:t>
            </w:r>
          </w:p>
        </w:tc>
        <w:tc>
          <w:tcPr>
            <w:tcW w:w="1512" w:type="dxa"/>
            <w:tcBorders>
              <w:top w:val="nil"/>
              <w:left w:val="nil"/>
              <w:bottom w:val="nil"/>
              <w:right w:val="nil"/>
            </w:tcBorders>
            <w:shd w:val="clear" w:color="auto" w:fill="auto"/>
            <w:noWrap/>
            <w:vAlign w:val="center"/>
            <w:hideMark/>
          </w:tcPr>
          <w:p w14:paraId="402E288F" w14:textId="77777777" w:rsidR="00A47E7B" w:rsidRPr="00EE6960" w:rsidRDefault="00A47E7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45D6CA78" w14:textId="77777777" w:rsidR="00A47E7B" w:rsidRPr="00EE6960" w:rsidRDefault="00A47E7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5C22333C" w14:textId="77777777" w:rsidR="00A47E7B" w:rsidRPr="00EE6960" w:rsidRDefault="00A47E7B" w:rsidP="00D415F7">
            <w:pPr>
              <w:rPr>
                <w:sz w:val="22"/>
                <w:szCs w:val="22"/>
                <w:lang w:val="en-US"/>
              </w:rPr>
            </w:pPr>
          </w:p>
        </w:tc>
      </w:tr>
      <w:tr w:rsidR="00EE6960" w:rsidRPr="00EE6960" w14:paraId="50F6EC05" w14:textId="77777777" w:rsidTr="00C565E6">
        <w:trPr>
          <w:trHeight w:val="320"/>
        </w:trPr>
        <w:tc>
          <w:tcPr>
            <w:tcW w:w="3612" w:type="dxa"/>
            <w:vMerge/>
            <w:tcBorders>
              <w:left w:val="nil"/>
              <w:bottom w:val="nil"/>
              <w:right w:val="nil"/>
            </w:tcBorders>
            <w:shd w:val="clear" w:color="auto" w:fill="auto"/>
            <w:noWrap/>
            <w:vAlign w:val="center"/>
            <w:hideMark/>
          </w:tcPr>
          <w:p w14:paraId="5708DC26" w14:textId="77777777" w:rsidR="00A47E7B" w:rsidRPr="00EE6960" w:rsidRDefault="00A47E7B"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09F27D6B" w14:textId="77777777" w:rsidR="00A47E7B" w:rsidRPr="00EE6960" w:rsidRDefault="00A47E7B" w:rsidP="00D415F7">
            <w:pPr>
              <w:rPr>
                <w:sz w:val="22"/>
                <w:szCs w:val="22"/>
                <w:lang w:val="en-US"/>
              </w:rPr>
            </w:pPr>
            <w:r w:rsidRPr="00EE6960">
              <w:rPr>
                <w:sz w:val="22"/>
                <w:szCs w:val="22"/>
                <w:lang w:val="en-US"/>
              </w:rPr>
              <w:t>Yes</w:t>
            </w:r>
          </w:p>
        </w:tc>
        <w:tc>
          <w:tcPr>
            <w:tcW w:w="1013" w:type="dxa"/>
            <w:tcBorders>
              <w:top w:val="nil"/>
              <w:left w:val="nil"/>
              <w:bottom w:val="nil"/>
              <w:right w:val="nil"/>
            </w:tcBorders>
            <w:shd w:val="clear" w:color="auto" w:fill="auto"/>
            <w:noWrap/>
            <w:vAlign w:val="center"/>
            <w:hideMark/>
          </w:tcPr>
          <w:p w14:paraId="36C21CA8" w14:textId="77777777" w:rsidR="00A47E7B" w:rsidRPr="00EE6960" w:rsidRDefault="00A47E7B" w:rsidP="00D415F7">
            <w:pPr>
              <w:rPr>
                <w:sz w:val="22"/>
                <w:szCs w:val="22"/>
                <w:lang w:val="en-US"/>
              </w:rPr>
            </w:pPr>
            <w:r w:rsidRPr="00EE6960">
              <w:rPr>
                <w:sz w:val="22"/>
                <w:szCs w:val="22"/>
                <w:lang w:val="en-US"/>
              </w:rPr>
              <w:t>1.71*</w:t>
            </w:r>
          </w:p>
        </w:tc>
        <w:tc>
          <w:tcPr>
            <w:tcW w:w="1362" w:type="dxa"/>
            <w:tcBorders>
              <w:top w:val="nil"/>
              <w:left w:val="nil"/>
              <w:bottom w:val="nil"/>
              <w:right w:val="nil"/>
            </w:tcBorders>
            <w:shd w:val="clear" w:color="auto" w:fill="auto"/>
            <w:noWrap/>
            <w:vAlign w:val="center"/>
            <w:hideMark/>
          </w:tcPr>
          <w:p w14:paraId="4FD22801" w14:textId="77777777" w:rsidR="00A47E7B" w:rsidRPr="00EE6960" w:rsidRDefault="00A47E7B" w:rsidP="00D415F7">
            <w:pPr>
              <w:rPr>
                <w:sz w:val="22"/>
                <w:szCs w:val="22"/>
                <w:lang w:val="en-US"/>
              </w:rPr>
            </w:pPr>
            <w:r w:rsidRPr="00EE6960">
              <w:rPr>
                <w:sz w:val="22"/>
                <w:szCs w:val="22"/>
                <w:lang w:val="en-US"/>
              </w:rPr>
              <w:t>[1.09,2.67]</w:t>
            </w:r>
          </w:p>
        </w:tc>
        <w:tc>
          <w:tcPr>
            <w:tcW w:w="1013" w:type="dxa"/>
            <w:tcBorders>
              <w:top w:val="nil"/>
              <w:left w:val="nil"/>
              <w:bottom w:val="nil"/>
              <w:right w:val="nil"/>
            </w:tcBorders>
            <w:shd w:val="clear" w:color="auto" w:fill="auto"/>
            <w:noWrap/>
            <w:vAlign w:val="center"/>
            <w:hideMark/>
          </w:tcPr>
          <w:p w14:paraId="4C55996F" w14:textId="77777777" w:rsidR="00A47E7B" w:rsidRPr="00EE6960" w:rsidRDefault="00A47E7B" w:rsidP="00D415F7">
            <w:pPr>
              <w:rPr>
                <w:sz w:val="22"/>
                <w:szCs w:val="22"/>
                <w:lang w:val="en-US"/>
              </w:rPr>
            </w:pPr>
            <w:r w:rsidRPr="00EE6960">
              <w:rPr>
                <w:sz w:val="22"/>
                <w:szCs w:val="22"/>
                <w:lang w:val="en-US"/>
              </w:rPr>
              <w:t>1.37</w:t>
            </w:r>
          </w:p>
        </w:tc>
        <w:tc>
          <w:tcPr>
            <w:tcW w:w="1512" w:type="dxa"/>
            <w:tcBorders>
              <w:top w:val="nil"/>
              <w:left w:val="nil"/>
              <w:bottom w:val="nil"/>
              <w:right w:val="nil"/>
            </w:tcBorders>
            <w:shd w:val="clear" w:color="auto" w:fill="auto"/>
            <w:noWrap/>
            <w:vAlign w:val="center"/>
            <w:hideMark/>
          </w:tcPr>
          <w:p w14:paraId="0AEC26D2" w14:textId="77777777" w:rsidR="00A47E7B" w:rsidRPr="00EE6960" w:rsidRDefault="00A47E7B" w:rsidP="00D415F7">
            <w:pPr>
              <w:rPr>
                <w:sz w:val="22"/>
                <w:szCs w:val="22"/>
                <w:lang w:val="en-US"/>
              </w:rPr>
            </w:pPr>
            <w:r w:rsidRPr="00EE6960">
              <w:rPr>
                <w:sz w:val="22"/>
                <w:szCs w:val="22"/>
                <w:lang w:val="en-US"/>
              </w:rPr>
              <w:t>[0.82,2.27]</w:t>
            </w:r>
          </w:p>
        </w:tc>
        <w:tc>
          <w:tcPr>
            <w:tcW w:w="1013" w:type="dxa"/>
            <w:tcBorders>
              <w:top w:val="nil"/>
              <w:left w:val="nil"/>
              <w:bottom w:val="nil"/>
              <w:right w:val="nil"/>
            </w:tcBorders>
            <w:shd w:val="clear" w:color="auto" w:fill="auto"/>
            <w:noWrap/>
            <w:vAlign w:val="center"/>
            <w:hideMark/>
          </w:tcPr>
          <w:p w14:paraId="209A048F" w14:textId="77777777" w:rsidR="00A47E7B" w:rsidRPr="00EE6960" w:rsidRDefault="00A47E7B" w:rsidP="00D415F7">
            <w:pPr>
              <w:rPr>
                <w:sz w:val="22"/>
                <w:szCs w:val="22"/>
                <w:lang w:val="en-US"/>
              </w:rPr>
            </w:pPr>
            <w:r w:rsidRPr="00EE6960">
              <w:rPr>
                <w:sz w:val="22"/>
                <w:szCs w:val="22"/>
                <w:lang w:val="en-US"/>
              </w:rPr>
              <w:t>2.08*</w:t>
            </w:r>
          </w:p>
        </w:tc>
        <w:tc>
          <w:tcPr>
            <w:tcW w:w="1362" w:type="dxa"/>
            <w:tcBorders>
              <w:top w:val="nil"/>
              <w:left w:val="nil"/>
              <w:bottom w:val="nil"/>
              <w:right w:val="nil"/>
            </w:tcBorders>
            <w:shd w:val="clear" w:color="auto" w:fill="auto"/>
            <w:noWrap/>
            <w:vAlign w:val="center"/>
            <w:hideMark/>
          </w:tcPr>
          <w:p w14:paraId="4FAD9340" w14:textId="77777777" w:rsidR="00A47E7B" w:rsidRPr="00EE6960" w:rsidRDefault="00A47E7B" w:rsidP="00D415F7">
            <w:pPr>
              <w:rPr>
                <w:sz w:val="22"/>
                <w:szCs w:val="22"/>
                <w:lang w:val="en-US"/>
              </w:rPr>
            </w:pPr>
            <w:r w:rsidRPr="00EE6960">
              <w:rPr>
                <w:sz w:val="22"/>
                <w:szCs w:val="22"/>
                <w:lang w:val="en-US"/>
              </w:rPr>
              <w:t>[1.07,4.07]</w:t>
            </w:r>
          </w:p>
        </w:tc>
      </w:tr>
      <w:tr w:rsidR="00EE6960" w:rsidRPr="00EE6960" w14:paraId="0292F65F" w14:textId="77777777" w:rsidTr="00C565E6">
        <w:trPr>
          <w:trHeight w:val="320"/>
        </w:trPr>
        <w:tc>
          <w:tcPr>
            <w:tcW w:w="3612" w:type="dxa"/>
            <w:vMerge w:val="restart"/>
            <w:tcBorders>
              <w:top w:val="nil"/>
              <w:left w:val="nil"/>
              <w:right w:val="nil"/>
            </w:tcBorders>
            <w:shd w:val="clear" w:color="auto" w:fill="auto"/>
            <w:noWrap/>
            <w:vAlign w:val="center"/>
            <w:hideMark/>
          </w:tcPr>
          <w:p w14:paraId="2BC959A1" w14:textId="77777777" w:rsidR="00A47E7B" w:rsidRPr="00EE6960" w:rsidRDefault="00A47E7B" w:rsidP="00D415F7">
            <w:pPr>
              <w:rPr>
                <w:sz w:val="22"/>
                <w:szCs w:val="22"/>
                <w:lang w:val="en-US"/>
              </w:rPr>
            </w:pPr>
            <w:r w:rsidRPr="00EE6960">
              <w:rPr>
                <w:sz w:val="22"/>
                <w:szCs w:val="22"/>
                <w:lang w:val="en-US"/>
              </w:rPr>
              <w:t>Smoking</w:t>
            </w:r>
          </w:p>
        </w:tc>
        <w:tc>
          <w:tcPr>
            <w:tcW w:w="1913" w:type="dxa"/>
            <w:tcBorders>
              <w:top w:val="nil"/>
              <w:left w:val="nil"/>
              <w:bottom w:val="nil"/>
              <w:right w:val="nil"/>
            </w:tcBorders>
            <w:shd w:val="clear" w:color="auto" w:fill="auto"/>
            <w:noWrap/>
            <w:vAlign w:val="center"/>
            <w:hideMark/>
          </w:tcPr>
          <w:p w14:paraId="668038D9" w14:textId="77777777" w:rsidR="00A47E7B" w:rsidRPr="00EE6960" w:rsidRDefault="00A47E7B" w:rsidP="00D415F7">
            <w:pPr>
              <w:rPr>
                <w:sz w:val="22"/>
                <w:szCs w:val="22"/>
                <w:lang w:val="en-US"/>
              </w:rPr>
            </w:pPr>
            <w:r w:rsidRPr="00EE6960">
              <w:rPr>
                <w:sz w:val="22"/>
                <w:szCs w:val="22"/>
                <w:lang w:val="en-US"/>
              </w:rPr>
              <w:t>Never</w:t>
            </w:r>
          </w:p>
        </w:tc>
        <w:tc>
          <w:tcPr>
            <w:tcW w:w="1013" w:type="dxa"/>
            <w:tcBorders>
              <w:top w:val="nil"/>
              <w:left w:val="nil"/>
              <w:bottom w:val="nil"/>
              <w:right w:val="nil"/>
            </w:tcBorders>
            <w:shd w:val="clear" w:color="auto" w:fill="auto"/>
            <w:noWrap/>
            <w:vAlign w:val="center"/>
            <w:hideMark/>
          </w:tcPr>
          <w:p w14:paraId="6011C1FC" w14:textId="77777777" w:rsidR="00A47E7B" w:rsidRPr="00EE6960" w:rsidRDefault="00A47E7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244BC2A1" w14:textId="77777777" w:rsidR="00A47E7B" w:rsidRPr="00EE6960" w:rsidRDefault="00A47E7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09766B6A" w14:textId="77777777" w:rsidR="00A47E7B" w:rsidRPr="00EE6960" w:rsidRDefault="00A47E7B" w:rsidP="00D415F7">
            <w:pPr>
              <w:rPr>
                <w:sz w:val="22"/>
                <w:szCs w:val="22"/>
                <w:lang w:val="en-US"/>
              </w:rPr>
            </w:pPr>
            <w:r w:rsidRPr="00EE6960">
              <w:rPr>
                <w:sz w:val="22"/>
                <w:szCs w:val="22"/>
                <w:lang w:val="en-US"/>
              </w:rPr>
              <w:t>1.00</w:t>
            </w:r>
          </w:p>
        </w:tc>
        <w:tc>
          <w:tcPr>
            <w:tcW w:w="1512" w:type="dxa"/>
            <w:tcBorders>
              <w:top w:val="nil"/>
              <w:left w:val="nil"/>
              <w:bottom w:val="nil"/>
              <w:right w:val="nil"/>
            </w:tcBorders>
            <w:shd w:val="clear" w:color="auto" w:fill="auto"/>
            <w:noWrap/>
            <w:vAlign w:val="center"/>
            <w:hideMark/>
          </w:tcPr>
          <w:p w14:paraId="1F037B94" w14:textId="77777777" w:rsidR="00A47E7B" w:rsidRPr="00EE6960" w:rsidRDefault="00A47E7B"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63A8ADD6" w14:textId="77777777" w:rsidR="00A47E7B" w:rsidRPr="00EE6960" w:rsidRDefault="00A47E7B"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5921D91C" w14:textId="77777777" w:rsidR="00A47E7B" w:rsidRPr="00EE6960" w:rsidRDefault="00A47E7B" w:rsidP="00D415F7">
            <w:pPr>
              <w:rPr>
                <w:sz w:val="22"/>
                <w:szCs w:val="22"/>
                <w:lang w:val="en-US"/>
              </w:rPr>
            </w:pPr>
          </w:p>
        </w:tc>
      </w:tr>
      <w:tr w:rsidR="00EE6960" w:rsidRPr="00EE6960" w14:paraId="4F3EDAF5" w14:textId="77777777" w:rsidTr="00C565E6">
        <w:trPr>
          <w:trHeight w:val="320"/>
        </w:trPr>
        <w:tc>
          <w:tcPr>
            <w:tcW w:w="3612" w:type="dxa"/>
            <w:vMerge/>
            <w:tcBorders>
              <w:top w:val="nil"/>
              <w:left w:val="nil"/>
              <w:right w:val="nil"/>
            </w:tcBorders>
            <w:shd w:val="clear" w:color="auto" w:fill="auto"/>
            <w:noWrap/>
            <w:vAlign w:val="center"/>
          </w:tcPr>
          <w:p w14:paraId="0562AC7C" w14:textId="77777777" w:rsidR="00D57A10" w:rsidRPr="00EE6960" w:rsidRDefault="00D57A10" w:rsidP="00D415F7">
            <w:pPr>
              <w:rPr>
                <w:sz w:val="22"/>
                <w:szCs w:val="22"/>
                <w:lang w:val="en-US"/>
              </w:rPr>
            </w:pPr>
          </w:p>
        </w:tc>
        <w:tc>
          <w:tcPr>
            <w:tcW w:w="1913" w:type="dxa"/>
            <w:tcBorders>
              <w:top w:val="nil"/>
              <w:left w:val="nil"/>
              <w:bottom w:val="nil"/>
              <w:right w:val="nil"/>
            </w:tcBorders>
            <w:shd w:val="clear" w:color="auto" w:fill="auto"/>
            <w:noWrap/>
            <w:vAlign w:val="center"/>
          </w:tcPr>
          <w:p w14:paraId="357FC400" w14:textId="2B7FCF52" w:rsidR="00D57A10" w:rsidRPr="00EE6960" w:rsidRDefault="00D57A10" w:rsidP="00D415F7">
            <w:pPr>
              <w:rPr>
                <w:sz w:val="22"/>
                <w:szCs w:val="22"/>
                <w:lang w:val="en-US"/>
              </w:rPr>
            </w:pPr>
            <w:r w:rsidRPr="00EE6960">
              <w:rPr>
                <w:sz w:val="22"/>
                <w:szCs w:val="22"/>
                <w:lang w:val="en-US"/>
              </w:rPr>
              <w:t>Past</w:t>
            </w:r>
          </w:p>
        </w:tc>
        <w:tc>
          <w:tcPr>
            <w:tcW w:w="1013" w:type="dxa"/>
            <w:tcBorders>
              <w:top w:val="nil"/>
              <w:left w:val="nil"/>
              <w:bottom w:val="nil"/>
              <w:right w:val="nil"/>
            </w:tcBorders>
            <w:shd w:val="clear" w:color="auto" w:fill="auto"/>
            <w:noWrap/>
            <w:vAlign w:val="center"/>
          </w:tcPr>
          <w:p w14:paraId="018EFB43" w14:textId="614156B4" w:rsidR="00D57A10" w:rsidRPr="00EE6960" w:rsidRDefault="00D57A10" w:rsidP="00D415F7">
            <w:pPr>
              <w:rPr>
                <w:sz w:val="22"/>
                <w:szCs w:val="22"/>
                <w:lang w:val="en-US"/>
              </w:rPr>
            </w:pPr>
            <w:r w:rsidRPr="00EE6960">
              <w:rPr>
                <w:sz w:val="22"/>
                <w:szCs w:val="22"/>
                <w:lang w:val="en-US"/>
              </w:rPr>
              <w:t>1.02</w:t>
            </w:r>
          </w:p>
        </w:tc>
        <w:tc>
          <w:tcPr>
            <w:tcW w:w="1362" w:type="dxa"/>
            <w:tcBorders>
              <w:top w:val="nil"/>
              <w:left w:val="nil"/>
              <w:bottom w:val="nil"/>
              <w:right w:val="nil"/>
            </w:tcBorders>
            <w:shd w:val="clear" w:color="auto" w:fill="auto"/>
            <w:noWrap/>
            <w:vAlign w:val="center"/>
          </w:tcPr>
          <w:p w14:paraId="6549E2D9" w14:textId="22A81008" w:rsidR="00D57A10" w:rsidRPr="00EE6960" w:rsidRDefault="00D57A10" w:rsidP="00D415F7">
            <w:pPr>
              <w:rPr>
                <w:sz w:val="22"/>
                <w:szCs w:val="22"/>
                <w:lang w:val="en-US"/>
              </w:rPr>
            </w:pPr>
            <w:r w:rsidRPr="00EE6960">
              <w:rPr>
                <w:sz w:val="22"/>
                <w:szCs w:val="22"/>
                <w:lang w:val="en-US"/>
              </w:rPr>
              <w:t>[0.70,1.50]</w:t>
            </w:r>
          </w:p>
        </w:tc>
        <w:tc>
          <w:tcPr>
            <w:tcW w:w="1013" w:type="dxa"/>
            <w:tcBorders>
              <w:top w:val="nil"/>
              <w:left w:val="nil"/>
              <w:bottom w:val="nil"/>
              <w:right w:val="nil"/>
            </w:tcBorders>
            <w:shd w:val="clear" w:color="auto" w:fill="auto"/>
            <w:noWrap/>
            <w:vAlign w:val="center"/>
          </w:tcPr>
          <w:p w14:paraId="5E9090CC" w14:textId="247BD82D" w:rsidR="00D57A10" w:rsidRPr="00EE6960" w:rsidRDefault="00D57A10" w:rsidP="00D415F7">
            <w:pPr>
              <w:rPr>
                <w:sz w:val="22"/>
                <w:szCs w:val="22"/>
                <w:lang w:val="en-US"/>
              </w:rPr>
            </w:pPr>
            <w:r w:rsidRPr="00EE6960">
              <w:rPr>
                <w:sz w:val="22"/>
                <w:szCs w:val="22"/>
                <w:lang w:val="en-US"/>
              </w:rPr>
              <w:t>1.02</w:t>
            </w:r>
          </w:p>
        </w:tc>
        <w:tc>
          <w:tcPr>
            <w:tcW w:w="1512" w:type="dxa"/>
            <w:tcBorders>
              <w:top w:val="nil"/>
              <w:left w:val="nil"/>
              <w:bottom w:val="nil"/>
              <w:right w:val="nil"/>
            </w:tcBorders>
            <w:shd w:val="clear" w:color="auto" w:fill="auto"/>
            <w:noWrap/>
            <w:vAlign w:val="center"/>
          </w:tcPr>
          <w:p w14:paraId="6B0FD1FA" w14:textId="3E2104F3" w:rsidR="00D57A10" w:rsidRPr="00EE6960" w:rsidRDefault="00D57A10" w:rsidP="00D415F7">
            <w:pPr>
              <w:rPr>
                <w:sz w:val="22"/>
                <w:szCs w:val="22"/>
                <w:lang w:val="en-US"/>
              </w:rPr>
            </w:pPr>
            <w:r w:rsidRPr="00EE6960">
              <w:rPr>
                <w:sz w:val="22"/>
                <w:szCs w:val="22"/>
                <w:lang w:val="en-US"/>
              </w:rPr>
              <w:t>[0.66,1.58]</w:t>
            </w:r>
          </w:p>
        </w:tc>
        <w:tc>
          <w:tcPr>
            <w:tcW w:w="1013" w:type="dxa"/>
            <w:tcBorders>
              <w:top w:val="nil"/>
              <w:left w:val="nil"/>
              <w:bottom w:val="nil"/>
              <w:right w:val="nil"/>
            </w:tcBorders>
            <w:shd w:val="clear" w:color="auto" w:fill="auto"/>
            <w:noWrap/>
            <w:vAlign w:val="center"/>
          </w:tcPr>
          <w:p w14:paraId="58F744ED" w14:textId="13C7A683" w:rsidR="00D57A10" w:rsidRPr="00EE6960" w:rsidRDefault="00D57A10" w:rsidP="00D415F7">
            <w:pPr>
              <w:rPr>
                <w:sz w:val="22"/>
                <w:szCs w:val="22"/>
                <w:lang w:val="en-US"/>
              </w:rPr>
            </w:pPr>
            <w:r w:rsidRPr="00EE6960">
              <w:rPr>
                <w:sz w:val="22"/>
                <w:szCs w:val="22"/>
                <w:lang w:val="en-US"/>
              </w:rPr>
              <w:t>0.83</w:t>
            </w:r>
          </w:p>
        </w:tc>
        <w:tc>
          <w:tcPr>
            <w:tcW w:w="1362" w:type="dxa"/>
            <w:tcBorders>
              <w:top w:val="nil"/>
              <w:left w:val="nil"/>
              <w:bottom w:val="nil"/>
              <w:right w:val="nil"/>
            </w:tcBorders>
            <w:shd w:val="clear" w:color="auto" w:fill="auto"/>
            <w:noWrap/>
            <w:vAlign w:val="center"/>
          </w:tcPr>
          <w:p w14:paraId="211C2186" w14:textId="6D4BA6F6" w:rsidR="00D57A10" w:rsidRPr="00EE6960" w:rsidRDefault="00D57A10" w:rsidP="00D415F7">
            <w:pPr>
              <w:rPr>
                <w:sz w:val="22"/>
                <w:szCs w:val="22"/>
                <w:lang w:val="en-US"/>
              </w:rPr>
            </w:pPr>
            <w:r w:rsidRPr="00EE6960">
              <w:rPr>
                <w:sz w:val="22"/>
                <w:szCs w:val="22"/>
                <w:lang w:val="en-US"/>
              </w:rPr>
              <w:t>[0.37,1.86]</w:t>
            </w:r>
          </w:p>
        </w:tc>
      </w:tr>
      <w:tr w:rsidR="00EE6960" w:rsidRPr="00EE6960" w14:paraId="43660E0D" w14:textId="77777777" w:rsidTr="00C565E6">
        <w:trPr>
          <w:trHeight w:val="320"/>
        </w:trPr>
        <w:tc>
          <w:tcPr>
            <w:tcW w:w="3612" w:type="dxa"/>
            <w:vMerge/>
            <w:tcBorders>
              <w:left w:val="nil"/>
              <w:right w:val="nil"/>
            </w:tcBorders>
            <w:shd w:val="clear" w:color="auto" w:fill="auto"/>
            <w:noWrap/>
            <w:vAlign w:val="center"/>
            <w:hideMark/>
          </w:tcPr>
          <w:p w14:paraId="5B023CE7" w14:textId="77777777" w:rsidR="00D57A10" w:rsidRPr="00EE6960" w:rsidRDefault="00D57A10"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7FE75211" w14:textId="77777777" w:rsidR="00D57A10" w:rsidRPr="00EE6960" w:rsidRDefault="00D57A10" w:rsidP="00D415F7">
            <w:pPr>
              <w:rPr>
                <w:sz w:val="22"/>
                <w:szCs w:val="22"/>
                <w:lang w:val="en-US"/>
              </w:rPr>
            </w:pPr>
            <w:r w:rsidRPr="00EE6960">
              <w:rPr>
                <w:sz w:val="22"/>
                <w:szCs w:val="22"/>
                <w:lang w:val="en-US"/>
              </w:rPr>
              <w:t>Current</w:t>
            </w:r>
          </w:p>
        </w:tc>
        <w:tc>
          <w:tcPr>
            <w:tcW w:w="1013" w:type="dxa"/>
            <w:tcBorders>
              <w:top w:val="nil"/>
              <w:left w:val="nil"/>
              <w:bottom w:val="nil"/>
              <w:right w:val="nil"/>
            </w:tcBorders>
            <w:shd w:val="clear" w:color="auto" w:fill="auto"/>
            <w:noWrap/>
            <w:vAlign w:val="center"/>
            <w:hideMark/>
          </w:tcPr>
          <w:p w14:paraId="68445973" w14:textId="77777777" w:rsidR="00D57A10" w:rsidRPr="00EE6960" w:rsidRDefault="00D57A10" w:rsidP="00D415F7">
            <w:pPr>
              <w:rPr>
                <w:sz w:val="22"/>
                <w:szCs w:val="22"/>
                <w:lang w:val="en-US"/>
              </w:rPr>
            </w:pPr>
            <w:r w:rsidRPr="00EE6960">
              <w:rPr>
                <w:sz w:val="22"/>
                <w:szCs w:val="22"/>
                <w:lang w:val="en-US"/>
              </w:rPr>
              <w:t>0.90</w:t>
            </w:r>
          </w:p>
        </w:tc>
        <w:tc>
          <w:tcPr>
            <w:tcW w:w="1362" w:type="dxa"/>
            <w:tcBorders>
              <w:top w:val="nil"/>
              <w:left w:val="nil"/>
              <w:bottom w:val="nil"/>
              <w:right w:val="nil"/>
            </w:tcBorders>
            <w:shd w:val="clear" w:color="auto" w:fill="auto"/>
            <w:noWrap/>
            <w:vAlign w:val="center"/>
            <w:hideMark/>
          </w:tcPr>
          <w:p w14:paraId="2128739C" w14:textId="77777777" w:rsidR="00D57A10" w:rsidRPr="00EE6960" w:rsidRDefault="00D57A10" w:rsidP="00D415F7">
            <w:pPr>
              <w:rPr>
                <w:sz w:val="22"/>
                <w:szCs w:val="22"/>
                <w:lang w:val="en-US"/>
              </w:rPr>
            </w:pPr>
            <w:r w:rsidRPr="00EE6960">
              <w:rPr>
                <w:sz w:val="22"/>
                <w:szCs w:val="22"/>
                <w:lang w:val="en-US"/>
              </w:rPr>
              <w:t>[0.65,1.24]</w:t>
            </w:r>
          </w:p>
        </w:tc>
        <w:tc>
          <w:tcPr>
            <w:tcW w:w="1013" w:type="dxa"/>
            <w:tcBorders>
              <w:top w:val="nil"/>
              <w:left w:val="nil"/>
              <w:bottom w:val="nil"/>
              <w:right w:val="nil"/>
            </w:tcBorders>
            <w:shd w:val="clear" w:color="auto" w:fill="auto"/>
            <w:noWrap/>
            <w:vAlign w:val="center"/>
            <w:hideMark/>
          </w:tcPr>
          <w:p w14:paraId="27E7F18E" w14:textId="77777777" w:rsidR="00D57A10" w:rsidRPr="00EE6960" w:rsidRDefault="00D57A10" w:rsidP="00D415F7">
            <w:pPr>
              <w:rPr>
                <w:sz w:val="22"/>
                <w:szCs w:val="22"/>
                <w:lang w:val="en-US"/>
              </w:rPr>
            </w:pPr>
            <w:r w:rsidRPr="00EE6960">
              <w:rPr>
                <w:sz w:val="22"/>
                <w:szCs w:val="22"/>
                <w:lang w:val="en-US"/>
              </w:rPr>
              <w:t>0.74</w:t>
            </w:r>
          </w:p>
        </w:tc>
        <w:tc>
          <w:tcPr>
            <w:tcW w:w="1512" w:type="dxa"/>
            <w:tcBorders>
              <w:top w:val="nil"/>
              <w:left w:val="nil"/>
              <w:bottom w:val="nil"/>
              <w:right w:val="nil"/>
            </w:tcBorders>
            <w:shd w:val="clear" w:color="auto" w:fill="auto"/>
            <w:noWrap/>
            <w:vAlign w:val="center"/>
            <w:hideMark/>
          </w:tcPr>
          <w:p w14:paraId="082A8BD0" w14:textId="77777777" w:rsidR="00D57A10" w:rsidRPr="00EE6960" w:rsidRDefault="00D57A10" w:rsidP="00D415F7">
            <w:pPr>
              <w:rPr>
                <w:sz w:val="22"/>
                <w:szCs w:val="22"/>
                <w:lang w:val="en-US"/>
              </w:rPr>
            </w:pPr>
            <w:r w:rsidRPr="00EE6960">
              <w:rPr>
                <w:sz w:val="22"/>
                <w:szCs w:val="22"/>
                <w:lang w:val="en-US"/>
              </w:rPr>
              <w:t>[0.52,1.04]</w:t>
            </w:r>
          </w:p>
        </w:tc>
        <w:tc>
          <w:tcPr>
            <w:tcW w:w="1013" w:type="dxa"/>
            <w:tcBorders>
              <w:top w:val="nil"/>
              <w:left w:val="nil"/>
              <w:bottom w:val="nil"/>
              <w:right w:val="nil"/>
            </w:tcBorders>
            <w:shd w:val="clear" w:color="auto" w:fill="auto"/>
            <w:noWrap/>
            <w:vAlign w:val="center"/>
            <w:hideMark/>
          </w:tcPr>
          <w:p w14:paraId="63425904" w14:textId="77777777" w:rsidR="00D57A10" w:rsidRPr="00EE6960" w:rsidRDefault="00D57A10" w:rsidP="00D415F7">
            <w:pPr>
              <w:rPr>
                <w:sz w:val="22"/>
                <w:szCs w:val="22"/>
                <w:lang w:val="en-US"/>
              </w:rPr>
            </w:pPr>
            <w:r w:rsidRPr="00EE6960">
              <w:rPr>
                <w:sz w:val="22"/>
                <w:szCs w:val="22"/>
                <w:lang w:val="en-US"/>
              </w:rPr>
              <w:t>1.39</w:t>
            </w:r>
          </w:p>
        </w:tc>
        <w:tc>
          <w:tcPr>
            <w:tcW w:w="1362" w:type="dxa"/>
            <w:tcBorders>
              <w:top w:val="nil"/>
              <w:left w:val="nil"/>
              <w:bottom w:val="nil"/>
              <w:right w:val="nil"/>
            </w:tcBorders>
            <w:shd w:val="clear" w:color="auto" w:fill="auto"/>
            <w:noWrap/>
            <w:vAlign w:val="center"/>
            <w:hideMark/>
          </w:tcPr>
          <w:p w14:paraId="035DDFF9" w14:textId="77777777" w:rsidR="00D57A10" w:rsidRPr="00EE6960" w:rsidRDefault="00D57A10" w:rsidP="00D415F7">
            <w:pPr>
              <w:rPr>
                <w:sz w:val="22"/>
                <w:szCs w:val="22"/>
                <w:lang w:val="en-US"/>
              </w:rPr>
            </w:pPr>
            <w:r w:rsidRPr="00EE6960">
              <w:rPr>
                <w:sz w:val="22"/>
                <w:szCs w:val="22"/>
                <w:lang w:val="en-US"/>
              </w:rPr>
              <w:t>[0.84,2.28]</w:t>
            </w:r>
          </w:p>
        </w:tc>
      </w:tr>
      <w:tr w:rsidR="00EE6960" w:rsidRPr="00EE6960" w14:paraId="268DC956" w14:textId="77777777" w:rsidTr="00C565E6">
        <w:trPr>
          <w:trHeight w:val="320"/>
        </w:trPr>
        <w:tc>
          <w:tcPr>
            <w:tcW w:w="3612" w:type="dxa"/>
            <w:vMerge w:val="restart"/>
            <w:tcBorders>
              <w:top w:val="nil"/>
              <w:left w:val="nil"/>
              <w:right w:val="nil"/>
            </w:tcBorders>
            <w:shd w:val="clear" w:color="auto" w:fill="auto"/>
            <w:noWrap/>
            <w:vAlign w:val="center"/>
            <w:hideMark/>
          </w:tcPr>
          <w:p w14:paraId="56740F1B" w14:textId="77777777" w:rsidR="00D57A10" w:rsidRPr="00EE6960" w:rsidRDefault="00D57A10" w:rsidP="00D415F7">
            <w:pPr>
              <w:rPr>
                <w:sz w:val="22"/>
                <w:szCs w:val="22"/>
                <w:lang w:val="en-US"/>
              </w:rPr>
            </w:pPr>
            <w:r w:rsidRPr="00EE6960">
              <w:rPr>
                <w:sz w:val="22"/>
                <w:szCs w:val="22"/>
                <w:lang w:val="en-US"/>
              </w:rPr>
              <w:t>Alcohol consumption</w:t>
            </w:r>
          </w:p>
        </w:tc>
        <w:tc>
          <w:tcPr>
            <w:tcW w:w="1913" w:type="dxa"/>
            <w:tcBorders>
              <w:top w:val="nil"/>
              <w:left w:val="nil"/>
              <w:bottom w:val="nil"/>
              <w:right w:val="nil"/>
            </w:tcBorders>
            <w:shd w:val="clear" w:color="auto" w:fill="auto"/>
            <w:noWrap/>
            <w:vAlign w:val="center"/>
            <w:hideMark/>
          </w:tcPr>
          <w:p w14:paraId="3D746217" w14:textId="77777777" w:rsidR="00D57A10" w:rsidRPr="00EE6960" w:rsidRDefault="00D57A10" w:rsidP="00D415F7">
            <w:pPr>
              <w:rPr>
                <w:sz w:val="22"/>
                <w:szCs w:val="22"/>
                <w:lang w:val="en-US"/>
              </w:rPr>
            </w:pPr>
            <w:r w:rsidRPr="00EE6960">
              <w:rPr>
                <w:sz w:val="22"/>
                <w:szCs w:val="22"/>
                <w:lang w:val="en-US"/>
              </w:rPr>
              <w:t>No</w:t>
            </w:r>
          </w:p>
        </w:tc>
        <w:tc>
          <w:tcPr>
            <w:tcW w:w="1013" w:type="dxa"/>
            <w:tcBorders>
              <w:top w:val="nil"/>
              <w:left w:val="nil"/>
              <w:bottom w:val="nil"/>
              <w:right w:val="nil"/>
            </w:tcBorders>
            <w:shd w:val="clear" w:color="auto" w:fill="auto"/>
            <w:noWrap/>
            <w:vAlign w:val="center"/>
            <w:hideMark/>
          </w:tcPr>
          <w:p w14:paraId="34E3D9AF" w14:textId="77777777" w:rsidR="00D57A10" w:rsidRPr="00EE6960" w:rsidRDefault="00D57A10"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2422D36F" w14:textId="77777777" w:rsidR="00D57A10" w:rsidRPr="00EE6960" w:rsidRDefault="00D57A10"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67162064" w14:textId="77777777" w:rsidR="00D57A10" w:rsidRPr="00EE6960" w:rsidRDefault="00D57A10" w:rsidP="00D415F7">
            <w:pPr>
              <w:rPr>
                <w:sz w:val="22"/>
                <w:szCs w:val="22"/>
                <w:lang w:val="en-US"/>
              </w:rPr>
            </w:pPr>
            <w:r w:rsidRPr="00EE6960">
              <w:rPr>
                <w:sz w:val="22"/>
                <w:szCs w:val="22"/>
                <w:lang w:val="en-US"/>
              </w:rPr>
              <w:t>1.00</w:t>
            </w:r>
          </w:p>
        </w:tc>
        <w:tc>
          <w:tcPr>
            <w:tcW w:w="1512" w:type="dxa"/>
            <w:tcBorders>
              <w:top w:val="nil"/>
              <w:left w:val="nil"/>
              <w:bottom w:val="nil"/>
              <w:right w:val="nil"/>
            </w:tcBorders>
            <w:shd w:val="clear" w:color="auto" w:fill="auto"/>
            <w:noWrap/>
            <w:vAlign w:val="center"/>
            <w:hideMark/>
          </w:tcPr>
          <w:p w14:paraId="56E578B7" w14:textId="77777777" w:rsidR="00D57A10" w:rsidRPr="00EE6960" w:rsidRDefault="00D57A10"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3C54DCE5" w14:textId="77777777" w:rsidR="00D57A10" w:rsidRPr="00EE6960" w:rsidRDefault="00D57A10"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1EAB23EC" w14:textId="77777777" w:rsidR="00D57A10" w:rsidRPr="00EE6960" w:rsidRDefault="00D57A10" w:rsidP="00D415F7">
            <w:pPr>
              <w:rPr>
                <w:sz w:val="22"/>
                <w:szCs w:val="22"/>
                <w:lang w:val="en-US"/>
              </w:rPr>
            </w:pPr>
          </w:p>
        </w:tc>
      </w:tr>
      <w:tr w:rsidR="00EE6960" w:rsidRPr="00EE6960" w14:paraId="12EC2254" w14:textId="77777777" w:rsidTr="00C565E6">
        <w:trPr>
          <w:trHeight w:val="320"/>
        </w:trPr>
        <w:tc>
          <w:tcPr>
            <w:tcW w:w="3612" w:type="dxa"/>
            <w:vMerge/>
            <w:tcBorders>
              <w:left w:val="nil"/>
              <w:bottom w:val="nil"/>
              <w:right w:val="nil"/>
            </w:tcBorders>
            <w:shd w:val="clear" w:color="auto" w:fill="auto"/>
            <w:noWrap/>
            <w:vAlign w:val="center"/>
            <w:hideMark/>
          </w:tcPr>
          <w:p w14:paraId="2871AF5A" w14:textId="77777777" w:rsidR="00D57A10" w:rsidRPr="00EE6960" w:rsidRDefault="00D57A10"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2C60D1A2" w14:textId="77777777" w:rsidR="00D57A10" w:rsidRPr="00EE6960" w:rsidRDefault="00D57A10" w:rsidP="00D415F7">
            <w:pPr>
              <w:rPr>
                <w:sz w:val="22"/>
                <w:szCs w:val="22"/>
                <w:lang w:val="en-US"/>
              </w:rPr>
            </w:pPr>
            <w:r w:rsidRPr="00EE6960">
              <w:rPr>
                <w:sz w:val="22"/>
                <w:szCs w:val="22"/>
                <w:lang w:val="en-US"/>
              </w:rPr>
              <w:t>Yes</w:t>
            </w:r>
          </w:p>
        </w:tc>
        <w:tc>
          <w:tcPr>
            <w:tcW w:w="1013" w:type="dxa"/>
            <w:tcBorders>
              <w:top w:val="nil"/>
              <w:left w:val="nil"/>
              <w:bottom w:val="nil"/>
              <w:right w:val="nil"/>
            </w:tcBorders>
            <w:shd w:val="clear" w:color="auto" w:fill="auto"/>
            <w:noWrap/>
            <w:vAlign w:val="center"/>
            <w:hideMark/>
          </w:tcPr>
          <w:p w14:paraId="195707B3" w14:textId="77777777" w:rsidR="00D57A10" w:rsidRPr="00EE6960" w:rsidRDefault="00D57A10" w:rsidP="00D415F7">
            <w:pPr>
              <w:rPr>
                <w:sz w:val="22"/>
                <w:szCs w:val="22"/>
                <w:lang w:val="en-US"/>
              </w:rPr>
            </w:pPr>
            <w:r w:rsidRPr="00EE6960">
              <w:rPr>
                <w:sz w:val="22"/>
                <w:szCs w:val="22"/>
                <w:lang w:val="en-US"/>
              </w:rPr>
              <w:t>0.72</w:t>
            </w:r>
          </w:p>
        </w:tc>
        <w:tc>
          <w:tcPr>
            <w:tcW w:w="1362" w:type="dxa"/>
            <w:tcBorders>
              <w:top w:val="nil"/>
              <w:left w:val="nil"/>
              <w:bottom w:val="nil"/>
              <w:right w:val="nil"/>
            </w:tcBorders>
            <w:shd w:val="clear" w:color="auto" w:fill="auto"/>
            <w:noWrap/>
            <w:vAlign w:val="center"/>
            <w:hideMark/>
          </w:tcPr>
          <w:p w14:paraId="3ACF1B52" w14:textId="77777777" w:rsidR="00D57A10" w:rsidRPr="00EE6960" w:rsidRDefault="00D57A10" w:rsidP="00D415F7">
            <w:pPr>
              <w:rPr>
                <w:sz w:val="22"/>
                <w:szCs w:val="22"/>
                <w:lang w:val="en-US"/>
              </w:rPr>
            </w:pPr>
            <w:r w:rsidRPr="00EE6960">
              <w:rPr>
                <w:sz w:val="22"/>
                <w:szCs w:val="22"/>
                <w:lang w:val="en-US"/>
              </w:rPr>
              <w:t>[0.48,1.07]</w:t>
            </w:r>
          </w:p>
        </w:tc>
        <w:tc>
          <w:tcPr>
            <w:tcW w:w="1013" w:type="dxa"/>
            <w:tcBorders>
              <w:top w:val="nil"/>
              <w:left w:val="nil"/>
              <w:bottom w:val="nil"/>
              <w:right w:val="nil"/>
            </w:tcBorders>
            <w:shd w:val="clear" w:color="auto" w:fill="auto"/>
            <w:noWrap/>
            <w:vAlign w:val="center"/>
            <w:hideMark/>
          </w:tcPr>
          <w:p w14:paraId="3657E298" w14:textId="77777777" w:rsidR="00D57A10" w:rsidRPr="00EE6960" w:rsidRDefault="00D57A10" w:rsidP="00D415F7">
            <w:pPr>
              <w:rPr>
                <w:sz w:val="22"/>
                <w:szCs w:val="22"/>
                <w:lang w:val="en-US"/>
              </w:rPr>
            </w:pPr>
            <w:r w:rsidRPr="00EE6960">
              <w:rPr>
                <w:sz w:val="22"/>
                <w:szCs w:val="22"/>
                <w:lang w:val="en-US"/>
              </w:rPr>
              <w:t>0.69</w:t>
            </w:r>
          </w:p>
        </w:tc>
        <w:tc>
          <w:tcPr>
            <w:tcW w:w="1512" w:type="dxa"/>
            <w:tcBorders>
              <w:top w:val="nil"/>
              <w:left w:val="nil"/>
              <w:bottom w:val="nil"/>
              <w:right w:val="nil"/>
            </w:tcBorders>
            <w:shd w:val="clear" w:color="auto" w:fill="auto"/>
            <w:noWrap/>
            <w:vAlign w:val="center"/>
            <w:hideMark/>
          </w:tcPr>
          <w:p w14:paraId="649CB7D5" w14:textId="77777777" w:rsidR="00D57A10" w:rsidRPr="00EE6960" w:rsidRDefault="00D57A10" w:rsidP="00D415F7">
            <w:pPr>
              <w:rPr>
                <w:sz w:val="22"/>
                <w:szCs w:val="22"/>
                <w:lang w:val="en-US"/>
              </w:rPr>
            </w:pPr>
            <w:r w:rsidRPr="00EE6960">
              <w:rPr>
                <w:sz w:val="22"/>
                <w:szCs w:val="22"/>
                <w:lang w:val="en-US"/>
              </w:rPr>
              <w:t>[0.42,1.12]</w:t>
            </w:r>
          </w:p>
        </w:tc>
        <w:tc>
          <w:tcPr>
            <w:tcW w:w="1013" w:type="dxa"/>
            <w:tcBorders>
              <w:top w:val="nil"/>
              <w:left w:val="nil"/>
              <w:bottom w:val="nil"/>
              <w:right w:val="nil"/>
            </w:tcBorders>
            <w:shd w:val="clear" w:color="auto" w:fill="auto"/>
            <w:noWrap/>
            <w:vAlign w:val="center"/>
            <w:hideMark/>
          </w:tcPr>
          <w:p w14:paraId="6B4565AE" w14:textId="77777777" w:rsidR="00D57A10" w:rsidRPr="00EE6960" w:rsidRDefault="00D57A10" w:rsidP="00D415F7">
            <w:pPr>
              <w:rPr>
                <w:sz w:val="22"/>
                <w:szCs w:val="22"/>
                <w:lang w:val="en-US"/>
              </w:rPr>
            </w:pPr>
            <w:r w:rsidRPr="00EE6960">
              <w:rPr>
                <w:sz w:val="22"/>
                <w:szCs w:val="22"/>
                <w:lang w:val="en-US"/>
              </w:rPr>
              <w:t>0.89</w:t>
            </w:r>
          </w:p>
        </w:tc>
        <w:tc>
          <w:tcPr>
            <w:tcW w:w="1362" w:type="dxa"/>
            <w:tcBorders>
              <w:top w:val="nil"/>
              <w:left w:val="nil"/>
              <w:bottom w:val="nil"/>
              <w:right w:val="nil"/>
            </w:tcBorders>
            <w:shd w:val="clear" w:color="auto" w:fill="auto"/>
            <w:noWrap/>
            <w:vAlign w:val="center"/>
            <w:hideMark/>
          </w:tcPr>
          <w:p w14:paraId="605AB55A" w14:textId="77777777" w:rsidR="00D57A10" w:rsidRPr="00EE6960" w:rsidRDefault="00D57A10" w:rsidP="00D415F7">
            <w:pPr>
              <w:rPr>
                <w:sz w:val="22"/>
                <w:szCs w:val="22"/>
                <w:lang w:val="en-US"/>
              </w:rPr>
            </w:pPr>
            <w:r w:rsidRPr="00EE6960">
              <w:rPr>
                <w:sz w:val="22"/>
                <w:szCs w:val="22"/>
                <w:lang w:val="en-US"/>
              </w:rPr>
              <w:t>[0.52,1.53]</w:t>
            </w:r>
          </w:p>
        </w:tc>
      </w:tr>
      <w:tr w:rsidR="00EE6960" w:rsidRPr="00EE6960" w14:paraId="6FA52F07" w14:textId="77777777" w:rsidTr="00C565E6">
        <w:trPr>
          <w:trHeight w:val="320"/>
        </w:trPr>
        <w:tc>
          <w:tcPr>
            <w:tcW w:w="3612" w:type="dxa"/>
            <w:vMerge w:val="restart"/>
            <w:tcBorders>
              <w:top w:val="nil"/>
              <w:left w:val="nil"/>
              <w:right w:val="nil"/>
            </w:tcBorders>
            <w:shd w:val="clear" w:color="auto" w:fill="auto"/>
            <w:noWrap/>
            <w:vAlign w:val="center"/>
            <w:hideMark/>
          </w:tcPr>
          <w:p w14:paraId="07EDA1D2" w14:textId="4287872C" w:rsidR="00D57A10" w:rsidRPr="00EE6960" w:rsidRDefault="00D57A10" w:rsidP="00D415F7">
            <w:pPr>
              <w:rPr>
                <w:sz w:val="22"/>
                <w:szCs w:val="22"/>
                <w:lang w:val="en-US"/>
              </w:rPr>
            </w:pPr>
            <w:r w:rsidRPr="00EE6960">
              <w:rPr>
                <w:sz w:val="22"/>
                <w:szCs w:val="22"/>
                <w:lang w:val="en-US"/>
              </w:rPr>
              <w:t>Occupational physical activity</w:t>
            </w:r>
          </w:p>
        </w:tc>
        <w:tc>
          <w:tcPr>
            <w:tcW w:w="1913" w:type="dxa"/>
            <w:tcBorders>
              <w:top w:val="nil"/>
              <w:left w:val="nil"/>
              <w:bottom w:val="nil"/>
              <w:right w:val="nil"/>
            </w:tcBorders>
            <w:shd w:val="clear" w:color="auto" w:fill="auto"/>
            <w:noWrap/>
            <w:vAlign w:val="center"/>
            <w:hideMark/>
          </w:tcPr>
          <w:p w14:paraId="4265BCB2" w14:textId="59BB54A5" w:rsidR="00D57A10" w:rsidRPr="00EE6960" w:rsidRDefault="00997941" w:rsidP="00D415F7">
            <w:pPr>
              <w:rPr>
                <w:sz w:val="22"/>
                <w:szCs w:val="22"/>
                <w:lang w:val="en-US"/>
              </w:rPr>
            </w:pPr>
            <w:r w:rsidRPr="00EE6960">
              <w:rPr>
                <w:sz w:val="22"/>
                <w:szCs w:val="22"/>
                <w:lang w:val="en-US"/>
              </w:rPr>
              <w:t>&gt;</w:t>
            </w:r>
            <w:r w:rsidR="00D57A10" w:rsidRPr="00EE6960">
              <w:rPr>
                <w:sz w:val="22"/>
                <w:szCs w:val="22"/>
                <w:lang w:val="en-US"/>
              </w:rPr>
              <w:t>150 min</w:t>
            </w:r>
            <w:r w:rsidR="007D7382" w:rsidRPr="00EE6960">
              <w:rPr>
                <w:sz w:val="22"/>
                <w:szCs w:val="22"/>
                <w:lang w:val="en-US"/>
              </w:rPr>
              <w:t>utes</w:t>
            </w:r>
            <w:r w:rsidR="00D57A10" w:rsidRPr="00EE6960">
              <w:rPr>
                <w:sz w:val="22"/>
                <w:szCs w:val="22"/>
                <w:lang w:val="en-US"/>
              </w:rPr>
              <w:t>/week</w:t>
            </w:r>
          </w:p>
        </w:tc>
        <w:tc>
          <w:tcPr>
            <w:tcW w:w="1013" w:type="dxa"/>
            <w:tcBorders>
              <w:top w:val="nil"/>
              <w:left w:val="nil"/>
              <w:bottom w:val="nil"/>
              <w:right w:val="nil"/>
            </w:tcBorders>
            <w:shd w:val="clear" w:color="auto" w:fill="auto"/>
            <w:noWrap/>
            <w:vAlign w:val="center"/>
            <w:hideMark/>
          </w:tcPr>
          <w:p w14:paraId="5404D679" w14:textId="77777777" w:rsidR="00D57A10" w:rsidRPr="00EE6960" w:rsidRDefault="00D57A10"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58A4C9AE" w14:textId="77777777" w:rsidR="00D57A10" w:rsidRPr="00EE6960" w:rsidRDefault="00D57A10"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44D9FD5D" w14:textId="77777777" w:rsidR="00D57A10" w:rsidRPr="00EE6960" w:rsidRDefault="00D57A10" w:rsidP="00D415F7">
            <w:pPr>
              <w:rPr>
                <w:sz w:val="22"/>
                <w:szCs w:val="22"/>
                <w:lang w:val="en-US"/>
              </w:rPr>
            </w:pPr>
            <w:r w:rsidRPr="00EE6960">
              <w:rPr>
                <w:sz w:val="22"/>
                <w:szCs w:val="22"/>
                <w:lang w:val="en-US"/>
              </w:rPr>
              <w:t>1.00</w:t>
            </w:r>
          </w:p>
        </w:tc>
        <w:tc>
          <w:tcPr>
            <w:tcW w:w="1512" w:type="dxa"/>
            <w:tcBorders>
              <w:top w:val="nil"/>
              <w:left w:val="nil"/>
              <w:bottom w:val="nil"/>
              <w:right w:val="nil"/>
            </w:tcBorders>
            <w:shd w:val="clear" w:color="auto" w:fill="auto"/>
            <w:noWrap/>
            <w:vAlign w:val="center"/>
            <w:hideMark/>
          </w:tcPr>
          <w:p w14:paraId="79D9BADD" w14:textId="77777777" w:rsidR="00D57A10" w:rsidRPr="00EE6960" w:rsidRDefault="00D57A10"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30E2A792" w14:textId="77777777" w:rsidR="00D57A10" w:rsidRPr="00EE6960" w:rsidRDefault="00D57A10"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02436C7A" w14:textId="77777777" w:rsidR="00D57A10" w:rsidRPr="00EE6960" w:rsidRDefault="00D57A10" w:rsidP="00D415F7">
            <w:pPr>
              <w:rPr>
                <w:sz w:val="22"/>
                <w:szCs w:val="22"/>
                <w:lang w:val="en-US"/>
              </w:rPr>
            </w:pPr>
          </w:p>
        </w:tc>
      </w:tr>
      <w:tr w:rsidR="00EE6960" w:rsidRPr="00EE6960" w14:paraId="16079F0F" w14:textId="77777777" w:rsidTr="00C565E6">
        <w:trPr>
          <w:trHeight w:val="320"/>
        </w:trPr>
        <w:tc>
          <w:tcPr>
            <w:tcW w:w="3612" w:type="dxa"/>
            <w:vMerge/>
            <w:tcBorders>
              <w:left w:val="nil"/>
              <w:bottom w:val="nil"/>
              <w:right w:val="nil"/>
            </w:tcBorders>
            <w:shd w:val="clear" w:color="auto" w:fill="auto"/>
            <w:noWrap/>
            <w:vAlign w:val="center"/>
            <w:hideMark/>
          </w:tcPr>
          <w:p w14:paraId="2F0A0DEB" w14:textId="77777777" w:rsidR="00D57A10" w:rsidRPr="00EE6960" w:rsidRDefault="00D57A10" w:rsidP="00D415F7">
            <w:pPr>
              <w:rPr>
                <w:sz w:val="22"/>
                <w:szCs w:val="22"/>
                <w:lang w:val="en-US"/>
              </w:rPr>
            </w:pPr>
          </w:p>
        </w:tc>
        <w:tc>
          <w:tcPr>
            <w:tcW w:w="1913" w:type="dxa"/>
            <w:tcBorders>
              <w:top w:val="nil"/>
              <w:left w:val="nil"/>
              <w:bottom w:val="nil"/>
              <w:right w:val="nil"/>
            </w:tcBorders>
            <w:shd w:val="clear" w:color="auto" w:fill="auto"/>
            <w:noWrap/>
            <w:vAlign w:val="center"/>
            <w:hideMark/>
          </w:tcPr>
          <w:p w14:paraId="2FC4A9D8" w14:textId="68577C57" w:rsidR="00D57A10" w:rsidRPr="00EE6960" w:rsidRDefault="00997941" w:rsidP="00D415F7">
            <w:pPr>
              <w:rPr>
                <w:sz w:val="22"/>
                <w:szCs w:val="22"/>
                <w:lang w:val="en-US"/>
              </w:rPr>
            </w:pPr>
            <w:r w:rsidRPr="00EE6960">
              <w:rPr>
                <w:sz w:val="22"/>
                <w:szCs w:val="22"/>
                <w:lang w:val="en-US"/>
              </w:rPr>
              <w:t>≤</w:t>
            </w:r>
            <w:r w:rsidR="00D57A10" w:rsidRPr="00EE6960">
              <w:rPr>
                <w:sz w:val="22"/>
                <w:szCs w:val="22"/>
                <w:lang w:val="en-US"/>
              </w:rPr>
              <w:t xml:space="preserve">150 </w:t>
            </w:r>
            <w:r w:rsidR="007D7382" w:rsidRPr="00EE6960">
              <w:rPr>
                <w:sz w:val="22"/>
                <w:szCs w:val="22"/>
                <w:lang w:val="en-US"/>
              </w:rPr>
              <w:t>minutes</w:t>
            </w:r>
            <w:r w:rsidR="00D57A10" w:rsidRPr="00EE6960">
              <w:rPr>
                <w:sz w:val="22"/>
                <w:szCs w:val="22"/>
                <w:lang w:val="en-US"/>
              </w:rPr>
              <w:t>/week</w:t>
            </w:r>
          </w:p>
        </w:tc>
        <w:tc>
          <w:tcPr>
            <w:tcW w:w="1013" w:type="dxa"/>
            <w:tcBorders>
              <w:top w:val="nil"/>
              <w:left w:val="nil"/>
              <w:bottom w:val="nil"/>
              <w:right w:val="nil"/>
            </w:tcBorders>
            <w:shd w:val="clear" w:color="auto" w:fill="auto"/>
            <w:noWrap/>
            <w:vAlign w:val="center"/>
            <w:hideMark/>
          </w:tcPr>
          <w:p w14:paraId="26B48329" w14:textId="77777777" w:rsidR="00D57A10" w:rsidRPr="00EE6960" w:rsidRDefault="00D57A10" w:rsidP="00D415F7">
            <w:pPr>
              <w:rPr>
                <w:sz w:val="22"/>
                <w:szCs w:val="22"/>
                <w:lang w:val="en-US"/>
              </w:rPr>
            </w:pPr>
            <w:r w:rsidRPr="00EE6960">
              <w:rPr>
                <w:sz w:val="22"/>
                <w:szCs w:val="22"/>
                <w:lang w:val="en-US"/>
              </w:rPr>
              <w:t>0.84</w:t>
            </w:r>
          </w:p>
        </w:tc>
        <w:tc>
          <w:tcPr>
            <w:tcW w:w="1362" w:type="dxa"/>
            <w:tcBorders>
              <w:top w:val="nil"/>
              <w:left w:val="nil"/>
              <w:bottom w:val="nil"/>
              <w:right w:val="nil"/>
            </w:tcBorders>
            <w:shd w:val="clear" w:color="auto" w:fill="auto"/>
            <w:noWrap/>
            <w:vAlign w:val="center"/>
            <w:hideMark/>
          </w:tcPr>
          <w:p w14:paraId="76187E81" w14:textId="77777777" w:rsidR="00D57A10" w:rsidRPr="00EE6960" w:rsidRDefault="00D57A10" w:rsidP="00D415F7">
            <w:pPr>
              <w:rPr>
                <w:sz w:val="22"/>
                <w:szCs w:val="22"/>
                <w:lang w:val="en-US"/>
              </w:rPr>
            </w:pPr>
            <w:r w:rsidRPr="00EE6960">
              <w:rPr>
                <w:sz w:val="22"/>
                <w:szCs w:val="22"/>
                <w:lang w:val="en-US"/>
              </w:rPr>
              <w:t>[0.64,1.10]</w:t>
            </w:r>
          </w:p>
        </w:tc>
        <w:tc>
          <w:tcPr>
            <w:tcW w:w="1013" w:type="dxa"/>
            <w:tcBorders>
              <w:top w:val="nil"/>
              <w:left w:val="nil"/>
              <w:bottom w:val="nil"/>
              <w:right w:val="nil"/>
            </w:tcBorders>
            <w:shd w:val="clear" w:color="auto" w:fill="auto"/>
            <w:noWrap/>
            <w:vAlign w:val="center"/>
            <w:hideMark/>
          </w:tcPr>
          <w:p w14:paraId="24BA0710" w14:textId="77777777" w:rsidR="00D57A10" w:rsidRPr="00EE6960" w:rsidRDefault="00D57A10" w:rsidP="00D415F7">
            <w:pPr>
              <w:rPr>
                <w:sz w:val="22"/>
                <w:szCs w:val="22"/>
                <w:lang w:val="en-US"/>
              </w:rPr>
            </w:pPr>
            <w:r w:rsidRPr="00EE6960">
              <w:rPr>
                <w:sz w:val="22"/>
                <w:szCs w:val="22"/>
                <w:lang w:val="en-US"/>
              </w:rPr>
              <w:t>0.87</w:t>
            </w:r>
          </w:p>
        </w:tc>
        <w:tc>
          <w:tcPr>
            <w:tcW w:w="1512" w:type="dxa"/>
            <w:tcBorders>
              <w:top w:val="nil"/>
              <w:left w:val="nil"/>
              <w:bottom w:val="nil"/>
              <w:right w:val="nil"/>
            </w:tcBorders>
            <w:shd w:val="clear" w:color="auto" w:fill="auto"/>
            <w:noWrap/>
            <w:vAlign w:val="center"/>
            <w:hideMark/>
          </w:tcPr>
          <w:p w14:paraId="0FADAF62" w14:textId="77777777" w:rsidR="00D57A10" w:rsidRPr="00EE6960" w:rsidRDefault="00D57A10" w:rsidP="00D415F7">
            <w:pPr>
              <w:rPr>
                <w:sz w:val="22"/>
                <w:szCs w:val="22"/>
                <w:lang w:val="en-US"/>
              </w:rPr>
            </w:pPr>
            <w:r w:rsidRPr="00EE6960">
              <w:rPr>
                <w:sz w:val="22"/>
                <w:szCs w:val="22"/>
                <w:lang w:val="en-US"/>
              </w:rPr>
              <w:t>[0.60,1.26]</w:t>
            </w:r>
          </w:p>
        </w:tc>
        <w:tc>
          <w:tcPr>
            <w:tcW w:w="1013" w:type="dxa"/>
            <w:tcBorders>
              <w:top w:val="nil"/>
              <w:left w:val="nil"/>
              <w:bottom w:val="nil"/>
              <w:right w:val="nil"/>
            </w:tcBorders>
            <w:shd w:val="clear" w:color="auto" w:fill="auto"/>
            <w:noWrap/>
            <w:vAlign w:val="center"/>
            <w:hideMark/>
          </w:tcPr>
          <w:p w14:paraId="152DE96B" w14:textId="77777777" w:rsidR="00D57A10" w:rsidRPr="00EE6960" w:rsidRDefault="00D57A10" w:rsidP="00D415F7">
            <w:pPr>
              <w:rPr>
                <w:sz w:val="22"/>
                <w:szCs w:val="22"/>
                <w:lang w:val="en-US"/>
              </w:rPr>
            </w:pPr>
            <w:r w:rsidRPr="00EE6960">
              <w:rPr>
                <w:sz w:val="22"/>
                <w:szCs w:val="22"/>
                <w:lang w:val="en-US"/>
              </w:rPr>
              <w:t>0.78</w:t>
            </w:r>
          </w:p>
        </w:tc>
        <w:tc>
          <w:tcPr>
            <w:tcW w:w="1362" w:type="dxa"/>
            <w:tcBorders>
              <w:top w:val="nil"/>
              <w:left w:val="nil"/>
              <w:bottom w:val="nil"/>
              <w:right w:val="nil"/>
            </w:tcBorders>
            <w:shd w:val="clear" w:color="auto" w:fill="auto"/>
            <w:noWrap/>
            <w:vAlign w:val="center"/>
            <w:hideMark/>
          </w:tcPr>
          <w:p w14:paraId="1D6064CC" w14:textId="77777777" w:rsidR="00D57A10" w:rsidRPr="00EE6960" w:rsidRDefault="00D57A10" w:rsidP="00D415F7">
            <w:pPr>
              <w:rPr>
                <w:sz w:val="22"/>
                <w:szCs w:val="22"/>
                <w:lang w:val="en-US"/>
              </w:rPr>
            </w:pPr>
            <w:r w:rsidRPr="00EE6960">
              <w:rPr>
                <w:sz w:val="22"/>
                <w:szCs w:val="22"/>
                <w:lang w:val="en-US"/>
              </w:rPr>
              <w:t>[0.55,1.10]</w:t>
            </w:r>
          </w:p>
        </w:tc>
      </w:tr>
      <w:tr w:rsidR="00EE6960" w:rsidRPr="00EE6960" w14:paraId="39346547" w14:textId="77777777" w:rsidTr="00C565E6">
        <w:trPr>
          <w:trHeight w:val="320"/>
        </w:trPr>
        <w:tc>
          <w:tcPr>
            <w:tcW w:w="3612" w:type="dxa"/>
            <w:vMerge w:val="restart"/>
            <w:tcBorders>
              <w:top w:val="nil"/>
              <w:left w:val="nil"/>
              <w:right w:val="nil"/>
            </w:tcBorders>
            <w:shd w:val="clear" w:color="auto" w:fill="auto"/>
            <w:noWrap/>
            <w:vAlign w:val="center"/>
            <w:hideMark/>
          </w:tcPr>
          <w:p w14:paraId="4BC1D394" w14:textId="77777777" w:rsidR="00D57A10" w:rsidRPr="00EE6960" w:rsidRDefault="00D57A10" w:rsidP="00D415F7">
            <w:pPr>
              <w:rPr>
                <w:sz w:val="22"/>
                <w:szCs w:val="22"/>
                <w:lang w:val="en-US"/>
              </w:rPr>
            </w:pPr>
            <w:r w:rsidRPr="00EE6960">
              <w:rPr>
                <w:sz w:val="22"/>
                <w:szCs w:val="22"/>
                <w:lang w:val="en-US"/>
              </w:rPr>
              <w:t>Active travel</w:t>
            </w:r>
          </w:p>
          <w:p w14:paraId="3D6DB7B9" w14:textId="65DEB053" w:rsidR="00D57A10" w:rsidRPr="00EE6960" w:rsidRDefault="00D57A10" w:rsidP="00D415F7">
            <w:pPr>
              <w:rPr>
                <w:sz w:val="22"/>
                <w:szCs w:val="22"/>
                <w:lang w:val="en-US"/>
              </w:rPr>
            </w:pPr>
            <w:r w:rsidRPr="00EE6960">
              <w:rPr>
                <w:sz w:val="22"/>
                <w:szCs w:val="22"/>
                <w:lang w:val="en-US"/>
              </w:rPr>
              <w:t> </w:t>
            </w:r>
          </w:p>
        </w:tc>
        <w:tc>
          <w:tcPr>
            <w:tcW w:w="1913" w:type="dxa"/>
            <w:tcBorders>
              <w:top w:val="nil"/>
              <w:left w:val="nil"/>
              <w:bottom w:val="nil"/>
              <w:right w:val="nil"/>
            </w:tcBorders>
            <w:shd w:val="clear" w:color="auto" w:fill="auto"/>
            <w:noWrap/>
            <w:vAlign w:val="center"/>
            <w:hideMark/>
          </w:tcPr>
          <w:p w14:paraId="352E13AB" w14:textId="0F3BBB61" w:rsidR="00D57A10" w:rsidRPr="00EE6960" w:rsidRDefault="005F0714" w:rsidP="00D415F7">
            <w:pPr>
              <w:rPr>
                <w:sz w:val="22"/>
                <w:szCs w:val="22"/>
                <w:lang w:val="en-US"/>
              </w:rPr>
            </w:pPr>
            <w:r w:rsidRPr="00EE6960">
              <w:rPr>
                <w:sz w:val="22"/>
                <w:szCs w:val="22"/>
                <w:lang w:val="en-US"/>
              </w:rPr>
              <w:t>&gt;</w:t>
            </w:r>
            <w:r w:rsidR="00D57A10" w:rsidRPr="00EE6960">
              <w:rPr>
                <w:sz w:val="22"/>
                <w:szCs w:val="22"/>
                <w:lang w:val="en-US"/>
              </w:rPr>
              <w:t xml:space="preserve">150 </w:t>
            </w:r>
            <w:r w:rsidR="007D7382" w:rsidRPr="00EE6960">
              <w:rPr>
                <w:sz w:val="22"/>
                <w:szCs w:val="22"/>
                <w:lang w:val="en-US"/>
              </w:rPr>
              <w:t>minutes</w:t>
            </w:r>
            <w:r w:rsidR="00D57A10" w:rsidRPr="00EE6960">
              <w:rPr>
                <w:sz w:val="22"/>
                <w:szCs w:val="22"/>
                <w:lang w:val="en-US"/>
              </w:rPr>
              <w:t>/week</w:t>
            </w:r>
          </w:p>
        </w:tc>
        <w:tc>
          <w:tcPr>
            <w:tcW w:w="1013" w:type="dxa"/>
            <w:tcBorders>
              <w:top w:val="nil"/>
              <w:left w:val="nil"/>
              <w:bottom w:val="nil"/>
              <w:right w:val="nil"/>
            </w:tcBorders>
            <w:shd w:val="clear" w:color="auto" w:fill="auto"/>
            <w:noWrap/>
            <w:vAlign w:val="center"/>
            <w:hideMark/>
          </w:tcPr>
          <w:p w14:paraId="43B54A55" w14:textId="77777777" w:rsidR="00D57A10" w:rsidRPr="00EE6960" w:rsidRDefault="00D57A10"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1CF17619" w14:textId="77777777" w:rsidR="00D57A10" w:rsidRPr="00EE6960" w:rsidRDefault="00D57A10"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764C610A" w14:textId="77777777" w:rsidR="00D57A10" w:rsidRPr="00EE6960" w:rsidRDefault="00D57A10" w:rsidP="00D415F7">
            <w:pPr>
              <w:rPr>
                <w:sz w:val="22"/>
                <w:szCs w:val="22"/>
                <w:lang w:val="en-US"/>
              </w:rPr>
            </w:pPr>
            <w:r w:rsidRPr="00EE6960">
              <w:rPr>
                <w:sz w:val="22"/>
                <w:szCs w:val="22"/>
                <w:lang w:val="en-US"/>
              </w:rPr>
              <w:t>1.00</w:t>
            </w:r>
          </w:p>
        </w:tc>
        <w:tc>
          <w:tcPr>
            <w:tcW w:w="1512" w:type="dxa"/>
            <w:tcBorders>
              <w:top w:val="nil"/>
              <w:left w:val="nil"/>
              <w:bottom w:val="nil"/>
              <w:right w:val="nil"/>
            </w:tcBorders>
            <w:shd w:val="clear" w:color="auto" w:fill="auto"/>
            <w:noWrap/>
            <w:vAlign w:val="center"/>
            <w:hideMark/>
          </w:tcPr>
          <w:p w14:paraId="6B33B32B" w14:textId="77777777" w:rsidR="00D57A10" w:rsidRPr="00EE6960" w:rsidRDefault="00D57A10" w:rsidP="00D415F7">
            <w:pPr>
              <w:rPr>
                <w:sz w:val="22"/>
                <w:szCs w:val="22"/>
                <w:lang w:val="en-US"/>
              </w:rPr>
            </w:pPr>
          </w:p>
        </w:tc>
        <w:tc>
          <w:tcPr>
            <w:tcW w:w="1013" w:type="dxa"/>
            <w:tcBorders>
              <w:top w:val="nil"/>
              <w:left w:val="nil"/>
              <w:bottom w:val="nil"/>
              <w:right w:val="nil"/>
            </w:tcBorders>
            <w:shd w:val="clear" w:color="auto" w:fill="auto"/>
            <w:noWrap/>
            <w:vAlign w:val="center"/>
            <w:hideMark/>
          </w:tcPr>
          <w:p w14:paraId="396D603F" w14:textId="77777777" w:rsidR="00D57A10" w:rsidRPr="00EE6960" w:rsidRDefault="00D57A10" w:rsidP="00D415F7">
            <w:pPr>
              <w:rPr>
                <w:sz w:val="22"/>
                <w:szCs w:val="22"/>
                <w:lang w:val="en-US"/>
              </w:rPr>
            </w:pPr>
            <w:r w:rsidRPr="00EE6960">
              <w:rPr>
                <w:sz w:val="22"/>
                <w:szCs w:val="22"/>
                <w:lang w:val="en-US"/>
              </w:rPr>
              <w:t>1.00</w:t>
            </w:r>
          </w:p>
        </w:tc>
        <w:tc>
          <w:tcPr>
            <w:tcW w:w="1362" w:type="dxa"/>
            <w:tcBorders>
              <w:top w:val="nil"/>
              <w:left w:val="nil"/>
              <w:bottom w:val="nil"/>
              <w:right w:val="nil"/>
            </w:tcBorders>
            <w:shd w:val="clear" w:color="auto" w:fill="auto"/>
            <w:noWrap/>
            <w:vAlign w:val="center"/>
            <w:hideMark/>
          </w:tcPr>
          <w:p w14:paraId="341232D2" w14:textId="77777777" w:rsidR="00D57A10" w:rsidRPr="00EE6960" w:rsidRDefault="00D57A10" w:rsidP="00D415F7">
            <w:pPr>
              <w:rPr>
                <w:sz w:val="22"/>
                <w:szCs w:val="22"/>
                <w:lang w:val="en-US"/>
              </w:rPr>
            </w:pPr>
          </w:p>
        </w:tc>
      </w:tr>
      <w:tr w:rsidR="00EE6960" w:rsidRPr="00EE6960" w14:paraId="54BEEBCA" w14:textId="77777777" w:rsidTr="00C565E6">
        <w:trPr>
          <w:trHeight w:val="320"/>
        </w:trPr>
        <w:tc>
          <w:tcPr>
            <w:tcW w:w="3612" w:type="dxa"/>
            <w:vMerge/>
            <w:tcBorders>
              <w:left w:val="nil"/>
              <w:bottom w:val="single" w:sz="4" w:space="0" w:color="auto"/>
              <w:right w:val="nil"/>
            </w:tcBorders>
            <w:shd w:val="clear" w:color="auto" w:fill="auto"/>
            <w:noWrap/>
            <w:vAlign w:val="center"/>
            <w:hideMark/>
          </w:tcPr>
          <w:p w14:paraId="2A1E171B" w14:textId="4088661A" w:rsidR="00D57A10" w:rsidRPr="00EE6960" w:rsidRDefault="00D57A10" w:rsidP="00D415F7">
            <w:pPr>
              <w:rPr>
                <w:sz w:val="22"/>
                <w:szCs w:val="22"/>
                <w:lang w:val="en-US"/>
              </w:rPr>
            </w:pPr>
          </w:p>
        </w:tc>
        <w:tc>
          <w:tcPr>
            <w:tcW w:w="1913" w:type="dxa"/>
            <w:tcBorders>
              <w:top w:val="nil"/>
              <w:left w:val="nil"/>
              <w:bottom w:val="single" w:sz="4" w:space="0" w:color="auto"/>
              <w:right w:val="nil"/>
            </w:tcBorders>
            <w:shd w:val="clear" w:color="auto" w:fill="auto"/>
            <w:noWrap/>
            <w:vAlign w:val="center"/>
            <w:hideMark/>
          </w:tcPr>
          <w:p w14:paraId="5F693721" w14:textId="15648202" w:rsidR="00D57A10" w:rsidRPr="00EE6960" w:rsidRDefault="005F0714" w:rsidP="00D415F7">
            <w:pPr>
              <w:rPr>
                <w:sz w:val="22"/>
                <w:szCs w:val="22"/>
                <w:lang w:val="en-US"/>
              </w:rPr>
            </w:pPr>
            <w:r w:rsidRPr="00EE6960">
              <w:rPr>
                <w:sz w:val="22"/>
                <w:szCs w:val="22"/>
                <w:lang w:val="en-US"/>
              </w:rPr>
              <w:t>≤</w:t>
            </w:r>
            <w:r w:rsidR="00D57A10" w:rsidRPr="00EE6960">
              <w:rPr>
                <w:sz w:val="22"/>
                <w:szCs w:val="22"/>
                <w:lang w:val="en-US"/>
              </w:rPr>
              <w:t xml:space="preserve">150 </w:t>
            </w:r>
            <w:r w:rsidR="007D7382" w:rsidRPr="00EE6960">
              <w:rPr>
                <w:sz w:val="22"/>
                <w:szCs w:val="22"/>
                <w:lang w:val="en-US"/>
              </w:rPr>
              <w:t>minutes</w:t>
            </w:r>
            <w:r w:rsidR="00D57A10" w:rsidRPr="00EE6960">
              <w:rPr>
                <w:sz w:val="22"/>
                <w:szCs w:val="22"/>
                <w:lang w:val="en-US"/>
              </w:rPr>
              <w:t>/week</w:t>
            </w:r>
          </w:p>
        </w:tc>
        <w:tc>
          <w:tcPr>
            <w:tcW w:w="1013" w:type="dxa"/>
            <w:tcBorders>
              <w:top w:val="nil"/>
              <w:left w:val="nil"/>
              <w:bottom w:val="single" w:sz="4" w:space="0" w:color="auto"/>
              <w:right w:val="nil"/>
            </w:tcBorders>
            <w:shd w:val="clear" w:color="auto" w:fill="auto"/>
            <w:noWrap/>
            <w:vAlign w:val="center"/>
            <w:hideMark/>
          </w:tcPr>
          <w:p w14:paraId="6274E266" w14:textId="77777777" w:rsidR="00D57A10" w:rsidRPr="00EE6960" w:rsidRDefault="00D57A10" w:rsidP="00D415F7">
            <w:pPr>
              <w:rPr>
                <w:sz w:val="22"/>
                <w:szCs w:val="22"/>
                <w:lang w:val="en-US"/>
              </w:rPr>
            </w:pPr>
            <w:r w:rsidRPr="00EE6960">
              <w:rPr>
                <w:sz w:val="22"/>
                <w:szCs w:val="22"/>
                <w:lang w:val="en-US"/>
              </w:rPr>
              <w:t>1.02</w:t>
            </w:r>
          </w:p>
        </w:tc>
        <w:tc>
          <w:tcPr>
            <w:tcW w:w="1362" w:type="dxa"/>
            <w:tcBorders>
              <w:top w:val="nil"/>
              <w:left w:val="nil"/>
              <w:bottom w:val="single" w:sz="4" w:space="0" w:color="auto"/>
              <w:right w:val="nil"/>
            </w:tcBorders>
            <w:shd w:val="clear" w:color="auto" w:fill="auto"/>
            <w:noWrap/>
            <w:vAlign w:val="center"/>
            <w:hideMark/>
          </w:tcPr>
          <w:p w14:paraId="391E5519" w14:textId="77777777" w:rsidR="00D57A10" w:rsidRPr="00EE6960" w:rsidRDefault="00D57A10" w:rsidP="00D415F7">
            <w:pPr>
              <w:rPr>
                <w:sz w:val="22"/>
                <w:szCs w:val="22"/>
                <w:lang w:val="en-US"/>
              </w:rPr>
            </w:pPr>
            <w:r w:rsidRPr="00EE6960">
              <w:rPr>
                <w:sz w:val="22"/>
                <w:szCs w:val="22"/>
                <w:lang w:val="en-US"/>
              </w:rPr>
              <w:t>[0.79,1.33]</w:t>
            </w:r>
          </w:p>
        </w:tc>
        <w:tc>
          <w:tcPr>
            <w:tcW w:w="1013" w:type="dxa"/>
            <w:tcBorders>
              <w:top w:val="nil"/>
              <w:left w:val="nil"/>
              <w:bottom w:val="single" w:sz="4" w:space="0" w:color="auto"/>
              <w:right w:val="nil"/>
            </w:tcBorders>
            <w:shd w:val="clear" w:color="auto" w:fill="auto"/>
            <w:noWrap/>
            <w:vAlign w:val="center"/>
            <w:hideMark/>
          </w:tcPr>
          <w:p w14:paraId="5BB36517" w14:textId="77777777" w:rsidR="00D57A10" w:rsidRPr="00EE6960" w:rsidRDefault="00D57A10" w:rsidP="00D415F7">
            <w:pPr>
              <w:rPr>
                <w:sz w:val="22"/>
                <w:szCs w:val="22"/>
                <w:lang w:val="en-US"/>
              </w:rPr>
            </w:pPr>
            <w:r w:rsidRPr="00EE6960">
              <w:rPr>
                <w:sz w:val="22"/>
                <w:szCs w:val="22"/>
                <w:lang w:val="en-US"/>
              </w:rPr>
              <w:t>0.97</w:t>
            </w:r>
          </w:p>
        </w:tc>
        <w:tc>
          <w:tcPr>
            <w:tcW w:w="1512" w:type="dxa"/>
            <w:tcBorders>
              <w:top w:val="nil"/>
              <w:left w:val="nil"/>
              <w:bottom w:val="single" w:sz="4" w:space="0" w:color="auto"/>
              <w:right w:val="nil"/>
            </w:tcBorders>
            <w:shd w:val="clear" w:color="auto" w:fill="auto"/>
            <w:noWrap/>
            <w:vAlign w:val="center"/>
            <w:hideMark/>
          </w:tcPr>
          <w:p w14:paraId="0C3A085D" w14:textId="77777777" w:rsidR="00D57A10" w:rsidRPr="00EE6960" w:rsidRDefault="00D57A10" w:rsidP="00D415F7">
            <w:pPr>
              <w:rPr>
                <w:sz w:val="22"/>
                <w:szCs w:val="22"/>
                <w:lang w:val="en-US"/>
              </w:rPr>
            </w:pPr>
            <w:r w:rsidRPr="00EE6960">
              <w:rPr>
                <w:sz w:val="22"/>
                <w:szCs w:val="22"/>
                <w:lang w:val="en-US"/>
              </w:rPr>
              <w:t>[0.69,1.36]</w:t>
            </w:r>
          </w:p>
        </w:tc>
        <w:tc>
          <w:tcPr>
            <w:tcW w:w="1013" w:type="dxa"/>
            <w:tcBorders>
              <w:top w:val="nil"/>
              <w:left w:val="nil"/>
              <w:bottom w:val="single" w:sz="4" w:space="0" w:color="auto"/>
              <w:right w:val="nil"/>
            </w:tcBorders>
            <w:shd w:val="clear" w:color="auto" w:fill="auto"/>
            <w:noWrap/>
            <w:vAlign w:val="center"/>
            <w:hideMark/>
          </w:tcPr>
          <w:p w14:paraId="295F8591" w14:textId="77777777" w:rsidR="00D57A10" w:rsidRPr="00EE6960" w:rsidRDefault="00D57A10" w:rsidP="00D415F7">
            <w:pPr>
              <w:rPr>
                <w:sz w:val="22"/>
                <w:szCs w:val="22"/>
                <w:lang w:val="en-US"/>
              </w:rPr>
            </w:pPr>
            <w:r w:rsidRPr="00EE6960">
              <w:rPr>
                <w:sz w:val="22"/>
                <w:szCs w:val="22"/>
                <w:lang w:val="en-US"/>
              </w:rPr>
              <w:t>1.11</w:t>
            </w:r>
          </w:p>
        </w:tc>
        <w:tc>
          <w:tcPr>
            <w:tcW w:w="1362" w:type="dxa"/>
            <w:tcBorders>
              <w:top w:val="nil"/>
              <w:left w:val="nil"/>
              <w:bottom w:val="single" w:sz="4" w:space="0" w:color="auto"/>
              <w:right w:val="nil"/>
            </w:tcBorders>
            <w:shd w:val="clear" w:color="auto" w:fill="auto"/>
            <w:noWrap/>
            <w:vAlign w:val="center"/>
            <w:hideMark/>
          </w:tcPr>
          <w:p w14:paraId="5093E4D7" w14:textId="77777777" w:rsidR="00D57A10" w:rsidRPr="00EE6960" w:rsidRDefault="00D57A10" w:rsidP="00D415F7">
            <w:pPr>
              <w:rPr>
                <w:sz w:val="22"/>
                <w:szCs w:val="22"/>
                <w:lang w:val="en-US"/>
              </w:rPr>
            </w:pPr>
            <w:r w:rsidRPr="00EE6960">
              <w:rPr>
                <w:sz w:val="22"/>
                <w:szCs w:val="22"/>
                <w:lang w:val="en-US"/>
              </w:rPr>
              <w:t>[0.72,1.72]</w:t>
            </w:r>
          </w:p>
        </w:tc>
      </w:tr>
    </w:tbl>
    <w:p w14:paraId="3B687C80" w14:textId="13695135" w:rsidR="00AC0209" w:rsidRPr="00EE6960" w:rsidRDefault="00AC0209" w:rsidP="00F00990">
      <w:pPr>
        <w:jc w:val="both"/>
        <w:rPr>
          <w:sz w:val="20"/>
          <w:szCs w:val="20"/>
          <w:lang w:val="en-US"/>
        </w:rPr>
      </w:pPr>
      <w:r w:rsidRPr="00EE6960">
        <w:rPr>
          <w:sz w:val="20"/>
          <w:szCs w:val="20"/>
          <w:lang w:val="en-US"/>
        </w:rPr>
        <w:t>Abbreviation</w:t>
      </w:r>
      <w:r w:rsidR="00205FC0" w:rsidRPr="00EE6960">
        <w:rPr>
          <w:sz w:val="20"/>
          <w:szCs w:val="20"/>
          <w:lang w:val="en-US"/>
        </w:rPr>
        <w:t>s</w:t>
      </w:r>
      <w:r w:rsidRPr="00EE6960">
        <w:rPr>
          <w:sz w:val="20"/>
          <w:szCs w:val="20"/>
          <w:lang w:val="en-US"/>
        </w:rPr>
        <w:t xml:space="preserve">: </w:t>
      </w:r>
      <w:r w:rsidR="002D0871" w:rsidRPr="00EE6960">
        <w:rPr>
          <w:b/>
          <w:bCs/>
          <w:sz w:val="20"/>
          <w:szCs w:val="20"/>
          <w:lang w:val="en-US"/>
        </w:rPr>
        <w:t>POR</w:t>
      </w:r>
      <w:r w:rsidRPr="00EE6960">
        <w:rPr>
          <w:b/>
          <w:bCs/>
          <w:sz w:val="20"/>
          <w:szCs w:val="20"/>
          <w:lang w:val="en-US"/>
        </w:rPr>
        <w:t xml:space="preserve"> </w:t>
      </w:r>
      <w:r w:rsidR="00717A1D" w:rsidRPr="00EE6960">
        <w:rPr>
          <w:b/>
          <w:bCs/>
          <w:sz w:val="20"/>
          <w:szCs w:val="20"/>
          <w:lang w:val="en-US"/>
        </w:rPr>
        <w:t>prevalence</w:t>
      </w:r>
      <w:r w:rsidR="00717A1D" w:rsidRPr="00EE6960">
        <w:rPr>
          <w:sz w:val="20"/>
          <w:szCs w:val="20"/>
          <w:lang w:val="en-US"/>
        </w:rPr>
        <w:t xml:space="preserve"> </w:t>
      </w:r>
      <w:r w:rsidR="00D355BA" w:rsidRPr="00EE6960">
        <w:rPr>
          <w:sz w:val="20"/>
          <w:szCs w:val="20"/>
          <w:lang w:val="en-US"/>
        </w:rPr>
        <w:t>o</w:t>
      </w:r>
      <w:r w:rsidRPr="00EE6960">
        <w:rPr>
          <w:sz w:val="20"/>
          <w:szCs w:val="20"/>
          <w:lang w:val="en-US"/>
        </w:rPr>
        <w:t xml:space="preserve">dds ratio; CI </w:t>
      </w:r>
      <w:r w:rsidR="00D355BA" w:rsidRPr="00EE6960">
        <w:rPr>
          <w:sz w:val="20"/>
          <w:szCs w:val="20"/>
          <w:lang w:val="en-US"/>
        </w:rPr>
        <w:t>c</w:t>
      </w:r>
      <w:r w:rsidRPr="00EE6960">
        <w:rPr>
          <w:sz w:val="20"/>
          <w:szCs w:val="20"/>
          <w:lang w:val="en-US"/>
        </w:rPr>
        <w:t xml:space="preserve">onfidence interval; ADL </w:t>
      </w:r>
      <w:r w:rsidR="00D355BA" w:rsidRPr="00EE6960">
        <w:rPr>
          <w:sz w:val="20"/>
          <w:szCs w:val="20"/>
          <w:lang w:val="en-US"/>
        </w:rPr>
        <w:t>activities</w:t>
      </w:r>
      <w:r w:rsidRPr="00EE6960">
        <w:rPr>
          <w:sz w:val="20"/>
          <w:szCs w:val="20"/>
          <w:lang w:val="en-US"/>
        </w:rPr>
        <w:t xml:space="preserve"> of daily living</w:t>
      </w:r>
      <w:r w:rsidR="00C81223" w:rsidRPr="00EE6960">
        <w:rPr>
          <w:sz w:val="20"/>
          <w:szCs w:val="20"/>
          <w:lang w:val="en-US"/>
        </w:rPr>
        <w:t>.</w:t>
      </w:r>
    </w:p>
    <w:p w14:paraId="327D055B" w14:textId="03BCC0DA" w:rsidR="00AC0209" w:rsidRPr="00EE6960" w:rsidRDefault="00AC0209" w:rsidP="00F00990">
      <w:pPr>
        <w:jc w:val="both"/>
        <w:rPr>
          <w:sz w:val="20"/>
          <w:szCs w:val="20"/>
          <w:lang w:val="en-US"/>
        </w:rPr>
      </w:pPr>
      <w:r w:rsidRPr="00EE6960">
        <w:rPr>
          <w:sz w:val="20"/>
          <w:szCs w:val="20"/>
          <w:lang w:val="en-US"/>
        </w:rPr>
        <w:t xml:space="preserve">Models are adjusted for all variables </w:t>
      </w:r>
      <w:r w:rsidR="00A70F67" w:rsidRPr="00EE6960">
        <w:rPr>
          <w:sz w:val="20"/>
          <w:szCs w:val="20"/>
          <w:lang w:val="en-US"/>
        </w:rPr>
        <w:t xml:space="preserve">in the respective column </w:t>
      </w:r>
      <w:r w:rsidRPr="00EE6960">
        <w:rPr>
          <w:sz w:val="20"/>
          <w:szCs w:val="20"/>
          <w:lang w:val="en-US"/>
        </w:rPr>
        <w:t>and country.</w:t>
      </w:r>
    </w:p>
    <w:p w14:paraId="19A00624" w14:textId="18B27613" w:rsidR="0066097F" w:rsidRPr="00EE6960" w:rsidRDefault="0066097F" w:rsidP="00F00990">
      <w:pPr>
        <w:jc w:val="both"/>
        <w:rPr>
          <w:b/>
          <w:bCs/>
          <w:sz w:val="20"/>
          <w:szCs w:val="20"/>
          <w:lang w:val="en-US"/>
        </w:rPr>
      </w:pPr>
      <w:r w:rsidRPr="00EE6960">
        <w:rPr>
          <w:b/>
          <w:bCs/>
          <w:sz w:val="20"/>
          <w:szCs w:val="20"/>
          <w:lang w:val="en-US"/>
        </w:rPr>
        <w:t>The n for leisure-time physical activity &gt;150 and ≤150 minutes/week were 1204 and 12994, respectively.</w:t>
      </w:r>
    </w:p>
    <w:p w14:paraId="01433926" w14:textId="21436A64" w:rsidR="00AC0209" w:rsidRPr="00EE6960" w:rsidRDefault="00AC0209" w:rsidP="00F00990">
      <w:pPr>
        <w:jc w:val="both"/>
        <w:rPr>
          <w:sz w:val="20"/>
          <w:szCs w:val="20"/>
          <w:lang w:val="en-US"/>
        </w:rPr>
      </w:pPr>
      <w:r w:rsidRPr="00EE6960">
        <w:rPr>
          <w:sz w:val="20"/>
          <w:szCs w:val="20"/>
          <w:lang w:val="en-US"/>
        </w:rPr>
        <w:t>* p&lt;0.05, ** p&lt;0.01, *** p&lt;0.001</w:t>
      </w:r>
      <w:r w:rsidR="00A00C97" w:rsidRPr="00EE6960">
        <w:rPr>
          <w:sz w:val="20"/>
          <w:szCs w:val="20"/>
          <w:lang w:val="en-US"/>
        </w:rPr>
        <w:t>.</w:t>
      </w:r>
    </w:p>
    <w:p w14:paraId="7DBBEA62" w14:textId="77777777" w:rsidR="00AC0209" w:rsidRPr="00EE6960" w:rsidRDefault="00AC0209" w:rsidP="00AE18B7">
      <w:pPr>
        <w:rPr>
          <w:sz w:val="20"/>
          <w:szCs w:val="20"/>
          <w:lang w:val="en-US"/>
        </w:rPr>
      </w:pPr>
    </w:p>
    <w:p w14:paraId="17A41D31" w14:textId="073B9B44" w:rsidR="00146E84" w:rsidRPr="00EE6960" w:rsidRDefault="00146E84" w:rsidP="008F4CE6">
      <w:pPr>
        <w:spacing w:line="480" w:lineRule="auto"/>
        <w:rPr>
          <w:lang w:val="en-US"/>
        </w:rPr>
        <w:sectPr w:rsidR="00146E84" w:rsidRPr="00EE6960" w:rsidSect="00AE18B7">
          <w:pgSz w:w="16840" w:h="11900" w:orient="landscape"/>
          <w:pgMar w:top="1440" w:right="1440" w:bottom="1440" w:left="1440" w:header="708" w:footer="708" w:gutter="0"/>
          <w:cols w:space="708"/>
          <w:docGrid w:linePitch="360"/>
        </w:sectPr>
      </w:pPr>
    </w:p>
    <w:p w14:paraId="48BCD917" w14:textId="4F06CA7F" w:rsidR="008472EA" w:rsidRPr="00EE6960" w:rsidRDefault="001D53FD" w:rsidP="008472EA">
      <w:pPr>
        <w:rPr>
          <w:lang w:val="en-US"/>
        </w:rPr>
      </w:pPr>
      <w:r w:rsidRPr="00EE6960">
        <w:rPr>
          <w:noProof/>
          <w:lang w:eastAsia="fr-FR"/>
        </w:rPr>
        <w:lastRenderedPageBreak/>
        <w:drawing>
          <wp:inline distT="0" distB="0" distL="0" distR="0" wp14:anchorId="5293409A" wp14:editId="698FB8A8">
            <wp:extent cx="5727700" cy="4443443"/>
            <wp:effectExtent l="0" t="0" r="25400" b="14605"/>
            <wp:docPr id="5" name="Graphique 5">
              <a:extLst xmlns:a="http://schemas.openxmlformats.org/drawingml/2006/main">
                <a:ext uri="{FF2B5EF4-FFF2-40B4-BE49-F238E27FC236}">
                  <a16:creationId xmlns:a16="http://schemas.microsoft.com/office/drawing/2014/main" id="{422F84D7-4FD7-6DD4-41C5-6F3EAFA617E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ADD4688" w14:textId="1CC6028C" w:rsidR="008472EA" w:rsidRPr="00EE6960" w:rsidRDefault="008472EA" w:rsidP="0024062D">
      <w:pPr>
        <w:spacing w:line="480" w:lineRule="auto"/>
        <w:jc w:val="both"/>
        <w:rPr>
          <w:lang w:val="en-US"/>
        </w:rPr>
      </w:pPr>
      <w:r w:rsidRPr="00EE6960">
        <w:rPr>
          <w:b/>
          <w:bCs/>
          <w:lang w:val="en-US"/>
        </w:rPr>
        <w:t>Figure 1</w:t>
      </w:r>
      <w:r w:rsidR="00B74F8B" w:rsidRPr="00EE6960">
        <w:rPr>
          <w:b/>
          <w:bCs/>
          <w:lang w:val="en-US"/>
        </w:rPr>
        <w:t>.</w:t>
      </w:r>
      <w:r w:rsidRPr="00EE6960">
        <w:rPr>
          <w:lang w:val="en-US"/>
        </w:rPr>
        <w:t xml:space="preserve"> Prevalence of </w:t>
      </w:r>
      <w:r w:rsidR="0015162F" w:rsidRPr="00EE6960">
        <w:rPr>
          <w:lang w:val="en-US"/>
        </w:rPr>
        <w:t>sarcopenia by minutes</w:t>
      </w:r>
      <w:r w:rsidR="00334556" w:rsidRPr="00EE6960">
        <w:rPr>
          <w:lang w:val="en-US"/>
        </w:rPr>
        <w:t>/week</w:t>
      </w:r>
      <w:r w:rsidR="0015162F" w:rsidRPr="00EE6960">
        <w:rPr>
          <w:lang w:val="en-US"/>
        </w:rPr>
        <w:t xml:space="preserve"> of leisure-time physical activity (overall and by sex)</w:t>
      </w:r>
    </w:p>
    <w:p w14:paraId="4D103FE3" w14:textId="7C9E3D2F" w:rsidR="0015162F" w:rsidRPr="00EE6960" w:rsidRDefault="0015162F" w:rsidP="00F00990">
      <w:pPr>
        <w:jc w:val="both"/>
        <w:rPr>
          <w:sz w:val="20"/>
          <w:szCs w:val="20"/>
          <w:lang w:val="en-US"/>
        </w:rPr>
      </w:pPr>
      <w:r w:rsidRPr="00EE6960">
        <w:rPr>
          <w:sz w:val="20"/>
          <w:szCs w:val="20"/>
          <w:lang w:val="en-US"/>
        </w:rPr>
        <w:t>Bars denote 95% confidence interval.</w:t>
      </w:r>
    </w:p>
    <w:p w14:paraId="4226A442" w14:textId="06CA1317" w:rsidR="0015162F" w:rsidRPr="00EE6960" w:rsidRDefault="0015162F" w:rsidP="003C0101">
      <w:pPr>
        <w:rPr>
          <w:lang w:val="en-US"/>
        </w:rPr>
      </w:pPr>
    </w:p>
    <w:p w14:paraId="114B0711" w14:textId="77777777" w:rsidR="00971920" w:rsidRPr="00EE6960" w:rsidRDefault="00971920" w:rsidP="003C0101">
      <w:pPr>
        <w:rPr>
          <w:lang w:val="en-US"/>
        </w:rPr>
      </w:pPr>
    </w:p>
    <w:p w14:paraId="4D38D083" w14:textId="77777777" w:rsidR="008472EA" w:rsidRPr="00EE6960" w:rsidRDefault="008472EA" w:rsidP="003C0101">
      <w:pPr>
        <w:rPr>
          <w:lang w:val="en-US"/>
        </w:rPr>
      </w:pPr>
    </w:p>
    <w:p w14:paraId="3098AA59" w14:textId="77777777" w:rsidR="0026535F" w:rsidRPr="00EE6960" w:rsidRDefault="0026535F" w:rsidP="003C0101">
      <w:pPr>
        <w:rPr>
          <w:lang w:val="en-US"/>
        </w:rPr>
        <w:sectPr w:rsidR="0026535F" w:rsidRPr="00EE6960" w:rsidSect="002207A0">
          <w:pgSz w:w="11900" w:h="16840"/>
          <w:pgMar w:top="1440" w:right="1440" w:bottom="1440" w:left="1440" w:header="708" w:footer="708" w:gutter="0"/>
          <w:cols w:space="708"/>
          <w:docGrid w:linePitch="360"/>
        </w:sectPr>
      </w:pPr>
    </w:p>
    <w:p w14:paraId="28F5C1DB" w14:textId="37F6BD80" w:rsidR="007B0B35" w:rsidRPr="00EE6960" w:rsidRDefault="00905108" w:rsidP="003C0101">
      <w:pPr>
        <w:rPr>
          <w:lang w:val="en-US"/>
        </w:rPr>
      </w:pPr>
      <w:r w:rsidRPr="00EE6960">
        <w:rPr>
          <w:noProof/>
          <w:lang w:eastAsia="fr-FR"/>
        </w:rPr>
        <w:lastRenderedPageBreak/>
        <w:drawing>
          <wp:inline distT="0" distB="0" distL="0" distR="0" wp14:anchorId="0FD0A31B" wp14:editId="520E00D9">
            <wp:extent cx="5029200" cy="365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29200" cy="3657600"/>
                    </a:xfrm>
                    <a:prstGeom prst="rect">
                      <a:avLst/>
                    </a:prstGeom>
                  </pic:spPr>
                </pic:pic>
              </a:graphicData>
            </a:graphic>
          </wp:inline>
        </w:drawing>
      </w:r>
    </w:p>
    <w:p w14:paraId="3D4F46B5" w14:textId="1BD5F3FB" w:rsidR="00A94340" w:rsidRPr="00EE6960" w:rsidRDefault="00C239A0" w:rsidP="00AD249A">
      <w:pPr>
        <w:spacing w:line="480" w:lineRule="auto"/>
        <w:jc w:val="both"/>
        <w:rPr>
          <w:lang w:val="en-US"/>
        </w:rPr>
      </w:pPr>
      <w:r w:rsidRPr="00EE6960">
        <w:rPr>
          <w:b/>
          <w:bCs/>
          <w:lang w:val="en-US"/>
        </w:rPr>
        <w:t>Figure 2</w:t>
      </w:r>
      <w:r w:rsidR="00676CF7" w:rsidRPr="00EE6960">
        <w:rPr>
          <w:b/>
          <w:bCs/>
          <w:lang w:val="en-US"/>
        </w:rPr>
        <w:t>.</w:t>
      </w:r>
      <w:r w:rsidRPr="00EE6960">
        <w:rPr>
          <w:b/>
          <w:bCs/>
          <w:lang w:val="en-US"/>
        </w:rPr>
        <w:t xml:space="preserve"> </w:t>
      </w:r>
      <w:r w:rsidR="00A94340" w:rsidRPr="00EE6960">
        <w:rPr>
          <w:lang w:val="en-US"/>
        </w:rPr>
        <w:t>Predicted probability of sarcopenia by hours/</w:t>
      </w:r>
      <w:r w:rsidR="001A064D" w:rsidRPr="00EE6960">
        <w:rPr>
          <w:lang w:val="en-US"/>
        </w:rPr>
        <w:t>week</w:t>
      </w:r>
      <w:r w:rsidR="00A94340" w:rsidRPr="00EE6960">
        <w:rPr>
          <w:lang w:val="en-US"/>
        </w:rPr>
        <w:t xml:space="preserve"> of leisure-time physical activity</w:t>
      </w:r>
    </w:p>
    <w:p w14:paraId="1F4DF240" w14:textId="7E19D45F" w:rsidR="0035760C" w:rsidRPr="00EE6960" w:rsidRDefault="0035760C" w:rsidP="00F00990">
      <w:pPr>
        <w:jc w:val="both"/>
        <w:rPr>
          <w:sz w:val="20"/>
          <w:szCs w:val="20"/>
          <w:lang w:val="en-US"/>
        </w:rPr>
      </w:pPr>
      <w:r w:rsidRPr="00EE6960">
        <w:rPr>
          <w:sz w:val="20"/>
          <w:szCs w:val="20"/>
          <w:lang w:val="en-US"/>
        </w:rPr>
        <w:t>Abbreviation:</w:t>
      </w:r>
      <w:r w:rsidR="00A72B47" w:rsidRPr="00EE6960">
        <w:rPr>
          <w:sz w:val="20"/>
          <w:szCs w:val="20"/>
          <w:lang w:val="en-US"/>
        </w:rPr>
        <w:t xml:space="preserve"> ADL ac</w:t>
      </w:r>
      <w:r w:rsidR="000E78EC" w:rsidRPr="00EE6960">
        <w:rPr>
          <w:sz w:val="20"/>
          <w:szCs w:val="20"/>
          <w:lang w:val="en-US"/>
        </w:rPr>
        <w:t>tivities of daily living.</w:t>
      </w:r>
    </w:p>
    <w:p w14:paraId="25586233" w14:textId="7EF53061" w:rsidR="00A94340" w:rsidRPr="00EE6960" w:rsidRDefault="00A94340" w:rsidP="00F00990">
      <w:pPr>
        <w:jc w:val="both"/>
        <w:rPr>
          <w:sz w:val="20"/>
          <w:szCs w:val="20"/>
          <w:lang w:val="en-US"/>
        </w:rPr>
      </w:pPr>
      <w:r w:rsidRPr="00EE6960">
        <w:rPr>
          <w:sz w:val="20"/>
          <w:szCs w:val="20"/>
          <w:lang w:val="en-US"/>
        </w:rPr>
        <w:t>Predictions are based on a model adjusted for</w:t>
      </w:r>
      <w:r w:rsidR="00AC4FD5" w:rsidRPr="00EE6960">
        <w:rPr>
          <w:sz w:val="20"/>
          <w:szCs w:val="20"/>
          <w:lang w:val="en-US"/>
        </w:rPr>
        <w:t xml:space="preserve"> age, sex, wealth, education, body mass index, number of chronic conditions, ADL difficulty, smoking, alcohol consumption, </w:t>
      </w:r>
      <w:r w:rsidR="00F530C2" w:rsidRPr="00EE6960">
        <w:rPr>
          <w:sz w:val="20"/>
          <w:szCs w:val="20"/>
          <w:lang w:val="en-US"/>
        </w:rPr>
        <w:t xml:space="preserve">occupational </w:t>
      </w:r>
      <w:r w:rsidR="00AC4FD5" w:rsidRPr="00EE6960">
        <w:rPr>
          <w:sz w:val="20"/>
          <w:szCs w:val="20"/>
          <w:lang w:val="en-US"/>
        </w:rPr>
        <w:t>physical activity, active travel, and country</w:t>
      </w:r>
      <w:r w:rsidRPr="00EE6960">
        <w:rPr>
          <w:sz w:val="20"/>
          <w:szCs w:val="20"/>
          <w:lang w:val="en-US"/>
        </w:rPr>
        <w:t xml:space="preserve">, using mean values. </w:t>
      </w:r>
    </w:p>
    <w:p w14:paraId="09A7C172" w14:textId="3AA7FA7E" w:rsidR="00826801" w:rsidRPr="00EE6960" w:rsidRDefault="00826801" w:rsidP="00F00990">
      <w:pPr>
        <w:jc w:val="both"/>
        <w:rPr>
          <w:sz w:val="20"/>
          <w:szCs w:val="20"/>
          <w:lang w:val="en-US"/>
        </w:rPr>
      </w:pPr>
      <w:r w:rsidRPr="00EE6960">
        <w:rPr>
          <w:sz w:val="20"/>
          <w:szCs w:val="20"/>
          <w:lang w:val="en-US"/>
        </w:rPr>
        <w:t>Bars denote 95% confidence interval.</w:t>
      </w:r>
    </w:p>
    <w:p w14:paraId="6952558C" w14:textId="656A6330" w:rsidR="0026535F" w:rsidRPr="00EE6960" w:rsidRDefault="0026535F" w:rsidP="00F00990">
      <w:pPr>
        <w:jc w:val="both"/>
        <w:rPr>
          <w:lang w:val="en-US"/>
        </w:rPr>
      </w:pPr>
    </w:p>
    <w:p w14:paraId="0559518E" w14:textId="77777777" w:rsidR="000038D0" w:rsidRPr="00EE6960" w:rsidRDefault="000038D0" w:rsidP="003C0101">
      <w:pPr>
        <w:rPr>
          <w:lang w:val="en-US"/>
        </w:rPr>
        <w:sectPr w:rsidR="000038D0" w:rsidRPr="00EE6960" w:rsidSect="002207A0">
          <w:pgSz w:w="11900" w:h="16840"/>
          <w:pgMar w:top="1440" w:right="1440" w:bottom="1440" w:left="1440" w:header="708" w:footer="708" w:gutter="0"/>
          <w:cols w:space="708"/>
          <w:docGrid w:linePitch="360"/>
        </w:sectPr>
      </w:pPr>
    </w:p>
    <w:p w14:paraId="0C7C08E8" w14:textId="16806EFF" w:rsidR="003B32C8" w:rsidRPr="00EE6960" w:rsidRDefault="000038D0" w:rsidP="003C0101">
      <w:pPr>
        <w:jc w:val="center"/>
        <w:rPr>
          <w:b/>
          <w:bCs/>
          <w:lang w:val="en-US"/>
        </w:rPr>
      </w:pPr>
      <w:r w:rsidRPr="00EE6960">
        <w:rPr>
          <w:b/>
          <w:bCs/>
          <w:lang w:val="en-US"/>
        </w:rPr>
        <w:lastRenderedPageBreak/>
        <w:t>A</w:t>
      </w:r>
      <w:r w:rsidR="00044A19" w:rsidRPr="00EE6960">
        <w:rPr>
          <w:b/>
          <w:bCs/>
          <w:lang w:val="en-US"/>
        </w:rPr>
        <w:t>ppendix</w:t>
      </w:r>
    </w:p>
    <w:p w14:paraId="60D44EA1" w14:textId="77777777" w:rsidR="003B32C8" w:rsidRPr="00EE6960" w:rsidRDefault="003B32C8" w:rsidP="003C0101">
      <w:pPr>
        <w:jc w:val="center"/>
        <w:rPr>
          <w:b/>
          <w:bCs/>
          <w:lang w:val="en-US"/>
        </w:rPr>
      </w:pPr>
    </w:p>
    <w:p w14:paraId="526E670C" w14:textId="1F9C13EF" w:rsidR="007E6279" w:rsidRPr="00EE6960" w:rsidRDefault="00F93A02" w:rsidP="00FA4DD8">
      <w:pPr>
        <w:spacing w:line="480" w:lineRule="auto"/>
        <w:rPr>
          <w:lang w:val="en-US"/>
        </w:rPr>
      </w:pPr>
      <w:r w:rsidRPr="00EE6960">
        <w:rPr>
          <w:b/>
          <w:bCs/>
          <w:lang w:val="en-US"/>
        </w:rPr>
        <w:t xml:space="preserve">Table S1. </w:t>
      </w:r>
      <w:r w:rsidR="00973246" w:rsidRPr="00EE6960">
        <w:rPr>
          <w:bCs/>
          <w:lang w:val="en-US"/>
        </w:rPr>
        <w:t xml:space="preserve">Details on the diagnosis of </w:t>
      </w:r>
      <w:r w:rsidR="00896DA2" w:rsidRPr="00EE6960">
        <w:rPr>
          <w:bCs/>
          <w:lang w:val="en-US"/>
        </w:rPr>
        <w:t xml:space="preserve">the 11 </w:t>
      </w:r>
      <w:r w:rsidR="00973246" w:rsidRPr="00EE6960">
        <w:rPr>
          <w:bCs/>
          <w:lang w:val="en-US"/>
        </w:rPr>
        <w:t>chronic conditions</w:t>
      </w:r>
    </w:p>
    <w:tbl>
      <w:tblPr>
        <w:tblW w:w="5000" w:type="pct"/>
        <w:tblLook w:val="04A0" w:firstRow="1" w:lastRow="0" w:firstColumn="1" w:lastColumn="0" w:noHBand="0" w:noVBand="1"/>
      </w:tblPr>
      <w:tblGrid>
        <w:gridCol w:w="1513"/>
        <w:gridCol w:w="3971"/>
        <w:gridCol w:w="3536"/>
      </w:tblGrid>
      <w:tr w:rsidR="00EE6960" w:rsidRPr="00EE6960" w14:paraId="72769757" w14:textId="77777777" w:rsidTr="009707E5">
        <w:trPr>
          <w:trHeight w:val="540"/>
        </w:trPr>
        <w:tc>
          <w:tcPr>
            <w:tcW w:w="839" w:type="pct"/>
            <w:tcBorders>
              <w:top w:val="single" w:sz="4" w:space="0" w:color="auto"/>
              <w:left w:val="nil"/>
              <w:bottom w:val="single" w:sz="4" w:space="0" w:color="auto"/>
              <w:right w:val="nil"/>
            </w:tcBorders>
            <w:shd w:val="clear" w:color="auto" w:fill="auto"/>
            <w:vAlign w:val="center"/>
            <w:hideMark/>
          </w:tcPr>
          <w:p w14:paraId="271DE530" w14:textId="77777777" w:rsidR="000038D0" w:rsidRPr="00EE6960" w:rsidRDefault="000038D0" w:rsidP="003C0101">
            <w:pPr>
              <w:jc w:val="both"/>
              <w:rPr>
                <w:sz w:val="22"/>
                <w:szCs w:val="22"/>
                <w:lang w:val="en-US"/>
              </w:rPr>
            </w:pPr>
            <w:r w:rsidRPr="00EE6960">
              <w:rPr>
                <w:sz w:val="22"/>
                <w:szCs w:val="22"/>
                <w:lang w:val="en-US"/>
              </w:rPr>
              <w:t>Condition</w:t>
            </w:r>
          </w:p>
        </w:tc>
        <w:tc>
          <w:tcPr>
            <w:tcW w:w="2201" w:type="pct"/>
            <w:tcBorders>
              <w:top w:val="single" w:sz="4" w:space="0" w:color="auto"/>
              <w:left w:val="nil"/>
              <w:bottom w:val="single" w:sz="4" w:space="0" w:color="auto"/>
              <w:right w:val="nil"/>
            </w:tcBorders>
            <w:shd w:val="clear" w:color="auto" w:fill="auto"/>
            <w:vAlign w:val="center"/>
            <w:hideMark/>
          </w:tcPr>
          <w:p w14:paraId="40EE226D" w14:textId="77777777" w:rsidR="000038D0" w:rsidRPr="00EE6960" w:rsidRDefault="000038D0" w:rsidP="003C0101">
            <w:pPr>
              <w:jc w:val="both"/>
              <w:rPr>
                <w:sz w:val="22"/>
                <w:szCs w:val="22"/>
                <w:lang w:val="en-US"/>
              </w:rPr>
            </w:pPr>
            <w:r w:rsidRPr="00EE6960">
              <w:rPr>
                <w:sz w:val="22"/>
                <w:szCs w:val="22"/>
                <w:lang w:val="en-US"/>
              </w:rPr>
              <w:t>(a) Self-reported diagnosis or symptoms</w:t>
            </w:r>
          </w:p>
        </w:tc>
        <w:tc>
          <w:tcPr>
            <w:tcW w:w="1960" w:type="pct"/>
            <w:tcBorders>
              <w:top w:val="single" w:sz="4" w:space="0" w:color="auto"/>
              <w:left w:val="nil"/>
              <w:bottom w:val="single" w:sz="4" w:space="0" w:color="auto"/>
              <w:right w:val="nil"/>
            </w:tcBorders>
            <w:shd w:val="clear" w:color="auto" w:fill="auto"/>
            <w:vAlign w:val="center"/>
            <w:hideMark/>
          </w:tcPr>
          <w:p w14:paraId="0AAB8E16" w14:textId="77777777" w:rsidR="000038D0" w:rsidRPr="00EE6960" w:rsidRDefault="000038D0" w:rsidP="003C0101">
            <w:pPr>
              <w:jc w:val="both"/>
              <w:rPr>
                <w:sz w:val="22"/>
                <w:szCs w:val="22"/>
                <w:lang w:val="en-US"/>
              </w:rPr>
            </w:pPr>
            <w:r w:rsidRPr="00EE6960">
              <w:rPr>
                <w:sz w:val="22"/>
                <w:szCs w:val="22"/>
                <w:lang w:val="en-US"/>
              </w:rPr>
              <w:t>(b) Symptom-based algorithm or other method of diagnosis</w:t>
            </w:r>
          </w:p>
        </w:tc>
      </w:tr>
      <w:tr w:rsidR="00EE6960" w:rsidRPr="00EE6960" w14:paraId="08430FC9" w14:textId="77777777" w:rsidTr="009707E5">
        <w:trPr>
          <w:trHeight w:val="540"/>
        </w:trPr>
        <w:tc>
          <w:tcPr>
            <w:tcW w:w="839" w:type="pct"/>
            <w:tcBorders>
              <w:top w:val="single" w:sz="4" w:space="0" w:color="auto"/>
              <w:left w:val="nil"/>
              <w:right w:val="nil"/>
            </w:tcBorders>
            <w:shd w:val="clear" w:color="auto" w:fill="auto"/>
            <w:vAlign w:val="center"/>
            <w:hideMark/>
          </w:tcPr>
          <w:p w14:paraId="4A98CB08" w14:textId="77777777" w:rsidR="000038D0" w:rsidRPr="00EE6960" w:rsidRDefault="000038D0" w:rsidP="004E55A0">
            <w:pPr>
              <w:jc w:val="both"/>
              <w:rPr>
                <w:sz w:val="22"/>
                <w:szCs w:val="22"/>
                <w:lang w:val="en-US"/>
              </w:rPr>
            </w:pPr>
            <w:r w:rsidRPr="00EE6960">
              <w:rPr>
                <w:sz w:val="22"/>
                <w:szCs w:val="22"/>
                <w:lang w:val="en-US"/>
              </w:rPr>
              <w:t>Angina</w:t>
            </w:r>
          </w:p>
        </w:tc>
        <w:tc>
          <w:tcPr>
            <w:tcW w:w="2201" w:type="pct"/>
            <w:tcBorders>
              <w:top w:val="single" w:sz="4" w:space="0" w:color="auto"/>
              <w:left w:val="nil"/>
              <w:right w:val="nil"/>
            </w:tcBorders>
            <w:shd w:val="clear" w:color="auto" w:fill="auto"/>
            <w:vAlign w:val="center"/>
            <w:hideMark/>
          </w:tcPr>
          <w:p w14:paraId="62B1D76F" w14:textId="77777777" w:rsidR="000038D0" w:rsidRPr="00EE6960" w:rsidRDefault="000038D0" w:rsidP="004E55A0">
            <w:pPr>
              <w:jc w:val="both"/>
              <w:rPr>
                <w:sz w:val="22"/>
                <w:szCs w:val="22"/>
                <w:lang w:val="en-US"/>
              </w:rPr>
            </w:pPr>
            <w:r w:rsidRPr="00EE6960">
              <w:rPr>
                <w:sz w:val="22"/>
                <w:szCs w:val="22"/>
                <w:lang w:val="en-US"/>
              </w:rPr>
              <w:t>Have you ever been diagnosed with angina or angina pectoris (a heart disease)?</w:t>
            </w:r>
          </w:p>
        </w:tc>
        <w:tc>
          <w:tcPr>
            <w:tcW w:w="1960" w:type="pct"/>
            <w:tcBorders>
              <w:top w:val="single" w:sz="4" w:space="0" w:color="auto"/>
              <w:left w:val="nil"/>
              <w:right w:val="nil"/>
            </w:tcBorders>
            <w:shd w:val="clear" w:color="auto" w:fill="auto"/>
            <w:vAlign w:val="center"/>
            <w:hideMark/>
          </w:tcPr>
          <w:p w14:paraId="5BA29BE2" w14:textId="6639AFA0" w:rsidR="000038D0" w:rsidRPr="00EE6960" w:rsidRDefault="000038D0" w:rsidP="004E55A0">
            <w:pPr>
              <w:jc w:val="both"/>
              <w:rPr>
                <w:sz w:val="22"/>
                <w:szCs w:val="22"/>
                <w:lang w:val="en-US"/>
              </w:rPr>
            </w:pPr>
            <w:r w:rsidRPr="00EE6960">
              <w:rPr>
                <w:sz w:val="22"/>
                <w:szCs w:val="22"/>
                <w:lang w:val="en-US"/>
              </w:rPr>
              <w:t>Rose questionnaire</w:t>
            </w:r>
          </w:p>
        </w:tc>
      </w:tr>
      <w:tr w:rsidR="00EE6960" w:rsidRPr="00EE6960" w14:paraId="539B35FE" w14:textId="77777777" w:rsidTr="009707E5">
        <w:trPr>
          <w:trHeight w:val="986"/>
        </w:trPr>
        <w:tc>
          <w:tcPr>
            <w:tcW w:w="839" w:type="pct"/>
            <w:tcBorders>
              <w:left w:val="nil"/>
              <w:right w:val="nil"/>
            </w:tcBorders>
            <w:shd w:val="clear" w:color="auto" w:fill="auto"/>
            <w:vAlign w:val="center"/>
            <w:hideMark/>
          </w:tcPr>
          <w:p w14:paraId="0FC14DF7" w14:textId="77777777" w:rsidR="000038D0" w:rsidRPr="00EE6960" w:rsidRDefault="000038D0" w:rsidP="004E55A0">
            <w:pPr>
              <w:jc w:val="both"/>
              <w:rPr>
                <w:sz w:val="22"/>
                <w:szCs w:val="22"/>
                <w:lang w:val="en-US"/>
              </w:rPr>
            </w:pPr>
            <w:r w:rsidRPr="00EE6960">
              <w:rPr>
                <w:sz w:val="22"/>
                <w:szCs w:val="22"/>
                <w:lang w:val="en-US"/>
              </w:rPr>
              <w:t>Arthritis</w:t>
            </w:r>
          </w:p>
        </w:tc>
        <w:tc>
          <w:tcPr>
            <w:tcW w:w="2201" w:type="pct"/>
            <w:tcBorders>
              <w:left w:val="nil"/>
              <w:right w:val="nil"/>
            </w:tcBorders>
            <w:shd w:val="clear" w:color="auto" w:fill="auto"/>
            <w:vAlign w:val="center"/>
            <w:hideMark/>
          </w:tcPr>
          <w:p w14:paraId="05D8BC33" w14:textId="77777777" w:rsidR="000038D0" w:rsidRPr="00EE6960" w:rsidRDefault="000038D0" w:rsidP="004E55A0">
            <w:pPr>
              <w:jc w:val="both"/>
              <w:rPr>
                <w:sz w:val="22"/>
                <w:szCs w:val="22"/>
                <w:lang w:val="en-US"/>
              </w:rPr>
            </w:pPr>
            <w:r w:rsidRPr="00EE6960">
              <w:rPr>
                <w:sz w:val="22"/>
                <w:szCs w:val="22"/>
                <w:lang w:val="en-US"/>
              </w:rPr>
              <w:t>Have you ever been diagnosed with/told you have arthritis (a disease of the joints, or by other names rheumatism or osteoarthritis)?</w:t>
            </w:r>
          </w:p>
        </w:tc>
        <w:tc>
          <w:tcPr>
            <w:tcW w:w="1960" w:type="pct"/>
            <w:tcBorders>
              <w:left w:val="nil"/>
              <w:right w:val="nil"/>
            </w:tcBorders>
            <w:shd w:val="clear" w:color="auto" w:fill="auto"/>
            <w:vAlign w:val="center"/>
            <w:hideMark/>
          </w:tcPr>
          <w:p w14:paraId="66B89E3B" w14:textId="68922835" w:rsidR="000038D0" w:rsidRPr="00EE6960" w:rsidRDefault="000038D0" w:rsidP="004E55A0">
            <w:pPr>
              <w:jc w:val="both"/>
              <w:rPr>
                <w:sz w:val="22"/>
                <w:szCs w:val="22"/>
                <w:lang w:val="en-US"/>
              </w:rPr>
            </w:pPr>
            <w:r w:rsidRPr="00EE6960">
              <w:rPr>
                <w:sz w:val="22"/>
                <w:szCs w:val="22"/>
                <w:lang w:val="en-US"/>
              </w:rPr>
              <w:t>N</w:t>
            </w:r>
            <w:r w:rsidR="00AF19A7" w:rsidRPr="00EE6960">
              <w:rPr>
                <w:sz w:val="22"/>
                <w:szCs w:val="22"/>
                <w:lang w:val="en-US"/>
              </w:rPr>
              <w:t xml:space="preserve">ot applicable </w:t>
            </w:r>
          </w:p>
        </w:tc>
      </w:tr>
      <w:tr w:rsidR="00EE6960" w:rsidRPr="00EE6960" w14:paraId="01A86623" w14:textId="77777777" w:rsidTr="009707E5">
        <w:trPr>
          <w:trHeight w:val="493"/>
        </w:trPr>
        <w:tc>
          <w:tcPr>
            <w:tcW w:w="839" w:type="pct"/>
            <w:tcBorders>
              <w:left w:val="nil"/>
              <w:right w:val="nil"/>
            </w:tcBorders>
            <w:shd w:val="clear" w:color="auto" w:fill="auto"/>
            <w:vAlign w:val="center"/>
            <w:hideMark/>
          </w:tcPr>
          <w:p w14:paraId="04733515" w14:textId="77777777" w:rsidR="000038D0" w:rsidRPr="00EE6960" w:rsidRDefault="000038D0" w:rsidP="004E55A0">
            <w:pPr>
              <w:jc w:val="both"/>
              <w:rPr>
                <w:sz w:val="22"/>
                <w:szCs w:val="22"/>
                <w:lang w:val="en-US"/>
              </w:rPr>
            </w:pPr>
            <w:r w:rsidRPr="00EE6960">
              <w:rPr>
                <w:sz w:val="22"/>
                <w:szCs w:val="22"/>
                <w:lang w:val="en-US"/>
              </w:rPr>
              <w:t>Asthma</w:t>
            </w:r>
          </w:p>
        </w:tc>
        <w:tc>
          <w:tcPr>
            <w:tcW w:w="2201" w:type="pct"/>
            <w:tcBorders>
              <w:left w:val="nil"/>
              <w:right w:val="nil"/>
            </w:tcBorders>
            <w:shd w:val="clear" w:color="auto" w:fill="auto"/>
            <w:vAlign w:val="center"/>
            <w:hideMark/>
          </w:tcPr>
          <w:p w14:paraId="52C81801" w14:textId="77777777" w:rsidR="000038D0" w:rsidRPr="00EE6960" w:rsidRDefault="000038D0" w:rsidP="004E55A0">
            <w:pPr>
              <w:jc w:val="both"/>
              <w:rPr>
                <w:sz w:val="22"/>
                <w:szCs w:val="22"/>
                <w:lang w:val="en-US"/>
              </w:rPr>
            </w:pPr>
            <w:r w:rsidRPr="00EE6960">
              <w:rPr>
                <w:sz w:val="22"/>
                <w:szCs w:val="22"/>
                <w:lang w:val="en-US"/>
              </w:rPr>
              <w:t>Have you ever been diagnosed with asthma (an allergic respiratory disease)?</w:t>
            </w:r>
          </w:p>
        </w:tc>
        <w:tc>
          <w:tcPr>
            <w:tcW w:w="1960" w:type="pct"/>
            <w:tcBorders>
              <w:left w:val="nil"/>
              <w:right w:val="nil"/>
            </w:tcBorders>
            <w:shd w:val="clear" w:color="auto" w:fill="auto"/>
            <w:vAlign w:val="center"/>
          </w:tcPr>
          <w:p w14:paraId="614DD31A" w14:textId="795346AC" w:rsidR="000038D0" w:rsidRPr="00EE6960" w:rsidRDefault="000038D0" w:rsidP="004E55A0">
            <w:pPr>
              <w:jc w:val="both"/>
              <w:rPr>
                <w:sz w:val="22"/>
                <w:szCs w:val="22"/>
                <w:lang w:val="en-US"/>
              </w:rPr>
            </w:pPr>
            <w:r w:rsidRPr="00EE6960">
              <w:rPr>
                <w:sz w:val="22"/>
                <w:szCs w:val="22"/>
                <w:lang w:val="en-US"/>
              </w:rPr>
              <w:t>N</w:t>
            </w:r>
            <w:r w:rsidR="00437F77" w:rsidRPr="00EE6960">
              <w:rPr>
                <w:sz w:val="22"/>
                <w:szCs w:val="22"/>
                <w:lang w:val="en-US"/>
              </w:rPr>
              <w:t xml:space="preserve">ot applicable </w:t>
            </w:r>
          </w:p>
        </w:tc>
      </w:tr>
      <w:tr w:rsidR="00EE6960" w:rsidRPr="00EE6960" w14:paraId="760EBCAA" w14:textId="77777777" w:rsidTr="009707E5">
        <w:trPr>
          <w:trHeight w:val="542"/>
        </w:trPr>
        <w:tc>
          <w:tcPr>
            <w:tcW w:w="839" w:type="pct"/>
            <w:tcBorders>
              <w:left w:val="nil"/>
              <w:right w:val="nil"/>
            </w:tcBorders>
            <w:shd w:val="clear" w:color="auto" w:fill="auto"/>
            <w:vAlign w:val="center"/>
          </w:tcPr>
          <w:p w14:paraId="34631073" w14:textId="77777777" w:rsidR="000038D0" w:rsidRPr="00EE6960" w:rsidRDefault="000038D0" w:rsidP="004E55A0">
            <w:pPr>
              <w:jc w:val="both"/>
              <w:rPr>
                <w:sz w:val="22"/>
                <w:szCs w:val="22"/>
                <w:lang w:val="en-US"/>
              </w:rPr>
            </w:pPr>
            <w:r w:rsidRPr="00EE6960">
              <w:rPr>
                <w:sz w:val="22"/>
                <w:szCs w:val="22"/>
                <w:lang w:val="en-US"/>
              </w:rPr>
              <w:t>Chronic back pain</w:t>
            </w:r>
          </w:p>
        </w:tc>
        <w:tc>
          <w:tcPr>
            <w:tcW w:w="2201" w:type="pct"/>
            <w:tcBorders>
              <w:left w:val="nil"/>
              <w:right w:val="nil"/>
            </w:tcBorders>
            <w:shd w:val="clear" w:color="auto" w:fill="auto"/>
            <w:vAlign w:val="center"/>
          </w:tcPr>
          <w:p w14:paraId="577AED69" w14:textId="77777777" w:rsidR="000038D0" w:rsidRPr="00EE6960" w:rsidRDefault="000038D0" w:rsidP="004E55A0">
            <w:pPr>
              <w:jc w:val="both"/>
              <w:rPr>
                <w:sz w:val="22"/>
                <w:szCs w:val="22"/>
                <w:lang w:val="en-US"/>
              </w:rPr>
            </w:pPr>
            <w:r w:rsidRPr="00EE6960">
              <w:rPr>
                <w:sz w:val="22"/>
                <w:szCs w:val="22"/>
                <w:lang w:val="en-US"/>
              </w:rPr>
              <w:t xml:space="preserve">Back pain </w:t>
            </w:r>
            <w:proofErr w:type="spellStart"/>
            <w:r w:rsidRPr="00EE6960">
              <w:rPr>
                <w:sz w:val="22"/>
                <w:szCs w:val="22"/>
                <w:lang w:val="en-US"/>
              </w:rPr>
              <w:t>everyday</w:t>
            </w:r>
            <w:proofErr w:type="spellEnd"/>
            <w:r w:rsidRPr="00EE6960">
              <w:rPr>
                <w:sz w:val="22"/>
                <w:szCs w:val="22"/>
                <w:lang w:val="en-US"/>
              </w:rPr>
              <w:t xml:space="preserve"> during the last 30 days.</w:t>
            </w:r>
          </w:p>
        </w:tc>
        <w:tc>
          <w:tcPr>
            <w:tcW w:w="1960" w:type="pct"/>
            <w:tcBorders>
              <w:left w:val="nil"/>
              <w:right w:val="nil"/>
            </w:tcBorders>
            <w:shd w:val="clear" w:color="auto" w:fill="auto"/>
            <w:vAlign w:val="center"/>
          </w:tcPr>
          <w:p w14:paraId="21F2AE20" w14:textId="3AEA0ABF" w:rsidR="000038D0" w:rsidRPr="00EE6960" w:rsidRDefault="000038D0" w:rsidP="004E55A0">
            <w:pPr>
              <w:jc w:val="both"/>
              <w:rPr>
                <w:sz w:val="22"/>
                <w:szCs w:val="22"/>
                <w:lang w:val="en-US"/>
              </w:rPr>
            </w:pPr>
            <w:r w:rsidRPr="00EE6960">
              <w:rPr>
                <w:sz w:val="22"/>
                <w:szCs w:val="22"/>
                <w:lang w:val="en-US"/>
              </w:rPr>
              <w:t>N</w:t>
            </w:r>
            <w:r w:rsidR="00803BE1" w:rsidRPr="00EE6960">
              <w:rPr>
                <w:sz w:val="22"/>
                <w:szCs w:val="22"/>
                <w:lang w:val="en-US"/>
              </w:rPr>
              <w:t xml:space="preserve">ot </w:t>
            </w:r>
            <w:r w:rsidR="00D11DC2" w:rsidRPr="00EE6960">
              <w:rPr>
                <w:sz w:val="22"/>
                <w:szCs w:val="22"/>
                <w:lang w:val="en-US"/>
              </w:rPr>
              <w:t>applicable</w:t>
            </w:r>
          </w:p>
        </w:tc>
      </w:tr>
      <w:tr w:rsidR="00EE6960" w:rsidRPr="00EE6960" w14:paraId="192F0116" w14:textId="77777777" w:rsidTr="009707E5">
        <w:trPr>
          <w:trHeight w:val="900"/>
        </w:trPr>
        <w:tc>
          <w:tcPr>
            <w:tcW w:w="839" w:type="pct"/>
            <w:tcBorders>
              <w:left w:val="nil"/>
              <w:right w:val="nil"/>
            </w:tcBorders>
            <w:shd w:val="clear" w:color="auto" w:fill="auto"/>
            <w:vAlign w:val="center"/>
            <w:hideMark/>
          </w:tcPr>
          <w:p w14:paraId="2E68CB0F" w14:textId="77777777" w:rsidR="007D6292" w:rsidRPr="00EE6960" w:rsidRDefault="007D6292" w:rsidP="004E55A0">
            <w:pPr>
              <w:jc w:val="both"/>
              <w:rPr>
                <w:sz w:val="22"/>
                <w:szCs w:val="22"/>
                <w:lang w:val="en-US"/>
              </w:rPr>
            </w:pPr>
            <w:r w:rsidRPr="00EE6960">
              <w:rPr>
                <w:sz w:val="22"/>
                <w:szCs w:val="22"/>
                <w:lang w:val="en-US"/>
              </w:rPr>
              <w:t>Chronic lung disease</w:t>
            </w:r>
          </w:p>
        </w:tc>
        <w:tc>
          <w:tcPr>
            <w:tcW w:w="2201" w:type="pct"/>
            <w:tcBorders>
              <w:left w:val="nil"/>
              <w:right w:val="nil"/>
            </w:tcBorders>
            <w:shd w:val="clear" w:color="auto" w:fill="auto"/>
            <w:vAlign w:val="center"/>
            <w:hideMark/>
          </w:tcPr>
          <w:p w14:paraId="0542B753" w14:textId="77777777" w:rsidR="007D6292" w:rsidRPr="00EE6960" w:rsidRDefault="007D6292" w:rsidP="004E55A0">
            <w:pPr>
              <w:jc w:val="both"/>
              <w:rPr>
                <w:sz w:val="22"/>
                <w:szCs w:val="22"/>
                <w:lang w:val="en-US"/>
              </w:rPr>
            </w:pPr>
            <w:r w:rsidRPr="00EE6960">
              <w:rPr>
                <w:sz w:val="22"/>
                <w:szCs w:val="22"/>
                <w:lang w:val="en-US"/>
              </w:rPr>
              <w:t>Have you ever been diagnosed with chronic lung disease (emphysema, bronchitis, COPD)?</w:t>
            </w:r>
          </w:p>
        </w:tc>
        <w:tc>
          <w:tcPr>
            <w:tcW w:w="1960" w:type="pct"/>
            <w:tcBorders>
              <w:left w:val="nil"/>
              <w:right w:val="nil"/>
            </w:tcBorders>
            <w:shd w:val="clear" w:color="auto" w:fill="auto"/>
            <w:vAlign w:val="center"/>
            <w:hideMark/>
          </w:tcPr>
          <w:p w14:paraId="6B7F9975" w14:textId="18051E5B" w:rsidR="007D6292" w:rsidRPr="00EE6960" w:rsidRDefault="007D6292" w:rsidP="004E55A0">
            <w:pPr>
              <w:jc w:val="both"/>
              <w:rPr>
                <w:sz w:val="22"/>
                <w:szCs w:val="22"/>
                <w:lang w:val="en-US"/>
              </w:rPr>
            </w:pPr>
            <w:r w:rsidRPr="00EE6960">
              <w:rPr>
                <w:sz w:val="22"/>
                <w:szCs w:val="22"/>
                <w:lang w:val="en-US"/>
              </w:rPr>
              <w:t>Not applicable</w:t>
            </w:r>
          </w:p>
        </w:tc>
      </w:tr>
      <w:tr w:rsidR="00EE6960" w:rsidRPr="00EE6960" w14:paraId="4D2A53B7" w14:textId="77777777" w:rsidTr="009707E5">
        <w:trPr>
          <w:trHeight w:val="780"/>
        </w:trPr>
        <w:tc>
          <w:tcPr>
            <w:tcW w:w="839" w:type="pct"/>
            <w:tcBorders>
              <w:left w:val="nil"/>
              <w:right w:val="nil"/>
            </w:tcBorders>
            <w:shd w:val="clear" w:color="auto" w:fill="auto"/>
            <w:vAlign w:val="center"/>
            <w:hideMark/>
          </w:tcPr>
          <w:p w14:paraId="3B496BE7" w14:textId="77777777" w:rsidR="00B629E0" w:rsidRPr="00EE6960" w:rsidRDefault="00B629E0" w:rsidP="004E55A0">
            <w:pPr>
              <w:jc w:val="both"/>
              <w:rPr>
                <w:sz w:val="22"/>
                <w:szCs w:val="22"/>
                <w:lang w:val="en-US"/>
              </w:rPr>
            </w:pPr>
            <w:r w:rsidRPr="00EE6960">
              <w:rPr>
                <w:sz w:val="22"/>
                <w:szCs w:val="22"/>
                <w:lang w:val="en-US"/>
              </w:rPr>
              <w:t>Diabetes</w:t>
            </w:r>
          </w:p>
        </w:tc>
        <w:tc>
          <w:tcPr>
            <w:tcW w:w="2201" w:type="pct"/>
            <w:tcBorders>
              <w:left w:val="nil"/>
              <w:right w:val="nil"/>
            </w:tcBorders>
            <w:shd w:val="clear" w:color="auto" w:fill="auto"/>
            <w:vAlign w:val="center"/>
            <w:hideMark/>
          </w:tcPr>
          <w:p w14:paraId="0ABD5EA1" w14:textId="77777777" w:rsidR="00B629E0" w:rsidRPr="00EE6960" w:rsidRDefault="00B629E0" w:rsidP="004E55A0">
            <w:pPr>
              <w:jc w:val="both"/>
              <w:rPr>
                <w:sz w:val="22"/>
                <w:szCs w:val="22"/>
                <w:lang w:val="en-US"/>
              </w:rPr>
            </w:pPr>
            <w:r w:rsidRPr="00EE6960">
              <w:rPr>
                <w:sz w:val="22"/>
                <w:szCs w:val="22"/>
                <w:lang w:val="en-US"/>
              </w:rPr>
              <w:t>Have you ever been diagnosed with diabetes (high blood sugar)? (not including diabetes associated with a pregnancy)</w:t>
            </w:r>
          </w:p>
        </w:tc>
        <w:tc>
          <w:tcPr>
            <w:tcW w:w="1960" w:type="pct"/>
            <w:tcBorders>
              <w:left w:val="nil"/>
              <w:right w:val="nil"/>
            </w:tcBorders>
            <w:shd w:val="clear" w:color="auto" w:fill="auto"/>
            <w:noWrap/>
            <w:vAlign w:val="center"/>
            <w:hideMark/>
          </w:tcPr>
          <w:p w14:paraId="1DE3F492" w14:textId="1BC9E406" w:rsidR="00B629E0" w:rsidRPr="00EE6960" w:rsidRDefault="00B629E0" w:rsidP="004E55A0">
            <w:pPr>
              <w:jc w:val="both"/>
              <w:rPr>
                <w:sz w:val="22"/>
                <w:szCs w:val="22"/>
                <w:lang w:val="en-US"/>
              </w:rPr>
            </w:pPr>
            <w:r w:rsidRPr="00EE6960">
              <w:rPr>
                <w:sz w:val="22"/>
                <w:szCs w:val="22"/>
                <w:lang w:val="en-US"/>
              </w:rPr>
              <w:t>Not applicable</w:t>
            </w:r>
          </w:p>
        </w:tc>
      </w:tr>
      <w:tr w:rsidR="00EE6960" w:rsidRPr="00EE6960" w14:paraId="351AF169" w14:textId="77777777" w:rsidTr="009707E5">
        <w:trPr>
          <w:trHeight w:val="300"/>
        </w:trPr>
        <w:tc>
          <w:tcPr>
            <w:tcW w:w="839" w:type="pct"/>
            <w:tcBorders>
              <w:left w:val="nil"/>
              <w:right w:val="nil"/>
            </w:tcBorders>
            <w:shd w:val="clear" w:color="auto" w:fill="auto"/>
            <w:vAlign w:val="center"/>
            <w:hideMark/>
          </w:tcPr>
          <w:p w14:paraId="6BDA62AD" w14:textId="77777777" w:rsidR="009C7F73" w:rsidRPr="00EE6960" w:rsidRDefault="009C7F73" w:rsidP="004E55A0">
            <w:pPr>
              <w:jc w:val="both"/>
              <w:rPr>
                <w:sz w:val="22"/>
                <w:szCs w:val="22"/>
                <w:lang w:val="en-US"/>
              </w:rPr>
            </w:pPr>
            <w:r w:rsidRPr="00EE6960">
              <w:rPr>
                <w:sz w:val="22"/>
                <w:szCs w:val="22"/>
                <w:lang w:val="en-US"/>
              </w:rPr>
              <w:t>Edentulism</w:t>
            </w:r>
          </w:p>
        </w:tc>
        <w:tc>
          <w:tcPr>
            <w:tcW w:w="2201" w:type="pct"/>
            <w:tcBorders>
              <w:left w:val="nil"/>
              <w:right w:val="nil"/>
            </w:tcBorders>
            <w:shd w:val="clear" w:color="auto" w:fill="auto"/>
            <w:noWrap/>
            <w:vAlign w:val="center"/>
            <w:hideMark/>
          </w:tcPr>
          <w:p w14:paraId="340886D4" w14:textId="4E136FB1" w:rsidR="009C7F73" w:rsidRPr="00EE6960" w:rsidRDefault="009C7F73" w:rsidP="004E55A0">
            <w:pPr>
              <w:jc w:val="both"/>
              <w:rPr>
                <w:sz w:val="22"/>
                <w:szCs w:val="22"/>
                <w:lang w:val="en-US"/>
              </w:rPr>
            </w:pPr>
            <w:r w:rsidRPr="00EE6960">
              <w:rPr>
                <w:sz w:val="22"/>
                <w:szCs w:val="22"/>
                <w:lang w:val="en-US"/>
              </w:rPr>
              <w:t>Have you lost all of your natural teeth?</w:t>
            </w:r>
          </w:p>
        </w:tc>
        <w:tc>
          <w:tcPr>
            <w:tcW w:w="1960" w:type="pct"/>
            <w:tcBorders>
              <w:left w:val="nil"/>
              <w:right w:val="nil"/>
            </w:tcBorders>
            <w:shd w:val="clear" w:color="auto" w:fill="auto"/>
            <w:noWrap/>
            <w:vAlign w:val="center"/>
            <w:hideMark/>
          </w:tcPr>
          <w:p w14:paraId="46292FC8" w14:textId="394BFB01" w:rsidR="009C7F73" w:rsidRPr="00EE6960" w:rsidRDefault="009C7F73" w:rsidP="004E55A0">
            <w:pPr>
              <w:jc w:val="both"/>
              <w:rPr>
                <w:sz w:val="22"/>
                <w:szCs w:val="22"/>
                <w:lang w:val="en-US"/>
              </w:rPr>
            </w:pPr>
            <w:r w:rsidRPr="00EE6960">
              <w:rPr>
                <w:sz w:val="22"/>
                <w:szCs w:val="22"/>
                <w:lang w:val="en-US"/>
              </w:rPr>
              <w:t>Not applicable</w:t>
            </w:r>
          </w:p>
        </w:tc>
      </w:tr>
      <w:tr w:rsidR="00EE6960" w:rsidRPr="00EE6960" w14:paraId="42E5880D" w14:textId="77777777" w:rsidTr="009707E5">
        <w:trPr>
          <w:trHeight w:val="300"/>
        </w:trPr>
        <w:tc>
          <w:tcPr>
            <w:tcW w:w="839" w:type="pct"/>
            <w:tcBorders>
              <w:left w:val="nil"/>
              <w:right w:val="nil"/>
            </w:tcBorders>
            <w:shd w:val="clear" w:color="auto" w:fill="auto"/>
            <w:vAlign w:val="center"/>
            <w:hideMark/>
          </w:tcPr>
          <w:p w14:paraId="65AC163E" w14:textId="77777777" w:rsidR="009C7F73" w:rsidRPr="00EE6960" w:rsidRDefault="009C7F73" w:rsidP="004E55A0">
            <w:pPr>
              <w:jc w:val="both"/>
              <w:rPr>
                <w:sz w:val="22"/>
                <w:szCs w:val="22"/>
                <w:lang w:val="en-US"/>
              </w:rPr>
            </w:pPr>
            <w:r w:rsidRPr="00EE6960">
              <w:rPr>
                <w:sz w:val="22"/>
                <w:szCs w:val="22"/>
                <w:lang w:val="en-US"/>
              </w:rPr>
              <w:t>Hearing problem</w:t>
            </w:r>
          </w:p>
        </w:tc>
        <w:tc>
          <w:tcPr>
            <w:tcW w:w="2201" w:type="pct"/>
            <w:tcBorders>
              <w:left w:val="nil"/>
              <w:right w:val="nil"/>
            </w:tcBorders>
            <w:shd w:val="clear" w:color="auto" w:fill="auto"/>
            <w:vAlign w:val="center"/>
            <w:hideMark/>
          </w:tcPr>
          <w:p w14:paraId="15DE4535" w14:textId="78ED0B15" w:rsidR="009C7F73" w:rsidRPr="00EE6960" w:rsidRDefault="009C7F73" w:rsidP="004E55A0">
            <w:pPr>
              <w:jc w:val="both"/>
              <w:rPr>
                <w:sz w:val="22"/>
                <w:szCs w:val="22"/>
                <w:lang w:val="en-US"/>
              </w:rPr>
            </w:pPr>
            <w:r w:rsidRPr="00EE6960">
              <w:rPr>
                <w:sz w:val="22"/>
                <w:szCs w:val="22"/>
                <w:lang w:val="en-US"/>
              </w:rPr>
              <w:t>Not applicable</w:t>
            </w:r>
          </w:p>
        </w:tc>
        <w:tc>
          <w:tcPr>
            <w:tcW w:w="1960" w:type="pct"/>
            <w:tcBorders>
              <w:left w:val="nil"/>
              <w:right w:val="nil"/>
            </w:tcBorders>
            <w:shd w:val="clear" w:color="auto" w:fill="auto"/>
            <w:vAlign w:val="center"/>
            <w:hideMark/>
          </w:tcPr>
          <w:p w14:paraId="0B11BF53" w14:textId="77777777" w:rsidR="009C7F73" w:rsidRPr="00EE6960" w:rsidRDefault="009C7F73" w:rsidP="004E55A0">
            <w:pPr>
              <w:jc w:val="both"/>
              <w:rPr>
                <w:sz w:val="22"/>
                <w:szCs w:val="22"/>
                <w:lang w:val="en-US"/>
              </w:rPr>
            </w:pPr>
            <w:r w:rsidRPr="00EE6960">
              <w:rPr>
                <w:sz w:val="22"/>
                <w:szCs w:val="22"/>
                <w:lang w:val="en-US"/>
              </w:rPr>
              <w:t>Interviewer observation</w:t>
            </w:r>
          </w:p>
        </w:tc>
      </w:tr>
      <w:tr w:rsidR="00EE6960" w:rsidRPr="00EE6960" w14:paraId="5171FB26" w14:textId="77777777" w:rsidTr="009707E5">
        <w:trPr>
          <w:trHeight w:val="1820"/>
        </w:trPr>
        <w:tc>
          <w:tcPr>
            <w:tcW w:w="839" w:type="pct"/>
            <w:tcBorders>
              <w:left w:val="nil"/>
              <w:right w:val="nil"/>
            </w:tcBorders>
            <w:shd w:val="clear" w:color="auto" w:fill="auto"/>
            <w:vAlign w:val="center"/>
            <w:hideMark/>
          </w:tcPr>
          <w:p w14:paraId="7AA13DB3" w14:textId="77777777" w:rsidR="009C7F73" w:rsidRPr="00EE6960" w:rsidRDefault="009C7F73" w:rsidP="004E55A0">
            <w:pPr>
              <w:jc w:val="both"/>
              <w:rPr>
                <w:sz w:val="22"/>
                <w:szCs w:val="22"/>
                <w:lang w:val="en-US"/>
              </w:rPr>
            </w:pPr>
            <w:r w:rsidRPr="00EE6960">
              <w:rPr>
                <w:sz w:val="22"/>
                <w:szCs w:val="22"/>
                <w:lang w:val="en-US"/>
              </w:rPr>
              <w:t>Hypertension</w:t>
            </w:r>
          </w:p>
        </w:tc>
        <w:tc>
          <w:tcPr>
            <w:tcW w:w="2201" w:type="pct"/>
            <w:tcBorders>
              <w:left w:val="nil"/>
              <w:right w:val="nil"/>
            </w:tcBorders>
            <w:shd w:val="clear" w:color="auto" w:fill="auto"/>
            <w:vAlign w:val="center"/>
            <w:hideMark/>
          </w:tcPr>
          <w:p w14:paraId="16C8FA36" w14:textId="77777777" w:rsidR="009C7F73" w:rsidRPr="00EE6960" w:rsidRDefault="009C7F73" w:rsidP="004E55A0">
            <w:pPr>
              <w:jc w:val="both"/>
              <w:rPr>
                <w:sz w:val="22"/>
                <w:szCs w:val="22"/>
                <w:lang w:val="en-US"/>
              </w:rPr>
            </w:pPr>
            <w:r w:rsidRPr="00EE6960">
              <w:rPr>
                <w:sz w:val="22"/>
                <w:szCs w:val="22"/>
                <w:lang w:val="en-US"/>
              </w:rPr>
              <w:t>Have you ever been diagnosed with high blood pressure (hypertension)?</w:t>
            </w:r>
          </w:p>
        </w:tc>
        <w:tc>
          <w:tcPr>
            <w:tcW w:w="1960" w:type="pct"/>
            <w:tcBorders>
              <w:left w:val="nil"/>
              <w:right w:val="nil"/>
            </w:tcBorders>
            <w:shd w:val="clear" w:color="auto" w:fill="auto"/>
            <w:vAlign w:val="center"/>
            <w:hideMark/>
          </w:tcPr>
          <w:p w14:paraId="37339899" w14:textId="76B37A3E" w:rsidR="009C7F73" w:rsidRPr="00EE6960" w:rsidRDefault="009C7F73" w:rsidP="004E55A0">
            <w:pPr>
              <w:jc w:val="both"/>
              <w:rPr>
                <w:sz w:val="22"/>
                <w:szCs w:val="22"/>
                <w:lang w:val="en-US"/>
              </w:rPr>
            </w:pPr>
            <w:r w:rsidRPr="00EE6960">
              <w:rPr>
                <w:sz w:val="22"/>
                <w:szCs w:val="22"/>
                <w:lang w:val="en-US"/>
              </w:rPr>
              <w:t>Blood pressure was measured three times with a one-minute interval with the use of a wrist blood pressure monitor (</w:t>
            </w:r>
            <w:proofErr w:type="spellStart"/>
            <w:r w:rsidRPr="00EE6960">
              <w:rPr>
                <w:sz w:val="22"/>
                <w:szCs w:val="22"/>
                <w:lang w:val="en-US"/>
              </w:rPr>
              <w:t>Medistar</w:t>
            </w:r>
            <w:proofErr w:type="spellEnd"/>
            <w:r w:rsidRPr="00EE6960">
              <w:rPr>
                <w:sz w:val="22"/>
                <w:szCs w:val="22"/>
                <w:lang w:val="en-US"/>
              </w:rPr>
              <w:t xml:space="preserve"> Wrist Blood Pressure Model S)</w:t>
            </w:r>
            <w:r w:rsidR="008F51CD" w:rsidRPr="00EE6960">
              <w:rPr>
                <w:sz w:val="22"/>
                <w:szCs w:val="22"/>
                <w:lang w:val="en-US"/>
              </w:rPr>
              <w:t>,</w:t>
            </w:r>
            <w:r w:rsidRPr="00EE6960">
              <w:rPr>
                <w:sz w:val="22"/>
                <w:szCs w:val="22"/>
                <w:lang w:val="en-US"/>
              </w:rPr>
              <w:t xml:space="preserve"> and the mean value of the three measurements was calculated. Hypertension was defined as having at least one of the following: systolic blood pressure ≥140 mmHg; diastolic blood pressure ≥90 mmHg.</w:t>
            </w:r>
          </w:p>
        </w:tc>
      </w:tr>
      <w:tr w:rsidR="00EE6960" w:rsidRPr="00EE6960" w14:paraId="45DA55D6" w14:textId="77777777" w:rsidTr="009707E5">
        <w:trPr>
          <w:trHeight w:val="520"/>
        </w:trPr>
        <w:tc>
          <w:tcPr>
            <w:tcW w:w="839" w:type="pct"/>
            <w:tcBorders>
              <w:left w:val="nil"/>
              <w:right w:val="nil"/>
            </w:tcBorders>
            <w:shd w:val="clear" w:color="auto" w:fill="auto"/>
            <w:vAlign w:val="center"/>
            <w:hideMark/>
          </w:tcPr>
          <w:p w14:paraId="1CBCCB48" w14:textId="77777777" w:rsidR="00952633" w:rsidRPr="00EE6960" w:rsidRDefault="00952633" w:rsidP="004E55A0">
            <w:pPr>
              <w:jc w:val="both"/>
              <w:rPr>
                <w:sz w:val="22"/>
                <w:szCs w:val="22"/>
                <w:lang w:val="en-US"/>
              </w:rPr>
            </w:pPr>
            <w:r w:rsidRPr="00EE6960">
              <w:rPr>
                <w:sz w:val="22"/>
                <w:szCs w:val="22"/>
                <w:lang w:val="en-US"/>
              </w:rPr>
              <w:t>Stroke</w:t>
            </w:r>
          </w:p>
        </w:tc>
        <w:tc>
          <w:tcPr>
            <w:tcW w:w="2201" w:type="pct"/>
            <w:tcBorders>
              <w:left w:val="nil"/>
              <w:right w:val="nil"/>
            </w:tcBorders>
            <w:shd w:val="clear" w:color="auto" w:fill="auto"/>
            <w:vAlign w:val="center"/>
            <w:hideMark/>
          </w:tcPr>
          <w:p w14:paraId="11CF40E8" w14:textId="77777777" w:rsidR="00952633" w:rsidRPr="00EE6960" w:rsidRDefault="00952633" w:rsidP="004E55A0">
            <w:pPr>
              <w:jc w:val="both"/>
              <w:rPr>
                <w:sz w:val="22"/>
                <w:szCs w:val="22"/>
                <w:lang w:val="en-US"/>
              </w:rPr>
            </w:pPr>
            <w:r w:rsidRPr="00EE6960">
              <w:rPr>
                <w:sz w:val="22"/>
                <w:szCs w:val="22"/>
                <w:lang w:val="en-US"/>
              </w:rPr>
              <w:t>Have you ever been told by a health professional that you have had a stroke?</w:t>
            </w:r>
          </w:p>
        </w:tc>
        <w:tc>
          <w:tcPr>
            <w:tcW w:w="1960" w:type="pct"/>
            <w:tcBorders>
              <w:left w:val="nil"/>
              <w:right w:val="nil"/>
            </w:tcBorders>
            <w:shd w:val="clear" w:color="auto" w:fill="auto"/>
            <w:noWrap/>
            <w:vAlign w:val="center"/>
            <w:hideMark/>
          </w:tcPr>
          <w:p w14:paraId="56F9BD27" w14:textId="0CA5FB72" w:rsidR="00952633" w:rsidRPr="00EE6960" w:rsidRDefault="00952633" w:rsidP="004E55A0">
            <w:pPr>
              <w:jc w:val="both"/>
              <w:rPr>
                <w:sz w:val="22"/>
                <w:szCs w:val="22"/>
                <w:lang w:val="en-US"/>
              </w:rPr>
            </w:pPr>
            <w:r w:rsidRPr="00EE6960">
              <w:rPr>
                <w:sz w:val="22"/>
                <w:szCs w:val="22"/>
                <w:lang w:val="en-US"/>
              </w:rPr>
              <w:t>Not applicable</w:t>
            </w:r>
          </w:p>
        </w:tc>
      </w:tr>
      <w:tr w:rsidR="00EE6960" w:rsidRPr="00EE6960" w14:paraId="4A1C5CDF" w14:textId="77777777" w:rsidTr="009707E5">
        <w:trPr>
          <w:trHeight w:val="520"/>
        </w:trPr>
        <w:tc>
          <w:tcPr>
            <w:tcW w:w="839" w:type="pct"/>
            <w:tcBorders>
              <w:left w:val="nil"/>
              <w:bottom w:val="single" w:sz="4" w:space="0" w:color="auto"/>
              <w:right w:val="nil"/>
            </w:tcBorders>
            <w:shd w:val="clear" w:color="auto" w:fill="auto"/>
            <w:vAlign w:val="center"/>
          </w:tcPr>
          <w:p w14:paraId="641BD652" w14:textId="77777777" w:rsidR="009E4D04" w:rsidRPr="00EE6960" w:rsidRDefault="009E4D04" w:rsidP="004E55A0">
            <w:pPr>
              <w:jc w:val="both"/>
              <w:rPr>
                <w:sz w:val="22"/>
                <w:szCs w:val="22"/>
                <w:lang w:val="en-US"/>
              </w:rPr>
            </w:pPr>
            <w:r w:rsidRPr="00EE6960">
              <w:rPr>
                <w:sz w:val="22"/>
                <w:szCs w:val="22"/>
                <w:lang w:val="en-US"/>
              </w:rPr>
              <w:t>Visual impairment</w:t>
            </w:r>
          </w:p>
        </w:tc>
        <w:tc>
          <w:tcPr>
            <w:tcW w:w="2201" w:type="pct"/>
            <w:tcBorders>
              <w:left w:val="nil"/>
              <w:bottom w:val="single" w:sz="4" w:space="0" w:color="auto"/>
              <w:right w:val="nil"/>
            </w:tcBorders>
            <w:shd w:val="clear" w:color="auto" w:fill="auto"/>
            <w:vAlign w:val="center"/>
          </w:tcPr>
          <w:p w14:paraId="1AF9F0FE" w14:textId="04335096" w:rsidR="009E4D04" w:rsidRPr="00EE6960" w:rsidRDefault="00CB3CA1" w:rsidP="004E55A0">
            <w:pPr>
              <w:jc w:val="both"/>
              <w:rPr>
                <w:sz w:val="22"/>
                <w:szCs w:val="22"/>
                <w:lang w:val="en-US"/>
              </w:rPr>
            </w:pPr>
            <w:r w:rsidRPr="00EE6960">
              <w:rPr>
                <w:sz w:val="22"/>
                <w:szCs w:val="22"/>
                <w:lang w:val="en-US"/>
              </w:rPr>
              <w:t>E</w:t>
            </w:r>
            <w:r w:rsidR="009E4D04" w:rsidRPr="00EE6960">
              <w:rPr>
                <w:sz w:val="22"/>
                <w:szCs w:val="22"/>
                <w:lang w:val="en-US"/>
              </w:rPr>
              <w:t>xtreme difficulty in seeing and recognizing a person that the participant knows across the road</w:t>
            </w:r>
          </w:p>
        </w:tc>
        <w:tc>
          <w:tcPr>
            <w:tcW w:w="1960" w:type="pct"/>
            <w:tcBorders>
              <w:left w:val="nil"/>
              <w:bottom w:val="single" w:sz="4" w:space="0" w:color="auto"/>
              <w:right w:val="nil"/>
            </w:tcBorders>
            <w:shd w:val="clear" w:color="auto" w:fill="auto"/>
            <w:noWrap/>
            <w:vAlign w:val="center"/>
          </w:tcPr>
          <w:p w14:paraId="019EF4A7" w14:textId="201E27DF" w:rsidR="009E4D04" w:rsidRPr="00EE6960" w:rsidRDefault="009E4D04" w:rsidP="004E55A0">
            <w:pPr>
              <w:jc w:val="both"/>
              <w:rPr>
                <w:sz w:val="22"/>
                <w:szCs w:val="22"/>
                <w:lang w:val="en-US"/>
              </w:rPr>
            </w:pPr>
            <w:r w:rsidRPr="00EE6960">
              <w:rPr>
                <w:sz w:val="22"/>
                <w:szCs w:val="22"/>
                <w:lang w:val="en-US"/>
              </w:rPr>
              <w:t>Not applicable</w:t>
            </w:r>
          </w:p>
        </w:tc>
      </w:tr>
    </w:tbl>
    <w:p w14:paraId="512AD8D5" w14:textId="638073FC" w:rsidR="00501F7F" w:rsidRPr="00EE6960" w:rsidRDefault="00A02C40" w:rsidP="00F00990">
      <w:pPr>
        <w:spacing w:line="480" w:lineRule="auto"/>
        <w:jc w:val="both"/>
        <w:rPr>
          <w:sz w:val="20"/>
          <w:szCs w:val="20"/>
          <w:lang w:val="en-US"/>
        </w:rPr>
      </w:pPr>
      <w:r w:rsidRPr="00EE6960">
        <w:rPr>
          <w:sz w:val="20"/>
          <w:szCs w:val="20"/>
          <w:lang w:val="en-US"/>
        </w:rPr>
        <w:t>Abbreviation</w:t>
      </w:r>
      <w:r w:rsidR="00DD4F29" w:rsidRPr="00EE6960">
        <w:rPr>
          <w:sz w:val="20"/>
          <w:szCs w:val="20"/>
          <w:lang w:val="en-US"/>
        </w:rPr>
        <w:t>: CO</w:t>
      </w:r>
      <w:r w:rsidR="00444931" w:rsidRPr="00EE6960">
        <w:rPr>
          <w:sz w:val="20"/>
          <w:szCs w:val="20"/>
          <w:lang w:val="en-US"/>
        </w:rPr>
        <w:t>PD</w:t>
      </w:r>
      <w:r w:rsidR="005214D2" w:rsidRPr="00EE6960">
        <w:rPr>
          <w:sz w:val="20"/>
          <w:szCs w:val="20"/>
          <w:lang w:val="en-US"/>
        </w:rPr>
        <w:t xml:space="preserve"> chronic obstructive pulmonary disease.</w:t>
      </w:r>
    </w:p>
    <w:p w14:paraId="246776DF" w14:textId="77777777" w:rsidR="00501F7F" w:rsidRPr="00EE6960" w:rsidRDefault="00501F7F" w:rsidP="008F4CE6">
      <w:pPr>
        <w:spacing w:line="480" w:lineRule="auto"/>
        <w:rPr>
          <w:lang w:val="en-US"/>
        </w:rPr>
      </w:pPr>
    </w:p>
    <w:p w14:paraId="3D5C675A" w14:textId="77777777" w:rsidR="00BB6B56" w:rsidRPr="00EE6960" w:rsidRDefault="00BB6B56" w:rsidP="008F4CE6">
      <w:pPr>
        <w:spacing w:line="480" w:lineRule="auto"/>
        <w:rPr>
          <w:lang w:val="en-US"/>
        </w:rPr>
        <w:sectPr w:rsidR="00BB6B56" w:rsidRPr="00EE6960" w:rsidSect="002207A0">
          <w:pgSz w:w="11900" w:h="16840"/>
          <w:pgMar w:top="1440" w:right="1440" w:bottom="1440" w:left="1440" w:header="708" w:footer="708" w:gutter="0"/>
          <w:cols w:space="708"/>
          <w:docGrid w:linePitch="360"/>
        </w:sectPr>
      </w:pPr>
    </w:p>
    <w:p w14:paraId="106B82D4" w14:textId="287B7FE8" w:rsidR="00327D5B" w:rsidRPr="00EE6960" w:rsidRDefault="007C2720" w:rsidP="007C2720">
      <w:pPr>
        <w:spacing w:line="480" w:lineRule="auto"/>
        <w:jc w:val="both"/>
        <w:rPr>
          <w:lang w:val="en-US"/>
        </w:rPr>
      </w:pPr>
      <w:r w:rsidRPr="00EE6960">
        <w:rPr>
          <w:b/>
          <w:lang w:val="en-US"/>
        </w:rPr>
        <w:lastRenderedPageBreak/>
        <w:t>Table S2.</w:t>
      </w:r>
      <w:r w:rsidRPr="00EE6960">
        <w:rPr>
          <w:lang w:val="en-US"/>
        </w:rPr>
        <w:t xml:space="preserve"> Sensitivity analysis on the association between leisure-time physical activity and sarcopenia (outcome) estimated by multivariable logistic regre</w:t>
      </w:r>
      <w:r w:rsidR="00AF16E0" w:rsidRPr="00EE6960">
        <w:rPr>
          <w:lang w:val="en-US"/>
        </w:rPr>
        <w:t>ssion using a different criterion</w:t>
      </w:r>
      <w:r w:rsidRPr="00EE6960">
        <w:rPr>
          <w:lang w:val="en-US"/>
        </w:rPr>
        <w:t xml:space="preserve"> of </w:t>
      </w:r>
      <w:r w:rsidR="00970DED" w:rsidRPr="00EE6960">
        <w:rPr>
          <w:lang w:val="en-US"/>
        </w:rPr>
        <w:t>weak</w:t>
      </w:r>
      <w:r w:rsidRPr="00EE6960">
        <w:rPr>
          <w:lang w:val="en-US"/>
        </w:rPr>
        <w:t xml:space="preserve"> handgrip strength (overall and by sex)</w:t>
      </w:r>
    </w:p>
    <w:tbl>
      <w:tblPr>
        <w:tblW w:w="0" w:type="auto"/>
        <w:tblLook w:val="04A0" w:firstRow="1" w:lastRow="0" w:firstColumn="1" w:lastColumn="0" w:noHBand="0" w:noVBand="1"/>
      </w:tblPr>
      <w:tblGrid>
        <w:gridCol w:w="2787"/>
        <w:gridCol w:w="2190"/>
        <w:gridCol w:w="931"/>
        <w:gridCol w:w="1188"/>
        <w:gridCol w:w="711"/>
        <w:gridCol w:w="1188"/>
        <w:gridCol w:w="931"/>
        <w:gridCol w:w="1188"/>
      </w:tblGrid>
      <w:tr w:rsidR="00EE6960" w:rsidRPr="00EE6960" w14:paraId="15AD5115" w14:textId="77777777" w:rsidTr="001F1A0E">
        <w:trPr>
          <w:trHeight w:val="320"/>
        </w:trPr>
        <w:tc>
          <w:tcPr>
            <w:tcW w:w="0" w:type="auto"/>
            <w:tcBorders>
              <w:top w:val="single" w:sz="4" w:space="0" w:color="auto"/>
              <w:left w:val="nil"/>
              <w:bottom w:val="nil"/>
              <w:right w:val="nil"/>
            </w:tcBorders>
            <w:shd w:val="clear" w:color="auto" w:fill="auto"/>
            <w:noWrap/>
            <w:vAlign w:val="center"/>
            <w:hideMark/>
          </w:tcPr>
          <w:p w14:paraId="7A4525E6" w14:textId="77777777" w:rsidR="007C2720" w:rsidRPr="00EE6960" w:rsidRDefault="007C2720" w:rsidP="00187031">
            <w:pPr>
              <w:rPr>
                <w:sz w:val="22"/>
                <w:szCs w:val="22"/>
                <w:lang w:val="en-US"/>
              </w:rPr>
            </w:pPr>
            <w:r w:rsidRPr="00EE6960">
              <w:rPr>
                <w:sz w:val="22"/>
                <w:szCs w:val="22"/>
                <w:lang w:val="en-US"/>
              </w:rPr>
              <w:t> </w:t>
            </w:r>
          </w:p>
        </w:tc>
        <w:tc>
          <w:tcPr>
            <w:tcW w:w="0" w:type="auto"/>
            <w:tcBorders>
              <w:top w:val="single" w:sz="4" w:space="0" w:color="auto"/>
              <w:left w:val="nil"/>
              <w:bottom w:val="nil"/>
              <w:right w:val="nil"/>
            </w:tcBorders>
            <w:shd w:val="clear" w:color="auto" w:fill="auto"/>
            <w:noWrap/>
            <w:vAlign w:val="center"/>
            <w:hideMark/>
          </w:tcPr>
          <w:p w14:paraId="49CBDBB8" w14:textId="77777777" w:rsidR="007C2720" w:rsidRPr="00EE6960" w:rsidRDefault="007C2720" w:rsidP="00187031">
            <w:pPr>
              <w:rPr>
                <w:sz w:val="22"/>
                <w:szCs w:val="22"/>
                <w:lang w:val="en-US"/>
              </w:rPr>
            </w:pPr>
            <w:r w:rsidRPr="00EE6960">
              <w:rPr>
                <w:sz w:val="22"/>
                <w:szCs w:val="22"/>
                <w:lang w:val="en-US"/>
              </w:rPr>
              <w:t> </w:t>
            </w:r>
          </w:p>
        </w:tc>
        <w:tc>
          <w:tcPr>
            <w:tcW w:w="0" w:type="auto"/>
            <w:gridSpan w:val="2"/>
            <w:tcBorders>
              <w:top w:val="single" w:sz="4" w:space="0" w:color="auto"/>
              <w:left w:val="nil"/>
              <w:bottom w:val="nil"/>
              <w:right w:val="nil"/>
            </w:tcBorders>
            <w:shd w:val="clear" w:color="auto" w:fill="auto"/>
            <w:noWrap/>
            <w:vAlign w:val="center"/>
            <w:hideMark/>
          </w:tcPr>
          <w:p w14:paraId="2CB902BA" w14:textId="77777777" w:rsidR="007C2720" w:rsidRPr="00EE6960" w:rsidRDefault="007C2720" w:rsidP="00187031">
            <w:pPr>
              <w:rPr>
                <w:sz w:val="22"/>
                <w:szCs w:val="22"/>
                <w:lang w:val="en-US"/>
              </w:rPr>
            </w:pPr>
            <w:r w:rsidRPr="00EE6960">
              <w:rPr>
                <w:sz w:val="22"/>
                <w:szCs w:val="22"/>
                <w:lang w:val="en-US"/>
              </w:rPr>
              <w:t>Overall</w:t>
            </w:r>
          </w:p>
        </w:tc>
        <w:tc>
          <w:tcPr>
            <w:tcW w:w="0" w:type="auto"/>
            <w:gridSpan w:val="2"/>
            <w:tcBorders>
              <w:top w:val="single" w:sz="4" w:space="0" w:color="auto"/>
              <w:left w:val="nil"/>
              <w:bottom w:val="nil"/>
              <w:right w:val="nil"/>
            </w:tcBorders>
            <w:shd w:val="clear" w:color="auto" w:fill="auto"/>
            <w:noWrap/>
            <w:vAlign w:val="center"/>
            <w:hideMark/>
          </w:tcPr>
          <w:p w14:paraId="50AA6E17" w14:textId="77777777" w:rsidR="007C2720" w:rsidRPr="00EE6960" w:rsidRDefault="007C2720" w:rsidP="00187031">
            <w:pPr>
              <w:rPr>
                <w:sz w:val="22"/>
                <w:szCs w:val="22"/>
                <w:lang w:val="en-US"/>
              </w:rPr>
            </w:pPr>
            <w:r w:rsidRPr="00EE6960">
              <w:rPr>
                <w:sz w:val="22"/>
                <w:szCs w:val="22"/>
                <w:lang w:val="en-US"/>
              </w:rPr>
              <w:t>Male</w:t>
            </w:r>
          </w:p>
        </w:tc>
        <w:tc>
          <w:tcPr>
            <w:tcW w:w="0" w:type="auto"/>
            <w:gridSpan w:val="2"/>
            <w:tcBorders>
              <w:top w:val="single" w:sz="4" w:space="0" w:color="auto"/>
              <w:left w:val="nil"/>
              <w:bottom w:val="nil"/>
              <w:right w:val="nil"/>
            </w:tcBorders>
            <w:shd w:val="clear" w:color="auto" w:fill="auto"/>
            <w:noWrap/>
            <w:vAlign w:val="center"/>
            <w:hideMark/>
          </w:tcPr>
          <w:p w14:paraId="354E3E00" w14:textId="77777777" w:rsidR="007C2720" w:rsidRPr="00EE6960" w:rsidRDefault="007C2720" w:rsidP="00187031">
            <w:pPr>
              <w:rPr>
                <w:sz w:val="22"/>
                <w:szCs w:val="22"/>
                <w:lang w:val="en-US"/>
              </w:rPr>
            </w:pPr>
            <w:r w:rsidRPr="00EE6960">
              <w:rPr>
                <w:sz w:val="22"/>
                <w:szCs w:val="22"/>
                <w:lang w:val="en-US"/>
              </w:rPr>
              <w:t>Female</w:t>
            </w:r>
          </w:p>
        </w:tc>
      </w:tr>
      <w:tr w:rsidR="00EE6960" w:rsidRPr="00EE6960" w14:paraId="7B066EFF" w14:textId="77777777" w:rsidTr="001F1A0E">
        <w:trPr>
          <w:trHeight w:val="340"/>
        </w:trPr>
        <w:tc>
          <w:tcPr>
            <w:tcW w:w="0" w:type="auto"/>
            <w:tcBorders>
              <w:top w:val="nil"/>
              <w:left w:val="nil"/>
              <w:bottom w:val="single" w:sz="4" w:space="0" w:color="auto"/>
              <w:right w:val="nil"/>
            </w:tcBorders>
            <w:shd w:val="clear" w:color="auto" w:fill="auto"/>
            <w:noWrap/>
            <w:vAlign w:val="center"/>
            <w:hideMark/>
          </w:tcPr>
          <w:p w14:paraId="350C4641" w14:textId="77777777" w:rsidR="007C2720" w:rsidRPr="00EE6960" w:rsidRDefault="007C2720" w:rsidP="00187031">
            <w:pPr>
              <w:rPr>
                <w:sz w:val="22"/>
                <w:szCs w:val="22"/>
                <w:lang w:val="en-US"/>
              </w:rPr>
            </w:pPr>
            <w:r w:rsidRPr="00EE6960">
              <w:rPr>
                <w:sz w:val="22"/>
                <w:szCs w:val="22"/>
                <w:lang w:val="en-US"/>
              </w:rPr>
              <w:t> </w:t>
            </w:r>
          </w:p>
        </w:tc>
        <w:tc>
          <w:tcPr>
            <w:tcW w:w="0" w:type="auto"/>
            <w:tcBorders>
              <w:top w:val="nil"/>
              <w:left w:val="nil"/>
              <w:bottom w:val="single" w:sz="4" w:space="0" w:color="auto"/>
              <w:right w:val="nil"/>
            </w:tcBorders>
            <w:shd w:val="clear" w:color="auto" w:fill="auto"/>
            <w:noWrap/>
            <w:vAlign w:val="center"/>
            <w:hideMark/>
          </w:tcPr>
          <w:p w14:paraId="32F00B39" w14:textId="77777777" w:rsidR="007C2720" w:rsidRPr="00EE6960" w:rsidRDefault="007C2720" w:rsidP="00187031">
            <w:pPr>
              <w:rPr>
                <w:sz w:val="22"/>
                <w:szCs w:val="22"/>
                <w:lang w:val="en-US"/>
              </w:rPr>
            </w:pPr>
            <w:r w:rsidRPr="00EE6960">
              <w:rPr>
                <w:sz w:val="22"/>
                <w:szCs w:val="22"/>
                <w:lang w:val="en-US"/>
              </w:rPr>
              <w:t> </w:t>
            </w:r>
          </w:p>
        </w:tc>
        <w:tc>
          <w:tcPr>
            <w:tcW w:w="0" w:type="auto"/>
            <w:tcBorders>
              <w:top w:val="nil"/>
              <w:left w:val="nil"/>
              <w:bottom w:val="single" w:sz="4" w:space="0" w:color="auto"/>
              <w:right w:val="nil"/>
            </w:tcBorders>
            <w:shd w:val="clear" w:color="auto" w:fill="auto"/>
            <w:noWrap/>
            <w:vAlign w:val="center"/>
            <w:hideMark/>
          </w:tcPr>
          <w:p w14:paraId="3DEB5ADB" w14:textId="77777777" w:rsidR="007C2720" w:rsidRPr="00EE6960" w:rsidRDefault="007C2720" w:rsidP="00187031">
            <w:pPr>
              <w:rPr>
                <w:sz w:val="22"/>
                <w:szCs w:val="22"/>
                <w:lang w:val="en-US"/>
              </w:rPr>
            </w:pPr>
            <w:r w:rsidRPr="00EE6960">
              <w:rPr>
                <w:sz w:val="22"/>
                <w:szCs w:val="22"/>
                <w:lang w:val="en-US"/>
              </w:rPr>
              <w:t>POR</w:t>
            </w:r>
          </w:p>
        </w:tc>
        <w:tc>
          <w:tcPr>
            <w:tcW w:w="0" w:type="auto"/>
            <w:tcBorders>
              <w:top w:val="nil"/>
              <w:left w:val="nil"/>
              <w:bottom w:val="single" w:sz="4" w:space="0" w:color="auto"/>
              <w:right w:val="nil"/>
            </w:tcBorders>
            <w:shd w:val="clear" w:color="auto" w:fill="auto"/>
            <w:noWrap/>
            <w:vAlign w:val="center"/>
            <w:hideMark/>
          </w:tcPr>
          <w:p w14:paraId="09095289" w14:textId="77777777" w:rsidR="007C2720" w:rsidRPr="00EE6960" w:rsidRDefault="007C2720" w:rsidP="00187031">
            <w:pPr>
              <w:rPr>
                <w:sz w:val="22"/>
                <w:szCs w:val="22"/>
                <w:lang w:val="en-US"/>
              </w:rPr>
            </w:pPr>
            <w:r w:rsidRPr="00EE6960">
              <w:rPr>
                <w:sz w:val="22"/>
                <w:szCs w:val="22"/>
                <w:lang w:val="en-US"/>
              </w:rPr>
              <w:t>95%CI</w:t>
            </w:r>
          </w:p>
        </w:tc>
        <w:tc>
          <w:tcPr>
            <w:tcW w:w="0" w:type="auto"/>
            <w:tcBorders>
              <w:top w:val="nil"/>
              <w:left w:val="nil"/>
              <w:bottom w:val="single" w:sz="4" w:space="0" w:color="auto"/>
              <w:right w:val="nil"/>
            </w:tcBorders>
            <w:shd w:val="clear" w:color="auto" w:fill="auto"/>
            <w:noWrap/>
            <w:vAlign w:val="center"/>
            <w:hideMark/>
          </w:tcPr>
          <w:p w14:paraId="45B0167B" w14:textId="77777777" w:rsidR="007C2720" w:rsidRPr="00EE6960" w:rsidRDefault="007C2720" w:rsidP="00187031">
            <w:pPr>
              <w:rPr>
                <w:sz w:val="22"/>
                <w:szCs w:val="22"/>
                <w:lang w:val="en-US"/>
              </w:rPr>
            </w:pPr>
            <w:r w:rsidRPr="00EE6960">
              <w:rPr>
                <w:sz w:val="22"/>
                <w:szCs w:val="22"/>
                <w:lang w:val="en-US"/>
              </w:rPr>
              <w:t>POR</w:t>
            </w:r>
          </w:p>
        </w:tc>
        <w:tc>
          <w:tcPr>
            <w:tcW w:w="0" w:type="auto"/>
            <w:tcBorders>
              <w:top w:val="nil"/>
              <w:left w:val="nil"/>
              <w:bottom w:val="single" w:sz="4" w:space="0" w:color="auto"/>
              <w:right w:val="nil"/>
            </w:tcBorders>
            <w:shd w:val="clear" w:color="auto" w:fill="auto"/>
            <w:noWrap/>
            <w:vAlign w:val="center"/>
            <w:hideMark/>
          </w:tcPr>
          <w:p w14:paraId="0F5B35D1" w14:textId="77777777" w:rsidR="007C2720" w:rsidRPr="00EE6960" w:rsidRDefault="007C2720" w:rsidP="00187031">
            <w:pPr>
              <w:rPr>
                <w:sz w:val="22"/>
                <w:szCs w:val="22"/>
                <w:lang w:val="en-US"/>
              </w:rPr>
            </w:pPr>
            <w:r w:rsidRPr="00EE6960">
              <w:rPr>
                <w:sz w:val="22"/>
                <w:szCs w:val="22"/>
                <w:lang w:val="en-US"/>
              </w:rPr>
              <w:t>95%CI</w:t>
            </w:r>
          </w:p>
        </w:tc>
        <w:tc>
          <w:tcPr>
            <w:tcW w:w="0" w:type="auto"/>
            <w:tcBorders>
              <w:top w:val="nil"/>
              <w:left w:val="nil"/>
              <w:bottom w:val="single" w:sz="4" w:space="0" w:color="auto"/>
              <w:right w:val="nil"/>
            </w:tcBorders>
            <w:shd w:val="clear" w:color="auto" w:fill="auto"/>
            <w:noWrap/>
            <w:vAlign w:val="center"/>
            <w:hideMark/>
          </w:tcPr>
          <w:p w14:paraId="392C5131" w14:textId="77777777" w:rsidR="007C2720" w:rsidRPr="00EE6960" w:rsidRDefault="007C2720" w:rsidP="00187031">
            <w:pPr>
              <w:rPr>
                <w:sz w:val="22"/>
                <w:szCs w:val="22"/>
                <w:lang w:val="en-US"/>
              </w:rPr>
            </w:pPr>
            <w:r w:rsidRPr="00EE6960">
              <w:rPr>
                <w:sz w:val="22"/>
                <w:szCs w:val="22"/>
                <w:lang w:val="en-US"/>
              </w:rPr>
              <w:t>POR</w:t>
            </w:r>
          </w:p>
        </w:tc>
        <w:tc>
          <w:tcPr>
            <w:tcW w:w="0" w:type="auto"/>
            <w:tcBorders>
              <w:top w:val="nil"/>
              <w:left w:val="nil"/>
              <w:bottom w:val="single" w:sz="4" w:space="0" w:color="auto"/>
              <w:right w:val="nil"/>
            </w:tcBorders>
            <w:shd w:val="clear" w:color="auto" w:fill="auto"/>
            <w:noWrap/>
            <w:vAlign w:val="center"/>
            <w:hideMark/>
          </w:tcPr>
          <w:p w14:paraId="74339C77" w14:textId="77777777" w:rsidR="007C2720" w:rsidRPr="00EE6960" w:rsidRDefault="007C2720" w:rsidP="00187031">
            <w:pPr>
              <w:rPr>
                <w:sz w:val="22"/>
                <w:szCs w:val="22"/>
                <w:lang w:val="en-US"/>
              </w:rPr>
            </w:pPr>
            <w:r w:rsidRPr="00EE6960">
              <w:rPr>
                <w:sz w:val="22"/>
                <w:szCs w:val="22"/>
                <w:lang w:val="en-US"/>
              </w:rPr>
              <w:t>95%CI</w:t>
            </w:r>
          </w:p>
        </w:tc>
      </w:tr>
      <w:tr w:rsidR="00EE6960" w:rsidRPr="00EE6960" w14:paraId="5B813D1A" w14:textId="77777777" w:rsidTr="001F1A0E">
        <w:trPr>
          <w:trHeight w:val="340"/>
        </w:trPr>
        <w:tc>
          <w:tcPr>
            <w:tcW w:w="0" w:type="auto"/>
            <w:tcBorders>
              <w:top w:val="single" w:sz="4" w:space="0" w:color="auto"/>
              <w:left w:val="nil"/>
              <w:bottom w:val="nil"/>
              <w:right w:val="nil"/>
            </w:tcBorders>
            <w:shd w:val="clear" w:color="auto" w:fill="auto"/>
            <w:noWrap/>
            <w:vAlign w:val="center"/>
            <w:hideMark/>
          </w:tcPr>
          <w:p w14:paraId="40DD30E3" w14:textId="77777777" w:rsidR="007C2720" w:rsidRPr="00EE6960" w:rsidRDefault="007C2720" w:rsidP="00187031">
            <w:pPr>
              <w:rPr>
                <w:sz w:val="22"/>
                <w:szCs w:val="22"/>
                <w:lang w:val="en-US"/>
              </w:rPr>
            </w:pPr>
            <w:r w:rsidRPr="00EE6960">
              <w:rPr>
                <w:sz w:val="22"/>
                <w:szCs w:val="22"/>
                <w:lang w:val="en-US"/>
              </w:rPr>
              <w:t>≤150 minutes/week of LTPA</w:t>
            </w:r>
          </w:p>
        </w:tc>
        <w:tc>
          <w:tcPr>
            <w:tcW w:w="0" w:type="auto"/>
            <w:tcBorders>
              <w:top w:val="single" w:sz="4" w:space="0" w:color="auto"/>
              <w:left w:val="nil"/>
              <w:bottom w:val="nil"/>
              <w:right w:val="nil"/>
            </w:tcBorders>
            <w:shd w:val="clear" w:color="auto" w:fill="auto"/>
            <w:noWrap/>
            <w:vAlign w:val="center"/>
            <w:hideMark/>
          </w:tcPr>
          <w:p w14:paraId="00A93EDF" w14:textId="77777777" w:rsidR="007C2720" w:rsidRPr="00EE6960" w:rsidRDefault="007C2720" w:rsidP="00187031">
            <w:pPr>
              <w:rPr>
                <w:sz w:val="22"/>
                <w:szCs w:val="22"/>
                <w:lang w:val="en-US"/>
              </w:rPr>
            </w:pPr>
            <w:r w:rsidRPr="00EE6960">
              <w:rPr>
                <w:sz w:val="22"/>
                <w:szCs w:val="22"/>
                <w:lang w:val="en-US"/>
              </w:rPr>
              <w:t>No</w:t>
            </w:r>
          </w:p>
        </w:tc>
        <w:tc>
          <w:tcPr>
            <w:tcW w:w="0" w:type="auto"/>
            <w:tcBorders>
              <w:top w:val="single" w:sz="4" w:space="0" w:color="auto"/>
              <w:left w:val="nil"/>
              <w:bottom w:val="nil"/>
              <w:right w:val="nil"/>
            </w:tcBorders>
            <w:shd w:val="clear" w:color="auto" w:fill="auto"/>
            <w:noWrap/>
            <w:vAlign w:val="center"/>
            <w:hideMark/>
          </w:tcPr>
          <w:p w14:paraId="77DDB2A5" w14:textId="77777777" w:rsidR="007C2720" w:rsidRPr="00EE6960" w:rsidRDefault="007C2720" w:rsidP="00187031">
            <w:pPr>
              <w:rPr>
                <w:sz w:val="22"/>
                <w:szCs w:val="22"/>
                <w:lang w:val="en-US"/>
              </w:rPr>
            </w:pPr>
            <w:r w:rsidRPr="00EE6960">
              <w:rPr>
                <w:sz w:val="22"/>
                <w:szCs w:val="22"/>
                <w:lang w:val="en-US"/>
              </w:rPr>
              <w:t>1.00</w:t>
            </w:r>
          </w:p>
        </w:tc>
        <w:tc>
          <w:tcPr>
            <w:tcW w:w="0" w:type="auto"/>
            <w:tcBorders>
              <w:top w:val="single" w:sz="4" w:space="0" w:color="auto"/>
              <w:left w:val="nil"/>
              <w:bottom w:val="nil"/>
              <w:right w:val="nil"/>
            </w:tcBorders>
            <w:shd w:val="clear" w:color="auto" w:fill="auto"/>
            <w:noWrap/>
            <w:vAlign w:val="center"/>
            <w:hideMark/>
          </w:tcPr>
          <w:p w14:paraId="0F1B68A5" w14:textId="77777777" w:rsidR="007C2720" w:rsidRPr="00EE6960" w:rsidRDefault="007C2720" w:rsidP="00187031">
            <w:pPr>
              <w:rPr>
                <w:sz w:val="22"/>
                <w:szCs w:val="22"/>
                <w:lang w:val="en-US"/>
              </w:rPr>
            </w:pPr>
          </w:p>
        </w:tc>
        <w:tc>
          <w:tcPr>
            <w:tcW w:w="0" w:type="auto"/>
            <w:tcBorders>
              <w:top w:val="single" w:sz="4" w:space="0" w:color="auto"/>
              <w:left w:val="nil"/>
              <w:bottom w:val="nil"/>
              <w:right w:val="nil"/>
            </w:tcBorders>
            <w:shd w:val="clear" w:color="auto" w:fill="auto"/>
            <w:noWrap/>
            <w:vAlign w:val="center"/>
            <w:hideMark/>
          </w:tcPr>
          <w:p w14:paraId="298A34D2" w14:textId="77777777" w:rsidR="007C2720" w:rsidRPr="00EE6960" w:rsidRDefault="007C2720" w:rsidP="00187031">
            <w:pPr>
              <w:rPr>
                <w:sz w:val="22"/>
                <w:szCs w:val="22"/>
                <w:lang w:val="en-US"/>
              </w:rPr>
            </w:pPr>
            <w:r w:rsidRPr="00EE6960">
              <w:rPr>
                <w:sz w:val="22"/>
                <w:szCs w:val="22"/>
                <w:lang w:val="en-US"/>
              </w:rPr>
              <w:t>1.00</w:t>
            </w:r>
          </w:p>
        </w:tc>
        <w:tc>
          <w:tcPr>
            <w:tcW w:w="0" w:type="auto"/>
            <w:tcBorders>
              <w:top w:val="single" w:sz="4" w:space="0" w:color="auto"/>
              <w:left w:val="nil"/>
              <w:bottom w:val="nil"/>
              <w:right w:val="nil"/>
            </w:tcBorders>
            <w:shd w:val="clear" w:color="auto" w:fill="auto"/>
            <w:noWrap/>
            <w:vAlign w:val="center"/>
            <w:hideMark/>
          </w:tcPr>
          <w:p w14:paraId="36191C94" w14:textId="77777777" w:rsidR="007C2720" w:rsidRPr="00EE6960" w:rsidRDefault="007C2720" w:rsidP="00187031">
            <w:pPr>
              <w:rPr>
                <w:sz w:val="22"/>
                <w:szCs w:val="22"/>
                <w:lang w:val="en-US"/>
              </w:rPr>
            </w:pPr>
          </w:p>
        </w:tc>
        <w:tc>
          <w:tcPr>
            <w:tcW w:w="0" w:type="auto"/>
            <w:tcBorders>
              <w:top w:val="single" w:sz="4" w:space="0" w:color="auto"/>
              <w:left w:val="nil"/>
              <w:bottom w:val="nil"/>
              <w:right w:val="nil"/>
            </w:tcBorders>
            <w:shd w:val="clear" w:color="auto" w:fill="auto"/>
            <w:noWrap/>
            <w:vAlign w:val="center"/>
            <w:hideMark/>
          </w:tcPr>
          <w:p w14:paraId="7C6A2DC2" w14:textId="77777777" w:rsidR="007C2720" w:rsidRPr="00EE6960" w:rsidRDefault="007C2720" w:rsidP="00187031">
            <w:pPr>
              <w:rPr>
                <w:sz w:val="22"/>
                <w:szCs w:val="22"/>
                <w:lang w:val="en-US"/>
              </w:rPr>
            </w:pPr>
            <w:r w:rsidRPr="00EE6960">
              <w:rPr>
                <w:sz w:val="22"/>
                <w:szCs w:val="22"/>
                <w:lang w:val="en-US"/>
              </w:rPr>
              <w:t>1.00</w:t>
            </w:r>
          </w:p>
        </w:tc>
        <w:tc>
          <w:tcPr>
            <w:tcW w:w="0" w:type="auto"/>
            <w:tcBorders>
              <w:top w:val="single" w:sz="4" w:space="0" w:color="auto"/>
              <w:left w:val="nil"/>
              <w:bottom w:val="nil"/>
              <w:right w:val="nil"/>
            </w:tcBorders>
            <w:shd w:val="clear" w:color="auto" w:fill="auto"/>
            <w:noWrap/>
            <w:vAlign w:val="center"/>
            <w:hideMark/>
          </w:tcPr>
          <w:p w14:paraId="106A5D12" w14:textId="77777777" w:rsidR="007C2720" w:rsidRPr="00EE6960" w:rsidRDefault="007C2720" w:rsidP="00187031">
            <w:pPr>
              <w:rPr>
                <w:sz w:val="22"/>
                <w:szCs w:val="22"/>
                <w:lang w:val="en-US"/>
              </w:rPr>
            </w:pPr>
          </w:p>
        </w:tc>
      </w:tr>
      <w:tr w:rsidR="00EE6960" w:rsidRPr="00EE6960" w14:paraId="11B2D316" w14:textId="77777777" w:rsidTr="001F1A0E">
        <w:trPr>
          <w:trHeight w:val="320"/>
        </w:trPr>
        <w:tc>
          <w:tcPr>
            <w:tcW w:w="0" w:type="auto"/>
            <w:tcBorders>
              <w:top w:val="nil"/>
              <w:left w:val="nil"/>
              <w:bottom w:val="nil"/>
              <w:right w:val="nil"/>
            </w:tcBorders>
            <w:shd w:val="clear" w:color="auto" w:fill="auto"/>
            <w:noWrap/>
            <w:vAlign w:val="center"/>
            <w:hideMark/>
          </w:tcPr>
          <w:p w14:paraId="0811E5D1" w14:textId="77777777" w:rsidR="007C2720" w:rsidRPr="00EE6960" w:rsidRDefault="007C2720" w:rsidP="00187031">
            <w:pPr>
              <w:rPr>
                <w:sz w:val="20"/>
                <w:szCs w:val="20"/>
                <w:lang w:val="en-US"/>
              </w:rPr>
            </w:pPr>
          </w:p>
        </w:tc>
        <w:tc>
          <w:tcPr>
            <w:tcW w:w="0" w:type="auto"/>
            <w:tcBorders>
              <w:top w:val="nil"/>
              <w:left w:val="nil"/>
              <w:bottom w:val="nil"/>
              <w:right w:val="nil"/>
            </w:tcBorders>
            <w:shd w:val="clear" w:color="auto" w:fill="auto"/>
            <w:noWrap/>
            <w:vAlign w:val="center"/>
            <w:hideMark/>
          </w:tcPr>
          <w:p w14:paraId="31AA2E76" w14:textId="77777777" w:rsidR="007C2720" w:rsidRPr="00EE6960" w:rsidRDefault="007C2720" w:rsidP="00187031">
            <w:pPr>
              <w:rPr>
                <w:sz w:val="22"/>
                <w:szCs w:val="22"/>
                <w:lang w:val="en-US"/>
              </w:rPr>
            </w:pPr>
            <w:r w:rsidRPr="00EE6960">
              <w:rPr>
                <w:sz w:val="22"/>
                <w:szCs w:val="22"/>
                <w:lang w:val="en-US"/>
              </w:rPr>
              <w:t>Yes</w:t>
            </w:r>
          </w:p>
        </w:tc>
        <w:tc>
          <w:tcPr>
            <w:tcW w:w="0" w:type="auto"/>
            <w:tcBorders>
              <w:top w:val="nil"/>
              <w:left w:val="nil"/>
              <w:bottom w:val="nil"/>
              <w:right w:val="nil"/>
            </w:tcBorders>
            <w:shd w:val="clear" w:color="auto" w:fill="auto"/>
            <w:noWrap/>
            <w:vAlign w:val="center"/>
            <w:hideMark/>
          </w:tcPr>
          <w:p w14:paraId="68C52CCC" w14:textId="77777777" w:rsidR="007C2720" w:rsidRPr="00EE6960" w:rsidRDefault="007C2720" w:rsidP="00187031">
            <w:pPr>
              <w:rPr>
                <w:sz w:val="22"/>
                <w:szCs w:val="22"/>
                <w:lang w:val="en-US"/>
              </w:rPr>
            </w:pPr>
            <w:r w:rsidRPr="00EE6960">
              <w:rPr>
                <w:sz w:val="22"/>
                <w:szCs w:val="22"/>
                <w:lang w:val="en-US"/>
              </w:rPr>
              <w:t>1.99***</w:t>
            </w:r>
          </w:p>
        </w:tc>
        <w:tc>
          <w:tcPr>
            <w:tcW w:w="0" w:type="auto"/>
            <w:tcBorders>
              <w:top w:val="nil"/>
              <w:left w:val="nil"/>
              <w:bottom w:val="nil"/>
              <w:right w:val="nil"/>
            </w:tcBorders>
            <w:shd w:val="clear" w:color="auto" w:fill="auto"/>
            <w:noWrap/>
            <w:vAlign w:val="center"/>
            <w:hideMark/>
          </w:tcPr>
          <w:p w14:paraId="6F547655" w14:textId="77777777" w:rsidR="007C2720" w:rsidRPr="00EE6960" w:rsidRDefault="007C2720" w:rsidP="00187031">
            <w:pPr>
              <w:rPr>
                <w:sz w:val="22"/>
                <w:szCs w:val="22"/>
                <w:lang w:val="en-US"/>
              </w:rPr>
            </w:pPr>
            <w:r w:rsidRPr="00EE6960">
              <w:rPr>
                <w:sz w:val="22"/>
                <w:szCs w:val="22"/>
                <w:lang w:val="en-US"/>
              </w:rPr>
              <w:t>[1.32,2.99]</w:t>
            </w:r>
          </w:p>
        </w:tc>
        <w:tc>
          <w:tcPr>
            <w:tcW w:w="0" w:type="auto"/>
            <w:tcBorders>
              <w:top w:val="nil"/>
              <w:left w:val="nil"/>
              <w:bottom w:val="nil"/>
              <w:right w:val="nil"/>
            </w:tcBorders>
            <w:shd w:val="clear" w:color="auto" w:fill="auto"/>
            <w:noWrap/>
            <w:vAlign w:val="center"/>
            <w:hideMark/>
          </w:tcPr>
          <w:p w14:paraId="164C8E1F" w14:textId="77777777" w:rsidR="007C2720" w:rsidRPr="00EE6960" w:rsidRDefault="007C2720" w:rsidP="00187031">
            <w:pPr>
              <w:rPr>
                <w:sz w:val="22"/>
                <w:szCs w:val="22"/>
                <w:lang w:val="en-US"/>
              </w:rPr>
            </w:pPr>
            <w:r w:rsidRPr="00EE6960">
              <w:rPr>
                <w:sz w:val="22"/>
                <w:szCs w:val="22"/>
                <w:lang w:val="en-US"/>
              </w:rPr>
              <w:t>1.47</w:t>
            </w:r>
          </w:p>
        </w:tc>
        <w:tc>
          <w:tcPr>
            <w:tcW w:w="0" w:type="auto"/>
            <w:tcBorders>
              <w:top w:val="nil"/>
              <w:left w:val="nil"/>
              <w:bottom w:val="nil"/>
              <w:right w:val="nil"/>
            </w:tcBorders>
            <w:shd w:val="clear" w:color="auto" w:fill="auto"/>
            <w:noWrap/>
            <w:vAlign w:val="center"/>
            <w:hideMark/>
          </w:tcPr>
          <w:p w14:paraId="11F4FCAD" w14:textId="77777777" w:rsidR="007C2720" w:rsidRPr="00EE6960" w:rsidRDefault="007C2720" w:rsidP="00187031">
            <w:pPr>
              <w:rPr>
                <w:sz w:val="22"/>
                <w:szCs w:val="22"/>
                <w:lang w:val="en-US"/>
              </w:rPr>
            </w:pPr>
            <w:r w:rsidRPr="00EE6960">
              <w:rPr>
                <w:sz w:val="22"/>
                <w:szCs w:val="22"/>
                <w:lang w:val="en-US"/>
              </w:rPr>
              <w:t>[0.91,2.35]</w:t>
            </w:r>
          </w:p>
        </w:tc>
        <w:tc>
          <w:tcPr>
            <w:tcW w:w="0" w:type="auto"/>
            <w:tcBorders>
              <w:top w:val="nil"/>
              <w:left w:val="nil"/>
              <w:bottom w:val="nil"/>
              <w:right w:val="nil"/>
            </w:tcBorders>
            <w:shd w:val="clear" w:color="auto" w:fill="auto"/>
            <w:noWrap/>
            <w:vAlign w:val="center"/>
            <w:hideMark/>
          </w:tcPr>
          <w:p w14:paraId="7E8E4246" w14:textId="77777777" w:rsidR="007C2720" w:rsidRPr="00EE6960" w:rsidRDefault="007C2720" w:rsidP="00187031">
            <w:pPr>
              <w:rPr>
                <w:sz w:val="22"/>
                <w:szCs w:val="22"/>
                <w:lang w:val="en-US"/>
              </w:rPr>
            </w:pPr>
            <w:r w:rsidRPr="00EE6960">
              <w:rPr>
                <w:sz w:val="22"/>
                <w:szCs w:val="22"/>
                <w:lang w:val="en-US"/>
              </w:rPr>
              <w:t>3.65***</w:t>
            </w:r>
          </w:p>
        </w:tc>
        <w:tc>
          <w:tcPr>
            <w:tcW w:w="0" w:type="auto"/>
            <w:tcBorders>
              <w:top w:val="nil"/>
              <w:left w:val="nil"/>
              <w:bottom w:val="nil"/>
              <w:right w:val="nil"/>
            </w:tcBorders>
            <w:shd w:val="clear" w:color="auto" w:fill="auto"/>
            <w:noWrap/>
            <w:vAlign w:val="center"/>
            <w:hideMark/>
          </w:tcPr>
          <w:p w14:paraId="329177EF" w14:textId="77777777" w:rsidR="007C2720" w:rsidRPr="00EE6960" w:rsidRDefault="007C2720" w:rsidP="00187031">
            <w:pPr>
              <w:rPr>
                <w:sz w:val="22"/>
                <w:szCs w:val="22"/>
                <w:lang w:val="en-US"/>
              </w:rPr>
            </w:pPr>
            <w:r w:rsidRPr="00EE6960">
              <w:rPr>
                <w:sz w:val="22"/>
                <w:szCs w:val="22"/>
                <w:lang w:val="en-US"/>
              </w:rPr>
              <w:t>[1.87,7.12]</w:t>
            </w:r>
          </w:p>
        </w:tc>
      </w:tr>
      <w:tr w:rsidR="00EE6960" w:rsidRPr="00EE6960" w14:paraId="3A398108" w14:textId="77777777" w:rsidTr="001F1A0E">
        <w:trPr>
          <w:trHeight w:val="320"/>
        </w:trPr>
        <w:tc>
          <w:tcPr>
            <w:tcW w:w="0" w:type="auto"/>
            <w:tcBorders>
              <w:top w:val="nil"/>
              <w:left w:val="nil"/>
              <w:bottom w:val="single" w:sz="4" w:space="0" w:color="auto"/>
              <w:right w:val="nil"/>
            </w:tcBorders>
            <w:shd w:val="clear" w:color="auto" w:fill="auto"/>
            <w:noWrap/>
            <w:vAlign w:val="center"/>
            <w:hideMark/>
          </w:tcPr>
          <w:p w14:paraId="14589C81" w14:textId="77777777" w:rsidR="007C2720" w:rsidRPr="00EE6960" w:rsidRDefault="007C2720" w:rsidP="00187031">
            <w:pPr>
              <w:rPr>
                <w:sz w:val="22"/>
                <w:szCs w:val="22"/>
                <w:lang w:val="en-US"/>
              </w:rPr>
            </w:pPr>
            <w:r w:rsidRPr="00EE6960">
              <w:rPr>
                <w:sz w:val="22"/>
                <w:szCs w:val="22"/>
                <w:lang w:val="en-US"/>
              </w:rPr>
              <w:t>LTPA (per hour/week)</w:t>
            </w:r>
          </w:p>
        </w:tc>
        <w:tc>
          <w:tcPr>
            <w:tcW w:w="0" w:type="auto"/>
            <w:tcBorders>
              <w:top w:val="nil"/>
              <w:left w:val="nil"/>
              <w:bottom w:val="single" w:sz="4" w:space="0" w:color="auto"/>
              <w:right w:val="nil"/>
            </w:tcBorders>
            <w:shd w:val="clear" w:color="auto" w:fill="auto"/>
            <w:noWrap/>
            <w:vAlign w:val="center"/>
            <w:hideMark/>
          </w:tcPr>
          <w:p w14:paraId="2678CC78" w14:textId="31CCDE97" w:rsidR="007C2720" w:rsidRPr="00EE6960" w:rsidRDefault="007C2720" w:rsidP="00187031">
            <w:pPr>
              <w:rPr>
                <w:sz w:val="22"/>
                <w:szCs w:val="22"/>
                <w:lang w:val="en-US"/>
              </w:rPr>
            </w:pPr>
            <w:r w:rsidRPr="00EE6960">
              <w:rPr>
                <w:sz w:val="22"/>
                <w:szCs w:val="22"/>
                <w:lang w:val="en-US"/>
              </w:rPr>
              <w:t> </w:t>
            </w:r>
            <w:r w:rsidR="001F1A0E" w:rsidRPr="00EE6960">
              <w:rPr>
                <w:sz w:val="22"/>
                <w:szCs w:val="22"/>
                <w:lang w:val="en-US"/>
              </w:rPr>
              <w:t>Per one-hour increase</w:t>
            </w:r>
          </w:p>
        </w:tc>
        <w:tc>
          <w:tcPr>
            <w:tcW w:w="0" w:type="auto"/>
            <w:tcBorders>
              <w:top w:val="nil"/>
              <w:left w:val="nil"/>
              <w:bottom w:val="single" w:sz="4" w:space="0" w:color="auto"/>
              <w:right w:val="nil"/>
            </w:tcBorders>
            <w:shd w:val="clear" w:color="auto" w:fill="auto"/>
            <w:noWrap/>
            <w:vAlign w:val="center"/>
            <w:hideMark/>
          </w:tcPr>
          <w:p w14:paraId="0348D5A3" w14:textId="77777777" w:rsidR="007C2720" w:rsidRPr="00EE6960" w:rsidRDefault="007C2720" w:rsidP="00187031">
            <w:pPr>
              <w:rPr>
                <w:sz w:val="22"/>
                <w:szCs w:val="22"/>
                <w:lang w:val="en-US"/>
              </w:rPr>
            </w:pPr>
            <w:r w:rsidRPr="00EE6960">
              <w:rPr>
                <w:sz w:val="22"/>
                <w:szCs w:val="22"/>
                <w:lang w:val="en-US"/>
              </w:rPr>
              <w:t>0.95**</w:t>
            </w:r>
          </w:p>
        </w:tc>
        <w:tc>
          <w:tcPr>
            <w:tcW w:w="0" w:type="auto"/>
            <w:tcBorders>
              <w:top w:val="nil"/>
              <w:left w:val="nil"/>
              <w:bottom w:val="single" w:sz="4" w:space="0" w:color="auto"/>
              <w:right w:val="nil"/>
            </w:tcBorders>
            <w:shd w:val="clear" w:color="auto" w:fill="auto"/>
            <w:noWrap/>
            <w:vAlign w:val="center"/>
            <w:hideMark/>
          </w:tcPr>
          <w:p w14:paraId="1C3890FA" w14:textId="77777777" w:rsidR="007C2720" w:rsidRPr="00EE6960" w:rsidRDefault="007C2720" w:rsidP="00187031">
            <w:pPr>
              <w:rPr>
                <w:sz w:val="22"/>
                <w:szCs w:val="22"/>
                <w:lang w:val="en-US"/>
              </w:rPr>
            </w:pPr>
            <w:r w:rsidRPr="00EE6960">
              <w:rPr>
                <w:sz w:val="22"/>
                <w:szCs w:val="22"/>
                <w:lang w:val="en-US"/>
              </w:rPr>
              <w:t>[0.92,0.98]</w:t>
            </w:r>
          </w:p>
        </w:tc>
        <w:tc>
          <w:tcPr>
            <w:tcW w:w="0" w:type="auto"/>
            <w:tcBorders>
              <w:top w:val="nil"/>
              <w:left w:val="nil"/>
              <w:bottom w:val="single" w:sz="4" w:space="0" w:color="auto"/>
              <w:right w:val="nil"/>
            </w:tcBorders>
            <w:shd w:val="clear" w:color="auto" w:fill="auto"/>
            <w:noWrap/>
            <w:vAlign w:val="center"/>
            <w:hideMark/>
          </w:tcPr>
          <w:p w14:paraId="411E9A98" w14:textId="77777777" w:rsidR="007C2720" w:rsidRPr="00EE6960" w:rsidRDefault="007C2720" w:rsidP="00187031">
            <w:pPr>
              <w:rPr>
                <w:sz w:val="22"/>
                <w:szCs w:val="22"/>
                <w:lang w:val="en-US"/>
              </w:rPr>
            </w:pPr>
            <w:r w:rsidRPr="00EE6960">
              <w:rPr>
                <w:sz w:val="22"/>
                <w:szCs w:val="22"/>
                <w:lang w:val="en-US"/>
              </w:rPr>
              <w:t>0.96*</w:t>
            </w:r>
          </w:p>
        </w:tc>
        <w:tc>
          <w:tcPr>
            <w:tcW w:w="0" w:type="auto"/>
            <w:tcBorders>
              <w:top w:val="nil"/>
              <w:left w:val="nil"/>
              <w:bottom w:val="single" w:sz="4" w:space="0" w:color="auto"/>
              <w:right w:val="nil"/>
            </w:tcBorders>
            <w:shd w:val="clear" w:color="auto" w:fill="auto"/>
            <w:noWrap/>
            <w:vAlign w:val="center"/>
            <w:hideMark/>
          </w:tcPr>
          <w:p w14:paraId="4E1D868B" w14:textId="77777777" w:rsidR="007C2720" w:rsidRPr="00EE6960" w:rsidRDefault="007C2720" w:rsidP="00187031">
            <w:pPr>
              <w:rPr>
                <w:sz w:val="22"/>
                <w:szCs w:val="22"/>
                <w:lang w:val="en-US"/>
              </w:rPr>
            </w:pPr>
            <w:r w:rsidRPr="00EE6960">
              <w:rPr>
                <w:sz w:val="22"/>
                <w:szCs w:val="22"/>
                <w:lang w:val="en-US"/>
              </w:rPr>
              <w:t>[0.93,1.00]</w:t>
            </w:r>
          </w:p>
        </w:tc>
        <w:tc>
          <w:tcPr>
            <w:tcW w:w="0" w:type="auto"/>
            <w:tcBorders>
              <w:top w:val="nil"/>
              <w:left w:val="nil"/>
              <w:bottom w:val="single" w:sz="4" w:space="0" w:color="auto"/>
              <w:right w:val="nil"/>
            </w:tcBorders>
            <w:shd w:val="clear" w:color="auto" w:fill="auto"/>
            <w:noWrap/>
            <w:vAlign w:val="center"/>
            <w:hideMark/>
          </w:tcPr>
          <w:p w14:paraId="5DBF6DB8" w14:textId="77777777" w:rsidR="007C2720" w:rsidRPr="00EE6960" w:rsidRDefault="007C2720" w:rsidP="00187031">
            <w:pPr>
              <w:rPr>
                <w:sz w:val="22"/>
                <w:szCs w:val="22"/>
                <w:lang w:val="en-US"/>
              </w:rPr>
            </w:pPr>
            <w:r w:rsidRPr="00EE6960">
              <w:rPr>
                <w:sz w:val="22"/>
                <w:szCs w:val="22"/>
                <w:lang w:val="en-US"/>
              </w:rPr>
              <w:t>0.92*</w:t>
            </w:r>
          </w:p>
        </w:tc>
        <w:tc>
          <w:tcPr>
            <w:tcW w:w="0" w:type="auto"/>
            <w:tcBorders>
              <w:top w:val="nil"/>
              <w:left w:val="nil"/>
              <w:bottom w:val="single" w:sz="4" w:space="0" w:color="auto"/>
              <w:right w:val="nil"/>
            </w:tcBorders>
            <w:shd w:val="clear" w:color="auto" w:fill="auto"/>
            <w:noWrap/>
            <w:vAlign w:val="center"/>
            <w:hideMark/>
          </w:tcPr>
          <w:p w14:paraId="13E102EA" w14:textId="77777777" w:rsidR="007C2720" w:rsidRPr="00EE6960" w:rsidRDefault="007C2720" w:rsidP="00187031">
            <w:pPr>
              <w:rPr>
                <w:sz w:val="22"/>
                <w:szCs w:val="22"/>
                <w:lang w:val="en-US"/>
              </w:rPr>
            </w:pPr>
            <w:r w:rsidRPr="00EE6960">
              <w:rPr>
                <w:sz w:val="22"/>
                <w:szCs w:val="22"/>
                <w:lang w:val="en-US"/>
              </w:rPr>
              <w:t>[0.86,0.98]</w:t>
            </w:r>
          </w:p>
        </w:tc>
      </w:tr>
    </w:tbl>
    <w:p w14:paraId="4B17E852" w14:textId="59D35D8C" w:rsidR="007C2720" w:rsidRPr="00EE6960" w:rsidRDefault="007C2720" w:rsidP="00D77141">
      <w:pPr>
        <w:jc w:val="both"/>
        <w:rPr>
          <w:sz w:val="20"/>
          <w:szCs w:val="20"/>
          <w:lang w:val="en-US"/>
        </w:rPr>
      </w:pPr>
      <w:r w:rsidRPr="00EE6960">
        <w:rPr>
          <w:sz w:val="20"/>
          <w:szCs w:val="20"/>
          <w:lang w:val="en-US"/>
        </w:rPr>
        <w:t>Abbreviation</w:t>
      </w:r>
      <w:r w:rsidR="000D52B7" w:rsidRPr="00EE6960">
        <w:rPr>
          <w:sz w:val="20"/>
          <w:szCs w:val="20"/>
          <w:lang w:val="en-US"/>
        </w:rPr>
        <w:t>s</w:t>
      </w:r>
      <w:r w:rsidRPr="00EE6960">
        <w:rPr>
          <w:sz w:val="20"/>
          <w:szCs w:val="20"/>
          <w:lang w:val="en-US"/>
        </w:rPr>
        <w:t>: POR prevalence odds ratio; CI confidence interval; LTPA leisure-time physical activity.</w:t>
      </w:r>
    </w:p>
    <w:p w14:paraId="6F387883" w14:textId="43A5B771" w:rsidR="007C2720" w:rsidRPr="00EE6960" w:rsidRDefault="007C2720" w:rsidP="00D77141">
      <w:pPr>
        <w:jc w:val="both"/>
        <w:rPr>
          <w:sz w:val="20"/>
          <w:szCs w:val="20"/>
          <w:lang w:val="en-US"/>
        </w:rPr>
      </w:pPr>
      <w:r w:rsidRPr="00EE6960">
        <w:rPr>
          <w:sz w:val="20"/>
          <w:szCs w:val="20"/>
          <w:lang w:val="en-US"/>
        </w:rPr>
        <w:t xml:space="preserve">Models are adjusted for age, sex, wealth, education, body mass index, number of chronic conditions, ADL difficulty, smoking, alcohol consumption, occupational physical activity, active travel, and country, with the exception of the sex-stratified analysis which </w:t>
      </w:r>
      <w:r w:rsidR="003B260D" w:rsidRPr="00EE6960">
        <w:rPr>
          <w:sz w:val="20"/>
          <w:szCs w:val="20"/>
          <w:lang w:val="en-US"/>
        </w:rPr>
        <w:t>was</w:t>
      </w:r>
      <w:r w:rsidRPr="00EE6960">
        <w:rPr>
          <w:sz w:val="20"/>
          <w:szCs w:val="20"/>
          <w:lang w:val="en-US"/>
        </w:rPr>
        <w:t xml:space="preserve"> not adjusted for sex.</w:t>
      </w:r>
    </w:p>
    <w:p w14:paraId="64743AEA" w14:textId="77777777" w:rsidR="007C2720" w:rsidRPr="00EE6960" w:rsidRDefault="007C2720" w:rsidP="00D77141">
      <w:pPr>
        <w:jc w:val="both"/>
        <w:rPr>
          <w:sz w:val="20"/>
          <w:szCs w:val="20"/>
          <w:lang w:val="en-US"/>
        </w:rPr>
      </w:pPr>
      <w:r w:rsidRPr="00EE6960">
        <w:rPr>
          <w:sz w:val="20"/>
          <w:szCs w:val="20"/>
          <w:lang w:val="en-US"/>
        </w:rPr>
        <w:t xml:space="preserve">Low handgrip strength was defined as the lowest </w:t>
      </w:r>
      <w:proofErr w:type="spellStart"/>
      <w:r w:rsidRPr="00EE6960">
        <w:rPr>
          <w:sz w:val="20"/>
          <w:szCs w:val="20"/>
          <w:lang w:val="en-US"/>
        </w:rPr>
        <w:t>tertile</w:t>
      </w:r>
      <w:proofErr w:type="spellEnd"/>
      <w:r w:rsidRPr="00EE6960">
        <w:rPr>
          <w:sz w:val="20"/>
          <w:szCs w:val="20"/>
          <w:lang w:val="en-US"/>
        </w:rPr>
        <w:t xml:space="preserve"> of handgrip strength based on sex- and country-stratified values.</w:t>
      </w:r>
    </w:p>
    <w:p w14:paraId="5A05107A" w14:textId="371548F2" w:rsidR="007C2720" w:rsidRPr="00EE6960" w:rsidRDefault="007C2720" w:rsidP="00D77141">
      <w:pPr>
        <w:jc w:val="both"/>
        <w:rPr>
          <w:sz w:val="20"/>
          <w:szCs w:val="20"/>
          <w:lang w:val="en-US"/>
        </w:rPr>
      </w:pPr>
      <w:r w:rsidRPr="00EE6960">
        <w:rPr>
          <w:sz w:val="20"/>
          <w:szCs w:val="20"/>
          <w:lang w:val="en-US"/>
        </w:rPr>
        <w:t>* p&lt;0.05, ** p&lt;0.01, *** p&lt;0.001</w:t>
      </w:r>
      <w:r w:rsidR="00117FB2" w:rsidRPr="00EE6960">
        <w:rPr>
          <w:sz w:val="20"/>
          <w:szCs w:val="20"/>
          <w:lang w:val="en-US"/>
        </w:rPr>
        <w:t>.</w:t>
      </w:r>
    </w:p>
    <w:p w14:paraId="431C600A" w14:textId="77777777" w:rsidR="007C2720" w:rsidRPr="00EE6960" w:rsidRDefault="007C2720" w:rsidP="0067718D">
      <w:pPr>
        <w:rPr>
          <w:sz w:val="20"/>
          <w:szCs w:val="20"/>
          <w:lang w:val="en-US"/>
        </w:rPr>
      </w:pPr>
    </w:p>
    <w:p w14:paraId="20A36649" w14:textId="77777777" w:rsidR="00327D5B" w:rsidRPr="00EE6960" w:rsidRDefault="00327D5B" w:rsidP="0067718D">
      <w:pPr>
        <w:rPr>
          <w:sz w:val="20"/>
          <w:szCs w:val="20"/>
          <w:lang w:val="en-US"/>
        </w:rPr>
        <w:sectPr w:rsidR="00327D5B" w:rsidRPr="00EE6960" w:rsidSect="00BB6B56">
          <w:pgSz w:w="16840" w:h="11900" w:orient="landscape"/>
          <w:pgMar w:top="1440" w:right="1440" w:bottom="1440" w:left="1440" w:header="708" w:footer="708" w:gutter="0"/>
          <w:cols w:space="708"/>
          <w:docGrid w:linePitch="360"/>
        </w:sectPr>
      </w:pPr>
    </w:p>
    <w:p w14:paraId="58827A87" w14:textId="1360AB02" w:rsidR="00327D5B" w:rsidRPr="00EE6960" w:rsidRDefault="00AC3A6A" w:rsidP="00890701">
      <w:pPr>
        <w:spacing w:line="480" w:lineRule="auto"/>
        <w:jc w:val="both"/>
        <w:rPr>
          <w:lang w:val="en-US"/>
        </w:rPr>
      </w:pPr>
      <w:r w:rsidRPr="00EE6960">
        <w:rPr>
          <w:b/>
          <w:lang w:val="en-US"/>
        </w:rPr>
        <w:lastRenderedPageBreak/>
        <w:t>Table S3.</w:t>
      </w:r>
      <w:r w:rsidRPr="00EE6960">
        <w:rPr>
          <w:lang w:val="en-US"/>
        </w:rPr>
        <w:t xml:space="preserve"> Association between leisure-time physical activity and low skeletal muscle mass (outcome) estimated by multivariable logistic regression (overall and by sex)</w:t>
      </w:r>
    </w:p>
    <w:tbl>
      <w:tblPr>
        <w:tblW w:w="0" w:type="auto"/>
        <w:tblLook w:val="04A0" w:firstRow="1" w:lastRow="0" w:firstColumn="1" w:lastColumn="0" w:noHBand="0" w:noVBand="1"/>
      </w:tblPr>
      <w:tblGrid>
        <w:gridCol w:w="2787"/>
        <w:gridCol w:w="2190"/>
        <w:gridCol w:w="821"/>
        <w:gridCol w:w="1188"/>
        <w:gridCol w:w="711"/>
        <w:gridCol w:w="1188"/>
        <w:gridCol w:w="711"/>
        <w:gridCol w:w="1188"/>
      </w:tblGrid>
      <w:tr w:rsidR="00EE6960" w:rsidRPr="00EE6960" w14:paraId="48714DD9" w14:textId="77777777" w:rsidTr="00187031">
        <w:trPr>
          <w:trHeight w:val="320"/>
        </w:trPr>
        <w:tc>
          <w:tcPr>
            <w:tcW w:w="0" w:type="auto"/>
            <w:tcBorders>
              <w:top w:val="single" w:sz="4" w:space="0" w:color="auto"/>
              <w:left w:val="nil"/>
              <w:bottom w:val="nil"/>
              <w:right w:val="nil"/>
            </w:tcBorders>
            <w:shd w:val="clear" w:color="auto" w:fill="auto"/>
            <w:noWrap/>
            <w:vAlign w:val="center"/>
            <w:hideMark/>
          </w:tcPr>
          <w:p w14:paraId="10826282" w14:textId="77777777" w:rsidR="00AC3A6A" w:rsidRPr="00EE6960" w:rsidRDefault="00AC3A6A" w:rsidP="00187031">
            <w:pPr>
              <w:rPr>
                <w:sz w:val="22"/>
                <w:szCs w:val="22"/>
                <w:lang w:val="en-US"/>
              </w:rPr>
            </w:pPr>
            <w:r w:rsidRPr="00EE6960">
              <w:rPr>
                <w:sz w:val="22"/>
                <w:szCs w:val="22"/>
                <w:lang w:val="en-US"/>
              </w:rPr>
              <w:t> </w:t>
            </w:r>
          </w:p>
        </w:tc>
        <w:tc>
          <w:tcPr>
            <w:tcW w:w="0" w:type="auto"/>
            <w:tcBorders>
              <w:top w:val="single" w:sz="4" w:space="0" w:color="auto"/>
              <w:left w:val="nil"/>
              <w:bottom w:val="nil"/>
              <w:right w:val="nil"/>
            </w:tcBorders>
            <w:shd w:val="clear" w:color="auto" w:fill="auto"/>
            <w:noWrap/>
            <w:vAlign w:val="center"/>
            <w:hideMark/>
          </w:tcPr>
          <w:p w14:paraId="7509E253" w14:textId="77777777" w:rsidR="00AC3A6A" w:rsidRPr="00EE6960" w:rsidRDefault="00AC3A6A" w:rsidP="00187031">
            <w:pPr>
              <w:rPr>
                <w:sz w:val="22"/>
                <w:szCs w:val="22"/>
                <w:lang w:val="en-US"/>
              </w:rPr>
            </w:pPr>
            <w:r w:rsidRPr="00EE6960">
              <w:rPr>
                <w:sz w:val="22"/>
                <w:szCs w:val="22"/>
                <w:lang w:val="en-US"/>
              </w:rPr>
              <w:t> </w:t>
            </w:r>
          </w:p>
        </w:tc>
        <w:tc>
          <w:tcPr>
            <w:tcW w:w="0" w:type="auto"/>
            <w:gridSpan w:val="2"/>
            <w:tcBorders>
              <w:top w:val="single" w:sz="4" w:space="0" w:color="auto"/>
              <w:left w:val="nil"/>
              <w:bottom w:val="nil"/>
              <w:right w:val="nil"/>
            </w:tcBorders>
            <w:shd w:val="clear" w:color="auto" w:fill="auto"/>
            <w:noWrap/>
            <w:vAlign w:val="center"/>
            <w:hideMark/>
          </w:tcPr>
          <w:p w14:paraId="173C86D6" w14:textId="77777777" w:rsidR="00AC3A6A" w:rsidRPr="00EE6960" w:rsidRDefault="00AC3A6A" w:rsidP="00187031">
            <w:pPr>
              <w:rPr>
                <w:sz w:val="22"/>
                <w:szCs w:val="22"/>
                <w:lang w:val="en-US"/>
              </w:rPr>
            </w:pPr>
            <w:r w:rsidRPr="00EE6960">
              <w:rPr>
                <w:sz w:val="22"/>
                <w:szCs w:val="22"/>
                <w:lang w:val="en-US"/>
              </w:rPr>
              <w:t>Overall</w:t>
            </w:r>
          </w:p>
        </w:tc>
        <w:tc>
          <w:tcPr>
            <w:tcW w:w="0" w:type="auto"/>
            <w:gridSpan w:val="2"/>
            <w:tcBorders>
              <w:top w:val="single" w:sz="4" w:space="0" w:color="auto"/>
              <w:left w:val="nil"/>
              <w:bottom w:val="nil"/>
              <w:right w:val="nil"/>
            </w:tcBorders>
            <w:shd w:val="clear" w:color="auto" w:fill="auto"/>
            <w:noWrap/>
            <w:vAlign w:val="center"/>
            <w:hideMark/>
          </w:tcPr>
          <w:p w14:paraId="080D7CD0" w14:textId="77777777" w:rsidR="00AC3A6A" w:rsidRPr="00EE6960" w:rsidRDefault="00AC3A6A" w:rsidP="00187031">
            <w:pPr>
              <w:rPr>
                <w:sz w:val="22"/>
                <w:szCs w:val="22"/>
                <w:lang w:val="en-US"/>
              </w:rPr>
            </w:pPr>
            <w:r w:rsidRPr="00EE6960">
              <w:rPr>
                <w:sz w:val="22"/>
                <w:szCs w:val="22"/>
                <w:lang w:val="en-US"/>
              </w:rPr>
              <w:t>Male</w:t>
            </w:r>
          </w:p>
        </w:tc>
        <w:tc>
          <w:tcPr>
            <w:tcW w:w="0" w:type="auto"/>
            <w:gridSpan w:val="2"/>
            <w:tcBorders>
              <w:top w:val="single" w:sz="4" w:space="0" w:color="auto"/>
              <w:left w:val="nil"/>
              <w:bottom w:val="nil"/>
              <w:right w:val="nil"/>
            </w:tcBorders>
            <w:shd w:val="clear" w:color="auto" w:fill="auto"/>
            <w:noWrap/>
            <w:vAlign w:val="center"/>
            <w:hideMark/>
          </w:tcPr>
          <w:p w14:paraId="0879EC77" w14:textId="77777777" w:rsidR="00AC3A6A" w:rsidRPr="00EE6960" w:rsidRDefault="00AC3A6A" w:rsidP="00187031">
            <w:pPr>
              <w:rPr>
                <w:sz w:val="22"/>
                <w:szCs w:val="22"/>
                <w:lang w:val="en-US"/>
              </w:rPr>
            </w:pPr>
            <w:r w:rsidRPr="00EE6960">
              <w:rPr>
                <w:sz w:val="22"/>
                <w:szCs w:val="22"/>
                <w:lang w:val="en-US"/>
              </w:rPr>
              <w:t>Female</w:t>
            </w:r>
          </w:p>
        </w:tc>
      </w:tr>
      <w:tr w:rsidR="00EE6960" w:rsidRPr="00EE6960" w14:paraId="341FA26D" w14:textId="77777777" w:rsidTr="00767B94">
        <w:trPr>
          <w:trHeight w:val="340"/>
        </w:trPr>
        <w:tc>
          <w:tcPr>
            <w:tcW w:w="0" w:type="auto"/>
            <w:tcBorders>
              <w:top w:val="nil"/>
              <w:left w:val="nil"/>
              <w:bottom w:val="single" w:sz="4" w:space="0" w:color="auto"/>
              <w:right w:val="nil"/>
            </w:tcBorders>
            <w:shd w:val="clear" w:color="auto" w:fill="auto"/>
            <w:noWrap/>
            <w:vAlign w:val="center"/>
            <w:hideMark/>
          </w:tcPr>
          <w:p w14:paraId="3DC455A6" w14:textId="77777777" w:rsidR="00AC3A6A" w:rsidRPr="00EE6960" w:rsidRDefault="00AC3A6A" w:rsidP="00187031">
            <w:pPr>
              <w:rPr>
                <w:sz w:val="22"/>
                <w:szCs w:val="22"/>
                <w:lang w:val="en-US"/>
              </w:rPr>
            </w:pPr>
            <w:r w:rsidRPr="00EE6960">
              <w:rPr>
                <w:sz w:val="22"/>
                <w:szCs w:val="22"/>
                <w:lang w:val="en-US"/>
              </w:rPr>
              <w:t> </w:t>
            </w:r>
          </w:p>
        </w:tc>
        <w:tc>
          <w:tcPr>
            <w:tcW w:w="0" w:type="auto"/>
            <w:tcBorders>
              <w:top w:val="nil"/>
              <w:left w:val="nil"/>
              <w:bottom w:val="single" w:sz="4" w:space="0" w:color="auto"/>
              <w:right w:val="nil"/>
            </w:tcBorders>
            <w:shd w:val="clear" w:color="auto" w:fill="auto"/>
            <w:noWrap/>
            <w:vAlign w:val="center"/>
            <w:hideMark/>
          </w:tcPr>
          <w:p w14:paraId="301696A6" w14:textId="77777777" w:rsidR="00AC3A6A" w:rsidRPr="00EE6960" w:rsidRDefault="00AC3A6A" w:rsidP="00187031">
            <w:pPr>
              <w:rPr>
                <w:sz w:val="22"/>
                <w:szCs w:val="22"/>
                <w:lang w:val="en-US"/>
              </w:rPr>
            </w:pPr>
            <w:r w:rsidRPr="00EE6960">
              <w:rPr>
                <w:sz w:val="22"/>
                <w:szCs w:val="22"/>
                <w:lang w:val="en-US"/>
              </w:rPr>
              <w:t> </w:t>
            </w:r>
          </w:p>
        </w:tc>
        <w:tc>
          <w:tcPr>
            <w:tcW w:w="0" w:type="auto"/>
            <w:tcBorders>
              <w:top w:val="nil"/>
              <w:left w:val="nil"/>
              <w:bottom w:val="single" w:sz="4" w:space="0" w:color="auto"/>
              <w:right w:val="nil"/>
            </w:tcBorders>
            <w:shd w:val="clear" w:color="auto" w:fill="auto"/>
            <w:noWrap/>
            <w:vAlign w:val="center"/>
            <w:hideMark/>
          </w:tcPr>
          <w:p w14:paraId="6D9E33DF" w14:textId="77777777" w:rsidR="00AC3A6A" w:rsidRPr="00EE6960" w:rsidRDefault="00AC3A6A" w:rsidP="00187031">
            <w:pPr>
              <w:rPr>
                <w:sz w:val="22"/>
                <w:szCs w:val="22"/>
                <w:lang w:val="en-US"/>
              </w:rPr>
            </w:pPr>
            <w:r w:rsidRPr="00EE6960">
              <w:rPr>
                <w:sz w:val="22"/>
                <w:szCs w:val="22"/>
                <w:lang w:val="en-US"/>
              </w:rPr>
              <w:t>POR</w:t>
            </w:r>
          </w:p>
        </w:tc>
        <w:tc>
          <w:tcPr>
            <w:tcW w:w="0" w:type="auto"/>
            <w:tcBorders>
              <w:top w:val="nil"/>
              <w:left w:val="nil"/>
              <w:bottom w:val="single" w:sz="4" w:space="0" w:color="auto"/>
              <w:right w:val="nil"/>
            </w:tcBorders>
            <w:shd w:val="clear" w:color="auto" w:fill="auto"/>
            <w:noWrap/>
            <w:vAlign w:val="center"/>
            <w:hideMark/>
          </w:tcPr>
          <w:p w14:paraId="6938DC7C" w14:textId="77777777" w:rsidR="00AC3A6A" w:rsidRPr="00EE6960" w:rsidRDefault="00AC3A6A" w:rsidP="00187031">
            <w:pPr>
              <w:rPr>
                <w:sz w:val="22"/>
                <w:szCs w:val="22"/>
                <w:lang w:val="en-US"/>
              </w:rPr>
            </w:pPr>
            <w:r w:rsidRPr="00EE6960">
              <w:rPr>
                <w:sz w:val="22"/>
                <w:szCs w:val="22"/>
                <w:lang w:val="en-US"/>
              </w:rPr>
              <w:t>95%CI</w:t>
            </w:r>
          </w:p>
        </w:tc>
        <w:tc>
          <w:tcPr>
            <w:tcW w:w="0" w:type="auto"/>
            <w:tcBorders>
              <w:top w:val="nil"/>
              <w:left w:val="nil"/>
              <w:bottom w:val="single" w:sz="4" w:space="0" w:color="auto"/>
              <w:right w:val="nil"/>
            </w:tcBorders>
            <w:shd w:val="clear" w:color="auto" w:fill="auto"/>
            <w:noWrap/>
            <w:vAlign w:val="center"/>
            <w:hideMark/>
          </w:tcPr>
          <w:p w14:paraId="456F5F3B" w14:textId="77777777" w:rsidR="00AC3A6A" w:rsidRPr="00EE6960" w:rsidRDefault="00AC3A6A" w:rsidP="00187031">
            <w:pPr>
              <w:rPr>
                <w:sz w:val="22"/>
                <w:szCs w:val="22"/>
                <w:lang w:val="en-US"/>
              </w:rPr>
            </w:pPr>
            <w:r w:rsidRPr="00EE6960">
              <w:rPr>
                <w:sz w:val="22"/>
                <w:szCs w:val="22"/>
                <w:lang w:val="en-US"/>
              </w:rPr>
              <w:t>POR</w:t>
            </w:r>
          </w:p>
        </w:tc>
        <w:tc>
          <w:tcPr>
            <w:tcW w:w="0" w:type="auto"/>
            <w:tcBorders>
              <w:top w:val="nil"/>
              <w:left w:val="nil"/>
              <w:bottom w:val="single" w:sz="4" w:space="0" w:color="auto"/>
              <w:right w:val="nil"/>
            </w:tcBorders>
            <w:shd w:val="clear" w:color="auto" w:fill="auto"/>
            <w:noWrap/>
            <w:vAlign w:val="center"/>
            <w:hideMark/>
          </w:tcPr>
          <w:p w14:paraId="5CA540A2" w14:textId="77777777" w:rsidR="00AC3A6A" w:rsidRPr="00EE6960" w:rsidRDefault="00AC3A6A" w:rsidP="00187031">
            <w:pPr>
              <w:rPr>
                <w:sz w:val="22"/>
                <w:szCs w:val="22"/>
                <w:lang w:val="en-US"/>
              </w:rPr>
            </w:pPr>
            <w:r w:rsidRPr="00EE6960">
              <w:rPr>
                <w:sz w:val="22"/>
                <w:szCs w:val="22"/>
                <w:lang w:val="en-US"/>
              </w:rPr>
              <w:t>95%CI</w:t>
            </w:r>
          </w:p>
        </w:tc>
        <w:tc>
          <w:tcPr>
            <w:tcW w:w="0" w:type="auto"/>
            <w:tcBorders>
              <w:top w:val="nil"/>
              <w:left w:val="nil"/>
              <w:bottom w:val="single" w:sz="4" w:space="0" w:color="auto"/>
              <w:right w:val="nil"/>
            </w:tcBorders>
            <w:shd w:val="clear" w:color="auto" w:fill="auto"/>
            <w:noWrap/>
            <w:vAlign w:val="center"/>
            <w:hideMark/>
          </w:tcPr>
          <w:p w14:paraId="4AAD7DC3" w14:textId="77777777" w:rsidR="00AC3A6A" w:rsidRPr="00EE6960" w:rsidRDefault="00AC3A6A" w:rsidP="00187031">
            <w:pPr>
              <w:rPr>
                <w:sz w:val="22"/>
                <w:szCs w:val="22"/>
                <w:lang w:val="en-US"/>
              </w:rPr>
            </w:pPr>
            <w:r w:rsidRPr="00EE6960">
              <w:rPr>
                <w:sz w:val="22"/>
                <w:szCs w:val="22"/>
                <w:lang w:val="en-US"/>
              </w:rPr>
              <w:t>POR</w:t>
            </w:r>
          </w:p>
        </w:tc>
        <w:tc>
          <w:tcPr>
            <w:tcW w:w="0" w:type="auto"/>
            <w:tcBorders>
              <w:top w:val="nil"/>
              <w:left w:val="nil"/>
              <w:bottom w:val="single" w:sz="4" w:space="0" w:color="auto"/>
              <w:right w:val="nil"/>
            </w:tcBorders>
            <w:shd w:val="clear" w:color="auto" w:fill="auto"/>
            <w:noWrap/>
            <w:vAlign w:val="center"/>
            <w:hideMark/>
          </w:tcPr>
          <w:p w14:paraId="7CBE85CA" w14:textId="77777777" w:rsidR="00AC3A6A" w:rsidRPr="00EE6960" w:rsidRDefault="00AC3A6A" w:rsidP="00187031">
            <w:pPr>
              <w:rPr>
                <w:sz w:val="22"/>
                <w:szCs w:val="22"/>
                <w:lang w:val="en-US"/>
              </w:rPr>
            </w:pPr>
            <w:r w:rsidRPr="00EE6960">
              <w:rPr>
                <w:sz w:val="22"/>
                <w:szCs w:val="22"/>
                <w:lang w:val="en-US"/>
              </w:rPr>
              <w:t>95%CI</w:t>
            </w:r>
          </w:p>
        </w:tc>
      </w:tr>
      <w:tr w:rsidR="00EE6960" w:rsidRPr="00EE6960" w14:paraId="2297B1A2" w14:textId="77777777" w:rsidTr="00767B94">
        <w:trPr>
          <w:trHeight w:val="340"/>
        </w:trPr>
        <w:tc>
          <w:tcPr>
            <w:tcW w:w="0" w:type="auto"/>
            <w:tcBorders>
              <w:top w:val="single" w:sz="4" w:space="0" w:color="auto"/>
              <w:left w:val="nil"/>
              <w:bottom w:val="nil"/>
              <w:right w:val="nil"/>
            </w:tcBorders>
            <w:shd w:val="clear" w:color="auto" w:fill="auto"/>
            <w:noWrap/>
            <w:vAlign w:val="center"/>
            <w:hideMark/>
          </w:tcPr>
          <w:p w14:paraId="3CA6F5CE" w14:textId="77777777" w:rsidR="00AC3A6A" w:rsidRPr="00EE6960" w:rsidRDefault="00AC3A6A" w:rsidP="00187031">
            <w:pPr>
              <w:rPr>
                <w:sz w:val="22"/>
                <w:szCs w:val="22"/>
                <w:lang w:val="en-US"/>
              </w:rPr>
            </w:pPr>
            <w:r w:rsidRPr="00EE6960">
              <w:rPr>
                <w:sz w:val="22"/>
                <w:szCs w:val="22"/>
                <w:lang w:val="en-US"/>
              </w:rPr>
              <w:t>≤150 minutes/week of LTPA</w:t>
            </w:r>
          </w:p>
        </w:tc>
        <w:tc>
          <w:tcPr>
            <w:tcW w:w="0" w:type="auto"/>
            <w:tcBorders>
              <w:top w:val="single" w:sz="4" w:space="0" w:color="auto"/>
              <w:left w:val="nil"/>
              <w:bottom w:val="nil"/>
              <w:right w:val="nil"/>
            </w:tcBorders>
            <w:shd w:val="clear" w:color="auto" w:fill="auto"/>
            <w:noWrap/>
            <w:vAlign w:val="center"/>
            <w:hideMark/>
          </w:tcPr>
          <w:p w14:paraId="6C30C13E" w14:textId="77777777" w:rsidR="00AC3A6A" w:rsidRPr="00EE6960" w:rsidRDefault="00AC3A6A" w:rsidP="00187031">
            <w:pPr>
              <w:rPr>
                <w:sz w:val="22"/>
                <w:szCs w:val="22"/>
                <w:lang w:val="en-US"/>
              </w:rPr>
            </w:pPr>
            <w:r w:rsidRPr="00EE6960">
              <w:rPr>
                <w:sz w:val="22"/>
                <w:szCs w:val="22"/>
                <w:lang w:val="en-US"/>
              </w:rPr>
              <w:t>No</w:t>
            </w:r>
          </w:p>
        </w:tc>
        <w:tc>
          <w:tcPr>
            <w:tcW w:w="0" w:type="auto"/>
            <w:tcBorders>
              <w:top w:val="single" w:sz="4" w:space="0" w:color="auto"/>
              <w:left w:val="nil"/>
              <w:bottom w:val="nil"/>
              <w:right w:val="nil"/>
            </w:tcBorders>
            <w:shd w:val="clear" w:color="auto" w:fill="auto"/>
            <w:noWrap/>
            <w:vAlign w:val="center"/>
            <w:hideMark/>
          </w:tcPr>
          <w:p w14:paraId="25724676" w14:textId="77777777" w:rsidR="00AC3A6A" w:rsidRPr="00EE6960" w:rsidRDefault="00AC3A6A" w:rsidP="00187031">
            <w:pPr>
              <w:rPr>
                <w:sz w:val="22"/>
                <w:szCs w:val="22"/>
                <w:lang w:val="en-US"/>
              </w:rPr>
            </w:pPr>
            <w:r w:rsidRPr="00EE6960">
              <w:rPr>
                <w:sz w:val="22"/>
                <w:szCs w:val="22"/>
                <w:lang w:val="en-US"/>
              </w:rPr>
              <w:t>1.00</w:t>
            </w:r>
          </w:p>
        </w:tc>
        <w:tc>
          <w:tcPr>
            <w:tcW w:w="0" w:type="auto"/>
            <w:tcBorders>
              <w:top w:val="single" w:sz="4" w:space="0" w:color="auto"/>
              <w:left w:val="nil"/>
              <w:bottom w:val="nil"/>
              <w:right w:val="nil"/>
            </w:tcBorders>
            <w:shd w:val="clear" w:color="auto" w:fill="auto"/>
            <w:noWrap/>
            <w:vAlign w:val="center"/>
            <w:hideMark/>
          </w:tcPr>
          <w:p w14:paraId="2C05D5BD" w14:textId="77777777" w:rsidR="00AC3A6A" w:rsidRPr="00EE6960" w:rsidRDefault="00AC3A6A" w:rsidP="00187031">
            <w:pPr>
              <w:rPr>
                <w:sz w:val="22"/>
                <w:szCs w:val="22"/>
                <w:lang w:val="en-US"/>
              </w:rPr>
            </w:pPr>
          </w:p>
        </w:tc>
        <w:tc>
          <w:tcPr>
            <w:tcW w:w="0" w:type="auto"/>
            <w:tcBorders>
              <w:top w:val="single" w:sz="4" w:space="0" w:color="auto"/>
              <w:left w:val="nil"/>
              <w:bottom w:val="nil"/>
              <w:right w:val="nil"/>
            </w:tcBorders>
            <w:shd w:val="clear" w:color="auto" w:fill="auto"/>
            <w:noWrap/>
            <w:vAlign w:val="center"/>
            <w:hideMark/>
          </w:tcPr>
          <w:p w14:paraId="76E58853" w14:textId="77777777" w:rsidR="00AC3A6A" w:rsidRPr="00EE6960" w:rsidRDefault="00AC3A6A" w:rsidP="00187031">
            <w:pPr>
              <w:rPr>
                <w:sz w:val="22"/>
                <w:szCs w:val="22"/>
                <w:lang w:val="en-US"/>
              </w:rPr>
            </w:pPr>
            <w:r w:rsidRPr="00EE6960">
              <w:rPr>
                <w:sz w:val="22"/>
                <w:szCs w:val="22"/>
                <w:lang w:val="en-US"/>
              </w:rPr>
              <w:t>1.00</w:t>
            </w:r>
          </w:p>
        </w:tc>
        <w:tc>
          <w:tcPr>
            <w:tcW w:w="0" w:type="auto"/>
            <w:tcBorders>
              <w:top w:val="single" w:sz="4" w:space="0" w:color="auto"/>
              <w:left w:val="nil"/>
              <w:bottom w:val="nil"/>
              <w:right w:val="nil"/>
            </w:tcBorders>
            <w:shd w:val="clear" w:color="auto" w:fill="auto"/>
            <w:noWrap/>
            <w:vAlign w:val="center"/>
            <w:hideMark/>
          </w:tcPr>
          <w:p w14:paraId="5EABE218" w14:textId="77777777" w:rsidR="00AC3A6A" w:rsidRPr="00EE6960" w:rsidRDefault="00AC3A6A" w:rsidP="00187031">
            <w:pPr>
              <w:rPr>
                <w:sz w:val="22"/>
                <w:szCs w:val="22"/>
                <w:lang w:val="en-US"/>
              </w:rPr>
            </w:pPr>
          </w:p>
        </w:tc>
        <w:tc>
          <w:tcPr>
            <w:tcW w:w="0" w:type="auto"/>
            <w:tcBorders>
              <w:top w:val="single" w:sz="4" w:space="0" w:color="auto"/>
              <w:left w:val="nil"/>
              <w:bottom w:val="nil"/>
              <w:right w:val="nil"/>
            </w:tcBorders>
            <w:shd w:val="clear" w:color="auto" w:fill="auto"/>
            <w:noWrap/>
            <w:vAlign w:val="center"/>
            <w:hideMark/>
          </w:tcPr>
          <w:p w14:paraId="030D9BFF" w14:textId="77777777" w:rsidR="00AC3A6A" w:rsidRPr="00EE6960" w:rsidRDefault="00AC3A6A" w:rsidP="00187031">
            <w:pPr>
              <w:rPr>
                <w:sz w:val="22"/>
                <w:szCs w:val="22"/>
                <w:lang w:val="en-US"/>
              </w:rPr>
            </w:pPr>
            <w:r w:rsidRPr="00EE6960">
              <w:rPr>
                <w:sz w:val="22"/>
                <w:szCs w:val="22"/>
                <w:lang w:val="en-US"/>
              </w:rPr>
              <w:t>1.00</w:t>
            </w:r>
          </w:p>
        </w:tc>
        <w:tc>
          <w:tcPr>
            <w:tcW w:w="0" w:type="auto"/>
            <w:tcBorders>
              <w:top w:val="single" w:sz="4" w:space="0" w:color="auto"/>
              <w:left w:val="nil"/>
              <w:bottom w:val="nil"/>
              <w:right w:val="nil"/>
            </w:tcBorders>
            <w:shd w:val="clear" w:color="auto" w:fill="auto"/>
            <w:noWrap/>
            <w:vAlign w:val="center"/>
            <w:hideMark/>
          </w:tcPr>
          <w:p w14:paraId="3C2640FB" w14:textId="77777777" w:rsidR="00AC3A6A" w:rsidRPr="00EE6960" w:rsidRDefault="00AC3A6A" w:rsidP="00187031">
            <w:pPr>
              <w:rPr>
                <w:sz w:val="22"/>
                <w:szCs w:val="22"/>
                <w:lang w:val="en-US"/>
              </w:rPr>
            </w:pPr>
          </w:p>
        </w:tc>
      </w:tr>
      <w:tr w:rsidR="00EE6960" w:rsidRPr="00EE6960" w14:paraId="4382A496" w14:textId="77777777" w:rsidTr="00187031">
        <w:trPr>
          <w:trHeight w:val="320"/>
        </w:trPr>
        <w:tc>
          <w:tcPr>
            <w:tcW w:w="0" w:type="auto"/>
            <w:tcBorders>
              <w:top w:val="nil"/>
              <w:left w:val="nil"/>
              <w:bottom w:val="nil"/>
              <w:right w:val="nil"/>
            </w:tcBorders>
            <w:shd w:val="clear" w:color="auto" w:fill="auto"/>
            <w:noWrap/>
            <w:vAlign w:val="center"/>
            <w:hideMark/>
          </w:tcPr>
          <w:p w14:paraId="3086532B" w14:textId="77777777" w:rsidR="00AC3A6A" w:rsidRPr="00EE6960" w:rsidRDefault="00AC3A6A" w:rsidP="00187031">
            <w:pPr>
              <w:rPr>
                <w:sz w:val="22"/>
                <w:szCs w:val="22"/>
                <w:lang w:val="en-US"/>
              </w:rPr>
            </w:pPr>
          </w:p>
        </w:tc>
        <w:tc>
          <w:tcPr>
            <w:tcW w:w="0" w:type="auto"/>
            <w:tcBorders>
              <w:top w:val="nil"/>
              <w:left w:val="nil"/>
              <w:bottom w:val="nil"/>
              <w:right w:val="nil"/>
            </w:tcBorders>
            <w:shd w:val="clear" w:color="auto" w:fill="auto"/>
            <w:noWrap/>
            <w:vAlign w:val="center"/>
            <w:hideMark/>
          </w:tcPr>
          <w:p w14:paraId="2C315EC1" w14:textId="77777777" w:rsidR="00AC3A6A" w:rsidRPr="00EE6960" w:rsidRDefault="00AC3A6A" w:rsidP="00187031">
            <w:pPr>
              <w:rPr>
                <w:sz w:val="22"/>
                <w:szCs w:val="22"/>
                <w:lang w:val="en-US"/>
              </w:rPr>
            </w:pPr>
            <w:r w:rsidRPr="00EE6960">
              <w:rPr>
                <w:sz w:val="22"/>
                <w:szCs w:val="22"/>
                <w:lang w:val="en-US"/>
              </w:rPr>
              <w:t>Yes</w:t>
            </w:r>
          </w:p>
        </w:tc>
        <w:tc>
          <w:tcPr>
            <w:tcW w:w="0" w:type="auto"/>
            <w:tcBorders>
              <w:top w:val="nil"/>
              <w:left w:val="nil"/>
              <w:bottom w:val="nil"/>
              <w:right w:val="nil"/>
            </w:tcBorders>
            <w:shd w:val="clear" w:color="auto" w:fill="auto"/>
            <w:noWrap/>
            <w:vAlign w:val="center"/>
            <w:hideMark/>
          </w:tcPr>
          <w:p w14:paraId="7D0CEC8C" w14:textId="77777777" w:rsidR="00AC3A6A" w:rsidRPr="00EE6960" w:rsidRDefault="00AC3A6A" w:rsidP="00187031">
            <w:pPr>
              <w:rPr>
                <w:sz w:val="22"/>
                <w:szCs w:val="22"/>
                <w:lang w:val="en-US"/>
              </w:rPr>
            </w:pPr>
            <w:r w:rsidRPr="00EE6960">
              <w:rPr>
                <w:sz w:val="22"/>
                <w:szCs w:val="22"/>
                <w:lang w:val="en-US"/>
              </w:rPr>
              <w:t>1.33</w:t>
            </w:r>
          </w:p>
        </w:tc>
        <w:tc>
          <w:tcPr>
            <w:tcW w:w="0" w:type="auto"/>
            <w:tcBorders>
              <w:top w:val="nil"/>
              <w:left w:val="nil"/>
              <w:bottom w:val="nil"/>
              <w:right w:val="nil"/>
            </w:tcBorders>
            <w:shd w:val="clear" w:color="auto" w:fill="auto"/>
            <w:noWrap/>
            <w:vAlign w:val="center"/>
            <w:hideMark/>
          </w:tcPr>
          <w:p w14:paraId="73DBC046" w14:textId="77777777" w:rsidR="00AC3A6A" w:rsidRPr="00EE6960" w:rsidRDefault="00AC3A6A" w:rsidP="00187031">
            <w:pPr>
              <w:rPr>
                <w:sz w:val="22"/>
                <w:szCs w:val="22"/>
                <w:lang w:val="en-US"/>
              </w:rPr>
            </w:pPr>
            <w:r w:rsidRPr="00EE6960">
              <w:rPr>
                <w:sz w:val="22"/>
                <w:szCs w:val="22"/>
                <w:lang w:val="en-US"/>
              </w:rPr>
              <w:t>[0.94,1.88]</w:t>
            </w:r>
          </w:p>
        </w:tc>
        <w:tc>
          <w:tcPr>
            <w:tcW w:w="0" w:type="auto"/>
            <w:tcBorders>
              <w:top w:val="nil"/>
              <w:left w:val="nil"/>
              <w:bottom w:val="nil"/>
              <w:right w:val="nil"/>
            </w:tcBorders>
            <w:shd w:val="clear" w:color="auto" w:fill="auto"/>
            <w:noWrap/>
            <w:vAlign w:val="center"/>
            <w:hideMark/>
          </w:tcPr>
          <w:p w14:paraId="506C4294" w14:textId="77777777" w:rsidR="00AC3A6A" w:rsidRPr="00EE6960" w:rsidRDefault="00AC3A6A" w:rsidP="00187031">
            <w:pPr>
              <w:rPr>
                <w:sz w:val="22"/>
                <w:szCs w:val="22"/>
                <w:lang w:val="en-US"/>
              </w:rPr>
            </w:pPr>
            <w:r w:rsidRPr="00EE6960">
              <w:rPr>
                <w:sz w:val="22"/>
                <w:szCs w:val="22"/>
                <w:lang w:val="en-US"/>
              </w:rPr>
              <w:t>1.29</w:t>
            </w:r>
          </w:p>
        </w:tc>
        <w:tc>
          <w:tcPr>
            <w:tcW w:w="0" w:type="auto"/>
            <w:tcBorders>
              <w:top w:val="nil"/>
              <w:left w:val="nil"/>
              <w:bottom w:val="nil"/>
              <w:right w:val="nil"/>
            </w:tcBorders>
            <w:shd w:val="clear" w:color="auto" w:fill="auto"/>
            <w:noWrap/>
            <w:vAlign w:val="center"/>
            <w:hideMark/>
          </w:tcPr>
          <w:p w14:paraId="6442F910" w14:textId="77777777" w:rsidR="00AC3A6A" w:rsidRPr="00EE6960" w:rsidRDefault="00AC3A6A" w:rsidP="00187031">
            <w:pPr>
              <w:rPr>
                <w:sz w:val="22"/>
                <w:szCs w:val="22"/>
                <w:lang w:val="en-US"/>
              </w:rPr>
            </w:pPr>
            <w:r w:rsidRPr="00EE6960">
              <w:rPr>
                <w:sz w:val="22"/>
                <w:szCs w:val="22"/>
                <w:lang w:val="en-US"/>
              </w:rPr>
              <w:t>[0.84,1.96]</w:t>
            </w:r>
          </w:p>
        </w:tc>
        <w:tc>
          <w:tcPr>
            <w:tcW w:w="0" w:type="auto"/>
            <w:tcBorders>
              <w:top w:val="nil"/>
              <w:left w:val="nil"/>
              <w:bottom w:val="nil"/>
              <w:right w:val="nil"/>
            </w:tcBorders>
            <w:shd w:val="clear" w:color="auto" w:fill="auto"/>
            <w:noWrap/>
            <w:vAlign w:val="center"/>
            <w:hideMark/>
          </w:tcPr>
          <w:p w14:paraId="7859B7B8" w14:textId="77777777" w:rsidR="00AC3A6A" w:rsidRPr="00EE6960" w:rsidRDefault="00AC3A6A" w:rsidP="00187031">
            <w:pPr>
              <w:rPr>
                <w:sz w:val="22"/>
                <w:szCs w:val="22"/>
                <w:lang w:val="en-US"/>
              </w:rPr>
            </w:pPr>
            <w:r w:rsidRPr="00EE6960">
              <w:rPr>
                <w:sz w:val="22"/>
                <w:szCs w:val="22"/>
                <w:lang w:val="en-US"/>
              </w:rPr>
              <w:t>1.62*</w:t>
            </w:r>
          </w:p>
        </w:tc>
        <w:tc>
          <w:tcPr>
            <w:tcW w:w="0" w:type="auto"/>
            <w:tcBorders>
              <w:top w:val="nil"/>
              <w:left w:val="nil"/>
              <w:bottom w:val="nil"/>
              <w:right w:val="nil"/>
            </w:tcBorders>
            <w:shd w:val="clear" w:color="auto" w:fill="auto"/>
            <w:noWrap/>
            <w:vAlign w:val="center"/>
            <w:hideMark/>
          </w:tcPr>
          <w:p w14:paraId="24EA170A" w14:textId="77777777" w:rsidR="00AC3A6A" w:rsidRPr="00EE6960" w:rsidRDefault="00AC3A6A" w:rsidP="00187031">
            <w:pPr>
              <w:rPr>
                <w:sz w:val="22"/>
                <w:szCs w:val="22"/>
                <w:lang w:val="en-US"/>
              </w:rPr>
            </w:pPr>
            <w:r w:rsidRPr="00EE6960">
              <w:rPr>
                <w:sz w:val="22"/>
                <w:szCs w:val="22"/>
                <w:lang w:val="en-US"/>
              </w:rPr>
              <w:t>[1.00,2.63]</w:t>
            </w:r>
          </w:p>
        </w:tc>
      </w:tr>
      <w:tr w:rsidR="00EE6960" w:rsidRPr="00EE6960" w14:paraId="24F31E8B" w14:textId="77777777" w:rsidTr="00187031">
        <w:trPr>
          <w:trHeight w:val="320"/>
        </w:trPr>
        <w:tc>
          <w:tcPr>
            <w:tcW w:w="0" w:type="auto"/>
            <w:tcBorders>
              <w:top w:val="nil"/>
              <w:left w:val="nil"/>
              <w:bottom w:val="single" w:sz="4" w:space="0" w:color="auto"/>
              <w:right w:val="nil"/>
            </w:tcBorders>
            <w:shd w:val="clear" w:color="auto" w:fill="auto"/>
            <w:noWrap/>
            <w:vAlign w:val="center"/>
            <w:hideMark/>
          </w:tcPr>
          <w:p w14:paraId="05F0F30D" w14:textId="77777777" w:rsidR="00AC3A6A" w:rsidRPr="00EE6960" w:rsidRDefault="00AC3A6A" w:rsidP="00187031">
            <w:pPr>
              <w:rPr>
                <w:sz w:val="22"/>
                <w:szCs w:val="22"/>
                <w:lang w:val="en-US"/>
              </w:rPr>
            </w:pPr>
            <w:r w:rsidRPr="00EE6960">
              <w:rPr>
                <w:sz w:val="22"/>
                <w:szCs w:val="22"/>
                <w:lang w:val="en-US"/>
              </w:rPr>
              <w:t>LTPA (per hour/week)</w:t>
            </w:r>
          </w:p>
        </w:tc>
        <w:tc>
          <w:tcPr>
            <w:tcW w:w="0" w:type="auto"/>
            <w:tcBorders>
              <w:top w:val="nil"/>
              <w:left w:val="nil"/>
              <w:bottom w:val="single" w:sz="4" w:space="0" w:color="auto"/>
              <w:right w:val="nil"/>
            </w:tcBorders>
            <w:shd w:val="clear" w:color="auto" w:fill="auto"/>
            <w:noWrap/>
            <w:vAlign w:val="center"/>
            <w:hideMark/>
          </w:tcPr>
          <w:p w14:paraId="07A8E410" w14:textId="5C9E8CFA" w:rsidR="00AC3A6A" w:rsidRPr="00EE6960" w:rsidRDefault="00AC3A6A" w:rsidP="00187031">
            <w:pPr>
              <w:rPr>
                <w:sz w:val="22"/>
                <w:szCs w:val="22"/>
                <w:lang w:val="en-US"/>
              </w:rPr>
            </w:pPr>
            <w:r w:rsidRPr="00EE6960">
              <w:rPr>
                <w:sz w:val="22"/>
                <w:szCs w:val="22"/>
                <w:lang w:val="en-US"/>
              </w:rPr>
              <w:t> </w:t>
            </w:r>
            <w:r w:rsidR="00767B94" w:rsidRPr="00EE6960">
              <w:rPr>
                <w:sz w:val="22"/>
                <w:szCs w:val="22"/>
                <w:lang w:val="en-US"/>
              </w:rPr>
              <w:t>Per one-hour increase</w:t>
            </w:r>
          </w:p>
        </w:tc>
        <w:tc>
          <w:tcPr>
            <w:tcW w:w="0" w:type="auto"/>
            <w:tcBorders>
              <w:top w:val="nil"/>
              <w:left w:val="nil"/>
              <w:bottom w:val="single" w:sz="4" w:space="0" w:color="auto"/>
              <w:right w:val="nil"/>
            </w:tcBorders>
            <w:shd w:val="clear" w:color="auto" w:fill="auto"/>
            <w:noWrap/>
            <w:vAlign w:val="center"/>
            <w:hideMark/>
          </w:tcPr>
          <w:p w14:paraId="7541DEF9" w14:textId="77777777" w:rsidR="00AC3A6A" w:rsidRPr="00EE6960" w:rsidRDefault="00AC3A6A" w:rsidP="00187031">
            <w:pPr>
              <w:rPr>
                <w:sz w:val="22"/>
                <w:szCs w:val="22"/>
                <w:lang w:val="en-US"/>
              </w:rPr>
            </w:pPr>
            <w:r w:rsidRPr="00EE6960">
              <w:rPr>
                <w:sz w:val="22"/>
                <w:szCs w:val="22"/>
                <w:lang w:val="en-US"/>
              </w:rPr>
              <w:t>0.96**</w:t>
            </w:r>
          </w:p>
        </w:tc>
        <w:tc>
          <w:tcPr>
            <w:tcW w:w="0" w:type="auto"/>
            <w:tcBorders>
              <w:top w:val="nil"/>
              <w:left w:val="nil"/>
              <w:bottom w:val="single" w:sz="4" w:space="0" w:color="auto"/>
              <w:right w:val="nil"/>
            </w:tcBorders>
            <w:shd w:val="clear" w:color="auto" w:fill="auto"/>
            <w:noWrap/>
            <w:vAlign w:val="center"/>
            <w:hideMark/>
          </w:tcPr>
          <w:p w14:paraId="7B13FA41" w14:textId="77777777" w:rsidR="00AC3A6A" w:rsidRPr="00EE6960" w:rsidRDefault="00AC3A6A" w:rsidP="00187031">
            <w:pPr>
              <w:rPr>
                <w:sz w:val="22"/>
                <w:szCs w:val="22"/>
                <w:lang w:val="en-US"/>
              </w:rPr>
            </w:pPr>
            <w:r w:rsidRPr="00EE6960">
              <w:rPr>
                <w:sz w:val="22"/>
                <w:szCs w:val="22"/>
                <w:lang w:val="en-US"/>
              </w:rPr>
              <w:t>[0.93,0.99]</w:t>
            </w:r>
          </w:p>
        </w:tc>
        <w:tc>
          <w:tcPr>
            <w:tcW w:w="0" w:type="auto"/>
            <w:tcBorders>
              <w:top w:val="nil"/>
              <w:left w:val="nil"/>
              <w:bottom w:val="single" w:sz="4" w:space="0" w:color="auto"/>
              <w:right w:val="nil"/>
            </w:tcBorders>
            <w:shd w:val="clear" w:color="auto" w:fill="auto"/>
            <w:noWrap/>
            <w:vAlign w:val="center"/>
            <w:hideMark/>
          </w:tcPr>
          <w:p w14:paraId="48747CEF" w14:textId="77777777" w:rsidR="00AC3A6A" w:rsidRPr="00EE6960" w:rsidRDefault="00AC3A6A" w:rsidP="00187031">
            <w:pPr>
              <w:rPr>
                <w:sz w:val="22"/>
                <w:szCs w:val="22"/>
                <w:lang w:val="en-US"/>
              </w:rPr>
            </w:pPr>
            <w:r w:rsidRPr="00EE6960">
              <w:rPr>
                <w:sz w:val="22"/>
                <w:szCs w:val="22"/>
                <w:lang w:val="en-US"/>
              </w:rPr>
              <w:t>0.96*</w:t>
            </w:r>
          </w:p>
        </w:tc>
        <w:tc>
          <w:tcPr>
            <w:tcW w:w="0" w:type="auto"/>
            <w:tcBorders>
              <w:top w:val="nil"/>
              <w:left w:val="nil"/>
              <w:bottom w:val="single" w:sz="4" w:space="0" w:color="auto"/>
              <w:right w:val="nil"/>
            </w:tcBorders>
            <w:shd w:val="clear" w:color="auto" w:fill="auto"/>
            <w:noWrap/>
            <w:vAlign w:val="center"/>
            <w:hideMark/>
          </w:tcPr>
          <w:p w14:paraId="37E9B743" w14:textId="77777777" w:rsidR="00AC3A6A" w:rsidRPr="00EE6960" w:rsidRDefault="00AC3A6A" w:rsidP="00187031">
            <w:pPr>
              <w:rPr>
                <w:sz w:val="22"/>
                <w:szCs w:val="22"/>
                <w:lang w:val="en-US"/>
              </w:rPr>
            </w:pPr>
            <w:r w:rsidRPr="00EE6960">
              <w:rPr>
                <w:sz w:val="22"/>
                <w:szCs w:val="22"/>
                <w:lang w:val="en-US"/>
              </w:rPr>
              <w:t>[0.93,0.99]</w:t>
            </w:r>
          </w:p>
        </w:tc>
        <w:tc>
          <w:tcPr>
            <w:tcW w:w="0" w:type="auto"/>
            <w:tcBorders>
              <w:top w:val="nil"/>
              <w:left w:val="nil"/>
              <w:bottom w:val="single" w:sz="4" w:space="0" w:color="auto"/>
              <w:right w:val="nil"/>
            </w:tcBorders>
            <w:shd w:val="clear" w:color="auto" w:fill="auto"/>
            <w:noWrap/>
            <w:vAlign w:val="center"/>
            <w:hideMark/>
          </w:tcPr>
          <w:p w14:paraId="1C286866" w14:textId="77777777" w:rsidR="00AC3A6A" w:rsidRPr="00EE6960" w:rsidRDefault="00AC3A6A" w:rsidP="00187031">
            <w:pPr>
              <w:rPr>
                <w:sz w:val="22"/>
                <w:szCs w:val="22"/>
                <w:lang w:val="en-US"/>
              </w:rPr>
            </w:pPr>
            <w:r w:rsidRPr="00EE6960">
              <w:rPr>
                <w:sz w:val="22"/>
                <w:szCs w:val="22"/>
                <w:lang w:val="en-US"/>
              </w:rPr>
              <w:t>0.95*</w:t>
            </w:r>
          </w:p>
        </w:tc>
        <w:tc>
          <w:tcPr>
            <w:tcW w:w="0" w:type="auto"/>
            <w:tcBorders>
              <w:top w:val="nil"/>
              <w:left w:val="nil"/>
              <w:bottom w:val="single" w:sz="4" w:space="0" w:color="auto"/>
              <w:right w:val="nil"/>
            </w:tcBorders>
            <w:shd w:val="clear" w:color="auto" w:fill="auto"/>
            <w:noWrap/>
            <w:vAlign w:val="center"/>
            <w:hideMark/>
          </w:tcPr>
          <w:p w14:paraId="5539C97A" w14:textId="77777777" w:rsidR="00AC3A6A" w:rsidRPr="00EE6960" w:rsidRDefault="00AC3A6A" w:rsidP="00187031">
            <w:pPr>
              <w:rPr>
                <w:sz w:val="22"/>
                <w:szCs w:val="22"/>
                <w:lang w:val="en-US"/>
              </w:rPr>
            </w:pPr>
            <w:r w:rsidRPr="00EE6960">
              <w:rPr>
                <w:sz w:val="22"/>
                <w:szCs w:val="22"/>
                <w:lang w:val="en-US"/>
              </w:rPr>
              <w:t>[0.91,1.00]</w:t>
            </w:r>
          </w:p>
        </w:tc>
      </w:tr>
    </w:tbl>
    <w:p w14:paraId="1DE79071" w14:textId="7804B85B" w:rsidR="00AC3A6A" w:rsidRPr="00EE6960" w:rsidRDefault="00AC3A6A" w:rsidP="00D77141">
      <w:pPr>
        <w:jc w:val="both"/>
        <w:rPr>
          <w:sz w:val="20"/>
          <w:szCs w:val="20"/>
          <w:lang w:val="en-US"/>
        </w:rPr>
      </w:pPr>
      <w:r w:rsidRPr="00EE6960">
        <w:rPr>
          <w:sz w:val="20"/>
          <w:szCs w:val="20"/>
          <w:lang w:val="en-US"/>
        </w:rPr>
        <w:t>Abbreviation</w:t>
      </w:r>
      <w:r w:rsidR="008E51C7" w:rsidRPr="00EE6960">
        <w:rPr>
          <w:sz w:val="20"/>
          <w:szCs w:val="20"/>
          <w:lang w:val="en-US"/>
        </w:rPr>
        <w:t>s</w:t>
      </w:r>
      <w:r w:rsidRPr="00EE6960">
        <w:rPr>
          <w:sz w:val="20"/>
          <w:szCs w:val="20"/>
          <w:lang w:val="en-US"/>
        </w:rPr>
        <w:t>: POR prevalence odds ratio; CI confidence interval; LTPA leisure-time physical activity.</w:t>
      </w:r>
    </w:p>
    <w:p w14:paraId="579CFFA3" w14:textId="3C932CB3" w:rsidR="00AC3A6A" w:rsidRPr="00EE6960" w:rsidRDefault="00AC3A6A" w:rsidP="00D77141">
      <w:pPr>
        <w:jc w:val="both"/>
        <w:rPr>
          <w:sz w:val="20"/>
          <w:szCs w:val="20"/>
          <w:lang w:val="en-US"/>
        </w:rPr>
      </w:pPr>
      <w:r w:rsidRPr="00EE6960">
        <w:rPr>
          <w:sz w:val="20"/>
          <w:szCs w:val="20"/>
          <w:lang w:val="en-US"/>
        </w:rPr>
        <w:t xml:space="preserve">Models are adjusted for age, sex, wealth, education, body mass index, number of chronic conditions, ADL difficulty, smoking, alcohol consumption, occupational physical activity, active travel, and country, with the exception of the sex-stratified analysis which </w:t>
      </w:r>
      <w:r w:rsidR="008E3B4F" w:rsidRPr="00EE6960">
        <w:rPr>
          <w:sz w:val="20"/>
          <w:szCs w:val="20"/>
          <w:lang w:val="en-US"/>
        </w:rPr>
        <w:t>was</w:t>
      </w:r>
      <w:r w:rsidRPr="00EE6960">
        <w:rPr>
          <w:sz w:val="20"/>
          <w:szCs w:val="20"/>
          <w:lang w:val="en-US"/>
        </w:rPr>
        <w:t xml:space="preserve"> not adjusted for sex.</w:t>
      </w:r>
    </w:p>
    <w:p w14:paraId="3D080015" w14:textId="136F727B" w:rsidR="00AC3A6A" w:rsidRPr="00EE6960" w:rsidRDefault="00AC3A6A" w:rsidP="00D77141">
      <w:pPr>
        <w:jc w:val="both"/>
        <w:rPr>
          <w:sz w:val="20"/>
          <w:szCs w:val="20"/>
          <w:lang w:val="en-US"/>
        </w:rPr>
      </w:pPr>
      <w:r w:rsidRPr="00EE6960">
        <w:rPr>
          <w:sz w:val="20"/>
          <w:szCs w:val="20"/>
          <w:lang w:val="en-US"/>
        </w:rPr>
        <w:t>* p&lt;0.05, ** p&lt;0.01</w:t>
      </w:r>
      <w:r w:rsidR="00F45B12" w:rsidRPr="00EE6960">
        <w:rPr>
          <w:sz w:val="20"/>
          <w:szCs w:val="20"/>
          <w:lang w:val="en-US"/>
        </w:rPr>
        <w:t>.</w:t>
      </w:r>
    </w:p>
    <w:p w14:paraId="089C3FF6" w14:textId="77777777" w:rsidR="00AC3A6A" w:rsidRPr="00EE6960" w:rsidRDefault="00AC3A6A" w:rsidP="00D77141">
      <w:pPr>
        <w:jc w:val="both"/>
        <w:rPr>
          <w:sz w:val="20"/>
          <w:szCs w:val="20"/>
          <w:lang w:val="en-US"/>
        </w:rPr>
      </w:pPr>
    </w:p>
    <w:p w14:paraId="37A13540" w14:textId="77777777" w:rsidR="001712D4" w:rsidRPr="00EE6960" w:rsidRDefault="001712D4" w:rsidP="0067718D">
      <w:pPr>
        <w:rPr>
          <w:sz w:val="20"/>
          <w:szCs w:val="20"/>
          <w:lang w:val="en-US"/>
        </w:rPr>
        <w:sectPr w:rsidR="001712D4" w:rsidRPr="00EE6960" w:rsidSect="00BB6B56">
          <w:pgSz w:w="16840" w:h="11900" w:orient="landscape"/>
          <w:pgMar w:top="1440" w:right="1440" w:bottom="1440" w:left="1440" w:header="708" w:footer="708" w:gutter="0"/>
          <w:cols w:space="708"/>
          <w:docGrid w:linePitch="360"/>
        </w:sectPr>
      </w:pPr>
    </w:p>
    <w:p w14:paraId="5327C444" w14:textId="4021BB40" w:rsidR="001712D4" w:rsidRPr="00EE6960" w:rsidRDefault="00FC413A" w:rsidP="00FC413A">
      <w:pPr>
        <w:spacing w:line="480" w:lineRule="auto"/>
        <w:jc w:val="both"/>
        <w:rPr>
          <w:lang w:val="en-US"/>
        </w:rPr>
      </w:pPr>
      <w:r w:rsidRPr="00EE6960">
        <w:rPr>
          <w:b/>
          <w:lang w:val="en-US"/>
        </w:rPr>
        <w:lastRenderedPageBreak/>
        <w:t>Table S4.</w:t>
      </w:r>
      <w:r w:rsidRPr="00EE6960">
        <w:rPr>
          <w:lang w:val="en-US"/>
        </w:rPr>
        <w:t xml:space="preserve"> Association between leisure-time physical activity and </w:t>
      </w:r>
      <w:r w:rsidR="00970DED" w:rsidRPr="00EE6960">
        <w:rPr>
          <w:lang w:val="en-US"/>
        </w:rPr>
        <w:t>weak</w:t>
      </w:r>
      <w:r w:rsidRPr="00EE6960">
        <w:rPr>
          <w:lang w:val="en-US"/>
        </w:rPr>
        <w:t xml:space="preserve"> handgrip strength (outcome) estimated by multivariable logistic regression (overall and by sex)</w:t>
      </w:r>
    </w:p>
    <w:tbl>
      <w:tblPr>
        <w:tblW w:w="0" w:type="auto"/>
        <w:tblLook w:val="04A0" w:firstRow="1" w:lastRow="0" w:firstColumn="1" w:lastColumn="0" w:noHBand="0" w:noVBand="1"/>
      </w:tblPr>
      <w:tblGrid>
        <w:gridCol w:w="2787"/>
        <w:gridCol w:w="2190"/>
        <w:gridCol w:w="821"/>
        <w:gridCol w:w="1188"/>
        <w:gridCol w:w="711"/>
        <w:gridCol w:w="1188"/>
        <w:gridCol w:w="821"/>
        <w:gridCol w:w="1188"/>
      </w:tblGrid>
      <w:tr w:rsidR="00EE6960" w:rsidRPr="00EE6960" w14:paraId="5B6594F3" w14:textId="77777777" w:rsidTr="00187031">
        <w:trPr>
          <w:trHeight w:val="320"/>
        </w:trPr>
        <w:tc>
          <w:tcPr>
            <w:tcW w:w="0" w:type="auto"/>
            <w:tcBorders>
              <w:top w:val="single" w:sz="4" w:space="0" w:color="auto"/>
              <w:left w:val="nil"/>
              <w:bottom w:val="nil"/>
              <w:right w:val="nil"/>
            </w:tcBorders>
            <w:shd w:val="clear" w:color="auto" w:fill="auto"/>
            <w:noWrap/>
            <w:vAlign w:val="center"/>
            <w:hideMark/>
          </w:tcPr>
          <w:p w14:paraId="2A05CA59" w14:textId="77777777" w:rsidR="00FC413A" w:rsidRPr="00EE6960" w:rsidRDefault="00FC413A" w:rsidP="00187031">
            <w:pPr>
              <w:rPr>
                <w:sz w:val="22"/>
                <w:szCs w:val="22"/>
                <w:lang w:val="en-US"/>
              </w:rPr>
            </w:pPr>
            <w:r w:rsidRPr="00EE6960">
              <w:rPr>
                <w:sz w:val="22"/>
                <w:szCs w:val="22"/>
                <w:lang w:val="en-US"/>
              </w:rPr>
              <w:t> </w:t>
            </w:r>
          </w:p>
        </w:tc>
        <w:tc>
          <w:tcPr>
            <w:tcW w:w="0" w:type="auto"/>
            <w:tcBorders>
              <w:top w:val="single" w:sz="4" w:space="0" w:color="auto"/>
              <w:left w:val="nil"/>
              <w:bottom w:val="nil"/>
              <w:right w:val="nil"/>
            </w:tcBorders>
            <w:shd w:val="clear" w:color="auto" w:fill="auto"/>
            <w:noWrap/>
            <w:vAlign w:val="center"/>
            <w:hideMark/>
          </w:tcPr>
          <w:p w14:paraId="3B308642" w14:textId="77777777" w:rsidR="00FC413A" w:rsidRPr="00EE6960" w:rsidRDefault="00FC413A" w:rsidP="00187031">
            <w:pPr>
              <w:rPr>
                <w:sz w:val="22"/>
                <w:szCs w:val="22"/>
                <w:lang w:val="en-US"/>
              </w:rPr>
            </w:pPr>
            <w:r w:rsidRPr="00EE6960">
              <w:rPr>
                <w:sz w:val="22"/>
                <w:szCs w:val="22"/>
                <w:lang w:val="en-US"/>
              </w:rPr>
              <w:t> </w:t>
            </w:r>
          </w:p>
        </w:tc>
        <w:tc>
          <w:tcPr>
            <w:tcW w:w="0" w:type="auto"/>
            <w:gridSpan w:val="2"/>
            <w:tcBorders>
              <w:top w:val="single" w:sz="4" w:space="0" w:color="auto"/>
              <w:left w:val="nil"/>
              <w:bottom w:val="nil"/>
              <w:right w:val="nil"/>
            </w:tcBorders>
            <w:shd w:val="clear" w:color="auto" w:fill="auto"/>
            <w:noWrap/>
            <w:vAlign w:val="center"/>
            <w:hideMark/>
          </w:tcPr>
          <w:p w14:paraId="4F9B6838" w14:textId="77777777" w:rsidR="00FC413A" w:rsidRPr="00EE6960" w:rsidRDefault="00FC413A" w:rsidP="00187031">
            <w:pPr>
              <w:rPr>
                <w:sz w:val="22"/>
                <w:szCs w:val="22"/>
                <w:lang w:val="en-US"/>
              </w:rPr>
            </w:pPr>
            <w:r w:rsidRPr="00EE6960">
              <w:rPr>
                <w:sz w:val="22"/>
                <w:szCs w:val="22"/>
                <w:lang w:val="en-US"/>
              </w:rPr>
              <w:t>Overall</w:t>
            </w:r>
          </w:p>
        </w:tc>
        <w:tc>
          <w:tcPr>
            <w:tcW w:w="0" w:type="auto"/>
            <w:gridSpan w:val="2"/>
            <w:tcBorders>
              <w:top w:val="single" w:sz="4" w:space="0" w:color="auto"/>
              <w:left w:val="nil"/>
              <w:bottom w:val="nil"/>
              <w:right w:val="nil"/>
            </w:tcBorders>
            <w:shd w:val="clear" w:color="auto" w:fill="auto"/>
            <w:noWrap/>
            <w:vAlign w:val="center"/>
            <w:hideMark/>
          </w:tcPr>
          <w:p w14:paraId="17FA08CF" w14:textId="77777777" w:rsidR="00FC413A" w:rsidRPr="00EE6960" w:rsidRDefault="00FC413A" w:rsidP="00187031">
            <w:pPr>
              <w:rPr>
                <w:sz w:val="22"/>
                <w:szCs w:val="22"/>
                <w:lang w:val="en-US"/>
              </w:rPr>
            </w:pPr>
            <w:r w:rsidRPr="00EE6960">
              <w:rPr>
                <w:sz w:val="22"/>
                <w:szCs w:val="22"/>
                <w:lang w:val="en-US"/>
              </w:rPr>
              <w:t>Male</w:t>
            </w:r>
          </w:p>
        </w:tc>
        <w:tc>
          <w:tcPr>
            <w:tcW w:w="0" w:type="auto"/>
            <w:gridSpan w:val="2"/>
            <w:tcBorders>
              <w:top w:val="single" w:sz="4" w:space="0" w:color="auto"/>
              <w:left w:val="nil"/>
              <w:bottom w:val="nil"/>
              <w:right w:val="nil"/>
            </w:tcBorders>
            <w:shd w:val="clear" w:color="auto" w:fill="auto"/>
            <w:noWrap/>
            <w:vAlign w:val="center"/>
            <w:hideMark/>
          </w:tcPr>
          <w:p w14:paraId="6E30A638" w14:textId="77777777" w:rsidR="00FC413A" w:rsidRPr="00EE6960" w:rsidRDefault="00FC413A" w:rsidP="00187031">
            <w:pPr>
              <w:rPr>
                <w:sz w:val="22"/>
                <w:szCs w:val="22"/>
                <w:lang w:val="en-US"/>
              </w:rPr>
            </w:pPr>
            <w:r w:rsidRPr="00EE6960">
              <w:rPr>
                <w:sz w:val="22"/>
                <w:szCs w:val="22"/>
                <w:lang w:val="en-US"/>
              </w:rPr>
              <w:t>Female</w:t>
            </w:r>
          </w:p>
        </w:tc>
      </w:tr>
      <w:tr w:rsidR="00EE6960" w:rsidRPr="00EE6960" w14:paraId="660F6627" w14:textId="77777777" w:rsidTr="00222E36">
        <w:trPr>
          <w:trHeight w:val="340"/>
        </w:trPr>
        <w:tc>
          <w:tcPr>
            <w:tcW w:w="0" w:type="auto"/>
            <w:tcBorders>
              <w:top w:val="nil"/>
              <w:left w:val="nil"/>
              <w:bottom w:val="single" w:sz="4" w:space="0" w:color="auto"/>
              <w:right w:val="nil"/>
            </w:tcBorders>
            <w:shd w:val="clear" w:color="auto" w:fill="auto"/>
            <w:noWrap/>
            <w:vAlign w:val="center"/>
            <w:hideMark/>
          </w:tcPr>
          <w:p w14:paraId="6310099D" w14:textId="77777777" w:rsidR="00FC413A" w:rsidRPr="00EE6960" w:rsidRDefault="00FC413A" w:rsidP="00187031">
            <w:pPr>
              <w:rPr>
                <w:sz w:val="22"/>
                <w:szCs w:val="22"/>
                <w:lang w:val="en-US"/>
              </w:rPr>
            </w:pPr>
            <w:r w:rsidRPr="00EE6960">
              <w:rPr>
                <w:sz w:val="22"/>
                <w:szCs w:val="22"/>
                <w:lang w:val="en-US"/>
              </w:rPr>
              <w:t> </w:t>
            </w:r>
          </w:p>
        </w:tc>
        <w:tc>
          <w:tcPr>
            <w:tcW w:w="0" w:type="auto"/>
            <w:tcBorders>
              <w:top w:val="nil"/>
              <w:left w:val="nil"/>
              <w:bottom w:val="single" w:sz="4" w:space="0" w:color="auto"/>
              <w:right w:val="nil"/>
            </w:tcBorders>
            <w:shd w:val="clear" w:color="auto" w:fill="auto"/>
            <w:noWrap/>
            <w:vAlign w:val="center"/>
            <w:hideMark/>
          </w:tcPr>
          <w:p w14:paraId="794DB5FB" w14:textId="77777777" w:rsidR="00FC413A" w:rsidRPr="00EE6960" w:rsidRDefault="00FC413A" w:rsidP="00187031">
            <w:pPr>
              <w:rPr>
                <w:sz w:val="22"/>
                <w:szCs w:val="22"/>
                <w:lang w:val="en-US"/>
              </w:rPr>
            </w:pPr>
            <w:r w:rsidRPr="00EE6960">
              <w:rPr>
                <w:sz w:val="22"/>
                <w:szCs w:val="22"/>
                <w:lang w:val="en-US"/>
              </w:rPr>
              <w:t> </w:t>
            </w:r>
          </w:p>
        </w:tc>
        <w:tc>
          <w:tcPr>
            <w:tcW w:w="0" w:type="auto"/>
            <w:tcBorders>
              <w:top w:val="nil"/>
              <w:left w:val="nil"/>
              <w:bottom w:val="single" w:sz="4" w:space="0" w:color="auto"/>
              <w:right w:val="nil"/>
            </w:tcBorders>
            <w:shd w:val="clear" w:color="auto" w:fill="auto"/>
            <w:noWrap/>
            <w:vAlign w:val="center"/>
            <w:hideMark/>
          </w:tcPr>
          <w:p w14:paraId="354B583E" w14:textId="77777777" w:rsidR="00FC413A" w:rsidRPr="00EE6960" w:rsidRDefault="00FC413A" w:rsidP="00187031">
            <w:pPr>
              <w:rPr>
                <w:sz w:val="22"/>
                <w:szCs w:val="22"/>
                <w:lang w:val="en-US"/>
              </w:rPr>
            </w:pPr>
            <w:r w:rsidRPr="00EE6960">
              <w:rPr>
                <w:sz w:val="22"/>
                <w:szCs w:val="22"/>
                <w:lang w:val="en-US"/>
              </w:rPr>
              <w:t>POR</w:t>
            </w:r>
          </w:p>
        </w:tc>
        <w:tc>
          <w:tcPr>
            <w:tcW w:w="0" w:type="auto"/>
            <w:tcBorders>
              <w:top w:val="nil"/>
              <w:left w:val="nil"/>
              <w:bottom w:val="single" w:sz="4" w:space="0" w:color="auto"/>
              <w:right w:val="nil"/>
            </w:tcBorders>
            <w:shd w:val="clear" w:color="auto" w:fill="auto"/>
            <w:noWrap/>
            <w:vAlign w:val="center"/>
            <w:hideMark/>
          </w:tcPr>
          <w:p w14:paraId="26851851" w14:textId="77777777" w:rsidR="00FC413A" w:rsidRPr="00EE6960" w:rsidRDefault="00FC413A" w:rsidP="00187031">
            <w:pPr>
              <w:rPr>
                <w:sz w:val="22"/>
                <w:szCs w:val="22"/>
                <w:lang w:val="en-US"/>
              </w:rPr>
            </w:pPr>
            <w:r w:rsidRPr="00EE6960">
              <w:rPr>
                <w:sz w:val="22"/>
                <w:szCs w:val="22"/>
                <w:lang w:val="en-US"/>
              </w:rPr>
              <w:t>95%CI</w:t>
            </w:r>
          </w:p>
        </w:tc>
        <w:tc>
          <w:tcPr>
            <w:tcW w:w="0" w:type="auto"/>
            <w:tcBorders>
              <w:top w:val="nil"/>
              <w:left w:val="nil"/>
              <w:bottom w:val="single" w:sz="4" w:space="0" w:color="auto"/>
              <w:right w:val="nil"/>
            </w:tcBorders>
            <w:shd w:val="clear" w:color="auto" w:fill="auto"/>
            <w:noWrap/>
            <w:vAlign w:val="center"/>
            <w:hideMark/>
          </w:tcPr>
          <w:p w14:paraId="5B02B470" w14:textId="77777777" w:rsidR="00FC413A" w:rsidRPr="00EE6960" w:rsidRDefault="00FC413A" w:rsidP="00187031">
            <w:pPr>
              <w:rPr>
                <w:sz w:val="22"/>
                <w:szCs w:val="22"/>
                <w:lang w:val="en-US"/>
              </w:rPr>
            </w:pPr>
            <w:r w:rsidRPr="00EE6960">
              <w:rPr>
                <w:sz w:val="22"/>
                <w:szCs w:val="22"/>
                <w:lang w:val="en-US"/>
              </w:rPr>
              <w:t>POR</w:t>
            </w:r>
          </w:p>
        </w:tc>
        <w:tc>
          <w:tcPr>
            <w:tcW w:w="0" w:type="auto"/>
            <w:tcBorders>
              <w:top w:val="nil"/>
              <w:left w:val="nil"/>
              <w:bottom w:val="single" w:sz="4" w:space="0" w:color="auto"/>
              <w:right w:val="nil"/>
            </w:tcBorders>
            <w:shd w:val="clear" w:color="auto" w:fill="auto"/>
            <w:noWrap/>
            <w:vAlign w:val="center"/>
            <w:hideMark/>
          </w:tcPr>
          <w:p w14:paraId="11D124CD" w14:textId="77777777" w:rsidR="00FC413A" w:rsidRPr="00EE6960" w:rsidRDefault="00FC413A" w:rsidP="00187031">
            <w:pPr>
              <w:rPr>
                <w:sz w:val="22"/>
                <w:szCs w:val="22"/>
                <w:lang w:val="en-US"/>
              </w:rPr>
            </w:pPr>
            <w:r w:rsidRPr="00EE6960">
              <w:rPr>
                <w:sz w:val="22"/>
                <w:szCs w:val="22"/>
                <w:lang w:val="en-US"/>
              </w:rPr>
              <w:t>95%CI</w:t>
            </w:r>
          </w:p>
        </w:tc>
        <w:tc>
          <w:tcPr>
            <w:tcW w:w="0" w:type="auto"/>
            <w:tcBorders>
              <w:top w:val="nil"/>
              <w:left w:val="nil"/>
              <w:bottom w:val="single" w:sz="4" w:space="0" w:color="auto"/>
              <w:right w:val="nil"/>
            </w:tcBorders>
            <w:shd w:val="clear" w:color="auto" w:fill="auto"/>
            <w:noWrap/>
            <w:vAlign w:val="center"/>
            <w:hideMark/>
          </w:tcPr>
          <w:p w14:paraId="1F7D8678" w14:textId="77777777" w:rsidR="00FC413A" w:rsidRPr="00EE6960" w:rsidRDefault="00FC413A" w:rsidP="00187031">
            <w:pPr>
              <w:rPr>
                <w:sz w:val="22"/>
                <w:szCs w:val="22"/>
                <w:lang w:val="en-US"/>
              </w:rPr>
            </w:pPr>
            <w:r w:rsidRPr="00EE6960">
              <w:rPr>
                <w:sz w:val="22"/>
                <w:szCs w:val="22"/>
                <w:lang w:val="en-US"/>
              </w:rPr>
              <w:t>POR</w:t>
            </w:r>
          </w:p>
        </w:tc>
        <w:tc>
          <w:tcPr>
            <w:tcW w:w="0" w:type="auto"/>
            <w:tcBorders>
              <w:top w:val="nil"/>
              <w:left w:val="nil"/>
              <w:bottom w:val="single" w:sz="4" w:space="0" w:color="auto"/>
              <w:right w:val="nil"/>
            </w:tcBorders>
            <w:shd w:val="clear" w:color="auto" w:fill="auto"/>
            <w:noWrap/>
            <w:vAlign w:val="center"/>
            <w:hideMark/>
          </w:tcPr>
          <w:p w14:paraId="2D9C73B3" w14:textId="77777777" w:rsidR="00FC413A" w:rsidRPr="00EE6960" w:rsidRDefault="00FC413A" w:rsidP="00187031">
            <w:pPr>
              <w:rPr>
                <w:sz w:val="22"/>
                <w:szCs w:val="22"/>
                <w:lang w:val="en-US"/>
              </w:rPr>
            </w:pPr>
            <w:r w:rsidRPr="00EE6960">
              <w:rPr>
                <w:sz w:val="22"/>
                <w:szCs w:val="22"/>
                <w:lang w:val="en-US"/>
              </w:rPr>
              <w:t>95%CI</w:t>
            </w:r>
          </w:p>
        </w:tc>
      </w:tr>
      <w:tr w:rsidR="00EE6960" w:rsidRPr="00EE6960" w14:paraId="5D608D13" w14:textId="77777777" w:rsidTr="00222E36">
        <w:trPr>
          <w:trHeight w:val="340"/>
        </w:trPr>
        <w:tc>
          <w:tcPr>
            <w:tcW w:w="0" w:type="auto"/>
            <w:tcBorders>
              <w:top w:val="single" w:sz="4" w:space="0" w:color="auto"/>
              <w:left w:val="nil"/>
              <w:bottom w:val="nil"/>
              <w:right w:val="nil"/>
            </w:tcBorders>
            <w:shd w:val="clear" w:color="auto" w:fill="auto"/>
            <w:noWrap/>
            <w:vAlign w:val="center"/>
            <w:hideMark/>
          </w:tcPr>
          <w:p w14:paraId="77CED4FC" w14:textId="77777777" w:rsidR="00FC413A" w:rsidRPr="00EE6960" w:rsidRDefault="00FC413A" w:rsidP="00187031">
            <w:pPr>
              <w:rPr>
                <w:sz w:val="22"/>
                <w:szCs w:val="22"/>
                <w:lang w:val="en-US"/>
              </w:rPr>
            </w:pPr>
            <w:r w:rsidRPr="00EE6960">
              <w:rPr>
                <w:sz w:val="22"/>
                <w:szCs w:val="22"/>
                <w:lang w:val="en-US"/>
              </w:rPr>
              <w:t>≤150 minutes/week of LTPA</w:t>
            </w:r>
          </w:p>
        </w:tc>
        <w:tc>
          <w:tcPr>
            <w:tcW w:w="0" w:type="auto"/>
            <w:tcBorders>
              <w:top w:val="single" w:sz="4" w:space="0" w:color="auto"/>
              <w:left w:val="nil"/>
              <w:bottom w:val="nil"/>
              <w:right w:val="nil"/>
            </w:tcBorders>
            <w:shd w:val="clear" w:color="auto" w:fill="auto"/>
            <w:noWrap/>
            <w:vAlign w:val="center"/>
            <w:hideMark/>
          </w:tcPr>
          <w:p w14:paraId="54CDBA30" w14:textId="77777777" w:rsidR="00FC413A" w:rsidRPr="00EE6960" w:rsidRDefault="00FC413A" w:rsidP="00187031">
            <w:pPr>
              <w:rPr>
                <w:sz w:val="22"/>
                <w:szCs w:val="22"/>
                <w:lang w:val="en-US"/>
              </w:rPr>
            </w:pPr>
            <w:r w:rsidRPr="00EE6960">
              <w:rPr>
                <w:sz w:val="22"/>
                <w:szCs w:val="22"/>
                <w:lang w:val="en-US"/>
              </w:rPr>
              <w:t>No</w:t>
            </w:r>
          </w:p>
        </w:tc>
        <w:tc>
          <w:tcPr>
            <w:tcW w:w="0" w:type="auto"/>
            <w:tcBorders>
              <w:top w:val="single" w:sz="4" w:space="0" w:color="auto"/>
              <w:left w:val="nil"/>
              <w:bottom w:val="nil"/>
              <w:right w:val="nil"/>
            </w:tcBorders>
            <w:shd w:val="clear" w:color="auto" w:fill="auto"/>
            <w:noWrap/>
            <w:vAlign w:val="center"/>
            <w:hideMark/>
          </w:tcPr>
          <w:p w14:paraId="736C99D4" w14:textId="77777777" w:rsidR="00FC413A" w:rsidRPr="00EE6960" w:rsidRDefault="00FC413A" w:rsidP="00187031">
            <w:pPr>
              <w:rPr>
                <w:sz w:val="22"/>
                <w:szCs w:val="22"/>
                <w:lang w:val="en-US"/>
              </w:rPr>
            </w:pPr>
            <w:r w:rsidRPr="00EE6960">
              <w:rPr>
                <w:sz w:val="22"/>
                <w:szCs w:val="22"/>
                <w:lang w:val="en-US"/>
              </w:rPr>
              <w:t>1.00</w:t>
            </w:r>
          </w:p>
        </w:tc>
        <w:tc>
          <w:tcPr>
            <w:tcW w:w="0" w:type="auto"/>
            <w:tcBorders>
              <w:top w:val="single" w:sz="4" w:space="0" w:color="auto"/>
              <w:left w:val="nil"/>
              <w:bottom w:val="nil"/>
              <w:right w:val="nil"/>
            </w:tcBorders>
            <w:shd w:val="clear" w:color="auto" w:fill="auto"/>
            <w:noWrap/>
            <w:vAlign w:val="center"/>
            <w:hideMark/>
          </w:tcPr>
          <w:p w14:paraId="2856446A" w14:textId="77777777" w:rsidR="00FC413A" w:rsidRPr="00EE6960" w:rsidRDefault="00FC413A" w:rsidP="00187031">
            <w:pPr>
              <w:rPr>
                <w:sz w:val="22"/>
                <w:szCs w:val="22"/>
                <w:lang w:val="en-US"/>
              </w:rPr>
            </w:pPr>
          </w:p>
        </w:tc>
        <w:tc>
          <w:tcPr>
            <w:tcW w:w="0" w:type="auto"/>
            <w:tcBorders>
              <w:top w:val="single" w:sz="4" w:space="0" w:color="auto"/>
              <w:left w:val="nil"/>
              <w:bottom w:val="nil"/>
              <w:right w:val="nil"/>
            </w:tcBorders>
            <w:shd w:val="clear" w:color="auto" w:fill="auto"/>
            <w:noWrap/>
            <w:vAlign w:val="center"/>
            <w:hideMark/>
          </w:tcPr>
          <w:p w14:paraId="108B6DA7" w14:textId="77777777" w:rsidR="00FC413A" w:rsidRPr="00EE6960" w:rsidRDefault="00FC413A" w:rsidP="00187031">
            <w:pPr>
              <w:rPr>
                <w:sz w:val="22"/>
                <w:szCs w:val="22"/>
                <w:lang w:val="en-US"/>
              </w:rPr>
            </w:pPr>
            <w:r w:rsidRPr="00EE6960">
              <w:rPr>
                <w:sz w:val="22"/>
                <w:szCs w:val="22"/>
                <w:lang w:val="en-US"/>
              </w:rPr>
              <w:t>1.00</w:t>
            </w:r>
          </w:p>
        </w:tc>
        <w:tc>
          <w:tcPr>
            <w:tcW w:w="0" w:type="auto"/>
            <w:tcBorders>
              <w:top w:val="single" w:sz="4" w:space="0" w:color="auto"/>
              <w:left w:val="nil"/>
              <w:bottom w:val="nil"/>
              <w:right w:val="nil"/>
            </w:tcBorders>
            <w:shd w:val="clear" w:color="auto" w:fill="auto"/>
            <w:noWrap/>
            <w:vAlign w:val="center"/>
            <w:hideMark/>
          </w:tcPr>
          <w:p w14:paraId="4FFA5CA9" w14:textId="77777777" w:rsidR="00FC413A" w:rsidRPr="00EE6960" w:rsidRDefault="00FC413A" w:rsidP="00187031">
            <w:pPr>
              <w:rPr>
                <w:sz w:val="22"/>
                <w:szCs w:val="22"/>
                <w:lang w:val="en-US"/>
              </w:rPr>
            </w:pPr>
          </w:p>
        </w:tc>
        <w:tc>
          <w:tcPr>
            <w:tcW w:w="0" w:type="auto"/>
            <w:tcBorders>
              <w:top w:val="single" w:sz="4" w:space="0" w:color="auto"/>
              <w:left w:val="nil"/>
              <w:bottom w:val="nil"/>
              <w:right w:val="nil"/>
            </w:tcBorders>
            <w:shd w:val="clear" w:color="auto" w:fill="auto"/>
            <w:noWrap/>
            <w:vAlign w:val="center"/>
            <w:hideMark/>
          </w:tcPr>
          <w:p w14:paraId="52C193B0" w14:textId="77777777" w:rsidR="00FC413A" w:rsidRPr="00EE6960" w:rsidRDefault="00FC413A" w:rsidP="00187031">
            <w:pPr>
              <w:rPr>
                <w:sz w:val="22"/>
                <w:szCs w:val="22"/>
                <w:lang w:val="en-US"/>
              </w:rPr>
            </w:pPr>
            <w:r w:rsidRPr="00EE6960">
              <w:rPr>
                <w:sz w:val="22"/>
                <w:szCs w:val="22"/>
                <w:lang w:val="en-US"/>
              </w:rPr>
              <w:t>1.00</w:t>
            </w:r>
          </w:p>
        </w:tc>
        <w:tc>
          <w:tcPr>
            <w:tcW w:w="0" w:type="auto"/>
            <w:tcBorders>
              <w:top w:val="single" w:sz="4" w:space="0" w:color="auto"/>
              <w:left w:val="nil"/>
              <w:bottom w:val="nil"/>
              <w:right w:val="nil"/>
            </w:tcBorders>
            <w:shd w:val="clear" w:color="auto" w:fill="auto"/>
            <w:noWrap/>
            <w:vAlign w:val="center"/>
            <w:hideMark/>
          </w:tcPr>
          <w:p w14:paraId="674BAE09" w14:textId="77777777" w:rsidR="00FC413A" w:rsidRPr="00EE6960" w:rsidRDefault="00FC413A" w:rsidP="00187031">
            <w:pPr>
              <w:rPr>
                <w:sz w:val="22"/>
                <w:szCs w:val="22"/>
                <w:lang w:val="en-US"/>
              </w:rPr>
            </w:pPr>
          </w:p>
        </w:tc>
      </w:tr>
      <w:tr w:rsidR="00EE6960" w:rsidRPr="00EE6960" w14:paraId="55EDAB8B" w14:textId="77777777" w:rsidTr="00187031">
        <w:trPr>
          <w:trHeight w:val="320"/>
        </w:trPr>
        <w:tc>
          <w:tcPr>
            <w:tcW w:w="0" w:type="auto"/>
            <w:tcBorders>
              <w:top w:val="nil"/>
              <w:left w:val="nil"/>
              <w:bottom w:val="nil"/>
              <w:right w:val="nil"/>
            </w:tcBorders>
            <w:shd w:val="clear" w:color="auto" w:fill="auto"/>
            <w:noWrap/>
            <w:vAlign w:val="center"/>
            <w:hideMark/>
          </w:tcPr>
          <w:p w14:paraId="5C10EAC4" w14:textId="77777777" w:rsidR="00FC413A" w:rsidRPr="00EE6960" w:rsidRDefault="00FC413A" w:rsidP="00187031">
            <w:pPr>
              <w:rPr>
                <w:sz w:val="22"/>
                <w:szCs w:val="22"/>
                <w:lang w:val="en-US"/>
              </w:rPr>
            </w:pPr>
          </w:p>
        </w:tc>
        <w:tc>
          <w:tcPr>
            <w:tcW w:w="0" w:type="auto"/>
            <w:tcBorders>
              <w:top w:val="nil"/>
              <w:left w:val="nil"/>
              <w:bottom w:val="nil"/>
              <w:right w:val="nil"/>
            </w:tcBorders>
            <w:shd w:val="clear" w:color="auto" w:fill="auto"/>
            <w:noWrap/>
            <w:vAlign w:val="center"/>
            <w:hideMark/>
          </w:tcPr>
          <w:p w14:paraId="100B4B61" w14:textId="77777777" w:rsidR="00FC413A" w:rsidRPr="00EE6960" w:rsidRDefault="00FC413A" w:rsidP="00187031">
            <w:pPr>
              <w:rPr>
                <w:sz w:val="22"/>
                <w:szCs w:val="22"/>
                <w:lang w:val="en-US"/>
              </w:rPr>
            </w:pPr>
            <w:r w:rsidRPr="00EE6960">
              <w:rPr>
                <w:sz w:val="22"/>
                <w:szCs w:val="22"/>
                <w:lang w:val="en-US"/>
              </w:rPr>
              <w:t>Yes</w:t>
            </w:r>
          </w:p>
        </w:tc>
        <w:tc>
          <w:tcPr>
            <w:tcW w:w="0" w:type="auto"/>
            <w:tcBorders>
              <w:top w:val="nil"/>
              <w:left w:val="nil"/>
              <w:bottom w:val="nil"/>
              <w:right w:val="nil"/>
            </w:tcBorders>
            <w:shd w:val="clear" w:color="auto" w:fill="auto"/>
            <w:noWrap/>
            <w:vAlign w:val="center"/>
            <w:hideMark/>
          </w:tcPr>
          <w:p w14:paraId="1C578A7A" w14:textId="77777777" w:rsidR="00FC413A" w:rsidRPr="00EE6960" w:rsidRDefault="00FC413A" w:rsidP="00187031">
            <w:pPr>
              <w:rPr>
                <w:sz w:val="22"/>
                <w:szCs w:val="22"/>
                <w:lang w:val="en-US"/>
              </w:rPr>
            </w:pPr>
            <w:r w:rsidRPr="00EE6960">
              <w:rPr>
                <w:sz w:val="22"/>
                <w:szCs w:val="22"/>
                <w:lang w:val="en-US"/>
              </w:rPr>
              <w:t>1.59**</w:t>
            </w:r>
          </w:p>
        </w:tc>
        <w:tc>
          <w:tcPr>
            <w:tcW w:w="0" w:type="auto"/>
            <w:tcBorders>
              <w:top w:val="nil"/>
              <w:left w:val="nil"/>
              <w:bottom w:val="nil"/>
              <w:right w:val="nil"/>
            </w:tcBorders>
            <w:shd w:val="clear" w:color="auto" w:fill="auto"/>
            <w:noWrap/>
            <w:vAlign w:val="center"/>
            <w:hideMark/>
          </w:tcPr>
          <w:p w14:paraId="656833AC" w14:textId="77777777" w:rsidR="00FC413A" w:rsidRPr="00EE6960" w:rsidRDefault="00FC413A" w:rsidP="00187031">
            <w:pPr>
              <w:rPr>
                <w:sz w:val="22"/>
                <w:szCs w:val="22"/>
                <w:lang w:val="en-US"/>
              </w:rPr>
            </w:pPr>
            <w:r w:rsidRPr="00EE6960">
              <w:rPr>
                <w:sz w:val="22"/>
                <w:szCs w:val="22"/>
                <w:lang w:val="en-US"/>
              </w:rPr>
              <w:t>[1.20,2.10]</w:t>
            </w:r>
          </w:p>
        </w:tc>
        <w:tc>
          <w:tcPr>
            <w:tcW w:w="0" w:type="auto"/>
            <w:tcBorders>
              <w:top w:val="nil"/>
              <w:left w:val="nil"/>
              <w:bottom w:val="nil"/>
              <w:right w:val="nil"/>
            </w:tcBorders>
            <w:shd w:val="clear" w:color="auto" w:fill="auto"/>
            <w:noWrap/>
            <w:vAlign w:val="center"/>
            <w:hideMark/>
          </w:tcPr>
          <w:p w14:paraId="69934704" w14:textId="77777777" w:rsidR="00FC413A" w:rsidRPr="00EE6960" w:rsidRDefault="00FC413A" w:rsidP="00187031">
            <w:pPr>
              <w:rPr>
                <w:sz w:val="22"/>
                <w:szCs w:val="22"/>
                <w:lang w:val="en-US"/>
              </w:rPr>
            </w:pPr>
            <w:r w:rsidRPr="00EE6960">
              <w:rPr>
                <w:sz w:val="22"/>
                <w:szCs w:val="22"/>
                <w:lang w:val="en-US"/>
              </w:rPr>
              <w:t>1.37</w:t>
            </w:r>
          </w:p>
        </w:tc>
        <w:tc>
          <w:tcPr>
            <w:tcW w:w="0" w:type="auto"/>
            <w:tcBorders>
              <w:top w:val="nil"/>
              <w:left w:val="nil"/>
              <w:bottom w:val="nil"/>
              <w:right w:val="nil"/>
            </w:tcBorders>
            <w:shd w:val="clear" w:color="auto" w:fill="auto"/>
            <w:noWrap/>
            <w:vAlign w:val="center"/>
            <w:hideMark/>
          </w:tcPr>
          <w:p w14:paraId="5218561E" w14:textId="77777777" w:rsidR="00FC413A" w:rsidRPr="00EE6960" w:rsidRDefault="00FC413A" w:rsidP="00187031">
            <w:pPr>
              <w:rPr>
                <w:sz w:val="22"/>
                <w:szCs w:val="22"/>
                <w:lang w:val="en-US"/>
              </w:rPr>
            </w:pPr>
            <w:r w:rsidRPr="00EE6960">
              <w:rPr>
                <w:sz w:val="22"/>
                <w:szCs w:val="22"/>
                <w:lang w:val="en-US"/>
              </w:rPr>
              <w:t>[0.97,1.94]</w:t>
            </w:r>
          </w:p>
        </w:tc>
        <w:tc>
          <w:tcPr>
            <w:tcW w:w="0" w:type="auto"/>
            <w:tcBorders>
              <w:top w:val="nil"/>
              <w:left w:val="nil"/>
              <w:bottom w:val="nil"/>
              <w:right w:val="nil"/>
            </w:tcBorders>
            <w:shd w:val="clear" w:color="auto" w:fill="auto"/>
            <w:noWrap/>
            <w:vAlign w:val="center"/>
            <w:hideMark/>
          </w:tcPr>
          <w:p w14:paraId="0AACABCC" w14:textId="77777777" w:rsidR="00FC413A" w:rsidRPr="00EE6960" w:rsidRDefault="00FC413A" w:rsidP="00187031">
            <w:pPr>
              <w:rPr>
                <w:sz w:val="22"/>
                <w:szCs w:val="22"/>
                <w:lang w:val="en-US"/>
              </w:rPr>
            </w:pPr>
            <w:r w:rsidRPr="00EE6960">
              <w:rPr>
                <w:sz w:val="22"/>
                <w:szCs w:val="22"/>
                <w:lang w:val="en-US"/>
              </w:rPr>
              <w:t>1.91**</w:t>
            </w:r>
          </w:p>
        </w:tc>
        <w:tc>
          <w:tcPr>
            <w:tcW w:w="0" w:type="auto"/>
            <w:tcBorders>
              <w:top w:val="nil"/>
              <w:left w:val="nil"/>
              <w:bottom w:val="nil"/>
              <w:right w:val="nil"/>
            </w:tcBorders>
            <w:shd w:val="clear" w:color="auto" w:fill="auto"/>
            <w:noWrap/>
            <w:vAlign w:val="center"/>
            <w:hideMark/>
          </w:tcPr>
          <w:p w14:paraId="1D475DFE" w14:textId="77777777" w:rsidR="00FC413A" w:rsidRPr="00EE6960" w:rsidRDefault="00FC413A" w:rsidP="00187031">
            <w:pPr>
              <w:rPr>
                <w:sz w:val="22"/>
                <w:szCs w:val="22"/>
                <w:lang w:val="en-US"/>
              </w:rPr>
            </w:pPr>
            <w:r w:rsidRPr="00EE6960">
              <w:rPr>
                <w:sz w:val="22"/>
                <w:szCs w:val="22"/>
                <w:lang w:val="en-US"/>
              </w:rPr>
              <w:t>[1.19,3.07]</w:t>
            </w:r>
          </w:p>
        </w:tc>
      </w:tr>
      <w:tr w:rsidR="00EE6960" w:rsidRPr="00EE6960" w14:paraId="653598B9" w14:textId="77777777" w:rsidTr="00187031">
        <w:trPr>
          <w:trHeight w:val="320"/>
        </w:trPr>
        <w:tc>
          <w:tcPr>
            <w:tcW w:w="0" w:type="auto"/>
            <w:tcBorders>
              <w:top w:val="nil"/>
              <w:left w:val="nil"/>
              <w:bottom w:val="single" w:sz="4" w:space="0" w:color="auto"/>
              <w:right w:val="nil"/>
            </w:tcBorders>
            <w:shd w:val="clear" w:color="auto" w:fill="auto"/>
            <w:noWrap/>
            <w:vAlign w:val="center"/>
            <w:hideMark/>
          </w:tcPr>
          <w:p w14:paraId="19DADE46" w14:textId="77777777" w:rsidR="00FC413A" w:rsidRPr="00EE6960" w:rsidRDefault="00FC413A" w:rsidP="00187031">
            <w:pPr>
              <w:rPr>
                <w:sz w:val="22"/>
                <w:szCs w:val="22"/>
                <w:lang w:val="en-US"/>
              </w:rPr>
            </w:pPr>
            <w:r w:rsidRPr="00EE6960">
              <w:rPr>
                <w:sz w:val="22"/>
                <w:szCs w:val="22"/>
                <w:lang w:val="en-US"/>
              </w:rPr>
              <w:t>LTPA (per hour/week)</w:t>
            </w:r>
          </w:p>
        </w:tc>
        <w:tc>
          <w:tcPr>
            <w:tcW w:w="0" w:type="auto"/>
            <w:tcBorders>
              <w:top w:val="nil"/>
              <w:left w:val="nil"/>
              <w:bottom w:val="single" w:sz="4" w:space="0" w:color="auto"/>
              <w:right w:val="nil"/>
            </w:tcBorders>
            <w:shd w:val="clear" w:color="auto" w:fill="auto"/>
            <w:noWrap/>
            <w:vAlign w:val="center"/>
            <w:hideMark/>
          </w:tcPr>
          <w:p w14:paraId="7C8DD0AF" w14:textId="210803C5" w:rsidR="00FC413A" w:rsidRPr="00EE6960" w:rsidRDefault="00FC413A" w:rsidP="00187031">
            <w:pPr>
              <w:rPr>
                <w:sz w:val="22"/>
                <w:szCs w:val="22"/>
                <w:lang w:val="en-US"/>
              </w:rPr>
            </w:pPr>
            <w:r w:rsidRPr="00EE6960">
              <w:rPr>
                <w:sz w:val="22"/>
                <w:szCs w:val="22"/>
                <w:lang w:val="en-US"/>
              </w:rPr>
              <w:t> </w:t>
            </w:r>
            <w:r w:rsidR="00222E36" w:rsidRPr="00EE6960">
              <w:rPr>
                <w:sz w:val="22"/>
                <w:szCs w:val="22"/>
                <w:lang w:val="en-US"/>
              </w:rPr>
              <w:t>Per one-hour increase</w:t>
            </w:r>
          </w:p>
        </w:tc>
        <w:tc>
          <w:tcPr>
            <w:tcW w:w="0" w:type="auto"/>
            <w:tcBorders>
              <w:top w:val="nil"/>
              <w:left w:val="nil"/>
              <w:bottom w:val="single" w:sz="4" w:space="0" w:color="auto"/>
              <w:right w:val="nil"/>
            </w:tcBorders>
            <w:shd w:val="clear" w:color="auto" w:fill="auto"/>
            <w:noWrap/>
            <w:vAlign w:val="center"/>
            <w:hideMark/>
          </w:tcPr>
          <w:p w14:paraId="678BBEAF" w14:textId="77777777" w:rsidR="00FC413A" w:rsidRPr="00EE6960" w:rsidRDefault="00FC413A" w:rsidP="00187031">
            <w:pPr>
              <w:rPr>
                <w:sz w:val="22"/>
                <w:szCs w:val="22"/>
                <w:lang w:val="en-US"/>
              </w:rPr>
            </w:pPr>
            <w:r w:rsidRPr="00EE6960">
              <w:rPr>
                <w:sz w:val="22"/>
                <w:szCs w:val="22"/>
                <w:lang w:val="en-US"/>
              </w:rPr>
              <w:t>0.98</w:t>
            </w:r>
          </w:p>
        </w:tc>
        <w:tc>
          <w:tcPr>
            <w:tcW w:w="0" w:type="auto"/>
            <w:tcBorders>
              <w:top w:val="nil"/>
              <w:left w:val="nil"/>
              <w:bottom w:val="single" w:sz="4" w:space="0" w:color="auto"/>
              <w:right w:val="nil"/>
            </w:tcBorders>
            <w:shd w:val="clear" w:color="auto" w:fill="auto"/>
            <w:noWrap/>
            <w:vAlign w:val="center"/>
            <w:hideMark/>
          </w:tcPr>
          <w:p w14:paraId="771F3C2D" w14:textId="77777777" w:rsidR="00FC413A" w:rsidRPr="00EE6960" w:rsidRDefault="00FC413A" w:rsidP="00187031">
            <w:pPr>
              <w:rPr>
                <w:sz w:val="22"/>
                <w:szCs w:val="22"/>
                <w:lang w:val="en-US"/>
              </w:rPr>
            </w:pPr>
            <w:r w:rsidRPr="00EE6960">
              <w:rPr>
                <w:sz w:val="22"/>
                <w:szCs w:val="22"/>
                <w:lang w:val="en-US"/>
              </w:rPr>
              <w:t>[0.94,1.03]</w:t>
            </w:r>
          </w:p>
        </w:tc>
        <w:tc>
          <w:tcPr>
            <w:tcW w:w="0" w:type="auto"/>
            <w:tcBorders>
              <w:top w:val="nil"/>
              <w:left w:val="nil"/>
              <w:bottom w:val="single" w:sz="4" w:space="0" w:color="auto"/>
              <w:right w:val="nil"/>
            </w:tcBorders>
            <w:shd w:val="clear" w:color="auto" w:fill="auto"/>
            <w:noWrap/>
            <w:vAlign w:val="center"/>
            <w:hideMark/>
          </w:tcPr>
          <w:p w14:paraId="04548D2D" w14:textId="77777777" w:rsidR="00FC413A" w:rsidRPr="00EE6960" w:rsidRDefault="00FC413A" w:rsidP="00187031">
            <w:pPr>
              <w:rPr>
                <w:sz w:val="22"/>
                <w:szCs w:val="22"/>
                <w:lang w:val="en-US"/>
              </w:rPr>
            </w:pPr>
            <w:r w:rsidRPr="00EE6960">
              <w:rPr>
                <w:sz w:val="22"/>
                <w:szCs w:val="22"/>
                <w:lang w:val="en-US"/>
              </w:rPr>
              <w:t>0.97*</w:t>
            </w:r>
          </w:p>
        </w:tc>
        <w:tc>
          <w:tcPr>
            <w:tcW w:w="0" w:type="auto"/>
            <w:tcBorders>
              <w:top w:val="nil"/>
              <w:left w:val="nil"/>
              <w:bottom w:val="single" w:sz="4" w:space="0" w:color="auto"/>
              <w:right w:val="nil"/>
            </w:tcBorders>
            <w:shd w:val="clear" w:color="auto" w:fill="auto"/>
            <w:noWrap/>
            <w:vAlign w:val="center"/>
            <w:hideMark/>
          </w:tcPr>
          <w:p w14:paraId="3AB8B05E" w14:textId="77777777" w:rsidR="00FC413A" w:rsidRPr="00EE6960" w:rsidRDefault="00FC413A" w:rsidP="00187031">
            <w:pPr>
              <w:rPr>
                <w:sz w:val="22"/>
                <w:szCs w:val="22"/>
                <w:lang w:val="en-US"/>
              </w:rPr>
            </w:pPr>
            <w:r w:rsidRPr="00EE6960">
              <w:rPr>
                <w:sz w:val="22"/>
                <w:szCs w:val="22"/>
                <w:lang w:val="en-US"/>
              </w:rPr>
              <w:t>[0.95,1.00]</w:t>
            </w:r>
          </w:p>
        </w:tc>
        <w:tc>
          <w:tcPr>
            <w:tcW w:w="0" w:type="auto"/>
            <w:tcBorders>
              <w:top w:val="nil"/>
              <w:left w:val="nil"/>
              <w:bottom w:val="single" w:sz="4" w:space="0" w:color="auto"/>
              <w:right w:val="nil"/>
            </w:tcBorders>
            <w:shd w:val="clear" w:color="auto" w:fill="auto"/>
            <w:noWrap/>
            <w:vAlign w:val="center"/>
            <w:hideMark/>
          </w:tcPr>
          <w:p w14:paraId="5A52E8C1" w14:textId="77777777" w:rsidR="00FC413A" w:rsidRPr="00EE6960" w:rsidRDefault="00FC413A" w:rsidP="00187031">
            <w:pPr>
              <w:rPr>
                <w:sz w:val="22"/>
                <w:szCs w:val="22"/>
                <w:lang w:val="en-US"/>
              </w:rPr>
            </w:pPr>
            <w:r w:rsidRPr="00EE6960">
              <w:rPr>
                <w:sz w:val="22"/>
                <w:szCs w:val="22"/>
                <w:lang w:val="en-US"/>
              </w:rPr>
              <w:t>1.00</w:t>
            </w:r>
          </w:p>
        </w:tc>
        <w:tc>
          <w:tcPr>
            <w:tcW w:w="0" w:type="auto"/>
            <w:tcBorders>
              <w:top w:val="nil"/>
              <w:left w:val="nil"/>
              <w:bottom w:val="single" w:sz="4" w:space="0" w:color="auto"/>
              <w:right w:val="nil"/>
            </w:tcBorders>
            <w:shd w:val="clear" w:color="auto" w:fill="auto"/>
            <w:noWrap/>
            <w:vAlign w:val="center"/>
            <w:hideMark/>
          </w:tcPr>
          <w:p w14:paraId="39B80F74" w14:textId="77777777" w:rsidR="00FC413A" w:rsidRPr="00EE6960" w:rsidRDefault="00FC413A" w:rsidP="00187031">
            <w:pPr>
              <w:rPr>
                <w:sz w:val="22"/>
                <w:szCs w:val="22"/>
                <w:lang w:val="en-US"/>
              </w:rPr>
            </w:pPr>
            <w:r w:rsidRPr="00EE6960">
              <w:rPr>
                <w:sz w:val="22"/>
                <w:szCs w:val="22"/>
                <w:lang w:val="en-US"/>
              </w:rPr>
              <w:t>[0.92,1.07]</w:t>
            </w:r>
          </w:p>
        </w:tc>
      </w:tr>
    </w:tbl>
    <w:p w14:paraId="5430EB44" w14:textId="490E41E2" w:rsidR="00FC413A" w:rsidRPr="00EE6960" w:rsidRDefault="00FC413A" w:rsidP="00E90E46">
      <w:pPr>
        <w:jc w:val="both"/>
        <w:rPr>
          <w:sz w:val="20"/>
          <w:szCs w:val="20"/>
          <w:lang w:val="en-US"/>
        </w:rPr>
      </w:pPr>
      <w:r w:rsidRPr="00EE6960">
        <w:rPr>
          <w:sz w:val="20"/>
          <w:szCs w:val="20"/>
          <w:lang w:val="en-US"/>
        </w:rPr>
        <w:t>Abbreviation</w:t>
      </w:r>
      <w:r w:rsidR="00D82A69" w:rsidRPr="00EE6960">
        <w:rPr>
          <w:sz w:val="20"/>
          <w:szCs w:val="20"/>
          <w:lang w:val="en-US"/>
        </w:rPr>
        <w:t>s</w:t>
      </w:r>
      <w:r w:rsidRPr="00EE6960">
        <w:rPr>
          <w:sz w:val="20"/>
          <w:szCs w:val="20"/>
          <w:lang w:val="en-US"/>
        </w:rPr>
        <w:t>: POR prevalence odds ratio; CI confidence interval; LTPA leisure-time physical activity.</w:t>
      </w:r>
    </w:p>
    <w:p w14:paraId="73BE656B" w14:textId="6B3E2646" w:rsidR="00FC413A" w:rsidRPr="00EE6960" w:rsidRDefault="00FC413A" w:rsidP="00E90E46">
      <w:pPr>
        <w:jc w:val="both"/>
        <w:rPr>
          <w:sz w:val="20"/>
          <w:szCs w:val="20"/>
          <w:lang w:val="en-US"/>
        </w:rPr>
      </w:pPr>
      <w:r w:rsidRPr="00EE6960">
        <w:rPr>
          <w:sz w:val="20"/>
          <w:szCs w:val="20"/>
          <w:lang w:val="en-US"/>
        </w:rPr>
        <w:t xml:space="preserve">Models are adjusted for age, sex, wealth, education, body mass index, number of chronic conditions, ADL difficulty, smoking, alcohol consumption, occupational physical activity, active travel, and country, with the exception of the sex-stratified analysis which </w:t>
      </w:r>
      <w:r w:rsidR="00261612" w:rsidRPr="00EE6960">
        <w:rPr>
          <w:sz w:val="20"/>
          <w:szCs w:val="20"/>
          <w:lang w:val="en-US"/>
        </w:rPr>
        <w:t>was</w:t>
      </w:r>
      <w:r w:rsidRPr="00EE6960">
        <w:rPr>
          <w:sz w:val="20"/>
          <w:szCs w:val="20"/>
          <w:lang w:val="en-US"/>
        </w:rPr>
        <w:t xml:space="preserve"> not adjusted for sex.</w:t>
      </w:r>
    </w:p>
    <w:p w14:paraId="6A45B247" w14:textId="31D6FF6E" w:rsidR="00FC413A" w:rsidRPr="00EE6960" w:rsidRDefault="00FC413A" w:rsidP="00E90E46">
      <w:pPr>
        <w:jc w:val="both"/>
        <w:rPr>
          <w:sz w:val="20"/>
          <w:szCs w:val="20"/>
          <w:lang w:val="en-US"/>
        </w:rPr>
      </w:pPr>
      <w:r w:rsidRPr="00EE6960">
        <w:rPr>
          <w:sz w:val="20"/>
          <w:szCs w:val="20"/>
          <w:lang w:val="en-US"/>
        </w:rPr>
        <w:t>* p&lt;0.05, ** p&lt;0.01</w:t>
      </w:r>
      <w:r w:rsidR="00BD6E74" w:rsidRPr="00EE6960">
        <w:rPr>
          <w:sz w:val="20"/>
          <w:szCs w:val="20"/>
          <w:lang w:val="en-US"/>
        </w:rPr>
        <w:t>.</w:t>
      </w:r>
    </w:p>
    <w:p w14:paraId="23293B03" w14:textId="77777777" w:rsidR="00FC413A" w:rsidRPr="00EE6960" w:rsidRDefault="00FC413A" w:rsidP="0067718D">
      <w:pPr>
        <w:rPr>
          <w:sz w:val="20"/>
          <w:szCs w:val="20"/>
          <w:lang w:val="en-US"/>
        </w:rPr>
      </w:pPr>
    </w:p>
    <w:sectPr w:rsidR="00FC413A" w:rsidRPr="00EE6960" w:rsidSect="00BB6B56">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8350B" w14:textId="77777777" w:rsidR="000A3794" w:rsidRDefault="000A3794" w:rsidP="00CB16C5">
      <w:r>
        <w:separator/>
      </w:r>
    </w:p>
  </w:endnote>
  <w:endnote w:type="continuationSeparator" w:id="0">
    <w:p w14:paraId="6CD975F6" w14:textId="77777777" w:rsidR="000A3794" w:rsidRDefault="000A3794" w:rsidP="00CB1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MS Gothic"/>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75208509"/>
      <w:docPartObj>
        <w:docPartGallery w:val="Page Numbers (Bottom of Page)"/>
        <w:docPartUnique/>
      </w:docPartObj>
    </w:sdtPr>
    <w:sdtContent>
      <w:p w14:paraId="5443BD07" w14:textId="1F626A4F" w:rsidR="008E71F2" w:rsidRDefault="008E71F2" w:rsidP="008103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sdtContent>
  </w:sdt>
  <w:p w14:paraId="5401631A" w14:textId="77777777" w:rsidR="008E71F2" w:rsidRDefault="008E71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2126266507"/>
      <w:docPartObj>
        <w:docPartGallery w:val="Page Numbers (Bottom of Page)"/>
        <w:docPartUnique/>
      </w:docPartObj>
    </w:sdtPr>
    <w:sdtContent>
      <w:p w14:paraId="26C54E0B" w14:textId="7C4F0A65" w:rsidR="00810379" w:rsidRPr="003335EF" w:rsidRDefault="00810379" w:rsidP="00B8580E">
        <w:pPr>
          <w:pStyle w:val="Footer"/>
          <w:framePr w:wrap="none" w:vAnchor="text" w:hAnchor="margin" w:xAlign="center" w:y="1"/>
          <w:rPr>
            <w:rStyle w:val="PageNumber"/>
            <w:rFonts w:ascii="Times New Roman" w:hAnsi="Times New Roman" w:cs="Times New Roman"/>
          </w:rPr>
        </w:pPr>
        <w:r w:rsidRPr="003335EF">
          <w:rPr>
            <w:rStyle w:val="PageNumber"/>
            <w:rFonts w:ascii="Times New Roman" w:hAnsi="Times New Roman" w:cs="Times New Roman"/>
          </w:rPr>
          <w:fldChar w:fldCharType="begin"/>
        </w:r>
        <w:r w:rsidRPr="003335EF">
          <w:rPr>
            <w:rStyle w:val="PageNumber"/>
            <w:rFonts w:ascii="Times New Roman" w:hAnsi="Times New Roman" w:cs="Times New Roman"/>
          </w:rPr>
          <w:instrText xml:space="preserve"> PAGE </w:instrText>
        </w:r>
        <w:r w:rsidRPr="003335EF">
          <w:rPr>
            <w:rStyle w:val="PageNumber"/>
            <w:rFonts w:ascii="Times New Roman" w:hAnsi="Times New Roman" w:cs="Times New Roman"/>
          </w:rPr>
          <w:fldChar w:fldCharType="separate"/>
        </w:r>
        <w:r w:rsidR="00104FF0">
          <w:rPr>
            <w:rStyle w:val="PageNumber"/>
            <w:rFonts w:ascii="Times New Roman" w:hAnsi="Times New Roman" w:cs="Times New Roman"/>
            <w:noProof/>
          </w:rPr>
          <w:t>1</w:t>
        </w:r>
        <w:r w:rsidRPr="003335EF">
          <w:rPr>
            <w:rStyle w:val="PageNumber"/>
            <w:rFonts w:ascii="Times New Roman" w:hAnsi="Times New Roman" w:cs="Times New Roman"/>
          </w:rPr>
          <w:fldChar w:fldCharType="end"/>
        </w:r>
      </w:p>
    </w:sdtContent>
  </w:sdt>
  <w:p w14:paraId="30B67CE8" w14:textId="77777777" w:rsidR="00810379" w:rsidRDefault="008103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E7EA2" w14:textId="77777777" w:rsidR="000A3794" w:rsidRDefault="000A3794" w:rsidP="00CB16C5">
      <w:r>
        <w:separator/>
      </w:r>
    </w:p>
  </w:footnote>
  <w:footnote w:type="continuationSeparator" w:id="0">
    <w:p w14:paraId="704E31AA" w14:textId="77777777" w:rsidR="000A3794" w:rsidRDefault="000A3794" w:rsidP="00CB16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 Gerontology A&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44&lt;/item&gt;&lt;item&gt;655&lt;/item&gt;&lt;item&gt;720&lt;/item&gt;&lt;item&gt;722&lt;/item&gt;&lt;item&gt;4289&lt;/item&gt;&lt;item&gt;4450&lt;/item&gt;&lt;item&gt;6854&lt;/item&gt;&lt;item&gt;6871&lt;/item&gt;&lt;item&gt;6987&lt;/item&gt;&lt;item&gt;11057&lt;/item&gt;&lt;item&gt;11058&lt;/item&gt;&lt;item&gt;11835&lt;/item&gt;&lt;item&gt;11836&lt;/item&gt;&lt;item&gt;12597&lt;/item&gt;&lt;/record-ids&gt;&lt;/item&gt;&lt;/Libraries&gt;"/>
  </w:docVars>
  <w:rsids>
    <w:rsidRoot w:val="00FA7A66"/>
    <w:rsid w:val="0000087C"/>
    <w:rsid w:val="00001EE7"/>
    <w:rsid w:val="00002686"/>
    <w:rsid w:val="000038D0"/>
    <w:rsid w:val="00005101"/>
    <w:rsid w:val="000053F9"/>
    <w:rsid w:val="000054DE"/>
    <w:rsid w:val="000059EE"/>
    <w:rsid w:val="00005AD5"/>
    <w:rsid w:val="00005BB9"/>
    <w:rsid w:val="00007110"/>
    <w:rsid w:val="00007CB8"/>
    <w:rsid w:val="00007DAA"/>
    <w:rsid w:val="000110B4"/>
    <w:rsid w:val="000120A3"/>
    <w:rsid w:val="0001330B"/>
    <w:rsid w:val="00013A82"/>
    <w:rsid w:val="00014204"/>
    <w:rsid w:val="00017114"/>
    <w:rsid w:val="000200C9"/>
    <w:rsid w:val="000208A8"/>
    <w:rsid w:val="0002100C"/>
    <w:rsid w:val="00021ED1"/>
    <w:rsid w:val="00022472"/>
    <w:rsid w:val="00024B1F"/>
    <w:rsid w:val="00027651"/>
    <w:rsid w:val="0002799C"/>
    <w:rsid w:val="00027E16"/>
    <w:rsid w:val="00030A9B"/>
    <w:rsid w:val="00031F5E"/>
    <w:rsid w:val="00032731"/>
    <w:rsid w:val="000328E1"/>
    <w:rsid w:val="000334A4"/>
    <w:rsid w:val="000352ED"/>
    <w:rsid w:val="00035AC2"/>
    <w:rsid w:val="00036317"/>
    <w:rsid w:val="00037423"/>
    <w:rsid w:val="000433BA"/>
    <w:rsid w:val="00043B5B"/>
    <w:rsid w:val="00044A19"/>
    <w:rsid w:val="000450D2"/>
    <w:rsid w:val="00045343"/>
    <w:rsid w:val="000453CB"/>
    <w:rsid w:val="0005106E"/>
    <w:rsid w:val="000518CD"/>
    <w:rsid w:val="00052420"/>
    <w:rsid w:val="00052638"/>
    <w:rsid w:val="0005277A"/>
    <w:rsid w:val="00052D0C"/>
    <w:rsid w:val="00053108"/>
    <w:rsid w:val="00054055"/>
    <w:rsid w:val="00055768"/>
    <w:rsid w:val="0005585F"/>
    <w:rsid w:val="0005770F"/>
    <w:rsid w:val="00060B90"/>
    <w:rsid w:val="000612AD"/>
    <w:rsid w:val="0006134E"/>
    <w:rsid w:val="00062229"/>
    <w:rsid w:val="00064882"/>
    <w:rsid w:val="00064C4A"/>
    <w:rsid w:val="00064FBE"/>
    <w:rsid w:val="00066222"/>
    <w:rsid w:val="0007051C"/>
    <w:rsid w:val="00071548"/>
    <w:rsid w:val="00071C2C"/>
    <w:rsid w:val="00071D4A"/>
    <w:rsid w:val="000726E3"/>
    <w:rsid w:val="000736EC"/>
    <w:rsid w:val="0007383F"/>
    <w:rsid w:val="00073ACF"/>
    <w:rsid w:val="00073D1B"/>
    <w:rsid w:val="00076D01"/>
    <w:rsid w:val="000776D3"/>
    <w:rsid w:val="00077FA1"/>
    <w:rsid w:val="00080E46"/>
    <w:rsid w:val="00081D92"/>
    <w:rsid w:val="00082718"/>
    <w:rsid w:val="00084EB8"/>
    <w:rsid w:val="00086A5E"/>
    <w:rsid w:val="000925E6"/>
    <w:rsid w:val="000927DD"/>
    <w:rsid w:val="000928C2"/>
    <w:rsid w:val="0009321F"/>
    <w:rsid w:val="000933B0"/>
    <w:rsid w:val="000947B8"/>
    <w:rsid w:val="00094E10"/>
    <w:rsid w:val="00095ADD"/>
    <w:rsid w:val="000A041C"/>
    <w:rsid w:val="000A0938"/>
    <w:rsid w:val="000A14BD"/>
    <w:rsid w:val="000A3794"/>
    <w:rsid w:val="000A4096"/>
    <w:rsid w:val="000A4494"/>
    <w:rsid w:val="000A46B2"/>
    <w:rsid w:val="000A5436"/>
    <w:rsid w:val="000A6A36"/>
    <w:rsid w:val="000A7E34"/>
    <w:rsid w:val="000B00B8"/>
    <w:rsid w:val="000B0E2B"/>
    <w:rsid w:val="000B3CD1"/>
    <w:rsid w:val="000B41D4"/>
    <w:rsid w:val="000B635F"/>
    <w:rsid w:val="000C0324"/>
    <w:rsid w:val="000C2411"/>
    <w:rsid w:val="000C293B"/>
    <w:rsid w:val="000C2C95"/>
    <w:rsid w:val="000C3D01"/>
    <w:rsid w:val="000C3D4F"/>
    <w:rsid w:val="000C4934"/>
    <w:rsid w:val="000C4CB2"/>
    <w:rsid w:val="000C5E13"/>
    <w:rsid w:val="000C6A8D"/>
    <w:rsid w:val="000C740D"/>
    <w:rsid w:val="000C77FD"/>
    <w:rsid w:val="000D1104"/>
    <w:rsid w:val="000D1D21"/>
    <w:rsid w:val="000D38E4"/>
    <w:rsid w:val="000D451B"/>
    <w:rsid w:val="000D4EC7"/>
    <w:rsid w:val="000D52B7"/>
    <w:rsid w:val="000D613D"/>
    <w:rsid w:val="000D72CC"/>
    <w:rsid w:val="000D777C"/>
    <w:rsid w:val="000D7E83"/>
    <w:rsid w:val="000E0E85"/>
    <w:rsid w:val="000E333F"/>
    <w:rsid w:val="000E3DFE"/>
    <w:rsid w:val="000E4433"/>
    <w:rsid w:val="000E5EB7"/>
    <w:rsid w:val="000E600A"/>
    <w:rsid w:val="000E768E"/>
    <w:rsid w:val="000E76E3"/>
    <w:rsid w:val="000E78EC"/>
    <w:rsid w:val="000F0DDD"/>
    <w:rsid w:val="000F153F"/>
    <w:rsid w:val="000F28A3"/>
    <w:rsid w:val="000F2D70"/>
    <w:rsid w:val="000F337C"/>
    <w:rsid w:val="000F5A71"/>
    <w:rsid w:val="000F66F8"/>
    <w:rsid w:val="000F6955"/>
    <w:rsid w:val="00100071"/>
    <w:rsid w:val="00100465"/>
    <w:rsid w:val="00100BFE"/>
    <w:rsid w:val="00102A26"/>
    <w:rsid w:val="00102FBD"/>
    <w:rsid w:val="00103DBF"/>
    <w:rsid w:val="00104A6C"/>
    <w:rsid w:val="00104FF0"/>
    <w:rsid w:val="0010501F"/>
    <w:rsid w:val="00105335"/>
    <w:rsid w:val="00105C61"/>
    <w:rsid w:val="00106940"/>
    <w:rsid w:val="001071CB"/>
    <w:rsid w:val="0011068F"/>
    <w:rsid w:val="00111A7D"/>
    <w:rsid w:val="00111D4D"/>
    <w:rsid w:val="0011396E"/>
    <w:rsid w:val="00114A0F"/>
    <w:rsid w:val="00116789"/>
    <w:rsid w:val="00116F6F"/>
    <w:rsid w:val="00117F2F"/>
    <w:rsid w:val="00117FB2"/>
    <w:rsid w:val="00121898"/>
    <w:rsid w:val="001233B7"/>
    <w:rsid w:val="00123631"/>
    <w:rsid w:val="00123AE3"/>
    <w:rsid w:val="00124167"/>
    <w:rsid w:val="001244C7"/>
    <w:rsid w:val="00126571"/>
    <w:rsid w:val="00126E10"/>
    <w:rsid w:val="001278B5"/>
    <w:rsid w:val="001301BD"/>
    <w:rsid w:val="001352F8"/>
    <w:rsid w:val="001357CE"/>
    <w:rsid w:val="00135EC9"/>
    <w:rsid w:val="00136235"/>
    <w:rsid w:val="001377B0"/>
    <w:rsid w:val="001404A1"/>
    <w:rsid w:val="001404D4"/>
    <w:rsid w:val="00141319"/>
    <w:rsid w:val="00143708"/>
    <w:rsid w:val="00143A0B"/>
    <w:rsid w:val="00144101"/>
    <w:rsid w:val="00144ECA"/>
    <w:rsid w:val="0014509D"/>
    <w:rsid w:val="00146E84"/>
    <w:rsid w:val="00147130"/>
    <w:rsid w:val="001471DF"/>
    <w:rsid w:val="001473C2"/>
    <w:rsid w:val="00147CFA"/>
    <w:rsid w:val="0015070E"/>
    <w:rsid w:val="0015162F"/>
    <w:rsid w:val="0015199B"/>
    <w:rsid w:val="001535D4"/>
    <w:rsid w:val="0015399F"/>
    <w:rsid w:val="00154CB7"/>
    <w:rsid w:val="0015537F"/>
    <w:rsid w:val="00157E01"/>
    <w:rsid w:val="00160791"/>
    <w:rsid w:val="001616E0"/>
    <w:rsid w:val="00161B57"/>
    <w:rsid w:val="00162478"/>
    <w:rsid w:val="00162A00"/>
    <w:rsid w:val="0016339E"/>
    <w:rsid w:val="001658CF"/>
    <w:rsid w:val="001668F4"/>
    <w:rsid w:val="00170BA8"/>
    <w:rsid w:val="001712D4"/>
    <w:rsid w:val="001726BE"/>
    <w:rsid w:val="001735F1"/>
    <w:rsid w:val="001748CF"/>
    <w:rsid w:val="00175A11"/>
    <w:rsid w:val="00177D1B"/>
    <w:rsid w:val="001800B2"/>
    <w:rsid w:val="001801FF"/>
    <w:rsid w:val="00180212"/>
    <w:rsid w:val="00182ECD"/>
    <w:rsid w:val="00184097"/>
    <w:rsid w:val="00184179"/>
    <w:rsid w:val="0018591F"/>
    <w:rsid w:val="00185AC1"/>
    <w:rsid w:val="00185B19"/>
    <w:rsid w:val="00186B18"/>
    <w:rsid w:val="001871A1"/>
    <w:rsid w:val="001876E8"/>
    <w:rsid w:val="00187BBF"/>
    <w:rsid w:val="00187E7C"/>
    <w:rsid w:val="00191B7D"/>
    <w:rsid w:val="001923D3"/>
    <w:rsid w:val="001925C1"/>
    <w:rsid w:val="0019391F"/>
    <w:rsid w:val="001953CB"/>
    <w:rsid w:val="00195439"/>
    <w:rsid w:val="00195FD4"/>
    <w:rsid w:val="00196146"/>
    <w:rsid w:val="001A064D"/>
    <w:rsid w:val="001A1D3B"/>
    <w:rsid w:val="001A2FD6"/>
    <w:rsid w:val="001A383F"/>
    <w:rsid w:val="001A610D"/>
    <w:rsid w:val="001A67C5"/>
    <w:rsid w:val="001A76F0"/>
    <w:rsid w:val="001B16DE"/>
    <w:rsid w:val="001B1750"/>
    <w:rsid w:val="001B1DF1"/>
    <w:rsid w:val="001B37B0"/>
    <w:rsid w:val="001B4EF4"/>
    <w:rsid w:val="001B54C4"/>
    <w:rsid w:val="001B5753"/>
    <w:rsid w:val="001B7CC0"/>
    <w:rsid w:val="001C0205"/>
    <w:rsid w:val="001C0A33"/>
    <w:rsid w:val="001C27B7"/>
    <w:rsid w:val="001C3C77"/>
    <w:rsid w:val="001C5FED"/>
    <w:rsid w:val="001C720D"/>
    <w:rsid w:val="001C7884"/>
    <w:rsid w:val="001C7A30"/>
    <w:rsid w:val="001D000A"/>
    <w:rsid w:val="001D0C5E"/>
    <w:rsid w:val="001D0F06"/>
    <w:rsid w:val="001D1403"/>
    <w:rsid w:val="001D18C7"/>
    <w:rsid w:val="001D18E7"/>
    <w:rsid w:val="001D19C9"/>
    <w:rsid w:val="001D23B4"/>
    <w:rsid w:val="001D32BA"/>
    <w:rsid w:val="001D3A9B"/>
    <w:rsid w:val="001D414B"/>
    <w:rsid w:val="001D4581"/>
    <w:rsid w:val="001D5116"/>
    <w:rsid w:val="001D53FD"/>
    <w:rsid w:val="001D548D"/>
    <w:rsid w:val="001D5AC8"/>
    <w:rsid w:val="001D6F49"/>
    <w:rsid w:val="001E0933"/>
    <w:rsid w:val="001E2D57"/>
    <w:rsid w:val="001E4086"/>
    <w:rsid w:val="001E5184"/>
    <w:rsid w:val="001E5EA5"/>
    <w:rsid w:val="001E694E"/>
    <w:rsid w:val="001E6A5E"/>
    <w:rsid w:val="001E73DE"/>
    <w:rsid w:val="001F0985"/>
    <w:rsid w:val="001F0B00"/>
    <w:rsid w:val="001F13BD"/>
    <w:rsid w:val="001F1A0E"/>
    <w:rsid w:val="001F1DA8"/>
    <w:rsid w:val="001F1ED0"/>
    <w:rsid w:val="001F20C0"/>
    <w:rsid w:val="001F2363"/>
    <w:rsid w:val="001F260D"/>
    <w:rsid w:val="001F39B5"/>
    <w:rsid w:val="001F39DF"/>
    <w:rsid w:val="001F3F6F"/>
    <w:rsid w:val="001F44CB"/>
    <w:rsid w:val="001F4608"/>
    <w:rsid w:val="001F5282"/>
    <w:rsid w:val="001F59D3"/>
    <w:rsid w:val="001F6E27"/>
    <w:rsid w:val="00200192"/>
    <w:rsid w:val="002006C3"/>
    <w:rsid w:val="0020277D"/>
    <w:rsid w:val="00202F63"/>
    <w:rsid w:val="002033C8"/>
    <w:rsid w:val="0020437B"/>
    <w:rsid w:val="0020462F"/>
    <w:rsid w:val="00205FC0"/>
    <w:rsid w:val="00211476"/>
    <w:rsid w:val="00211865"/>
    <w:rsid w:val="00211CB3"/>
    <w:rsid w:val="002124D4"/>
    <w:rsid w:val="00212BE4"/>
    <w:rsid w:val="00213EBD"/>
    <w:rsid w:val="002141F0"/>
    <w:rsid w:val="0021507B"/>
    <w:rsid w:val="0021507F"/>
    <w:rsid w:val="00216B5C"/>
    <w:rsid w:val="00216E3D"/>
    <w:rsid w:val="00217120"/>
    <w:rsid w:val="00217134"/>
    <w:rsid w:val="002173E2"/>
    <w:rsid w:val="00217617"/>
    <w:rsid w:val="0022044C"/>
    <w:rsid w:val="002207A0"/>
    <w:rsid w:val="00220EDF"/>
    <w:rsid w:val="0022276D"/>
    <w:rsid w:val="00222E36"/>
    <w:rsid w:val="00222FAC"/>
    <w:rsid w:val="0022354B"/>
    <w:rsid w:val="0022416E"/>
    <w:rsid w:val="0022622A"/>
    <w:rsid w:val="00226A95"/>
    <w:rsid w:val="00227EDA"/>
    <w:rsid w:val="00230C2D"/>
    <w:rsid w:val="00231291"/>
    <w:rsid w:val="00232FEA"/>
    <w:rsid w:val="00233442"/>
    <w:rsid w:val="002335CD"/>
    <w:rsid w:val="00233832"/>
    <w:rsid w:val="0023514F"/>
    <w:rsid w:val="002352F8"/>
    <w:rsid w:val="00235667"/>
    <w:rsid w:val="00235675"/>
    <w:rsid w:val="002367F7"/>
    <w:rsid w:val="00236C29"/>
    <w:rsid w:val="002376AE"/>
    <w:rsid w:val="00237703"/>
    <w:rsid w:val="00237A27"/>
    <w:rsid w:val="00237E96"/>
    <w:rsid w:val="0024062D"/>
    <w:rsid w:val="00240744"/>
    <w:rsid w:val="00242F3F"/>
    <w:rsid w:val="00242FA9"/>
    <w:rsid w:val="002431B1"/>
    <w:rsid w:val="002434FA"/>
    <w:rsid w:val="00243F62"/>
    <w:rsid w:val="00244142"/>
    <w:rsid w:val="0024622B"/>
    <w:rsid w:val="00246DD2"/>
    <w:rsid w:val="002470EF"/>
    <w:rsid w:val="00247113"/>
    <w:rsid w:val="0025009C"/>
    <w:rsid w:val="0025099C"/>
    <w:rsid w:val="00251E78"/>
    <w:rsid w:val="00251EC3"/>
    <w:rsid w:val="0025243D"/>
    <w:rsid w:val="00253230"/>
    <w:rsid w:val="00254B12"/>
    <w:rsid w:val="00255147"/>
    <w:rsid w:val="002560C0"/>
    <w:rsid w:val="002578C2"/>
    <w:rsid w:val="002615B5"/>
    <w:rsid w:val="00261612"/>
    <w:rsid w:val="0026189B"/>
    <w:rsid w:val="00264E46"/>
    <w:rsid w:val="0026535F"/>
    <w:rsid w:val="00266543"/>
    <w:rsid w:val="00266B07"/>
    <w:rsid w:val="00266EEF"/>
    <w:rsid w:val="0026768C"/>
    <w:rsid w:val="00271896"/>
    <w:rsid w:val="00272B72"/>
    <w:rsid w:val="002746FC"/>
    <w:rsid w:val="00274E31"/>
    <w:rsid w:val="0027510B"/>
    <w:rsid w:val="00275AA9"/>
    <w:rsid w:val="00275B2B"/>
    <w:rsid w:val="00275B5C"/>
    <w:rsid w:val="00276A89"/>
    <w:rsid w:val="00276F09"/>
    <w:rsid w:val="00277111"/>
    <w:rsid w:val="002775D2"/>
    <w:rsid w:val="00280767"/>
    <w:rsid w:val="0028274D"/>
    <w:rsid w:val="00283A1C"/>
    <w:rsid w:val="00283D61"/>
    <w:rsid w:val="0028531A"/>
    <w:rsid w:val="002853A8"/>
    <w:rsid w:val="00286EF2"/>
    <w:rsid w:val="002909CC"/>
    <w:rsid w:val="00290FC2"/>
    <w:rsid w:val="00291712"/>
    <w:rsid w:val="00294542"/>
    <w:rsid w:val="00295044"/>
    <w:rsid w:val="00295598"/>
    <w:rsid w:val="0029743B"/>
    <w:rsid w:val="00297920"/>
    <w:rsid w:val="002A1492"/>
    <w:rsid w:val="002A1B60"/>
    <w:rsid w:val="002A1E6A"/>
    <w:rsid w:val="002A4BBA"/>
    <w:rsid w:val="002A6666"/>
    <w:rsid w:val="002A6C20"/>
    <w:rsid w:val="002A6FBE"/>
    <w:rsid w:val="002A7D75"/>
    <w:rsid w:val="002B085C"/>
    <w:rsid w:val="002B3076"/>
    <w:rsid w:val="002B4AC4"/>
    <w:rsid w:val="002B569C"/>
    <w:rsid w:val="002B7565"/>
    <w:rsid w:val="002B7B46"/>
    <w:rsid w:val="002C115C"/>
    <w:rsid w:val="002C1725"/>
    <w:rsid w:val="002C1C7F"/>
    <w:rsid w:val="002C1F99"/>
    <w:rsid w:val="002C2D0D"/>
    <w:rsid w:val="002C3664"/>
    <w:rsid w:val="002C5103"/>
    <w:rsid w:val="002C5723"/>
    <w:rsid w:val="002C5C2B"/>
    <w:rsid w:val="002C5C98"/>
    <w:rsid w:val="002C6BA3"/>
    <w:rsid w:val="002C6FDF"/>
    <w:rsid w:val="002D02B9"/>
    <w:rsid w:val="002D0458"/>
    <w:rsid w:val="002D0871"/>
    <w:rsid w:val="002D0ECA"/>
    <w:rsid w:val="002D0F6D"/>
    <w:rsid w:val="002D2CCE"/>
    <w:rsid w:val="002D3253"/>
    <w:rsid w:val="002D5273"/>
    <w:rsid w:val="002D70DC"/>
    <w:rsid w:val="002E0F28"/>
    <w:rsid w:val="002E159E"/>
    <w:rsid w:val="002E1B67"/>
    <w:rsid w:val="002E42B0"/>
    <w:rsid w:val="002E4CA9"/>
    <w:rsid w:val="002E6957"/>
    <w:rsid w:val="002E6D43"/>
    <w:rsid w:val="002E7405"/>
    <w:rsid w:val="002E792F"/>
    <w:rsid w:val="002F0CD6"/>
    <w:rsid w:val="002F3BE6"/>
    <w:rsid w:val="002F3D32"/>
    <w:rsid w:val="002F5051"/>
    <w:rsid w:val="002F5F4C"/>
    <w:rsid w:val="002F6689"/>
    <w:rsid w:val="002F6BE3"/>
    <w:rsid w:val="002F7076"/>
    <w:rsid w:val="002F7128"/>
    <w:rsid w:val="002F7609"/>
    <w:rsid w:val="002F7A6C"/>
    <w:rsid w:val="003014DC"/>
    <w:rsid w:val="0030184B"/>
    <w:rsid w:val="00301ADA"/>
    <w:rsid w:val="00302286"/>
    <w:rsid w:val="00303816"/>
    <w:rsid w:val="00303E40"/>
    <w:rsid w:val="003046A2"/>
    <w:rsid w:val="003057BE"/>
    <w:rsid w:val="00306FD9"/>
    <w:rsid w:val="0030768F"/>
    <w:rsid w:val="00311E73"/>
    <w:rsid w:val="00313B5F"/>
    <w:rsid w:val="00314524"/>
    <w:rsid w:val="00317BE3"/>
    <w:rsid w:val="00320471"/>
    <w:rsid w:val="00321A80"/>
    <w:rsid w:val="00321F32"/>
    <w:rsid w:val="00322856"/>
    <w:rsid w:val="003228B0"/>
    <w:rsid w:val="00323F0B"/>
    <w:rsid w:val="003245E2"/>
    <w:rsid w:val="0032645C"/>
    <w:rsid w:val="00327055"/>
    <w:rsid w:val="00327D5B"/>
    <w:rsid w:val="00330BE1"/>
    <w:rsid w:val="00331745"/>
    <w:rsid w:val="00331936"/>
    <w:rsid w:val="003333F0"/>
    <w:rsid w:val="003335EF"/>
    <w:rsid w:val="00333B21"/>
    <w:rsid w:val="00334556"/>
    <w:rsid w:val="00334E92"/>
    <w:rsid w:val="00336CF3"/>
    <w:rsid w:val="003375C2"/>
    <w:rsid w:val="00340AEC"/>
    <w:rsid w:val="003449E7"/>
    <w:rsid w:val="00345708"/>
    <w:rsid w:val="00346727"/>
    <w:rsid w:val="00346A9D"/>
    <w:rsid w:val="00346F24"/>
    <w:rsid w:val="003476E1"/>
    <w:rsid w:val="003511EB"/>
    <w:rsid w:val="00351E2C"/>
    <w:rsid w:val="00352BE4"/>
    <w:rsid w:val="00352E3C"/>
    <w:rsid w:val="00353E7D"/>
    <w:rsid w:val="003560D8"/>
    <w:rsid w:val="00356113"/>
    <w:rsid w:val="0035691A"/>
    <w:rsid w:val="00356D03"/>
    <w:rsid w:val="00356D09"/>
    <w:rsid w:val="0035760C"/>
    <w:rsid w:val="003578C0"/>
    <w:rsid w:val="00357F15"/>
    <w:rsid w:val="0036091D"/>
    <w:rsid w:val="00360D53"/>
    <w:rsid w:val="00361490"/>
    <w:rsid w:val="0036308A"/>
    <w:rsid w:val="00364175"/>
    <w:rsid w:val="003645BD"/>
    <w:rsid w:val="00364A7C"/>
    <w:rsid w:val="00364AEC"/>
    <w:rsid w:val="00365AF4"/>
    <w:rsid w:val="00371F29"/>
    <w:rsid w:val="0037246F"/>
    <w:rsid w:val="00372AAC"/>
    <w:rsid w:val="00373EAF"/>
    <w:rsid w:val="00374727"/>
    <w:rsid w:val="0037538A"/>
    <w:rsid w:val="00375835"/>
    <w:rsid w:val="00377179"/>
    <w:rsid w:val="003806EE"/>
    <w:rsid w:val="00381A13"/>
    <w:rsid w:val="00381B12"/>
    <w:rsid w:val="00382180"/>
    <w:rsid w:val="003823F3"/>
    <w:rsid w:val="00382541"/>
    <w:rsid w:val="0038266E"/>
    <w:rsid w:val="00382ED6"/>
    <w:rsid w:val="0038306A"/>
    <w:rsid w:val="00384F31"/>
    <w:rsid w:val="00387988"/>
    <w:rsid w:val="00391AEB"/>
    <w:rsid w:val="0039353C"/>
    <w:rsid w:val="00394CD9"/>
    <w:rsid w:val="0039690B"/>
    <w:rsid w:val="003A0E34"/>
    <w:rsid w:val="003A3550"/>
    <w:rsid w:val="003A36BF"/>
    <w:rsid w:val="003A3CF0"/>
    <w:rsid w:val="003A402B"/>
    <w:rsid w:val="003A58B3"/>
    <w:rsid w:val="003A739B"/>
    <w:rsid w:val="003B0849"/>
    <w:rsid w:val="003B0DB1"/>
    <w:rsid w:val="003B1171"/>
    <w:rsid w:val="003B260D"/>
    <w:rsid w:val="003B32C8"/>
    <w:rsid w:val="003B4FA0"/>
    <w:rsid w:val="003B6776"/>
    <w:rsid w:val="003B69FE"/>
    <w:rsid w:val="003B6DB1"/>
    <w:rsid w:val="003B72C1"/>
    <w:rsid w:val="003B7E24"/>
    <w:rsid w:val="003B7EC0"/>
    <w:rsid w:val="003B7FF5"/>
    <w:rsid w:val="003C0101"/>
    <w:rsid w:val="003C0D02"/>
    <w:rsid w:val="003C43CB"/>
    <w:rsid w:val="003C448A"/>
    <w:rsid w:val="003C4FCF"/>
    <w:rsid w:val="003C593D"/>
    <w:rsid w:val="003C6FD4"/>
    <w:rsid w:val="003C758B"/>
    <w:rsid w:val="003D0D34"/>
    <w:rsid w:val="003D0EF9"/>
    <w:rsid w:val="003D1F31"/>
    <w:rsid w:val="003D1F65"/>
    <w:rsid w:val="003D352A"/>
    <w:rsid w:val="003D36FA"/>
    <w:rsid w:val="003D375D"/>
    <w:rsid w:val="003D40DA"/>
    <w:rsid w:val="003D42F5"/>
    <w:rsid w:val="003D50F0"/>
    <w:rsid w:val="003D6D42"/>
    <w:rsid w:val="003D7797"/>
    <w:rsid w:val="003E052F"/>
    <w:rsid w:val="003E0779"/>
    <w:rsid w:val="003E1A88"/>
    <w:rsid w:val="003E282F"/>
    <w:rsid w:val="003E37F5"/>
    <w:rsid w:val="003E3D83"/>
    <w:rsid w:val="003E3E29"/>
    <w:rsid w:val="003E417A"/>
    <w:rsid w:val="003E50CD"/>
    <w:rsid w:val="003E519E"/>
    <w:rsid w:val="003E7A39"/>
    <w:rsid w:val="003F04C8"/>
    <w:rsid w:val="003F09E6"/>
    <w:rsid w:val="003F2E32"/>
    <w:rsid w:val="003F67D3"/>
    <w:rsid w:val="003F7A96"/>
    <w:rsid w:val="00401D4F"/>
    <w:rsid w:val="00402094"/>
    <w:rsid w:val="004025AF"/>
    <w:rsid w:val="0040268B"/>
    <w:rsid w:val="004034AC"/>
    <w:rsid w:val="00404635"/>
    <w:rsid w:val="00405A66"/>
    <w:rsid w:val="00406525"/>
    <w:rsid w:val="00406DAC"/>
    <w:rsid w:val="00406E4F"/>
    <w:rsid w:val="004071BC"/>
    <w:rsid w:val="004074AD"/>
    <w:rsid w:val="00407F49"/>
    <w:rsid w:val="00410018"/>
    <w:rsid w:val="004102D7"/>
    <w:rsid w:val="0041142B"/>
    <w:rsid w:val="00411848"/>
    <w:rsid w:val="00411F53"/>
    <w:rsid w:val="00411FDE"/>
    <w:rsid w:val="00413751"/>
    <w:rsid w:val="00414104"/>
    <w:rsid w:val="004154F6"/>
    <w:rsid w:val="00415A22"/>
    <w:rsid w:val="00415E32"/>
    <w:rsid w:val="004175E4"/>
    <w:rsid w:val="00417671"/>
    <w:rsid w:val="00417A08"/>
    <w:rsid w:val="004204F3"/>
    <w:rsid w:val="00422060"/>
    <w:rsid w:val="00422804"/>
    <w:rsid w:val="00423D8B"/>
    <w:rsid w:val="0042460B"/>
    <w:rsid w:val="004248A3"/>
    <w:rsid w:val="00425D44"/>
    <w:rsid w:val="00425D9B"/>
    <w:rsid w:val="00426514"/>
    <w:rsid w:val="004269F1"/>
    <w:rsid w:val="004272D0"/>
    <w:rsid w:val="00427FB4"/>
    <w:rsid w:val="00432C89"/>
    <w:rsid w:val="004331EA"/>
    <w:rsid w:val="004333DD"/>
    <w:rsid w:val="0043384E"/>
    <w:rsid w:val="00433C09"/>
    <w:rsid w:val="00437075"/>
    <w:rsid w:val="00437181"/>
    <w:rsid w:val="004372AB"/>
    <w:rsid w:val="00437ED8"/>
    <w:rsid w:val="00437F77"/>
    <w:rsid w:val="00441369"/>
    <w:rsid w:val="004414B2"/>
    <w:rsid w:val="00441968"/>
    <w:rsid w:val="00441C1A"/>
    <w:rsid w:val="004430DB"/>
    <w:rsid w:val="00443ED9"/>
    <w:rsid w:val="0044426C"/>
    <w:rsid w:val="004447EC"/>
    <w:rsid w:val="00444931"/>
    <w:rsid w:val="00445CF6"/>
    <w:rsid w:val="00446718"/>
    <w:rsid w:val="00450D08"/>
    <w:rsid w:val="00451162"/>
    <w:rsid w:val="00451AE3"/>
    <w:rsid w:val="00451FE9"/>
    <w:rsid w:val="004526B0"/>
    <w:rsid w:val="00454074"/>
    <w:rsid w:val="0045713B"/>
    <w:rsid w:val="00462396"/>
    <w:rsid w:val="00463D5E"/>
    <w:rsid w:val="00465025"/>
    <w:rsid w:val="004665F6"/>
    <w:rsid w:val="004677B6"/>
    <w:rsid w:val="00470A98"/>
    <w:rsid w:val="00470E3B"/>
    <w:rsid w:val="004718A2"/>
    <w:rsid w:val="00471D1D"/>
    <w:rsid w:val="004811B3"/>
    <w:rsid w:val="00481563"/>
    <w:rsid w:val="004815D7"/>
    <w:rsid w:val="00484615"/>
    <w:rsid w:val="00484BC2"/>
    <w:rsid w:val="00485905"/>
    <w:rsid w:val="004859B5"/>
    <w:rsid w:val="00486C72"/>
    <w:rsid w:val="004909E6"/>
    <w:rsid w:val="00491A6D"/>
    <w:rsid w:val="00491EEC"/>
    <w:rsid w:val="00492B4B"/>
    <w:rsid w:val="0049419B"/>
    <w:rsid w:val="00494BB5"/>
    <w:rsid w:val="00496570"/>
    <w:rsid w:val="00497B3C"/>
    <w:rsid w:val="004A0497"/>
    <w:rsid w:val="004A10D8"/>
    <w:rsid w:val="004A1E24"/>
    <w:rsid w:val="004A20B4"/>
    <w:rsid w:val="004A20BA"/>
    <w:rsid w:val="004A2941"/>
    <w:rsid w:val="004A325E"/>
    <w:rsid w:val="004A54E7"/>
    <w:rsid w:val="004A58DE"/>
    <w:rsid w:val="004A5D05"/>
    <w:rsid w:val="004A6C59"/>
    <w:rsid w:val="004A6EF6"/>
    <w:rsid w:val="004A7028"/>
    <w:rsid w:val="004A7139"/>
    <w:rsid w:val="004A729B"/>
    <w:rsid w:val="004A74B2"/>
    <w:rsid w:val="004B0894"/>
    <w:rsid w:val="004B0A4B"/>
    <w:rsid w:val="004B16C7"/>
    <w:rsid w:val="004B2D03"/>
    <w:rsid w:val="004B2F93"/>
    <w:rsid w:val="004B3A82"/>
    <w:rsid w:val="004B61BC"/>
    <w:rsid w:val="004B67D8"/>
    <w:rsid w:val="004C01BB"/>
    <w:rsid w:val="004C4B30"/>
    <w:rsid w:val="004C4C1F"/>
    <w:rsid w:val="004C5110"/>
    <w:rsid w:val="004C7148"/>
    <w:rsid w:val="004C7B0B"/>
    <w:rsid w:val="004D19ED"/>
    <w:rsid w:val="004D1F23"/>
    <w:rsid w:val="004D231B"/>
    <w:rsid w:val="004D25E4"/>
    <w:rsid w:val="004D326A"/>
    <w:rsid w:val="004D3ACF"/>
    <w:rsid w:val="004D5288"/>
    <w:rsid w:val="004D540A"/>
    <w:rsid w:val="004D74FD"/>
    <w:rsid w:val="004E010C"/>
    <w:rsid w:val="004E054C"/>
    <w:rsid w:val="004E3223"/>
    <w:rsid w:val="004E34B4"/>
    <w:rsid w:val="004E3C56"/>
    <w:rsid w:val="004E404A"/>
    <w:rsid w:val="004E55A0"/>
    <w:rsid w:val="004E5D63"/>
    <w:rsid w:val="004E74DC"/>
    <w:rsid w:val="004F0DE8"/>
    <w:rsid w:val="004F1199"/>
    <w:rsid w:val="004F186A"/>
    <w:rsid w:val="004F1BE0"/>
    <w:rsid w:val="004F3C7A"/>
    <w:rsid w:val="004F3CAE"/>
    <w:rsid w:val="004F4729"/>
    <w:rsid w:val="004F4761"/>
    <w:rsid w:val="004F4DD3"/>
    <w:rsid w:val="004F5685"/>
    <w:rsid w:val="004F5D03"/>
    <w:rsid w:val="004F62CE"/>
    <w:rsid w:val="004F6908"/>
    <w:rsid w:val="004F6E24"/>
    <w:rsid w:val="004F7903"/>
    <w:rsid w:val="005007D4"/>
    <w:rsid w:val="00500AEE"/>
    <w:rsid w:val="00500D8B"/>
    <w:rsid w:val="00501F7F"/>
    <w:rsid w:val="005024B6"/>
    <w:rsid w:val="005026FF"/>
    <w:rsid w:val="005048CD"/>
    <w:rsid w:val="00507D57"/>
    <w:rsid w:val="00511571"/>
    <w:rsid w:val="00511674"/>
    <w:rsid w:val="00511AA9"/>
    <w:rsid w:val="00513B86"/>
    <w:rsid w:val="00513F3F"/>
    <w:rsid w:val="00515130"/>
    <w:rsid w:val="0051577D"/>
    <w:rsid w:val="00516274"/>
    <w:rsid w:val="00516FD1"/>
    <w:rsid w:val="00517FF9"/>
    <w:rsid w:val="0052025A"/>
    <w:rsid w:val="005214D2"/>
    <w:rsid w:val="005230DE"/>
    <w:rsid w:val="005231D2"/>
    <w:rsid w:val="0052385D"/>
    <w:rsid w:val="00523F98"/>
    <w:rsid w:val="005250F6"/>
    <w:rsid w:val="00525D09"/>
    <w:rsid w:val="00525FCC"/>
    <w:rsid w:val="00526A4B"/>
    <w:rsid w:val="005300D0"/>
    <w:rsid w:val="005306F7"/>
    <w:rsid w:val="005309C7"/>
    <w:rsid w:val="00532774"/>
    <w:rsid w:val="00534580"/>
    <w:rsid w:val="00535C9F"/>
    <w:rsid w:val="005371AB"/>
    <w:rsid w:val="00540089"/>
    <w:rsid w:val="0054032C"/>
    <w:rsid w:val="00542032"/>
    <w:rsid w:val="00543CAE"/>
    <w:rsid w:val="00545593"/>
    <w:rsid w:val="005456AC"/>
    <w:rsid w:val="00545788"/>
    <w:rsid w:val="00545E5E"/>
    <w:rsid w:val="005462A0"/>
    <w:rsid w:val="00547297"/>
    <w:rsid w:val="005474D9"/>
    <w:rsid w:val="00547DA3"/>
    <w:rsid w:val="00551211"/>
    <w:rsid w:val="00551803"/>
    <w:rsid w:val="005529B4"/>
    <w:rsid w:val="00552DAB"/>
    <w:rsid w:val="005539B7"/>
    <w:rsid w:val="00553E34"/>
    <w:rsid w:val="00553FC9"/>
    <w:rsid w:val="00556612"/>
    <w:rsid w:val="00556C82"/>
    <w:rsid w:val="00560391"/>
    <w:rsid w:val="00560469"/>
    <w:rsid w:val="005607B8"/>
    <w:rsid w:val="0056188A"/>
    <w:rsid w:val="005618FD"/>
    <w:rsid w:val="00566496"/>
    <w:rsid w:val="00567A55"/>
    <w:rsid w:val="005703E3"/>
    <w:rsid w:val="00570B04"/>
    <w:rsid w:val="00571E92"/>
    <w:rsid w:val="0057259B"/>
    <w:rsid w:val="00572AA5"/>
    <w:rsid w:val="0057395A"/>
    <w:rsid w:val="00574226"/>
    <w:rsid w:val="00574554"/>
    <w:rsid w:val="00575737"/>
    <w:rsid w:val="005762C9"/>
    <w:rsid w:val="00577B56"/>
    <w:rsid w:val="00581795"/>
    <w:rsid w:val="0058529A"/>
    <w:rsid w:val="005854B6"/>
    <w:rsid w:val="0058686F"/>
    <w:rsid w:val="005868D9"/>
    <w:rsid w:val="00586C50"/>
    <w:rsid w:val="005901E2"/>
    <w:rsid w:val="005918E7"/>
    <w:rsid w:val="00591941"/>
    <w:rsid w:val="00591B37"/>
    <w:rsid w:val="0059747E"/>
    <w:rsid w:val="0059767B"/>
    <w:rsid w:val="00597DE9"/>
    <w:rsid w:val="00597F5E"/>
    <w:rsid w:val="005A112B"/>
    <w:rsid w:val="005A29AA"/>
    <w:rsid w:val="005A34A5"/>
    <w:rsid w:val="005A4D78"/>
    <w:rsid w:val="005A57C7"/>
    <w:rsid w:val="005A7BCC"/>
    <w:rsid w:val="005A7F99"/>
    <w:rsid w:val="005B0F00"/>
    <w:rsid w:val="005B129C"/>
    <w:rsid w:val="005B16A4"/>
    <w:rsid w:val="005B2542"/>
    <w:rsid w:val="005B2543"/>
    <w:rsid w:val="005B3407"/>
    <w:rsid w:val="005B482F"/>
    <w:rsid w:val="005B5B57"/>
    <w:rsid w:val="005B5CF3"/>
    <w:rsid w:val="005B6DBA"/>
    <w:rsid w:val="005B7AB2"/>
    <w:rsid w:val="005B7B13"/>
    <w:rsid w:val="005B7C24"/>
    <w:rsid w:val="005B7E02"/>
    <w:rsid w:val="005C1CFB"/>
    <w:rsid w:val="005C2406"/>
    <w:rsid w:val="005C3314"/>
    <w:rsid w:val="005C3496"/>
    <w:rsid w:val="005C403C"/>
    <w:rsid w:val="005C49BD"/>
    <w:rsid w:val="005C566D"/>
    <w:rsid w:val="005C5F01"/>
    <w:rsid w:val="005C6263"/>
    <w:rsid w:val="005D0040"/>
    <w:rsid w:val="005D045A"/>
    <w:rsid w:val="005D1DDF"/>
    <w:rsid w:val="005D2F21"/>
    <w:rsid w:val="005D3381"/>
    <w:rsid w:val="005D52F1"/>
    <w:rsid w:val="005D5A1C"/>
    <w:rsid w:val="005D60DC"/>
    <w:rsid w:val="005D6BF3"/>
    <w:rsid w:val="005E02D8"/>
    <w:rsid w:val="005E0D07"/>
    <w:rsid w:val="005E2EA7"/>
    <w:rsid w:val="005E4B69"/>
    <w:rsid w:val="005E4FC1"/>
    <w:rsid w:val="005E52B5"/>
    <w:rsid w:val="005E5956"/>
    <w:rsid w:val="005E65C2"/>
    <w:rsid w:val="005E7250"/>
    <w:rsid w:val="005E7F32"/>
    <w:rsid w:val="005F0714"/>
    <w:rsid w:val="005F0A2B"/>
    <w:rsid w:val="005F0BE0"/>
    <w:rsid w:val="005F34B2"/>
    <w:rsid w:val="005F4C35"/>
    <w:rsid w:val="005F4FC6"/>
    <w:rsid w:val="005F57B8"/>
    <w:rsid w:val="005F5F21"/>
    <w:rsid w:val="005F6025"/>
    <w:rsid w:val="005F6871"/>
    <w:rsid w:val="005F6BF0"/>
    <w:rsid w:val="005F7A16"/>
    <w:rsid w:val="006004F7"/>
    <w:rsid w:val="0060118E"/>
    <w:rsid w:val="00602B8A"/>
    <w:rsid w:val="0060384C"/>
    <w:rsid w:val="00604550"/>
    <w:rsid w:val="00604704"/>
    <w:rsid w:val="00604788"/>
    <w:rsid w:val="00604C2A"/>
    <w:rsid w:val="0060583E"/>
    <w:rsid w:val="0060601F"/>
    <w:rsid w:val="00606B55"/>
    <w:rsid w:val="00607771"/>
    <w:rsid w:val="00610439"/>
    <w:rsid w:val="00611A29"/>
    <w:rsid w:val="00611F67"/>
    <w:rsid w:val="00612141"/>
    <w:rsid w:val="006122F8"/>
    <w:rsid w:val="006131D5"/>
    <w:rsid w:val="00613CC2"/>
    <w:rsid w:val="00617056"/>
    <w:rsid w:val="006175D0"/>
    <w:rsid w:val="006178E4"/>
    <w:rsid w:val="006202B4"/>
    <w:rsid w:val="00620F35"/>
    <w:rsid w:val="00621BB3"/>
    <w:rsid w:val="006224DF"/>
    <w:rsid w:val="0062285A"/>
    <w:rsid w:val="00622F52"/>
    <w:rsid w:val="0062344A"/>
    <w:rsid w:val="006238B2"/>
    <w:rsid w:val="00623DD2"/>
    <w:rsid w:val="006255A2"/>
    <w:rsid w:val="00625658"/>
    <w:rsid w:val="006257D6"/>
    <w:rsid w:val="0062692F"/>
    <w:rsid w:val="00626F3B"/>
    <w:rsid w:val="006277F7"/>
    <w:rsid w:val="00630322"/>
    <w:rsid w:val="00630AF0"/>
    <w:rsid w:val="00631430"/>
    <w:rsid w:val="00632368"/>
    <w:rsid w:val="00632F94"/>
    <w:rsid w:val="006336A3"/>
    <w:rsid w:val="00633AC6"/>
    <w:rsid w:val="0063409D"/>
    <w:rsid w:val="00634A3F"/>
    <w:rsid w:val="00634F32"/>
    <w:rsid w:val="0063600C"/>
    <w:rsid w:val="006373E3"/>
    <w:rsid w:val="00640175"/>
    <w:rsid w:val="00640310"/>
    <w:rsid w:val="006407F2"/>
    <w:rsid w:val="00641054"/>
    <w:rsid w:val="00641AF4"/>
    <w:rsid w:val="006428B3"/>
    <w:rsid w:val="00643F9D"/>
    <w:rsid w:val="00644B67"/>
    <w:rsid w:val="00645BCF"/>
    <w:rsid w:val="0064640A"/>
    <w:rsid w:val="00647B9D"/>
    <w:rsid w:val="00647EBA"/>
    <w:rsid w:val="00650031"/>
    <w:rsid w:val="006510E5"/>
    <w:rsid w:val="00651320"/>
    <w:rsid w:val="00652E6E"/>
    <w:rsid w:val="006530F4"/>
    <w:rsid w:val="00657237"/>
    <w:rsid w:val="00657BBF"/>
    <w:rsid w:val="0066097F"/>
    <w:rsid w:val="00660DEE"/>
    <w:rsid w:val="00660E87"/>
    <w:rsid w:val="006613C0"/>
    <w:rsid w:val="00661C5B"/>
    <w:rsid w:val="00661D7F"/>
    <w:rsid w:val="006626DF"/>
    <w:rsid w:val="0066389F"/>
    <w:rsid w:val="006639E6"/>
    <w:rsid w:val="00663AFC"/>
    <w:rsid w:val="0066484E"/>
    <w:rsid w:val="006667D7"/>
    <w:rsid w:val="00666B90"/>
    <w:rsid w:val="006708BF"/>
    <w:rsid w:val="0067216E"/>
    <w:rsid w:val="006729DC"/>
    <w:rsid w:val="006740FE"/>
    <w:rsid w:val="00676902"/>
    <w:rsid w:val="00676CF7"/>
    <w:rsid w:val="0067718D"/>
    <w:rsid w:val="006776D1"/>
    <w:rsid w:val="00680F24"/>
    <w:rsid w:val="006815B9"/>
    <w:rsid w:val="00681AC8"/>
    <w:rsid w:val="00682B62"/>
    <w:rsid w:val="00682FB9"/>
    <w:rsid w:val="0068320A"/>
    <w:rsid w:val="00683938"/>
    <w:rsid w:val="00683FD3"/>
    <w:rsid w:val="00686709"/>
    <w:rsid w:val="00686BE3"/>
    <w:rsid w:val="00687003"/>
    <w:rsid w:val="00687514"/>
    <w:rsid w:val="006878D3"/>
    <w:rsid w:val="00690639"/>
    <w:rsid w:val="006906F8"/>
    <w:rsid w:val="0069216A"/>
    <w:rsid w:val="00693348"/>
    <w:rsid w:val="00693AC6"/>
    <w:rsid w:val="00696CB4"/>
    <w:rsid w:val="00697165"/>
    <w:rsid w:val="006975AB"/>
    <w:rsid w:val="006A090A"/>
    <w:rsid w:val="006A117C"/>
    <w:rsid w:val="006A1C53"/>
    <w:rsid w:val="006A2C94"/>
    <w:rsid w:val="006A2D18"/>
    <w:rsid w:val="006A2E8C"/>
    <w:rsid w:val="006A417E"/>
    <w:rsid w:val="006A5D6F"/>
    <w:rsid w:val="006A62A8"/>
    <w:rsid w:val="006B078A"/>
    <w:rsid w:val="006B0793"/>
    <w:rsid w:val="006B12D5"/>
    <w:rsid w:val="006B2062"/>
    <w:rsid w:val="006B2157"/>
    <w:rsid w:val="006B41B5"/>
    <w:rsid w:val="006B4C43"/>
    <w:rsid w:val="006B554B"/>
    <w:rsid w:val="006B7399"/>
    <w:rsid w:val="006B773D"/>
    <w:rsid w:val="006C0D58"/>
    <w:rsid w:val="006C4870"/>
    <w:rsid w:val="006C501F"/>
    <w:rsid w:val="006C55E1"/>
    <w:rsid w:val="006C597E"/>
    <w:rsid w:val="006C5D74"/>
    <w:rsid w:val="006C624A"/>
    <w:rsid w:val="006C6ACF"/>
    <w:rsid w:val="006C70E1"/>
    <w:rsid w:val="006C76D1"/>
    <w:rsid w:val="006C7C9D"/>
    <w:rsid w:val="006D0524"/>
    <w:rsid w:val="006D2502"/>
    <w:rsid w:val="006D2A99"/>
    <w:rsid w:val="006D3343"/>
    <w:rsid w:val="006D41F2"/>
    <w:rsid w:val="006E0670"/>
    <w:rsid w:val="006E14AE"/>
    <w:rsid w:val="006E1862"/>
    <w:rsid w:val="006E25AB"/>
    <w:rsid w:val="006E3216"/>
    <w:rsid w:val="006E3296"/>
    <w:rsid w:val="006E38D1"/>
    <w:rsid w:val="006E39B2"/>
    <w:rsid w:val="006E3DE3"/>
    <w:rsid w:val="006E48E0"/>
    <w:rsid w:val="006E5F36"/>
    <w:rsid w:val="006E67FA"/>
    <w:rsid w:val="006F07DA"/>
    <w:rsid w:val="006F0B71"/>
    <w:rsid w:val="006F103E"/>
    <w:rsid w:val="006F2F16"/>
    <w:rsid w:val="006F2FD7"/>
    <w:rsid w:val="006F4BA8"/>
    <w:rsid w:val="006F4C2D"/>
    <w:rsid w:val="006F5905"/>
    <w:rsid w:val="006F63D5"/>
    <w:rsid w:val="006F6470"/>
    <w:rsid w:val="0070019D"/>
    <w:rsid w:val="00700BDA"/>
    <w:rsid w:val="00701A26"/>
    <w:rsid w:val="00702950"/>
    <w:rsid w:val="00703089"/>
    <w:rsid w:val="00703279"/>
    <w:rsid w:val="007033CA"/>
    <w:rsid w:val="00703B3A"/>
    <w:rsid w:val="007054CB"/>
    <w:rsid w:val="007055A0"/>
    <w:rsid w:val="00706B9F"/>
    <w:rsid w:val="00706C41"/>
    <w:rsid w:val="00707DBB"/>
    <w:rsid w:val="0071127D"/>
    <w:rsid w:val="0071262F"/>
    <w:rsid w:val="007131C1"/>
    <w:rsid w:val="00713C47"/>
    <w:rsid w:val="00713CF4"/>
    <w:rsid w:val="007145C6"/>
    <w:rsid w:val="00715A70"/>
    <w:rsid w:val="00716B86"/>
    <w:rsid w:val="00716FFF"/>
    <w:rsid w:val="00717A1D"/>
    <w:rsid w:val="00717EF9"/>
    <w:rsid w:val="007214EE"/>
    <w:rsid w:val="0072156B"/>
    <w:rsid w:val="00721E77"/>
    <w:rsid w:val="00722380"/>
    <w:rsid w:val="00723147"/>
    <w:rsid w:val="007248D5"/>
    <w:rsid w:val="00724C4A"/>
    <w:rsid w:val="00724CFA"/>
    <w:rsid w:val="007250F5"/>
    <w:rsid w:val="00725235"/>
    <w:rsid w:val="0072537E"/>
    <w:rsid w:val="00725B3B"/>
    <w:rsid w:val="00725BAC"/>
    <w:rsid w:val="0072621B"/>
    <w:rsid w:val="00726763"/>
    <w:rsid w:val="00727004"/>
    <w:rsid w:val="00730922"/>
    <w:rsid w:val="00730A8E"/>
    <w:rsid w:val="007313F1"/>
    <w:rsid w:val="00731AE6"/>
    <w:rsid w:val="007320EF"/>
    <w:rsid w:val="00732D1A"/>
    <w:rsid w:val="007333DD"/>
    <w:rsid w:val="00733646"/>
    <w:rsid w:val="00733E62"/>
    <w:rsid w:val="0073446F"/>
    <w:rsid w:val="00734D5E"/>
    <w:rsid w:val="00740770"/>
    <w:rsid w:val="00743B1E"/>
    <w:rsid w:val="00743E71"/>
    <w:rsid w:val="007444D7"/>
    <w:rsid w:val="007452C4"/>
    <w:rsid w:val="007455E3"/>
    <w:rsid w:val="00745F67"/>
    <w:rsid w:val="00746108"/>
    <w:rsid w:val="00747AB6"/>
    <w:rsid w:val="00751A62"/>
    <w:rsid w:val="00751B7B"/>
    <w:rsid w:val="00751BBD"/>
    <w:rsid w:val="007529BD"/>
    <w:rsid w:val="00752FE4"/>
    <w:rsid w:val="007530B0"/>
    <w:rsid w:val="007537BA"/>
    <w:rsid w:val="00753EEF"/>
    <w:rsid w:val="0075413D"/>
    <w:rsid w:val="00755ED3"/>
    <w:rsid w:val="00755FE0"/>
    <w:rsid w:val="00757B77"/>
    <w:rsid w:val="00757DB2"/>
    <w:rsid w:val="0076008F"/>
    <w:rsid w:val="00761B24"/>
    <w:rsid w:val="00761E87"/>
    <w:rsid w:val="00766E61"/>
    <w:rsid w:val="00767662"/>
    <w:rsid w:val="00767869"/>
    <w:rsid w:val="00767B94"/>
    <w:rsid w:val="00767BE6"/>
    <w:rsid w:val="00770A8E"/>
    <w:rsid w:val="00770DCC"/>
    <w:rsid w:val="007714F8"/>
    <w:rsid w:val="00771CCA"/>
    <w:rsid w:val="00772274"/>
    <w:rsid w:val="0077284A"/>
    <w:rsid w:val="00772BE3"/>
    <w:rsid w:val="00773969"/>
    <w:rsid w:val="007740DB"/>
    <w:rsid w:val="00775162"/>
    <w:rsid w:val="007760A4"/>
    <w:rsid w:val="00776510"/>
    <w:rsid w:val="00776C8E"/>
    <w:rsid w:val="00776E88"/>
    <w:rsid w:val="00777991"/>
    <w:rsid w:val="00781247"/>
    <w:rsid w:val="00781F7E"/>
    <w:rsid w:val="0078295D"/>
    <w:rsid w:val="00782D8A"/>
    <w:rsid w:val="0078351B"/>
    <w:rsid w:val="0078443D"/>
    <w:rsid w:val="007846BE"/>
    <w:rsid w:val="00785C89"/>
    <w:rsid w:val="00786A18"/>
    <w:rsid w:val="007901D4"/>
    <w:rsid w:val="00790B73"/>
    <w:rsid w:val="00790BB7"/>
    <w:rsid w:val="00790D37"/>
    <w:rsid w:val="00792213"/>
    <w:rsid w:val="00792D44"/>
    <w:rsid w:val="007932DF"/>
    <w:rsid w:val="00793C79"/>
    <w:rsid w:val="00793FC6"/>
    <w:rsid w:val="007949BF"/>
    <w:rsid w:val="00794BF8"/>
    <w:rsid w:val="00795133"/>
    <w:rsid w:val="0079781D"/>
    <w:rsid w:val="00797FD4"/>
    <w:rsid w:val="007A07F9"/>
    <w:rsid w:val="007A29D6"/>
    <w:rsid w:val="007A47B4"/>
    <w:rsid w:val="007A5DD0"/>
    <w:rsid w:val="007A622D"/>
    <w:rsid w:val="007A6916"/>
    <w:rsid w:val="007A7A3B"/>
    <w:rsid w:val="007A7F1B"/>
    <w:rsid w:val="007B0B35"/>
    <w:rsid w:val="007B1B5F"/>
    <w:rsid w:val="007B1DDF"/>
    <w:rsid w:val="007B303B"/>
    <w:rsid w:val="007B3D59"/>
    <w:rsid w:val="007B4401"/>
    <w:rsid w:val="007B5489"/>
    <w:rsid w:val="007B5604"/>
    <w:rsid w:val="007B5825"/>
    <w:rsid w:val="007B5B85"/>
    <w:rsid w:val="007B675E"/>
    <w:rsid w:val="007B7389"/>
    <w:rsid w:val="007B7EC4"/>
    <w:rsid w:val="007C0169"/>
    <w:rsid w:val="007C2720"/>
    <w:rsid w:val="007C386F"/>
    <w:rsid w:val="007C3B1A"/>
    <w:rsid w:val="007C400B"/>
    <w:rsid w:val="007C49E4"/>
    <w:rsid w:val="007C6614"/>
    <w:rsid w:val="007C6734"/>
    <w:rsid w:val="007D1222"/>
    <w:rsid w:val="007D16DA"/>
    <w:rsid w:val="007D1A01"/>
    <w:rsid w:val="007D2981"/>
    <w:rsid w:val="007D298E"/>
    <w:rsid w:val="007D36AC"/>
    <w:rsid w:val="007D6292"/>
    <w:rsid w:val="007D7382"/>
    <w:rsid w:val="007E090F"/>
    <w:rsid w:val="007E0AB8"/>
    <w:rsid w:val="007E0D9E"/>
    <w:rsid w:val="007E104B"/>
    <w:rsid w:val="007E14DD"/>
    <w:rsid w:val="007E1768"/>
    <w:rsid w:val="007E183F"/>
    <w:rsid w:val="007E1FF0"/>
    <w:rsid w:val="007E36CE"/>
    <w:rsid w:val="007E41BB"/>
    <w:rsid w:val="007E6279"/>
    <w:rsid w:val="007E6D60"/>
    <w:rsid w:val="007E7859"/>
    <w:rsid w:val="007F0B52"/>
    <w:rsid w:val="007F1B86"/>
    <w:rsid w:val="007F1E96"/>
    <w:rsid w:val="007F1FF6"/>
    <w:rsid w:val="007F2587"/>
    <w:rsid w:val="007F2667"/>
    <w:rsid w:val="007F3A05"/>
    <w:rsid w:val="007F3BFC"/>
    <w:rsid w:val="007F3F21"/>
    <w:rsid w:val="007F463C"/>
    <w:rsid w:val="007F5406"/>
    <w:rsid w:val="007F682A"/>
    <w:rsid w:val="007F705F"/>
    <w:rsid w:val="007F74B8"/>
    <w:rsid w:val="007F76FC"/>
    <w:rsid w:val="00800327"/>
    <w:rsid w:val="008012C9"/>
    <w:rsid w:val="00802703"/>
    <w:rsid w:val="00802ACC"/>
    <w:rsid w:val="00803759"/>
    <w:rsid w:val="00803BE1"/>
    <w:rsid w:val="00804EDB"/>
    <w:rsid w:val="00805CF2"/>
    <w:rsid w:val="00806AFC"/>
    <w:rsid w:val="008070B9"/>
    <w:rsid w:val="00807C9A"/>
    <w:rsid w:val="00810215"/>
    <w:rsid w:val="00810379"/>
    <w:rsid w:val="008105D3"/>
    <w:rsid w:val="00810E0C"/>
    <w:rsid w:val="00811E11"/>
    <w:rsid w:val="00811E23"/>
    <w:rsid w:val="008120B9"/>
    <w:rsid w:val="00812676"/>
    <w:rsid w:val="008132C3"/>
    <w:rsid w:val="008156DE"/>
    <w:rsid w:val="00815756"/>
    <w:rsid w:val="00815C66"/>
    <w:rsid w:val="008209B2"/>
    <w:rsid w:val="00821E18"/>
    <w:rsid w:val="00822AAD"/>
    <w:rsid w:val="00822FFC"/>
    <w:rsid w:val="0082365A"/>
    <w:rsid w:val="00823A95"/>
    <w:rsid w:val="00823DBB"/>
    <w:rsid w:val="00824B59"/>
    <w:rsid w:val="00825593"/>
    <w:rsid w:val="00826224"/>
    <w:rsid w:val="00826801"/>
    <w:rsid w:val="00827C8F"/>
    <w:rsid w:val="0083096F"/>
    <w:rsid w:val="00831487"/>
    <w:rsid w:val="008314F7"/>
    <w:rsid w:val="008317DF"/>
    <w:rsid w:val="0083341B"/>
    <w:rsid w:val="00833B6F"/>
    <w:rsid w:val="00834140"/>
    <w:rsid w:val="008342AC"/>
    <w:rsid w:val="00834BCE"/>
    <w:rsid w:val="00834EBF"/>
    <w:rsid w:val="0083577D"/>
    <w:rsid w:val="00836B56"/>
    <w:rsid w:val="00836DF1"/>
    <w:rsid w:val="00841543"/>
    <w:rsid w:val="008416E2"/>
    <w:rsid w:val="00841816"/>
    <w:rsid w:val="00841A52"/>
    <w:rsid w:val="00841B86"/>
    <w:rsid w:val="008430B9"/>
    <w:rsid w:val="00843B0B"/>
    <w:rsid w:val="0084566A"/>
    <w:rsid w:val="00845E8B"/>
    <w:rsid w:val="008472EA"/>
    <w:rsid w:val="00847F01"/>
    <w:rsid w:val="00850958"/>
    <w:rsid w:val="00853C5E"/>
    <w:rsid w:val="00854D11"/>
    <w:rsid w:val="008575F4"/>
    <w:rsid w:val="00860390"/>
    <w:rsid w:val="00861242"/>
    <w:rsid w:val="00863106"/>
    <w:rsid w:val="0086325E"/>
    <w:rsid w:val="00864AE5"/>
    <w:rsid w:val="00865007"/>
    <w:rsid w:val="00865041"/>
    <w:rsid w:val="008652AC"/>
    <w:rsid w:val="00866D4D"/>
    <w:rsid w:val="00871251"/>
    <w:rsid w:val="008714C7"/>
    <w:rsid w:val="00871541"/>
    <w:rsid w:val="00873409"/>
    <w:rsid w:val="00873723"/>
    <w:rsid w:val="00874D67"/>
    <w:rsid w:val="008769B6"/>
    <w:rsid w:val="0087715A"/>
    <w:rsid w:val="00880CE6"/>
    <w:rsid w:val="00880D9B"/>
    <w:rsid w:val="00882E33"/>
    <w:rsid w:val="00883856"/>
    <w:rsid w:val="00884645"/>
    <w:rsid w:val="008853DC"/>
    <w:rsid w:val="008868BB"/>
    <w:rsid w:val="00886CD4"/>
    <w:rsid w:val="00886D9A"/>
    <w:rsid w:val="00886E4E"/>
    <w:rsid w:val="00890701"/>
    <w:rsid w:val="00890CD7"/>
    <w:rsid w:val="008921F4"/>
    <w:rsid w:val="00892796"/>
    <w:rsid w:val="008939A5"/>
    <w:rsid w:val="00893EC8"/>
    <w:rsid w:val="00893FAB"/>
    <w:rsid w:val="00894468"/>
    <w:rsid w:val="00895166"/>
    <w:rsid w:val="008966D3"/>
    <w:rsid w:val="00896D6F"/>
    <w:rsid w:val="00896DA2"/>
    <w:rsid w:val="00896F0D"/>
    <w:rsid w:val="00897256"/>
    <w:rsid w:val="008A03C5"/>
    <w:rsid w:val="008A0F77"/>
    <w:rsid w:val="008A2ED9"/>
    <w:rsid w:val="008A4808"/>
    <w:rsid w:val="008A5159"/>
    <w:rsid w:val="008A5339"/>
    <w:rsid w:val="008A5586"/>
    <w:rsid w:val="008A642E"/>
    <w:rsid w:val="008A6854"/>
    <w:rsid w:val="008A73C8"/>
    <w:rsid w:val="008A7C2F"/>
    <w:rsid w:val="008B040B"/>
    <w:rsid w:val="008B0446"/>
    <w:rsid w:val="008B2E08"/>
    <w:rsid w:val="008B340D"/>
    <w:rsid w:val="008B3454"/>
    <w:rsid w:val="008B3565"/>
    <w:rsid w:val="008B3622"/>
    <w:rsid w:val="008B3BF5"/>
    <w:rsid w:val="008B7DAD"/>
    <w:rsid w:val="008C04CB"/>
    <w:rsid w:val="008C0E5E"/>
    <w:rsid w:val="008C1765"/>
    <w:rsid w:val="008C1B08"/>
    <w:rsid w:val="008C1F23"/>
    <w:rsid w:val="008C1FD0"/>
    <w:rsid w:val="008C22DA"/>
    <w:rsid w:val="008C32E4"/>
    <w:rsid w:val="008C3D44"/>
    <w:rsid w:val="008C49BE"/>
    <w:rsid w:val="008C54CC"/>
    <w:rsid w:val="008C6481"/>
    <w:rsid w:val="008C684B"/>
    <w:rsid w:val="008C6A29"/>
    <w:rsid w:val="008C71EE"/>
    <w:rsid w:val="008C7810"/>
    <w:rsid w:val="008C7873"/>
    <w:rsid w:val="008C78B2"/>
    <w:rsid w:val="008D0F42"/>
    <w:rsid w:val="008D47BF"/>
    <w:rsid w:val="008D4F97"/>
    <w:rsid w:val="008D5374"/>
    <w:rsid w:val="008D551A"/>
    <w:rsid w:val="008D578D"/>
    <w:rsid w:val="008D5EAC"/>
    <w:rsid w:val="008D698D"/>
    <w:rsid w:val="008D75F9"/>
    <w:rsid w:val="008D7C46"/>
    <w:rsid w:val="008E0122"/>
    <w:rsid w:val="008E0916"/>
    <w:rsid w:val="008E1114"/>
    <w:rsid w:val="008E1C2A"/>
    <w:rsid w:val="008E313C"/>
    <w:rsid w:val="008E3B4F"/>
    <w:rsid w:val="008E51C7"/>
    <w:rsid w:val="008E71F2"/>
    <w:rsid w:val="008E7819"/>
    <w:rsid w:val="008E7C3B"/>
    <w:rsid w:val="008E7D8A"/>
    <w:rsid w:val="008F00E3"/>
    <w:rsid w:val="008F0DB2"/>
    <w:rsid w:val="008F4CE6"/>
    <w:rsid w:val="008F51CD"/>
    <w:rsid w:val="008F5350"/>
    <w:rsid w:val="008F5C09"/>
    <w:rsid w:val="008F5F43"/>
    <w:rsid w:val="008F62C3"/>
    <w:rsid w:val="00900A3D"/>
    <w:rsid w:val="00901BA2"/>
    <w:rsid w:val="00901E5A"/>
    <w:rsid w:val="009024AD"/>
    <w:rsid w:val="009026DE"/>
    <w:rsid w:val="00902FA8"/>
    <w:rsid w:val="00903018"/>
    <w:rsid w:val="00903D12"/>
    <w:rsid w:val="00904061"/>
    <w:rsid w:val="0090452B"/>
    <w:rsid w:val="00905108"/>
    <w:rsid w:val="0090515D"/>
    <w:rsid w:val="00905A8D"/>
    <w:rsid w:val="00906E1E"/>
    <w:rsid w:val="00907238"/>
    <w:rsid w:val="0090748C"/>
    <w:rsid w:val="0090766E"/>
    <w:rsid w:val="0091104F"/>
    <w:rsid w:val="0091208A"/>
    <w:rsid w:val="00912F29"/>
    <w:rsid w:val="0091318F"/>
    <w:rsid w:val="009137D8"/>
    <w:rsid w:val="00913BEB"/>
    <w:rsid w:val="00913C4A"/>
    <w:rsid w:val="009147A7"/>
    <w:rsid w:val="00917CBF"/>
    <w:rsid w:val="00920666"/>
    <w:rsid w:val="00921026"/>
    <w:rsid w:val="009223AB"/>
    <w:rsid w:val="00922ACF"/>
    <w:rsid w:val="00922B70"/>
    <w:rsid w:val="0092371C"/>
    <w:rsid w:val="00923FE9"/>
    <w:rsid w:val="009247D2"/>
    <w:rsid w:val="0092494A"/>
    <w:rsid w:val="0092660E"/>
    <w:rsid w:val="0092742C"/>
    <w:rsid w:val="009277F4"/>
    <w:rsid w:val="00927D7D"/>
    <w:rsid w:val="00930891"/>
    <w:rsid w:val="00931FB3"/>
    <w:rsid w:val="00932905"/>
    <w:rsid w:val="00932E98"/>
    <w:rsid w:val="0093353D"/>
    <w:rsid w:val="009348FF"/>
    <w:rsid w:val="00935088"/>
    <w:rsid w:val="009357FB"/>
    <w:rsid w:val="00935878"/>
    <w:rsid w:val="009372C3"/>
    <w:rsid w:val="009374E9"/>
    <w:rsid w:val="00937617"/>
    <w:rsid w:val="0094019D"/>
    <w:rsid w:val="009407A6"/>
    <w:rsid w:val="00941E73"/>
    <w:rsid w:val="00941E8D"/>
    <w:rsid w:val="009420BB"/>
    <w:rsid w:val="0094370D"/>
    <w:rsid w:val="00944BCC"/>
    <w:rsid w:val="00946B60"/>
    <w:rsid w:val="00947417"/>
    <w:rsid w:val="00947992"/>
    <w:rsid w:val="00950F1B"/>
    <w:rsid w:val="00951387"/>
    <w:rsid w:val="0095167A"/>
    <w:rsid w:val="00952633"/>
    <w:rsid w:val="00953BA3"/>
    <w:rsid w:val="00953BFF"/>
    <w:rsid w:val="009556D4"/>
    <w:rsid w:val="00955AE6"/>
    <w:rsid w:val="00957AE0"/>
    <w:rsid w:val="00960E86"/>
    <w:rsid w:val="0096152B"/>
    <w:rsid w:val="009616D5"/>
    <w:rsid w:val="00962048"/>
    <w:rsid w:val="00962A5D"/>
    <w:rsid w:val="00962D03"/>
    <w:rsid w:val="009632CF"/>
    <w:rsid w:val="0096358F"/>
    <w:rsid w:val="00964082"/>
    <w:rsid w:val="00964381"/>
    <w:rsid w:val="00964652"/>
    <w:rsid w:val="009652D7"/>
    <w:rsid w:val="00966CF9"/>
    <w:rsid w:val="00966D22"/>
    <w:rsid w:val="00970707"/>
    <w:rsid w:val="009707E5"/>
    <w:rsid w:val="00970DED"/>
    <w:rsid w:val="00970F96"/>
    <w:rsid w:val="009715F3"/>
    <w:rsid w:val="00971920"/>
    <w:rsid w:val="00973246"/>
    <w:rsid w:val="00973273"/>
    <w:rsid w:val="009736AB"/>
    <w:rsid w:val="0097582E"/>
    <w:rsid w:val="00975D9E"/>
    <w:rsid w:val="00977502"/>
    <w:rsid w:val="009811CF"/>
    <w:rsid w:val="009819F1"/>
    <w:rsid w:val="00981B71"/>
    <w:rsid w:val="00982E9A"/>
    <w:rsid w:val="00985A3B"/>
    <w:rsid w:val="00986268"/>
    <w:rsid w:val="009866AE"/>
    <w:rsid w:val="00990169"/>
    <w:rsid w:val="00990F92"/>
    <w:rsid w:val="009931E8"/>
    <w:rsid w:val="00995DFC"/>
    <w:rsid w:val="00996AED"/>
    <w:rsid w:val="009978E8"/>
    <w:rsid w:val="00997941"/>
    <w:rsid w:val="009A05D1"/>
    <w:rsid w:val="009A114D"/>
    <w:rsid w:val="009A1588"/>
    <w:rsid w:val="009A235A"/>
    <w:rsid w:val="009A2BFD"/>
    <w:rsid w:val="009A2C30"/>
    <w:rsid w:val="009A2F70"/>
    <w:rsid w:val="009A408C"/>
    <w:rsid w:val="009A48B6"/>
    <w:rsid w:val="009A6EF1"/>
    <w:rsid w:val="009B1165"/>
    <w:rsid w:val="009B194A"/>
    <w:rsid w:val="009B2CB3"/>
    <w:rsid w:val="009B3062"/>
    <w:rsid w:val="009B3B4E"/>
    <w:rsid w:val="009B42F1"/>
    <w:rsid w:val="009B4A2A"/>
    <w:rsid w:val="009B5EDE"/>
    <w:rsid w:val="009B6ACB"/>
    <w:rsid w:val="009B7021"/>
    <w:rsid w:val="009B70E3"/>
    <w:rsid w:val="009B7502"/>
    <w:rsid w:val="009B7727"/>
    <w:rsid w:val="009B79A4"/>
    <w:rsid w:val="009C0469"/>
    <w:rsid w:val="009C141E"/>
    <w:rsid w:val="009C1AFE"/>
    <w:rsid w:val="009C2821"/>
    <w:rsid w:val="009C3875"/>
    <w:rsid w:val="009C4F8A"/>
    <w:rsid w:val="009C5534"/>
    <w:rsid w:val="009C5BC9"/>
    <w:rsid w:val="009C6E62"/>
    <w:rsid w:val="009C748E"/>
    <w:rsid w:val="009C7EBD"/>
    <w:rsid w:val="009C7F56"/>
    <w:rsid w:val="009C7F73"/>
    <w:rsid w:val="009D00B6"/>
    <w:rsid w:val="009D0846"/>
    <w:rsid w:val="009D187A"/>
    <w:rsid w:val="009D1DD5"/>
    <w:rsid w:val="009D2021"/>
    <w:rsid w:val="009D3DE5"/>
    <w:rsid w:val="009D408E"/>
    <w:rsid w:val="009D5CDB"/>
    <w:rsid w:val="009D68BC"/>
    <w:rsid w:val="009D69C0"/>
    <w:rsid w:val="009D7EF5"/>
    <w:rsid w:val="009E0D90"/>
    <w:rsid w:val="009E16B3"/>
    <w:rsid w:val="009E45A9"/>
    <w:rsid w:val="009E4D04"/>
    <w:rsid w:val="009E6FE7"/>
    <w:rsid w:val="009F06B4"/>
    <w:rsid w:val="009F2D3D"/>
    <w:rsid w:val="009F37F3"/>
    <w:rsid w:val="009F3A5B"/>
    <w:rsid w:val="009F4272"/>
    <w:rsid w:val="009F4539"/>
    <w:rsid w:val="009F4F8D"/>
    <w:rsid w:val="009F7E86"/>
    <w:rsid w:val="009F7F04"/>
    <w:rsid w:val="00A00178"/>
    <w:rsid w:val="00A0021F"/>
    <w:rsid w:val="00A00C97"/>
    <w:rsid w:val="00A00ECB"/>
    <w:rsid w:val="00A0254E"/>
    <w:rsid w:val="00A02C40"/>
    <w:rsid w:val="00A04432"/>
    <w:rsid w:val="00A069E5"/>
    <w:rsid w:val="00A06EB3"/>
    <w:rsid w:val="00A12258"/>
    <w:rsid w:val="00A122F9"/>
    <w:rsid w:val="00A1237A"/>
    <w:rsid w:val="00A12459"/>
    <w:rsid w:val="00A12A2F"/>
    <w:rsid w:val="00A13752"/>
    <w:rsid w:val="00A13A93"/>
    <w:rsid w:val="00A1442B"/>
    <w:rsid w:val="00A14817"/>
    <w:rsid w:val="00A14B6F"/>
    <w:rsid w:val="00A14C5E"/>
    <w:rsid w:val="00A21D63"/>
    <w:rsid w:val="00A21E83"/>
    <w:rsid w:val="00A23A8E"/>
    <w:rsid w:val="00A254AC"/>
    <w:rsid w:val="00A25AD3"/>
    <w:rsid w:val="00A26451"/>
    <w:rsid w:val="00A26A25"/>
    <w:rsid w:val="00A270F7"/>
    <w:rsid w:val="00A30B2A"/>
    <w:rsid w:val="00A30B86"/>
    <w:rsid w:val="00A3142D"/>
    <w:rsid w:val="00A32823"/>
    <w:rsid w:val="00A32B54"/>
    <w:rsid w:val="00A32D0D"/>
    <w:rsid w:val="00A33248"/>
    <w:rsid w:val="00A33345"/>
    <w:rsid w:val="00A339AA"/>
    <w:rsid w:val="00A360B8"/>
    <w:rsid w:val="00A37DFD"/>
    <w:rsid w:val="00A40C27"/>
    <w:rsid w:val="00A40D54"/>
    <w:rsid w:val="00A41341"/>
    <w:rsid w:val="00A439F6"/>
    <w:rsid w:val="00A44EC7"/>
    <w:rsid w:val="00A45191"/>
    <w:rsid w:val="00A46117"/>
    <w:rsid w:val="00A4668A"/>
    <w:rsid w:val="00A46EA4"/>
    <w:rsid w:val="00A47711"/>
    <w:rsid w:val="00A47C11"/>
    <w:rsid w:val="00A47C2B"/>
    <w:rsid w:val="00A47E7B"/>
    <w:rsid w:val="00A50D44"/>
    <w:rsid w:val="00A51F7E"/>
    <w:rsid w:val="00A52C1C"/>
    <w:rsid w:val="00A53775"/>
    <w:rsid w:val="00A539DD"/>
    <w:rsid w:val="00A54A22"/>
    <w:rsid w:val="00A554A6"/>
    <w:rsid w:val="00A55E54"/>
    <w:rsid w:val="00A571A5"/>
    <w:rsid w:val="00A57E33"/>
    <w:rsid w:val="00A604D8"/>
    <w:rsid w:val="00A60717"/>
    <w:rsid w:val="00A60ABA"/>
    <w:rsid w:val="00A61BEE"/>
    <w:rsid w:val="00A61EA4"/>
    <w:rsid w:val="00A624D2"/>
    <w:rsid w:val="00A633B5"/>
    <w:rsid w:val="00A63DAC"/>
    <w:rsid w:val="00A646E5"/>
    <w:rsid w:val="00A6526F"/>
    <w:rsid w:val="00A65987"/>
    <w:rsid w:val="00A6681E"/>
    <w:rsid w:val="00A67068"/>
    <w:rsid w:val="00A70891"/>
    <w:rsid w:val="00A70900"/>
    <w:rsid w:val="00A70E6D"/>
    <w:rsid w:val="00A70F67"/>
    <w:rsid w:val="00A71261"/>
    <w:rsid w:val="00A71441"/>
    <w:rsid w:val="00A7216C"/>
    <w:rsid w:val="00A7228C"/>
    <w:rsid w:val="00A72290"/>
    <w:rsid w:val="00A72464"/>
    <w:rsid w:val="00A72B47"/>
    <w:rsid w:val="00A73443"/>
    <w:rsid w:val="00A73469"/>
    <w:rsid w:val="00A73D81"/>
    <w:rsid w:val="00A74B26"/>
    <w:rsid w:val="00A74E69"/>
    <w:rsid w:val="00A74EB1"/>
    <w:rsid w:val="00A75060"/>
    <w:rsid w:val="00A751C6"/>
    <w:rsid w:val="00A76007"/>
    <w:rsid w:val="00A764A0"/>
    <w:rsid w:val="00A769A4"/>
    <w:rsid w:val="00A77FAD"/>
    <w:rsid w:val="00A801AE"/>
    <w:rsid w:val="00A8066C"/>
    <w:rsid w:val="00A80E8F"/>
    <w:rsid w:val="00A834C3"/>
    <w:rsid w:val="00A83874"/>
    <w:rsid w:val="00A83D8A"/>
    <w:rsid w:val="00A84745"/>
    <w:rsid w:val="00A85DBA"/>
    <w:rsid w:val="00A86A2B"/>
    <w:rsid w:val="00A91736"/>
    <w:rsid w:val="00A917D8"/>
    <w:rsid w:val="00A91D21"/>
    <w:rsid w:val="00A92F9B"/>
    <w:rsid w:val="00A93D21"/>
    <w:rsid w:val="00A94340"/>
    <w:rsid w:val="00A94B90"/>
    <w:rsid w:val="00A95EA7"/>
    <w:rsid w:val="00A969F9"/>
    <w:rsid w:val="00AA1FF8"/>
    <w:rsid w:val="00AA25BD"/>
    <w:rsid w:val="00AA26DE"/>
    <w:rsid w:val="00AA3EB1"/>
    <w:rsid w:val="00AA4552"/>
    <w:rsid w:val="00AA4C26"/>
    <w:rsid w:val="00AA516B"/>
    <w:rsid w:val="00AA61E3"/>
    <w:rsid w:val="00AA691C"/>
    <w:rsid w:val="00AA7B43"/>
    <w:rsid w:val="00AB0168"/>
    <w:rsid w:val="00AB09BF"/>
    <w:rsid w:val="00AB0C62"/>
    <w:rsid w:val="00AB285B"/>
    <w:rsid w:val="00AB2C69"/>
    <w:rsid w:val="00AC0209"/>
    <w:rsid w:val="00AC03EB"/>
    <w:rsid w:val="00AC0C89"/>
    <w:rsid w:val="00AC34C0"/>
    <w:rsid w:val="00AC372F"/>
    <w:rsid w:val="00AC3A6A"/>
    <w:rsid w:val="00AC40D0"/>
    <w:rsid w:val="00AC4FD5"/>
    <w:rsid w:val="00AC54DD"/>
    <w:rsid w:val="00AC5B69"/>
    <w:rsid w:val="00AC6550"/>
    <w:rsid w:val="00AC6C1C"/>
    <w:rsid w:val="00AC708E"/>
    <w:rsid w:val="00AD09A9"/>
    <w:rsid w:val="00AD18CF"/>
    <w:rsid w:val="00AD1910"/>
    <w:rsid w:val="00AD249A"/>
    <w:rsid w:val="00AD24D3"/>
    <w:rsid w:val="00AD4D02"/>
    <w:rsid w:val="00AD50BF"/>
    <w:rsid w:val="00AD5843"/>
    <w:rsid w:val="00AD65FC"/>
    <w:rsid w:val="00AD686D"/>
    <w:rsid w:val="00AE00F9"/>
    <w:rsid w:val="00AE033E"/>
    <w:rsid w:val="00AE1744"/>
    <w:rsid w:val="00AE18B7"/>
    <w:rsid w:val="00AE1C37"/>
    <w:rsid w:val="00AE4B0A"/>
    <w:rsid w:val="00AE5063"/>
    <w:rsid w:val="00AE5A71"/>
    <w:rsid w:val="00AE67F1"/>
    <w:rsid w:val="00AE7808"/>
    <w:rsid w:val="00AE7BD3"/>
    <w:rsid w:val="00AE7D1E"/>
    <w:rsid w:val="00AF089B"/>
    <w:rsid w:val="00AF10B4"/>
    <w:rsid w:val="00AF16E0"/>
    <w:rsid w:val="00AF19A7"/>
    <w:rsid w:val="00AF380A"/>
    <w:rsid w:val="00AF4232"/>
    <w:rsid w:val="00AF4DEA"/>
    <w:rsid w:val="00AF50F0"/>
    <w:rsid w:val="00AF5C55"/>
    <w:rsid w:val="00AF5DC5"/>
    <w:rsid w:val="00AF633A"/>
    <w:rsid w:val="00AF755C"/>
    <w:rsid w:val="00AF7D6F"/>
    <w:rsid w:val="00B00904"/>
    <w:rsid w:val="00B01827"/>
    <w:rsid w:val="00B02ECB"/>
    <w:rsid w:val="00B04042"/>
    <w:rsid w:val="00B04449"/>
    <w:rsid w:val="00B04B92"/>
    <w:rsid w:val="00B0703A"/>
    <w:rsid w:val="00B0785D"/>
    <w:rsid w:val="00B07EC7"/>
    <w:rsid w:val="00B1056C"/>
    <w:rsid w:val="00B106ED"/>
    <w:rsid w:val="00B10D0F"/>
    <w:rsid w:val="00B111FF"/>
    <w:rsid w:val="00B115AF"/>
    <w:rsid w:val="00B11C49"/>
    <w:rsid w:val="00B13F4E"/>
    <w:rsid w:val="00B1418E"/>
    <w:rsid w:val="00B14258"/>
    <w:rsid w:val="00B15775"/>
    <w:rsid w:val="00B177E7"/>
    <w:rsid w:val="00B17A09"/>
    <w:rsid w:val="00B2198B"/>
    <w:rsid w:val="00B21C60"/>
    <w:rsid w:val="00B21F74"/>
    <w:rsid w:val="00B21F85"/>
    <w:rsid w:val="00B23518"/>
    <w:rsid w:val="00B23B3F"/>
    <w:rsid w:val="00B2626D"/>
    <w:rsid w:val="00B26B4A"/>
    <w:rsid w:val="00B26DD0"/>
    <w:rsid w:val="00B27B94"/>
    <w:rsid w:val="00B27F1F"/>
    <w:rsid w:val="00B30641"/>
    <w:rsid w:val="00B32D9B"/>
    <w:rsid w:val="00B32DCD"/>
    <w:rsid w:val="00B33179"/>
    <w:rsid w:val="00B34088"/>
    <w:rsid w:val="00B34E4F"/>
    <w:rsid w:val="00B355A6"/>
    <w:rsid w:val="00B358F8"/>
    <w:rsid w:val="00B36665"/>
    <w:rsid w:val="00B36E4C"/>
    <w:rsid w:val="00B37508"/>
    <w:rsid w:val="00B40C40"/>
    <w:rsid w:val="00B40ED2"/>
    <w:rsid w:val="00B415A6"/>
    <w:rsid w:val="00B41817"/>
    <w:rsid w:val="00B418BD"/>
    <w:rsid w:val="00B43691"/>
    <w:rsid w:val="00B43C9B"/>
    <w:rsid w:val="00B44B09"/>
    <w:rsid w:val="00B458D4"/>
    <w:rsid w:val="00B45AE2"/>
    <w:rsid w:val="00B45EB0"/>
    <w:rsid w:val="00B45F04"/>
    <w:rsid w:val="00B4701D"/>
    <w:rsid w:val="00B472D3"/>
    <w:rsid w:val="00B51009"/>
    <w:rsid w:val="00B515F4"/>
    <w:rsid w:val="00B51CCB"/>
    <w:rsid w:val="00B528BB"/>
    <w:rsid w:val="00B52A2A"/>
    <w:rsid w:val="00B53BA5"/>
    <w:rsid w:val="00B54B7B"/>
    <w:rsid w:val="00B54DD5"/>
    <w:rsid w:val="00B5603C"/>
    <w:rsid w:val="00B565DE"/>
    <w:rsid w:val="00B56B1E"/>
    <w:rsid w:val="00B603F4"/>
    <w:rsid w:val="00B60C73"/>
    <w:rsid w:val="00B6141D"/>
    <w:rsid w:val="00B61EA7"/>
    <w:rsid w:val="00B629E0"/>
    <w:rsid w:val="00B62A4E"/>
    <w:rsid w:val="00B62BA9"/>
    <w:rsid w:val="00B64A30"/>
    <w:rsid w:val="00B6557F"/>
    <w:rsid w:val="00B67422"/>
    <w:rsid w:val="00B736D1"/>
    <w:rsid w:val="00B7402D"/>
    <w:rsid w:val="00B74F8B"/>
    <w:rsid w:val="00B77AFC"/>
    <w:rsid w:val="00B8125B"/>
    <w:rsid w:val="00B81BD9"/>
    <w:rsid w:val="00B81C79"/>
    <w:rsid w:val="00B82EEC"/>
    <w:rsid w:val="00B83211"/>
    <w:rsid w:val="00B84B45"/>
    <w:rsid w:val="00B84DB2"/>
    <w:rsid w:val="00B85C06"/>
    <w:rsid w:val="00B85C43"/>
    <w:rsid w:val="00B87312"/>
    <w:rsid w:val="00B8794E"/>
    <w:rsid w:val="00B910FA"/>
    <w:rsid w:val="00B91C05"/>
    <w:rsid w:val="00B9246C"/>
    <w:rsid w:val="00B9315C"/>
    <w:rsid w:val="00B93D82"/>
    <w:rsid w:val="00B95578"/>
    <w:rsid w:val="00B9577A"/>
    <w:rsid w:val="00B95E37"/>
    <w:rsid w:val="00B960D5"/>
    <w:rsid w:val="00B96A9F"/>
    <w:rsid w:val="00B96FC4"/>
    <w:rsid w:val="00B9784C"/>
    <w:rsid w:val="00B97BD2"/>
    <w:rsid w:val="00BA1186"/>
    <w:rsid w:val="00BA146D"/>
    <w:rsid w:val="00BA21EF"/>
    <w:rsid w:val="00BA3988"/>
    <w:rsid w:val="00BA39D1"/>
    <w:rsid w:val="00BA3FB7"/>
    <w:rsid w:val="00BA48CA"/>
    <w:rsid w:val="00BA4B0E"/>
    <w:rsid w:val="00BA4E0F"/>
    <w:rsid w:val="00BA504D"/>
    <w:rsid w:val="00BA56B4"/>
    <w:rsid w:val="00BA59F1"/>
    <w:rsid w:val="00BA68FF"/>
    <w:rsid w:val="00BA6B4B"/>
    <w:rsid w:val="00BA6D96"/>
    <w:rsid w:val="00BB0E07"/>
    <w:rsid w:val="00BB0E11"/>
    <w:rsid w:val="00BB20E8"/>
    <w:rsid w:val="00BB27E6"/>
    <w:rsid w:val="00BB2CA7"/>
    <w:rsid w:val="00BB36EA"/>
    <w:rsid w:val="00BB386A"/>
    <w:rsid w:val="00BB4F11"/>
    <w:rsid w:val="00BB4FC9"/>
    <w:rsid w:val="00BB5A1A"/>
    <w:rsid w:val="00BB5A54"/>
    <w:rsid w:val="00BB5A9D"/>
    <w:rsid w:val="00BB6B56"/>
    <w:rsid w:val="00BB710B"/>
    <w:rsid w:val="00BC0B12"/>
    <w:rsid w:val="00BC10A6"/>
    <w:rsid w:val="00BC43B0"/>
    <w:rsid w:val="00BC5E79"/>
    <w:rsid w:val="00BC71E4"/>
    <w:rsid w:val="00BD15D5"/>
    <w:rsid w:val="00BD21B6"/>
    <w:rsid w:val="00BD2D0E"/>
    <w:rsid w:val="00BD472A"/>
    <w:rsid w:val="00BD4CAF"/>
    <w:rsid w:val="00BD5308"/>
    <w:rsid w:val="00BD536E"/>
    <w:rsid w:val="00BD5D2C"/>
    <w:rsid w:val="00BD5F6C"/>
    <w:rsid w:val="00BD678D"/>
    <w:rsid w:val="00BD6E62"/>
    <w:rsid w:val="00BD6E74"/>
    <w:rsid w:val="00BE08F0"/>
    <w:rsid w:val="00BE1220"/>
    <w:rsid w:val="00BE1B50"/>
    <w:rsid w:val="00BE1DF0"/>
    <w:rsid w:val="00BE23CB"/>
    <w:rsid w:val="00BE2F03"/>
    <w:rsid w:val="00BE6C28"/>
    <w:rsid w:val="00BE755D"/>
    <w:rsid w:val="00BE76FA"/>
    <w:rsid w:val="00BE7819"/>
    <w:rsid w:val="00BF06D0"/>
    <w:rsid w:val="00BF23C7"/>
    <w:rsid w:val="00BF25AA"/>
    <w:rsid w:val="00BF296F"/>
    <w:rsid w:val="00BF2E1F"/>
    <w:rsid w:val="00BF3C8C"/>
    <w:rsid w:val="00BF43B4"/>
    <w:rsid w:val="00BF444A"/>
    <w:rsid w:val="00C00F35"/>
    <w:rsid w:val="00C02183"/>
    <w:rsid w:val="00C02A2D"/>
    <w:rsid w:val="00C03210"/>
    <w:rsid w:val="00C0417F"/>
    <w:rsid w:val="00C049F8"/>
    <w:rsid w:val="00C06982"/>
    <w:rsid w:val="00C06A60"/>
    <w:rsid w:val="00C07BF0"/>
    <w:rsid w:val="00C10121"/>
    <w:rsid w:val="00C10DC6"/>
    <w:rsid w:val="00C1178C"/>
    <w:rsid w:val="00C12ADA"/>
    <w:rsid w:val="00C14106"/>
    <w:rsid w:val="00C14FA3"/>
    <w:rsid w:val="00C158E8"/>
    <w:rsid w:val="00C15FE0"/>
    <w:rsid w:val="00C16BC3"/>
    <w:rsid w:val="00C17D72"/>
    <w:rsid w:val="00C17E0B"/>
    <w:rsid w:val="00C20C45"/>
    <w:rsid w:val="00C21384"/>
    <w:rsid w:val="00C215AB"/>
    <w:rsid w:val="00C22318"/>
    <w:rsid w:val="00C2243A"/>
    <w:rsid w:val="00C228D2"/>
    <w:rsid w:val="00C22BFA"/>
    <w:rsid w:val="00C239A0"/>
    <w:rsid w:val="00C23BFA"/>
    <w:rsid w:val="00C24816"/>
    <w:rsid w:val="00C2483F"/>
    <w:rsid w:val="00C25551"/>
    <w:rsid w:val="00C2681B"/>
    <w:rsid w:val="00C26C7F"/>
    <w:rsid w:val="00C2710A"/>
    <w:rsid w:val="00C3115D"/>
    <w:rsid w:val="00C327AA"/>
    <w:rsid w:val="00C32A56"/>
    <w:rsid w:val="00C339EA"/>
    <w:rsid w:val="00C34818"/>
    <w:rsid w:val="00C352C0"/>
    <w:rsid w:val="00C35AB3"/>
    <w:rsid w:val="00C3638D"/>
    <w:rsid w:val="00C365FA"/>
    <w:rsid w:val="00C37286"/>
    <w:rsid w:val="00C37353"/>
    <w:rsid w:val="00C40B8E"/>
    <w:rsid w:val="00C412F4"/>
    <w:rsid w:val="00C419C8"/>
    <w:rsid w:val="00C41A8C"/>
    <w:rsid w:val="00C427FA"/>
    <w:rsid w:val="00C42EB8"/>
    <w:rsid w:val="00C43BC2"/>
    <w:rsid w:val="00C441B9"/>
    <w:rsid w:val="00C47017"/>
    <w:rsid w:val="00C4782D"/>
    <w:rsid w:val="00C514EF"/>
    <w:rsid w:val="00C526FF"/>
    <w:rsid w:val="00C52953"/>
    <w:rsid w:val="00C530FF"/>
    <w:rsid w:val="00C539AD"/>
    <w:rsid w:val="00C549DD"/>
    <w:rsid w:val="00C55846"/>
    <w:rsid w:val="00C55ECC"/>
    <w:rsid w:val="00C565E6"/>
    <w:rsid w:val="00C56FA7"/>
    <w:rsid w:val="00C578D0"/>
    <w:rsid w:val="00C60427"/>
    <w:rsid w:val="00C608ED"/>
    <w:rsid w:val="00C60AA0"/>
    <w:rsid w:val="00C61543"/>
    <w:rsid w:val="00C62A73"/>
    <w:rsid w:val="00C63309"/>
    <w:rsid w:val="00C647E8"/>
    <w:rsid w:val="00C64B0A"/>
    <w:rsid w:val="00C64C59"/>
    <w:rsid w:val="00C64D6E"/>
    <w:rsid w:val="00C6594B"/>
    <w:rsid w:val="00C6726C"/>
    <w:rsid w:val="00C71B16"/>
    <w:rsid w:val="00C7253A"/>
    <w:rsid w:val="00C734C8"/>
    <w:rsid w:val="00C7370E"/>
    <w:rsid w:val="00C73DB6"/>
    <w:rsid w:val="00C74C33"/>
    <w:rsid w:val="00C7541F"/>
    <w:rsid w:val="00C75D0F"/>
    <w:rsid w:val="00C765C4"/>
    <w:rsid w:val="00C76EDD"/>
    <w:rsid w:val="00C77D5F"/>
    <w:rsid w:val="00C803A7"/>
    <w:rsid w:val="00C81223"/>
    <w:rsid w:val="00C82108"/>
    <w:rsid w:val="00C82794"/>
    <w:rsid w:val="00C84225"/>
    <w:rsid w:val="00C85E87"/>
    <w:rsid w:val="00C8694C"/>
    <w:rsid w:val="00C86F5F"/>
    <w:rsid w:val="00C870D3"/>
    <w:rsid w:val="00C90BDC"/>
    <w:rsid w:val="00C9139D"/>
    <w:rsid w:val="00C93236"/>
    <w:rsid w:val="00C9412B"/>
    <w:rsid w:val="00C9619A"/>
    <w:rsid w:val="00C96A26"/>
    <w:rsid w:val="00CA07E7"/>
    <w:rsid w:val="00CA0BDC"/>
    <w:rsid w:val="00CA1DFC"/>
    <w:rsid w:val="00CA55E5"/>
    <w:rsid w:val="00CA5863"/>
    <w:rsid w:val="00CA6D2C"/>
    <w:rsid w:val="00CA72C9"/>
    <w:rsid w:val="00CA795C"/>
    <w:rsid w:val="00CB042B"/>
    <w:rsid w:val="00CB043B"/>
    <w:rsid w:val="00CB045E"/>
    <w:rsid w:val="00CB16C5"/>
    <w:rsid w:val="00CB1813"/>
    <w:rsid w:val="00CB222D"/>
    <w:rsid w:val="00CB2ABE"/>
    <w:rsid w:val="00CB2F98"/>
    <w:rsid w:val="00CB3CA1"/>
    <w:rsid w:val="00CB3CAD"/>
    <w:rsid w:val="00CB4C17"/>
    <w:rsid w:val="00CB553B"/>
    <w:rsid w:val="00CB59F1"/>
    <w:rsid w:val="00CB61A8"/>
    <w:rsid w:val="00CB6D4D"/>
    <w:rsid w:val="00CB7F8E"/>
    <w:rsid w:val="00CC1E4C"/>
    <w:rsid w:val="00CC1F2E"/>
    <w:rsid w:val="00CC29BA"/>
    <w:rsid w:val="00CC2B46"/>
    <w:rsid w:val="00CC339C"/>
    <w:rsid w:val="00CC4242"/>
    <w:rsid w:val="00CC4A67"/>
    <w:rsid w:val="00CC4B8C"/>
    <w:rsid w:val="00CC6EAA"/>
    <w:rsid w:val="00CC6F05"/>
    <w:rsid w:val="00CD16F1"/>
    <w:rsid w:val="00CD20B7"/>
    <w:rsid w:val="00CD3856"/>
    <w:rsid w:val="00CD385E"/>
    <w:rsid w:val="00CD4EC4"/>
    <w:rsid w:val="00CD5D93"/>
    <w:rsid w:val="00CD5E27"/>
    <w:rsid w:val="00CD7306"/>
    <w:rsid w:val="00CD7ABB"/>
    <w:rsid w:val="00CE0992"/>
    <w:rsid w:val="00CE0EFB"/>
    <w:rsid w:val="00CE0FB0"/>
    <w:rsid w:val="00CE33D9"/>
    <w:rsid w:val="00CE37E6"/>
    <w:rsid w:val="00CE3B41"/>
    <w:rsid w:val="00CE410D"/>
    <w:rsid w:val="00CE5515"/>
    <w:rsid w:val="00CE5564"/>
    <w:rsid w:val="00CE600C"/>
    <w:rsid w:val="00CE6186"/>
    <w:rsid w:val="00CE68B1"/>
    <w:rsid w:val="00CE6FF1"/>
    <w:rsid w:val="00CE762D"/>
    <w:rsid w:val="00CF0F86"/>
    <w:rsid w:val="00CF1FE0"/>
    <w:rsid w:val="00CF239E"/>
    <w:rsid w:val="00CF2CB2"/>
    <w:rsid w:val="00CF3010"/>
    <w:rsid w:val="00CF354C"/>
    <w:rsid w:val="00CF4DB6"/>
    <w:rsid w:val="00CF4F49"/>
    <w:rsid w:val="00CF689A"/>
    <w:rsid w:val="00D004AD"/>
    <w:rsid w:val="00D0057A"/>
    <w:rsid w:val="00D00995"/>
    <w:rsid w:val="00D013DF"/>
    <w:rsid w:val="00D024ED"/>
    <w:rsid w:val="00D02C55"/>
    <w:rsid w:val="00D030B2"/>
    <w:rsid w:val="00D0372E"/>
    <w:rsid w:val="00D04CE2"/>
    <w:rsid w:val="00D07623"/>
    <w:rsid w:val="00D105EF"/>
    <w:rsid w:val="00D10AD1"/>
    <w:rsid w:val="00D10F78"/>
    <w:rsid w:val="00D119C5"/>
    <w:rsid w:val="00D11DC2"/>
    <w:rsid w:val="00D11EC0"/>
    <w:rsid w:val="00D12A80"/>
    <w:rsid w:val="00D14092"/>
    <w:rsid w:val="00D14A92"/>
    <w:rsid w:val="00D14E72"/>
    <w:rsid w:val="00D15290"/>
    <w:rsid w:val="00D1532E"/>
    <w:rsid w:val="00D157F8"/>
    <w:rsid w:val="00D1669C"/>
    <w:rsid w:val="00D16B0F"/>
    <w:rsid w:val="00D223A5"/>
    <w:rsid w:val="00D230D5"/>
    <w:rsid w:val="00D24A48"/>
    <w:rsid w:val="00D25032"/>
    <w:rsid w:val="00D278A8"/>
    <w:rsid w:val="00D311FB"/>
    <w:rsid w:val="00D3252F"/>
    <w:rsid w:val="00D32536"/>
    <w:rsid w:val="00D33E8C"/>
    <w:rsid w:val="00D34BEB"/>
    <w:rsid w:val="00D34CD1"/>
    <w:rsid w:val="00D3547F"/>
    <w:rsid w:val="00D355BA"/>
    <w:rsid w:val="00D3628A"/>
    <w:rsid w:val="00D36D77"/>
    <w:rsid w:val="00D37383"/>
    <w:rsid w:val="00D4062C"/>
    <w:rsid w:val="00D4073D"/>
    <w:rsid w:val="00D41178"/>
    <w:rsid w:val="00D411E4"/>
    <w:rsid w:val="00D412EC"/>
    <w:rsid w:val="00D415F7"/>
    <w:rsid w:val="00D41A87"/>
    <w:rsid w:val="00D420DA"/>
    <w:rsid w:val="00D443F5"/>
    <w:rsid w:val="00D44489"/>
    <w:rsid w:val="00D44982"/>
    <w:rsid w:val="00D44FB2"/>
    <w:rsid w:val="00D4729B"/>
    <w:rsid w:val="00D47845"/>
    <w:rsid w:val="00D47923"/>
    <w:rsid w:val="00D47FD2"/>
    <w:rsid w:val="00D503E9"/>
    <w:rsid w:val="00D509A3"/>
    <w:rsid w:val="00D51D06"/>
    <w:rsid w:val="00D5205F"/>
    <w:rsid w:val="00D520BA"/>
    <w:rsid w:val="00D52216"/>
    <w:rsid w:val="00D57A10"/>
    <w:rsid w:val="00D60C98"/>
    <w:rsid w:val="00D623BA"/>
    <w:rsid w:val="00D62A85"/>
    <w:rsid w:val="00D63C85"/>
    <w:rsid w:val="00D6472C"/>
    <w:rsid w:val="00D6501F"/>
    <w:rsid w:val="00D655E4"/>
    <w:rsid w:val="00D65748"/>
    <w:rsid w:val="00D667F4"/>
    <w:rsid w:val="00D668F4"/>
    <w:rsid w:val="00D677E2"/>
    <w:rsid w:val="00D67F7C"/>
    <w:rsid w:val="00D713EF"/>
    <w:rsid w:val="00D71F24"/>
    <w:rsid w:val="00D72CBB"/>
    <w:rsid w:val="00D72D72"/>
    <w:rsid w:val="00D7327D"/>
    <w:rsid w:val="00D73A84"/>
    <w:rsid w:val="00D73D3A"/>
    <w:rsid w:val="00D747EB"/>
    <w:rsid w:val="00D75D25"/>
    <w:rsid w:val="00D75DB2"/>
    <w:rsid w:val="00D76244"/>
    <w:rsid w:val="00D77141"/>
    <w:rsid w:val="00D77AA9"/>
    <w:rsid w:val="00D77EE1"/>
    <w:rsid w:val="00D8116D"/>
    <w:rsid w:val="00D82892"/>
    <w:rsid w:val="00D82A69"/>
    <w:rsid w:val="00D8378F"/>
    <w:rsid w:val="00D83FAA"/>
    <w:rsid w:val="00D844B4"/>
    <w:rsid w:val="00D848C7"/>
    <w:rsid w:val="00D852A9"/>
    <w:rsid w:val="00D86623"/>
    <w:rsid w:val="00D866FF"/>
    <w:rsid w:val="00D9001F"/>
    <w:rsid w:val="00D91025"/>
    <w:rsid w:val="00D9151B"/>
    <w:rsid w:val="00D9248C"/>
    <w:rsid w:val="00D92611"/>
    <w:rsid w:val="00D94A2A"/>
    <w:rsid w:val="00D96468"/>
    <w:rsid w:val="00D96A4E"/>
    <w:rsid w:val="00D97CB1"/>
    <w:rsid w:val="00DA0478"/>
    <w:rsid w:val="00DA09CA"/>
    <w:rsid w:val="00DA146B"/>
    <w:rsid w:val="00DA3768"/>
    <w:rsid w:val="00DA41E7"/>
    <w:rsid w:val="00DA46FE"/>
    <w:rsid w:val="00DA50AD"/>
    <w:rsid w:val="00DA510B"/>
    <w:rsid w:val="00DA55F7"/>
    <w:rsid w:val="00DA68AD"/>
    <w:rsid w:val="00DA7EC8"/>
    <w:rsid w:val="00DA7F3F"/>
    <w:rsid w:val="00DB07B6"/>
    <w:rsid w:val="00DB1067"/>
    <w:rsid w:val="00DB110F"/>
    <w:rsid w:val="00DB3167"/>
    <w:rsid w:val="00DB3623"/>
    <w:rsid w:val="00DB44F8"/>
    <w:rsid w:val="00DB5135"/>
    <w:rsid w:val="00DB56CE"/>
    <w:rsid w:val="00DB7BEB"/>
    <w:rsid w:val="00DB7C55"/>
    <w:rsid w:val="00DB7D34"/>
    <w:rsid w:val="00DC1059"/>
    <w:rsid w:val="00DC1350"/>
    <w:rsid w:val="00DC13EA"/>
    <w:rsid w:val="00DC177E"/>
    <w:rsid w:val="00DC3586"/>
    <w:rsid w:val="00DC3DD8"/>
    <w:rsid w:val="00DC4867"/>
    <w:rsid w:val="00DC5537"/>
    <w:rsid w:val="00DC635D"/>
    <w:rsid w:val="00DC6C47"/>
    <w:rsid w:val="00DD0276"/>
    <w:rsid w:val="00DD05C9"/>
    <w:rsid w:val="00DD23E7"/>
    <w:rsid w:val="00DD2733"/>
    <w:rsid w:val="00DD32C8"/>
    <w:rsid w:val="00DD456A"/>
    <w:rsid w:val="00DD4676"/>
    <w:rsid w:val="00DD4C38"/>
    <w:rsid w:val="00DD4F29"/>
    <w:rsid w:val="00DD570F"/>
    <w:rsid w:val="00DD5922"/>
    <w:rsid w:val="00DD602E"/>
    <w:rsid w:val="00DE0C0A"/>
    <w:rsid w:val="00DE107E"/>
    <w:rsid w:val="00DE1161"/>
    <w:rsid w:val="00DE17F4"/>
    <w:rsid w:val="00DE3A7C"/>
    <w:rsid w:val="00DE4495"/>
    <w:rsid w:val="00DE7E83"/>
    <w:rsid w:val="00DF0451"/>
    <w:rsid w:val="00DF13AF"/>
    <w:rsid w:val="00DF2DD2"/>
    <w:rsid w:val="00DF5402"/>
    <w:rsid w:val="00DF5426"/>
    <w:rsid w:val="00DF5B3A"/>
    <w:rsid w:val="00DF79C3"/>
    <w:rsid w:val="00DF7EDB"/>
    <w:rsid w:val="00E00524"/>
    <w:rsid w:val="00E00679"/>
    <w:rsid w:val="00E00849"/>
    <w:rsid w:val="00E009F9"/>
    <w:rsid w:val="00E01B43"/>
    <w:rsid w:val="00E0251F"/>
    <w:rsid w:val="00E032FB"/>
    <w:rsid w:val="00E03F00"/>
    <w:rsid w:val="00E053E0"/>
    <w:rsid w:val="00E05700"/>
    <w:rsid w:val="00E059E4"/>
    <w:rsid w:val="00E064FF"/>
    <w:rsid w:val="00E079C1"/>
    <w:rsid w:val="00E10547"/>
    <w:rsid w:val="00E108C5"/>
    <w:rsid w:val="00E109DE"/>
    <w:rsid w:val="00E115C9"/>
    <w:rsid w:val="00E12F2B"/>
    <w:rsid w:val="00E13154"/>
    <w:rsid w:val="00E13526"/>
    <w:rsid w:val="00E13661"/>
    <w:rsid w:val="00E13723"/>
    <w:rsid w:val="00E1388E"/>
    <w:rsid w:val="00E148B2"/>
    <w:rsid w:val="00E15C93"/>
    <w:rsid w:val="00E16330"/>
    <w:rsid w:val="00E16495"/>
    <w:rsid w:val="00E175EB"/>
    <w:rsid w:val="00E2024B"/>
    <w:rsid w:val="00E20323"/>
    <w:rsid w:val="00E210C9"/>
    <w:rsid w:val="00E21A00"/>
    <w:rsid w:val="00E21A2B"/>
    <w:rsid w:val="00E22818"/>
    <w:rsid w:val="00E2283D"/>
    <w:rsid w:val="00E22A7F"/>
    <w:rsid w:val="00E23580"/>
    <w:rsid w:val="00E237DD"/>
    <w:rsid w:val="00E23ACD"/>
    <w:rsid w:val="00E24B87"/>
    <w:rsid w:val="00E25394"/>
    <w:rsid w:val="00E254C0"/>
    <w:rsid w:val="00E27057"/>
    <w:rsid w:val="00E2705D"/>
    <w:rsid w:val="00E27482"/>
    <w:rsid w:val="00E27B85"/>
    <w:rsid w:val="00E301A3"/>
    <w:rsid w:val="00E303E0"/>
    <w:rsid w:val="00E30609"/>
    <w:rsid w:val="00E306E5"/>
    <w:rsid w:val="00E30ADF"/>
    <w:rsid w:val="00E31184"/>
    <w:rsid w:val="00E31CED"/>
    <w:rsid w:val="00E32520"/>
    <w:rsid w:val="00E32C17"/>
    <w:rsid w:val="00E33132"/>
    <w:rsid w:val="00E336BF"/>
    <w:rsid w:val="00E34DFE"/>
    <w:rsid w:val="00E35765"/>
    <w:rsid w:val="00E4101E"/>
    <w:rsid w:val="00E42A29"/>
    <w:rsid w:val="00E4347F"/>
    <w:rsid w:val="00E4389B"/>
    <w:rsid w:val="00E43B2F"/>
    <w:rsid w:val="00E443B0"/>
    <w:rsid w:val="00E44A57"/>
    <w:rsid w:val="00E456FB"/>
    <w:rsid w:val="00E46454"/>
    <w:rsid w:val="00E4678B"/>
    <w:rsid w:val="00E46A69"/>
    <w:rsid w:val="00E46B11"/>
    <w:rsid w:val="00E46DFF"/>
    <w:rsid w:val="00E4730E"/>
    <w:rsid w:val="00E47B06"/>
    <w:rsid w:val="00E5062C"/>
    <w:rsid w:val="00E50B78"/>
    <w:rsid w:val="00E5143B"/>
    <w:rsid w:val="00E52F3B"/>
    <w:rsid w:val="00E54D0F"/>
    <w:rsid w:val="00E5531B"/>
    <w:rsid w:val="00E56BD6"/>
    <w:rsid w:val="00E5766F"/>
    <w:rsid w:val="00E57D65"/>
    <w:rsid w:val="00E60B77"/>
    <w:rsid w:val="00E61F7D"/>
    <w:rsid w:val="00E6237C"/>
    <w:rsid w:val="00E6380B"/>
    <w:rsid w:val="00E647C4"/>
    <w:rsid w:val="00E64E2E"/>
    <w:rsid w:val="00E673A1"/>
    <w:rsid w:val="00E7098A"/>
    <w:rsid w:val="00E71290"/>
    <w:rsid w:val="00E71A07"/>
    <w:rsid w:val="00E72E77"/>
    <w:rsid w:val="00E74D56"/>
    <w:rsid w:val="00E752E4"/>
    <w:rsid w:val="00E75670"/>
    <w:rsid w:val="00E759BF"/>
    <w:rsid w:val="00E75C2C"/>
    <w:rsid w:val="00E75CA6"/>
    <w:rsid w:val="00E76178"/>
    <w:rsid w:val="00E77148"/>
    <w:rsid w:val="00E77484"/>
    <w:rsid w:val="00E80E52"/>
    <w:rsid w:val="00E8107B"/>
    <w:rsid w:val="00E82E84"/>
    <w:rsid w:val="00E82ECC"/>
    <w:rsid w:val="00E8553E"/>
    <w:rsid w:val="00E859BD"/>
    <w:rsid w:val="00E87B69"/>
    <w:rsid w:val="00E90E46"/>
    <w:rsid w:val="00E910AB"/>
    <w:rsid w:val="00E9115C"/>
    <w:rsid w:val="00E9288F"/>
    <w:rsid w:val="00E92B5C"/>
    <w:rsid w:val="00E93098"/>
    <w:rsid w:val="00E9323A"/>
    <w:rsid w:val="00E939E7"/>
    <w:rsid w:val="00E95B02"/>
    <w:rsid w:val="00E973F0"/>
    <w:rsid w:val="00EA0988"/>
    <w:rsid w:val="00EA3B3E"/>
    <w:rsid w:val="00EA43B0"/>
    <w:rsid w:val="00EA4959"/>
    <w:rsid w:val="00EA4BF1"/>
    <w:rsid w:val="00EA523F"/>
    <w:rsid w:val="00EA69E6"/>
    <w:rsid w:val="00EA7B01"/>
    <w:rsid w:val="00EB153A"/>
    <w:rsid w:val="00EB4093"/>
    <w:rsid w:val="00EB4457"/>
    <w:rsid w:val="00EB4A52"/>
    <w:rsid w:val="00EB4E24"/>
    <w:rsid w:val="00EB59BC"/>
    <w:rsid w:val="00EB606A"/>
    <w:rsid w:val="00EB63CF"/>
    <w:rsid w:val="00EC0DBE"/>
    <w:rsid w:val="00EC26E1"/>
    <w:rsid w:val="00EC271F"/>
    <w:rsid w:val="00EC2FFF"/>
    <w:rsid w:val="00EC37F6"/>
    <w:rsid w:val="00EC3CCD"/>
    <w:rsid w:val="00EC45FA"/>
    <w:rsid w:val="00EC4808"/>
    <w:rsid w:val="00EC4CCB"/>
    <w:rsid w:val="00EC5C70"/>
    <w:rsid w:val="00EC5CFB"/>
    <w:rsid w:val="00EC6C3B"/>
    <w:rsid w:val="00ED1C3E"/>
    <w:rsid w:val="00ED2423"/>
    <w:rsid w:val="00ED347E"/>
    <w:rsid w:val="00ED4CC2"/>
    <w:rsid w:val="00ED5C21"/>
    <w:rsid w:val="00ED6A63"/>
    <w:rsid w:val="00ED7259"/>
    <w:rsid w:val="00ED77E0"/>
    <w:rsid w:val="00EE1702"/>
    <w:rsid w:val="00EE2149"/>
    <w:rsid w:val="00EE2573"/>
    <w:rsid w:val="00EE2794"/>
    <w:rsid w:val="00EE37D5"/>
    <w:rsid w:val="00EE439E"/>
    <w:rsid w:val="00EE543B"/>
    <w:rsid w:val="00EE58D7"/>
    <w:rsid w:val="00EE5BB9"/>
    <w:rsid w:val="00EE6960"/>
    <w:rsid w:val="00EE7724"/>
    <w:rsid w:val="00EE79AF"/>
    <w:rsid w:val="00EE7B6C"/>
    <w:rsid w:val="00EE7E35"/>
    <w:rsid w:val="00EF02C3"/>
    <w:rsid w:val="00EF058D"/>
    <w:rsid w:val="00EF1312"/>
    <w:rsid w:val="00EF64D5"/>
    <w:rsid w:val="00EF7A0C"/>
    <w:rsid w:val="00F005B3"/>
    <w:rsid w:val="00F00990"/>
    <w:rsid w:val="00F01494"/>
    <w:rsid w:val="00F01684"/>
    <w:rsid w:val="00F019F3"/>
    <w:rsid w:val="00F02FDB"/>
    <w:rsid w:val="00F03FF7"/>
    <w:rsid w:val="00F0509C"/>
    <w:rsid w:val="00F06C7B"/>
    <w:rsid w:val="00F07FE1"/>
    <w:rsid w:val="00F103F5"/>
    <w:rsid w:val="00F121E8"/>
    <w:rsid w:val="00F12AD5"/>
    <w:rsid w:val="00F12D88"/>
    <w:rsid w:val="00F13217"/>
    <w:rsid w:val="00F14407"/>
    <w:rsid w:val="00F15483"/>
    <w:rsid w:val="00F16C0C"/>
    <w:rsid w:val="00F16D9B"/>
    <w:rsid w:val="00F17CFF"/>
    <w:rsid w:val="00F20D38"/>
    <w:rsid w:val="00F22672"/>
    <w:rsid w:val="00F22A3A"/>
    <w:rsid w:val="00F23420"/>
    <w:rsid w:val="00F23F7D"/>
    <w:rsid w:val="00F24458"/>
    <w:rsid w:val="00F24A38"/>
    <w:rsid w:val="00F26198"/>
    <w:rsid w:val="00F275E3"/>
    <w:rsid w:val="00F30209"/>
    <w:rsid w:val="00F302EA"/>
    <w:rsid w:val="00F3089B"/>
    <w:rsid w:val="00F30C29"/>
    <w:rsid w:val="00F3112A"/>
    <w:rsid w:val="00F325B3"/>
    <w:rsid w:val="00F33020"/>
    <w:rsid w:val="00F33293"/>
    <w:rsid w:val="00F34F47"/>
    <w:rsid w:val="00F35183"/>
    <w:rsid w:val="00F35E84"/>
    <w:rsid w:val="00F365F4"/>
    <w:rsid w:val="00F36787"/>
    <w:rsid w:val="00F41B1F"/>
    <w:rsid w:val="00F41EF7"/>
    <w:rsid w:val="00F41F45"/>
    <w:rsid w:val="00F42BAF"/>
    <w:rsid w:val="00F43144"/>
    <w:rsid w:val="00F440F9"/>
    <w:rsid w:val="00F445B5"/>
    <w:rsid w:val="00F4473E"/>
    <w:rsid w:val="00F44EE9"/>
    <w:rsid w:val="00F457EC"/>
    <w:rsid w:val="00F45B12"/>
    <w:rsid w:val="00F514A7"/>
    <w:rsid w:val="00F530C2"/>
    <w:rsid w:val="00F534DF"/>
    <w:rsid w:val="00F549E1"/>
    <w:rsid w:val="00F54CA0"/>
    <w:rsid w:val="00F55063"/>
    <w:rsid w:val="00F55F04"/>
    <w:rsid w:val="00F56348"/>
    <w:rsid w:val="00F56408"/>
    <w:rsid w:val="00F56F8E"/>
    <w:rsid w:val="00F618C4"/>
    <w:rsid w:val="00F70238"/>
    <w:rsid w:val="00F70704"/>
    <w:rsid w:val="00F70EDB"/>
    <w:rsid w:val="00F720E2"/>
    <w:rsid w:val="00F72FD9"/>
    <w:rsid w:val="00F73C17"/>
    <w:rsid w:val="00F753F1"/>
    <w:rsid w:val="00F80543"/>
    <w:rsid w:val="00F82496"/>
    <w:rsid w:val="00F824C0"/>
    <w:rsid w:val="00F8312B"/>
    <w:rsid w:val="00F8422B"/>
    <w:rsid w:val="00F84659"/>
    <w:rsid w:val="00F87011"/>
    <w:rsid w:val="00F877B9"/>
    <w:rsid w:val="00F879CA"/>
    <w:rsid w:val="00F91856"/>
    <w:rsid w:val="00F91CB9"/>
    <w:rsid w:val="00F9222C"/>
    <w:rsid w:val="00F92A35"/>
    <w:rsid w:val="00F92ACC"/>
    <w:rsid w:val="00F93A02"/>
    <w:rsid w:val="00F93CD2"/>
    <w:rsid w:val="00F93CEC"/>
    <w:rsid w:val="00F94C6B"/>
    <w:rsid w:val="00F94EA6"/>
    <w:rsid w:val="00FA0166"/>
    <w:rsid w:val="00FA036C"/>
    <w:rsid w:val="00FA0A2F"/>
    <w:rsid w:val="00FA2104"/>
    <w:rsid w:val="00FA28EC"/>
    <w:rsid w:val="00FA2CD0"/>
    <w:rsid w:val="00FA2F47"/>
    <w:rsid w:val="00FA322F"/>
    <w:rsid w:val="00FA329E"/>
    <w:rsid w:val="00FA336B"/>
    <w:rsid w:val="00FA37A6"/>
    <w:rsid w:val="00FA3BD7"/>
    <w:rsid w:val="00FA3F7D"/>
    <w:rsid w:val="00FA4429"/>
    <w:rsid w:val="00FA4DD8"/>
    <w:rsid w:val="00FA7A66"/>
    <w:rsid w:val="00FA7D13"/>
    <w:rsid w:val="00FB0CD8"/>
    <w:rsid w:val="00FB1712"/>
    <w:rsid w:val="00FB1D20"/>
    <w:rsid w:val="00FB2127"/>
    <w:rsid w:val="00FB3AC2"/>
    <w:rsid w:val="00FB5BB8"/>
    <w:rsid w:val="00FB66F1"/>
    <w:rsid w:val="00FC1222"/>
    <w:rsid w:val="00FC413A"/>
    <w:rsid w:val="00FC432F"/>
    <w:rsid w:val="00FC4591"/>
    <w:rsid w:val="00FC7B02"/>
    <w:rsid w:val="00FD1DFD"/>
    <w:rsid w:val="00FD2D50"/>
    <w:rsid w:val="00FD3256"/>
    <w:rsid w:val="00FD3856"/>
    <w:rsid w:val="00FD3DCA"/>
    <w:rsid w:val="00FD67B8"/>
    <w:rsid w:val="00FD74C7"/>
    <w:rsid w:val="00FD79A2"/>
    <w:rsid w:val="00FD7FA5"/>
    <w:rsid w:val="00FE0A16"/>
    <w:rsid w:val="00FE1FA5"/>
    <w:rsid w:val="00FE338B"/>
    <w:rsid w:val="00FE3A65"/>
    <w:rsid w:val="00FE4F68"/>
    <w:rsid w:val="00FE5541"/>
    <w:rsid w:val="00FE5573"/>
    <w:rsid w:val="00FE6233"/>
    <w:rsid w:val="00FF0062"/>
    <w:rsid w:val="00FF0EBC"/>
    <w:rsid w:val="00FF3876"/>
    <w:rsid w:val="00FF44C0"/>
    <w:rsid w:val="00FF4F62"/>
    <w:rsid w:val="00FF6429"/>
    <w:rsid w:val="00FF660F"/>
    <w:rsid w:val="00FF708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BE73B3"/>
  <w15:docId w15:val="{60EAD53A-7EF7-4C1A-B4FB-26E77A73B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68A"/>
    <w:rPr>
      <w:rFonts w:ascii="Times New Roman" w:eastAsia="Times New Roman" w:hAnsi="Times New Roman" w:cs="Times New Roman"/>
    </w:rPr>
  </w:style>
  <w:style w:type="paragraph" w:styleId="Heading1">
    <w:name w:val="heading 1"/>
    <w:basedOn w:val="Normal"/>
    <w:next w:val="Normal"/>
    <w:link w:val="Heading1Char"/>
    <w:uiPriority w:val="9"/>
    <w:qFormat/>
    <w:rsid w:val="001D18E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semiHidden/>
    <w:unhideWhenUsed/>
    <w:qFormat/>
    <w:rsid w:val="005B7AB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B16C5"/>
    <w:pPr>
      <w:tabs>
        <w:tab w:val="center" w:pos="4680"/>
        <w:tab w:val="right" w:pos="936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CB16C5"/>
  </w:style>
  <w:style w:type="character" w:styleId="PageNumber">
    <w:name w:val="page number"/>
    <w:basedOn w:val="DefaultParagraphFont"/>
    <w:uiPriority w:val="99"/>
    <w:semiHidden/>
    <w:unhideWhenUsed/>
    <w:rsid w:val="00CB16C5"/>
  </w:style>
  <w:style w:type="paragraph" w:customStyle="1" w:styleId="EndNoteBibliographyTitle">
    <w:name w:val="EndNote Bibliography Title"/>
    <w:basedOn w:val="Normal"/>
    <w:link w:val="EndNoteBibliographyTitleChar"/>
    <w:rsid w:val="00501F7F"/>
    <w:pPr>
      <w:jc w:val="center"/>
    </w:pPr>
    <w:rPr>
      <w:rFonts w:ascii="Calibri" w:eastAsiaTheme="minorEastAsia" w:hAnsi="Calibri" w:cs="Calibri"/>
    </w:rPr>
  </w:style>
  <w:style w:type="character" w:customStyle="1" w:styleId="EndNoteBibliographyTitleChar">
    <w:name w:val="EndNote Bibliography Title Char"/>
    <w:basedOn w:val="DefaultParagraphFont"/>
    <w:link w:val="EndNoteBibliographyTitle"/>
    <w:rsid w:val="00501F7F"/>
    <w:rPr>
      <w:rFonts w:ascii="Calibri" w:hAnsi="Calibri" w:cs="Calibri"/>
    </w:rPr>
  </w:style>
  <w:style w:type="paragraph" w:customStyle="1" w:styleId="EndNoteBibliography">
    <w:name w:val="EndNote Bibliography"/>
    <w:basedOn w:val="Normal"/>
    <w:link w:val="EndNoteBibliographyChar"/>
    <w:rsid w:val="00501F7F"/>
    <w:rPr>
      <w:rFonts w:ascii="Calibri" w:eastAsiaTheme="minorEastAsia" w:hAnsi="Calibri" w:cs="Calibri"/>
    </w:rPr>
  </w:style>
  <w:style w:type="character" w:customStyle="1" w:styleId="EndNoteBibliographyChar">
    <w:name w:val="EndNote Bibliography Char"/>
    <w:basedOn w:val="DefaultParagraphFont"/>
    <w:link w:val="EndNoteBibliography"/>
    <w:rsid w:val="00501F7F"/>
    <w:rPr>
      <w:rFonts w:ascii="Calibri" w:hAnsi="Calibri" w:cs="Calibri"/>
    </w:rPr>
  </w:style>
  <w:style w:type="character" w:styleId="Hyperlink">
    <w:name w:val="Hyperlink"/>
    <w:basedOn w:val="DefaultParagraphFont"/>
    <w:uiPriority w:val="99"/>
    <w:unhideWhenUsed/>
    <w:rsid w:val="00501F7F"/>
    <w:rPr>
      <w:color w:val="0563C1" w:themeColor="hyperlink"/>
      <w:u w:val="single"/>
    </w:rPr>
  </w:style>
  <w:style w:type="character" w:customStyle="1" w:styleId="UnresolvedMention1">
    <w:name w:val="Unresolved Mention1"/>
    <w:basedOn w:val="DefaultParagraphFont"/>
    <w:uiPriority w:val="99"/>
    <w:semiHidden/>
    <w:unhideWhenUsed/>
    <w:rsid w:val="00501F7F"/>
    <w:rPr>
      <w:color w:val="605E5C"/>
      <w:shd w:val="clear" w:color="auto" w:fill="E1DFDD"/>
    </w:rPr>
  </w:style>
  <w:style w:type="character" w:styleId="CommentReference">
    <w:name w:val="annotation reference"/>
    <w:basedOn w:val="DefaultParagraphFont"/>
    <w:uiPriority w:val="99"/>
    <w:semiHidden/>
    <w:unhideWhenUsed/>
    <w:rsid w:val="00D004AD"/>
    <w:rPr>
      <w:sz w:val="16"/>
      <w:szCs w:val="16"/>
    </w:rPr>
  </w:style>
  <w:style w:type="paragraph" w:customStyle="1" w:styleId="MDPI31text">
    <w:name w:val="MDPI_3.1_text"/>
    <w:qFormat/>
    <w:rsid w:val="00C82794"/>
    <w:pPr>
      <w:adjustRightInd w:val="0"/>
      <w:snapToGrid w:val="0"/>
      <w:spacing w:line="228" w:lineRule="auto"/>
      <w:ind w:left="2608" w:firstLine="425"/>
      <w:jc w:val="both"/>
    </w:pPr>
    <w:rPr>
      <w:rFonts w:ascii="Palatino Linotype" w:eastAsia="Times New Roman" w:hAnsi="Palatino Linotype" w:cs="Times New Roman"/>
      <w:snapToGrid w:val="0"/>
      <w:color w:val="000000"/>
      <w:sz w:val="20"/>
      <w:szCs w:val="22"/>
      <w:lang w:val="en-US" w:eastAsia="de-DE" w:bidi="en-US"/>
    </w:rPr>
  </w:style>
  <w:style w:type="paragraph" w:styleId="CommentText">
    <w:name w:val="annotation text"/>
    <w:basedOn w:val="Normal"/>
    <w:link w:val="CommentTextChar"/>
    <w:uiPriority w:val="99"/>
    <w:semiHidden/>
    <w:unhideWhenUsed/>
    <w:rsid w:val="00EE37D5"/>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EE37D5"/>
    <w:rPr>
      <w:sz w:val="20"/>
      <w:szCs w:val="20"/>
    </w:rPr>
  </w:style>
  <w:style w:type="paragraph" w:styleId="CommentSubject">
    <w:name w:val="annotation subject"/>
    <w:basedOn w:val="CommentText"/>
    <w:next w:val="CommentText"/>
    <w:link w:val="CommentSubjectChar"/>
    <w:uiPriority w:val="99"/>
    <w:semiHidden/>
    <w:unhideWhenUsed/>
    <w:rsid w:val="00EE37D5"/>
    <w:rPr>
      <w:b/>
      <w:bCs/>
    </w:rPr>
  </w:style>
  <w:style w:type="character" w:customStyle="1" w:styleId="CommentSubjectChar">
    <w:name w:val="Comment Subject Char"/>
    <w:basedOn w:val="CommentTextChar"/>
    <w:link w:val="CommentSubject"/>
    <w:uiPriority w:val="99"/>
    <w:semiHidden/>
    <w:rsid w:val="00EE37D5"/>
    <w:rPr>
      <w:b/>
      <w:bCs/>
      <w:sz w:val="20"/>
      <w:szCs w:val="20"/>
    </w:rPr>
  </w:style>
  <w:style w:type="paragraph" w:styleId="Header">
    <w:name w:val="header"/>
    <w:basedOn w:val="Normal"/>
    <w:link w:val="HeaderChar"/>
    <w:uiPriority w:val="99"/>
    <w:unhideWhenUsed/>
    <w:rsid w:val="003B72C1"/>
    <w:pPr>
      <w:tabs>
        <w:tab w:val="center" w:pos="4536"/>
        <w:tab w:val="right" w:pos="9072"/>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3B72C1"/>
  </w:style>
  <w:style w:type="character" w:customStyle="1" w:styleId="Heading1Char">
    <w:name w:val="Heading 1 Char"/>
    <w:basedOn w:val="DefaultParagraphFont"/>
    <w:link w:val="Heading1"/>
    <w:uiPriority w:val="9"/>
    <w:rsid w:val="001D18E7"/>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FE0A16"/>
    <w:rPr>
      <w:color w:val="954F72" w:themeColor="followedHyperlink"/>
      <w:u w:val="single"/>
    </w:rPr>
  </w:style>
  <w:style w:type="paragraph" w:styleId="BalloonText">
    <w:name w:val="Balloon Text"/>
    <w:basedOn w:val="Normal"/>
    <w:link w:val="BalloonTextChar"/>
    <w:uiPriority w:val="99"/>
    <w:semiHidden/>
    <w:unhideWhenUsed/>
    <w:rsid w:val="000B3CD1"/>
    <w:rPr>
      <w:rFonts w:eastAsiaTheme="minorEastAsia"/>
      <w:sz w:val="18"/>
      <w:szCs w:val="18"/>
    </w:rPr>
  </w:style>
  <w:style w:type="character" w:customStyle="1" w:styleId="BalloonTextChar">
    <w:name w:val="Balloon Text Char"/>
    <w:basedOn w:val="DefaultParagraphFont"/>
    <w:link w:val="BalloonText"/>
    <w:uiPriority w:val="99"/>
    <w:semiHidden/>
    <w:rsid w:val="000B3CD1"/>
    <w:rPr>
      <w:rFonts w:ascii="Times New Roman" w:hAnsi="Times New Roman" w:cs="Times New Roman"/>
      <w:sz w:val="18"/>
      <w:szCs w:val="18"/>
    </w:rPr>
  </w:style>
  <w:style w:type="character" w:customStyle="1" w:styleId="Heading4Char">
    <w:name w:val="Heading 4 Char"/>
    <w:basedOn w:val="DefaultParagraphFont"/>
    <w:link w:val="Heading4"/>
    <w:uiPriority w:val="9"/>
    <w:semiHidden/>
    <w:rsid w:val="005B7AB2"/>
    <w:rPr>
      <w:rFonts w:asciiTheme="majorHAnsi" w:eastAsiaTheme="majorEastAsia" w:hAnsiTheme="majorHAnsi" w:cstheme="majorBidi"/>
      <w:i/>
      <w:iCs/>
      <w:color w:val="2F5496" w:themeColor="accent1" w:themeShade="BF"/>
    </w:rPr>
  </w:style>
  <w:style w:type="paragraph" w:customStyle="1" w:styleId="Bibliographie1">
    <w:name w:val="Bibliographie1"/>
    <w:basedOn w:val="Normal"/>
    <w:link w:val="BibliographyCar"/>
    <w:rsid w:val="00ED6A63"/>
    <w:pPr>
      <w:tabs>
        <w:tab w:val="left" w:pos="380"/>
      </w:tabs>
      <w:spacing w:after="240"/>
      <w:ind w:left="384" w:hanging="384"/>
    </w:pPr>
    <w:rPr>
      <w:rFonts w:eastAsiaTheme="minorEastAsia"/>
      <w:lang w:val="en-US"/>
    </w:rPr>
  </w:style>
  <w:style w:type="character" w:customStyle="1" w:styleId="BibliographyCar">
    <w:name w:val="Bibliography Car"/>
    <w:basedOn w:val="DefaultParagraphFont"/>
    <w:link w:val="Bibliographie1"/>
    <w:rsid w:val="00ED6A63"/>
    <w:rPr>
      <w:rFonts w:ascii="Times New Roman" w:hAnsi="Times New Roman" w:cs="Times New Roman"/>
      <w:lang w:val="en-US"/>
    </w:rPr>
  </w:style>
  <w:style w:type="paragraph" w:styleId="Revision">
    <w:name w:val="Revision"/>
    <w:hidden/>
    <w:uiPriority w:val="99"/>
    <w:semiHidden/>
    <w:rsid w:val="00C06982"/>
  </w:style>
  <w:style w:type="paragraph" w:styleId="ListParagraph">
    <w:name w:val="List Paragraph"/>
    <w:basedOn w:val="Normal"/>
    <w:uiPriority w:val="34"/>
    <w:qFormat/>
    <w:rsid w:val="00AA3EB1"/>
    <w:pPr>
      <w:ind w:left="720"/>
      <w:contextualSpacing/>
    </w:pPr>
    <w:rPr>
      <w:rFonts w:asciiTheme="minorHAnsi" w:eastAsiaTheme="minorEastAsia" w:hAnsiTheme="minorHAnsi" w:cstheme="minorBidi"/>
    </w:rPr>
  </w:style>
  <w:style w:type="paragraph" w:customStyle="1" w:styleId="Bibliography1">
    <w:name w:val="Bibliography1"/>
    <w:basedOn w:val="Normal"/>
    <w:link w:val="BibliographyCar1"/>
    <w:rsid w:val="00AF5DC5"/>
    <w:pPr>
      <w:tabs>
        <w:tab w:val="left" w:pos="380"/>
      </w:tabs>
      <w:ind w:left="384" w:hanging="384"/>
      <w:jc w:val="both"/>
    </w:pPr>
    <w:rPr>
      <w:rFonts w:eastAsiaTheme="minorEastAsia"/>
      <w:bCs/>
      <w:lang w:val="en-US"/>
    </w:rPr>
  </w:style>
  <w:style w:type="character" w:customStyle="1" w:styleId="BibliographyCar1">
    <w:name w:val="Bibliography Car1"/>
    <w:basedOn w:val="DefaultParagraphFont"/>
    <w:link w:val="Bibliography1"/>
    <w:rsid w:val="00AF5DC5"/>
    <w:rPr>
      <w:rFonts w:ascii="Times New Roman" w:hAnsi="Times New Roman" w:cs="Times New Roman"/>
      <w:bCs/>
      <w:lang w:val="en-US"/>
    </w:rPr>
  </w:style>
  <w:style w:type="paragraph" w:customStyle="1" w:styleId="Bibliographie2">
    <w:name w:val="Bibliographie2"/>
    <w:basedOn w:val="Normal"/>
    <w:link w:val="BibliographyCar2"/>
    <w:rsid w:val="00A14C5E"/>
    <w:pPr>
      <w:tabs>
        <w:tab w:val="left" w:pos="500"/>
      </w:tabs>
      <w:spacing w:after="240"/>
      <w:ind w:left="504" w:hanging="504"/>
      <w:jc w:val="both"/>
    </w:pPr>
    <w:rPr>
      <w:rFonts w:eastAsiaTheme="minorEastAsia"/>
      <w:noProof/>
      <w:color w:val="000000" w:themeColor="text1"/>
      <w:lang w:val="en-US"/>
    </w:rPr>
  </w:style>
  <w:style w:type="character" w:customStyle="1" w:styleId="BibliographyCar2">
    <w:name w:val="Bibliography Car2"/>
    <w:basedOn w:val="DefaultParagraphFont"/>
    <w:link w:val="Bibliographie2"/>
    <w:rsid w:val="00A14C5E"/>
    <w:rPr>
      <w:rFonts w:ascii="Times New Roman" w:hAnsi="Times New Roman" w:cs="Times New Roman"/>
      <w:noProof/>
      <w:color w:val="000000" w:themeColor="text1"/>
      <w:lang w:val="en-US"/>
    </w:rPr>
  </w:style>
  <w:style w:type="paragraph" w:styleId="Bibliography">
    <w:name w:val="Bibliography"/>
    <w:basedOn w:val="Normal"/>
    <w:next w:val="Normal"/>
    <w:uiPriority w:val="37"/>
    <w:unhideWhenUsed/>
    <w:rsid w:val="00233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1846">
      <w:bodyDiv w:val="1"/>
      <w:marLeft w:val="0"/>
      <w:marRight w:val="0"/>
      <w:marTop w:val="0"/>
      <w:marBottom w:val="0"/>
      <w:divBdr>
        <w:top w:val="none" w:sz="0" w:space="0" w:color="auto"/>
        <w:left w:val="none" w:sz="0" w:space="0" w:color="auto"/>
        <w:bottom w:val="none" w:sz="0" w:space="0" w:color="auto"/>
        <w:right w:val="none" w:sz="0" w:space="0" w:color="auto"/>
      </w:divBdr>
      <w:divsChild>
        <w:div w:id="888538219">
          <w:marLeft w:val="0"/>
          <w:marRight w:val="0"/>
          <w:marTop w:val="0"/>
          <w:marBottom w:val="0"/>
          <w:divBdr>
            <w:top w:val="none" w:sz="0" w:space="0" w:color="auto"/>
            <w:left w:val="none" w:sz="0" w:space="0" w:color="auto"/>
            <w:bottom w:val="none" w:sz="0" w:space="0" w:color="auto"/>
            <w:right w:val="none" w:sz="0" w:space="0" w:color="auto"/>
          </w:divBdr>
          <w:divsChild>
            <w:div w:id="1293906346">
              <w:marLeft w:val="0"/>
              <w:marRight w:val="0"/>
              <w:marTop w:val="0"/>
              <w:marBottom w:val="0"/>
              <w:divBdr>
                <w:top w:val="none" w:sz="0" w:space="0" w:color="auto"/>
                <w:left w:val="none" w:sz="0" w:space="0" w:color="auto"/>
                <w:bottom w:val="none" w:sz="0" w:space="0" w:color="auto"/>
                <w:right w:val="none" w:sz="0" w:space="0" w:color="auto"/>
              </w:divBdr>
              <w:divsChild>
                <w:div w:id="789931087">
                  <w:marLeft w:val="0"/>
                  <w:marRight w:val="0"/>
                  <w:marTop w:val="0"/>
                  <w:marBottom w:val="0"/>
                  <w:divBdr>
                    <w:top w:val="none" w:sz="0" w:space="0" w:color="auto"/>
                    <w:left w:val="none" w:sz="0" w:space="0" w:color="auto"/>
                    <w:bottom w:val="none" w:sz="0" w:space="0" w:color="auto"/>
                    <w:right w:val="none" w:sz="0" w:space="0" w:color="auto"/>
                  </w:divBdr>
                  <w:divsChild>
                    <w:div w:id="8355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46071">
      <w:bodyDiv w:val="1"/>
      <w:marLeft w:val="0"/>
      <w:marRight w:val="0"/>
      <w:marTop w:val="0"/>
      <w:marBottom w:val="0"/>
      <w:divBdr>
        <w:top w:val="none" w:sz="0" w:space="0" w:color="auto"/>
        <w:left w:val="none" w:sz="0" w:space="0" w:color="auto"/>
        <w:bottom w:val="none" w:sz="0" w:space="0" w:color="auto"/>
        <w:right w:val="none" w:sz="0" w:space="0" w:color="auto"/>
      </w:divBdr>
    </w:div>
    <w:div w:id="126288493">
      <w:bodyDiv w:val="1"/>
      <w:marLeft w:val="0"/>
      <w:marRight w:val="0"/>
      <w:marTop w:val="0"/>
      <w:marBottom w:val="0"/>
      <w:divBdr>
        <w:top w:val="none" w:sz="0" w:space="0" w:color="auto"/>
        <w:left w:val="none" w:sz="0" w:space="0" w:color="auto"/>
        <w:bottom w:val="none" w:sz="0" w:space="0" w:color="auto"/>
        <w:right w:val="none" w:sz="0" w:space="0" w:color="auto"/>
      </w:divBdr>
    </w:div>
    <w:div w:id="156924383">
      <w:bodyDiv w:val="1"/>
      <w:marLeft w:val="0"/>
      <w:marRight w:val="0"/>
      <w:marTop w:val="0"/>
      <w:marBottom w:val="0"/>
      <w:divBdr>
        <w:top w:val="none" w:sz="0" w:space="0" w:color="auto"/>
        <w:left w:val="none" w:sz="0" w:space="0" w:color="auto"/>
        <w:bottom w:val="none" w:sz="0" w:space="0" w:color="auto"/>
        <w:right w:val="none" w:sz="0" w:space="0" w:color="auto"/>
      </w:divBdr>
    </w:div>
    <w:div w:id="189219271">
      <w:bodyDiv w:val="1"/>
      <w:marLeft w:val="0"/>
      <w:marRight w:val="0"/>
      <w:marTop w:val="0"/>
      <w:marBottom w:val="0"/>
      <w:divBdr>
        <w:top w:val="none" w:sz="0" w:space="0" w:color="auto"/>
        <w:left w:val="none" w:sz="0" w:space="0" w:color="auto"/>
        <w:bottom w:val="none" w:sz="0" w:space="0" w:color="auto"/>
        <w:right w:val="none" w:sz="0" w:space="0" w:color="auto"/>
      </w:divBdr>
    </w:div>
    <w:div w:id="198008499">
      <w:bodyDiv w:val="1"/>
      <w:marLeft w:val="0"/>
      <w:marRight w:val="0"/>
      <w:marTop w:val="0"/>
      <w:marBottom w:val="0"/>
      <w:divBdr>
        <w:top w:val="none" w:sz="0" w:space="0" w:color="auto"/>
        <w:left w:val="none" w:sz="0" w:space="0" w:color="auto"/>
        <w:bottom w:val="none" w:sz="0" w:space="0" w:color="auto"/>
        <w:right w:val="none" w:sz="0" w:space="0" w:color="auto"/>
      </w:divBdr>
    </w:div>
    <w:div w:id="211620904">
      <w:bodyDiv w:val="1"/>
      <w:marLeft w:val="0"/>
      <w:marRight w:val="0"/>
      <w:marTop w:val="0"/>
      <w:marBottom w:val="0"/>
      <w:divBdr>
        <w:top w:val="none" w:sz="0" w:space="0" w:color="auto"/>
        <w:left w:val="none" w:sz="0" w:space="0" w:color="auto"/>
        <w:bottom w:val="none" w:sz="0" w:space="0" w:color="auto"/>
        <w:right w:val="none" w:sz="0" w:space="0" w:color="auto"/>
      </w:divBdr>
    </w:div>
    <w:div w:id="303588933">
      <w:bodyDiv w:val="1"/>
      <w:marLeft w:val="0"/>
      <w:marRight w:val="0"/>
      <w:marTop w:val="0"/>
      <w:marBottom w:val="0"/>
      <w:divBdr>
        <w:top w:val="none" w:sz="0" w:space="0" w:color="auto"/>
        <w:left w:val="none" w:sz="0" w:space="0" w:color="auto"/>
        <w:bottom w:val="none" w:sz="0" w:space="0" w:color="auto"/>
        <w:right w:val="none" w:sz="0" w:space="0" w:color="auto"/>
      </w:divBdr>
    </w:div>
    <w:div w:id="333806928">
      <w:bodyDiv w:val="1"/>
      <w:marLeft w:val="0"/>
      <w:marRight w:val="0"/>
      <w:marTop w:val="0"/>
      <w:marBottom w:val="0"/>
      <w:divBdr>
        <w:top w:val="none" w:sz="0" w:space="0" w:color="auto"/>
        <w:left w:val="none" w:sz="0" w:space="0" w:color="auto"/>
        <w:bottom w:val="none" w:sz="0" w:space="0" w:color="auto"/>
        <w:right w:val="none" w:sz="0" w:space="0" w:color="auto"/>
      </w:divBdr>
    </w:div>
    <w:div w:id="373582323">
      <w:bodyDiv w:val="1"/>
      <w:marLeft w:val="0"/>
      <w:marRight w:val="0"/>
      <w:marTop w:val="0"/>
      <w:marBottom w:val="0"/>
      <w:divBdr>
        <w:top w:val="none" w:sz="0" w:space="0" w:color="auto"/>
        <w:left w:val="none" w:sz="0" w:space="0" w:color="auto"/>
        <w:bottom w:val="none" w:sz="0" w:space="0" w:color="auto"/>
        <w:right w:val="none" w:sz="0" w:space="0" w:color="auto"/>
      </w:divBdr>
    </w:div>
    <w:div w:id="382288235">
      <w:bodyDiv w:val="1"/>
      <w:marLeft w:val="0"/>
      <w:marRight w:val="0"/>
      <w:marTop w:val="0"/>
      <w:marBottom w:val="0"/>
      <w:divBdr>
        <w:top w:val="none" w:sz="0" w:space="0" w:color="auto"/>
        <w:left w:val="none" w:sz="0" w:space="0" w:color="auto"/>
        <w:bottom w:val="none" w:sz="0" w:space="0" w:color="auto"/>
        <w:right w:val="none" w:sz="0" w:space="0" w:color="auto"/>
      </w:divBdr>
    </w:div>
    <w:div w:id="386343152">
      <w:bodyDiv w:val="1"/>
      <w:marLeft w:val="0"/>
      <w:marRight w:val="0"/>
      <w:marTop w:val="0"/>
      <w:marBottom w:val="0"/>
      <w:divBdr>
        <w:top w:val="none" w:sz="0" w:space="0" w:color="auto"/>
        <w:left w:val="none" w:sz="0" w:space="0" w:color="auto"/>
        <w:bottom w:val="none" w:sz="0" w:space="0" w:color="auto"/>
        <w:right w:val="none" w:sz="0" w:space="0" w:color="auto"/>
      </w:divBdr>
    </w:div>
    <w:div w:id="571965085">
      <w:bodyDiv w:val="1"/>
      <w:marLeft w:val="0"/>
      <w:marRight w:val="0"/>
      <w:marTop w:val="0"/>
      <w:marBottom w:val="0"/>
      <w:divBdr>
        <w:top w:val="none" w:sz="0" w:space="0" w:color="auto"/>
        <w:left w:val="none" w:sz="0" w:space="0" w:color="auto"/>
        <w:bottom w:val="none" w:sz="0" w:space="0" w:color="auto"/>
        <w:right w:val="none" w:sz="0" w:space="0" w:color="auto"/>
      </w:divBdr>
    </w:div>
    <w:div w:id="638344721">
      <w:bodyDiv w:val="1"/>
      <w:marLeft w:val="0"/>
      <w:marRight w:val="0"/>
      <w:marTop w:val="0"/>
      <w:marBottom w:val="0"/>
      <w:divBdr>
        <w:top w:val="none" w:sz="0" w:space="0" w:color="auto"/>
        <w:left w:val="none" w:sz="0" w:space="0" w:color="auto"/>
        <w:bottom w:val="none" w:sz="0" w:space="0" w:color="auto"/>
        <w:right w:val="none" w:sz="0" w:space="0" w:color="auto"/>
      </w:divBdr>
    </w:div>
    <w:div w:id="642538727">
      <w:bodyDiv w:val="1"/>
      <w:marLeft w:val="0"/>
      <w:marRight w:val="0"/>
      <w:marTop w:val="0"/>
      <w:marBottom w:val="0"/>
      <w:divBdr>
        <w:top w:val="none" w:sz="0" w:space="0" w:color="auto"/>
        <w:left w:val="none" w:sz="0" w:space="0" w:color="auto"/>
        <w:bottom w:val="none" w:sz="0" w:space="0" w:color="auto"/>
        <w:right w:val="none" w:sz="0" w:space="0" w:color="auto"/>
      </w:divBdr>
    </w:div>
    <w:div w:id="825589545">
      <w:bodyDiv w:val="1"/>
      <w:marLeft w:val="0"/>
      <w:marRight w:val="0"/>
      <w:marTop w:val="0"/>
      <w:marBottom w:val="0"/>
      <w:divBdr>
        <w:top w:val="none" w:sz="0" w:space="0" w:color="auto"/>
        <w:left w:val="none" w:sz="0" w:space="0" w:color="auto"/>
        <w:bottom w:val="none" w:sz="0" w:space="0" w:color="auto"/>
        <w:right w:val="none" w:sz="0" w:space="0" w:color="auto"/>
      </w:divBdr>
    </w:div>
    <w:div w:id="826938347">
      <w:bodyDiv w:val="1"/>
      <w:marLeft w:val="0"/>
      <w:marRight w:val="0"/>
      <w:marTop w:val="0"/>
      <w:marBottom w:val="0"/>
      <w:divBdr>
        <w:top w:val="none" w:sz="0" w:space="0" w:color="auto"/>
        <w:left w:val="none" w:sz="0" w:space="0" w:color="auto"/>
        <w:bottom w:val="none" w:sz="0" w:space="0" w:color="auto"/>
        <w:right w:val="none" w:sz="0" w:space="0" w:color="auto"/>
      </w:divBdr>
    </w:div>
    <w:div w:id="850140500">
      <w:bodyDiv w:val="1"/>
      <w:marLeft w:val="0"/>
      <w:marRight w:val="0"/>
      <w:marTop w:val="0"/>
      <w:marBottom w:val="0"/>
      <w:divBdr>
        <w:top w:val="none" w:sz="0" w:space="0" w:color="auto"/>
        <w:left w:val="none" w:sz="0" w:space="0" w:color="auto"/>
        <w:bottom w:val="none" w:sz="0" w:space="0" w:color="auto"/>
        <w:right w:val="none" w:sz="0" w:space="0" w:color="auto"/>
      </w:divBdr>
    </w:div>
    <w:div w:id="973216888">
      <w:bodyDiv w:val="1"/>
      <w:marLeft w:val="0"/>
      <w:marRight w:val="0"/>
      <w:marTop w:val="0"/>
      <w:marBottom w:val="0"/>
      <w:divBdr>
        <w:top w:val="none" w:sz="0" w:space="0" w:color="auto"/>
        <w:left w:val="none" w:sz="0" w:space="0" w:color="auto"/>
        <w:bottom w:val="none" w:sz="0" w:space="0" w:color="auto"/>
        <w:right w:val="none" w:sz="0" w:space="0" w:color="auto"/>
      </w:divBdr>
    </w:div>
    <w:div w:id="1016804508">
      <w:bodyDiv w:val="1"/>
      <w:marLeft w:val="0"/>
      <w:marRight w:val="0"/>
      <w:marTop w:val="0"/>
      <w:marBottom w:val="0"/>
      <w:divBdr>
        <w:top w:val="none" w:sz="0" w:space="0" w:color="auto"/>
        <w:left w:val="none" w:sz="0" w:space="0" w:color="auto"/>
        <w:bottom w:val="none" w:sz="0" w:space="0" w:color="auto"/>
        <w:right w:val="none" w:sz="0" w:space="0" w:color="auto"/>
      </w:divBdr>
      <w:divsChild>
        <w:div w:id="430516545">
          <w:marLeft w:val="0"/>
          <w:marRight w:val="0"/>
          <w:marTop w:val="0"/>
          <w:marBottom w:val="0"/>
          <w:divBdr>
            <w:top w:val="none" w:sz="0" w:space="0" w:color="auto"/>
            <w:left w:val="none" w:sz="0" w:space="0" w:color="auto"/>
            <w:bottom w:val="none" w:sz="0" w:space="0" w:color="auto"/>
            <w:right w:val="none" w:sz="0" w:space="0" w:color="auto"/>
          </w:divBdr>
          <w:divsChild>
            <w:div w:id="704673414">
              <w:marLeft w:val="0"/>
              <w:marRight w:val="0"/>
              <w:marTop w:val="0"/>
              <w:marBottom w:val="0"/>
              <w:divBdr>
                <w:top w:val="none" w:sz="0" w:space="0" w:color="auto"/>
                <w:left w:val="none" w:sz="0" w:space="0" w:color="auto"/>
                <w:bottom w:val="none" w:sz="0" w:space="0" w:color="auto"/>
                <w:right w:val="none" w:sz="0" w:space="0" w:color="auto"/>
              </w:divBdr>
              <w:divsChild>
                <w:div w:id="70020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598965">
      <w:bodyDiv w:val="1"/>
      <w:marLeft w:val="0"/>
      <w:marRight w:val="0"/>
      <w:marTop w:val="0"/>
      <w:marBottom w:val="0"/>
      <w:divBdr>
        <w:top w:val="none" w:sz="0" w:space="0" w:color="auto"/>
        <w:left w:val="none" w:sz="0" w:space="0" w:color="auto"/>
        <w:bottom w:val="none" w:sz="0" w:space="0" w:color="auto"/>
        <w:right w:val="none" w:sz="0" w:space="0" w:color="auto"/>
      </w:divBdr>
    </w:div>
    <w:div w:id="1035158397">
      <w:bodyDiv w:val="1"/>
      <w:marLeft w:val="0"/>
      <w:marRight w:val="0"/>
      <w:marTop w:val="0"/>
      <w:marBottom w:val="0"/>
      <w:divBdr>
        <w:top w:val="none" w:sz="0" w:space="0" w:color="auto"/>
        <w:left w:val="none" w:sz="0" w:space="0" w:color="auto"/>
        <w:bottom w:val="none" w:sz="0" w:space="0" w:color="auto"/>
        <w:right w:val="none" w:sz="0" w:space="0" w:color="auto"/>
      </w:divBdr>
    </w:div>
    <w:div w:id="1039236040">
      <w:bodyDiv w:val="1"/>
      <w:marLeft w:val="0"/>
      <w:marRight w:val="0"/>
      <w:marTop w:val="0"/>
      <w:marBottom w:val="0"/>
      <w:divBdr>
        <w:top w:val="none" w:sz="0" w:space="0" w:color="auto"/>
        <w:left w:val="none" w:sz="0" w:space="0" w:color="auto"/>
        <w:bottom w:val="none" w:sz="0" w:space="0" w:color="auto"/>
        <w:right w:val="none" w:sz="0" w:space="0" w:color="auto"/>
      </w:divBdr>
    </w:div>
    <w:div w:id="1073968015">
      <w:bodyDiv w:val="1"/>
      <w:marLeft w:val="0"/>
      <w:marRight w:val="0"/>
      <w:marTop w:val="0"/>
      <w:marBottom w:val="0"/>
      <w:divBdr>
        <w:top w:val="none" w:sz="0" w:space="0" w:color="auto"/>
        <w:left w:val="none" w:sz="0" w:space="0" w:color="auto"/>
        <w:bottom w:val="none" w:sz="0" w:space="0" w:color="auto"/>
        <w:right w:val="none" w:sz="0" w:space="0" w:color="auto"/>
      </w:divBdr>
    </w:div>
    <w:div w:id="1081368892">
      <w:bodyDiv w:val="1"/>
      <w:marLeft w:val="0"/>
      <w:marRight w:val="0"/>
      <w:marTop w:val="0"/>
      <w:marBottom w:val="0"/>
      <w:divBdr>
        <w:top w:val="none" w:sz="0" w:space="0" w:color="auto"/>
        <w:left w:val="none" w:sz="0" w:space="0" w:color="auto"/>
        <w:bottom w:val="none" w:sz="0" w:space="0" w:color="auto"/>
        <w:right w:val="none" w:sz="0" w:space="0" w:color="auto"/>
      </w:divBdr>
    </w:div>
    <w:div w:id="1167863432">
      <w:bodyDiv w:val="1"/>
      <w:marLeft w:val="0"/>
      <w:marRight w:val="0"/>
      <w:marTop w:val="0"/>
      <w:marBottom w:val="0"/>
      <w:divBdr>
        <w:top w:val="none" w:sz="0" w:space="0" w:color="auto"/>
        <w:left w:val="none" w:sz="0" w:space="0" w:color="auto"/>
        <w:bottom w:val="none" w:sz="0" w:space="0" w:color="auto"/>
        <w:right w:val="none" w:sz="0" w:space="0" w:color="auto"/>
      </w:divBdr>
    </w:div>
    <w:div w:id="1182817732">
      <w:bodyDiv w:val="1"/>
      <w:marLeft w:val="0"/>
      <w:marRight w:val="0"/>
      <w:marTop w:val="0"/>
      <w:marBottom w:val="0"/>
      <w:divBdr>
        <w:top w:val="none" w:sz="0" w:space="0" w:color="auto"/>
        <w:left w:val="none" w:sz="0" w:space="0" w:color="auto"/>
        <w:bottom w:val="none" w:sz="0" w:space="0" w:color="auto"/>
        <w:right w:val="none" w:sz="0" w:space="0" w:color="auto"/>
      </w:divBdr>
    </w:div>
    <w:div w:id="1251508193">
      <w:bodyDiv w:val="1"/>
      <w:marLeft w:val="0"/>
      <w:marRight w:val="0"/>
      <w:marTop w:val="0"/>
      <w:marBottom w:val="0"/>
      <w:divBdr>
        <w:top w:val="none" w:sz="0" w:space="0" w:color="auto"/>
        <w:left w:val="none" w:sz="0" w:space="0" w:color="auto"/>
        <w:bottom w:val="none" w:sz="0" w:space="0" w:color="auto"/>
        <w:right w:val="none" w:sz="0" w:space="0" w:color="auto"/>
      </w:divBdr>
    </w:div>
    <w:div w:id="1252545856">
      <w:bodyDiv w:val="1"/>
      <w:marLeft w:val="0"/>
      <w:marRight w:val="0"/>
      <w:marTop w:val="0"/>
      <w:marBottom w:val="0"/>
      <w:divBdr>
        <w:top w:val="none" w:sz="0" w:space="0" w:color="auto"/>
        <w:left w:val="none" w:sz="0" w:space="0" w:color="auto"/>
        <w:bottom w:val="none" w:sz="0" w:space="0" w:color="auto"/>
        <w:right w:val="none" w:sz="0" w:space="0" w:color="auto"/>
      </w:divBdr>
    </w:div>
    <w:div w:id="1297905445">
      <w:bodyDiv w:val="1"/>
      <w:marLeft w:val="0"/>
      <w:marRight w:val="0"/>
      <w:marTop w:val="0"/>
      <w:marBottom w:val="0"/>
      <w:divBdr>
        <w:top w:val="none" w:sz="0" w:space="0" w:color="auto"/>
        <w:left w:val="none" w:sz="0" w:space="0" w:color="auto"/>
        <w:bottom w:val="none" w:sz="0" w:space="0" w:color="auto"/>
        <w:right w:val="none" w:sz="0" w:space="0" w:color="auto"/>
      </w:divBdr>
    </w:div>
    <w:div w:id="1329869991">
      <w:bodyDiv w:val="1"/>
      <w:marLeft w:val="0"/>
      <w:marRight w:val="0"/>
      <w:marTop w:val="0"/>
      <w:marBottom w:val="0"/>
      <w:divBdr>
        <w:top w:val="none" w:sz="0" w:space="0" w:color="auto"/>
        <w:left w:val="none" w:sz="0" w:space="0" w:color="auto"/>
        <w:bottom w:val="none" w:sz="0" w:space="0" w:color="auto"/>
        <w:right w:val="none" w:sz="0" w:space="0" w:color="auto"/>
      </w:divBdr>
    </w:div>
    <w:div w:id="1352344180">
      <w:bodyDiv w:val="1"/>
      <w:marLeft w:val="0"/>
      <w:marRight w:val="0"/>
      <w:marTop w:val="0"/>
      <w:marBottom w:val="0"/>
      <w:divBdr>
        <w:top w:val="none" w:sz="0" w:space="0" w:color="auto"/>
        <w:left w:val="none" w:sz="0" w:space="0" w:color="auto"/>
        <w:bottom w:val="none" w:sz="0" w:space="0" w:color="auto"/>
        <w:right w:val="none" w:sz="0" w:space="0" w:color="auto"/>
      </w:divBdr>
    </w:div>
    <w:div w:id="1373649149">
      <w:bodyDiv w:val="1"/>
      <w:marLeft w:val="0"/>
      <w:marRight w:val="0"/>
      <w:marTop w:val="0"/>
      <w:marBottom w:val="0"/>
      <w:divBdr>
        <w:top w:val="none" w:sz="0" w:space="0" w:color="auto"/>
        <w:left w:val="none" w:sz="0" w:space="0" w:color="auto"/>
        <w:bottom w:val="none" w:sz="0" w:space="0" w:color="auto"/>
        <w:right w:val="none" w:sz="0" w:space="0" w:color="auto"/>
      </w:divBdr>
    </w:div>
    <w:div w:id="1467821593">
      <w:bodyDiv w:val="1"/>
      <w:marLeft w:val="0"/>
      <w:marRight w:val="0"/>
      <w:marTop w:val="0"/>
      <w:marBottom w:val="0"/>
      <w:divBdr>
        <w:top w:val="none" w:sz="0" w:space="0" w:color="auto"/>
        <w:left w:val="none" w:sz="0" w:space="0" w:color="auto"/>
        <w:bottom w:val="none" w:sz="0" w:space="0" w:color="auto"/>
        <w:right w:val="none" w:sz="0" w:space="0" w:color="auto"/>
      </w:divBdr>
    </w:div>
    <w:div w:id="1471047020">
      <w:bodyDiv w:val="1"/>
      <w:marLeft w:val="0"/>
      <w:marRight w:val="0"/>
      <w:marTop w:val="0"/>
      <w:marBottom w:val="0"/>
      <w:divBdr>
        <w:top w:val="none" w:sz="0" w:space="0" w:color="auto"/>
        <w:left w:val="none" w:sz="0" w:space="0" w:color="auto"/>
        <w:bottom w:val="none" w:sz="0" w:space="0" w:color="auto"/>
        <w:right w:val="none" w:sz="0" w:space="0" w:color="auto"/>
      </w:divBdr>
    </w:div>
    <w:div w:id="1523012829">
      <w:bodyDiv w:val="1"/>
      <w:marLeft w:val="0"/>
      <w:marRight w:val="0"/>
      <w:marTop w:val="0"/>
      <w:marBottom w:val="0"/>
      <w:divBdr>
        <w:top w:val="none" w:sz="0" w:space="0" w:color="auto"/>
        <w:left w:val="none" w:sz="0" w:space="0" w:color="auto"/>
        <w:bottom w:val="none" w:sz="0" w:space="0" w:color="auto"/>
        <w:right w:val="none" w:sz="0" w:space="0" w:color="auto"/>
      </w:divBdr>
    </w:div>
    <w:div w:id="1616865713">
      <w:bodyDiv w:val="1"/>
      <w:marLeft w:val="0"/>
      <w:marRight w:val="0"/>
      <w:marTop w:val="0"/>
      <w:marBottom w:val="0"/>
      <w:divBdr>
        <w:top w:val="none" w:sz="0" w:space="0" w:color="auto"/>
        <w:left w:val="none" w:sz="0" w:space="0" w:color="auto"/>
        <w:bottom w:val="none" w:sz="0" w:space="0" w:color="auto"/>
        <w:right w:val="none" w:sz="0" w:space="0" w:color="auto"/>
      </w:divBdr>
    </w:div>
    <w:div w:id="1732651064">
      <w:bodyDiv w:val="1"/>
      <w:marLeft w:val="0"/>
      <w:marRight w:val="0"/>
      <w:marTop w:val="0"/>
      <w:marBottom w:val="0"/>
      <w:divBdr>
        <w:top w:val="none" w:sz="0" w:space="0" w:color="auto"/>
        <w:left w:val="none" w:sz="0" w:space="0" w:color="auto"/>
        <w:bottom w:val="none" w:sz="0" w:space="0" w:color="auto"/>
        <w:right w:val="none" w:sz="0" w:space="0" w:color="auto"/>
      </w:divBdr>
    </w:div>
    <w:div w:id="1754622488">
      <w:bodyDiv w:val="1"/>
      <w:marLeft w:val="0"/>
      <w:marRight w:val="0"/>
      <w:marTop w:val="0"/>
      <w:marBottom w:val="0"/>
      <w:divBdr>
        <w:top w:val="none" w:sz="0" w:space="0" w:color="auto"/>
        <w:left w:val="none" w:sz="0" w:space="0" w:color="auto"/>
        <w:bottom w:val="none" w:sz="0" w:space="0" w:color="auto"/>
        <w:right w:val="none" w:sz="0" w:space="0" w:color="auto"/>
      </w:divBdr>
    </w:div>
    <w:div w:id="1765032125">
      <w:bodyDiv w:val="1"/>
      <w:marLeft w:val="0"/>
      <w:marRight w:val="0"/>
      <w:marTop w:val="0"/>
      <w:marBottom w:val="0"/>
      <w:divBdr>
        <w:top w:val="none" w:sz="0" w:space="0" w:color="auto"/>
        <w:left w:val="none" w:sz="0" w:space="0" w:color="auto"/>
        <w:bottom w:val="none" w:sz="0" w:space="0" w:color="auto"/>
        <w:right w:val="none" w:sz="0" w:space="0" w:color="auto"/>
      </w:divBdr>
    </w:div>
    <w:div w:id="1770155463">
      <w:bodyDiv w:val="1"/>
      <w:marLeft w:val="0"/>
      <w:marRight w:val="0"/>
      <w:marTop w:val="0"/>
      <w:marBottom w:val="0"/>
      <w:divBdr>
        <w:top w:val="none" w:sz="0" w:space="0" w:color="auto"/>
        <w:left w:val="none" w:sz="0" w:space="0" w:color="auto"/>
        <w:bottom w:val="none" w:sz="0" w:space="0" w:color="auto"/>
        <w:right w:val="none" w:sz="0" w:space="0" w:color="auto"/>
      </w:divBdr>
    </w:div>
    <w:div w:id="1778330672">
      <w:bodyDiv w:val="1"/>
      <w:marLeft w:val="0"/>
      <w:marRight w:val="0"/>
      <w:marTop w:val="0"/>
      <w:marBottom w:val="0"/>
      <w:divBdr>
        <w:top w:val="none" w:sz="0" w:space="0" w:color="auto"/>
        <w:left w:val="none" w:sz="0" w:space="0" w:color="auto"/>
        <w:bottom w:val="none" w:sz="0" w:space="0" w:color="auto"/>
        <w:right w:val="none" w:sz="0" w:space="0" w:color="auto"/>
      </w:divBdr>
    </w:div>
    <w:div w:id="1807163850">
      <w:bodyDiv w:val="1"/>
      <w:marLeft w:val="0"/>
      <w:marRight w:val="0"/>
      <w:marTop w:val="0"/>
      <w:marBottom w:val="0"/>
      <w:divBdr>
        <w:top w:val="none" w:sz="0" w:space="0" w:color="auto"/>
        <w:left w:val="none" w:sz="0" w:space="0" w:color="auto"/>
        <w:bottom w:val="none" w:sz="0" w:space="0" w:color="auto"/>
        <w:right w:val="none" w:sz="0" w:space="0" w:color="auto"/>
      </w:divBdr>
      <w:divsChild>
        <w:div w:id="1227650022">
          <w:marLeft w:val="0"/>
          <w:marRight w:val="0"/>
          <w:marTop w:val="0"/>
          <w:marBottom w:val="0"/>
          <w:divBdr>
            <w:top w:val="none" w:sz="0" w:space="0" w:color="auto"/>
            <w:left w:val="none" w:sz="0" w:space="0" w:color="auto"/>
            <w:bottom w:val="none" w:sz="0" w:space="0" w:color="auto"/>
            <w:right w:val="none" w:sz="0" w:space="0" w:color="auto"/>
          </w:divBdr>
          <w:divsChild>
            <w:div w:id="519777098">
              <w:marLeft w:val="0"/>
              <w:marRight w:val="0"/>
              <w:marTop w:val="0"/>
              <w:marBottom w:val="0"/>
              <w:divBdr>
                <w:top w:val="none" w:sz="0" w:space="0" w:color="auto"/>
                <w:left w:val="none" w:sz="0" w:space="0" w:color="auto"/>
                <w:bottom w:val="none" w:sz="0" w:space="0" w:color="auto"/>
                <w:right w:val="none" w:sz="0" w:space="0" w:color="auto"/>
              </w:divBdr>
              <w:divsChild>
                <w:div w:id="2118015824">
                  <w:marLeft w:val="0"/>
                  <w:marRight w:val="0"/>
                  <w:marTop w:val="0"/>
                  <w:marBottom w:val="0"/>
                  <w:divBdr>
                    <w:top w:val="none" w:sz="0" w:space="0" w:color="auto"/>
                    <w:left w:val="none" w:sz="0" w:space="0" w:color="auto"/>
                    <w:bottom w:val="none" w:sz="0" w:space="0" w:color="auto"/>
                    <w:right w:val="none" w:sz="0" w:space="0" w:color="auto"/>
                  </w:divBdr>
                  <w:divsChild>
                    <w:div w:id="70930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625660">
      <w:bodyDiv w:val="1"/>
      <w:marLeft w:val="0"/>
      <w:marRight w:val="0"/>
      <w:marTop w:val="0"/>
      <w:marBottom w:val="0"/>
      <w:divBdr>
        <w:top w:val="none" w:sz="0" w:space="0" w:color="auto"/>
        <w:left w:val="none" w:sz="0" w:space="0" w:color="auto"/>
        <w:bottom w:val="none" w:sz="0" w:space="0" w:color="auto"/>
        <w:right w:val="none" w:sz="0" w:space="0" w:color="auto"/>
      </w:divBdr>
    </w:div>
    <w:div w:id="1879583269">
      <w:bodyDiv w:val="1"/>
      <w:marLeft w:val="0"/>
      <w:marRight w:val="0"/>
      <w:marTop w:val="0"/>
      <w:marBottom w:val="0"/>
      <w:divBdr>
        <w:top w:val="none" w:sz="0" w:space="0" w:color="auto"/>
        <w:left w:val="none" w:sz="0" w:space="0" w:color="auto"/>
        <w:bottom w:val="none" w:sz="0" w:space="0" w:color="auto"/>
        <w:right w:val="none" w:sz="0" w:space="0" w:color="auto"/>
      </w:divBdr>
    </w:div>
    <w:div w:id="1901935384">
      <w:bodyDiv w:val="1"/>
      <w:marLeft w:val="0"/>
      <w:marRight w:val="0"/>
      <w:marTop w:val="0"/>
      <w:marBottom w:val="0"/>
      <w:divBdr>
        <w:top w:val="none" w:sz="0" w:space="0" w:color="auto"/>
        <w:left w:val="none" w:sz="0" w:space="0" w:color="auto"/>
        <w:bottom w:val="none" w:sz="0" w:space="0" w:color="auto"/>
        <w:right w:val="none" w:sz="0" w:space="0" w:color="auto"/>
      </w:divBdr>
    </w:div>
    <w:div w:id="1930385389">
      <w:bodyDiv w:val="1"/>
      <w:marLeft w:val="0"/>
      <w:marRight w:val="0"/>
      <w:marTop w:val="0"/>
      <w:marBottom w:val="0"/>
      <w:divBdr>
        <w:top w:val="none" w:sz="0" w:space="0" w:color="auto"/>
        <w:left w:val="none" w:sz="0" w:space="0" w:color="auto"/>
        <w:bottom w:val="none" w:sz="0" w:space="0" w:color="auto"/>
        <w:right w:val="none" w:sz="0" w:space="0" w:color="auto"/>
      </w:divBdr>
    </w:div>
    <w:div w:id="1960061056">
      <w:bodyDiv w:val="1"/>
      <w:marLeft w:val="0"/>
      <w:marRight w:val="0"/>
      <w:marTop w:val="0"/>
      <w:marBottom w:val="0"/>
      <w:divBdr>
        <w:top w:val="none" w:sz="0" w:space="0" w:color="auto"/>
        <w:left w:val="none" w:sz="0" w:space="0" w:color="auto"/>
        <w:bottom w:val="none" w:sz="0" w:space="0" w:color="auto"/>
        <w:right w:val="none" w:sz="0" w:space="0" w:color="auto"/>
      </w:divBdr>
    </w:div>
    <w:div w:id="1994134781">
      <w:bodyDiv w:val="1"/>
      <w:marLeft w:val="0"/>
      <w:marRight w:val="0"/>
      <w:marTop w:val="0"/>
      <w:marBottom w:val="0"/>
      <w:divBdr>
        <w:top w:val="none" w:sz="0" w:space="0" w:color="auto"/>
        <w:left w:val="none" w:sz="0" w:space="0" w:color="auto"/>
        <w:bottom w:val="none" w:sz="0" w:space="0" w:color="auto"/>
        <w:right w:val="none" w:sz="0" w:space="0" w:color="auto"/>
      </w:divBdr>
    </w:div>
    <w:div w:id="2004894794">
      <w:bodyDiv w:val="1"/>
      <w:marLeft w:val="0"/>
      <w:marRight w:val="0"/>
      <w:marTop w:val="0"/>
      <w:marBottom w:val="0"/>
      <w:divBdr>
        <w:top w:val="none" w:sz="0" w:space="0" w:color="auto"/>
        <w:left w:val="none" w:sz="0" w:space="0" w:color="auto"/>
        <w:bottom w:val="none" w:sz="0" w:space="0" w:color="auto"/>
        <w:right w:val="none" w:sz="0" w:space="0" w:color="auto"/>
      </w:divBdr>
    </w:div>
    <w:div w:id="2007054312">
      <w:bodyDiv w:val="1"/>
      <w:marLeft w:val="0"/>
      <w:marRight w:val="0"/>
      <w:marTop w:val="0"/>
      <w:marBottom w:val="0"/>
      <w:divBdr>
        <w:top w:val="none" w:sz="0" w:space="0" w:color="auto"/>
        <w:left w:val="none" w:sz="0" w:space="0" w:color="auto"/>
        <w:bottom w:val="none" w:sz="0" w:space="0" w:color="auto"/>
        <w:right w:val="none" w:sz="0" w:space="0" w:color="auto"/>
      </w:divBdr>
      <w:divsChild>
        <w:div w:id="20712595">
          <w:marLeft w:val="0"/>
          <w:marRight w:val="0"/>
          <w:marTop w:val="0"/>
          <w:marBottom w:val="0"/>
          <w:divBdr>
            <w:top w:val="none" w:sz="0" w:space="0" w:color="auto"/>
            <w:left w:val="none" w:sz="0" w:space="0" w:color="auto"/>
            <w:bottom w:val="none" w:sz="0" w:space="0" w:color="auto"/>
            <w:right w:val="none" w:sz="0" w:space="0" w:color="auto"/>
          </w:divBdr>
          <w:divsChild>
            <w:div w:id="1957128836">
              <w:marLeft w:val="0"/>
              <w:marRight w:val="0"/>
              <w:marTop w:val="0"/>
              <w:marBottom w:val="0"/>
              <w:divBdr>
                <w:top w:val="none" w:sz="0" w:space="0" w:color="auto"/>
                <w:left w:val="none" w:sz="0" w:space="0" w:color="auto"/>
                <w:bottom w:val="none" w:sz="0" w:space="0" w:color="auto"/>
                <w:right w:val="none" w:sz="0" w:space="0" w:color="auto"/>
              </w:divBdr>
              <w:divsChild>
                <w:div w:id="17030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239122">
      <w:bodyDiv w:val="1"/>
      <w:marLeft w:val="0"/>
      <w:marRight w:val="0"/>
      <w:marTop w:val="0"/>
      <w:marBottom w:val="0"/>
      <w:divBdr>
        <w:top w:val="none" w:sz="0" w:space="0" w:color="auto"/>
        <w:left w:val="none" w:sz="0" w:space="0" w:color="auto"/>
        <w:bottom w:val="none" w:sz="0" w:space="0" w:color="auto"/>
        <w:right w:val="none" w:sz="0" w:space="0" w:color="auto"/>
      </w:divBdr>
    </w:div>
    <w:div w:id="214449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oleObject" Target="file:///C:\Users\ljacob\Downloads\Leisure_Time_Physical_Activity_Sarcopenia\Leisure_Time_Physical_Activity_Sarcopenia\Results\070123\Sarc_leisurePA_EXCEL_new.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[Sarc_leisurePA_EXCEL_new.xlsx]Sheet1!$B$1</c:f>
              <c:strCache>
                <c:ptCount val="1"/>
                <c:pt idx="0">
                  <c:v>&gt;150 minutes/week</c:v>
                </c:pt>
              </c:strCache>
            </c:strRef>
          </c:tx>
          <c:spPr>
            <a:solidFill>
              <a:schemeClr val="bg1">
                <a:lumMod val="65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[Sarc_leisurePA_EXCEL_new.xlsx]Sheet1!$E$2:$E$4</c:f>
                <c:numCache>
                  <c:formatCode>General</c:formatCode>
                  <c:ptCount val="3"/>
                  <c:pt idx="0">
                    <c:v>2</c:v>
                  </c:pt>
                  <c:pt idx="1">
                    <c:v>3.0999999999999996</c:v>
                  </c:pt>
                  <c:pt idx="2">
                    <c:v>2.0000000000000004</c:v>
                  </c:pt>
                </c:numCache>
              </c:numRef>
            </c:plus>
            <c:minus>
              <c:numRef>
                <c:f>[Sarc_leisurePA_EXCEL_new.xlsx]Sheet1!$D$2:$D$4</c:f>
                <c:numCache>
                  <c:formatCode>General</c:formatCode>
                  <c:ptCount val="3"/>
                  <c:pt idx="0">
                    <c:v>1.4000000000000004</c:v>
                  </c:pt>
                  <c:pt idx="1">
                    <c:v>2.3000000000000007</c:v>
                  </c:pt>
                  <c:pt idx="2">
                    <c:v>1.2999999999999998</c:v>
                  </c:pt>
                </c:numCache>
              </c:numRef>
            </c:minus>
            <c:spPr>
              <a:noFill/>
              <a:ln w="9525" cap="flat" cmpd="sng" algn="ctr">
                <a:solidFill>
                  <a:schemeClr val="tx1">
                    <a:lumMod val="65000"/>
                    <a:lumOff val="35000"/>
                  </a:schemeClr>
                </a:solidFill>
                <a:round/>
              </a:ln>
              <a:effectLst/>
            </c:spPr>
          </c:errBars>
          <c:cat>
            <c:strRef>
              <c:f>[Sarc_leisurePA_EXCEL_new.xlsx]Sheet1!$A$2:$A$4</c:f>
              <c:strCache>
                <c:ptCount val="3"/>
                <c:pt idx="0">
                  <c:v>Overall</c:v>
                </c:pt>
                <c:pt idx="1">
                  <c:v>Male</c:v>
                </c:pt>
                <c:pt idx="2">
                  <c:v>Female</c:v>
                </c:pt>
              </c:strCache>
            </c:strRef>
          </c:cat>
          <c:val>
            <c:numRef>
              <c:f>[Sarc_leisurePA_EXCEL_new.xlsx]Sheet1!$B$2:$B$4</c:f>
              <c:numCache>
                <c:formatCode>General</c:formatCode>
                <c:ptCount val="3"/>
                <c:pt idx="0">
                  <c:v>5.9</c:v>
                </c:pt>
                <c:pt idx="1">
                  <c:v>7.9</c:v>
                </c:pt>
                <c:pt idx="2">
                  <c:v>3.4</c:v>
                </c:pt>
              </c:numCache>
            </c:numRef>
          </c:val>
          <c:extLst>
            <c:ext xmlns:c16="http://schemas.microsoft.com/office/drawing/2014/chart" uri="{C3380CC4-5D6E-409C-BE32-E72D297353CC}">
              <c16:uniqueId val="{00000000-ACF3-7C42-8EBF-05CC288E2AFB}"/>
            </c:ext>
          </c:extLst>
        </c:ser>
        <c:ser>
          <c:idx val="1"/>
          <c:order val="1"/>
          <c:tx>
            <c:strRef>
              <c:f>[Sarc_leisurePA_EXCEL_new.xlsx]Sheet1!$C$1</c:f>
              <c:strCache>
                <c:ptCount val="1"/>
                <c:pt idx="0">
                  <c:v>≤150 minutes/week</c:v>
                </c:pt>
              </c:strCache>
            </c:strRef>
          </c:tx>
          <c:spPr>
            <a:solidFill>
              <a:schemeClr val="bg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[Sarc_leisurePA_EXCEL_new.xlsx]Sheet1!$G$2:$G$4</c:f>
                <c:numCache>
                  <c:formatCode>General</c:formatCode>
                  <c:ptCount val="3"/>
                  <c:pt idx="0">
                    <c:v>1.4000000000000004</c:v>
                  </c:pt>
                  <c:pt idx="1">
                    <c:v>1.6999999999999993</c:v>
                  </c:pt>
                  <c:pt idx="2">
                    <c:v>1.8000000000000007</c:v>
                  </c:pt>
                </c:numCache>
              </c:numRef>
            </c:plus>
            <c:minus>
              <c:numRef>
                <c:f>[Sarc_leisurePA_EXCEL_new.xlsx]Sheet1!$F$2:$F$4</c:f>
                <c:numCache>
                  <c:formatCode>General</c:formatCode>
                  <c:ptCount val="3"/>
                  <c:pt idx="0">
                    <c:v>1.1999999999999993</c:v>
                  </c:pt>
                  <c:pt idx="1">
                    <c:v>1.7000000000000011</c:v>
                  </c:pt>
                  <c:pt idx="2">
                    <c:v>1.5999999999999996</c:v>
                  </c:pt>
                </c:numCache>
              </c:numRef>
            </c:minus>
            <c:spPr>
              <a:noFill/>
              <a:ln w="9525" cap="flat" cmpd="sng" algn="ctr">
                <a:solidFill>
                  <a:schemeClr val="tx1">
                    <a:lumMod val="65000"/>
                    <a:lumOff val="35000"/>
                  </a:schemeClr>
                </a:solidFill>
                <a:round/>
              </a:ln>
              <a:effectLst/>
            </c:spPr>
          </c:errBars>
          <c:cat>
            <c:strRef>
              <c:f>[Sarc_leisurePA_EXCEL_new.xlsx]Sheet1!$A$2:$A$4</c:f>
              <c:strCache>
                <c:ptCount val="3"/>
                <c:pt idx="0">
                  <c:v>Overall</c:v>
                </c:pt>
                <c:pt idx="1">
                  <c:v>Male</c:v>
                </c:pt>
                <c:pt idx="2">
                  <c:v>Female</c:v>
                </c:pt>
              </c:strCache>
            </c:strRef>
          </c:cat>
          <c:val>
            <c:numRef>
              <c:f>[Sarc_leisurePA_EXCEL_new.xlsx]Sheet1!$C$2:$C$4</c:f>
              <c:numCache>
                <c:formatCode>0.0</c:formatCode>
                <c:ptCount val="3"/>
                <c:pt idx="0">
                  <c:v>12.6</c:v>
                </c:pt>
                <c:pt idx="1">
                  <c:v>13.4</c:v>
                </c:pt>
                <c:pt idx="2">
                  <c:v>12</c:v>
                </c:pt>
              </c:numCache>
            </c:numRef>
          </c:val>
          <c:extLst>
            <c:ext xmlns:c16="http://schemas.microsoft.com/office/drawing/2014/chart" uri="{C3380CC4-5D6E-409C-BE32-E72D297353CC}">
              <c16:uniqueId val="{00000001-ACF3-7C42-8EBF-05CC288E2AFB}"/>
            </c:ext>
          </c:extLst>
        </c:ser>
        <c:dLbls>
          <c:dLblPos val="inBase"/>
          <c:showLegendKey val="0"/>
          <c:showVal val="1"/>
          <c:showCatName val="0"/>
          <c:showSerName val="0"/>
          <c:showPercent val="0"/>
          <c:showBubbleSize val="0"/>
        </c:dLbls>
        <c:gapWidth val="219"/>
        <c:overlap val="-27"/>
        <c:axId val="257513344"/>
        <c:axId val="257514880"/>
      </c:barChart>
      <c:catAx>
        <c:axId val="257513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257514880"/>
        <c:crosses val="autoZero"/>
        <c:auto val="1"/>
        <c:lblAlgn val="ctr"/>
        <c:lblOffset val="100"/>
        <c:noMultiLvlLbl val="0"/>
      </c:catAx>
      <c:valAx>
        <c:axId val="257514880"/>
        <c:scaling>
          <c:orientation val="minMax"/>
        </c:scaling>
        <c:delete val="0"/>
        <c:axPos val="l"/>
        <c:title>
          <c:tx>
            <c:rich>
              <a:bodyPr rot="-5400000" spcFirstLastPara="1" vertOverflow="ellipsis" vert="horz" wrap="square" anchor="ctr" anchorCtr="1"/>
              <a:lstStyle/>
              <a:p>
                <a:pPr>
                  <a:defRPr sz="14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a:solidFill>
                      <a:schemeClr val="tx1"/>
                    </a:solidFill>
                  </a:rPr>
                  <a:t>Prevalence of sarcopenia (%)</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4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25751334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14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4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1B720AB-80C7-9B4A-A771-1B6CDC7A4F78}">
  <we:reference id="wa200001011" version="1.2.0.0" store="fr-FR"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2</TotalTime>
  <Pages>34</Pages>
  <Words>30009</Words>
  <Characters>171057</Characters>
  <Application>Microsoft Office Word</Application>
  <DocSecurity>0</DocSecurity>
  <Lines>1425</Lines>
  <Paragraphs>401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200665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Smith, Lee</cp:lastModifiedBy>
  <cp:revision>2</cp:revision>
  <cp:lastPrinted>2023-01-03T11:49:00Z</cp:lastPrinted>
  <dcterms:created xsi:type="dcterms:W3CDTF">2023-02-07T10:25:00Z</dcterms:created>
  <dcterms:modified xsi:type="dcterms:W3CDTF">2023-02-07T10:25:00Z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zotero-version="6.0.19"&gt;&lt;session id="6B3VDezG"/&gt;&lt;style id="http://www.zotero.org/styles/journal-of-cachexia-sarcopenia-and-muscle" hasBibliography="1" bibliographyStyleHasBeenSet="1"/&gt;&lt;prefs&gt;&lt;pref name="fieldType" value="Field"/&gt;&lt;pr</vt:lpwstr>
  </property>
  <property fmtid="{D5CDD505-2E9C-101B-9397-08002B2CF9AE}" pid="3" name="ZOTERO_PREF_2">
    <vt:lpwstr>ef name="dontAskDelayCitationUpdates" value="true"/&gt;&lt;/prefs&gt;&lt;/data&gt;</vt:lpwstr>
  </property>
  <property fmtid="{D5CDD505-2E9C-101B-9397-08002B2CF9AE}" pid="4" name="grammarly_documentId">
    <vt:lpwstr>documentId_9440</vt:lpwstr>
  </property>
  <property fmtid="{D5CDD505-2E9C-101B-9397-08002B2CF9AE}" pid="5" name="grammarly_documentContext">
    <vt:lpwstr>{"goals":[],"domain":"general","emotions":[],"dialect":"american"}</vt:lpwstr>
  </property>
</Properties>
</file>