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B821A" w14:textId="77777777" w:rsidR="00F85106" w:rsidRDefault="00F85106" w:rsidP="00F85106">
      <w:pPr>
        <w:tabs>
          <w:tab w:val="left" w:pos="1040"/>
        </w:tabs>
        <w:spacing w:line="480" w:lineRule="auto"/>
        <w:jc w:val="both"/>
      </w:pPr>
      <w:r>
        <w:t>Running head: FUNCTIONALITY APPRECIATION SCALE</w:t>
      </w:r>
    </w:p>
    <w:p w14:paraId="616AE786" w14:textId="77777777" w:rsidR="00F85106" w:rsidRDefault="00F85106" w:rsidP="00F85106">
      <w:pPr>
        <w:tabs>
          <w:tab w:val="left" w:pos="1040"/>
        </w:tabs>
        <w:spacing w:line="480" w:lineRule="auto"/>
        <w:jc w:val="both"/>
      </w:pPr>
    </w:p>
    <w:p w14:paraId="59AF023E" w14:textId="77777777" w:rsidR="00573364" w:rsidRDefault="00573364" w:rsidP="00F85106">
      <w:pPr>
        <w:tabs>
          <w:tab w:val="left" w:pos="1040"/>
        </w:tabs>
        <w:spacing w:line="480" w:lineRule="auto"/>
        <w:jc w:val="center"/>
      </w:pPr>
    </w:p>
    <w:p w14:paraId="64500C43" w14:textId="77777777" w:rsidR="00573364" w:rsidRDefault="00573364" w:rsidP="00F85106">
      <w:pPr>
        <w:tabs>
          <w:tab w:val="left" w:pos="1040"/>
        </w:tabs>
        <w:spacing w:line="480" w:lineRule="auto"/>
        <w:jc w:val="center"/>
        <w:rPr>
          <w:b/>
          <w:bCs/>
        </w:rPr>
      </w:pPr>
    </w:p>
    <w:p w14:paraId="5D40F5D7" w14:textId="355AD671" w:rsidR="00F85106" w:rsidRPr="00573364" w:rsidRDefault="00F85106" w:rsidP="00F85106">
      <w:pPr>
        <w:tabs>
          <w:tab w:val="left" w:pos="1040"/>
        </w:tabs>
        <w:spacing w:line="480" w:lineRule="auto"/>
        <w:jc w:val="center"/>
        <w:rPr>
          <w:b/>
          <w:bCs/>
        </w:rPr>
      </w:pPr>
      <w:r w:rsidRPr="00573364">
        <w:rPr>
          <w:b/>
          <w:bCs/>
        </w:rPr>
        <w:t>Psychometric Properties of a</w:t>
      </w:r>
      <w:r w:rsidR="00573364" w:rsidRPr="00573364">
        <w:rPr>
          <w:b/>
          <w:bCs/>
        </w:rPr>
        <w:t xml:space="preserve"> Greek</w:t>
      </w:r>
      <w:r w:rsidRPr="00573364">
        <w:rPr>
          <w:b/>
          <w:bCs/>
        </w:rPr>
        <w:t xml:space="preserve"> Translation of the Functionality Appreciation Scale (FAS) in </w:t>
      </w:r>
      <w:r w:rsidR="00573364" w:rsidRPr="00573364">
        <w:rPr>
          <w:b/>
          <w:bCs/>
        </w:rPr>
        <w:t>Adults From</w:t>
      </w:r>
      <w:r w:rsidR="00B27CB7">
        <w:rPr>
          <w:b/>
          <w:bCs/>
        </w:rPr>
        <w:t xml:space="preserve"> the Republic of</w:t>
      </w:r>
      <w:r w:rsidR="00573364" w:rsidRPr="00573364">
        <w:rPr>
          <w:b/>
          <w:bCs/>
        </w:rPr>
        <w:t xml:space="preserve"> Cyprus</w:t>
      </w:r>
    </w:p>
    <w:p w14:paraId="2024241B" w14:textId="77777777" w:rsidR="00F85106" w:rsidRDefault="00F85106" w:rsidP="00F85106">
      <w:pPr>
        <w:tabs>
          <w:tab w:val="left" w:pos="1040"/>
        </w:tabs>
        <w:spacing w:line="480" w:lineRule="auto"/>
        <w:jc w:val="both"/>
      </w:pPr>
    </w:p>
    <w:p w14:paraId="301B9ABE" w14:textId="0044527B" w:rsidR="00573364" w:rsidRPr="004D3964" w:rsidRDefault="00573364" w:rsidP="00573364">
      <w:pPr>
        <w:spacing w:line="480" w:lineRule="auto"/>
        <w:jc w:val="center"/>
      </w:pPr>
      <w:r>
        <w:t>Elly Anastasiades</w:t>
      </w:r>
      <w:r w:rsidRPr="00594201">
        <w:rPr>
          <w:vertAlign w:val="superscript"/>
        </w:rPr>
        <w:t>1</w:t>
      </w:r>
      <w:r w:rsidRPr="004D3964">
        <w:t xml:space="preserve">, </w:t>
      </w:r>
      <w:r>
        <w:t>Jennifer Todd</w:t>
      </w:r>
      <w:r>
        <w:rPr>
          <w:vertAlign w:val="superscript"/>
        </w:rPr>
        <w:t>2-3</w:t>
      </w:r>
      <w:r w:rsidRPr="0026068B">
        <w:t>,</w:t>
      </w:r>
      <w:r>
        <w:t xml:space="preserve"> </w:t>
      </w:r>
      <w:proofErr w:type="spellStart"/>
      <w:r>
        <w:t>Marios</w:t>
      </w:r>
      <w:proofErr w:type="spellEnd"/>
      <w:r>
        <w:t xml:space="preserve"> Argyrides</w:t>
      </w:r>
      <w:r w:rsidRPr="00594201">
        <w:rPr>
          <w:vertAlign w:val="superscript"/>
        </w:rPr>
        <w:t>1</w:t>
      </w:r>
      <w:r w:rsidRPr="004D3964">
        <w:t xml:space="preserve">, &amp; </w:t>
      </w:r>
      <w:r>
        <w:t>Viren Swami</w:t>
      </w:r>
      <w:r>
        <w:rPr>
          <w:vertAlign w:val="superscript"/>
        </w:rPr>
        <w:t>2-3</w:t>
      </w:r>
    </w:p>
    <w:p w14:paraId="2E0C2CBD" w14:textId="77777777" w:rsidR="00573364" w:rsidRDefault="00573364" w:rsidP="00573364">
      <w:pPr>
        <w:spacing w:line="480" w:lineRule="auto"/>
        <w:rPr>
          <w:vertAlign w:val="superscript"/>
        </w:rPr>
      </w:pPr>
    </w:p>
    <w:p w14:paraId="241D0D9A" w14:textId="77777777" w:rsidR="00573364" w:rsidRPr="00594201" w:rsidRDefault="00573364" w:rsidP="00573364">
      <w:pPr>
        <w:spacing w:line="480" w:lineRule="auto"/>
        <w:jc w:val="center"/>
        <w:rPr>
          <w:color w:val="000000"/>
        </w:rPr>
      </w:pPr>
      <w:r>
        <w:rPr>
          <w:vertAlign w:val="superscript"/>
        </w:rPr>
        <w:t>1</w:t>
      </w:r>
      <w:r>
        <w:rPr>
          <w:color w:val="000000"/>
        </w:rPr>
        <w:t xml:space="preserve">Department of Psychology, Neapolis University, </w:t>
      </w:r>
      <w:proofErr w:type="spellStart"/>
      <w:r>
        <w:rPr>
          <w:color w:val="000000"/>
        </w:rPr>
        <w:t>Pafos</w:t>
      </w:r>
      <w:proofErr w:type="spellEnd"/>
      <w:r>
        <w:rPr>
          <w:color w:val="000000"/>
        </w:rPr>
        <w:t>, Cyprus</w:t>
      </w:r>
    </w:p>
    <w:p w14:paraId="1E0A4A3E" w14:textId="61F59C6E" w:rsidR="00573364" w:rsidRPr="004D3964" w:rsidRDefault="00573364" w:rsidP="00573364">
      <w:pPr>
        <w:spacing w:line="480" w:lineRule="auto"/>
        <w:jc w:val="center"/>
      </w:pPr>
      <w:r>
        <w:rPr>
          <w:vertAlign w:val="superscript"/>
          <w:lang w:val="en-US"/>
        </w:rPr>
        <w:t>2</w:t>
      </w:r>
      <w:r w:rsidRPr="004D3964">
        <w:t xml:space="preserve">School of Psychology and Sport Science, Anglia Ruskin University, Cambridge, </w:t>
      </w:r>
    </w:p>
    <w:p w14:paraId="099F969A" w14:textId="30C13511" w:rsidR="00573364" w:rsidRPr="00573364" w:rsidRDefault="00573364" w:rsidP="00573364">
      <w:pPr>
        <w:spacing w:line="480" w:lineRule="auto"/>
        <w:jc w:val="center"/>
      </w:pPr>
      <w:r w:rsidRPr="004D3964">
        <w:t>United Kingdom</w:t>
      </w:r>
    </w:p>
    <w:p w14:paraId="5BDFD9BA" w14:textId="7189063D" w:rsidR="00573364" w:rsidRPr="004D3964" w:rsidRDefault="00573364" w:rsidP="00573364">
      <w:pPr>
        <w:spacing w:line="480" w:lineRule="auto"/>
        <w:jc w:val="center"/>
      </w:pPr>
      <w:r>
        <w:rPr>
          <w:vertAlign w:val="superscript"/>
        </w:rPr>
        <w:t>3</w:t>
      </w:r>
      <w:r w:rsidRPr="004D3964">
        <w:t>Centre for Psychological Medicine, Perdana University, Kuala Lumpur, Malaysia</w:t>
      </w:r>
    </w:p>
    <w:p w14:paraId="35B0A018" w14:textId="77777777" w:rsidR="00573364" w:rsidRPr="004D3964" w:rsidRDefault="00573364" w:rsidP="00573364">
      <w:pPr>
        <w:spacing w:line="480" w:lineRule="auto"/>
        <w:jc w:val="center"/>
        <w:rPr>
          <w:lang w:val="en-US"/>
        </w:rPr>
      </w:pPr>
    </w:p>
    <w:p w14:paraId="53FA854B" w14:textId="77777777" w:rsidR="00573364" w:rsidRDefault="00573364" w:rsidP="00573364">
      <w:pPr>
        <w:spacing w:line="480" w:lineRule="auto"/>
        <w:jc w:val="center"/>
      </w:pPr>
    </w:p>
    <w:p w14:paraId="4CD88083" w14:textId="77777777" w:rsidR="00573364" w:rsidRDefault="00573364" w:rsidP="00573364">
      <w:pPr>
        <w:spacing w:line="480" w:lineRule="auto"/>
        <w:jc w:val="center"/>
      </w:pPr>
    </w:p>
    <w:p w14:paraId="28C6FB81" w14:textId="77777777" w:rsidR="00573364" w:rsidRDefault="00573364" w:rsidP="00573364">
      <w:pPr>
        <w:spacing w:line="480" w:lineRule="auto"/>
        <w:jc w:val="center"/>
      </w:pPr>
    </w:p>
    <w:p w14:paraId="74AB5C80" w14:textId="77777777" w:rsidR="00573364" w:rsidRPr="004D3964" w:rsidRDefault="00573364" w:rsidP="00573364">
      <w:pPr>
        <w:spacing w:line="480" w:lineRule="auto"/>
        <w:jc w:val="center"/>
      </w:pPr>
    </w:p>
    <w:p w14:paraId="6D089621" w14:textId="77777777" w:rsidR="00573364" w:rsidRPr="004D3964" w:rsidRDefault="00573364" w:rsidP="00573364">
      <w:pPr>
        <w:spacing w:line="480" w:lineRule="auto"/>
      </w:pPr>
    </w:p>
    <w:p w14:paraId="7D746519" w14:textId="77777777" w:rsidR="00573364" w:rsidRPr="004D3964" w:rsidRDefault="00573364" w:rsidP="00573364">
      <w:pPr>
        <w:spacing w:line="480" w:lineRule="auto"/>
        <w:rPr>
          <w:vertAlign w:val="superscript"/>
        </w:rPr>
      </w:pPr>
    </w:p>
    <w:p w14:paraId="2E4425A5" w14:textId="77777777" w:rsidR="00573364" w:rsidRDefault="00573364" w:rsidP="00573364">
      <w:pPr>
        <w:spacing w:line="480" w:lineRule="auto"/>
      </w:pPr>
    </w:p>
    <w:p w14:paraId="48C8C616" w14:textId="77777777" w:rsidR="00573364" w:rsidRDefault="00573364" w:rsidP="00573364">
      <w:pPr>
        <w:spacing w:line="480" w:lineRule="auto"/>
      </w:pPr>
    </w:p>
    <w:p w14:paraId="75576CAF" w14:textId="7E0733D6" w:rsidR="00573364" w:rsidRPr="004D3964" w:rsidRDefault="00573364" w:rsidP="00573364">
      <w:pPr>
        <w:spacing w:line="480" w:lineRule="auto"/>
      </w:pPr>
      <w:r w:rsidRPr="004D3964">
        <w:t xml:space="preserve">Address correspondence to: </w:t>
      </w:r>
      <w:r>
        <w:t xml:space="preserve">Elly </w:t>
      </w:r>
      <w:proofErr w:type="spellStart"/>
      <w:r>
        <w:t>Anastasiades</w:t>
      </w:r>
      <w:proofErr w:type="spellEnd"/>
      <w:r w:rsidRPr="004D3964">
        <w:t xml:space="preserve">, </w:t>
      </w:r>
      <w:r>
        <w:t>Department</w:t>
      </w:r>
      <w:r w:rsidRPr="004D3964">
        <w:t xml:space="preserve"> of Psychology</w:t>
      </w:r>
      <w:r>
        <w:t xml:space="preserve">, </w:t>
      </w:r>
      <w:r w:rsidRPr="00E51B5C">
        <w:t xml:space="preserve">Neapolis University </w:t>
      </w:r>
      <w:proofErr w:type="spellStart"/>
      <w:r w:rsidRPr="00E51B5C">
        <w:t>Pafos</w:t>
      </w:r>
      <w:proofErr w:type="spellEnd"/>
      <w:r w:rsidRPr="00E51B5C">
        <w:t xml:space="preserve">, 2 </w:t>
      </w:r>
      <w:proofErr w:type="spellStart"/>
      <w:r w:rsidRPr="00E51B5C">
        <w:t>Danais</w:t>
      </w:r>
      <w:proofErr w:type="spellEnd"/>
      <w:r w:rsidRPr="00E51B5C">
        <w:t xml:space="preserve"> Avenue, 8042, </w:t>
      </w:r>
      <w:proofErr w:type="spellStart"/>
      <w:r w:rsidRPr="00E51B5C">
        <w:t>Pafos</w:t>
      </w:r>
      <w:proofErr w:type="spellEnd"/>
      <w:r>
        <w:t>,</w:t>
      </w:r>
      <w:r w:rsidRPr="00E51B5C">
        <w:t xml:space="preserve"> Cyprus. </w:t>
      </w:r>
      <w:r w:rsidRPr="004D3964">
        <w:t xml:space="preserve">Email: </w:t>
      </w:r>
      <w:hyperlink r:id="rId7" w:history="1">
        <w:r w:rsidRPr="00217BA0">
          <w:rPr>
            <w:rStyle w:val="Hyperlink"/>
          </w:rPr>
          <w:t>e.loizou@nup.ac.cy</w:t>
        </w:r>
      </w:hyperlink>
      <w:r>
        <w:t xml:space="preserve"> </w:t>
      </w:r>
    </w:p>
    <w:p w14:paraId="0F54F5FC" w14:textId="77777777" w:rsidR="00F85106" w:rsidRPr="00387730" w:rsidRDefault="00F85106" w:rsidP="00F85106">
      <w:pPr>
        <w:jc w:val="both"/>
      </w:pPr>
    </w:p>
    <w:p w14:paraId="6AD34C7E" w14:textId="77777777" w:rsidR="00F85106" w:rsidRDefault="00F85106" w:rsidP="00F85106">
      <w:pPr>
        <w:jc w:val="center"/>
        <w:rPr>
          <w:b/>
          <w:bCs/>
        </w:rPr>
      </w:pPr>
      <w:r>
        <w:rPr>
          <w:b/>
          <w:bCs/>
        </w:rPr>
        <w:br w:type="page"/>
      </w:r>
      <w:r>
        <w:rPr>
          <w:b/>
          <w:bCs/>
        </w:rPr>
        <w:lastRenderedPageBreak/>
        <w:t>Abstract</w:t>
      </w:r>
    </w:p>
    <w:p w14:paraId="472A7FB3" w14:textId="77777777" w:rsidR="00F85106" w:rsidRDefault="00F85106" w:rsidP="00F85106">
      <w:pPr>
        <w:jc w:val="both"/>
        <w:rPr>
          <w:b/>
          <w:bCs/>
        </w:rPr>
      </w:pPr>
    </w:p>
    <w:p w14:paraId="600ACF89" w14:textId="5B3AE611" w:rsidR="00B27CB7" w:rsidRDefault="00F85106" w:rsidP="00F85106">
      <w:pPr>
        <w:spacing w:line="480" w:lineRule="auto"/>
        <w:rPr>
          <w:color w:val="000000" w:themeColor="text1"/>
        </w:rPr>
      </w:pPr>
      <w:r w:rsidRPr="00B27CB7">
        <w:rPr>
          <w:color w:val="000000" w:themeColor="text1"/>
        </w:rPr>
        <w:t xml:space="preserve">The Functionality Appreciation Scale is a widely used instrument for the measurement of an individual’s appreciation of their body for what it can do and is capable of doing (i.e., </w:t>
      </w:r>
      <w:r w:rsidRPr="00B27CB7">
        <w:rPr>
          <w:i/>
          <w:iCs/>
          <w:color w:val="000000" w:themeColor="text1"/>
        </w:rPr>
        <w:t>functionality appreciation</w:t>
      </w:r>
      <w:r w:rsidRPr="00B27CB7">
        <w:rPr>
          <w:color w:val="000000" w:themeColor="text1"/>
        </w:rPr>
        <w:t xml:space="preserve">). </w:t>
      </w:r>
      <w:r w:rsidR="00B27CB7">
        <w:rPr>
          <w:color w:val="000000" w:themeColor="text1"/>
        </w:rPr>
        <w:t xml:space="preserve">In the present study, we examined the psychometric properties of a novel Greek translation of the FAS in Cypriot adults. A total of 448 women and 345 men from the Republic of Cyprus completed the FAS, as well as validated measures of body appreciation, appearance evaluation, and symptoms of disordered eating, and self-esteem. </w:t>
      </w:r>
      <w:r w:rsidRPr="00B27CB7">
        <w:rPr>
          <w:color w:val="000000" w:themeColor="text1"/>
        </w:rPr>
        <w:t xml:space="preserve">Exploratory and confirmatory factor analyses supported a unidimensional model of FAS scores, with all 7 items retained. Scores achieved scalar invariance across gender, </w:t>
      </w:r>
      <w:r w:rsidR="00B27CB7">
        <w:rPr>
          <w:color w:val="000000" w:themeColor="text1"/>
        </w:rPr>
        <w:t xml:space="preserve">with the gender difference in FAS scores not reaching significance. FAS scores were also found to have adequate </w:t>
      </w:r>
      <w:r w:rsidRPr="00B27CB7">
        <w:rPr>
          <w:color w:val="000000" w:themeColor="text1"/>
        </w:rPr>
        <w:t>composite reliability</w:t>
      </w:r>
      <w:r w:rsidR="00B27CB7">
        <w:rPr>
          <w:color w:val="000000" w:themeColor="text1"/>
        </w:rPr>
        <w:t xml:space="preserve"> and convergent</w:t>
      </w:r>
      <w:r w:rsidR="00614B02">
        <w:rPr>
          <w:color w:val="000000" w:themeColor="text1"/>
        </w:rPr>
        <w:t xml:space="preserve"> (significant associations with body appreciation, appearance evaluation, and symptoms of disordered eating)</w:t>
      </w:r>
      <w:r w:rsidR="00B27CB7">
        <w:rPr>
          <w:color w:val="000000" w:themeColor="text1"/>
        </w:rPr>
        <w:t xml:space="preserve"> and concurrent validity</w:t>
      </w:r>
      <w:r w:rsidR="00614B02">
        <w:rPr>
          <w:color w:val="000000" w:themeColor="text1"/>
        </w:rPr>
        <w:t xml:space="preserve"> (significant associations with self-esteem)</w:t>
      </w:r>
      <w:r w:rsidR="00B27CB7">
        <w:rPr>
          <w:color w:val="000000" w:themeColor="text1"/>
        </w:rPr>
        <w:t xml:space="preserve">. Finally, </w:t>
      </w:r>
      <w:r w:rsidRPr="00B27CB7">
        <w:rPr>
          <w:color w:val="000000" w:themeColor="text1"/>
        </w:rPr>
        <w:t xml:space="preserve">functionality appreciation predicted self-esteem once the effects of all other variables had been accounted for, supporting incremental validity. Overall, these results suggest that the </w:t>
      </w:r>
      <w:r w:rsidR="00B27CB7">
        <w:rPr>
          <w:color w:val="000000" w:themeColor="text1"/>
        </w:rPr>
        <w:t>Greek</w:t>
      </w:r>
      <w:r w:rsidRPr="00B27CB7">
        <w:rPr>
          <w:color w:val="000000" w:themeColor="text1"/>
        </w:rPr>
        <w:t xml:space="preserve"> FAS is a psychometrically valid tool for the assessment of functionality appreciation</w:t>
      </w:r>
      <w:r w:rsidR="00B27CB7">
        <w:rPr>
          <w:color w:val="000000" w:themeColor="text1"/>
        </w:rPr>
        <w:t xml:space="preserve"> in adults from Cyprus. </w:t>
      </w:r>
    </w:p>
    <w:p w14:paraId="5D124B63" w14:textId="47586BDE" w:rsidR="00F85106" w:rsidRPr="00E2657E" w:rsidRDefault="00F85106" w:rsidP="00F85106">
      <w:pPr>
        <w:tabs>
          <w:tab w:val="left" w:pos="1040"/>
        </w:tabs>
        <w:spacing w:line="480" w:lineRule="auto"/>
      </w:pPr>
      <w:r>
        <w:rPr>
          <w:b/>
          <w:bCs/>
        </w:rPr>
        <w:tab/>
        <w:t xml:space="preserve">Keywords: </w:t>
      </w:r>
      <w:r>
        <w:t xml:space="preserve">Functionality appreciation; Positive body image; Psychometrics; Test adaptation; </w:t>
      </w:r>
      <w:r w:rsidR="00573364">
        <w:t>Cyprus; Greek</w:t>
      </w:r>
    </w:p>
    <w:p w14:paraId="21E309EE" w14:textId="77777777" w:rsidR="00F85106" w:rsidRDefault="00F85106" w:rsidP="00F85106">
      <w:pPr>
        <w:jc w:val="both"/>
        <w:rPr>
          <w:b/>
          <w:bCs/>
        </w:rPr>
      </w:pPr>
      <w:r>
        <w:rPr>
          <w:b/>
          <w:bCs/>
        </w:rPr>
        <w:br w:type="page"/>
      </w:r>
    </w:p>
    <w:p w14:paraId="1E00B7B2" w14:textId="77777777" w:rsidR="00F85106" w:rsidRPr="00E33367" w:rsidRDefault="00F85106" w:rsidP="00F85106">
      <w:pPr>
        <w:tabs>
          <w:tab w:val="left" w:pos="1040"/>
        </w:tabs>
        <w:spacing w:line="480" w:lineRule="auto"/>
        <w:jc w:val="center"/>
        <w:rPr>
          <w:b/>
          <w:bCs/>
        </w:rPr>
      </w:pPr>
      <w:r>
        <w:rPr>
          <w:b/>
          <w:bCs/>
        </w:rPr>
        <w:lastRenderedPageBreak/>
        <w:t>1. Introduction</w:t>
      </w:r>
    </w:p>
    <w:p w14:paraId="7A1C29FD" w14:textId="0A397D5C" w:rsidR="000435D9" w:rsidRDefault="00F85106" w:rsidP="00F85106">
      <w:pPr>
        <w:spacing w:line="480" w:lineRule="auto"/>
      </w:pPr>
      <w:r>
        <w:tab/>
      </w:r>
      <w:r w:rsidR="000435D9">
        <w:t xml:space="preserve"> </w:t>
      </w:r>
      <w:r>
        <w:rPr>
          <w:i/>
          <w:iCs/>
        </w:rPr>
        <w:t>Body functionality</w:t>
      </w:r>
      <w:r w:rsidR="000435D9">
        <w:t>, as defined by Alleva and Tylka (2021, p. 149),</w:t>
      </w:r>
      <w:r>
        <w:rPr>
          <w:i/>
          <w:iCs/>
        </w:rPr>
        <w:t xml:space="preserve"> </w:t>
      </w:r>
      <w:r>
        <w:t>is an aspect of body image that refers to</w:t>
      </w:r>
      <w:r w:rsidRPr="000F6094">
        <w:t xml:space="preserve"> “everything that the body can do or is capable of doing” </w:t>
      </w:r>
      <w:r w:rsidR="000435D9">
        <w:t xml:space="preserve">and includes one’s physical capabilities, </w:t>
      </w:r>
      <w:r>
        <w:t xml:space="preserve">internal processes and sensations, creative activities, and communication with others (Alleva &amp; </w:t>
      </w:r>
      <w:proofErr w:type="spellStart"/>
      <w:r>
        <w:t>Martijn</w:t>
      </w:r>
      <w:proofErr w:type="spellEnd"/>
      <w:r>
        <w:t xml:space="preserve">, 2019). </w:t>
      </w:r>
      <w:r w:rsidR="000435D9">
        <w:t>Having languished in a scholarly blind-spot, research on aspects of body functionality has grown substantively over the past decade</w:t>
      </w:r>
      <w:r w:rsidR="002000D6">
        <w:t xml:space="preserve"> (for a review, see Alleva &amp; Tylka, 2021). Within this body of work, various instruments have been used to operationalise the construct of body functionality, though it is notable that most are concerned with evaluations (i.e., satisfaction) </w:t>
      </w:r>
      <w:r w:rsidR="009811BC">
        <w:t>of</w:t>
      </w:r>
      <w:r w:rsidR="002000D6">
        <w:t xml:space="preserve"> body functionality. In contrast, and in tandem with the growth of research on positive body image more generally (see Daniels et al., 2018; </w:t>
      </w:r>
      <w:r w:rsidR="003E7AC7">
        <w:t xml:space="preserve">Tylka &amp; </w:t>
      </w:r>
      <w:proofErr w:type="spellStart"/>
      <w:r w:rsidR="003E7AC7">
        <w:t>Piran</w:t>
      </w:r>
      <w:proofErr w:type="spellEnd"/>
      <w:r w:rsidR="003E7AC7">
        <w:t xml:space="preserve">, 2019), scholars have noted that it is sometimes more useful to focus on one’s appreciation for what </w:t>
      </w:r>
      <w:r w:rsidR="006C64FD">
        <w:t xml:space="preserve">the </w:t>
      </w:r>
      <w:r w:rsidR="003E7AC7">
        <w:t>body can do rather than whether</w:t>
      </w:r>
      <w:r w:rsidR="006C64FD">
        <w:t xml:space="preserve"> one</w:t>
      </w:r>
      <w:r w:rsidR="003E7AC7">
        <w:t xml:space="preserve"> is satisfied with what </w:t>
      </w:r>
      <w:r w:rsidR="006C64FD">
        <w:t>the</w:t>
      </w:r>
      <w:r w:rsidR="003E7AC7">
        <w:t xml:space="preserve"> body can do (Alleva et al., 2019). </w:t>
      </w:r>
    </w:p>
    <w:p w14:paraId="67D70F58" w14:textId="60B83F00" w:rsidR="002E4CC2" w:rsidRDefault="003E7AC7" w:rsidP="00F85106">
      <w:pPr>
        <w:spacing w:line="480" w:lineRule="auto"/>
      </w:pPr>
      <w:r>
        <w:tab/>
        <w:t>More specifically,</w:t>
      </w:r>
      <w:r w:rsidR="00F85106">
        <w:t xml:space="preserve"> </w:t>
      </w:r>
      <w:r w:rsidR="00F85106">
        <w:rPr>
          <w:i/>
          <w:iCs/>
        </w:rPr>
        <w:t>functionality appreciation</w:t>
      </w:r>
      <w:r w:rsidR="00F85106">
        <w:t xml:space="preserve"> </w:t>
      </w:r>
      <w:r>
        <w:t xml:space="preserve">has been defined as “appreciating, respecting, and honouring the body for what it is capable of doing” (Alleva et al., 2017, p. 29). This conceptualisation shifts attention away from </w:t>
      </w:r>
      <w:r w:rsidR="002E4CC2">
        <w:t>simple</w:t>
      </w:r>
      <w:r>
        <w:t xml:space="preserve"> awareness</w:t>
      </w:r>
      <w:r w:rsidR="009811BC">
        <w:t xml:space="preserve"> and evaluation</w:t>
      </w:r>
      <w:r>
        <w:t xml:space="preserve"> of body functionality (e.g., being aware</w:t>
      </w:r>
      <w:r w:rsidR="00BC639C">
        <w:t xml:space="preserve"> and satisfied</w:t>
      </w:r>
      <w:r>
        <w:t xml:space="preserve"> that one’s body is able to walk) onto </w:t>
      </w:r>
      <w:r w:rsidR="002E4CC2">
        <w:t xml:space="preserve">gratitude for the body-as-process (e.g., being grateful that </w:t>
      </w:r>
      <w:r w:rsidR="00BC639C">
        <w:t>one’s</w:t>
      </w:r>
      <w:r w:rsidR="002E4CC2">
        <w:t xml:space="preserve"> body is able to walk). In this view, functionality appreciation is not contingent on one’s ability or health (i.e., individuals can appreciate their bodily functions irrespective of their ability or health; Bailey et al., 2015</w:t>
      </w:r>
      <w:r w:rsidR="00111840">
        <w:t>; Rice et al., 2021</w:t>
      </w:r>
      <w:r w:rsidR="002E4CC2">
        <w:t>). Moreover, functionality appreciation is now recognised as an important facet of the multidimensional positive body image construct</w:t>
      </w:r>
      <w:r w:rsidR="00F85106">
        <w:t xml:space="preserve"> (Swami et al., 2020)</w:t>
      </w:r>
      <w:r w:rsidR="004B599F">
        <w:t xml:space="preserve"> and uniquely predicts a range of positive outcomes, including adaptive eating styles and gratitude (Alleva et al., 2017</w:t>
      </w:r>
      <w:r w:rsidR="00111840">
        <w:t xml:space="preserve">; </w:t>
      </w:r>
      <w:proofErr w:type="spellStart"/>
      <w:r w:rsidR="00111840">
        <w:t>Linardon</w:t>
      </w:r>
      <w:proofErr w:type="spellEnd"/>
      <w:r w:rsidR="00111840">
        <w:t>, 2022</w:t>
      </w:r>
      <w:r w:rsidR="004B599F">
        <w:t xml:space="preserve">). </w:t>
      </w:r>
      <w:r w:rsidR="009811BC">
        <w:t>In light of such findings</w:t>
      </w:r>
      <w:r w:rsidR="00A3699E">
        <w:t xml:space="preserve">, scholars are increasingly </w:t>
      </w:r>
      <w:r w:rsidR="00A3699E">
        <w:lastRenderedPageBreak/>
        <w:t xml:space="preserve">integrating aspects of functionality appreciation into body image interventions (e.g., </w:t>
      </w:r>
      <w:r w:rsidR="00612424">
        <w:t>Alleva et al., 2018, 2021</w:t>
      </w:r>
      <w:r w:rsidR="00A63935">
        <w:t xml:space="preserve">; </w:t>
      </w:r>
      <w:r w:rsidR="00C658D9">
        <w:t xml:space="preserve">Davies et al., 2022; </w:t>
      </w:r>
      <w:proofErr w:type="spellStart"/>
      <w:r w:rsidR="00A63935">
        <w:t>Linardon</w:t>
      </w:r>
      <w:proofErr w:type="spellEnd"/>
      <w:r w:rsidR="00A63935">
        <w:t xml:space="preserve"> et al., 2022</w:t>
      </w:r>
      <w:r w:rsidR="00612424">
        <w:t xml:space="preserve">). </w:t>
      </w:r>
    </w:p>
    <w:p w14:paraId="08DEB275" w14:textId="1261F4DA" w:rsidR="00F85106" w:rsidRDefault="00C06D0D" w:rsidP="00F85106">
      <w:pPr>
        <w:spacing w:line="480" w:lineRule="auto"/>
      </w:pPr>
      <w:r>
        <w:tab/>
        <w:t xml:space="preserve">The construct of functionality appreciation is most commonly measured using the </w:t>
      </w:r>
      <w:r w:rsidR="00F85106">
        <w:t>Functionality Appreciation Scale (FAS</w:t>
      </w:r>
      <w:r>
        <w:t>; Alleva et al., 2017</w:t>
      </w:r>
      <w:r w:rsidR="006C64FD">
        <w:t xml:space="preserve">), </w:t>
      </w:r>
      <w:r w:rsidR="006C64FD">
        <w:t xml:space="preserve">developed with the intention of being non-specific regarding body functions, in a way that captures individuality and the unique capabilities of each individual. To achieve this, the items were </w:t>
      </w:r>
      <w:r w:rsidR="006C64FD">
        <w:t>constructed</w:t>
      </w:r>
      <w:r w:rsidR="006C64FD">
        <w:t xml:space="preserve"> to reflect body functionality holistically (i.e., without referring to specific functions) and inclusively (i.e., capturing the overall appreciation of the body’s ability to function the best it can).</w:t>
      </w:r>
      <w:r w:rsidR="006C64FD">
        <w:t xml:space="preserve"> </w:t>
      </w:r>
      <w:r>
        <w:t xml:space="preserve">To </w:t>
      </w:r>
      <w:r w:rsidR="009811BC">
        <w:t>develop</w:t>
      </w:r>
      <w:r>
        <w:t xml:space="preserve"> the FAS, Alleva and colleagues (2017) first </w:t>
      </w:r>
      <w:r w:rsidR="009811BC">
        <w:t>generated</w:t>
      </w:r>
      <w:r>
        <w:t xml:space="preserve"> a pool of 26 items, of which 10 were eliminated following exploratory factor analysis (EFA) with data from an online sample of adults from the United States. The retained pool of 16 items was further purified (e.g., </w:t>
      </w:r>
      <w:r w:rsidR="00F85106">
        <w:t xml:space="preserve">by eliminating items that overlapped in terms of content), leaving a final pool of 7 items. </w:t>
      </w:r>
      <w:r>
        <w:t>A second EFA and a confirmatory factor analysis (CFA) with adults from the United States both supported a unidimensional model of FAS scores</w:t>
      </w:r>
      <w:r w:rsidR="001E0875">
        <w:t xml:space="preserve"> and the invariance of scores across gender. Additionally, Alleva and colleagues (2017) also reported that FAS scores showed </w:t>
      </w:r>
      <w:r w:rsidR="009811BC">
        <w:t xml:space="preserve">adequate </w:t>
      </w:r>
      <w:r w:rsidR="001E0875">
        <w:t>test-retest reliability up to three weeks,</w:t>
      </w:r>
      <w:r w:rsidR="00F85106">
        <w:t xml:space="preserve"> composite reliability, and construct validity (convergent, criterion-related, divergent, and predictive validity). More recent work has supported </w:t>
      </w:r>
      <w:r w:rsidR="001E0875">
        <w:t>the unidimensionality</w:t>
      </w:r>
      <w:r w:rsidR="00F85106">
        <w:t xml:space="preserve"> of FAS scores in</w:t>
      </w:r>
      <w:r w:rsidR="00F85106" w:rsidRPr="000F6094">
        <w:t xml:space="preserve"> sample</w:t>
      </w:r>
      <w:r w:rsidR="002A3166">
        <w:t>s</w:t>
      </w:r>
      <w:r w:rsidR="00F85106" w:rsidRPr="000F6094">
        <w:t xml:space="preserve"> of sexual minority adults from the </w:t>
      </w:r>
      <w:r w:rsidR="00F85106">
        <w:t>U</w:t>
      </w:r>
      <w:r w:rsidR="001E0875">
        <w:t>nited States</w:t>
      </w:r>
      <w:r w:rsidR="00F85106" w:rsidRPr="000F6094">
        <w:t xml:space="preserve"> (</w:t>
      </w:r>
      <w:proofErr w:type="spellStart"/>
      <w:r w:rsidR="00F85106" w:rsidRPr="000F6094">
        <w:t>Soulliard</w:t>
      </w:r>
      <w:proofErr w:type="spellEnd"/>
      <w:r w:rsidR="00F85106" w:rsidRPr="000F6094">
        <w:t xml:space="preserve"> &amp; Vander Wal, 2021</w:t>
      </w:r>
      <w:r w:rsidR="00C658D9">
        <w:t>, 2022</w:t>
      </w:r>
      <w:r w:rsidR="00F85106" w:rsidRPr="000F6094">
        <w:t>) and an international sample of English-speaking adults (</w:t>
      </w:r>
      <w:proofErr w:type="spellStart"/>
      <w:r w:rsidR="00F85106" w:rsidRPr="000F6094">
        <w:t>Linardon</w:t>
      </w:r>
      <w:proofErr w:type="spellEnd"/>
      <w:r w:rsidR="00F85106" w:rsidRPr="000F6094">
        <w:t xml:space="preserve"> et al., 2020). </w:t>
      </w:r>
    </w:p>
    <w:p w14:paraId="198D98E7" w14:textId="3D916F4C" w:rsidR="00C7117C" w:rsidRDefault="001E0875" w:rsidP="00F85106">
      <w:pPr>
        <w:spacing w:line="480" w:lineRule="auto"/>
      </w:pPr>
      <w:r>
        <w:tab/>
      </w:r>
      <w:r w:rsidR="00F55FBE">
        <w:t xml:space="preserve">Additionally, the psychometric properties of the FAS have also been investigated in a diverse range of national contexts. To </w:t>
      </w:r>
      <w:r w:rsidR="002A3166">
        <w:t>date</w:t>
      </w:r>
      <w:r w:rsidR="00F55FBE">
        <w:t xml:space="preserve">, the 7-item unidimensional model of FAS scores has been supported in samples of </w:t>
      </w:r>
      <w:r w:rsidR="00F85106">
        <w:t xml:space="preserve">adults from </w:t>
      </w:r>
      <w:r w:rsidR="009811BC">
        <w:t>Brazil (</w:t>
      </w:r>
      <w:proofErr w:type="spellStart"/>
      <w:r w:rsidR="009811BC">
        <w:t>Faria</w:t>
      </w:r>
      <w:proofErr w:type="spellEnd"/>
      <w:r w:rsidR="009811BC">
        <w:t xml:space="preserve"> et al., 2020), Italy (</w:t>
      </w:r>
      <w:proofErr w:type="spellStart"/>
      <w:r w:rsidR="009811BC">
        <w:t>Cerea</w:t>
      </w:r>
      <w:proofErr w:type="spellEnd"/>
      <w:r w:rsidR="009811BC">
        <w:t xml:space="preserve"> et al., 2021), Japan (</w:t>
      </w:r>
      <w:proofErr w:type="spellStart"/>
      <w:r w:rsidR="009811BC">
        <w:t>Namatame</w:t>
      </w:r>
      <w:proofErr w:type="spellEnd"/>
      <w:r w:rsidR="009811BC">
        <w:t xml:space="preserve"> et al., 2022), Lebanon (Swami et al., 2022), </w:t>
      </w:r>
      <w:r w:rsidR="00F85106">
        <w:t xml:space="preserve">Malaysia (Swami et al., 2019), </w:t>
      </w:r>
      <w:r w:rsidR="009811BC">
        <w:t xml:space="preserve">and </w:t>
      </w:r>
      <w:r w:rsidR="00F85106">
        <w:t xml:space="preserve">Romania (Swami et al., 2021a), </w:t>
      </w:r>
      <w:r w:rsidR="003E4DEC">
        <w:t xml:space="preserve">a sample of different age groups (adolescents to </w:t>
      </w:r>
      <w:r w:rsidR="003E4DEC">
        <w:lastRenderedPageBreak/>
        <w:t xml:space="preserve">older adults) in China (He et al., 2022; see also Wang et al., 2022), </w:t>
      </w:r>
      <w:r w:rsidR="00F85106">
        <w:t>as well as adolescents from the United Kingdom (Todd et al., 2019) and Iran (</w:t>
      </w:r>
      <w:proofErr w:type="spellStart"/>
      <w:r w:rsidR="00F85106">
        <w:t>Sahlan</w:t>
      </w:r>
      <w:proofErr w:type="spellEnd"/>
      <w:r w:rsidR="00F85106">
        <w:t xml:space="preserve"> et al., 2022). </w:t>
      </w:r>
      <w:r w:rsidR="00593BD5">
        <w:t xml:space="preserve">Most </w:t>
      </w:r>
      <w:r w:rsidR="00DE3C93">
        <w:t>translational studies have also supported the invariance of FAS scores gender (see also Marmara &amp; Zarate, 2022)</w:t>
      </w:r>
      <w:r w:rsidR="00593BD5">
        <w:t xml:space="preserve">, with gender differences in functionality appreciation generally non-significant or negligible. Additionally, these studies have also supported the concurrent, convergent, and divergent validity of FAS scores (see also </w:t>
      </w:r>
      <w:proofErr w:type="spellStart"/>
      <w:r w:rsidR="00A37736">
        <w:t>Yurtsever</w:t>
      </w:r>
      <w:proofErr w:type="spellEnd"/>
      <w:r w:rsidR="00A37736">
        <w:t xml:space="preserve"> et al., 2021),</w:t>
      </w:r>
      <w:r w:rsidR="00593BD5">
        <w:t xml:space="preserve"> although the nomological overlap between functionality appreciation and body appreciation is sometimes high (</w:t>
      </w:r>
      <w:proofErr w:type="spellStart"/>
      <w:r w:rsidR="00593BD5">
        <w:t>Cerea</w:t>
      </w:r>
      <w:proofErr w:type="spellEnd"/>
      <w:r w:rsidR="00593BD5">
        <w:t xml:space="preserve"> et al., 2021). Finally, one study has demonstrated that the FAS is partially invariant across adults two national contexts (i.e., Malaysia and the United Kingdom; Todd &amp; Swami, 2020). </w:t>
      </w:r>
    </w:p>
    <w:p w14:paraId="4A352107" w14:textId="17587C76" w:rsidR="00C7117C" w:rsidRPr="00C7117C" w:rsidRDefault="00C7117C" w:rsidP="00F85106">
      <w:pPr>
        <w:spacing w:line="480" w:lineRule="auto"/>
        <w:rPr>
          <w:b/>
          <w:bCs/>
        </w:rPr>
      </w:pPr>
      <w:r>
        <w:rPr>
          <w:b/>
          <w:bCs/>
        </w:rPr>
        <w:t xml:space="preserve">1.1. The </w:t>
      </w:r>
      <w:r w:rsidR="00A21899">
        <w:rPr>
          <w:b/>
          <w:bCs/>
        </w:rPr>
        <w:t>Greek Cypriot Context</w:t>
      </w:r>
    </w:p>
    <w:p w14:paraId="1FA745EC" w14:textId="7D4985C2" w:rsidR="00F55FBE" w:rsidRDefault="009811BC" w:rsidP="006C64FD">
      <w:pPr>
        <w:spacing w:line="480" w:lineRule="auto"/>
      </w:pPr>
      <w:r>
        <w:tab/>
      </w:r>
      <w:r w:rsidR="00F11E47">
        <w:t xml:space="preserve">As a contribution to </w:t>
      </w:r>
      <w:r w:rsidR="002A3166">
        <w:t>ongoing</w:t>
      </w:r>
      <w:r w:rsidR="00F11E47">
        <w:t xml:space="preserve"> cross-national work, the present study examined the psychometric properties of a novel Greek translation of the FAS in a sample of adults from Cyprus</w:t>
      </w:r>
      <w:r w:rsidR="000A433C">
        <w:t xml:space="preserve"> (officially the Republic of Cyprus), a</w:t>
      </w:r>
      <w:r w:rsidR="00F11E47">
        <w:t>n island country in the Mediterranean Sea</w:t>
      </w:r>
      <w:r w:rsidR="006C64FD">
        <w:rPr>
          <w:vertAlign w:val="superscript"/>
        </w:rPr>
        <w:t>1</w:t>
      </w:r>
      <w:r w:rsidR="000A433C">
        <w:t>.</w:t>
      </w:r>
      <w:r w:rsidR="006C64FD">
        <w:t xml:space="preserve"> </w:t>
      </w:r>
      <w:r w:rsidR="00BF7B19">
        <w:t>Beyond ensuring that psychometrically valid tools are available for the measurement of positive body image in a population that has historically been neglected in body image research</w:t>
      </w:r>
      <w:r w:rsidR="00F70D89">
        <w:t xml:space="preserve"> (</w:t>
      </w:r>
      <w:proofErr w:type="spellStart"/>
      <w:r w:rsidR="00F70D89">
        <w:t>Argyrides</w:t>
      </w:r>
      <w:proofErr w:type="spellEnd"/>
      <w:r w:rsidR="00F70D89">
        <w:t>, 2020</w:t>
      </w:r>
      <w:r w:rsidR="00A21899">
        <w:t xml:space="preserve">; </w:t>
      </w:r>
      <w:proofErr w:type="spellStart"/>
      <w:r w:rsidR="00A21899">
        <w:t>Karekla</w:t>
      </w:r>
      <w:proofErr w:type="spellEnd"/>
      <w:r w:rsidR="00A21899">
        <w:t xml:space="preserve"> et al., 2019</w:t>
      </w:r>
      <w:r w:rsidR="00F70D89">
        <w:t>)</w:t>
      </w:r>
      <w:r w:rsidR="00BF7B19">
        <w:t>, there are a number of additional reasons that make Cyprus a useful national context in which to further our understanding of the FAS. First, there is a very long history of unique understandings of, and relationships with, the physical self in Cyprus</w:t>
      </w:r>
      <w:r w:rsidR="0021701F">
        <w:t xml:space="preserve"> (Mina, 2008)</w:t>
      </w:r>
      <w:r w:rsidR="00BF7B19">
        <w:t xml:space="preserve">. In prehistoric Cyprus, for example, </w:t>
      </w:r>
      <w:r w:rsidR="0021701F">
        <w:t>the human body was often manipulated and modified (e.g., artificial head</w:t>
      </w:r>
      <w:r w:rsidR="0069400C">
        <w:t>-</w:t>
      </w:r>
      <w:r w:rsidR="0021701F">
        <w:t>shaping)</w:t>
      </w:r>
      <w:r w:rsidR="0069400C">
        <w:t xml:space="preserve"> with the goal of ensuring conformity to socio-culturally negotiated ideals of the “proper”</w:t>
      </w:r>
      <w:r w:rsidR="001961C8">
        <w:t xml:space="preserve"> </w:t>
      </w:r>
      <w:r w:rsidR="0069400C">
        <w:t>form</w:t>
      </w:r>
      <w:r w:rsidR="001961C8">
        <w:t xml:space="preserve"> and physical capabilities</w:t>
      </w:r>
      <w:r w:rsidR="0069400C">
        <w:t xml:space="preserve"> (Lorentz, 2003).</w:t>
      </w:r>
      <w:r w:rsidR="00165740">
        <w:t xml:space="preserve"> Even in modern history, Greek Cypriots tend to draw a distinction between the “enslaved”, corrupted body and the pure </w:t>
      </w:r>
      <w:proofErr w:type="spellStart"/>
      <w:r w:rsidR="00165740">
        <w:rPr>
          <w:i/>
          <w:iCs/>
        </w:rPr>
        <w:t>psychí</w:t>
      </w:r>
      <w:proofErr w:type="spellEnd"/>
      <w:r w:rsidR="00165740">
        <w:rPr>
          <w:i/>
          <w:iCs/>
        </w:rPr>
        <w:t xml:space="preserve"> </w:t>
      </w:r>
      <w:r w:rsidR="00165740">
        <w:t>or soul (Bryant, 20</w:t>
      </w:r>
      <w:r w:rsidR="00C64C8F">
        <w:t>0</w:t>
      </w:r>
      <w:r w:rsidR="00165740">
        <w:t xml:space="preserve">2). While the latter is viewed as timeless, unchanging, and always consistent with itself, perceptions of the physical </w:t>
      </w:r>
      <w:r w:rsidR="00165740">
        <w:lastRenderedPageBreak/>
        <w:t>self are seen as more malleable and in flux</w:t>
      </w:r>
      <w:r w:rsidR="00C540BC">
        <w:t>, but also open to investment</w:t>
      </w:r>
      <w:r w:rsidR="00185790">
        <w:t xml:space="preserve"> (see </w:t>
      </w:r>
      <w:proofErr w:type="spellStart"/>
      <w:r w:rsidR="009E1DE1">
        <w:t>Damianidou</w:t>
      </w:r>
      <w:proofErr w:type="spellEnd"/>
      <w:r w:rsidR="009E1DE1">
        <w:t xml:space="preserve"> &amp; </w:t>
      </w:r>
      <w:proofErr w:type="spellStart"/>
      <w:r w:rsidR="009E1DE1">
        <w:t>Georgiadou</w:t>
      </w:r>
      <w:proofErr w:type="spellEnd"/>
      <w:r w:rsidR="009E1DE1">
        <w:t xml:space="preserve">, 2021). </w:t>
      </w:r>
    </w:p>
    <w:p w14:paraId="2D42B68B" w14:textId="30D91B25" w:rsidR="00C540BC" w:rsidRDefault="00C540BC" w:rsidP="00C7117C">
      <w:pPr>
        <w:spacing w:line="480" w:lineRule="auto"/>
        <w:ind w:firstLine="720"/>
      </w:pPr>
      <w:r>
        <w:t xml:space="preserve">Such views of the physical self may </w:t>
      </w:r>
      <w:r w:rsidR="00C64C8F">
        <w:t>shape</w:t>
      </w:r>
      <w:r>
        <w:t xml:space="preserve"> understandings and experiences of functionality appreciation. For instance, </w:t>
      </w:r>
      <w:proofErr w:type="spellStart"/>
      <w:r>
        <w:t>Argyrides</w:t>
      </w:r>
      <w:proofErr w:type="spellEnd"/>
      <w:r>
        <w:t xml:space="preserve"> and colleagues (2015</w:t>
      </w:r>
      <w:r w:rsidR="00BA1042">
        <w:t>, 2019</w:t>
      </w:r>
      <w:r>
        <w:t>) have suggested that</w:t>
      </w:r>
      <w:r w:rsidR="005E5FFE">
        <w:t>, following the partition of Cyprus in 1974, Greek Cypriot culture placed a heavy emphasis on social and personal image</w:t>
      </w:r>
      <w:r w:rsidR="004733CB">
        <w:t xml:space="preserve">. </w:t>
      </w:r>
      <w:r w:rsidR="001961C8">
        <w:t>Thus</w:t>
      </w:r>
      <w:r w:rsidR="004733CB">
        <w:t xml:space="preserve">, in constructing the Greek Cypriot nation as essentially victimised and in constant danger from the north, post-war </w:t>
      </w:r>
      <w:r w:rsidR="001961C8">
        <w:t xml:space="preserve">Greek Cypriot </w:t>
      </w:r>
      <w:r w:rsidR="004733CB">
        <w:t>pedagogy has sought to mobilise broader masculine discourse of physical and militaristic preparedness (</w:t>
      </w:r>
      <w:proofErr w:type="spellStart"/>
      <w:r w:rsidR="004733CB">
        <w:t>Efthymiou</w:t>
      </w:r>
      <w:proofErr w:type="spellEnd"/>
      <w:r w:rsidR="004733CB">
        <w:t xml:space="preserve">, 2011). Indeed, </w:t>
      </w:r>
      <w:r w:rsidR="001961C8">
        <w:t xml:space="preserve">a </w:t>
      </w:r>
      <w:r w:rsidR="004733CB">
        <w:t xml:space="preserve">“micro-culture” of masculine discourse </w:t>
      </w:r>
      <w:r w:rsidR="001961C8">
        <w:t xml:space="preserve">(Nagel, 1998, p. 252) </w:t>
      </w:r>
      <w:r w:rsidR="004733CB">
        <w:t xml:space="preserve">pervades Greek Cypriot culture and everyday life, </w:t>
      </w:r>
      <w:r w:rsidR="0023492B">
        <w:t xml:space="preserve">demanding a masculinised self-understanding that prioritises physical prowess, bravery, and militaristic excellence </w:t>
      </w:r>
      <w:r w:rsidR="001961C8">
        <w:t xml:space="preserve">(Christou, 2006). In this conceptualisation of the republic as victimised and under constant threat, physical abilities linked to militarism are located as both an idealised form of being for individuals, as well as a as shield against future national victimhood. </w:t>
      </w:r>
      <w:r w:rsidR="00C64C8F">
        <w:t xml:space="preserve">At the same time, however, and particularly since </w:t>
      </w:r>
      <w:r w:rsidR="000B1DA5">
        <w:t xml:space="preserve">Cyprus entry into the European Union in 2004, </w:t>
      </w:r>
      <w:r w:rsidR="00C7117C">
        <w:t xml:space="preserve">there has been increasing tension between the cultural prioritisation of physical prowess and increasingly sedentary lifestyles. </w:t>
      </w:r>
    </w:p>
    <w:p w14:paraId="7616332C" w14:textId="527B4DD8" w:rsidR="00C7117C" w:rsidRDefault="00C7117C" w:rsidP="00C7117C">
      <w:pPr>
        <w:spacing w:line="480" w:lineRule="auto"/>
        <w:ind w:firstLine="720"/>
      </w:pPr>
      <w:r>
        <w:t>For instance, in tandem with increasing rates of physical inactivity in Cyprus, particularly in younger generations (</w:t>
      </w:r>
      <w:proofErr w:type="spellStart"/>
      <w:r w:rsidR="00123370">
        <w:t>Lazarou</w:t>
      </w:r>
      <w:proofErr w:type="spellEnd"/>
      <w:r w:rsidR="00123370">
        <w:t xml:space="preserve"> et al., 2010), scholars and practitioners have raised concerns that – in part due to deteriorating pedagogy around physical education</w:t>
      </w:r>
      <w:r w:rsidR="004839DF">
        <w:t xml:space="preserve"> (</w:t>
      </w:r>
      <w:proofErr w:type="spellStart"/>
      <w:r w:rsidR="004839DF">
        <w:t>Christodolou</w:t>
      </w:r>
      <w:proofErr w:type="spellEnd"/>
      <w:r w:rsidR="004839DF">
        <w:t>, 2010</w:t>
      </w:r>
      <w:r w:rsidR="00D43DFF">
        <w:t xml:space="preserve">; </w:t>
      </w:r>
      <w:proofErr w:type="spellStart"/>
      <w:r w:rsidR="00D43DFF">
        <w:t>Constantinides</w:t>
      </w:r>
      <w:proofErr w:type="spellEnd"/>
      <w:r w:rsidR="00D43DFF">
        <w:t xml:space="preserve"> et al., 2013</w:t>
      </w:r>
      <w:r w:rsidR="004839DF">
        <w:t>)</w:t>
      </w:r>
      <w:r w:rsidR="00123370">
        <w:t xml:space="preserve"> – Cypriot children and adults do not possess fundamental skills in movement and adequate understanding of the importance of physical activity</w:t>
      </w:r>
      <w:r w:rsidR="004839DF">
        <w:t xml:space="preserve"> (Christodoulides et al., 2022)</w:t>
      </w:r>
      <w:r w:rsidR="00123370">
        <w:t xml:space="preserve">. </w:t>
      </w:r>
      <w:r w:rsidR="003D6BA2">
        <w:t xml:space="preserve">Indeed, there is evidence that participation in sports and physical activity decreased in Cyprus between 2013 and 2017 (European Union, 2018), a trend that </w:t>
      </w:r>
      <w:r w:rsidR="00EE1EE7">
        <w:t>may have</w:t>
      </w:r>
      <w:r w:rsidR="003D6BA2">
        <w:t xml:space="preserve"> been exacerbated by the COVID-19 pandemic (</w:t>
      </w:r>
      <w:proofErr w:type="spellStart"/>
      <w:r w:rsidR="00EA3D56">
        <w:t>Kolokotroni</w:t>
      </w:r>
      <w:proofErr w:type="spellEnd"/>
      <w:r w:rsidR="00EA3D56">
        <w:t xml:space="preserve"> et al., 2021</w:t>
      </w:r>
      <w:r w:rsidR="003D6BA2">
        <w:t xml:space="preserve">). </w:t>
      </w:r>
      <w:r w:rsidR="004D7090">
        <w:lastRenderedPageBreak/>
        <w:t>In response</w:t>
      </w:r>
      <w:r w:rsidR="003D6BA2">
        <w:t>, scholars have called for wide-ranging interventions to promote what has been termed “physical literacy” in Cyprus (Christodoulides et al., 2022</w:t>
      </w:r>
      <w:r w:rsidR="00D43DFF">
        <w:t xml:space="preserve">; </w:t>
      </w:r>
      <w:proofErr w:type="spellStart"/>
      <w:r w:rsidR="00D43DFF">
        <w:t>Gerovasili</w:t>
      </w:r>
      <w:proofErr w:type="spellEnd"/>
      <w:r w:rsidR="00D43DFF">
        <w:t xml:space="preserve"> et al., 2015</w:t>
      </w:r>
      <w:r w:rsidR="003D6BA2">
        <w:t xml:space="preserve">), which would be </w:t>
      </w:r>
      <w:r w:rsidR="00EA3D56">
        <w:t>supported</w:t>
      </w:r>
      <w:r w:rsidR="003D6BA2">
        <w:t xml:space="preserve"> through both a better theoretical understanding of functionality appreciation in this </w:t>
      </w:r>
      <w:r w:rsidR="004D7090">
        <w:t>regional</w:t>
      </w:r>
      <w:r w:rsidR="003D6BA2">
        <w:t xml:space="preserve"> context, as well as the availability of suitable, psychometrically validated instruments. </w:t>
      </w:r>
    </w:p>
    <w:p w14:paraId="6F2CB4F2" w14:textId="0FB7F6F6" w:rsidR="00EA3D56" w:rsidRPr="00EA3D56" w:rsidRDefault="00EA3D56" w:rsidP="00EA3D56">
      <w:pPr>
        <w:spacing w:line="480" w:lineRule="auto"/>
        <w:rPr>
          <w:b/>
          <w:bCs/>
        </w:rPr>
      </w:pPr>
      <w:r>
        <w:rPr>
          <w:b/>
          <w:bCs/>
        </w:rPr>
        <w:t xml:space="preserve">1.2. The Present Study </w:t>
      </w:r>
    </w:p>
    <w:p w14:paraId="5351502A" w14:textId="4446C862" w:rsidR="00165740" w:rsidRDefault="00EA3D56" w:rsidP="00950154">
      <w:pPr>
        <w:spacing w:line="480" w:lineRule="auto"/>
        <w:ind w:firstLine="720"/>
      </w:pPr>
      <w:r>
        <w:t xml:space="preserve">In view of the discussion above, the overall aim of the present study was to assess the psychometric properties of a novel Greek translation of the FAS in a sample of adults from Cyprus. Our primary objective was to </w:t>
      </w:r>
      <w:r w:rsidR="00DD1F35">
        <w:t xml:space="preserve">examine the factorial validity of scores on the Greek FAS. To do so, we followed current best-practice recommendations in adopting an EFA-to-CFA strategy (Swami &amp; Barron, 2019; Swami et al., 2021b). This strategy allowed to first arrive via EFA at the most suitable model of FAS scores for our sample without any modelling limitations and, second, to cross-validate this model using CFA (as well as the original unidimensional model, if discrepant) in a separate subsample. Given that the extant evidence robustly posits a unidimensional model of FAS scores across national contexts (e.g., </w:t>
      </w:r>
      <w:proofErr w:type="spellStart"/>
      <w:r w:rsidR="00DD1F35">
        <w:t>Namatame</w:t>
      </w:r>
      <w:proofErr w:type="spellEnd"/>
      <w:r w:rsidR="00DD1F35">
        <w:t xml:space="preserve"> et al., 2022; Swami et al., 2022) and social identity groups within nations (</w:t>
      </w:r>
      <w:proofErr w:type="spellStart"/>
      <w:r w:rsidR="00DD1F35" w:rsidRPr="000F6094">
        <w:t>Soulliard</w:t>
      </w:r>
      <w:proofErr w:type="spellEnd"/>
      <w:r w:rsidR="00DD1F35" w:rsidRPr="000F6094">
        <w:t xml:space="preserve"> &amp; Vander Wal, 2021</w:t>
      </w:r>
      <w:r w:rsidR="004D7090">
        <w:t>, 2022</w:t>
      </w:r>
      <w:r w:rsidR="00DD1F35">
        <w:t xml:space="preserve">), we expected to be able to replicate this model of FAS scores with all 7 items retained in the Cypriot context. </w:t>
      </w:r>
    </w:p>
    <w:p w14:paraId="479566B7" w14:textId="33C894A2" w:rsidR="00E92111" w:rsidRDefault="00DD1F35" w:rsidP="004D7090">
      <w:pPr>
        <w:spacing w:line="480" w:lineRule="auto"/>
        <w:ind w:firstLine="720"/>
      </w:pPr>
      <w:r>
        <w:t xml:space="preserve">Additionally, we also sought to examine whether the final model of FAS scores would be invariant across gender. </w:t>
      </w:r>
      <w:r w:rsidR="00E92111">
        <w:t xml:space="preserve">Given that most previous studies have indicated that the FAS evidences scalar invariance across gender (e.g., Marmara &amp; Zarate, 2022), we expected to be able to replicate this finding here. Following from this, and based on the assumption of scalar invariance </w:t>
      </w:r>
      <w:r w:rsidR="004D7090">
        <w:t xml:space="preserve">– </w:t>
      </w:r>
      <w:r w:rsidR="00E92111">
        <w:t>a minimum threshold for comparison of mean scores;</w:t>
      </w:r>
      <w:r w:rsidR="00F85106">
        <w:t xml:space="preserve"> Chen, 2007; </w:t>
      </w:r>
      <w:proofErr w:type="spellStart"/>
      <w:r w:rsidR="00F85106">
        <w:t>Putnick</w:t>
      </w:r>
      <w:proofErr w:type="spellEnd"/>
      <w:r w:rsidR="00F85106">
        <w:t xml:space="preserve"> &amp; Bornstein, 2016)</w:t>
      </w:r>
      <w:r w:rsidR="004D7090">
        <w:t xml:space="preserve"> –</w:t>
      </w:r>
      <w:r w:rsidR="00E92111">
        <w:t xml:space="preserve"> we </w:t>
      </w:r>
      <w:r w:rsidR="00F85106">
        <w:t xml:space="preserve">also expected to assess gender differences in FAS scores. </w:t>
      </w:r>
      <w:r w:rsidR="00E92111">
        <w:t xml:space="preserve">Here, we hypothesised that there would not be any significant gender difference in </w:t>
      </w:r>
      <w:r w:rsidR="00E92111">
        <w:lastRenderedPageBreak/>
        <w:t xml:space="preserve">functionality appreciation, which would be consistent with previous work (e.g., </w:t>
      </w:r>
      <w:r w:rsidR="00F85106">
        <w:t xml:space="preserve">Alleva et al., 2017; </w:t>
      </w:r>
      <w:r w:rsidR="003E4DEC">
        <w:t xml:space="preserve">He et al., 2022; </w:t>
      </w:r>
      <w:proofErr w:type="spellStart"/>
      <w:r w:rsidR="00F85106">
        <w:t>Namatame</w:t>
      </w:r>
      <w:proofErr w:type="spellEnd"/>
      <w:r w:rsidR="00F85106">
        <w:t xml:space="preserve"> et al., 2022; Swami et al., 2021a). Finally, to assess the </w:t>
      </w:r>
      <w:r w:rsidR="00E92111">
        <w:t xml:space="preserve">broader indices of construct validity, we explored associations with constructs that have been previously been shown to be significantly associated with functionality appreciation (e.g., Alleva et al., 2017; Swami et al., 2022). </w:t>
      </w:r>
    </w:p>
    <w:p w14:paraId="092919EC" w14:textId="4A382913" w:rsidR="00F85106" w:rsidRPr="00541DC1" w:rsidRDefault="00E92111" w:rsidP="00541DC1">
      <w:pPr>
        <w:spacing w:line="480" w:lineRule="auto"/>
        <w:ind w:firstLine="720"/>
        <w:rPr>
          <w:rFonts w:eastAsia="Arial Unicode MS"/>
          <w:bCs/>
          <w:color w:val="000000" w:themeColor="text1"/>
        </w:rPr>
      </w:pPr>
      <w:r>
        <w:t>More specifically, to assess convergent validity, we examined associations between functionality appreciation and a theoretically distinct facet of positive body image (i.e., body appreciation)</w:t>
      </w:r>
      <w:r w:rsidR="00541DC1">
        <w:t xml:space="preserve"> and appearance evaluation. Positive and small-to-moderate associations between these constructs and functionality appreciation would provide evidence of convergent validity. Additionally, we also examined associations with </w:t>
      </w:r>
      <w:r>
        <w:rPr>
          <w:rFonts w:eastAsia="Arial Unicode MS"/>
          <w:bCs/>
          <w:color w:val="000000" w:themeColor="text1"/>
        </w:rPr>
        <w:t xml:space="preserve">symptoms of disordered eating (i.e., eating restriction and eating concern), with the expectation of negative and small-to-moderate correlations. To estimate concurrent validity, we examined associations between </w:t>
      </w:r>
      <w:r w:rsidR="00541DC1">
        <w:rPr>
          <w:rFonts w:eastAsia="Arial Unicode MS"/>
          <w:bCs/>
          <w:color w:val="000000" w:themeColor="text1"/>
        </w:rPr>
        <w:t>functionality appreciation</w:t>
      </w:r>
      <w:r>
        <w:rPr>
          <w:rFonts w:eastAsia="Arial Unicode MS"/>
          <w:bCs/>
          <w:color w:val="000000" w:themeColor="text1"/>
        </w:rPr>
        <w:t xml:space="preserve"> and self-esteem. Positive and small-to-moderate associations would be taken as evidence of concurrent validity. </w:t>
      </w:r>
      <w:r w:rsidR="00F85106">
        <w:t>Finally, incremental validity would be supported to the extent that FAS scores predict self-esteem over-and-above body appreciation,</w:t>
      </w:r>
      <w:r w:rsidR="00541DC1">
        <w:t xml:space="preserve"> appearance evaluation, and</w:t>
      </w:r>
      <w:r w:rsidR="00F85106">
        <w:t xml:space="preserve"> </w:t>
      </w:r>
      <w:r w:rsidR="00541DC1">
        <w:t>symptoms of disordered eating</w:t>
      </w:r>
      <w:r w:rsidR="00F85106">
        <w:t>.</w:t>
      </w:r>
    </w:p>
    <w:p w14:paraId="08D435CD" w14:textId="77777777" w:rsidR="00F85106" w:rsidRPr="000F6094" w:rsidRDefault="00F85106" w:rsidP="00F85106">
      <w:pPr>
        <w:spacing w:line="480" w:lineRule="auto"/>
        <w:jc w:val="center"/>
        <w:rPr>
          <w:b/>
          <w:bCs/>
        </w:rPr>
      </w:pPr>
      <w:r w:rsidRPr="000F6094">
        <w:rPr>
          <w:b/>
          <w:bCs/>
        </w:rPr>
        <w:t>2. Method</w:t>
      </w:r>
    </w:p>
    <w:p w14:paraId="50209C63" w14:textId="707D4838" w:rsidR="00F85106" w:rsidRDefault="00F85106" w:rsidP="00F85106">
      <w:pPr>
        <w:spacing w:line="480" w:lineRule="auto"/>
        <w:jc w:val="both"/>
        <w:rPr>
          <w:b/>
          <w:bCs/>
        </w:rPr>
      </w:pPr>
      <w:r>
        <w:rPr>
          <w:b/>
          <w:bCs/>
        </w:rPr>
        <w:t>2.1. Participants</w:t>
      </w:r>
      <w:r w:rsidR="00D45814">
        <w:rPr>
          <w:b/>
          <w:bCs/>
        </w:rPr>
        <w:t xml:space="preserve"> and Procedures</w:t>
      </w:r>
    </w:p>
    <w:p w14:paraId="5B231F23" w14:textId="04F9AE59" w:rsidR="00D45814" w:rsidRDefault="00D45814" w:rsidP="00D45814">
      <w:pPr>
        <w:spacing w:line="480" w:lineRule="auto"/>
        <w:rPr>
          <w:color w:val="000000" w:themeColor="text1"/>
        </w:rPr>
      </w:pPr>
      <w:r>
        <w:rPr>
          <w:b/>
          <w:bCs/>
        </w:rPr>
        <w:tab/>
      </w:r>
      <w:r>
        <w:t>Data for the present study were taken from a larger project (</w:t>
      </w:r>
      <w:proofErr w:type="spellStart"/>
      <w:r>
        <w:t>Anastasiades</w:t>
      </w:r>
      <w:proofErr w:type="spellEnd"/>
      <w:r>
        <w:t xml:space="preserve"> et al., 2022, Study 2). The sample consisted of </w:t>
      </w:r>
      <w:r>
        <w:rPr>
          <w:color w:val="000000" w:themeColor="text1"/>
        </w:rPr>
        <w:t>448 women and 345 men who ranged in age from 18 to 70 years (</w:t>
      </w:r>
      <w:r>
        <w:rPr>
          <w:i/>
          <w:iCs/>
          <w:color w:val="000000" w:themeColor="text1"/>
        </w:rPr>
        <w:t>M</w:t>
      </w:r>
      <w:r>
        <w:rPr>
          <w:color w:val="000000" w:themeColor="text1"/>
        </w:rPr>
        <w:t xml:space="preserve"> = 33.69, </w:t>
      </w:r>
      <w:r>
        <w:rPr>
          <w:i/>
          <w:iCs/>
          <w:color w:val="000000" w:themeColor="text1"/>
        </w:rPr>
        <w:t>SD</w:t>
      </w:r>
      <w:r>
        <w:rPr>
          <w:color w:val="000000" w:themeColor="text1"/>
        </w:rPr>
        <w:t xml:space="preserve"> = 11.22) and in self-reported body mass index from 14.53 to 47.40 kg/m</w:t>
      </w:r>
      <w:r>
        <w:rPr>
          <w:color w:val="000000" w:themeColor="text1"/>
          <w:vertAlign w:val="superscript"/>
        </w:rPr>
        <w:t>2</w:t>
      </w:r>
      <w:r>
        <w:rPr>
          <w:color w:val="000000" w:themeColor="text1"/>
        </w:rPr>
        <w:t xml:space="preserve"> (</w:t>
      </w:r>
      <w:r>
        <w:rPr>
          <w:i/>
          <w:iCs/>
          <w:color w:val="000000" w:themeColor="text1"/>
        </w:rPr>
        <w:t>M</w:t>
      </w:r>
      <w:r>
        <w:rPr>
          <w:color w:val="000000" w:themeColor="text1"/>
        </w:rPr>
        <w:t xml:space="preserve"> = 24.99, </w:t>
      </w:r>
      <w:r>
        <w:rPr>
          <w:i/>
          <w:iCs/>
          <w:color w:val="000000" w:themeColor="text1"/>
        </w:rPr>
        <w:t>SD</w:t>
      </w:r>
      <w:r>
        <w:rPr>
          <w:color w:val="000000" w:themeColor="text1"/>
        </w:rPr>
        <w:t xml:space="preserve"> = 5.11). In terms of ethnicity, the majority of the sample (74.1%) of the sample identified as Greek and 25.0% identified as Greek Cypriot (missing = 0.9%). </w:t>
      </w:r>
    </w:p>
    <w:p w14:paraId="02F1D65E" w14:textId="44CB52BB" w:rsidR="00D45814" w:rsidRDefault="00D45814" w:rsidP="00D45814">
      <w:pPr>
        <w:spacing w:line="480" w:lineRule="auto"/>
        <w:rPr>
          <w:b/>
          <w:bCs/>
          <w:color w:val="000000" w:themeColor="text1"/>
        </w:rPr>
      </w:pPr>
      <w:r>
        <w:rPr>
          <w:b/>
          <w:bCs/>
          <w:color w:val="000000" w:themeColor="text1"/>
        </w:rPr>
        <w:t>2.2. Materials</w:t>
      </w:r>
    </w:p>
    <w:p w14:paraId="341BCF68" w14:textId="6EA3ADD2" w:rsidR="00D45814" w:rsidRDefault="00D45814" w:rsidP="00D45814">
      <w:pPr>
        <w:spacing w:line="480" w:lineRule="auto"/>
        <w:rPr>
          <w:bCs/>
        </w:rPr>
      </w:pPr>
      <w:r>
        <w:rPr>
          <w:b/>
          <w:bCs/>
          <w:color w:val="000000" w:themeColor="text1"/>
        </w:rPr>
        <w:lastRenderedPageBreak/>
        <w:tab/>
        <w:t>2.2.</w:t>
      </w:r>
      <w:r w:rsidR="00CD49EF">
        <w:rPr>
          <w:b/>
          <w:bCs/>
          <w:color w:val="000000" w:themeColor="text1"/>
        </w:rPr>
        <w:t>1</w:t>
      </w:r>
      <w:r>
        <w:rPr>
          <w:b/>
          <w:bCs/>
          <w:color w:val="000000" w:themeColor="text1"/>
        </w:rPr>
        <w:t xml:space="preserve">. </w:t>
      </w:r>
      <w:r w:rsidRPr="0005189A">
        <w:rPr>
          <w:b/>
          <w:bCs/>
          <w:color w:val="000000" w:themeColor="text1"/>
        </w:rPr>
        <w:t>Functionality appreciation</w:t>
      </w:r>
      <w:r>
        <w:rPr>
          <w:b/>
          <w:bCs/>
          <w:color w:val="000000" w:themeColor="text1"/>
        </w:rPr>
        <w:t xml:space="preserve">. </w:t>
      </w:r>
      <w:r>
        <w:t>Participants completed a novel Greek translation of the 7-item FAS (</w:t>
      </w:r>
      <w:r>
        <w:rPr>
          <w:noProof/>
        </w:rPr>
        <w:t>Alleva et al., 2017)</w:t>
      </w:r>
      <w:r>
        <w:t>, with items rated on a 5-point scale ranging from 1 (</w:t>
      </w:r>
      <w:r>
        <w:rPr>
          <w:i/>
          <w:iCs/>
        </w:rPr>
        <w:t>strongly disagree</w:t>
      </w:r>
      <w:r>
        <w:t xml:space="preserve">; Greek: </w:t>
      </w:r>
      <w:r w:rsidRPr="00347823">
        <w:rPr>
          <w:i/>
          <w:lang w:val="el-GR"/>
        </w:rPr>
        <w:t>συμφωνώ</w:t>
      </w:r>
      <w:r w:rsidRPr="00347823">
        <w:rPr>
          <w:i/>
          <w:lang w:val="en-US"/>
        </w:rPr>
        <w:t xml:space="preserve"> </w:t>
      </w:r>
      <w:r w:rsidRPr="00347823">
        <w:rPr>
          <w:i/>
          <w:lang w:val="el-GR"/>
        </w:rPr>
        <w:t>απόλυτα</w:t>
      </w:r>
      <w:r>
        <w:t>) to 5 (</w:t>
      </w:r>
      <w:r w:rsidRPr="006632CB">
        <w:rPr>
          <w:i/>
        </w:rPr>
        <w:t>strongly agree</w:t>
      </w:r>
      <w:r>
        <w:t xml:space="preserve">; Greek: </w:t>
      </w:r>
      <w:r w:rsidRPr="00347823">
        <w:rPr>
          <w:i/>
          <w:lang w:val="el-GR"/>
        </w:rPr>
        <w:t>διαφωνώ</w:t>
      </w:r>
      <w:r w:rsidRPr="00347823">
        <w:rPr>
          <w:i/>
          <w:lang w:val="en-US"/>
        </w:rPr>
        <w:t xml:space="preserve"> </w:t>
      </w:r>
      <w:r w:rsidRPr="00347823">
        <w:rPr>
          <w:i/>
          <w:lang w:val="el-GR"/>
        </w:rPr>
        <w:t>απόλυτα</w:t>
      </w:r>
      <w:r>
        <w:t xml:space="preserve">). </w:t>
      </w:r>
      <w:r w:rsidR="00CD49EF">
        <w:t xml:space="preserve">The FAS was translated into Greek following the 5-step procedure recommended by Beaton et al. (2000). </w:t>
      </w:r>
      <w:r>
        <w:t xml:space="preserve">Specifically, </w:t>
      </w:r>
      <w:r>
        <w:rPr>
          <w:bCs/>
        </w:rPr>
        <w:t xml:space="preserve">two translators – one informed, and one uninformed – first independently forward-translated the </w:t>
      </w:r>
      <w:r w:rsidR="00CD49EF">
        <w:rPr>
          <w:bCs/>
        </w:rPr>
        <w:t>FAS</w:t>
      </w:r>
      <w:r>
        <w:rPr>
          <w:bCs/>
        </w:rPr>
        <w:t xml:space="preserve"> instructions, items, and response options from English to Greek. Next, the two translations were examined by a third, independent translator who resolved any discrepancies and produce a synthesised translation. Third, the synthesised translation was then back-translated by two translators na</w:t>
      </w:r>
      <w:r w:rsidRPr="004D3964">
        <w:t>ï</w:t>
      </w:r>
      <w:r>
        <w:rPr>
          <w:bCs/>
        </w:rPr>
        <w:t xml:space="preserve">ve to the </w:t>
      </w:r>
      <w:r w:rsidR="00CD49EF">
        <w:rPr>
          <w:bCs/>
        </w:rPr>
        <w:t>FAS</w:t>
      </w:r>
      <w:r>
        <w:rPr>
          <w:bCs/>
        </w:rPr>
        <w:t xml:space="preserve"> back into English. Fourth, the forward- and back- translations were compared by an expert committee comprising all the translators</w:t>
      </w:r>
      <w:r w:rsidR="00CD49EF">
        <w:rPr>
          <w:bCs/>
        </w:rPr>
        <w:t>, as well as the</w:t>
      </w:r>
      <w:r>
        <w:rPr>
          <w:bCs/>
        </w:rPr>
        <w:t xml:space="preserve"> first and </w:t>
      </w:r>
      <w:r w:rsidR="00CD49EF">
        <w:rPr>
          <w:bCs/>
        </w:rPr>
        <w:t>third</w:t>
      </w:r>
      <w:r>
        <w:rPr>
          <w:bCs/>
        </w:rPr>
        <w:t xml:space="preserve"> authors of the present study, who resolved any minor inconsistencies between versions. In the fifth and final stage, the translated </w:t>
      </w:r>
      <w:r w:rsidR="00CD49EF">
        <w:rPr>
          <w:bCs/>
        </w:rPr>
        <w:t>FAS</w:t>
      </w:r>
      <w:r>
        <w:rPr>
          <w:bCs/>
        </w:rPr>
        <w:t xml:space="preserve"> was pre-tested in a sample of 18 individuals (women = 55.56%) who broadly matched the target sample. Participants in the pre-test study provided qualitative feedback regarding their level of understanding, as well as suggestions for improvements to enhance comprehension (based on open-ended questions). This feedback was returned to the committee, who agreed that no further revisions were necessary. The </w:t>
      </w:r>
      <w:r w:rsidR="00CD49EF">
        <w:rPr>
          <w:bCs/>
        </w:rPr>
        <w:t>FAS items in English and Greek a</w:t>
      </w:r>
      <w:r>
        <w:rPr>
          <w:bCs/>
        </w:rPr>
        <w:t xml:space="preserve">re reported in </w:t>
      </w:r>
      <w:r w:rsidR="00CD49EF">
        <w:rPr>
          <w:bCs/>
        </w:rPr>
        <w:t>Table</w:t>
      </w:r>
      <w:r>
        <w:rPr>
          <w:bCs/>
        </w:rPr>
        <w:t xml:space="preserve"> 1. </w:t>
      </w:r>
    </w:p>
    <w:p w14:paraId="48EA6A6B" w14:textId="1C8517B2" w:rsidR="00CD49EF" w:rsidRDefault="00CD49EF" w:rsidP="00CD49EF">
      <w:pPr>
        <w:spacing w:line="480" w:lineRule="auto"/>
        <w:ind w:firstLine="720"/>
        <w:rPr>
          <w:bCs/>
        </w:rPr>
      </w:pPr>
      <w:r>
        <w:rPr>
          <w:b/>
          <w:bCs/>
          <w:color w:val="000000" w:themeColor="text1"/>
        </w:rPr>
        <w:t xml:space="preserve">2.2.2. </w:t>
      </w:r>
      <w:r w:rsidRPr="0005189A">
        <w:rPr>
          <w:b/>
          <w:bCs/>
        </w:rPr>
        <w:t>Body appreciation</w:t>
      </w:r>
      <w:r w:rsidRPr="0005189A">
        <w:t>.</w:t>
      </w:r>
      <w:r w:rsidRPr="004D3964">
        <w:t xml:space="preserve"> </w:t>
      </w:r>
      <w:r>
        <w:rPr>
          <w:lang w:val="en-US"/>
        </w:rPr>
        <w:t xml:space="preserve">All participants completed the Body Appreciation Scale-2 </w:t>
      </w:r>
      <w:r>
        <w:rPr>
          <w:noProof/>
          <w:lang w:val="en-US"/>
        </w:rPr>
        <w:t>(BAS-2; Tylka &amp; Wood-Barcalow, 2015</w:t>
      </w:r>
      <w:r>
        <w:rPr>
          <w:lang w:val="en-US"/>
        </w:rPr>
        <w:t xml:space="preserve">; Greek translation: </w:t>
      </w:r>
      <w:r>
        <w:rPr>
          <w:noProof/>
          <w:lang w:val="en-US"/>
        </w:rPr>
        <w:t>Argyrides, 2020</w:t>
      </w:r>
      <w:r>
        <w:rPr>
          <w:lang w:val="en-US"/>
        </w:rPr>
        <w:t xml:space="preserve">). The 10-item BAS-2 assesses </w:t>
      </w:r>
      <w:r w:rsidRPr="004D3964">
        <w:t>acceptance of one’s body, respect and care for one’s body, and protection of one’s body from unrealistic beauty standard</w:t>
      </w:r>
      <w:r>
        <w:t xml:space="preserve">s. Items were rated on a 5-point scale </w:t>
      </w:r>
      <w:r w:rsidRPr="004D3964">
        <w:t xml:space="preserve">(1 = </w:t>
      </w:r>
      <w:r w:rsidRPr="004D3964">
        <w:rPr>
          <w:i/>
        </w:rPr>
        <w:t>never</w:t>
      </w:r>
      <w:r w:rsidRPr="004D3964">
        <w:t xml:space="preserve">, 5 = </w:t>
      </w:r>
      <w:r w:rsidRPr="004D3964">
        <w:rPr>
          <w:i/>
        </w:rPr>
        <w:t>always</w:t>
      </w:r>
      <w:r w:rsidRPr="004D3964">
        <w:t>) and an overall score was computed as the mean of all items, so that higher scores reflect greater body appreciation.</w:t>
      </w:r>
      <w:r>
        <w:t xml:space="preserve"> Scores on the Greek version of the BAS-2 have been shown to reduce to a unidimensional factor and to have adequate </w:t>
      </w:r>
      <w:r w:rsidR="002F011B">
        <w:t>composite reliability</w:t>
      </w:r>
      <w:r>
        <w:t xml:space="preserve"> and construct </w:t>
      </w:r>
      <w:r>
        <w:lastRenderedPageBreak/>
        <w:t xml:space="preserve">validity </w:t>
      </w:r>
      <w:r>
        <w:rPr>
          <w:noProof/>
        </w:rPr>
        <w:t>(Argyrides, 2020)</w:t>
      </w:r>
      <w:r>
        <w:t xml:space="preserve">. In the present study, McDonald’s </w:t>
      </w:r>
      <w:r w:rsidRPr="001055CF">
        <w:rPr>
          <w:rFonts w:eastAsia="Arial Unicode MS"/>
          <w:bCs/>
          <w:iCs/>
          <w:color w:val="000000" w:themeColor="text1"/>
        </w:rPr>
        <w:t>ω</w:t>
      </w:r>
      <w:r>
        <w:rPr>
          <w:rFonts w:eastAsia="Arial Unicode MS"/>
          <w:bCs/>
          <w:color w:val="000000" w:themeColor="text1"/>
        </w:rPr>
        <w:t xml:space="preserve"> for scores on this scale was .95 (95% CI = .94, .95). </w:t>
      </w:r>
    </w:p>
    <w:p w14:paraId="6401647C" w14:textId="7C058B1B" w:rsidR="00CD49EF" w:rsidRPr="006D64A0" w:rsidRDefault="002F011B" w:rsidP="002F011B">
      <w:pPr>
        <w:spacing w:line="480" w:lineRule="auto"/>
        <w:ind w:firstLine="720"/>
        <w:rPr>
          <w:bCs/>
        </w:rPr>
      </w:pPr>
      <w:r>
        <w:rPr>
          <w:b/>
          <w:bCs/>
        </w:rPr>
        <w:t>2.2.3</w:t>
      </w:r>
      <w:r w:rsidR="00CD49EF">
        <w:rPr>
          <w:b/>
          <w:bCs/>
        </w:rPr>
        <w:t xml:space="preserve">. </w:t>
      </w:r>
      <w:r w:rsidR="00CD49EF" w:rsidRPr="0005189A">
        <w:rPr>
          <w:b/>
          <w:bCs/>
        </w:rPr>
        <w:t>Appearance evaluation</w:t>
      </w:r>
      <w:r w:rsidR="00CD49EF" w:rsidRPr="00511969">
        <w:rPr>
          <w:b/>
          <w:bCs/>
        </w:rPr>
        <w:t>.</w:t>
      </w:r>
      <w:r w:rsidR="00CD49EF">
        <w:rPr>
          <w:b/>
          <w:bCs/>
        </w:rPr>
        <w:t xml:space="preserve"> </w:t>
      </w:r>
      <w:r w:rsidR="00CD49EF" w:rsidRPr="006D64A0">
        <w:rPr>
          <w:bCs/>
        </w:rPr>
        <w:t xml:space="preserve">Participants </w:t>
      </w:r>
      <w:r w:rsidR="00CD49EF">
        <w:rPr>
          <w:bCs/>
        </w:rPr>
        <w:t xml:space="preserve">also </w:t>
      </w:r>
      <w:r w:rsidR="00CD49EF" w:rsidRPr="006D64A0">
        <w:rPr>
          <w:bCs/>
        </w:rPr>
        <w:t>completed the Appearance Evaluation (A</w:t>
      </w:r>
      <w:r w:rsidR="00CD49EF">
        <w:rPr>
          <w:bCs/>
        </w:rPr>
        <w:t>E</w:t>
      </w:r>
      <w:r w:rsidR="00CD49EF" w:rsidRPr="006D64A0">
        <w:rPr>
          <w:bCs/>
        </w:rPr>
        <w:t xml:space="preserve">; 7 items) </w:t>
      </w:r>
      <w:r w:rsidR="00CD49EF">
        <w:rPr>
          <w:bCs/>
        </w:rPr>
        <w:t xml:space="preserve">subscale of the Multidimensional Body-Self Relations Questionnaire-Appearance Subscales (MBSRQ-AS; </w:t>
      </w:r>
      <w:r w:rsidR="00CD49EF">
        <w:rPr>
          <w:bCs/>
          <w:noProof/>
        </w:rPr>
        <w:t>Cash, 2000; Greek translation: Argyrides &amp; Kkeli, 2013)</w:t>
      </w:r>
      <w:r w:rsidR="00CD49EF">
        <w:rPr>
          <w:bCs/>
        </w:rPr>
        <w:t>. The AE subscale of the MBSRQ-AS measures of one’s feelings of physical attractiveness and satisfaction with one’s looks. All items on this measure were rated on a 5-point scale ranging from 1 (</w:t>
      </w:r>
      <w:r w:rsidR="00CD49EF">
        <w:rPr>
          <w:bCs/>
          <w:i/>
          <w:iCs/>
        </w:rPr>
        <w:t>definitely disagree</w:t>
      </w:r>
      <w:r w:rsidR="00CD49EF">
        <w:rPr>
          <w:bCs/>
        </w:rPr>
        <w:t>) to 5 (</w:t>
      </w:r>
      <w:r w:rsidR="00CD49EF">
        <w:rPr>
          <w:bCs/>
          <w:i/>
          <w:iCs/>
        </w:rPr>
        <w:t>definitely agree</w:t>
      </w:r>
      <w:r w:rsidR="00CD49EF">
        <w:rPr>
          <w:bCs/>
        </w:rPr>
        <w:t>)</w:t>
      </w:r>
      <w:r>
        <w:rPr>
          <w:bCs/>
        </w:rPr>
        <w:t xml:space="preserve">, with higher mean scores reflecting </w:t>
      </w:r>
      <w:r w:rsidR="00CD49EF">
        <w:rPr>
          <w:bCs/>
        </w:rPr>
        <w:t xml:space="preserve">higher satisfaction with one’s appearance. Scores on the Greek version of the MBSRQ-AS have been shown to reduce to a 2-factor structure, with the AS subscale </w:t>
      </w:r>
      <w:proofErr w:type="spellStart"/>
      <w:r w:rsidR="00CD49EF">
        <w:rPr>
          <w:bCs/>
        </w:rPr>
        <w:t>nomologically</w:t>
      </w:r>
      <w:proofErr w:type="spellEnd"/>
      <w:r w:rsidR="00CD49EF">
        <w:rPr>
          <w:bCs/>
        </w:rPr>
        <w:t xml:space="preserve"> distinct, and to have adequate </w:t>
      </w:r>
      <w:r>
        <w:rPr>
          <w:bCs/>
        </w:rPr>
        <w:t>composite reliability</w:t>
      </w:r>
      <w:r w:rsidR="00CD49EF">
        <w:rPr>
          <w:bCs/>
        </w:rPr>
        <w:t xml:space="preserve"> and structural validity </w:t>
      </w:r>
      <w:r w:rsidR="00CD49EF">
        <w:rPr>
          <w:bCs/>
          <w:noProof/>
        </w:rPr>
        <w:t>(Argyrides &amp; Kkeli, 2013)</w:t>
      </w:r>
      <w:r w:rsidR="00CD49EF">
        <w:rPr>
          <w:bCs/>
        </w:rPr>
        <w:t xml:space="preserve">. </w:t>
      </w:r>
      <w:r w:rsidR="00CD49EF">
        <w:t xml:space="preserve">In the present study, McDonald’s </w:t>
      </w:r>
      <w:r w:rsidR="00CD49EF" w:rsidRPr="001055CF">
        <w:rPr>
          <w:rFonts w:eastAsia="Arial Unicode MS"/>
          <w:bCs/>
          <w:iCs/>
          <w:color w:val="000000" w:themeColor="text1"/>
        </w:rPr>
        <w:t>ω</w:t>
      </w:r>
      <w:r w:rsidR="00CD49EF">
        <w:rPr>
          <w:rFonts w:eastAsia="Arial Unicode MS"/>
          <w:bCs/>
          <w:color w:val="000000" w:themeColor="text1"/>
        </w:rPr>
        <w:t xml:space="preserve"> for scores on this subscale was .92 (95% CI = .90, .92).</w:t>
      </w:r>
    </w:p>
    <w:p w14:paraId="2478CC2E" w14:textId="75896C2B" w:rsidR="00CD49EF" w:rsidRPr="002F011B" w:rsidRDefault="002F011B" w:rsidP="002F011B">
      <w:pPr>
        <w:spacing w:line="480" w:lineRule="auto"/>
        <w:ind w:firstLine="720"/>
      </w:pPr>
      <w:r>
        <w:rPr>
          <w:b/>
          <w:bCs/>
        </w:rPr>
        <w:t>2.2.4</w:t>
      </w:r>
      <w:r w:rsidR="00CD49EF">
        <w:rPr>
          <w:b/>
          <w:bCs/>
        </w:rPr>
        <w:t xml:space="preserve">. </w:t>
      </w:r>
      <w:r w:rsidR="00CD49EF" w:rsidRPr="0005189A">
        <w:rPr>
          <w:b/>
          <w:bCs/>
        </w:rPr>
        <w:t>Symptoms of disordered eating</w:t>
      </w:r>
      <w:r w:rsidR="00CD49EF" w:rsidRPr="00511969">
        <w:rPr>
          <w:b/>
          <w:bCs/>
        </w:rPr>
        <w:t>.</w:t>
      </w:r>
      <w:r w:rsidR="00CD49EF">
        <w:rPr>
          <w:b/>
          <w:bCs/>
        </w:rPr>
        <w:t xml:space="preserve"> </w:t>
      </w:r>
      <w:r>
        <w:t xml:space="preserve">Participants were asked to complete </w:t>
      </w:r>
      <w:r w:rsidR="00CD49EF" w:rsidRPr="00AE23A9">
        <w:rPr>
          <w:bCs/>
        </w:rPr>
        <w:t>the Restriction</w:t>
      </w:r>
      <w:r w:rsidR="00CD49EF">
        <w:rPr>
          <w:bCs/>
        </w:rPr>
        <w:t xml:space="preserve"> (5 items)</w:t>
      </w:r>
      <w:r w:rsidR="00CD49EF" w:rsidRPr="00AE23A9">
        <w:rPr>
          <w:bCs/>
        </w:rPr>
        <w:t xml:space="preserve"> and </w:t>
      </w:r>
      <w:r w:rsidR="00CD49EF">
        <w:rPr>
          <w:bCs/>
        </w:rPr>
        <w:t xml:space="preserve">Eating Concern (5 items) </w:t>
      </w:r>
      <w:r w:rsidR="00CD49EF" w:rsidRPr="00AE23A9">
        <w:rPr>
          <w:bCs/>
        </w:rPr>
        <w:t xml:space="preserve">subscales of the </w:t>
      </w:r>
      <w:r w:rsidR="00CD49EF">
        <w:rPr>
          <w:bCs/>
        </w:rPr>
        <w:t>Eating Disorders Examination Questionnaire (EDE-Q;</w:t>
      </w:r>
      <w:r w:rsidR="00CD49EF">
        <w:rPr>
          <w:bCs/>
          <w:noProof/>
        </w:rPr>
        <w:t xml:space="preserve"> Fairburn &amp; Harrison, 2003</w:t>
      </w:r>
      <w:r w:rsidR="00CD49EF">
        <w:rPr>
          <w:bCs/>
        </w:rPr>
        <w:t xml:space="preserve">; </w:t>
      </w:r>
      <w:r w:rsidR="00CD49EF">
        <w:rPr>
          <w:bCs/>
          <w:noProof/>
        </w:rPr>
        <w:t>Greek translation: Giovazolias et al., 2013)</w:t>
      </w:r>
      <w:r w:rsidR="00CD49EF">
        <w:rPr>
          <w:bCs/>
        </w:rPr>
        <w:t xml:space="preserve">, </w:t>
      </w:r>
      <w:r>
        <w:rPr>
          <w:bCs/>
        </w:rPr>
        <w:t>which</w:t>
      </w:r>
      <w:r w:rsidR="00CD49EF">
        <w:rPr>
          <w:bCs/>
        </w:rPr>
        <w:t xml:space="preserve"> measure assessing eating attitudes and behaviours over the previous 28 days. Items were rated on a 7-point scale ranging from 0 (</w:t>
      </w:r>
      <w:r w:rsidR="00CD49EF" w:rsidRPr="005C5DE4">
        <w:rPr>
          <w:bCs/>
          <w:i/>
        </w:rPr>
        <w:t>no days</w:t>
      </w:r>
      <w:r w:rsidR="00CD49EF">
        <w:rPr>
          <w:bCs/>
        </w:rPr>
        <w:t>) to 6 (</w:t>
      </w:r>
      <w:r w:rsidR="00CD49EF" w:rsidRPr="005C5DE4">
        <w:rPr>
          <w:bCs/>
          <w:i/>
        </w:rPr>
        <w:t>every day</w:t>
      </w:r>
      <w:r w:rsidR="00CD49EF">
        <w:rPr>
          <w:bCs/>
        </w:rPr>
        <w:t>), and 0 (</w:t>
      </w:r>
      <w:r w:rsidR="00CD49EF" w:rsidRPr="005C5DE4">
        <w:rPr>
          <w:bCs/>
          <w:i/>
        </w:rPr>
        <w:t>not at all</w:t>
      </w:r>
      <w:r w:rsidR="00CD49EF">
        <w:rPr>
          <w:bCs/>
        </w:rPr>
        <w:t>) to 6 (</w:t>
      </w:r>
      <w:r w:rsidR="00CD49EF" w:rsidRPr="005C5DE4">
        <w:rPr>
          <w:bCs/>
          <w:i/>
        </w:rPr>
        <w:t>markedly</w:t>
      </w:r>
      <w:r w:rsidR="00CD49EF">
        <w:rPr>
          <w:bCs/>
        </w:rPr>
        <w:t>)</w:t>
      </w:r>
      <w:r>
        <w:rPr>
          <w:bCs/>
        </w:rPr>
        <w:t xml:space="preserve"> and s</w:t>
      </w:r>
      <w:r w:rsidR="00CD49EF">
        <w:rPr>
          <w:bCs/>
        </w:rPr>
        <w:t>ubscale scores were computed as the mean of all items</w:t>
      </w:r>
      <w:r>
        <w:rPr>
          <w:bCs/>
        </w:rPr>
        <w:t>,</w:t>
      </w:r>
      <w:r w:rsidR="00CD49EF">
        <w:rPr>
          <w:bCs/>
        </w:rPr>
        <w:t xml:space="preserve"> with higher scores reflecting greater disordered eating symptomatology. Adequate internal consistency and construct validity have been reported for scores on the Greek version of the EDE-Q </w:t>
      </w:r>
      <w:r w:rsidR="00CD49EF">
        <w:rPr>
          <w:bCs/>
          <w:noProof/>
        </w:rPr>
        <w:t>(Giovazolias et al., 2013)</w:t>
      </w:r>
      <w:r w:rsidR="00CD49EF">
        <w:rPr>
          <w:bCs/>
        </w:rPr>
        <w:t xml:space="preserve">. In the present study, </w:t>
      </w:r>
      <w:r w:rsidR="00CD49EF">
        <w:t xml:space="preserve">McDonald’s </w:t>
      </w:r>
      <w:r w:rsidR="00CD49EF" w:rsidRPr="001055CF">
        <w:rPr>
          <w:rFonts w:eastAsia="Arial Unicode MS"/>
          <w:bCs/>
          <w:iCs/>
          <w:color w:val="000000" w:themeColor="text1"/>
        </w:rPr>
        <w:t>ω</w:t>
      </w:r>
      <w:r w:rsidR="00CD49EF">
        <w:rPr>
          <w:rFonts w:eastAsia="Arial Unicode MS"/>
          <w:bCs/>
          <w:color w:val="000000" w:themeColor="text1"/>
        </w:rPr>
        <w:t xml:space="preserve"> was .83 (95% CI = .81, .85) for Eating Restriction and .83 (95% CI = .79, .83) for Eating Concern.</w:t>
      </w:r>
    </w:p>
    <w:p w14:paraId="493DC01A" w14:textId="09CA1008" w:rsidR="00CD49EF" w:rsidRPr="007A19A5" w:rsidRDefault="00CD49EF" w:rsidP="00CD49EF">
      <w:pPr>
        <w:spacing w:line="480" w:lineRule="auto"/>
        <w:rPr>
          <w:bCs/>
        </w:rPr>
      </w:pPr>
      <w:r w:rsidRPr="004D3964">
        <w:rPr>
          <w:bCs/>
        </w:rPr>
        <w:tab/>
      </w:r>
      <w:r w:rsidR="002F011B">
        <w:rPr>
          <w:b/>
        </w:rPr>
        <w:t>2.2</w:t>
      </w:r>
      <w:r>
        <w:rPr>
          <w:b/>
        </w:rPr>
        <w:t xml:space="preserve">.5. </w:t>
      </w:r>
      <w:r w:rsidRPr="0005189A">
        <w:rPr>
          <w:b/>
        </w:rPr>
        <w:t>Self-esteem</w:t>
      </w:r>
      <w:r w:rsidRPr="004D3964">
        <w:rPr>
          <w:b/>
        </w:rPr>
        <w:t xml:space="preserve">. </w:t>
      </w:r>
      <w:r w:rsidR="002F011B">
        <w:rPr>
          <w:bCs/>
        </w:rPr>
        <w:t xml:space="preserve">To measure self-esteem, we used the </w:t>
      </w:r>
      <w:r w:rsidRPr="007A19A5">
        <w:t xml:space="preserve">10-item Rosenberg Self-Esteem Scale (RSES; </w:t>
      </w:r>
      <w:r>
        <w:rPr>
          <w:noProof/>
        </w:rPr>
        <w:t xml:space="preserve">Rosenberg, 1965; </w:t>
      </w:r>
      <w:r w:rsidRPr="007A19A5">
        <w:t xml:space="preserve">Greek translation: </w:t>
      </w:r>
      <w:r>
        <w:rPr>
          <w:noProof/>
        </w:rPr>
        <w:t>Galanou et al., 2014)</w:t>
      </w:r>
      <w:r w:rsidR="002F011B">
        <w:rPr>
          <w:noProof/>
        </w:rPr>
        <w:t xml:space="preserve">, a widely </w:t>
      </w:r>
      <w:r w:rsidRPr="007A19A5">
        <w:lastRenderedPageBreak/>
        <w:t xml:space="preserve">used measure </w:t>
      </w:r>
      <w:r w:rsidR="002F011B">
        <w:t>of</w:t>
      </w:r>
      <w:r w:rsidRPr="007A19A5">
        <w:t xml:space="preserve"> global self-esteem</w:t>
      </w:r>
      <w:r w:rsidR="002F011B">
        <w:t>, with items rated</w:t>
      </w:r>
      <w:r w:rsidRPr="007A19A5">
        <w:t xml:space="preserve"> on a 4-point scale</w:t>
      </w:r>
      <w:r>
        <w:t xml:space="preserve"> </w:t>
      </w:r>
      <w:r w:rsidRPr="004D3964">
        <w:rPr>
          <w:bCs/>
        </w:rPr>
        <w:t xml:space="preserve">(1 = </w:t>
      </w:r>
      <w:r w:rsidRPr="004D3964">
        <w:rPr>
          <w:bCs/>
          <w:i/>
          <w:iCs/>
        </w:rPr>
        <w:t>strongly disagree</w:t>
      </w:r>
      <w:r w:rsidRPr="004D3964">
        <w:rPr>
          <w:bCs/>
        </w:rPr>
        <w:t xml:space="preserve">, 4 = </w:t>
      </w:r>
      <w:r w:rsidRPr="004D3964">
        <w:rPr>
          <w:bCs/>
          <w:i/>
          <w:iCs/>
        </w:rPr>
        <w:t>strongly agree</w:t>
      </w:r>
      <w:r w:rsidRPr="004D3964">
        <w:rPr>
          <w:bCs/>
        </w:rPr>
        <w:t>)</w:t>
      </w:r>
      <w:r>
        <w:rPr>
          <w:bCs/>
        </w:rPr>
        <w:t>. Higher</w:t>
      </w:r>
      <w:r w:rsidR="002F011B">
        <w:rPr>
          <w:bCs/>
        </w:rPr>
        <w:t xml:space="preserve"> mean</w:t>
      </w:r>
      <w:r>
        <w:rPr>
          <w:bCs/>
        </w:rPr>
        <w:t xml:space="preserve"> scores reflect greater self-esteem. Scores on the Greek version of the RSES have been shown to have adequate internal consistency and construct validity </w:t>
      </w:r>
      <w:r>
        <w:rPr>
          <w:bCs/>
          <w:noProof/>
        </w:rPr>
        <w:t>(Galanou et al., 2014)</w:t>
      </w:r>
      <w:r>
        <w:rPr>
          <w:bCs/>
        </w:rPr>
        <w:t xml:space="preserve">. In the present study, </w:t>
      </w:r>
      <w:r>
        <w:t xml:space="preserve">McDonald’s </w:t>
      </w:r>
      <w:r w:rsidRPr="001055CF">
        <w:rPr>
          <w:rFonts w:eastAsia="Arial Unicode MS"/>
          <w:bCs/>
          <w:iCs/>
          <w:color w:val="000000" w:themeColor="text1"/>
        </w:rPr>
        <w:t>ω</w:t>
      </w:r>
      <w:r>
        <w:rPr>
          <w:rFonts w:eastAsia="Arial Unicode MS"/>
          <w:bCs/>
          <w:iCs/>
          <w:color w:val="000000" w:themeColor="text1"/>
        </w:rPr>
        <w:t xml:space="preserve"> for RSES scores was .91 (95% CI = .90, .92). </w:t>
      </w:r>
    </w:p>
    <w:p w14:paraId="491D10C7" w14:textId="27244EDB" w:rsidR="00CD49EF" w:rsidRDefault="002F011B" w:rsidP="00CD49EF">
      <w:pPr>
        <w:autoSpaceDE w:val="0"/>
        <w:autoSpaceDN w:val="0"/>
        <w:adjustRightInd w:val="0"/>
        <w:spacing w:line="480" w:lineRule="auto"/>
        <w:ind w:firstLine="720"/>
        <w:rPr>
          <w:bCs/>
        </w:rPr>
      </w:pPr>
      <w:r>
        <w:rPr>
          <w:rFonts w:eastAsiaTheme="minorHAnsi"/>
          <w:b/>
          <w:bCs/>
          <w:color w:val="000000"/>
          <w:lang w:val="en-US" w:eastAsia="en-US"/>
        </w:rPr>
        <w:t>2.2</w:t>
      </w:r>
      <w:r w:rsidR="00CD49EF">
        <w:rPr>
          <w:rFonts w:eastAsiaTheme="minorHAnsi"/>
          <w:b/>
          <w:bCs/>
          <w:color w:val="000000"/>
          <w:lang w:val="en-US" w:eastAsia="en-US"/>
        </w:rPr>
        <w:t>.</w:t>
      </w:r>
      <w:r w:rsidR="0091279D">
        <w:rPr>
          <w:rFonts w:eastAsiaTheme="minorHAnsi"/>
          <w:b/>
          <w:bCs/>
          <w:color w:val="000000"/>
          <w:lang w:val="en-US" w:eastAsia="en-US"/>
        </w:rPr>
        <w:t>6</w:t>
      </w:r>
      <w:r w:rsidR="00CD49EF">
        <w:rPr>
          <w:rFonts w:eastAsiaTheme="minorHAnsi"/>
          <w:b/>
          <w:bCs/>
          <w:color w:val="000000"/>
          <w:lang w:val="en-US" w:eastAsia="en-US"/>
        </w:rPr>
        <w:t xml:space="preserve">. </w:t>
      </w:r>
      <w:r w:rsidR="00CD49EF" w:rsidRPr="0005189A">
        <w:rPr>
          <w:rFonts w:eastAsiaTheme="minorHAnsi"/>
          <w:b/>
          <w:bCs/>
          <w:color w:val="000000"/>
          <w:lang w:val="en-US" w:eastAsia="en-US"/>
        </w:rPr>
        <w:t>Demographics</w:t>
      </w:r>
      <w:r w:rsidR="00CD49EF">
        <w:rPr>
          <w:rFonts w:eastAsiaTheme="minorHAnsi"/>
          <w:b/>
          <w:bCs/>
          <w:i/>
          <w:iCs/>
          <w:color w:val="000000"/>
          <w:lang w:val="en-US" w:eastAsia="en-US"/>
        </w:rPr>
        <w:t>.</w:t>
      </w:r>
      <w:r w:rsidR="00CD49EF">
        <w:rPr>
          <w:rFonts w:eastAsiaTheme="minorHAnsi"/>
          <w:b/>
          <w:bCs/>
          <w:color w:val="000000"/>
          <w:lang w:val="en-US" w:eastAsia="en-US"/>
        </w:rPr>
        <w:t xml:space="preserve"> </w:t>
      </w:r>
      <w:r w:rsidR="00CD49EF" w:rsidRPr="00962306">
        <w:rPr>
          <w:bCs/>
        </w:rPr>
        <w:t xml:space="preserve">All participants completed a demographics questionnaire which included questions on </w:t>
      </w:r>
      <w:r w:rsidR="00CD49EF">
        <w:rPr>
          <w:bCs/>
        </w:rPr>
        <w:t xml:space="preserve">age, </w:t>
      </w:r>
      <w:r w:rsidR="000C50EE">
        <w:rPr>
          <w:bCs/>
        </w:rPr>
        <w:t>gender</w:t>
      </w:r>
      <w:r w:rsidR="00CD49EF">
        <w:rPr>
          <w:bCs/>
        </w:rPr>
        <w:t>, and ethnicity. Participants were also required to provide self-reported height and weight which were used to calculate BMI (kg/m</w:t>
      </w:r>
      <w:r w:rsidR="00CD49EF" w:rsidRPr="00816296">
        <w:rPr>
          <w:bCs/>
          <w:vertAlign w:val="superscript"/>
        </w:rPr>
        <w:t>2</w:t>
      </w:r>
      <w:r w:rsidR="00CD49EF">
        <w:rPr>
          <w:bCs/>
        </w:rPr>
        <w:t>)</w:t>
      </w:r>
      <w:r>
        <w:rPr>
          <w:bCs/>
        </w:rPr>
        <w:t xml:space="preserve"> for sample descriptive purposes. </w:t>
      </w:r>
    </w:p>
    <w:p w14:paraId="7824B1A9" w14:textId="77777777" w:rsidR="006C64FD" w:rsidRPr="00105D2E" w:rsidRDefault="006C64FD" w:rsidP="006C64FD">
      <w:pPr>
        <w:autoSpaceDE w:val="0"/>
        <w:autoSpaceDN w:val="0"/>
        <w:adjustRightInd w:val="0"/>
        <w:spacing w:line="480" w:lineRule="auto"/>
        <w:rPr>
          <w:b/>
        </w:rPr>
      </w:pPr>
      <w:r w:rsidRPr="00105D2E">
        <w:rPr>
          <w:b/>
        </w:rPr>
        <w:t>2.3. Procedures</w:t>
      </w:r>
    </w:p>
    <w:p w14:paraId="36F1DFD5" w14:textId="5F05985B" w:rsidR="006C64FD" w:rsidRPr="006C64FD" w:rsidRDefault="006C64FD" w:rsidP="006C64FD">
      <w:pPr>
        <w:spacing w:line="480" w:lineRule="auto"/>
        <w:ind w:firstLine="720"/>
      </w:pPr>
      <w:r>
        <w:rPr>
          <w:bCs/>
        </w:rPr>
        <w:t>The study was carried out in accordance with the principles of the Declaration of Helsinki and E</w:t>
      </w:r>
      <w:r w:rsidRPr="00ED57E5">
        <w:rPr>
          <w:bCs/>
        </w:rPr>
        <w:t xml:space="preserve">thics approval was obtained from the relevant departmental ethics committee (approval code: </w:t>
      </w:r>
      <w:r>
        <w:t xml:space="preserve">EEBK </w:t>
      </w:r>
      <w:r>
        <w:rPr>
          <w:lang w:val="el-GR"/>
        </w:rPr>
        <w:t>ΕΠ</w:t>
      </w:r>
      <w:r w:rsidRPr="00C64A8F">
        <w:t xml:space="preserve"> 2021.01.69</w:t>
      </w:r>
      <w:r w:rsidRPr="00ED57E5">
        <w:rPr>
          <w:bCs/>
        </w:rPr>
        <w:t>).</w:t>
      </w:r>
      <w:r>
        <w:rPr>
          <w:bCs/>
        </w:rPr>
        <w:t xml:space="preserve"> </w:t>
      </w:r>
      <w:r>
        <w:rPr>
          <w:color w:val="000000" w:themeColor="text1"/>
        </w:rPr>
        <w:t>All data were collected between January and April 2022. The sample was recruited using a snowball sampling method via advertisements inviting individuals to take part in a study about “body image and eating behavio</w:t>
      </w:r>
      <w:r>
        <w:rPr>
          <w:color w:val="000000" w:themeColor="text1"/>
        </w:rPr>
        <w:t>u</w:t>
      </w:r>
      <w:r>
        <w:rPr>
          <w:color w:val="000000" w:themeColor="text1"/>
        </w:rPr>
        <w:t>rs”. Inclusion criteria included being a Cypriot resident and citizen, being fluent in the Greek language (the national language of Cyprus)</w:t>
      </w:r>
      <w:r>
        <w:rPr>
          <w:color w:val="000000" w:themeColor="text1"/>
        </w:rPr>
        <w:t>,</w:t>
      </w:r>
      <w:r>
        <w:rPr>
          <w:color w:val="000000" w:themeColor="text1"/>
        </w:rPr>
        <w:t xml:space="preserve"> and being over 18 years of age.</w:t>
      </w:r>
      <w:r>
        <w:t xml:space="preserve"> Due to the comparability of Greek and Greek Cypriot social and cultural norms and use of the Greek language (Hitchens 1989; </w:t>
      </w:r>
      <w:proofErr w:type="spellStart"/>
      <w:r>
        <w:t>Pantelis</w:t>
      </w:r>
      <w:proofErr w:type="spellEnd"/>
      <w:r>
        <w:t>, 1990</w:t>
      </w:r>
      <w:r>
        <w:t xml:space="preserve">; </w:t>
      </w:r>
      <w:proofErr w:type="spellStart"/>
      <w:r>
        <w:t>Sciriha</w:t>
      </w:r>
      <w:proofErr w:type="spellEnd"/>
      <w:r>
        <w:t xml:space="preserve">, 1996), individuals of both Greek and Greek Cypriot ethnicity were considered eligible for the study. Those who met the inclusion criteria </w:t>
      </w:r>
      <w:r w:rsidRPr="00B03795">
        <w:t xml:space="preserve">were </w:t>
      </w:r>
      <w:r>
        <w:t xml:space="preserve">required to provide their informed consent after being presented </w:t>
      </w:r>
      <w:r w:rsidRPr="00B03795">
        <w:t>with additional information regarding the study</w:t>
      </w:r>
      <w:r>
        <w:t>;</w:t>
      </w:r>
      <w:r w:rsidRPr="00B03795">
        <w:t xml:space="preserve"> including that participation was voluntary, anonymous and without remuneration, as well as their right to withdraw their data at any time.</w:t>
      </w:r>
      <w:r>
        <w:t xml:space="preserve"> Participants received written debriefing information upon completion of the survey. </w:t>
      </w:r>
    </w:p>
    <w:p w14:paraId="28FFA506" w14:textId="3B0001B6" w:rsidR="00F85106" w:rsidRDefault="00F85106" w:rsidP="00F85106">
      <w:pPr>
        <w:spacing w:line="480" w:lineRule="auto"/>
        <w:jc w:val="both"/>
        <w:rPr>
          <w:b/>
          <w:bCs/>
        </w:rPr>
      </w:pPr>
      <w:r>
        <w:rPr>
          <w:b/>
          <w:bCs/>
        </w:rPr>
        <w:t>2.</w:t>
      </w:r>
      <w:r w:rsidR="006C64FD">
        <w:rPr>
          <w:b/>
          <w:bCs/>
        </w:rPr>
        <w:t>4</w:t>
      </w:r>
      <w:r>
        <w:rPr>
          <w:b/>
          <w:bCs/>
        </w:rPr>
        <w:t>. Analytic Strategy</w:t>
      </w:r>
    </w:p>
    <w:p w14:paraId="726A8E66" w14:textId="18FDA4B1" w:rsidR="00F85106" w:rsidRPr="006148CC" w:rsidRDefault="00F85106" w:rsidP="00F85106">
      <w:pPr>
        <w:spacing w:line="480" w:lineRule="auto"/>
        <w:rPr>
          <w:rFonts w:eastAsia="Arial Unicode MS"/>
          <w:color w:val="000000" w:themeColor="text1"/>
        </w:rPr>
      </w:pPr>
      <w:r>
        <w:rPr>
          <w:b/>
          <w:bCs/>
        </w:rPr>
        <w:lastRenderedPageBreak/>
        <w:tab/>
      </w:r>
      <w:r w:rsidRPr="00B43844">
        <w:rPr>
          <w:b/>
          <w:color w:val="000000" w:themeColor="text1"/>
        </w:rPr>
        <w:t>2.</w:t>
      </w:r>
      <w:r w:rsidR="006C64FD">
        <w:rPr>
          <w:b/>
          <w:color w:val="000000" w:themeColor="text1"/>
        </w:rPr>
        <w:t>4</w:t>
      </w:r>
      <w:r w:rsidRPr="00B43844">
        <w:rPr>
          <w:b/>
          <w:color w:val="000000" w:themeColor="text1"/>
        </w:rPr>
        <w:t xml:space="preserve">.1. Data treatment. </w:t>
      </w:r>
      <w:r w:rsidRPr="008D2901">
        <w:rPr>
          <w:color w:val="000000" w:themeColor="text1"/>
        </w:rPr>
        <w:t>There were no missing responses in the dataset</w:t>
      </w:r>
      <w:r w:rsidRPr="008D2901">
        <w:rPr>
          <w:rFonts w:eastAsia="Arial Unicode MS"/>
          <w:color w:val="000000" w:themeColor="text1"/>
        </w:rPr>
        <w:t xml:space="preserve">. To examine </w:t>
      </w:r>
      <w:r w:rsidRPr="00B43844">
        <w:rPr>
          <w:rFonts w:eastAsia="Arial Unicode MS"/>
        </w:rPr>
        <w:t xml:space="preserve">the factor structure of the FAS, we </w:t>
      </w:r>
      <w:r>
        <w:rPr>
          <w:rFonts w:eastAsia="Arial Unicode MS"/>
        </w:rPr>
        <w:t xml:space="preserve">used an EFA-to-CFA strategy (Swami &amp; Barron, 2019). </w:t>
      </w:r>
      <w:r w:rsidRPr="00B43844">
        <w:rPr>
          <w:rFonts w:eastAsia="Arial Unicode MS"/>
        </w:rPr>
        <w:t xml:space="preserve">To ensure adequate sample sizes for both EFA and CFA, we split the </w:t>
      </w:r>
      <w:r w:rsidR="006148CC">
        <w:rPr>
          <w:rFonts w:eastAsia="Arial Unicode MS"/>
        </w:rPr>
        <w:t>total</w:t>
      </w:r>
      <w:r w:rsidRPr="00B43844">
        <w:rPr>
          <w:rFonts w:eastAsia="Arial Unicode MS"/>
        </w:rPr>
        <w:t xml:space="preserve"> sample using a computer-generated random seed, resulting in one split-half </w:t>
      </w:r>
      <w:r w:rsidRPr="00B43844">
        <w:rPr>
          <w:rFonts w:eastAsia="Arial Unicode MS"/>
          <w:color w:val="000000" w:themeColor="text1"/>
        </w:rPr>
        <w:t xml:space="preserve">for EFA (women </w:t>
      </w:r>
      <w:r w:rsidRPr="00B43844">
        <w:rPr>
          <w:rFonts w:eastAsia="Arial Unicode MS"/>
          <w:i/>
          <w:color w:val="000000" w:themeColor="text1"/>
        </w:rPr>
        <w:t>n</w:t>
      </w:r>
      <w:r w:rsidRPr="00B43844">
        <w:rPr>
          <w:rFonts w:eastAsia="Arial Unicode MS"/>
          <w:color w:val="000000" w:themeColor="text1"/>
        </w:rPr>
        <w:t xml:space="preserve"> = </w:t>
      </w:r>
      <w:r w:rsidR="006148CC">
        <w:rPr>
          <w:rFonts w:eastAsia="Arial Unicode MS"/>
          <w:color w:val="000000" w:themeColor="text1"/>
        </w:rPr>
        <w:t>215,</w:t>
      </w:r>
      <w:r w:rsidRPr="00B43844">
        <w:rPr>
          <w:rFonts w:eastAsia="Arial Unicode MS"/>
          <w:color w:val="000000" w:themeColor="text1"/>
        </w:rPr>
        <w:t xml:space="preserve"> men </w:t>
      </w:r>
      <w:r w:rsidRPr="00B43844">
        <w:rPr>
          <w:rFonts w:eastAsia="Arial Unicode MS"/>
          <w:i/>
          <w:color w:val="000000" w:themeColor="text1"/>
        </w:rPr>
        <w:t>n</w:t>
      </w:r>
      <w:r w:rsidRPr="00B43844">
        <w:rPr>
          <w:rFonts w:eastAsia="Arial Unicode MS"/>
          <w:color w:val="000000" w:themeColor="text1"/>
        </w:rPr>
        <w:t xml:space="preserve"> = </w:t>
      </w:r>
      <w:r>
        <w:rPr>
          <w:rFonts w:eastAsia="Arial Unicode MS"/>
          <w:color w:val="000000" w:themeColor="text1"/>
        </w:rPr>
        <w:t>1</w:t>
      </w:r>
      <w:r w:rsidR="006148CC">
        <w:rPr>
          <w:rFonts w:eastAsia="Arial Unicode MS"/>
          <w:color w:val="000000" w:themeColor="text1"/>
        </w:rPr>
        <w:t>82</w:t>
      </w:r>
      <w:r w:rsidRPr="00B43844">
        <w:rPr>
          <w:rFonts w:eastAsia="Arial Unicode MS"/>
          <w:color w:val="000000" w:themeColor="text1"/>
        </w:rPr>
        <w:t xml:space="preserve">) and a second split-half for CFA (women </w:t>
      </w:r>
      <w:r w:rsidRPr="00B43844">
        <w:rPr>
          <w:rFonts w:eastAsia="Arial Unicode MS"/>
          <w:i/>
          <w:color w:val="000000" w:themeColor="text1"/>
        </w:rPr>
        <w:t>n</w:t>
      </w:r>
      <w:r w:rsidRPr="00B43844">
        <w:rPr>
          <w:rFonts w:eastAsia="Arial Unicode MS"/>
          <w:color w:val="000000" w:themeColor="text1"/>
        </w:rPr>
        <w:t xml:space="preserve"> = </w:t>
      </w:r>
      <w:r>
        <w:rPr>
          <w:rFonts w:eastAsia="Arial Unicode MS"/>
          <w:color w:val="000000" w:themeColor="text1"/>
        </w:rPr>
        <w:t>23</w:t>
      </w:r>
      <w:r w:rsidR="006148CC">
        <w:rPr>
          <w:rFonts w:eastAsia="Arial Unicode MS"/>
          <w:color w:val="000000" w:themeColor="text1"/>
        </w:rPr>
        <w:t>3</w:t>
      </w:r>
      <w:r w:rsidRPr="00B43844">
        <w:rPr>
          <w:rFonts w:eastAsia="Arial Unicode MS"/>
          <w:color w:val="000000" w:themeColor="text1"/>
        </w:rPr>
        <w:t xml:space="preserve">, men </w:t>
      </w:r>
      <w:r w:rsidRPr="00B43844">
        <w:rPr>
          <w:rFonts w:eastAsia="Arial Unicode MS"/>
          <w:i/>
          <w:color w:val="000000" w:themeColor="text1"/>
        </w:rPr>
        <w:t>n</w:t>
      </w:r>
      <w:r w:rsidRPr="00B43844">
        <w:rPr>
          <w:rFonts w:eastAsia="Arial Unicode MS"/>
          <w:color w:val="000000" w:themeColor="text1"/>
        </w:rPr>
        <w:t xml:space="preserve"> = </w:t>
      </w:r>
      <w:r>
        <w:rPr>
          <w:rFonts w:eastAsia="Arial Unicode MS"/>
          <w:color w:val="000000" w:themeColor="text1"/>
        </w:rPr>
        <w:t>1</w:t>
      </w:r>
      <w:r w:rsidR="006148CC">
        <w:rPr>
          <w:rFonts w:eastAsia="Arial Unicode MS"/>
          <w:color w:val="000000" w:themeColor="text1"/>
        </w:rPr>
        <w:t>63</w:t>
      </w:r>
      <w:r w:rsidRPr="00B43844">
        <w:rPr>
          <w:rFonts w:eastAsia="Arial Unicode MS"/>
          <w:color w:val="000000" w:themeColor="text1"/>
        </w:rPr>
        <w:t xml:space="preserve">). </w:t>
      </w:r>
      <w:r w:rsidRPr="00E93DF9">
        <w:rPr>
          <w:rFonts w:eastAsia="Arial Unicode MS"/>
        </w:rPr>
        <w:t xml:space="preserve">There were no significant differences between the two subsamples in terms of mean age, </w:t>
      </w:r>
      <w:proofErr w:type="gramStart"/>
      <w:r w:rsidRPr="00E93DF9">
        <w:rPr>
          <w:rFonts w:eastAsia="Arial Unicode MS"/>
          <w:i/>
          <w:iCs/>
        </w:rPr>
        <w:t>t</w:t>
      </w:r>
      <w:r w:rsidRPr="00E93DF9">
        <w:rPr>
          <w:rFonts w:eastAsia="Arial Unicode MS"/>
        </w:rPr>
        <w:t>(</w:t>
      </w:r>
      <w:proofErr w:type="gramEnd"/>
      <w:r w:rsidR="00182B20">
        <w:rPr>
          <w:rFonts w:eastAsia="Arial Unicode MS"/>
        </w:rPr>
        <w:t>791</w:t>
      </w:r>
      <w:r w:rsidRPr="00E93DF9">
        <w:rPr>
          <w:rFonts w:eastAsia="Arial Unicode MS"/>
        </w:rPr>
        <w:t xml:space="preserve">) = </w:t>
      </w:r>
      <w:r w:rsidR="00182B20">
        <w:rPr>
          <w:rFonts w:eastAsia="Arial Unicode MS"/>
        </w:rPr>
        <w:t>0.91</w:t>
      </w:r>
      <w:r w:rsidRPr="00E93DF9">
        <w:rPr>
          <w:rFonts w:eastAsia="Arial Unicode MS"/>
        </w:rPr>
        <w:t xml:space="preserve">, </w:t>
      </w:r>
      <w:r w:rsidRPr="00E93DF9">
        <w:rPr>
          <w:rFonts w:eastAsia="Arial Unicode MS"/>
          <w:i/>
          <w:iCs/>
        </w:rPr>
        <w:t>p</w:t>
      </w:r>
      <w:r w:rsidRPr="00E93DF9">
        <w:rPr>
          <w:rFonts w:eastAsia="Arial Unicode MS"/>
        </w:rPr>
        <w:t xml:space="preserve"> = .</w:t>
      </w:r>
      <w:r w:rsidR="00182B20">
        <w:rPr>
          <w:rFonts w:eastAsia="Arial Unicode MS"/>
        </w:rPr>
        <w:t>365</w:t>
      </w:r>
      <w:r w:rsidRPr="00E93DF9">
        <w:rPr>
          <w:rFonts w:eastAsia="Arial Unicode MS"/>
        </w:rPr>
        <w:t xml:space="preserve">, </w:t>
      </w:r>
      <w:r w:rsidRPr="00AE5308">
        <w:rPr>
          <w:rFonts w:eastAsia="Arial Unicode MS"/>
          <w:i/>
          <w:iCs/>
        </w:rPr>
        <w:t>d</w:t>
      </w:r>
      <w:r w:rsidRPr="00AE5308">
        <w:rPr>
          <w:rFonts w:eastAsia="Arial Unicode MS"/>
        </w:rPr>
        <w:t xml:space="preserve"> </w:t>
      </w:r>
      <w:r>
        <w:rPr>
          <w:rFonts w:eastAsia="Arial Unicode MS"/>
        </w:rPr>
        <w:t>= 0.</w:t>
      </w:r>
      <w:r w:rsidR="00182B20">
        <w:rPr>
          <w:rFonts w:eastAsia="Arial Unicode MS"/>
        </w:rPr>
        <w:t>06</w:t>
      </w:r>
      <w:r w:rsidRPr="00AE5308">
        <w:rPr>
          <w:rFonts w:eastAsia="Arial Unicode MS"/>
        </w:rPr>
        <w:t xml:space="preserve">, and BMI, </w:t>
      </w:r>
      <w:r w:rsidRPr="00AE5308">
        <w:rPr>
          <w:rFonts w:eastAsia="Arial Unicode MS"/>
          <w:i/>
          <w:iCs/>
        </w:rPr>
        <w:t>t</w:t>
      </w:r>
      <w:r w:rsidRPr="00AE5308">
        <w:rPr>
          <w:rFonts w:eastAsia="Arial Unicode MS"/>
        </w:rPr>
        <w:t>(</w:t>
      </w:r>
      <w:r w:rsidR="00182B20">
        <w:rPr>
          <w:rFonts w:eastAsia="Arial Unicode MS"/>
        </w:rPr>
        <w:t>791</w:t>
      </w:r>
      <w:r w:rsidRPr="00AE5308">
        <w:rPr>
          <w:rFonts w:eastAsia="Arial Unicode MS"/>
        </w:rPr>
        <w:t xml:space="preserve">) = </w:t>
      </w:r>
      <w:r>
        <w:rPr>
          <w:rFonts w:eastAsia="Arial Unicode MS"/>
        </w:rPr>
        <w:t>0.</w:t>
      </w:r>
      <w:r w:rsidR="00182B20">
        <w:rPr>
          <w:rFonts w:eastAsia="Arial Unicode MS"/>
        </w:rPr>
        <w:t>35</w:t>
      </w:r>
      <w:r w:rsidRPr="00AE5308">
        <w:rPr>
          <w:rFonts w:eastAsia="Arial Unicode MS"/>
        </w:rPr>
        <w:t xml:space="preserve">, </w:t>
      </w:r>
      <w:r w:rsidRPr="00AE5308">
        <w:rPr>
          <w:rFonts w:eastAsia="Arial Unicode MS"/>
          <w:i/>
          <w:iCs/>
        </w:rPr>
        <w:t>p</w:t>
      </w:r>
      <w:r w:rsidRPr="00AE5308">
        <w:rPr>
          <w:rFonts w:eastAsia="Arial Unicode MS"/>
        </w:rPr>
        <w:t xml:space="preserve"> = .</w:t>
      </w:r>
      <w:r w:rsidR="00182B20">
        <w:rPr>
          <w:rFonts w:eastAsia="Arial Unicode MS"/>
        </w:rPr>
        <w:t>727</w:t>
      </w:r>
      <w:r w:rsidRPr="00AE5308">
        <w:rPr>
          <w:rFonts w:eastAsia="Arial Unicode MS"/>
        </w:rPr>
        <w:t xml:space="preserve">, </w:t>
      </w:r>
      <w:r w:rsidRPr="00AE5308">
        <w:rPr>
          <w:rFonts w:eastAsia="Arial Unicode MS"/>
          <w:i/>
          <w:iCs/>
        </w:rPr>
        <w:t>d</w:t>
      </w:r>
      <w:r w:rsidRPr="00AE5308">
        <w:rPr>
          <w:rFonts w:eastAsia="Arial Unicode MS"/>
        </w:rPr>
        <w:t xml:space="preserve"> </w:t>
      </w:r>
      <w:r>
        <w:rPr>
          <w:rFonts w:eastAsia="Arial Unicode MS"/>
        </w:rPr>
        <w:t>= .03</w:t>
      </w:r>
      <w:r w:rsidRPr="00AE5308">
        <w:rPr>
          <w:rFonts w:eastAsia="Arial Unicode MS"/>
        </w:rPr>
        <w:t>, as well as the</w:t>
      </w:r>
      <w:r w:rsidRPr="00E93DF9">
        <w:rPr>
          <w:rFonts w:eastAsia="Arial Unicode MS"/>
        </w:rPr>
        <w:t xml:space="preserve"> distribution of </w:t>
      </w:r>
      <w:r>
        <w:rPr>
          <w:rFonts w:eastAsia="Arial Unicode MS"/>
        </w:rPr>
        <w:t>women and men</w:t>
      </w:r>
      <w:r w:rsidRPr="00E93DF9">
        <w:rPr>
          <w:rFonts w:eastAsia="Arial Unicode MS"/>
        </w:rPr>
        <w:t>, χ</w:t>
      </w:r>
      <w:r w:rsidRPr="00E93DF9">
        <w:rPr>
          <w:rFonts w:eastAsia="Arial Unicode MS"/>
          <w:vertAlign w:val="superscript"/>
        </w:rPr>
        <w:t>2</w:t>
      </w:r>
      <w:r w:rsidRPr="00E93DF9">
        <w:rPr>
          <w:rFonts w:eastAsia="Arial Unicode MS"/>
        </w:rPr>
        <w:t xml:space="preserve">(1) = </w:t>
      </w:r>
      <w:r w:rsidR="00182B20">
        <w:rPr>
          <w:rFonts w:eastAsia="Arial Unicode MS"/>
        </w:rPr>
        <w:t>1.77</w:t>
      </w:r>
      <w:r w:rsidRPr="00E93DF9">
        <w:rPr>
          <w:rFonts w:eastAsia="Arial Unicode MS"/>
        </w:rPr>
        <w:t xml:space="preserve">, </w:t>
      </w:r>
      <w:r w:rsidRPr="00E93DF9">
        <w:rPr>
          <w:rFonts w:eastAsia="Arial Unicode MS"/>
          <w:i/>
          <w:iCs/>
        </w:rPr>
        <w:t>p</w:t>
      </w:r>
      <w:r w:rsidRPr="00E93DF9">
        <w:rPr>
          <w:rFonts w:eastAsia="Arial Unicode MS"/>
        </w:rPr>
        <w:t xml:space="preserve"> = .</w:t>
      </w:r>
      <w:r w:rsidR="00182B20">
        <w:rPr>
          <w:rFonts w:eastAsia="Arial Unicode MS"/>
        </w:rPr>
        <w:t>184</w:t>
      </w:r>
      <w:r w:rsidRPr="00E93DF9">
        <w:rPr>
          <w:rFonts w:eastAsia="Arial Unicode MS"/>
        </w:rPr>
        <w:t>.</w:t>
      </w:r>
    </w:p>
    <w:p w14:paraId="7CE5DA3C" w14:textId="097E8CEF" w:rsidR="00F85106" w:rsidRPr="007D0DEA" w:rsidRDefault="00F85106" w:rsidP="00F85106">
      <w:pPr>
        <w:spacing w:line="480" w:lineRule="auto"/>
        <w:rPr>
          <w:rFonts w:eastAsia="Arial Unicode MS"/>
        </w:rPr>
      </w:pPr>
      <w:r>
        <w:rPr>
          <w:rFonts w:eastAsia="Arial Unicode MS"/>
        </w:rPr>
        <w:tab/>
      </w:r>
      <w:r>
        <w:rPr>
          <w:rFonts w:eastAsia="Arial Unicode MS"/>
          <w:b/>
          <w:bCs/>
        </w:rPr>
        <w:t>2.</w:t>
      </w:r>
      <w:r w:rsidR="006C64FD">
        <w:rPr>
          <w:rFonts w:eastAsia="Arial Unicode MS"/>
          <w:b/>
          <w:bCs/>
        </w:rPr>
        <w:t>4</w:t>
      </w:r>
      <w:r>
        <w:rPr>
          <w:rFonts w:eastAsia="Arial Unicode MS"/>
          <w:b/>
          <w:bCs/>
        </w:rPr>
        <w:t xml:space="preserve">.2. Exploratory factor analysis. </w:t>
      </w:r>
      <w:r>
        <w:rPr>
          <w:rFonts w:eastAsia="Arial Unicode MS"/>
        </w:rPr>
        <w:t xml:space="preserve">To explore the factor structure of FAS scores, we computed a </w:t>
      </w:r>
      <w:r w:rsidRPr="00BD1B1B">
        <w:rPr>
          <w:rFonts w:eastAsia="Arial Unicode MS"/>
          <w:color w:val="000000" w:themeColor="text1"/>
        </w:rPr>
        <w:t xml:space="preserve">principal-axis EFA </w:t>
      </w:r>
      <w:r>
        <w:rPr>
          <w:rFonts w:eastAsia="Arial Unicode MS"/>
          <w:color w:val="000000" w:themeColor="text1"/>
        </w:rPr>
        <w:t xml:space="preserve">with the first split-half subsample </w:t>
      </w:r>
      <w:r w:rsidRPr="00BD1B1B">
        <w:rPr>
          <w:rFonts w:eastAsia="Arial Unicode MS"/>
          <w:color w:val="000000" w:themeColor="text1"/>
        </w:rPr>
        <w:t xml:space="preserve">using </w:t>
      </w:r>
      <w:r w:rsidRPr="00BD1B1B">
        <w:rPr>
          <w:color w:val="000000" w:themeColor="text1"/>
        </w:rPr>
        <w:t xml:space="preserve">the </w:t>
      </w:r>
      <w:r w:rsidRPr="00BD1B1B">
        <w:rPr>
          <w:i/>
          <w:color w:val="000000" w:themeColor="text1"/>
        </w:rPr>
        <w:t>psych</w:t>
      </w:r>
      <w:r w:rsidRPr="00BD1B1B">
        <w:rPr>
          <w:color w:val="000000" w:themeColor="text1"/>
        </w:rPr>
        <w:t xml:space="preserve"> package (</w:t>
      </w:r>
      <w:proofErr w:type="spellStart"/>
      <w:r w:rsidRPr="00BD1B1B">
        <w:rPr>
          <w:color w:val="000000" w:themeColor="text1"/>
        </w:rPr>
        <w:t>Revelle</w:t>
      </w:r>
      <w:proofErr w:type="spellEnd"/>
      <w:r w:rsidRPr="00BD1B1B">
        <w:rPr>
          <w:color w:val="000000" w:themeColor="text1"/>
        </w:rPr>
        <w:t>, 2019) in</w:t>
      </w:r>
      <w:r w:rsidRPr="00BD1B1B">
        <w:rPr>
          <w:color w:val="000000" w:themeColor="text1"/>
          <w:shd w:val="clear" w:color="auto" w:fill="FFFFFF"/>
        </w:rPr>
        <w:t xml:space="preserve"> </w:t>
      </w:r>
      <w:r w:rsidRPr="00BD1B1B">
        <w:rPr>
          <w:i/>
          <w:color w:val="000000" w:themeColor="text1"/>
          <w:shd w:val="clear" w:color="auto" w:fill="FFFFFF"/>
        </w:rPr>
        <w:t xml:space="preserve">R </w:t>
      </w:r>
      <w:r w:rsidRPr="00BD1B1B">
        <w:rPr>
          <w:iCs/>
          <w:color w:val="000000" w:themeColor="text1"/>
          <w:shd w:val="clear" w:color="auto" w:fill="FFFFFF"/>
        </w:rPr>
        <w:t>(</w:t>
      </w:r>
      <w:r w:rsidRPr="00BD1B1B">
        <w:rPr>
          <w:i/>
          <w:iCs/>
          <w:color w:val="000000" w:themeColor="text1"/>
          <w:shd w:val="clear" w:color="auto" w:fill="FFFFFF"/>
        </w:rPr>
        <w:t>R</w:t>
      </w:r>
      <w:r w:rsidRPr="00BD1B1B">
        <w:rPr>
          <w:color w:val="000000" w:themeColor="text1"/>
          <w:shd w:val="clear" w:color="auto" w:fill="FFFFFF"/>
        </w:rPr>
        <w:t> </w:t>
      </w:r>
      <w:r w:rsidR="00182B20">
        <w:rPr>
          <w:color w:val="000000" w:themeColor="text1"/>
          <w:shd w:val="clear" w:color="auto" w:fill="FFFFFF"/>
        </w:rPr>
        <w:t>D</w:t>
      </w:r>
      <w:r w:rsidRPr="00BD1B1B">
        <w:rPr>
          <w:color w:val="000000" w:themeColor="text1"/>
          <w:shd w:val="clear" w:color="auto" w:fill="FFFFFF"/>
        </w:rPr>
        <w:t>evelopment Core Team, 20</w:t>
      </w:r>
      <w:r>
        <w:rPr>
          <w:color w:val="000000" w:themeColor="text1"/>
          <w:shd w:val="clear" w:color="auto" w:fill="FFFFFF"/>
        </w:rPr>
        <w:t>21</w:t>
      </w:r>
      <w:r w:rsidRPr="00BD1B1B">
        <w:rPr>
          <w:color w:val="000000" w:themeColor="text1"/>
          <w:shd w:val="clear" w:color="auto" w:fill="FFFFFF"/>
        </w:rPr>
        <w:t xml:space="preserve">). </w:t>
      </w:r>
      <w:r>
        <w:rPr>
          <w:color w:val="000000" w:themeColor="text1"/>
          <w:shd w:val="clear" w:color="auto" w:fill="FFFFFF"/>
        </w:rPr>
        <w:t>Our sample size</w:t>
      </w:r>
      <w:r w:rsidRPr="00BD1B1B">
        <w:rPr>
          <w:color w:val="000000" w:themeColor="text1"/>
          <w:shd w:val="clear" w:color="auto" w:fill="FFFFFF"/>
        </w:rPr>
        <w:t xml:space="preserve"> satisfied Worthington and Whittaker’s (2006) </w:t>
      </w:r>
      <w:r w:rsidRPr="00BD1B1B">
        <w:rPr>
          <w:color w:val="000000" w:themeColor="text1"/>
        </w:rPr>
        <w:t xml:space="preserve">item-communality requirements, as well as assumptions for EFA based on item </w:t>
      </w:r>
      <w:r w:rsidRPr="00BD1B1B">
        <w:rPr>
          <w:color w:val="000000" w:themeColor="text1"/>
          <w:shd w:val="clear" w:color="auto" w:fill="FFFFFF"/>
        </w:rPr>
        <w:t>distributions, average item correlations, and item-total correlations (Clark &amp; Watson, 1995).</w:t>
      </w:r>
      <w:r w:rsidRPr="00BD1B1B">
        <w:rPr>
          <w:color w:val="000000" w:themeColor="text1"/>
        </w:rPr>
        <w:t xml:space="preserve"> Data factorability was assessed using the Kaiser-Meyer-Olkin (KMO) measure of sampling adequacy (which should ideally be </w:t>
      </w:r>
      <w:r w:rsidRPr="00BD1B1B">
        <w:rPr>
          <w:color w:val="000000" w:themeColor="text1"/>
          <w:shd w:val="clear" w:color="auto" w:fill="FFFFFF"/>
        </w:rPr>
        <w:t>≥ .80)</w:t>
      </w:r>
      <w:r w:rsidRPr="00BD1B1B">
        <w:rPr>
          <w:color w:val="000000" w:themeColor="text1"/>
        </w:rPr>
        <w:t xml:space="preserve"> </w:t>
      </w:r>
      <w:r w:rsidRPr="00BD1B1B">
        <w:rPr>
          <w:color w:val="000000" w:themeColor="text1"/>
          <w:shd w:val="clear" w:color="auto" w:fill="FFFFFF"/>
        </w:rPr>
        <w:t>and Bartlett’s test of sphericity (which should be significant</w:t>
      </w:r>
      <w:r w:rsidR="00182B20">
        <w:rPr>
          <w:color w:val="000000" w:themeColor="text1"/>
          <w:shd w:val="clear" w:color="auto" w:fill="FFFFFF"/>
        </w:rPr>
        <w:t xml:space="preserve">; </w:t>
      </w:r>
      <w:r>
        <w:rPr>
          <w:color w:val="000000" w:themeColor="text1"/>
          <w:shd w:val="clear" w:color="auto" w:fill="FFFFFF"/>
        </w:rPr>
        <w:t>Hair et al., 2009)</w:t>
      </w:r>
      <w:r w:rsidRPr="00BD1B1B">
        <w:rPr>
          <w:color w:val="000000" w:themeColor="text1"/>
          <w:shd w:val="clear" w:color="auto" w:fill="FFFFFF"/>
        </w:rPr>
        <w:t>. Principal-axis factoring was used for the EFAs as it yields results similar to commonly</w:t>
      </w:r>
      <w:r>
        <w:rPr>
          <w:color w:val="000000" w:themeColor="text1"/>
          <w:shd w:val="clear" w:color="auto" w:fill="FFFFFF"/>
        </w:rPr>
        <w:t xml:space="preserve"> </w:t>
      </w:r>
      <w:r w:rsidRPr="00BD1B1B">
        <w:rPr>
          <w:color w:val="000000" w:themeColor="text1"/>
          <w:shd w:val="clear" w:color="auto" w:fill="FFFFFF"/>
        </w:rPr>
        <w:t>used maximum likelihood estimation without assuming multivariate normality (</w:t>
      </w:r>
      <w:proofErr w:type="spellStart"/>
      <w:r w:rsidRPr="00BD1B1B">
        <w:rPr>
          <w:color w:val="000000" w:themeColor="text1"/>
          <w:shd w:val="clear" w:color="auto" w:fill="FFFFFF"/>
        </w:rPr>
        <w:t>Fabrigar</w:t>
      </w:r>
      <w:proofErr w:type="spellEnd"/>
      <w:r w:rsidRPr="00BD1B1B">
        <w:rPr>
          <w:color w:val="000000" w:themeColor="text1"/>
          <w:shd w:val="clear" w:color="auto" w:fill="FFFFFF"/>
        </w:rPr>
        <w:t xml:space="preserve"> et al., 1999; </w:t>
      </w:r>
      <w:proofErr w:type="spellStart"/>
      <w:r w:rsidRPr="00BD1B1B">
        <w:rPr>
          <w:color w:val="000000" w:themeColor="text1"/>
          <w:shd w:val="clear" w:color="auto" w:fill="FFFFFF"/>
        </w:rPr>
        <w:t>Goretzko</w:t>
      </w:r>
      <w:proofErr w:type="spellEnd"/>
      <w:r>
        <w:rPr>
          <w:color w:val="000000" w:themeColor="text1"/>
          <w:shd w:val="clear" w:color="auto" w:fill="FFFFFF"/>
        </w:rPr>
        <w:t xml:space="preserve"> </w:t>
      </w:r>
      <w:r w:rsidRPr="00BD1B1B">
        <w:rPr>
          <w:color w:val="000000" w:themeColor="text1"/>
          <w:shd w:val="clear" w:color="auto" w:fill="FFFFFF"/>
        </w:rPr>
        <w:t>et al., 202</w:t>
      </w:r>
      <w:r>
        <w:rPr>
          <w:color w:val="000000" w:themeColor="text1"/>
          <w:shd w:val="clear" w:color="auto" w:fill="FFFFFF"/>
        </w:rPr>
        <w:t>1</w:t>
      </w:r>
      <w:r w:rsidRPr="00BD1B1B">
        <w:rPr>
          <w:color w:val="000000" w:themeColor="text1"/>
          <w:shd w:val="clear" w:color="auto" w:fill="FFFFFF"/>
        </w:rPr>
        <w:t xml:space="preserve">). Given the expectation of a single orthogonal factor, a </w:t>
      </w:r>
      <w:proofErr w:type="spellStart"/>
      <w:r w:rsidRPr="00BD1B1B">
        <w:rPr>
          <w:color w:val="000000" w:themeColor="text1"/>
          <w:shd w:val="clear" w:color="auto" w:fill="FFFFFF"/>
        </w:rPr>
        <w:t>quartimax</w:t>
      </w:r>
      <w:proofErr w:type="spellEnd"/>
      <w:r w:rsidRPr="00BD1B1B">
        <w:rPr>
          <w:color w:val="000000" w:themeColor="text1"/>
          <w:shd w:val="clear" w:color="auto" w:fill="FFFFFF"/>
        </w:rPr>
        <w:t xml:space="preserve"> rotation was applied</w:t>
      </w:r>
      <w:r w:rsidRPr="00BD1B1B">
        <w:rPr>
          <w:color w:val="000000" w:themeColor="text1"/>
        </w:rPr>
        <w:t xml:space="preserve"> (</w:t>
      </w:r>
      <w:proofErr w:type="spellStart"/>
      <w:r w:rsidRPr="00BD1B1B">
        <w:rPr>
          <w:color w:val="000000" w:themeColor="text1"/>
        </w:rPr>
        <w:t>Pedhazur</w:t>
      </w:r>
      <w:proofErr w:type="spellEnd"/>
      <w:r w:rsidRPr="00BD1B1B">
        <w:rPr>
          <w:color w:val="000000" w:themeColor="text1"/>
        </w:rPr>
        <w:t xml:space="preserve"> &amp; </w:t>
      </w:r>
      <w:proofErr w:type="spellStart"/>
      <w:r w:rsidRPr="00BD1B1B">
        <w:rPr>
          <w:color w:val="000000" w:themeColor="text1"/>
        </w:rPr>
        <w:t>Schmelkin</w:t>
      </w:r>
      <w:proofErr w:type="spellEnd"/>
      <w:r w:rsidRPr="00BD1B1B">
        <w:rPr>
          <w:color w:val="000000" w:themeColor="text1"/>
        </w:rPr>
        <w:t xml:space="preserve">, 1991). </w:t>
      </w:r>
    </w:p>
    <w:p w14:paraId="18F22151" w14:textId="246C5EAD" w:rsidR="00F85106" w:rsidRDefault="00F85106" w:rsidP="00F85106">
      <w:pPr>
        <w:spacing w:line="480" w:lineRule="auto"/>
        <w:ind w:firstLine="720"/>
        <w:rPr>
          <w:rFonts w:asciiTheme="majorBidi" w:eastAsia="Arial Unicode MS" w:hAnsiTheme="majorBidi" w:cstheme="majorBidi"/>
          <w:color w:val="000000" w:themeColor="text1"/>
        </w:rPr>
      </w:pPr>
      <w:r w:rsidRPr="00BD1B1B">
        <w:rPr>
          <w:color w:val="000000" w:themeColor="text1"/>
        </w:rPr>
        <w:t>To estimate the number of factors to extract and factor structure adequacy, we</w:t>
      </w:r>
      <w:r>
        <w:rPr>
          <w:color w:val="000000" w:themeColor="text1"/>
        </w:rPr>
        <w:t xml:space="preserve"> </w:t>
      </w:r>
      <w:r w:rsidRPr="00BD1B1B">
        <w:rPr>
          <w:color w:val="000000" w:themeColor="text1"/>
        </w:rPr>
        <w:t xml:space="preserve">examined fit statistics </w:t>
      </w:r>
      <w:r w:rsidRPr="00BD1B1B">
        <w:rPr>
          <w:color w:val="000000" w:themeColor="text1"/>
          <w:lang w:val="en-US"/>
        </w:rPr>
        <w:t>using commonly</w:t>
      </w:r>
      <w:r>
        <w:rPr>
          <w:color w:val="000000" w:themeColor="text1"/>
          <w:lang w:val="en-US"/>
        </w:rPr>
        <w:t xml:space="preserve"> </w:t>
      </w:r>
      <w:r w:rsidRPr="00BD1B1B">
        <w:rPr>
          <w:color w:val="000000" w:themeColor="text1"/>
          <w:lang w:val="en-US"/>
        </w:rPr>
        <w:t>used fit indices (Finch, 2020). Specifically</w:t>
      </w:r>
      <w:r w:rsidRPr="00BD1B1B">
        <w:rPr>
          <w:color w:val="000000" w:themeColor="text1"/>
          <w:shd w:val="clear" w:color="auto" w:fill="FFFFFF"/>
        </w:rPr>
        <w:t xml:space="preserve">, we used </w:t>
      </w:r>
      <w:r w:rsidRPr="00BD1B1B">
        <w:rPr>
          <w:color w:val="000000" w:themeColor="text1"/>
          <w:lang w:val="en-US"/>
        </w:rPr>
        <w:t>the normed model chi-square (</w:t>
      </w:r>
      <w:r w:rsidRPr="00BD1B1B">
        <w:rPr>
          <w:bCs/>
          <w:iCs/>
          <w:color w:val="000000" w:themeColor="text1"/>
          <w:shd w:val="clear" w:color="auto" w:fill="FFFFFF"/>
        </w:rPr>
        <w:t>χ</w:t>
      </w:r>
      <w:r w:rsidRPr="00BD1B1B">
        <w:rPr>
          <w:bCs/>
          <w:color w:val="000000" w:themeColor="text1"/>
          <w:shd w:val="clear" w:color="auto" w:fill="FFFFFF"/>
        </w:rPr>
        <w:t>²</w:t>
      </w:r>
      <w:r w:rsidRPr="00BD1B1B">
        <w:rPr>
          <w:color w:val="000000" w:themeColor="text1"/>
        </w:rPr>
        <w:t>/</w:t>
      </w:r>
      <w:proofErr w:type="spellStart"/>
      <w:r w:rsidRPr="00BD1B1B">
        <w:rPr>
          <w:color w:val="000000" w:themeColor="text1"/>
        </w:rPr>
        <w:t>df</w:t>
      </w:r>
      <w:proofErr w:type="spellEnd"/>
      <w:r w:rsidRPr="00BD1B1B">
        <w:rPr>
          <w:color w:val="000000" w:themeColor="text1"/>
        </w:rPr>
        <w:t xml:space="preserve">; values &lt; 3.0 considered indicative of good fit), the </w:t>
      </w:r>
      <w:proofErr w:type="spellStart"/>
      <w:r w:rsidRPr="00BD1B1B">
        <w:rPr>
          <w:rFonts w:asciiTheme="majorBidi" w:eastAsia="Arial Unicode MS" w:hAnsiTheme="majorBidi" w:cstheme="majorBidi"/>
          <w:color w:val="000000" w:themeColor="text1"/>
        </w:rPr>
        <w:t>Steiger</w:t>
      </w:r>
      <w:proofErr w:type="spellEnd"/>
      <w:r w:rsidRPr="00BD1B1B">
        <w:rPr>
          <w:rFonts w:asciiTheme="majorBidi" w:eastAsia="Arial Unicode MS" w:hAnsiTheme="majorBidi" w:cstheme="majorBidi"/>
          <w:color w:val="000000" w:themeColor="text1"/>
        </w:rPr>
        <w:t xml:space="preserve">-Lind root mean square error of approximation (RMSEA) and its 90% CI (values close to .06 considered to be indicative of good fit and up to .08 indicative of adequate fit), the </w:t>
      </w:r>
      <w:r w:rsidRPr="00BD1B1B">
        <w:rPr>
          <w:rFonts w:asciiTheme="majorBidi" w:eastAsia="Arial Unicode MS" w:hAnsiTheme="majorBidi" w:cstheme="majorBidi"/>
          <w:color w:val="000000" w:themeColor="text1"/>
        </w:rPr>
        <w:lastRenderedPageBreak/>
        <w:t>standardised root mean square residual (SRMR; values &lt; .09 indicative of good fit), the Tucker-Lewis index (TLI; values close to or &gt; .95 indicative of good fit</w:t>
      </w:r>
      <w:r>
        <w:rPr>
          <w:rFonts w:asciiTheme="majorBidi" w:eastAsia="Arial Unicode MS" w:hAnsiTheme="majorBidi" w:cstheme="majorBidi"/>
          <w:color w:val="000000" w:themeColor="text1"/>
        </w:rPr>
        <w:t>)</w:t>
      </w:r>
      <w:r w:rsidRPr="00BD1B1B">
        <w:rPr>
          <w:rFonts w:asciiTheme="majorBidi" w:eastAsia="Arial Unicode MS" w:hAnsiTheme="majorBidi" w:cstheme="majorBidi"/>
          <w:color w:val="000000" w:themeColor="text1"/>
        </w:rPr>
        <w:t>, and the comparative fit index (CFI; values close to or &gt; .95 indicative of adequate fit</w:t>
      </w:r>
      <w:r>
        <w:rPr>
          <w:rFonts w:asciiTheme="majorBidi" w:eastAsia="Arial Unicode MS" w:hAnsiTheme="majorBidi" w:cstheme="majorBidi"/>
          <w:color w:val="000000" w:themeColor="text1"/>
        </w:rPr>
        <w:t>) (</w:t>
      </w:r>
      <w:r w:rsidRPr="00BD1B1B">
        <w:rPr>
          <w:rFonts w:asciiTheme="majorBidi" w:eastAsia="Arial Unicode MS" w:hAnsiTheme="majorBidi" w:cstheme="majorBidi"/>
          <w:color w:val="000000" w:themeColor="text1"/>
        </w:rPr>
        <w:t xml:space="preserve">Hu &amp; </w:t>
      </w:r>
      <w:proofErr w:type="spellStart"/>
      <w:r w:rsidRPr="00BD1B1B">
        <w:rPr>
          <w:rFonts w:asciiTheme="majorBidi" w:eastAsia="Arial Unicode MS" w:hAnsiTheme="majorBidi" w:cstheme="majorBidi"/>
          <w:color w:val="000000" w:themeColor="text1"/>
        </w:rPr>
        <w:t>Bentler</w:t>
      </w:r>
      <w:proofErr w:type="spellEnd"/>
      <w:r w:rsidRPr="00BD1B1B">
        <w:rPr>
          <w:rFonts w:asciiTheme="majorBidi" w:eastAsia="Arial Unicode MS" w:hAnsiTheme="majorBidi" w:cstheme="majorBidi"/>
          <w:color w:val="000000" w:themeColor="text1"/>
        </w:rPr>
        <w:t>, 1999</w:t>
      </w:r>
      <w:r>
        <w:rPr>
          <w:rFonts w:asciiTheme="majorBidi" w:eastAsia="Arial Unicode MS" w:hAnsiTheme="majorBidi" w:cstheme="majorBidi"/>
          <w:color w:val="000000" w:themeColor="text1"/>
        </w:rPr>
        <w:t>; Swami &amp; Barron, 2019</w:t>
      </w:r>
      <w:r w:rsidRPr="00BD1B1B">
        <w:rPr>
          <w:rFonts w:asciiTheme="majorBidi" w:eastAsia="Arial Unicode MS" w:hAnsiTheme="majorBidi" w:cstheme="majorBidi"/>
          <w:color w:val="000000" w:themeColor="text1"/>
        </w:rPr>
        <w:t>).</w:t>
      </w:r>
      <w:r>
        <w:rPr>
          <w:rFonts w:asciiTheme="majorBidi" w:eastAsia="Arial Unicode MS" w:hAnsiTheme="majorBidi" w:cstheme="majorBidi"/>
          <w:color w:val="000000" w:themeColor="text1"/>
        </w:rPr>
        <w:t xml:space="preserve"> </w:t>
      </w:r>
      <w:r w:rsidRPr="00BD1B1B">
        <w:rPr>
          <w:color w:val="000000" w:themeColor="text1"/>
          <w:lang w:val="en-US"/>
        </w:rPr>
        <w:t>Corrections</w:t>
      </w:r>
      <w:r w:rsidRPr="00BD1B1B">
        <w:rPr>
          <w:color w:val="000000" w:themeColor="text1"/>
        </w:rPr>
        <w:t xml:space="preserve"> to fit indices were not required as </w:t>
      </w:r>
      <w:r w:rsidRPr="00BD1B1B">
        <w:rPr>
          <w:color w:val="000000" w:themeColor="text1"/>
          <w:lang w:val="en-US"/>
        </w:rPr>
        <w:t>EFA is robust to violations of univariate and multivariate normality (Curran et al., 1996).</w:t>
      </w:r>
      <w:r w:rsidRPr="00BD1B1B">
        <w:rPr>
          <w:rFonts w:asciiTheme="majorBidi" w:eastAsia="Arial Unicode MS" w:hAnsiTheme="majorBidi" w:cstheme="majorBidi"/>
          <w:color w:val="000000" w:themeColor="text1"/>
        </w:rPr>
        <w:t xml:space="preserve"> </w:t>
      </w:r>
      <w:r>
        <w:rPr>
          <w:rFonts w:asciiTheme="majorBidi" w:eastAsia="Arial Unicode MS" w:hAnsiTheme="majorBidi" w:cstheme="majorBidi"/>
          <w:color w:val="000000" w:themeColor="text1"/>
        </w:rPr>
        <w:t xml:space="preserve">However, because EFA cannot account for item covariance and fit indices are generally sensitive to correlated residuals and non-specific error, we followed the recommendation of Swami and colleagues (2021b) to also examine the results of parallel analysis (Hayton et al., 2004). Parallel analysis works </w:t>
      </w:r>
      <w:r>
        <w:t xml:space="preserve">by creating </w:t>
      </w:r>
      <w:r w:rsidRPr="009433FC">
        <w:t>a random dataset with the same number of cases and variables</w:t>
      </w:r>
      <w:r>
        <w:t xml:space="preserve"> </w:t>
      </w:r>
      <w:r w:rsidRPr="009433FC">
        <w:t xml:space="preserve">as the actual </w:t>
      </w:r>
      <w:r w:rsidRPr="008B7798">
        <w:t>dataset. Factors in the actual data are only retained if their eigenvalues are greater than the eigenvalues from the random data (Hayton et al., 2004</w:t>
      </w:r>
      <w:r>
        <w:t>)</w:t>
      </w:r>
      <w:r>
        <w:rPr>
          <w:color w:val="000000" w:themeColor="text1"/>
        </w:rPr>
        <w:t>.</w:t>
      </w:r>
      <w:r>
        <w:rPr>
          <w:rFonts w:asciiTheme="majorBidi" w:eastAsia="Arial Unicode MS" w:hAnsiTheme="majorBidi" w:cstheme="majorBidi"/>
          <w:color w:val="000000" w:themeColor="text1"/>
        </w:rPr>
        <w:t xml:space="preserve"> </w:t>
      </w:r>
    </w:p>
    <w:p w14:paraId="1BF4DB19" w14:textId="77777777" w:rsidR="00F85106" w:rsidRDefault="00F85106" w:rsidP="00F85106">
      <w:pPr>
        <w:spacing w:line="480" w:lineRule="auto"/>
        <w:ind w:firstLine="720"/>
        <w:rPr>
          <w:bCs/>
          <w:color w:val="000000" w:themeColor="text1"/>
        </w:rPr>
      </w:pPr>
      <w:r w:rsidRPr="00B43844">
        <w:rPr>
          <w:color w:val="000000" w:themeColor="text1"/>
        </w:rPr>
        <w:t xml:space="preserve">Item retention was based on the recommendation that items with “fair” loadings </w:t>
      </w:r>
      <w:r w:rsidRPr="00B43844">
        <w:rPr>
          <w:color w:val="000000" w:themeColor="text1"/>
          <w:shd w:val="clear" w:color="auto" w:fill="FFFFFF"/>
        </w:rPr>
        <w:t xml:space="preserve">and above </w:t>
      </w:r>
      <w:r w:rsidRPr="00B43844">
        <w:rPr>
          <w:color w:val="000000" w:themeColor="text1"/>
        </w:rPr>
        <w:t xml:space="preserve">(i.e., </w:t>
      </w:r>
      <w:r w:rsidRPr="00B43844">
        <w:rPr>
          <w:color w:val="000000" w:themeColor="text1"/>
          <w:shd w:val="clear" w:color="auto" w:fill="FFFFFF"/>
        </w:rPr>
        <w:t>≥ .33) and with low inter-item correlations (suggestive of low item redundancy) as indicated by the anti-image correlation matrix should be retained (Tabachnick &amp; Fidell, 201</w:t>
      </w:r>
      <w:r>
        <w:rPr>
          <w:color w:val="000000" w:themeColor="text1"/>
          <w:shd w:val="clear" w:color="auto" w:fill="FFFFFF"/>
        </w:rPr>
        <w:t>9</w:t>
      </w:r>
      <w:r w:rsidRPr="00B43844">
        <w:rPr>
          <w:color w:val="000000" w:themeColor="text1"/>
          <w:shd w:val="clear" w:color="auto" w:fill="FFFFFF"/>
        </w:rPr>
        <w:t xml:space="preserve">). We also assessed the degree of factor similarity across women and men using Tucker’s (1951) </w:t>
      </w:r>
      <w:r w:rsidRPr="00B43844">
        <w:rPr>
          <w:color w:val="000000" w:themeColor="text1"/>
        </w:rPr>
        <w:t xml:space="preserve">congruence coefficient of agreement, with values between .85 and .94 corresponding to fair similarity across groups and values </w:t>
      </w:r>
      <w:r w:rsidRPr="00B43844">
        <w:rPr>
          <w:color w:val="000000" w:themeColor="text1"/>
          <w:shd w:val="clear" w:color="auto" w:fill="FFFFFF"/>
        </w:rPr>
        <w:t>≥ .95 suggesting that factor structures can be considered equal across groups (Lorenzo-Seva &amp; ten Berge, 2006).</w:t>
      </w:r>
      <w:r>
        <w:rPr>
          <w:color w:val="000000" w:themeColor="text1"/>
          <w:shd w:val="clear" w:color="auto" w:fill="FFFFFF"/>
        </w:rPr>
        <w:t xml:space="preserve"> </w:t>
      </w:r>
    </w:p>
    <w:p w14:paraId="6E930F3D" w14:textId="031F91A2" w:rsidR="002B3FD4" w:rsidRPr="004840B3" w:rsidRDefault="002B3FD4" w:rsidP="002B3FD4">
      <w:pPr>
        <w:spacing w:line="480" w:lineRule="auto"/>
        <w:ind w:firstLine="720"/>
        <w:rPr>
          <w:color w:val="000000" w:themeColor="text1"/>
          <w:shd w:val="clear" w:color="auto" w:fill="FFFFFF"/>
        </w:rPr>
      </w:pPr>
      <w:r>
        <w:rPr>
          <w:b/>
          <w:color w:val="000000" w:themeColor="text1"/>
        </w:rPr>
        <w:t>2.</w:t>
      </w:r>
      <w:r w:rsidR="006C64FD">
        <w:rPr>
          <w:b/>
          <w:color w:val="000000" w:themeColor="text1"/>
        </w:rPr>
        <w:t>4</w:t>
      </w:r>
      <w:r>
        <w:rPr>
          <w:b/>
          <w:color w:val="000000" w:themeColor="text1"/>
        </w:rPr>
        <w:t xml:space="preserve">.3. Confirmatory factor analysis. </w:t>
      </w:r>
      <w:r w:rsidRPr="00B43844">
        <w:rPr>
          <w:color w:val="000000" w:themeColor="text1"/>
          <w:shd w:val="clear" w:color="auto" w:fill="FFFFFF"/>
        </w:rPr>
        <w:t xml:space="preserve">We used data from the second split-half to conduct a CFA using the </w:t>
      </w:r>
      <w:proofErr w:type="spellStart"/>
      <w:r w:rsidRPr="00B43844">
        <w:rPr>
          <w:i/>
          <w:iCs/>
          <w:color w:val="000000" w:themeColor="text1"/>
          <w:shd w:val="clear" w:color="auto" w:fill="FFFFFF"/>
        </w:rPr>
        <w:t>lavaan</w:t>
      </w:r>
      <w:proofErr w:type="spellEnd"/>
      <w:r w:rsidRPr="00B43844">
        <w:rPr>
          <w:color w:val="000000" w:themeColor="text1"/>
          <w:shd w:val="clear" w:color="auto" w:fill="FFFFFF"/>
        </w:rPr>
        <w:t xml:space="preserve"> (</w:t>
      </w:r>
      <w:proofErr w:type="spellStart"/>
      <w:r w:rsidRPr="00B43844">
        <w:rPr>
          <w:color w:val="000000" w:themeColor="text1"/>
          <w:shd w:val="clear" w:color="auto" w:fill="FFFFFF"/>
        </w:rPr>
        <w:t>Rosseel</w:t>
      </w:r>
      <w:proofErr w:type="spellEnd"/>
      <w:r w:rsidRPr="00B43844">
        <w:rPr>
          <w:color w:val="000000" w:themeColor="text1"/>
          <w:shd w:val="clear" w:color="auto" w:fill="FFFFFF"/>
        </w:rPr>
        <w:t xml:space="preserve">, 2012), </w:t>
      </w:r>
      <w:proofErr w:type="spellStart"/>
      <w:r w:rsidRPr="00B43844">
        <w:rPr>
          <w:i/>
          <w:iCs/>
          <w:color w:val="000000" w:themeColor="text1"/>
          <w:shd w:val="clear" w:color="auto" w:fill="FFFFFF"/>
        </w:rPr>
        <w:t>semTools</w:t>
      </w:r>
      <w:proofErr w:type="spellEnd"/>
      <w:r w:rsidRPr="00B43844">
        <w:rPr>
          <w:color w:val="000000" w:themeColor="text1"/>
          <w:shd w:val="clear" w:color="auto" w:fill="FFFFFF"/>
        </w:rPr>
        <w:t xml:space="preserve"> (Jorgensen et al., 2018), and </w:t>
      </w:r>
      <w:r w:rsidRPr="00B43844">
        <w:rPr>
          <w:i/>
          <w:iCs/>
          <w:color w:val="000000" w:themeColor="text1"/>
          <w:shd w:val="clear" w:color="auto" w:fill="FFFFFF"/>
        </w:rPr>
        <w:t>MVN</w:t>
      </w:r>
      <w:r w:rsidRPr="00B43844">
        <w:rPr>
          <w:color w:val="000000" w:themeColor="text1"/>
          <w:shd w:val="clear" w:color="auto" w:fill="FFFFFF"/>
        </w:rPr>
        <w:t xml:space="preserve"> packages (Korkmaz et al., 2014) with </w:t>
      </w:r>
      <w:r w:rsidRPr="00B43844">
        <w:rPr>
          <w:i/>
          <w:color w:val="000000" w:themeColor="text1"/>
          <w:shd w:val="clear" w:color="auto" w:fill="FFFFFF"/>
        </w:rPr>
        <w:t>R</w:t>
      </w:r>
      <w:r w:rsidRPr="00B43844">
        <w:rPr>
          <w:color w:val="000000" w:themeColor="text1"/>
          <w:shd w:val="clear" w:color="auto" w:fill="FFFFFF"/>
        </w:rPr>
        <w:t xml:space="preserve"> (</w:t>
      </w:r>
      <w:r w:rsidRPr="00B43844">
        <w:rPr>
          <w:i/>
          <w:color w:val="000000" w:themeColor="text1"/>
          <w:shd w:val="clear" w:color="auto" w:fill="FFFFFF"/>
        </w:rPr>
        <w:t>R</w:t>
      </w:r>
      <w:r w:rsidRPr="00B43844">
        <w:rPr>
          <w:color w:val="000000" w:themeColor="text1"/>
          <w:shd w:val="clear" w:color="auto" w:fill="FFFFFF"/>
        </w:rPr>
        <w:t xml:space="preserve"> Development Core Team, 20</w:t>
      </w:r>
      <w:r>
        <w:rPr>
          <w:color w:val="000000" w:themeColor="text1"/>
          <w:shd w:val="clear" w:color="auto" w:fill="FFFFFF"/>
        </w:rPr>
        <w:t>21</w:t>
      </w:r>
      <w:r w:rsidRPr="00B43844">
        <w:rPr>
          <w:color w:val="000000" w:themeColor="text1"/>
          <w:shd w:val="clear" w:color="auto" w:fill="FFFFFF"/>
        </w:rPr>
        <w:t>). Pr</w:t>
      </w:r>
      <w:r>
        <w:rPr>
          <w:color w:val="000000" w:themeColor="text1"/>
          <w:shd w:val="clear" w:color="auto" w:fill="FFFFFF"/>
        </w:rPr>
        <w:t xml:space="preserve">evious Monte Carlo simulations </w:t>
      </w:r>
      <w:r w:rsidRPr="00B43844">
        <w:rPr>
          <w:color w:val="000000" w:themeColor="text1"/>
          <w:shd w:val="clear" w:color="auto" w:fill="FFFFFF"/>
        </w:rPr>
        <w:t xml:space="preserve">with different seed values and based on factor loadings reported by Alleva and colleagues (2017) </w:t>
      </w:r>
      <w:r>
        <w:rPr>
          <w:color w:val="000000" w:themeColor="text1"/>
          <w:shd w:val="clear" w:color="auto" w:fill="FFFFFF"/>
        </w:rPr>
        <w:t xml:space="preserve">have </w:t>
      </w:r>
      <w:r w:rsidRPr="00B43844">
        <w:rPr>
          <w:color w:val="000000" w:themeColor="text1"/>
          <w:shd w:val="clear" w:color="auto" w:fill="FFFFFF"/>
        </w:rPr>
        <w:t>indicated that a sample size of about 180 would be sufficient for this analysis</w:t>
      </w:r>
      <w:r>
        <w:rPr>
          <w:color w:val="000000" w:themeColor="text1"/>
          <w:shd w:val="clear" w:color="auto" w:fill="FFFFFF"/>
        </w:rPr>
        <w:t xml:space="preserve"> (</w:t>
      </w:r>
      <w:proofErr w:type="spellStart"/>
      <w:r>
        <w:rPr>
          <w:color w:val="000000" w:themeColor="text1"/>
          <w:shd w:val="clear" w:color="auto" w:fill="FFFFFF"/>
        </w:rPr>
        <w:t>Cerea</w:t>
      </w:r>
      <w:proofErr w:type="spellEnd"/>
      <w:r>
        <w:rPr>
          <w:color w:val="000000" w:themeColor="text1"/>
          <w:shd w:val="clear" w:color="auto" w:fill="FFFFFF"/>
        </w:rPr>
        <w:t xml:space="preserve"> et al., 2021)</w:t>
      </w:r>
      <w:r w:rsidRPr="00B43844">
        <w:rPr>
          <w:color w:val="000000" w:themeColor="text1"/>
          <w:shd w:val="clear" w:color="auto" w:fill="FFFFFF"/>
        </w:rPr>
        <w:t xml:space="preserve">, which was surpassed in this subsample. Our intention was to test the parent model of FAS scores (i.e., a </w:t>
      </w:r>
      <w:r>
        <w:rPr>
          <w:color w:val="000000" w:themeColor="text1"/>
          <w:shd w:val="clear" w:color="auto" w:fill="FFFFFF"/>
        </w:rPr>
        <w:t>uni</w:t>
      </w:r>
      <w:r w:rsidRPr="00B43844">
        <w:rPr>
          <w:color w:val="000000" w:themeColor="text1"/>
          <w:shd w:val="clear" w:color="auto" w:fill="FFFFFF"/>
        </w:rPr>
        <w:t xml:space="preserve">dimensional model; Alleva et </w:t>
      </w:r>
      <w:r w:rsidRPr="00B43844">
        <w:rPr>
          <w:color w:val="000000" w:themeColor="text1"/>
          <w:shd w:val="clear" w:color="auto" w:fill="FFFFFF"/>
        </w:rPr>
        <w:lastRenderedPageBreak/>
        <w:t xml:space="preserve">al., 2017) and, if divergent, any models extracted from </w:t>
      </w:r>
      <w:r w:rsidRPr="008F4E84">
        <w:rPr>
          <w:shd w:val="clear" w:color="auto" w:fill="FFFFFF"/>
        </w:rPr>
        <w:t xml:space="preserve">our EFAs. Assessment of the data for normality indicated that they were neither univariate (Shapiro-Wilks </w:t>
      </w:r>
      <w:r w:rsidRPr="008F4E84">
        <w:rPr>
          <w:i/>
          <w:shd w:val="clear" w:color="auto" w:fill="FFFFFF"/>
        </w:rPr>
        <w:t>p</w:t>
      </w:r>
      <w:r w:rsidRPr="008F4E84">
        <w:rPr>
          <w:shd w:val="clear" w:color="auto" w:fill="FFFFFF"/>
        </w:rPr>
        <w:t xml:space="preserve"> &lt; .001) nor multivariate normal (</w:t>
      </w:r>
      <w:proofErr w:type="spellStart"/>
      <w:r w:rsidRPr="008F4E84">
        <w:rPr>
          <w:shd w:val="clear" w:color="auto" w:fill="FFFFFF"/>
        </w:rPr>
        <w:t>Mardia’s</w:t>
      </w:r>
      <w:proofErr w:type="spellEnd"/>
      <w:r w:rsidRPr="008F4E84">
        <w:rPr>
          <w:shd w:val="clear" w:color="auto" w:fill="FFFFFF"/>
        </w:rPr>
        <w:t xml:space="preserve"> skewness = 823.18, </w:t>
      </w:r>
      <w:r w:rsidRPr="008F4E84">
        <w:rPr>
          <w:i/>
          <w:shd w:val="clear" w:color="auto" w:fill="FFFFFF"/>
        </w:rPr>
        <w:t>p</w:t>
      </w:r>
      <w:r w:rsidRPr="008F4E84">
        <w:rPr>
          <w:shd w:val="clear" w:color="auto" w:fill="FFFFFF"/>
        </w:rPr>
        <w:t xml:space="preserve"> &lt; .001, </w:t>
      </w:r>
      <w:proofErr w:type="spellStart"/>
      <w:r w:rsidRPr="008F4E84">
        <w:rPr>
          <w:shd w:val="clear" w:color="auto" w:fill="FFFFFF"/>
        </w:rPr>
        <w:t>Mardia’s</w:t>
      </w:r>
      <w:proofErr w:type="spellEnd"/>
      <w:r w:rsidRPr="008F4E84">
        <w:rPr>
          <w:shd w:val="clear" w:color="auto" w:fill="FFFFFF"/>
        </w:rPr>
        <w:t xml:space="preserve"> kurtosis = 31.26, </w:t>
      </w:r>
      <w:r w:rsidRPr="008F4E84">
        <w:rPr>
          <w:i/>
          <w:shd w:val="clear" w:color="auto" w:fill="FFFFFF"/>
        </w:rPr>
        <w:t>p</w:t>
      </w:r>
      <w:r w:rsidRPr="008F4E84">
        <w:rPr>
          <w:shd w:val="clear" w:color="auto" w:fill="FFFFFF"/>
        </w:rPr>
        <w:t xml:space="preserve"> &lt; .001), so parameter estimates were obtained using the robust maximum likelihood method </w:t>
      </w:r>
      <w:r w:rsidRPr="00B43844">
        <w:rPr>
          <w:color w:val="000000" w:themeColor="text1"/>
          <w:shd w:val="clear" w:color="auto" w:fill="FFFFFF"/>
        </w:rPr>
        <w:t>and fit indices (see Section 2.</w:t>
      </w:r>
      <w:r>
        <w:rPr>
          <w:color w:val="000000" w:themeColor="text1"/>
          <w:shd w:val="clear" w:color="auto" w:fill="FFFFFF"/>
        </w:rPr>
        <w:t>3</w:t>
      </w:r>
      <w:r w:rsidRPr="00B43844">
        <w:rPr>
          <w:color w:val="000000" w:themeColor="text1"/>
          <w:shd w:val="clear" w:color="auto" w:fill="FFFFFF"/>
        </w:rPr>
        <w:t>.2)</w:t>
      </w:r>
      <w:r w:rsidRPr="00B43844">
        <w:rPr>
          <w:color w:val="000000" w:themeColor="text1"/>
        </w:rPr>
        <w:t xml:space="preserve"> were interpreted with the </w:t>
      </w:r>
      <w:proofErr w:type="spellStart"/>
      <w:r w:rsidRPr="00B43844">
        <w:rPr>
          <w:color w:val="000000" w:themeColor="text1"/>
        </w:rPr>
        <w:t>Satorra-Bentler</w:t>
      </w:r>
      <w:proofErr w:type="spellEnd"/>
      <w:r w:rsidRPr="00B43844">
        <w:rPr>
          <w:color w:val="000000" w:themeColor="text1"/>
        </w:rPr>
        <w:t xml:space="preserve"> correction applied (</w:t>
      </w:r>
      <w:proofErr w:type="spellStart"/>
      <w:r w:rsidRPr="00B43844">
        <w:rPr>
          <w:color w:val="000000" w:themeColor="text1"/>
        </w:rPr>
        <w:t>Satorra</w:t>
      </w:r>
      <w:proofErr w:type="spellEnd"/>
      <w:r w:rsidRPr="00B43844">
        <w:rPr>
          <w:color w:val="000000" w:themeColor="text1"/>
        </w:rPr>
        <w:t xml:space="preserve"> &amp; </w:t>
      </w:r>
      <w:proofErr w:type="spellStart"/>
      <w:r w:rsidRPr="00B43844">
        <w:rPr>
          <w:color w:val="000000" w:themeColor="text1"/>
        </w:rPr>
        <w:t>Bentler</w:t>
      </w:r>
      <w:proofErr w:type="spellEnd"/>
      <w:r w:rsidRPr="00B43844">
        <w:rPr>
          <w:color w:val="000000" w:themeColor="text1"/>
        </w:rPr>
        <w:t>, 2001).</w:t>
      </w:r>
      <w:r>
        <w:rPr>
          <w:color w:val="000000" w:themeColor="text1"/>
        </w:rPr>
        <w:t xml:space="preserve"> Additionally, e</w:t>
      </w:r>
      <w:r w:rsidRPr="00B43844">
        <w:rPr>
          <w:color w:val="000000" w:themeColor="text1"/>
        </w:rPr>
        <w:t>vidence of convergent validity was assessed</w:t>
      </w:r>
      <w:r>
        <w:rPr>
          <w:color w:val="000000" w:themeColor="text1"/>
        </w:rPr>
        <w:t xml:space="preserve"> in this subsample</w:t>
      </w:r>
      <w:r w:rsidRPr="00B43844">
        <w:rPr>
          <w:color w:val="000000" w:themeColor="text1"/>
        </w:rPr>
        <w:t xml:space="preserve"> using the </w:t>
      </w:r>
      <w:proofErr w:type="spellStart"/>
      <w:r w:rsidRPr="00B43844">
        <w:rPr>
          <w:color w:val="000000" w:themeColor="text1"/>
          <w:shd w:val="clear" w:color="auto" w:fill="FFFFFF"/>
        </w:rPr>
        <w:t>Fornell-Larcker</w:t>
      </w:r>
      <w:proofErr w:type="spellEnd"/>
      <w:r w:rsidRPr="00B43844">
        <w:rPr>
          <w:color w:val="000000" w:themeColor="text1"/>
          <w:shd w:val="clear" w:color="auto" w:fill="FFFFFF"/>
        </w:rPr>
        <w:t xml:space="preserve"> criterion (</w:t>
      </w:r>
      <w:proofErr w:type="spellStart"/>
      <w:r w:rsidRPr="00B43844">
        <w:rPr>
          <w:color w:val="000000" w:themeColor="text1"/>
          <w:shd w:val="clear" w:color="auto" w:fill="FFFFFF"/>
        </w:rPr>
        <w:t>Fornell</w:t>
      </w:r>
      <w:proofErr w:type="spellEnd"/>
      <w:r w:rsidRPr="00B43844">
        <w:rPr>
          <w:color w:val="000000" w:themeColor="text1"/>
          <w:shd w:val="clear" w:color="auto" w:fill="FFFFFF"/>
        </w:rPr>
        <w:t xml:space="preserve"> &amp; </w:t>
      </w:r>
      <w:proofErr w:type="spellStart"/>
      <w:r w:rsidRPr="00B43844">
        <w:rPr>
          <w:color w:val="000000" w:themeColor="text1"/>
          <w:shd w:val="clear" w:color="auto" w:fill="FFFFFF"/>
        </w:rPr>
        <w:t>Larcker</w:t>
      </w:r>
      <w:proofErr w:type="spellEnd"/>
      <w:r w:rsidRPr="00B43844">
        <w:rPr>
          <w:color w:val="000000" w:themeColor="text1"/>
          <w:shd w:val="clear" w:color="auto" w:fill="FFFFFF"/>
        </w:rPr>
        <w:t>, 1981), with average variance extracted (AVE) values of ≥ .50 considered adequate (Malhotra &amp; Dash, 2011) and meaning that a latent variable is able to explain more than half of the variance of its indicators on average (i.e., items converge into a uniform construct).</w:t>
      </w:r>
    </w:p>
    <w:p w14:paraId="00412DC1" w14:textId="66EA02A2" w:rsidR="00F85106" w:rsidRPr="00FE238B" w:rsidRDefault="00F85106" w:rsidP="00F85106">
      <w:pPr>
        <w:spacing w:line="480" w:lineRule="auto"/>
        <w:ind w:firstLine="720"/>
        <w:rPr>
          <w:color w:val="000000" w:themeColor="text1"/>
        </w:rPr>
      </w:pPr>
      <w:r w:rsidRPr="00B43844">
        <w:rPr>
          <w:b/>
          <w:bCs/>
          <w:color w:val="000000" w:themeColor="text1"/>
        </w:rPr>
        <w:t>2.</w:t>
      </w:r>
      <w:r w:rsidR="006C64FD">
        <w:rPr>
          <w:b/>
          <w:bCs/>
          <w:color w:val="000000" w:themeColor="text1"/>
        </w:rPr>
        <w:t>4</w:t>
      </w:r>
      <w:r w:rsidRPr="00B43844">
        <w:rPr>
          <w:b/>
          <w:bCs/>
          <w:color w:val="000000" w:themeColor="text1"/>
        </w:rPr>
        <w:t xml:space="preserve">.4. </w:t>
      </w:r>
      <w:r w:rsidR="000C50EE">
        <w:rPr>
          <w:b/>
          <w:bCs/>
          <w:color w:val="000000" w:themeColor="text1"/>
        </w:rPr>
        <w:t>Gender</w:t>
      </w:r>
      <w:r w:rsidRPr="00B43844">
        <w:rPr>
          <w:b/>
          <w:bCs/>
          <w:color w:val="000000" w:themeColor="text1"/>
        </w:rPr>
        <w:t xml:space="preserve"> invariance. </w:t>
      </w:r>
      <w:r w:rsidRPr="00B43844">
        <w:rPr>
          <w:rFonts w:eastAsia="Arial Unicode MS"/>
          <w:noProof/>
          <w:color w:val="000000" w:themeColor="text1"/>
        </w:rPr>
        <w:t xml:space="preserve">To examine </w:t>
      </w:r>
      <w:r w:rsidR="000C50EE">
        <w:rPr>
          <w:rFonts w:eastAsia="Arial Unicode MS"/>
          <w:noProof/>
          <w:color w:val="000000" w:themeColor="text1"/>
        </w:rPr>
        <w:t>gender</w:t>
      </w:r>
      <w:r w:rsidRPr="00B43844">
        <w:rPr>
          <w:rFonts w:eastAsia="Arial Unicode MS"/>
          <w:noProof/>
          <w:color w:val="000000" w:themeColor="text1"/>
        </w:rPr>
        <w:t xml:space="preserve"> invariance of FAS scores, we conducted multi-group CFA (Chen, 2007) using the second split-half subsample. Measurement invariance was assessed at the </w:t>
      </w:r>
      <w:r w:rsidRPr="00B43844">
        <w:rPr>
          <w:rFonts w:eastAsia="Arial Unicode MS"/>
          <w:color w:val="000000" w:themeColor="text1"/>
        </w:rPr>
        <w:t xml:space="preserve">configural, metric, and scalar levels (Vandenburg &amp; Lance, 2000). </w:t>
      </w:r>
      <w:r w:rsidRPr="00B43844">
        <w:rPr>
          <w:color w:val="000000" w:themeColor="text1"/>
        </w:rPr>
        <w:t xml:space="preserve">Configural invariance implies that the latent FAS variable(s) and the pattern of loadings of the latent variable(s) on indicators are similar across </w:t>
      </w:r>
      <w:r w:rsidR="000C50EE">
        <w:rPr>
          <w:color w:val="000000" w:themeColor="text1"/>
        </w:rPr>
        <w:t>gender</w:t>
      </w:r>
      <w:r w:rsidRPr="00B43844">
        <w:rPr>
          <w:color w:val="000000" w:themeColor="text1"/>
        </w:rPr>
        <w:t xml:space="preserve"> (i.e., the unconstrained latent model should fit the data well in both groups).</w:t>
      </w:r>
      <w:r>
        <w:rPr>
          <w:color w:val="000000" w:themeColor="text1"/>
        </w:rPr>
        <w:t xml:space="preserve"> </w:t>
      </w:r>
      <w:r w:rsidRPr="00B43844">
        <w:rPr>
          <w:color w:val="000000" w:themeColor="text1"/>
        </w:rPr>
        <w:t xml:space="preserve">Metric invariance implies that the magnitude of the loadings is similar across </w:t>
      </w:r>
      <w:r w:rsidR="000C50EE">
        <w:rPr>
          <w:color w:val="000000" w:themeColor="text1"/>
        </w:rPr>
        <w:t>gender</w:t>
      </w:r>
      <w:r>
        <w:rPr>
          <w:color w:val="000000" w:themeColor="text1"/>
        </w:rPr>
        <w:t>; t</w:t>
      </w:r>
      <w:r w:rsidRPr="00B43844">
        <w:rPr>
          <w:color w:val="000000" w:themeColor="text1"/>
        </w:rPr>
        <w:t>his is tested by comparing two nested models consisting of a baseline model and an invariance model.</w:t>
      </w:r>
      <w:r>
        <w:rPr>
          <w:color w:val="000000" w:themeColor="text1"/>
        </w:rPr>
        <w:t xml:space="preserve"> </w:t>
      </w:r>
      <w:r w:rsidRPr="00B43844">
        <w:rPr>
          <w:color w:val="000000" w:themeColor="text1"/>
        </w:rPr>
        <w:t xml:space="preserve">Lastly, scalar invariance implies that both the item loadings and item intercepts are similar across </w:t>
      </w:r>
      <w:r w:rsidR="000C50EE">
        <w:rPr>
          <w:color w:val="000000" w:themeColor="text1"/>
        </w:rPr>
        <w:t>gender</w:t>
      </w:r>
      <w:r w:rsidRPr="00B43844">
        <w:rPr>
          <w:color w:val="000000" w:themeColor="text1"/>
        </w:rPr>
        <w:t xml:space="preserve"> and is examined using the same nested-model comparison strategy as with metric invariance (Chen, 2007). </w:t>
      </w:r>
      <w:r>
        <w:rPr>
          <w:color w:val="000000" w:themeColor="text1"/>
        </w:rPr>
        <w:t xml:space="preserve">Following the recommendations of Cheung and </w:t>
      </w:r>
      <w:proofErr w:type="spellStart"/>
      <w:r>
        <w:rPr>
          <w:color w:val="000000" w:themeColor="text1"/>
        </w:rPr>
        <w:t>Rensvold</w:t>
      </w:r>
      <w:proofErr w:type="spellEnd"/>
      <w:r>
        <w:rPr>
          <w:color w:val="000000" w:themeColor="text1"/>
        </w:rPr>
        <w:t xml:space="preserve"> (2002) and Chen (2007), we accepted </w:t>
      </w:r>
      <w:r w:rsidRPr="00B43844">
        <w:rPr>
          <w:rFonts w:eastAsia="Arial Unicode MS"/>
          <w:color w:val="000000" w:themeColor="text1"/>
          <w:shd w:val="clear" w:color="auto" w:fill="FFFFFF"/>
        </w:rPr>
        <w:t>Δ</w:t>
      </w:r>
      <w:r>
        <w:rPr>
          <w:rFonts w:eastAsia="Arial Unicode MS"/>
          <w:color w:val="000000" w:themeColor="text1"/>
          <w:shd w:val="clear" w:color="auto" w:fill="FFFFFF"/>
        </w:rPr>
        <w:t xml:space="preserve">CFI </w:t>
      </w:r>
      <w:r w:rsidRPr="00FE238B">
        <w:rPr>
          <w:color w:val="202124"/>
          <w:shd w:val="clear" w:color="auto" w:fill="FFFFFF"/>
        </w:rPr>
        <w:t>≤</w:t>
      </w:r>
      <w:r>
        <w:rPr>
          <w:color w:val="202124"/>
          <w:shd w:val="clear" w:color="auto" w:fill="FFFFFF"/>
        </w:rPr>
        <w:t xml:space="preserve"> .010 and</w:t>
      </w:r>
      <w:r>
        <w:rPr>
          <w:color w:val="000000" w:themeColor="text1"/>
        </w:rPr>
        <w:t xml:space="preserve"> </w:t>
      </w:r>
      <w:r w:rsidRPr="00B43844">
        <w:rPr>
          <w:rFonts w:eastAsia="Arial Unicode MS"/>
          <w:color w:val="000000" w:themeColor="text1"/>
          <w:shd w:val="clear" w:color="auto" w:fill="FFFFFF"/>
        </w:rPr>
        <w:t xml:space="preserve">ΔRMSEA </w:t>
      </w:r>
      <w:r w:rsidRPr="00FE238B">
        <w:rPr>
          <w:color w:val="202124"/>
          <w:shd w:val="clear" w:color="auto" w:fill="FFFFFF"/>
        </w:rPr>
        <w:t>≤</w:t>
      </w:r>
      <w:r>
        <w:rPr>
          <w:color w:val="000000" w:themeColor="text1"/>
        </w:rPr>
        <w:t xml:space="preserve"> </w:t>
      </w:r>
      <w:r w:rsidRPr="00B43844">
        <w:rPr>
          <w:rFonts w:eastAsia="Arial Unicode MS"/>
          <w:color w:val="000000" w:themeColor="text1"/>
          <w:shd w:val="clear" w:color="auto" w:fill="FFFFFF"/>
        </w:rPr>
        <w:t>.015</w:t>
      </w:r>
      <w:r>
        <w:rPr>
          <w:rFonts w:eastAsia="Arial Unicode MS"/>
          <w:color w:val="000000" w:themeColor="text1"/>
          <w:shd w:val="clear" w:color="auto" w:fill="FFFFFF"/>
        </w:rPr>
        <w:t xml:space="preserve"> or </w:t>
      </w:r>
      <w:r w:rsidRPr="00B43844">
        <w:rPr>
          <w:rFonts w:eastAsia="Arial Unicode MS"/>
          <w:color w:val="000000" w:themeColor="text1"/>
          <w:shd w:val="clear" w:color="auto" w:fill="FFFFFF"/>
        </w:rPr>
        <w:t>Δ</w:t>
      </w:r>
      <w:r>
        <w:rPr>
          <w:rFonts w:eastAsia="Arial Unicode MS"/>
          <w:color w:val="000000" w:themeColor="text1"/>
          <w:shd w:val="clear" w:color="auto" w:fill="FFFFFF"/>
        </w:rPr>
        <w:t>SRMR</w:t>
      </w:r>
      <w:r w:rsidRPr="00B43844">
        <w:rPr>
          <w:rFonts w:eastAsia="Arial Unicode MS"/>
          <w:color w:val="000000" w:themeColor="text1"/>
          <w:shd w:val="clear" w:color="auto" w:fill="FFFFFF"/>
        </w:rPr>
        <w:t xml:space="preserve"> </w:t>
      </w:r>
      <w:r w:rsidRPr="00FE238B">
        <w:rPr>
          <w:color w:val="202124"/>
          <w:shd w:val="clear" w:color="auto" w:fill="FFFFFF"/>
        </w:rPr>
        <w:t>≤</w:t>
      </w:r>
      <w:r>
        <w:rPr>
          <w:color w:val="000000" w:themeColor="text1"/>
        </w:rPr>
        <w:t xml:space="preserve"> </w:t>
      </w:r>
      <w:r w:rsidRPr="00B43844">
        <w:rPr>
          <w:rFonts w:eastAsia="Arial Unicode MS"/>
          <w:color w:val="000000" w:themeColor="text1"/>
          <w:shd w:val="clear" w:color="auto" w:fill="FFFFFF"/>
        </w:rPr>
        <w:t>.01</w:t>
      </w:r>
      <w:r>
        <w:rPr>
          <w:rFonts w:eastAsia="Arial Unicode MS"/>
          <w:color w:val="000000" w:themeColor="text1"/>
          <w:shd w:val="clear" w:color="auto" w:fill="FFFFFF"/>
        </w:rPr>
        <w:t xml:space="preserve">0 (.030 for factorial invariance) as evidence of invariance. </w:t>
      </w:r>
      <w:r w:rsidRPr="00B43844">
        <w:rPr>
          <w:color w:val="000000" w:themeColor="text1"/>
          <w:shd w:val="clear" w:color="auto" w:fill="FFFFFF"/>
        </w:rPr>
        <w:t xml:space="preserve">We aimed to test for </w:t>
      </w:r>
      <w:r w:rsidR="000C50EE">
        <w:rPr>
          <w:color w:val="000000" w:themeColor="text1"/>
          <w:shd w:val="clear" w:color="auto" w:fill="FFFFFF"/>
        </w:rPr>
        <w:t>gender</w:t>
      </w:r>
      <w:r w:rsidRPr="00B43844">
        <w:rPr>
          <w:color w:val="000000" w:themeColor="text1"/>
          <w:shd w:val="clear" w:color="auto" w:fill="FFFFFF"/>
        </w:rPr>
        <w:t xml:space="preserve"> differences on</w:t>
      </w:r>
      <w:r>
        <w:rPr>
          <w:color w:val="000000" w:themeColor="text1"/>
          <w:shd w:val="clear" w:color="auto" w:fill="FFFFFF"/>
        </w:rPr>
        <w:t xml:space="preserve"> latent</w:t>
      </w:r>
      <w:r w:rsidRPr="00B43844">
        <w:rPr>
          <w:color w:val="000000" w:themeColor="text1"/>
          <w:shd w:val="clear" w:color="auto" w:fill="FFFFFF"/>
        </w:rPr>
        <w:t xml:space="preserve"> FAS scores using an independent-samples </w:t>
      </w:r>
      <w:r w:rsidRPr="00B43844">
        <w:rPr>
          <w:i/>
          <w:color w:val="000000" w:themeColor="text1"/>
          <w:shd w:val="clear" w:color="auto" w:fill="FFFFFF"/>
        </w:rPr>
        <w:t>t</w:t>
      </w:r>
      <w:r w:rsidRPr="00B43844">
        <w:rPr>
          <w:color w:val="000000" w:themeColor="text1"/>
          <w:shd w:val="clear" w:color="auto" w:fill="FFFFFF"/>
        </w:rPr>
        <w:t>-test only if scalar or partial scalar invariance were established</w:t>
      </w:r>
      <w:r w:rsidRPr="00B43844">
        <w:rPr>
          <w:color w:val="000000" w:themeColor="text1"/>
        </w:rPr>
        <w:t>.</w:t>
      </w:r>
      <w:r>
        <w:rPr>
          <w:color w:val="000000" w:themeColor="text1"/>
        </w:rPr>
        <w:t xml:space="preserve"> </w:t>
      </w:r>
    </w:p>
    <w:p w14:paraId="5F84EA93" w14:textId="0E6D925E" w:rsidR="00F85106" w:rsidRDefault="00F85106" w:rsidP="00F85106">
      <w:pPr>
        <w:spacing w:line="480" w:lineRule="auto"/>
        <w:ind w:firstLine="720"/>
        <w:rPr>
          <w:noProof/>
          <w:color w:val="000000" w:themeColor="text1"/>
        </w:rPr>
      </w:pPr>
      <w:r w:rsidRPr="00B43844">
        <w:rPr>
          <w:rFonts w:eastAsia="Arial Unicode MS"/>
          <w:b/>
          <w:bCs/>
          <w:color w:val="000000" w:themeColor="text1"/>
          <w:shd w:val="clear" w:color="auto" w:fill="FFFFFF"/>
        </w:rPr>
        <w:lastRenderedPageBreak/>
        <w:t>2.</w:t>
      </w:r>
      <w:r w:rsidR="006C64FD">
        <w:rPr>
          <w:rFonts w:eastAsia="Arial Unicode MS"/>
          <w:b/>
          <w:bCs/>
          <w:color w:val="000000" w:themeColor="text1"/>
          <w:shd w:val="clear" w:color="auto" w:fill="FFFFFF"/>
        </w:rPr>
        <w:t>4</w:t>
      </w:r>
      <w:r w:rsidRPr="00B43844">
        <w:rPr>
          <w:rFonts w:eastAsia="Arial Unicode MS"/>
          <w:b/>
          <w:bCs/>
          <w:color w:val="000000" w:themeColor="text1"/>
          <w:shd w:val="clear" w:color="auto" w:fill="FFFFFF"/>
        </w:rPr>
        <w:t xml:space="preserve">.5. Further analyses. </w:t>
      </w:r>
      <w:r>
        <w:rPr>
          <w:color w:val="000000" w:themeColor="text1"/>
          <w:shd w:val="clear" w:color="auto" w:fill="FFFFFF"/>
        </w:rPr>
        <w:t>Composite reliability</w:t>
      </w:r>
      <w:r w:rsidRPr="00BD1B1B">
        <w:rPr>
          <w:rFonts w:asciiTheme="majorBidi" w:eastAsia="Arial Unicode MS" w:hAnsiTheme="majorBidi" w:cstheme="majorBidi"/>
          <w:noProof/>
          <w:color w:val="000000" w:themeColor="text1"/>
        </w:rPr>
        <w:t xml:space="preserve"> </w:t>
      </w:r>
      <w:r>
        <w:rPr>
          <w:rFonts w:asciiTheme="majorBidi" w:eastAsia="Arial Unicode MS" w:hAnsiTheme="majorBidi" w:cstheme="majorBidi"/>
          <w:noProof/>
          <w:color w:val="000000" w:themeColor="text1"/>
        </w:rPr>
        <w:t xml:space="preserve">in both subsamples </w:t>
      </w:r>
      <w:r w:rsidRPr="00BD1B1B">
        <w:rPr>
          <w:rFonts w:asciiTheme="majorBidi" w:eastAsia="Arial Unicode MS" w:hAnsiTheme="majorBidi" w:cstheme="majorBidi"/>
          <w:noProof/>
          <w:color w:val="000000" w:themeColor="text1"/>
        </w:rPr>
        <w:t>was assessed using McDonald’s</w:t>
      </w:r>
      <w:r>
        <w:rPr>
          <w:rFonts w:asciiTheme="majorBidi" w:eastAsia="Arial Unicode MS" w:hAnsiTheme="majorBidi" w:cstheme="majorBidi"/>
          <w:noProof/>
          <w:color w:val="000000" w:themeColor="text1"/>
        </w:rPr>
        <w:t xml:space="preserve"> (1970)</w:t>
      </w:r>
      <w:r w:rsidRPr="00BD1B1B">
        <w:rPr>
          <w:rFonts w:asciiTheme="majorBidi" w:eastAsia="Arial Unicode MS" w:hAnsiTheme="majorBidi" w:cstheme="majorBidi"/>
          <w:noProof/>
          <w:color w:val="000000" w:themeColor="text1"/>
        </w:rPr>
        <w:t xml:space="preserve"> </w:t>
      </w:r>
      <w:r w:rsidRPr="00BD1B1B">
        <w:rPr>
          <w:bCs/>
          <w:color w:val="000000" w:themeColor="text1"/>
        </w:rPr>
        <w:t>ω</w:t>
      </w:r>
      <w:r w:rsidRPr="00BD1B1B">
        <w:rPr>
          <w:rFonts w:eastAsia="Arial Unicode MS"/>
          <w:color w:val="000000" w:themeColor="text1"/>
          <w:shd w:val="clear" w:color="auto" w:fill="FFFFFF"/>
        </w:rPr>
        <w:t xml:space="preserve"> </w:t>
      </w:r>
      <w:r w:rsidRPr="00BD1B1B">
        <w:rPr>
          <w:rFonts w:asciiTheme="majorBidi" w:eastAsia="Arial Unicode MS" w:hAnsiTheme="majorBidi" w:cstheme="majorBidi"/>
          <w:color w:val="000000" w:themeColor="text1"/>
        </w:rPr>
        <w:t xml:space="preserve">and its associated 95% CI, with values greater than </w:t>
      </w:r>
      <w:r w:rsidRPr="00BD1B1B">
        <w:rPr>
          <w:rFonts w:asciiTheme="majorBidi" w:hAnsiTheme="majorBidi" w:cstheme="majorBidi"/>
          <w:color w:val="000000" w:themeColor="text1"/>
        </w:rPr>
        <w:t xml:space="preserve">.70 reflecting adequate </w:t>
      </w:r>
      <w:r>
        <w:rPr>
          <w:rFonts w:asciiTheme="majorBidi" w:hAnsiTheme="majorBidi" w:cstheme="majorBidi"/>
          <w:color w:val="000000" w:themeColor="text1"/>
        </w:rPr>
        <w:t>composite reliability</w:t>
      </w:r>
      <w:r w:rsidRPr="00BD1B1B">
        <w:rPr>
          <w:rFonts w:asciiTheme="majorBidi" w:hAnsiTheme="majorBidi" w:cstheme="majorBidi"/>
          <w:color w:val="000000" w:themeColor="text1"/>
        </w:rPr>
        <w:t xml:space="preserve"> </w:t>
      </w:r>
      <w:r w:rsidRPr="00BD1B1B">
        <w:rPr>
          <w:rFonts w:asciiTheme="majorBidi" w:hAnsiTheme="majorBidi" w:cstheme="majorBidi"/>
          <w:noProof/>
          <w:color w:val="000000" w:themeColor="text1"/>
        </w:rPr>
        <w:t>(Dunn et al., 2014).</w:t>
      </w:r>
      <w:r>
        <w:rPr>
          <w:rFonts w:asciiTheme="majorBidi" w:hAnsiTheme="majorBidi" w:cstheme="majorBidi"/>
          <w:noProof/>
          <w:color w:val="000000" w:themeColor="text1"/>
        </w:rPr>
        <w:t xml:space="preserve"> </w:t>
      </w:r>
      <w:r>
        <w:rPr>
          <w:bCs/>
          <w:color w:val="000000" w:themeColor="text1"/>
        </w:rPr>
        <w:t xml:space="preserve">McDonald’s </w:t>
      </w:r>
      <w:r w:rsidRPr="00BD1B1B">
        <w:rPr>
          <w:bCs/>
          <w:color w:val="000000" w:themeColor="text1"/>
        </w:rPr>
        <w:t>ω</w:t>
      </w:r>
      <w:r>
        <w:rPr>
          <w:bCs/>
          <w:color w:val="000000" w:themeColor="text1"/>
        </w:rPr>
        <w:t xml:space="preserve"> was selected as a measure of composite reliability because of known problems with the use of Cronbach’s </w:t>
      </w:r>
      <w:r>
        <w:rPr>
          <w:bCs/>
          <w:color w:val="000000" w:themeColor="text1"/>
        </w:rPr>
        <w:sym w:font="Symbol" w:char="F061"/>
      </w:r>
      <w:r>
        <w:rPr>
          <w:bCs/>
          <w:color w:val="000000" w:themeColor="text1"/>
        </w:rPr>
        <w:t xml:space="preserve"> (e.g., </w:t>
      </w:r>
      <w:proofErr w:type="spellStart"/>
      <w:r>
        <w:rPr>
          <w:bCs/>
          <w:color w:val="000000" w:themeColor="text1"/>
        </w:rPr>
        <w:t>McNeish</w:t>
      </w:r>
      <w:proofErr w:type="spellEnd"/>
      <w:r>
        <w:rPr>
          <w:bCs/>
          <w:color w:val="000000" w:themeColor="text1"/>
        </w:rPr>
        <w:t xml:space="preserve">, 2018). </w:t>
      </w:r>
      <w:r>
        <w:rPr>
          <w:noProof/>
          <w:color w:val="000000" w:themeColor="text1"/>
        </w:rPr>
        <w:t>H</w:t>
      </w:r>
      <w:r w:rsidRPr="00B43844">
        <w:rPr>
          <w:noProof/>
          <w:color w:val="000000" w:themeColor="text1"/>
        </w:rPr>
        <w:t xml:space="preserve">ierarhical </w:t>
      </w:r>
      <w:r w:rsidRPr="00B43844">
        <w:rPr>
          <w:bCs/>
          <w:color w:val="000000" w:themeColor="text1"/>
        </w:rPr>
        <w:t>ω</w:t>
      </w:r>
      <w:r>
        <w:rPr>
          <w:bCs/>
          <w:color w:val="000000" w:themeColor="text1"/>
        </w:rPr>
        <w:t xml:space="preserve"> was computed</w:t>
      </w:r>
      <w:r w:rsidRPr="00B43844">
        <w:rPr>
          <w:bCs/>
          <w:color w:val="000000" w:themeColor="text1"/>
        </w:rPr>
        <w:t xml:space="preserve"> using the </w:t>
      </w:r>
      <w:proofErr w:type="spellStart"/>
      <w:r w:rsidRPr="00B43844">
        <w:rPr>
          <w:bCs/>
          <w:i/>
          <w:color w:val="000000" w:themeColor="text1"/>
        </w:rPr>
        <w:t>semTools</w:t>
      </w:r>
      <w:proofErr w:type="spellEnd"/>
      <w:r w:rsidRPr="00B43844">
        <w:rPr>
          <w:bCs/>
          <w:color w:val="000000" w:themeColor="text1"/>
        </w:rPr>
        <w:t xml:space="preserve"> package for </w:t>
      </w:r>
      <w:r w:rsidRPr="00B43844">
        <w:rPr>
          <w:bCs/>
          <w:i/>
          <w:color w:val="000000" w:themeColor="text1"/>
        </w:rPr>
        <w:t>R</w:t>
      </w:r>
      <w:r w:rsidRPr="00B43844">
        <w:rPr>
          <w:bCs/>
          <w:color w:val="000000" w:themeColor="text1"/>
        </w:rPr>
        <w:t xml:space="preserve"> (Jorgensen et al., 2018)</w:t>
      </w:r>
      <w:r>
        <w:rPr>
          <w:bCs/>
          <w:color w:val="000000" w:themeColor="text1"/>
        </w:rPr>
        <w:t xml:space="preserve"> and</w:t>
      </w:r>
      <w:r w:rsidRPr="00B43844">
        <w:rPr>
          <w:bCs/>
          <w:color w:val="000000" w:themeColor="text1"/>
        </w:rPr>
        <w:t xml:space="preserve"> allows for models that do not fit the data perfectly (Kelley &amp; </w:t>
      </w:r>
      <w:proofErr w:type="spellStart"/>
      <w:r w:rsidRPr="00B43844">
        <w:rPr>
          <w:bCs/>
          <w:color w:val="000000" w:themeColor="text1"/>
        </w:rPr>
        <w:t>Pornprasertmanit</w:t>
      </w:r>
      <w:proofErr w:type="spellEnd"/>
      <w:r w:rsidRPr="00B43844">
        <w:rPr>
          <w:bCs/>
          <w:color w:val="000000" w:themeColor="text1"/>
        </w:rPr>
        <w:t xml:space="preserve">, 2016). </w:t>
      </w:r>
      <w:r w:rsidRPr="00B43844">
        <w:rPr>
          <w:color w:val="000000" w:themeColor="text1"/>
        </w:rPr>
        <w:t xml:space="preserve">To assess </w:t>
      </w:r>
      <w:r w:rsidR="00182B20">
        <w:rPr>
          <w:color w:val="000000" w:themeColor="text1"/>
        </w:rPr>
        <w:t>construct</w:t>
      </w:r>
      <w:r w:rsidRPr="00B43844">
        <w:rPr>
          <w:color w:val="000000" w:themeColor="text1"/>
        </w:rPr>
        <w:t xml:space="preserve"> validity, we examined bivariate correlations between FAS scores and scores on the additional measures included in the survey</w:t>
      </w:r>
      <w:r>
        <w:rPr>
          <w:color w:val="000000" w:themeColor="text1"/>
        </w:rPr>
        <w:t xml:space="preserve"> using the total sample</w:t>
      </w:r>
      <w:r w:rsidRPr="00B43844">
        <w:rPr>
          <w:color w:val="000000" w:themeColor="text1"/>
        </w:rPr>
        <w:t>. Based on Cohen (1992), values ≤</w:t>
      </w:r>
      <w:r w:rsidRPr="00B43844">
        <w:rPr>
          <w:rStyle w:val="apple-converted-space"/>
          <w:color w:val="000000" w:themeColor="text1"/>
        </w:rPr>
        <w:t> </w:t>
      </w:r>
      <w:r w:rsidRPr="00B43844">
        <w:rPr>
          <w:color w:val="000000" w:themeColor="text1"/>
        </w:rPr>
        <w:t>.10 were considered weak,</w:t>
      </w:r>
      <w:r w:rsidRPr="00B43844">
        <w:rPr>
          <w:rStyle w:val="apple-converted-space"/>
          <w:color w:val="000000" w:themeColor="text1"/>
        </w:rPr>
        <w:t xml:space="preserve"> </w:t>
      </w:r>
      <w:r w:rsidRPr="00B43844">
        <w:rPr>
          <w:color w:val="000000" w:themeColor="text1"/>
        </w:rPr>
        <w:t>~</w:t>
      </w:r>
      <w:r w:rsidRPr="00B43844">
        <w:rPr>
          <w:rStyle w:val="apple-converted-space"/>
          <w:color w:val="000000" w:themeColor="text1"/>
        </w:rPr>
        <w:t> </w:t>
      </w:r>
      <w:r w:rsidRPr="00B43844">
        <w:rPr>
          <w:color w:val="000000" w:themeColor="text1"/>
        </w:rPr>
        <w:t>.30 were considered moderate, and</w:t>
      </w:r>
      <w:r w:rsidRPr="00B43844">
        <w:rPr>
          <w:rStyle w:val="apple-converted-space"/>
          <w:color w:val="000000" w:themeColor="text1"/>
        </w:rPr>
        <w:t> </w:t>
      </w:r>
      <w:r w:rsidRPr="00B43844">
        <w:rPr>
          <w:color w:val="000000" w:themeColor="text1"/>
        </w:rPr>
        <w:t>~</w:t>
      </w:r>
      <w:r w:rsidRPr="00B43844">
        <w:rPr>
          <w:rStyle w:val="apple-converted-space"/>
          <w:color w:val="000000" w:themeColor="text1"/>
        </w:rPr>
        <w:t> </w:t>
      </w:r>
      <w:r w:rsidRPr="00B43844">
        <w:rPr>
          <w:color w:val="000000" w:themeColor="text1"/>
        </w:rPr>
        <w:t xml:space="preserve">.50 were considered strong correlations. Incremental validity was assessed by examining whether FAS scores predicted self-esteem over-and-above the variance accounted for </w:t>
      </w:r>
      <w:r>
        <w:rPr>
          <w:color w:val="000000" w:themeColor="text1"/>
        </w:rPr>
        <w:t>by body appreciation</w:t>
      </w:r>
      <w:r w:rsidRPr="00B43844">
        <w:rPr>
          <w:color w:val="000000" w:themeColor="text1"/>
        </w:rPr>
        <w:t>,</w:t>
      </w:r>
      <w:r>
        <w:rPr>
          <w:color w:val="000000" w:themeColor="text1"/>
        </w:rPr>
        <w:t xml:space="preserve"> symptoms of disordered eating,</w:t>
      </w:r>
      <w:r w:rsidR="0000375A">
        <w:rPr>
          <w:color w:val="000000" w:themeColor="text1"/>
        </w:rPr>
        <w:t xml:space="preserve"> and appearance evaluation,</w:t>
      </w:r>
      <w:r w:rsidRPr="00B43844">
        <w:rPr>
          <w:color w:val="000000" w:themeColor="text1"/>
        </w:rPr>
        <w:t xml:space="preserve"> and would be supported if we found a statistically significant increment in Adj. </w:t>
      </w:r>
      <w:r w:rsidRPr="00B43844">
        <w:rPr>
          <w:i/>
          <w:color w:val="000000" w:themeColor="text1"/>
        </w:rPr>
        <w:t>R</w:t>
      </w:r>
      <w:r w:rsidRPr="00B43844">
        <w:rPr>
          <w:color w:val="000000" w:themeColor="text1"/>
          <w:vertAlign w:val="superscript"/>
        </w:rPr>
        <w:t>2</w:t>
      </w:r>
      <w:r w:rsidRPr="00B43844">
        <w:rPr>
          <w:color w:val="000000" w:themeColor="text1"/>
        </w:rPr>
        <w:t xml:space="preserve"> in the regression.</w:t>
      </w:r>
      <w:r w:rsidRPr="00B43844">
        <w:rPr>
          <w:bCs/>
          <w:color w:val="000000" w:themeColor="text1"/>
        </w:rPr>
        <w:t xml:space="preserve"> </w:t>
      </w:r>
    </w:p>
    <w:p w14:paraId="092802B7" w14:textId="77777777" w:rsidR="00F85106" w:rsidRDefault="00F85106" w:rsidP="00F85106">
      <w:pPr>
        <w:spacing w:line="480" w:lineRule="auto"/>
        <w:jc w:val="center"/>
        <w:rPr>
          <w:b/>
          <w:color w:val="000000" w:themeColor="text1"/>
        </w:rPr>
      </w:pPr>
      <w:r w:rsidRPr="00B43844">
        <w:rPr>
          <w:b/>
          <w:color w:val="000000" w:themeColor="text1"/>
        </w:rPr>
        <w:t>3. Results</w:t>
      </w:r>
    </w:p>
    <w:p w14:paraId="4F33B301" w14:textId="77777777" w:rsidR="002B3FD4" w:rsidRDefault="002B3FD4" w:rsidP="002B3FD4">
      <w:pPr>
        <w:spacing w:line="480" w:lineRule="auto"/>
        <w:jc w:val="both"/>
        <w:rPr>
          <w:b/>
          <w:color w:val="000000" w:themeColor="text1"/>
        </w:rPr>
      </w:pPr>
      <w:r>
        <w:rPr>
          <w:b/>
          <w:color w:val="000000" w:themeColor="text1"/>
        </w:rPr>
        <w:t>3.1. Exploratory Factor Analysis</w:t>
      </w:r>
    </w:p>
    <w:p w14:paraId="0D66FE5D" w14:textId="65B20C42" w:rsidR="002B3FD4" w:rsidRPr="00703CF5" w:rsidRDefault="002B3FD4" w:rsidP="002B3FD4">
      <w:pPr>
        <w:spacing w:line="480" w:lineRule="auto"/>
        <w:ind w:firstLine="720"/>
        <w:rPr>
          <w:shd w:val="clear" w:color="auto" w:fill="FFFFFF"/>
        </w:rPr>
      </w:pPr>
      <w:r>
        <w:rPr>
          <w:b/>
          <w:color w:val="000000" w:themeColor="text1"/>
        </w:rPr>
        <w:t xml:space="preserve">3.1.1. </w:t>
      </w:r>
      <w:r w:rsidRPr="00A76013">
        <w:rPr>
          <w:b/>
          <w:iCs/>
        </w:rPr>
        <w:t>Factor analysis with women</w:t>
      </w:r>
      <w:r w:rsidRPr="00703CF5">
        <w:rPr>
          <w:b/>
          <w:iCs/>
        </w:rPr>
        <w:t xml:space="preserve">. </w:t>
      </w:r>
      <w:r w:rsidRPr="00703CF5">
        <w:rPr>
          <w:bCs/>
        </w:rPr>
        <w:t>For women, Bartlett’s test of sphericity, χ</w:t>
      </w:r>
      <w:r w:rsidRPr="00703CF5">
        <w:rPr>
          <w:bCs/>
          <w:vertAlign w:val="superscript"/>
        </w:rPr>
        <w:t>2</w:t>
      </w:r>
      <w:r w:rsidRPr="00703CF5">
        <w:rPr>
          <w:bCs/>
        </w:rPr>
        <w:t xml:space="preserve">(21) = 804.24, </w:t>
      </w:r>
      <w:r w:rsidRPr="00703CF5">
        <w:rPr>
          <w:bCs/>
          <w:i/>
          <w:iCs/>
        </w:rPr>
        <w:t>p</w:t>
      </w:r>
      <w:r w:rsidRPr="00703CF5">
        <w:rPr>
          <w:bCs/>
        </w:rPr>
        <w:t xml:space="preserve"> &lt; .001, and the KMO (.91) indicated that the FAS items had adequate common variance for factor analysis. The results of the EFA revealed a single factor with λ &gt; 1 (λ</w:t>
      </w:r>
      <w:r w:rsidRPr="00703CF5">
        <w:rPr>
          <w:bCs/>
          <w:vertAlign w:val="subscript"/>
        </w:rPr>
        <w:t>1</w:t>
      </w:r>
      <w:r w:rsidRPr="00703CF5">
        <w:rPr>
          <w:bCs/>
        </w:rPr>
        <w:t xml:space="preserve"> = 4.41, λ</w:t>
      </w:r>
      <w:r w:rsidRPr="00703CF5">
        <w:rPr>
          <w:bCs/>
          <w:vertAlign w:val="subscript"/>
        </w:rPr>
        <w:t xml:space="preserve">2 </w:t>
      </w:r>
      <w:r w:rsidRPr="00703CF5">
        <w:rPr>
          <w:bCs/>
        </w:rPr>
        <w:t>= 0.65), and parallel analysis confirmed that only one factor from the actual data had λ greater than the criterion λ generated from the simulation (λ</w:t>
      </w:r>
      <w:r w:rsidRPr="00703CF5">
        <w:rPr>
          <w:bCs/>
          <w:vertAlign w:val="subscript"/>
        </w:rPr>
        <w:t>1</w:t>
      </w:r>
      <w:r w:rsidRPr="00703CF5">
        <w:rPr>
          <w:bCs/>
        </w:rPr>
        <w:t xml:space="preserve"> = 4.41 &gt; 1.26). As such, we retained one factor, which explained 57.4% of the common variance. The fit indices for this model were adequate: χ</w:t>
      </w:r>
      <w:r w:rsidRPr="00703CF5">
        <w:rPr>
          <w:bCs/>
          <w:vertAlign w:val="superscript"/>
        </w:rPr>
        <w:t>2</w:t>
      </w:r>
      <w:r w:rsidRPr="00703CF5">
        <w:rPr>
          <w:bCs/>
        </w:rPr>
        <w:t>(14) = 38.55,</w:t>
      </w:r>
      <w:r w:rsidRPr="00703CF5">
        <w:rPr>
          <w:bCs/>
          <w:i/>
          <w:iCs/>
        </w:rPr>
        <w:t xml:space="preserve"> p</w:t>
      </w:r>
      <w:r w:rsidRPr="00703CF5">
        <w:rPr>
          <w:bCs/>
        </w:rPr>
        <w:t xml:space="preserve"> &lt; .001, χ</w:t>
      </w:r>
      <w:r w:rsidRPr="00703CF5">
        <w:rPr>
          <w:bCs/>
          <w:vertAlign w:val="superscript"/>
        </w:rPr>
        <w:t>2</w:t>
      </w:r>
      <w:r w:rsidRPr="00703CF5">
        <w:rPr>
          <w:bCs/>
          <w:vertAlign w:val="subscript"/>
        </w:rPr>
        <w:t>normed</w:t>
      </w:r>
      <w:r w:rsidRPr="00703CF5">
        <w:rPr>
          <w:bCs/>
        </w:rPr>
        <w:t xml:space="preserve"> = 2.75, CFI = .969, TLI = .953, RMSEA = .0</w:t>
      </w:r>
      <w:r w:rsidR="00314566">
        <w:rPr>
          <w:bCs/>
        </w:rPr>
        <w:t>8</w:t>
      </w:r>
      <w:r w:rsidRPr="00703CF5">
        <w:rPr>
          <w:bCs/>
        </w:rPr>
        <w:t xml:space="preserve">0 (90% CI = .057, .125), SRMR = .04. All 7 items loaded strongly onto the extracted factor (item-factor loadings </w:t>
      </w:r>
      <w:r w:rsidRPr="00703CF5">
        <w:rPr>
          <w:shd w:val="clear" w:color="auto" w:fill="FFFFFF"/>
        </w:rPr>
        <w:t>≥ .66; see Table 1).</w:t>
      </w:r>
    </w:p>
    <w:p w14:paraId="4338F6D3" w14:textId="77777777" w:rsidR="002B3FD4" w:rsidRPr="00E81626" w:rsidRDefault="002B3FD4" w:rsidP="002B3FD4">
      <w:pPr>
        <w:spacing w:line="480" w:lineRule="auto"/>
        <w:rPr>
          <w:shd w:val="clear" w:color="auto" w:fill="FFFFFF"/>
        </w:rPr>
      </w:pPr>
      <w:r>
        <w:rPr>
          <w:b/>
        </w:rPr>
        <w:lastRenderedPageBreak/>
        <w:tab/>
        <w:t xml:space="preserve">3.1.2. </w:t>
      </w:r>
      <w:r w:rsidRPr="00A76013">
        <w:rPr>
          <w:b/>
          <w:iCs/>
        </w:rPr>
        <w:t>Factor analysis with men.</w:t>
      </w:r>
      <w:r>
        <w:rPr>
          <w:b/>
        </w:rPr>
        <w:t xml:space="preserve"> </w:t>
      </w:r>
      <w:r w:rsidRPr="00707F60">
        <w:rPr>
          <w:bCs/>
        </w:rPr>
        <w:t>For men, Bartlett’s test of sphericity, χ</w:t>
      </w:r>
      <w:r w:rsidRPr="00707F60">
        <w:rPr>
          <w:bCs/>
          <w:vertAlign w:val="superscript"/>
        </w:rPr>
        <w:t>2</w:t>
      </w:r>
      <w:r w:rsidRPr="00707F60">
        <w:rPr>
          <w:bCs/>
        </w:rPr>
        <w:t xml:space="preserve">(21) = 405.01, </w:t>
      </w:r>
      <w:r w:rsidRPr="00707F60">
        <w:rPr>
          <w:bCs/>
          <w:i/>
          <w:iCs/>
        </w:rPr>
        <w:t xml:space="preserve">p </w:t>
      </w:r>
      <w:r w:rsidRPr="00707F60">
        <w:rPr>
          <w:bCs/>
        </w:rPr>
        <w:t>&lt; .001, and KMO (.87) again indicated that the FAS items had adequate common variance for factor analysis. The results of the EFA revealed one factor with λ &gt; 1.0 (λ</w:t>
      </w:r>
      <w:r w:rsidRPr="00707F60">
        <w:rPr>
          <w:bCs/>
          <w:vertAlign w:val="subscript"/>
        </w:rPr>
        <w:t>1</w:t>
      </w:r>
      <w:r w:rsidRPr="00707F60">
        <w:rPr>
          <w:bCs/>
        </w:rPr>
        <w:t xml:space="preserve"> = 3.57, λ</w:t>
      </w:r>
      <w:r w:rsidRPr="00707F60">
        <w:rPr>
          <w:bCs/>
          <w:vertAlign w:val="subscript"/>
        </w:rPr>
        <w:t xml:space="preserve">2 </w:t>
      </w:r>
      <w:r w:rsidRPr="00707F60">
        <w:rPr>
          <w:bCs/>
        </w:rPr>
        <w:t>= 0.84), and parallel analysis confirmed that only one factor from the actual data had λ greater than the criterion λ generated from the simulation (λ</w:t>
      </w:r>
      <w:r w:rsidRPr="00707F60">
        <w:rPr>
          <w:bCs/>
          <w:vertAlign w:val="subscript"/>
        </w:rPr>
        <w:t>1</w:t>
      </w:r>
      <w:r w:rsidRPr="00707F60">
        <w:rPr>
          <w:bCs/>
        </w:rPr>
        <w:t xml:space="preserve"> = 3.57 &gt; 1.30), which explained 43.2% of the common variance. The fit indices for this model were adequate: </w:t>
      </w:r>
      <w:r w:rsidRPr="00E81626">
        <w:rPr>
          <w:bCs/>
        </w:rPr>
        <w:t>χ</w:t>
      </w:r>
      <w:r w:rsidRPr="00E81626">
        <w:rPr>
          <w:bCs/>
          <w:vertAlign w:val="superscript"/>
        </w:rPr>
        <w:t>2</w:t>
      </w:r>
      <w:r w:rsidRPr="00E81626">
        <w:rPr>
          <w:bCs/>
        </w:rPr>
        <w:t xml:space="preserve">(14) = 25.87, </w:t>
      </w:r>
      <w:r w:rsidRPr="00E81626">
        <w:rPr>
          <w:bCs/>
          <w:i/>
          <w:iCs/>
        </w:rPr>
        <w:t>p</w:t>
      </w:r>
      <w:r w:rsidRPr="00E81626">
        <w:rPr>
          <w:bCs/>
        </w:rPr>
        <w:t xml:space="preserve"> = .027, χ</w:t>
      </w:r>
      <w:r w:rsidRPr="00E81626">
        <w:rPr>
          <w:bCs/>
          <w:vertAlign w:val="superscript"/>
        </w:rPr>
        <w:t>2</w:t>
      </w:r>
      <w:r w:rsidRPr="00E81626">
        <w:rPr>
          <w:bCs/>
          <w:vertAlign w:val="subscript"/>
        </w:rPr>
        <w:t>normed</w:t>
      </w:r>
      <w:r w:rsidRPr="00E81626">
        <w:rPr>
          <w:bCs/>
        </w:rPr>
        <w:t xml:space="preserve"> = 1.85, CFI = .</w:t>
      </w:r>
      <w:r>
        <w:rPr>
          <w:bCs/>
        </w:rPr>
        <w:t>969</w:t>
      </w:r>
      <w:r w:rsidRPr="00E81626">
        <w:rPr>
          <w:bCs/>
        </w:rPr>
        <w:t xml:space="preserve">, TLI = .953, RMSEA = .068 (90% CI = .023, .109), SRMR = .05. All 7 items loaded strongly onto the extracted factor (item-factor loadings </w:t>
      </w:r>
      <w:r w:rsidRPr="00E81626">
        <w:rPr>
          <w:shd w:val="clear" w:color="auto" w:fill="FFFFFF"/>
        </w:rPr>
        <w:t>≥ .</w:t>
      </w:r>
      <w:r>
        <w:rPr>
          <w:shd w:val="clear" w:color="auto" w:fill="FFFFFF"/>
        </w:rPr>
        <w:t>58</w:t>
      </w:r>
      <w:r w:rsidRPr="00E81626">
        <w:rPr>
          <w:shd w:val="clear" w:color="auto" w:fill="FFFFFF"/>
        </w:rPr>
        <w:t>; see Table 1).</w:t>
      </w:r>
    </w:p>
    <w:p w14:paraId="7B61C99A" w14:textId="77777777" w:rsidR="002B3FD4" w:rsidRPr="00A76013" w:rsidRDefault="002B3FD4" w:rsidP="002B3FD4">
      <w:pPr>
        <w:spacing w:line="480" w:lineRule="auto"/>
        <w:rPr>
          <w:b/>
          <w:bCs/>
          <w:i/>
          <w:iCs/>
        </w:rPr>
      </w:pPr>
      <w:r>
        <w:rPr>
          <w:color w:val="222222"/>
          <w:shd w:val="clear" w:color="auto" w:fill="FFFFFF"/>
        </w:rPr>
        <w:tab/>
      </w:r>
      <w:r>
        <w:rPr>
          <w:b/>
          <w:bCs/>
          <w:color w:val="222222"/>
          <w:shd w:val="clear" w:color="auto" w:fill="FFFFFF"/>
        </w:rPr>
        <w:t xml:space="preserve">3.1.3. </w:t>
      </w:r>
      <w:r w:rsidRPr="00A76013">
        <w:rPr>
          <w:b/>
          <w:bCs/>
          <w:color w:val="222222"/>
          <w:shd w:val="clear" w:color="auto" w:fill="FFFFFF"/>
        </w:rPr>
        <w:t xml:space="preserve">Factor </w:t>
      </w:r>
      <w:r>
        <w:rPr>
          <w:b/>
          <w:bCs/>
          <w:color w:val="222222"/>
          <w:shd w:val="clear" w:color="auto" w:fill="FFFFFF"/>
        </w:rPr>
        <w:t xml:space="preserve">structure </w:t>
      </w:r>
      <w:r w:rsidRPr="00A76013">
        <w:rPr>
          <w:b/>
          <w:bCs/>
          <w:color w:val="222222"/>
          <w:shd w:val="clear" w:color="auto" w:fill="FFFFFF"/>
        </w:rPr>
        <w:t>congruence</w:t>
      </w:r>
      <w:r>
        <w:rPr>
          <w:b/>
          <w:bCs/>
          <w:color w:val="222222"/>
          <w:shd w:val="clear" w:color="auto" w:fill="FFFFFF"/>
        </w:rPr>
        <w:t xml:space="preserve"> and composite reliability. </w:t>
      </w:r>
      <w:r w:rsidRPr="00594197">
        <w:rPr>
          <w:bCs/>
          <w:iCs/>
        </w:rPr>
        <w:t xml:space="preserve">The factor loadings reported in Table 1 for women and men separately suggest strong similarity across factor structures. Indeed, Tucker’s congruence coefficient (&gt;.99) indicated that there was factor structure equivalence across the models for women and men. </w:t>
      </w:r>
      <w:r w:rsidRPr="00594197">
        <w:rPr>
          <w:bCs/>
        </w:rPr>
        <w:t>McDonald’s ω was adequate in women (.90, 95% CI = .87, .93), men (.83, 95% CI = .78, .88), and the total subsample (.88, 95% CI = .85, .90).</w:t>
      </w:r>
    </w:p>
    <w:p w14:paraId="718007B0" w14:textId="77777777" w:rsidR="002B3FD4" w:rsidRDefault="002B3FD4" w:rsidP="002B3FD4">
      <w:pPr>
        <w:spacing w:line="480" w:lineRule="auto"/>
        <w:jc w:val="both"/>
        <w:rPr>
          <w:b/>
          <w:color w:val="000000" w:themeColor="text1"/>
        </w:rPr>
      </w:pPr>
      <w:r>
        <w:rPr>
          <w:b/>
          <w:color w:val="000000" w:themeColor="text1"/>
        </w:rPr>
        <w:t>3.2. Confirmatory Factor Analysis and Composite Reliability</w:t>
      </w:r>
    </w:p>
    <w:p w14:paraId="57B3D6C2" w14:textId="77777777" w:rsidR="002B3FD4" w:rsidRPr="00E879EA" w:rsidRDefault="002B3FD4" w:rsidP="002B3FD4">
      <w:pPr>
        <w:spacing w:line="480" w:lineRule="auto"/>
        <w:textAlignment w:val="baseline"/>
        <w:rPr>
          <w:bCs/>
          <w:color w:val="000000" w:themeColor="text1"/>
          <w:shd w:val="clear" w:color="auto" w:fill="FFFFFF"/>
        </w:rPr>
      </w:pPr>
      <w:r w:rsidRPr="003E0DE0">
        <w:rPr>
          <w:b/>
        </w:rPr>
        <w:tab/>
      </w:r>
      <w:r w:rsidRPr="003E0DE0">
        <w:t xml:space="preserve">CFA indicated that fit of the unidimensional model of FAS scores was acceptable: </w:t>
      </w:r>
      <w:r w:rsidRPr="003E0DE0">
        <w:rPr>
          <w:bdr w:val="none" w:sz="0" w:space="0" w:color="auto" w:frame="1"/>
        </w:rPr>
        <w:t>SBχ</w:t>
      </w:r>
      <w:r w:rsidRPr="003E0DE0">
        <w:rPr>
          <w:bdr w:val="none" w:sz="0" w:space="0" w:color="auto" w:frame="1"/>
          <w:vertAlign w:val="superscript"/>
        </w:rPr>
        <w:t>2</w:t>
      </w:r>
      <w:r w:rsidRPr="003E0DE0">
        <w:rPr>
          <w:bdr w:val="none" w:sz="0" w:space="0" w:color="auto" w:frame="1"/>
        </w:rPr>
        <w:t>(14) = 26.57, </w:t>
      </w:r>
      <w:r w:rsidRPr="003E0DE0">
        <w:rPr>
          <w:i/>
          <w:iCs/>
          <w:bdr w:val="none" w:sz="0" w:space="0" w:color="auto" w:frame="1"/>
        </w:rPr>
        <w:t>p</w:t>
      </w:r>
      <w:r w:rsidRPr="003E0DE0">
        <w:rPr>
          <w:bdr w:val="none" w:sz="0" w:space="0" w:color="auto" w:frame="1"/>
        </w:rPr>
        <w:t xml:space="preserve"> = .022, SBχ²</w:t>
      </w:r>
      <w:r w:rsidRPr="003E0DE0">
        <w:rPr>
          <w:bdr w:val="none" w:sz="0" w:space="0" w:color="auto" w:frame="1"/>
          <w:vertAlign w:val="subscript"/>
        </w:rPr>
        <w:t>normed </w:t>
      </w:r>
      <w:r w:rsidRPr="003E0DE0">
        <w:rPr>
          <w:bdr w:val="none" w:sz="0" w:space="0" w:color="auto" w:frame="1"/>
        </w:rPr>
        <w:t>= 1.90, robust RMSEA = .059 (90% CI = .022, .092), SRMR = .032, robust CFI = .983, robust TLI = .975.</w:t>
      </w:r>
      <w:r w:rsidRPr="003E0DE0">
        <w:t xml:space="preserve"> </w:t>
      </w:r>
      <w:r w:rsidRPr="003E0DE0">
        <w:rPr>
          <w:rFonts w:eastAsia="Arial Unicode MS"/>
        </w:rPr>
        <w:t>T</w:t>
      </w:r>
      <w:r w:rsidRPr="003E0DE0">
        <w:t xml:space="preserve">he standardised estimates of factor loadings were all </w:t>
      </w:r>
      <w:r w:rsidRPr="00850ADA">
        <w:t xml:space="preserve">adequate (see Table 1). </w:t>
      </w:r>
      <w:r w:rsidRPr="00850ADA">
        <w:rPr>
          <w:bCs/>
          <w:shd w:val="clear" w:color="auto" w:fill="FFFFFF"/>
        </w:rPr>
        <w:t xml:space="preserve">The convergent validity for this model was adequate, as AVE = .51. Composite reliability of scores was adequate in women </w:t>
      </w:r>
      <w:r w:rsidRPr="00850ADA">
        <w:rPr>
          <w:bCs/>
        </w:rPr>
        <w:t>(.88, 95% CI = .85, .90)</w:t>
      </w:r>
      <w:r w:rsidRPr="00850ADA">
        <w:rPr>
          <w:bCs/>
          <w:shd w:val="clear" w:color="auto" w:fill="FFFFFF"/>
        </w:rPr>
        <w:t xml:space="preserve">, men </w:t>
      </w:r>
      <w:r w:rsidRPr="00850ADA">
        <w:rPr>
          <w:bCs/>
        </w:rPr>
        <w:t>(.87, 95% CI = .83, .90)</w:t>
      </w:r>
      <w:r w:rsidRPr="00850ADA">
        <w:rPr>
          <w:bCs/>
          <w:shd w:val="clear" w:color="auto" w:fill="FFFFFF"/>
        </w:rPr>
        <w:t xml:space="preserve">, and the total sample </w:t>
      </w:r>
      <w:r w:rsidRPr="00850ADA">
        <w:rPr>
          <w:bCs/>
        </w:rPr>
        <w:t>(.88, 95% CI = .86, .90).</w:t>
      </w:r>
    </w:p>
    <w:p w14:paraId="2942B901" w14:textId="4F9E6083" w:rsidR="002B3FD4" w:rsidRPr="00503276" w:rsidRDefault="002B3FD4" w:rsidP="002B3FD4">
      <w:pPr>
        <w:spacing w:line="480" w:lineRule="auto"/>
        <w:jc w:val="both"/>
        <w:textAlignment w:val="baseline"/>
        <w:rPr>
          <w:b/>
          <w:bCs/>
          <w:color w:val="222222"/>
        </w:rPr>
      </w:pPr>
      <w:r>
        <w:rPr>
          <w:b/>
          <w:bCs/>
          <w:color w:val="222222"/>
        </w:rPr>
        <w:t xml:space="preserve">3.3. </w:t>
      </w:r>
      <w:r w:rsidR="000C50EE">
        <w:rPr>
          <w:b/>
          <w:bCs/>
          <w:color w:val="222222"/>
        </w:rPr>
        <w:t>Gender</w:t>
      </w:r>
      <w:r>
        <w:rPr>
          <w:b/>
          <w:bCs/>
          <w:color w:val="222222"/>
        </w:rPr>
        <w:t xml:space="preserve"> Invariance</w:t>
      </w:r>
    </w:p>
    <w:p w14:paraId="7FC01DBF" w14:textId="3D9A310C" w:rsidR="002B3FD4" w:rsidRPr="00E879EA" w:rsidRDefault="002B3FD4" w:rsidP="002B3FD4">
      <w:pPr>
        <w:tabs>
          <w:tab w:val="left" w:pos="567"/>
        </w:tabs>
        <w:spacing w:line="480" w:lineRule="auto"/>
        <w:rPr>
          <w:bCs/>
          <w:color w:val="000000" w:themeColor="text1"/>
          <w:shd w:val="clear" w:color="auto" w:fill="FFFFFF"/>
        </w:rPr>
      </w:pPr>
      <w:r w:rsidRPr="004132D5">
        <w:tab/>
      </w:r>
      <w:r w:rsidRPr="004132D5">
        <w:rPr>
          <w:bCs/>
        </w:rPr>
        <w:t>Next, w</w:t>
      </w:r>
      <w:r w:rsidRPr="004132D5">
        <w:rPr>
          <w:bCs/>
          <w:shd w:val="clear" w:color="auto" w:fill="FFFFFF"/>
        </w:rPr>
        <w:t xml:space="preserve">e tested for </w:t>
      </w:r>
      <w:r w:rsidR="000C50EE">
        <w:rPr>
          <w:bCs/>
          <w:shd w:val="clear" w:color="auto" w:fill="FFFFFF"/>
        </w:rPr>
        <w:t>gender</w:t>
      </w:r>
      <w:r w:rsidRPr="004132D5">
        <w:rPr>
          <w:bCs/>
          <w:shd w:val="clear" w:color="auto" w:fill="FFFFFF"/>
        </w:rPr>
        <w:t xml:space="preserve"> invariance based on the unidimensional model of FAS scores. As reported in Table 2, all indices suggested that configural, metric, and scalar </w:t>
      </w:r>
      <w:r w:rsidRPr="004132D5">
        <w:rPr>
          <w:bCs/>
          <w:shd w:val="clear" w:color="auto" w:fill="FFFFFF"/>
        </w:rPr>
        <w:lastRenderedPageBreak/>
        <w:t xml:space="preserve">invariance was supported across gender. Given these results, we computed an independent-samples </w:t>
      </w:r>
      <w:r w:rsidRPr="004132D5">
        <w:rPr>
          <w:bCs/>
          <w:i/>
          <w:iCs/>
          <w:shd w:val="clear" w:color="auto" w:fill="FFFFFF"/>
        </w:rPr>
        <w:t>t</w:t>
      </w:r>
      <w:r w:rsidRPr="004132D5">
        <w:rPr>
          <w:bCs/>
          <w:shd w:val="clear" w:color="auto" w:fill="FFFFFF"/>
        </w:rPr>
        <w:t xml:space="preserve">-test to examine </w:t>
      </w:r>
      <w:r w:rsidR="000C50EE">
        <w:rPr>
          <w:bCs/>
          <w:shd w:val="clear" w:color="auto" w:fill="FFFFFF"/>
        </w:rPr>
        <w:t>gender</w:t>
      </w:r>
      <w:r w:rsidRPr="004132D5">
        <w:rPr>
          <w:bCs/>
          <w:shd w:val="clear" w:color="auto" w:fill="FFFFFF"/>
        </w:rPr>
        <w:t xml:space="preserve"> differences in FAS scores using the second split-half subsample. </w:t>
      </w:r>
      <w:r w:rsidRPr="0068365D">
        <w:rPr>
          <w:bCs/>
          <w:color w:val="000000" w:themeColor="text1"/>
          <w:shd w:val="clear" w:color="auto" w:fill="FFFFFF"/>
        </w:rPr>
        <w:t>The results showed that</w:t>
      </w:r>
      <w:r>
        <w:rPr>
          <w:bCs/>
          <w:color w:val="000000" w:themeColor="text1"/>
          <w:shd w:val="clear" w:color="auto" w:fill="FFFFFF"/>
        </w:rPr>
        <w:t xml:space="preserve"> there was no significant difference in functionality appreciation between women</w:t>
      </w:r>
      <w:r w:rsidRPr="0068365D">
        <w:rPr>
          <w:bCs/>
          <w:color w:val="000000" w:themeColor="text1"/>
          <w:shd w:val="clear" w:color="auto" w:fill="FFFFFF"/>
        </w:rPr>
        <w:t xml:space="preserve"> (</w:t>
      </w:r>
      <w:r w:rsidRPr="0068365D">
        <w:rPr>
          <w:bCs/>
          <w:i/>
          <w:iCs/>
          <w:color w:val="000000" w:themeColor="text1"/>
          <w:shd w:val="clear" w:color="auto" w:fill="FFFFFF"/>
        </w:rPr>
        <w:t>M</w:t>
      </w:r>
      <w:r w:rsidRPr="0068365D">
        <w:rPr>
          <w:bCs/>
          <w:color w:val="000000" w:themeColor="text1"/>
          <w:shd w:val="clear" w:color="auto" w:fill="FFFFFF"/>
        </w:rPr>
        <w:t xml:space="preserve"> = </w:t>
      </w:r>
      <w:r>
        <w:rPr>
          <w:bCs/>
          <w:color w:val="000000" w:themeColor="text1"/>
          <w:shd w:val="clear" w:color="auto" w:fill="FFFFFF"/>
        </w:rPr>
        <w:t>4.24</w:t>
      </w:r>
      <w:r w:rsidRPr="0068365D">
        <w:rPr>
          <w:bCs/>
          <w:color w:val="000000" w:themeColor="text1"/>
          <w:shd w:val="clear" w:color="auto" w:fill="FFFFFF"/>
        </w:rPr>
        <w:t xml:space="preserve">, </w:t>
      </w:r>
      <w:r w:rsidRPr="0068365D">
        <w:rPr>
          <w:bCs/>
          <w:i/>
          <w:iCs/>
          <w:color w:val="000000" w:themeColor="text1"/>
          <w:shd w:val="clear" w:color="auto" w:fill="FFFFFF"/>
        </w:rPr>
        <w:t>SD</w:t>
      </w:r>
      <w:r w:rsidRPr="0068365D">
        <w:rPr>
          <w:bCs/>
          <w:color w:val="000000" w:themeColor="text1"/>
          <w:shd w:val="clear" w:color="auto" w:fill="FFFFFF"/>
        </w:rPr>
        <w:t xml:space="preserve"> = 0.</w:t>
      </w:r>
      <w:r>
        <w:rPr>
          <w:bCs/>
          <w:color w:val="000000" w:themeColor="text1"/>
          <w:shd w:val="clear" w:color="auto" w:fill="FFFFFF"/>
        </w:rPr>
        <w:t>61</w:t>
      </w:r>
      <w:r w:rsidRPr="0068365D">
        <w:rPr>
          <w:bCs/>
          <w:color w:val="000000" w:themeColor="text1"/>
          <w:shd w:val="clear" w:color="auto" w:fill="FFFFFF"/>
        </w:rPr>
        <w:t xml:space="preserve">) </w:t>
      </w:r>
      <w:r>
        <w:rPr>
          <w:bCs/>
          <w:color w:val="000000" w:themeColor="text1"/>
          <w:shd w:val="clear" w:color="auto" w:fill="FFFFFF"/>
        </w:rPr>
        <w:t>and</w:t>
      </w:r>
      <w:r w:rsidRPr="0068365D">
        <w:rPr>
          <w:bCs/>
          <w:color w:val="000000" w:themeColor="text1"/>
          <w:shd w:val="clear" w:color="auto" w:fill="FFFFFF"/>
        </w:rPr>
        <w:t xml:space="preserve"> men (</w:t>
      </w:r>
      <w:r w:rsidRPr="0068365D">
        <w:rPr>
          <w:bCs/>
          <w:i/>
          <w:iCs/>
          <w:color w:val="000000" w:themeColor="text1"/>
          <w:shd w:val="clear" w:color="auto" w:fill="FFFFFF"/>
        </w:rPr>
        <w:t>M</w:t>
      </w:r>
      <w:r w:rsidRPr="0068365D">
        <w:rPr>
          <w:bCs/>
          <w:color w:val="000000" w:themeColor="text1"/>
          <w:shd w:val="clear" w:color="auto" w:fill="FFFFFF"/>
        </w:rPr>
        <w:t xml:space="preserve"> = </w:t>
      </w:r>
      <w:r>
        <w:rPr>
          <w:bCs/>
          <w:color w:val="000000" w:themeColor="text1"/>
          <w:shd w:val="clear" w:color="auto" w:fill="FFFFFF"/>
        </w:rPr>
        <w:t>4.19</w:t>
      </w:r>
      <w:r w:rsidRPr="0068365D">
        <w:rPr>
          <w:bCs/>
          <w:color w:val="000000" w:themeColor="text1"/>
          <w:shd w:val="clear" w:color="auto" w:fill="FFFFFF"/>
        </w:rPr>
        <w:t xml:space="preserve">, </w:t>
      </w:r>
      <w:r w:rsidRPr="0068365D">
        <w:rPr>
          <w:bCs/>
          <w:i/>
          <w:iCs/>
          <w:color w:val="000000" w:themeColor="text1"/>
          <w:shd w:val="clear" w:color="auto" w:fill="FFFFFF"/>
        </w:rPr>
        <w:t>SD</w:t>
      </w:r>
      <w:r w:rsidRPr="0068365D">
        <w:rPr>
          <w:bCs/>
          <w:color w:val="000000" w:themeColor="text1"/>
          <w:shd w:val="clear" w:color="auto" w:fill="FFFFFF"/>
        </w:rPr>
        <w:t xml:space="preserve"> = 0.</w:t>
      </w:r>
      <w:r>
        <w:rPr>
          <w:bCs/>
          <w:color w:val="000000" w:themeColor="text1"/>
          <w:shd w:val="clear" w:color="auto" w:fill="FFFFFF"/>
        </w:rPr>
        <w:t>62</w:t>
      </w:r>
      <w:r w:rsidRPr="0068365D">
        <w:rPr>
          <w:bCs/>
          <w:color w:val="000000" w:themeColor="text1"/>
          <w:shd w:val="clear" w:color="auto" w:fill="FFFFFF"/>
        </w:rPr>
        <w:t xml:space="preserve">) in this split-half subsample, </w:t>
      </w:r>
      <w:proofErr w:type="gramStart"/>
      <w:r w:rsidRPr="0068365D">
        <w:rPr>
          <w:bCs/>
          <w:i/>
          <w:iCs/>
          <w:color w:val="000000" w:themeColor="text1"/>
          <w:shd w:val="clear" w:color="auto" w:fill="FFFFFF"/>
        </w:rPr>
        <w:t>t</w:t>
      </w:r>
      <w:r w:rsidRPr="0068365D">
        <w:rPr>
          <w:bCs/>
          <w:color w:val="000000" w:themeColor="text1"/>
          <w:shd w:val="clear" w:color="auto" w:fill="FFFFFF"/>
        </w:rPr>
        <w:t>(</w:t>
      </w:r>
      <w:proofErr w:type="gramEnd"/>
      <w:r>
        <w:rPr>
          <w:bCs/>
          <w:color w:val="000000" w:themeColor="text1"/>
          <w:shd w:val="clear" w:color="auto" w:fill="FFFFFF"/>
        </w:rPr>
        <w:t>394</w:t>
      </w:r>
      <w:r w:rsidRPr="0068365D">
        <w:rPr>
          <w:bCs/>
          <w:color w:val="000000" w:themeColor="text1"/>
          <w:shd w:val="clear" w:color="auto" w:fill="FFFFFF"/>
        </w:rPr>
        <w:t xml:space="preserve">) = </w:t>
      </w:r>
      <w:r>
        <w:rPr>
          <w:bCs/>
          <w:color w:val="000000" w:themeColor="text1"/>
          <w:shd w:val="clear" w:color="auto" w:fill="FFFFFF"/>
        </w:rPr>
        <w:t>0.79</w:t>
      </w:r>
      <w:r w:rsidRPr="0068365D">
        <w:rPr>
          <w:bCs/>
          <w:color w:val="000000" w:themeColor="text1"/>
          <w:shd w:val="clear" w:color="auto" w:fill="FFFFFF"/>
        </w:rPr>
        <w:t xml:space="preserve">, </w:t>
      </w:r>
      <w:r w:rsidRPr="0068365D">
        <w:rPr>
          <w:bCs/>
          <w:i/>
          <w:iCs/>
          <w:color w:val="000000" w:themeColor="text1"/>
          <w:shd w:val="clear" w:color="auto" w:fill="FFFFFF"/>
        </w:rPr>
        <w:t>p</w:t>
      </w:r>
      <w:r w:rsidRPr="0068365D">
        <w:rPr>
          <w:bCs/>
          <w:color w:val="000000" w:themeColor="text1"/>
          <w:shd w:val="clear" w:color="auto" w:fill="FFFFFF"/>
        </w:rPr>
        <w:t xml:space="preserve"> </w:t>
      </w:r>
      <w:r>
        <w:rPr>
          <w:bCs/>
          <w:color w:val="000000" w:themeColor="text1"/>
          <w:shd w:val="clear" w:color="auto" w:fill="FFFFFF"/>
        </w:rPr>
        <w:t>=</w:t>
      </w:r>
      <w:r w:rsidRPr="0068365D">
        <w:rPr>
          <w:bCs/>
          <w:color w:val="000000" w:themeColor="text1"/>
          <w:shd w:val="clear" w:color="auto" w:fill="FFFFFF"/>
        </w:rPr>
        <w:t xml:space="preserve"> .</w:t>
      </w:r>
      <w:r>
        <w:rPr>
          <w:bCs/>
          <w:color w:val="000000" w:themeColor="text1"/>
          <w:shd w:val="clear" w:color="auto" w:fill="FFFFFF"/>
        </w:rPr>
        <w:t>433</w:t>
      </w:r>
      <w:r w:rsidRPr="0068365D">
        <w:rPr>
          <w:bCs/>
          <w:color w:val="000000" w:themeColor="text1"/>
          <w:shd w:val="clear" w:color="auto" w:fill="FFFFFF"/>
        </w:rPr>
        <w:t xml:space="preserve">, </w:t>
      </w:r>
      <w:r w:rsidRPr="0068365D">
        <w:rPr>
          <w:bCs/>
          <w:i/>
          <w:iCs/>
          <w:color w:val="000000" w:themeColor="text1"/>
          <w:shd w:val="clear" w:color="auto" w:fill="FFFFFF"/>
        </w:rPr>
        <w:t>d</w:t>
      </w:r>
      <w:r w:rsidRPr="0068365D">
        <w:rPr>
          <w:bCs/>
          <w:color w:val="000000" w:themeColor="text1"/>
          <w:shd w:val="clear" w:color="auto" w:fill="FFFFFF"/>
        </w:rPr>
        <w:t xml:space="preserve"> = 0.</w:t>
      </w:r>
      <w:r>
        <w:rPr>
          <w:bCs/>
          <w:color w:val="000000" w:themeColor="text1"/>
          <w:shd w:val="clear" w:color="auto" w:fill="FFFFFF"/>
        </w:rPr>
        <w:t>08</w:t>
      </w:r>
      <w:r w:rsidRPr="0068365D">
        <w:rPr>
          <w:bCs/>
          <w:color w:val="000000" w:themeColor="text1"/>
          <w:shd w:val="clear" w:color="auto" w:fill="FFFFFF"/>
        </w:rPr>
        <w:t xml:space="preserve">. </w:t>
      </w:r>
    </w:p>
    <w:p w14:paraId="3700FE08" w14:textId="0C364446" w:rsidR="00F85106" w:rsidRPr="007F1C2C" w:rsidRDefault="00F85106" w:rsidP="00F85106">
      <w:pPr>
        <w:spacing w:line="480" w:lineRule="auto"/>
        <w:jc w:val="both"/>
        <w:rPr>
          <w:b/>
          <w:bCs/>
          <w:shd w:val="clear" w:color="auto" w:fill="FFFFFF"/>
        </w:rPr>
      </w:pPr>
      <w:r w:rsidRPr="007F1C2C">
        <w:rPr>
          <w:b/>
          <w:bCs/>
          <w:shd w:val="clear" w:color="auto" w:fill="FFFFFF"/>
        </w:rPr>
        <w:t>3.</w:t>
      </w:r>
      <w:r>
        <w:rPr>
          <w:b/>
          <w:bCs/>
          <w:shd w:val="clear" w:color="auto" w:fill="FFFFFF"/>
        </w:rPr>
        <w:t>4</w:t>
      </w:r>
      <w:r w:rsidRPr="007F1C2C">
        <w:rPr>
          <w:b/>
          <w:bCs/>
          <w:shd w:val="clear" w:color="auto" w:fill="FFFFFF"/>
        </w:rPr>
        <w:t xml:space="preserve">. </w:t>
      </w:r>
      <w:r w:rsidR="00E879EA">
        <w:rPr>
          <w:b/>
          <w:bCs/>
          <w:shd w:val="clear" w:color="auto" w:fill="FFFFFF"/>
        </w:rPr>
        <w:t>Construct</w:t>
      </w:r>
      <w:r w:rsidRPr="007F1C2C">
        <w:rPr>
          <w:b/>
          <w:bCs/>
          <w:shd w:val="clear" w:color="auto" w:fill="FFFFFF"/>
        </w:rPr>
        <w:t xml:space="preserve"> Validity</w:t>
      </w:r>
    </w:p>
    <w:p w14:paraId="48F4CE5E" w14:textId="639F1410" w:rsidR="00432E15" w:rsidRDefault="00F85106" w:rsidP="00F85106">
      <w:pPr>
        <w:spacing w:line="480" w:lineRule="auto"/>
        <w:ind w:firstLine="720"/>
      </w:pPr>
      <w:r w:rsidRPr="00AA23A6">
        <w:t xml:space="preserve">To assess the validity of FAS scores, we examined bivariate correlations with all other measures included in the present study separately for women and men using the total sample. As can be seen in Table 3, </w:t>
      </w:r>
      <w:r w:rsidR="00432E15">
        <w:t xml:space="preserve">functionality appreciation was significantly and moderately associated with body appreciation and appearance evaluation, respectively, in both women and men. Additionally, functionality appreciation was significantly and weakly-to-moderately associated with symptoms of disordered eating in women. In men, functionality appreciation was significantly associated with scores on only one of the two EDEQ subscales. These findings broadly uphold the convergent validity of the Greek FAS. In terms of concurrent validity, we found that functionality appreciation was significantly and weakly-to-moderately associated with self-esteem in women and men. Functionality appreciation was also significantly associated with older age in both women and men. </w:t>
      </w:r>
    </w:p>
    <w:p w14:paraId="71F1BFB6" w14:textId="77777777" w:rsidR="00F85106" w:rsidRPr="006370B6" w:rsidRDefault="00F85106" w:rsidP="00F85106">
      <w:pPr>
        <w:spacing w:line="480" w:lineRule="auto"/>
        <w:jc w:val="both"/>
        <w:rPr>
          <w:b/>
          <w:bCs/>
        </w:rPr>
      </w:pPr>
      <w:r w:rsidRPr="006370B6">
        <w:rPr>
          <w:b/>
          <w:bCs/>
        </w:rPr>
        <w:t>3.</w:t>
      </w:r>
      <w:r>
        <w:rPr>
          <w:b/>
          <w:bCs/>
        </w:rPr>
        <w:t>5.</w:t>
      </w:r>
      <w:r w:rsidRPr="006370B6">
        <w:rPr>
          <w:b/>
          <w:bCs/>
        </w:rPr>
        <w:t xml:space="preserve"> Incremental Validity</w:t>
      </w:r>
    </w:p>
    <w:p w14:paraId="6254A3C6" w14:textId="32965088" w:rsidR="00F85106" w:rsidRPr="00432E15" w:rsidRDefault="00F85106" w:rsidP="00F85106">
      <w:pPr>
        <w:spacing w:line="480" w:lineRule="auto"/>
      </w:pPr>
      <w:r w:rsidRPr="00503276">
        <w:rPr>
          <w:color w:val="FF0000"/>
        </w:rPr>
        <w:tab/>
      </w:r>
      <w:r w:rsidRPr="002539D8">
        <w:t>To test for incremental validity, we conducted separate hierarchical regressions for women and men with self-esteem as the criterion variable</w:t>
      </w:r>
      <w:r>
        <w:t xml:space="preserve"> and </w:t>
      </w:r>
      <w:r w:rsidR="00432E15">
        <w:t xml:space="preserve">body appreciation, symptoms of disordered eating, and appearance evaluation entered as predictors variables in a first step and functionality appreciation added in a second step. </w:t>
      </w:r>
      <w:r w:rsidRPr="006B7DE7">
        <w:rPr>
          <w:color w:val="000000" w:themeColor="text1"/>
        </w:rPr>
        <w:t xml:space="preserve">For women, the first step of this regression was significant, </w:t>
      </w:r>
      <w:proofErr w:type="gramStart"/>
      <w:r w:rsidRPr="006B7DE7">
        <w:rPr>
          <w:i/>
          <w:iCs/>
          <w:color w:val="000000" w:themeColor="text1"/>
        </w:rPr>
        <w:t>F</w:t>
      </w:r>
      <w:r w:rsidRPr="006B7DE7">
        <w:rPr>
          <w:color w:val="000000" w:themeColor="text1"/>
        </w:rPr>
        <w:t>(</w:t>
      </w:r>
      <w:proofErr w:type="gramEnd"/>
      <w:r w:rsidR="00432E15">
        <w:rPr>
          <w:color w:val="000000" w:themeColor="text1"/>
        </w:rPr>
        <w:t>4</w:t>
      </w:r>
      <w:r w:rsidRPr="006B7DE7">
        <w:rPr>
          <w:color w:val="000000" w:themeColor="text1"/>
        </w:rPr>
        <w:t>, 4</w:t>
      </w:r>
      <w:r w:rsidR="00432E15">
        <w:rPr>
          <w:color w:val="000000" w:themeColor="text1"/>
        </w:rPr>
        <w:t>43</w:t>
      </w:r>
      <w:r w:rsidRPr="006B7DE7">
        <w:rPr>
          <w:color w:val="000000" w:themeColor="text1"/>
        </w:rPr>
        <w:t xml:space="preserve">) = </w:t>
      </w:r>
      <w:r w:rsidR="00432E15">
        <w:rPr>
          <w:color w:val="000000" w:themeColor="text1"/>
        </w:rPr>
        <w:t>138.73</w:t>
      </w:r>
      <w:r w:rsidRPr="006B7DE7">
        <w:rPr>
          <w:color w:val="000000" w:themeColor="text1"/>
        </w:rPr>
        <w:t xml:space="preserve">, </w:t>
      </w:r>
      <w:r w:rsidRPr="006B7DE7">
        <w:rPr>
          <w:i/>
          <w:iCs/>
          <w:color w:val="000000" w:themeColor="text1"/>
        </w:rPr>
        <w:t>p</w:t>
      </w:r>
      <w:r w:rsidRPr="006B7DE7">
        <w:rPr>
          <w:color w:val="000000" w:themeColor="text1"/>
        </w:rPr>
        <w:t xml:space="preserve"> &lt; .001, Adj. </w:t>
      </w:r>
      <w:r w:rsidRPr="006B7DE7">
        <w:rPr>
          <w:i/>
          <w:iCs/>
          <w:color w:val="000000" w:themeColor="text1"/>
        </w:rPr>
        <w:t>R</w:t>
      </w:r>
      <w:r w:rsidRPr="006B7DE7">
        <w:rPr>
          <w:color w:val="000000" w:themeColor="text1"/>
          <w:vertAlign w:val="superscript"/>
        </w:rPr>
        <w:t>2</w:t>
      </w:r>
      <w:r w:rsidRPr="006B7DE7">
        <w:rPr>
          <w:color w:val="000000" w:themeColor="text1"/>
        </w:rPr>
        <w:t xml:space="preserve"> = .</w:t>
      </w:r>
      <w:r w:rsidR="00432E15">
        <w:rPr>
          <w:color w:val="000000" w:themeColor="text1"/>
        </w:rPr>
        <w:t>552</w:t>
      </w:r>
      <w:r w:rsidRPr="006B7DE7">
        <w:rPr>
          <w:color w:val="000000" w:themeColor="text1"/>
        </w:rPr>
        <w:t xml:space="preserve">, as was the second step, </w:t>
      </w:r>
      <w:r w:rsidRPr="006B7DE7">
        <w:rPr>
          <w:i/>
          <w:iCs/>
          <w:color w:val="000000" w:themeColor="text1"/>
        </w:rPr>
        <w:t>F</w:t>
      </w:r>
      <w:r w:rsidRPr="006B7DE7">
        <w:rPr>
          <w:color w:val="000000" w:themeColor="text1"/>
        </w:rPr>
        <w:t>(</w:t>
      </w:r>
      <w:r w:rsidR="00FD5F4C">
        <w:rPr>
          <w:color w:val="000000" w:themeColor="text1"/>
        </w:rPr>
        <w:t>5, 442</w:t>
      </w:r>
      <w:r w:rsidRPr="006B7DE7">
        <w:rPr>
          <w:color w:val="000000" w:themeColor="text1"/>
        </w:rPr>
        <w:t xml:space="preserve">) = </w:t>
      </w:r>
      <w:r w:rsidR="00FD5F4C">
        <w:rPr>
          <w:color w:val="000000" w:themeColor="text1"/>
        </w:rPr>
        <w:t>112.71</w:t>
      </w:r>
      <w:r w:rsidRPr="006B7DE7">
        <w:rPr>
          <w:color w:val="000000" w:themeColor="text1"/>
        </w:rPr>
        <w:t xml:space="preserve">, </w:t>
      </w:r>
      <w:r w:rsidRPr="006B7DE7">
        <w:rPr>
          <w:i/>
          <w:iCs/>
          <w:color w:val="000000" w:themeColor="text1"/>
        </w:rPr>
        <w:t>p</w:t>
      </w:r>
      <w:r w:rsidRPr="006B7DE7">
        <w:rPr>
          <w:color w:val="000000" w:themeColor="text1"/>
        </w:rPr>
        <w:t xml:space="preserve"> &lt; .001, Adj. </w:t>
      </w:r>
      <w:r w:rsidRPr="006B7DE7">
        <w:rPr>
          <w:i/>
          <w:iCs/>
          <w:color w:val="000000" w:themeColor="text1"/>
        </w:rPr>
        <w:t>R</w:t>
      </w:r>
      <w:r w:rsidRPr="006B7DE7">
        <w:rPr>
          <w:color w:val="000000" w:themeColor="text1"/>
          <w:vertAlign w:val="superscript"/>
        </w:rPr>
        <w:t>2</w:t>
      </w:r>
      <w:r w:rsidRPr="006B7DE7">
        <w:rPr>
          <w:color w:val="000000" w:themeColor="text1"/>
        </w:rPr>
        <w:t xml:space="preserve"> = </w:t>
      </w:r>
      <w:r w:rsidR="00C023D0">
        <w:rPr>
          <w:color w:val="000000" w:themeColor="text1"/>
        </w:rPr>
        <w:t>.</w:t>
      </w:r>
      <w:r w:rsidR="00FD5F4C">
        <w:rPr>
          <w:color w:val="000000" w:themeColor="text1"/>
        </w:rPr>
        <w:t>555</w:t>
      </w:r>
      <w:r w:rsidRPr="006B7DE7">
        <w:rPr>
          <w:color w:val="000000" w:themeColor="text1"/>
        </w:rPr>
        <w:t xml:space="preserve"> (see Table 4 for full regression coefficients). The addition of functionality appreciation in the second step accounted for a </w:t>
      </w:r>
      <w:r w:rsidRPr="006B7DE7">
        <w:rPr>
          <w:color w:val="000000" w:themeColor="text1"/>
        </w:rPr>
        <w:lastRenderedPageBreak/>
        <w:t xml:space="preserve">significant incremental change in Adj. </w:t>
      </w:r>
      <w:r w:rsidRPr="006B7DE7">
        <w:rPr>
          <w:i/>
          <w:iCs/>
          <w:color w:val="000000" w:themeColor="text1"/>
        </w:rPr>
        <w:t>R</w:t>
      </w:r>
      <w:r w:rsidRPr="006B7DE7">
        <w:rPr>
          <w:color w:val="000000" w:themeColor="text1"/>
          <w:vertAlign w:val="superscript"/>
        </w:rPr>
        <w:t>2</w:t>
      </w:r>
      <w:r>
        <w:rPr>
          <w:color w:val="000000" w:themeColor="text1"/>
        </w:rPr>
        <w:t xml:space="preserve">, </w:t>
      </w:r>
      <w:proofErr w:type="gramStart"/>
      <w:r>
        <w:rPr>
          <w:i/>
          <w:iCs/>
          <w:color w:val="000000" w:themeColor="text1"/>
        </w:rPr>
        <w:t>F</w:t>
      </w:r>
      <w:r>
        <w:rPr>
          <w:color w:val="000000" w:themeColor="text1"/>
        </w:rPr>
        <w:t>(</w:t>
      </w:r>
      <w:proofErr w:type="gramEnd"/>
      <w:r>
        <w:rPr>
          <w:color w:val="000000" w:themeColor="text1"/>
        </w:rPr>
        <w:t>1, 4</w:t>
      </w:r>
      <w:r w:rsidR="00FD5F4C">
        <w:rPr>
          <w:color w:val="000000" w:themeColor="text1"/>
        </w:rPr>
        <w:t>42</w:t>
      </w:r>
      <w:r>
        <w:rPr>
          <w:color w:val="000000" w:themeColor="text1"/>
        </w:rPr>
        <w:t xml:space="preserve">) = </w:t>
      </w:r>
      <w:r w:rsidR="00FD5F4C">
        <w:rPr>
          <w:color w:val="000000" w:themeColor="text1"/>
        </w:rPr>
        <w:t>4.39</w:t>
      </w:r>
      <w:r>
        <w:rPr>
          <w:color w:val="000000" w:themeColor="text1"/>
        </w:rPr>
        <w:t xml:space="preserve">, </w:t>
      </w:r>
      <w:r>
        <w:rPr>
          <w:i/>
          <w:iCs/>
          <w:color w:val="000000" w:themeColor="text1"/>
        </w:rPr>
        <w:t>p</w:t>
      </w:r>
      <w:r>
        <w:rPr>
          <w:color w:val="000000" w:themeColor="text1"/>
        </w:rPr>
        <w:t xml:space="preserve"> </w:t>
      </w:r>
      <w:r w:rsidR="00FD5F4C">
        <w:rPr>
          <w:color w:val="000000" w:themeColor="text1"/>
        </w:rPr>
        <w:t>=</w:t>
      </w:r>
      <w:r>
        <w:rPr>
          <w:color w:val="000000" w:themeColor="text1"/>
        </w:rPr>
        <w:t xml:space="preserve"> .0</w:t>
      </w:r>
      <w:r w:rsidR="00FD5F4C">
        <w:rPr>
          <w:color w:val="000000" w:themeColor="text1"/>
        </w:rPr>
        <w:t>37</w:t>
      </w:r>
      <w:r>
        <w:rPr>
          <w:color w:val="000000" w:themeColor="text1"/>
        </w:rPr>
        <w:t xml:space="preserve">, </w:t>
      </w:r>
      <w:r w:rsidRPr="006B7DE7">
        <w:rPr>
          <w:color w:val="000000" w:themeColor="text1"/>
        </w:rPr>
        <w:t>Δ</w:t>
      </w:r>
      <w:r w:rsidRPr="006B7DE7">
        <w:rPr>
          <w:rStyle w:val="Emphasis"/>
          <w:rFonts w:eastAsiaTheme="majorEastAsia"/>
          <w:color w:val="000000" w:themeColor="text1"/>
        </w:rPr>
        <w:t>R</w:t>
      </w:r>
      <w:r w:rsidRPr="006B7DE7">
        <w:rPr>
          <w:color w:val="000000" w:themeColor="text1"/>
          <w:vertAlign w:val="superscript"/>
        </w:rPr>
        <w:t>2</w:t>
      </w:r>
      <w:r w:rsidRPr="006B7DE7">
        <w:rPr>
          <w:color w:val="000000" w:themeColor="text1"/>
        </w:rPr>
        <w:t> = .0</w:t>
      </w:r>
      <w:r w:rsidR="00FD5F4C">
        <w:rPr>
          <w:color w:val="000000" w:themeColor="text1"/>
        </w:rPr>
        <w:t>03</w:t>
      </w:r>
      <w:r w:rsidRPr="006B7DE7">
        <w:rPr>
          <w:color w:val="000000" w:themeColor="text1"/>
        </w:rPr>
        <w:t xml:space="preserve">. In men, first step of the regression was significant, </w:t>
      </w:r>
      <w:proofErr w:type="gramStart"/>
      <w:r w:rsidRPr="006B7DE7">
        <w:rPr>
          <w:i/>
          <w:iCs/>
          <w:color w:val="000000" w:themeColor="text1"/>
        </w:rPr>
        <w:t>F</w:t>
      </w:r>
      <w:r w:rsidRPr="006B7DE7">
        <w:rPr>
          <w:color w:val="000000" w:themeColor="text1"/>
        </w:rPr>
        <w:t>(</w:t>
      </w:r>
      <w:proofErr w:type="gramEnd"/>
      <w:r w:rsidR="00FD5F4C">
        <w:rPr>
          <w:color w:val="000000" w:themeColor="text1"/>
        </w:rPr>
        <w:t>4</w:t>
      </w:r>
      <w:r w:rsidRPr="006B7DE7">
        <w:rPr>
          <w:color w:val="000000" w:themeColor="text1"/>
        </w:rPr>
        <w:t xml:space="preserve">, </w:t>
      </w:r>
      <w:r>
        <w:rPr>
          <w:color w:val="000000" w:themeColor="text1"/>
        </w:rPr>
        <w:t>344</w:t>
      </w:r>
      <w:r w:rsidRPr="006B7DE7">
        <w:rPr>
          <w:color w:val="000000" w:themeColor="text1"/>
        </w:rPr>
        <w:t xml:space="preserve">) = </w:t>
      </w:r>
      <w:r w:rsidR="00FD5F4C">
        <w:rPr>
          <w:color w:val="000000" w:themeColor="text1"/>
        </w:rPr>
        <w:t>53.14</w:t>
      </w:r>
      <w:r w:rsidRPr="006B7DE7">
        <w:rPr>
          <w:color w:val="000000" w:themeColor="text1"/>
        </w:rPr>
        <w:t xml:space="preserve">, </w:t>
      </w:r>
      <w:r w:rsidRPr="006B7DE7">
        <w:rPr>
          <w:i/>
          <w:iCs/>
          <w:color w:val="000000" w:themeColor="text1"/>
        </w:rPr>
        <w:t>p</w:t>
      </w:r>
      <w:r w:rsidRPr="006B7DE7">
        <w:rPr>
          <w:color w:val="000000" w:themeColor="text1"/>
        </w:rPr>
        <w:t xml:space="preserve"> &lt; .001, Adj. </w:t>
      </w:r>
      <w:r w:rsidRPr="006B7DE7">
        <w:rPr>
          <w:i/>
          <w:iCs/>
          <w:color w:val="000000" w:themeColor="text1"/>
        </w:rPr>
        <w:t>R</w:t>
      </w:r>
      <w:r w:rsidRPr="006B7DE7">
        <w:rPr>
          <w:color w:val="000000" w:themeColor="text1"/>
          <w:vertAlign w:val="superscript"/>
        </w:rPr>
        <w:t>2</w:t>
      </w:r>
      <w:r w:rsidRPr="006B7DE7">
        <w:rPr>
          <w:color w:val="000000" w:themeColor="text1"/>
        </w:rPr>
        <w:t xml:space="preserve"> = .</w:t>
      </w:r>
      <w:r w:rsidR="00FD5F4C">
        <w:rPr>
          <w:color w:val="000000" w:themeColor="text1"/>
        </w:rPr>
        <w:t>377</w:t>
      </w:r>
      <w:r w:rsidRPr="006B7DE7">
        <w:rPr>
          <w:color w:val="000000" w:themeColor="text1"/>
        </w:rPr>
        <w:t xml:space="preserve">. The second step of the regression was also significant, </w:t>
      </w:r>
      <w:proofErr w:type="gramStart"/>
      <w:r w:rsidRPr="006B7DE7">
        <w:rPr>
          <w:i/>
          <w:iCs/>
          <w:color w:val="000000" w:themeColor="text1"/>
        </w:rPr>
        <w:t>F</w:t>
      </w:r>
      <w:r w:rsidRPr="006B7DE7">
        <w:rPr>
          <w:color w:val="000000" w:themeColor="text1"/>
        </w:rPr>
        <w:t>(</w:t>
      </w:r>
      <w:proofErr w:type="gramEnd"/>
      <w:r w:rsidR="00FD5F4C">
        <w:rPr>
          <w:color w:val="000000" w:themeColor="text1"/>
        </w:rPr>
        <w:t>5</w:t>
      </w:r>
      <w:r w:rsidRPr="006B7DE7">
        <w:rPr>
          <w:color w:val="000000" w:themeColor="text1"/>
        </w:rPr>
        <w:t xml:space="preserve">, </w:t>
      </w:r>
      <w:r>
        <w:rPr>
          <w:color w:val="000000" w:themeColor="text1"/>
        </w:rPr>
        <w:t>3</w:t>
      </w:r>
      <w:r w:rsidR="00FD5F4C">
        <w:rPr>
          <w:color w:val="000000" w:themeColor="text1"/>
        </w:rPr>
        <w:t>39</w:t>
      </w:r>
      <w:r w:rsidRPr="006B7DE7">
        <w:rPr>
          <w:color w:val="000000" w:themeColor="text1"/>
        </w:rPr>
        <w:t xml:space="preserve">) = </w:t>
      </w:r>
      <w:r w:rsidR="00FD5F4C">
        <w:rPr>
          <w:color w:val="000000" w:themeColor="text1"/>
        </w:rPr>
        <w:t>43.28</w:t>
      </w:r>
      <w:r w:rsidRPr="006B7DE7">
        <w:rPr>
          <w:color w:val="000000" w:themeColor="text1"/>
        </w:rPr>
        <w:t xml:space="preserve">, </w:t>
      </w:r>
      <w:r w:rsidRPr="006B7DE7">
        <w:rPr>
          <w:i/>
          <w:iCs/>
          <w:color w:val="000000" w:themeColor="text1"/>
        </w:rPr>
        <w:t>p</w:t>
      </w:r>
      <w:r w:rsidRPr="006B7DE7">
        <w:rPr>
          <w:color w:val="000000" w:themeColor="text1"/>
        </w:rPr>
        <w:t xml:space="preserve"> &lt; .001, Adj. </w:t>
      </w:r>
      <w:r w:rsidRPr="006B7DE7">
        <w:rPr>
          <w:i/>
          <w:iCs/>
          <w:color w:val="000000" w:themeColor="text1"/>
        </w:rPr>
        <w:t>R</w:t>
      </w:r>
      <w:r w:rsidRPr="006B7DE7">
        <w:rPr>
          <w:color w:val="000000" w:themeColor="text1"/>
          <w:vertAlign w:val="superscript"/>
        </w:rPr>
        <w:t>2</w:t>
      </w:r>
      <w:r w:rsidRPr="006B7DE7">
        <w:rPr>
          <w:color w:val="000000" w:themeColor="text1"/>
        </w:rPr>
        <w:t xml:space="preserve"> = .</w:t>
      </w:r>
      <w:r w:rsidR="00FD5F4C">
        <w:rPr>
          <w:color w:val="000000" w:themeColor="text1"/>
        </w:rPr>
        <w:t>381</w:t>
      </w:r>
      <w:r w:rsidRPr="006B7DE7">
        <w:rPr>
          <w:color w:val="000000" w:themeColor="text1"/>
        </w:rPr>
        <w:t xml:space="preserve"> (see Table 4)</w:t>
      </w:r>
      <w:r>
        <w:rPr>
          <w:color w:val="000000" w:themeColor="text1"/>
        </w:rPr>
        <w:t xml:space="preserve">. </w:t>
      </w:r>
      <w:r w:rsidRPr="006B7DE7">
        <w:rPr>
          <w:color w:val="000000" w:themeColor="text1"/>
        </w:rPr>
        <w:t xml:space="preserve">The addition of functionality appreciation in the second step accounted for a significant incremental change in Adj. </w:t>
      </w:r>
      <w:r w:rsidRPr="006B7DE7">
        <w:rPr>
          <w:i/>
          <w:iCs/>
          <w:color w:val="000000" w:themeColor="text1"/>
        </w:rPr>
        <w:t>R</w:t>
      </w:r>
      <w:r w:rsidRPr="006B7DE7">
        <w:rPr>
          <w:color w:val="000000" w:themeColor="text1"/>
          <w:vertAlign w:val="superscript"/>
        </w:rPr>
        <w:t>2</w:t>
      </w:r>
      <w:r>
        <w:rPr>
          <w:color w:val="000000" w:themeColor="text1"/>
        </w:rPr>
        <w:t xml:space="preserve">, </w:t>
      </w:r>
      <w:proofErr w:type="gramStart"/>
      <w:r>
        <w:rPr>
          <w:i/>
          <w:iCs/>
          <w:color w:val="000000" w:themeColor="text1"/>
        </w:rPr>
        <w:t>F</w:t>
      </w:r>
      <w:r>
        <w:rPr>
          <w:color w:val="000000" w:themeColor="text1"/>
        </w:rPr>
        <w:t>(</w:t>
      </w:r>
      <w:proofErr w:type="gramEnd"/>
      <w:r>
        <w:rPr>
          <w:color w:val="000000" w:themeColor="text1"/>
        </w:rPr>
        <w:t>1, 3</w:t>
      </w:r>
      <w:r w:rsidR="00FD5F4C">
        <w:rPr>
          <w:color w:val="000000" w:themeColor="text1"/>
        </w:rPr>
        <w:t>39</w:t>
      </w:r>
      <w:r>
        <w:rPr>
          <w:color w:val="000000" w:themeColor="text1"/>
        </w:rPr>
        <w:t xml:space="preserve">) = </w:t>
      </w:r>
      <w:r w:rsidR="00CC06A7">
        <w:rPr>
          <w:color w:val="000000" w:themeColor="text1"/>
        </w:rPr>
        <w:t>2.74</w:t>
      </w:r>
      <w:r>
        <w:rPr>
          <w:color w:val="000000" w:themeColor="text1"/>
        </w:rPr>
        <w:t xml:space="preserve">, </w:t>
      </w:r>
      <w:r>
        <w:rPr>
          <w:i/>
          <w:iCs/>
          <w:color w:val="000000" w:themeColor="text1"/>
        </w:rPr>
        <w:t>p</w:t>
      </w:r>
      <w:r>
        <w:rPr>
          <w:color w:val="000000" w:themeColor="text1"/>
        </w:rPr>
        <w:t xml:space="preserve"> = .0</w:t>
      </w:r>
      <w:r w:rsidR="00CC06A7">
        <w:rPr>
          <w:color w:val="000000" w:themeColor="text1"/>
        </w:rPr>
        <w:t>41</w:t>
      </w:r>
      <w:r>
        <w:rPr>
          <w:color w:val="000000" w:themeColor="text1"/>
        </w:rPr>
        <w:t xml:space="preserve">, </w:t>
      </w:r>
      <w:r w:rsidRPr="006B7DE7">
        <w:rPr>
          <w:color w:val="000000" w:themeColor="text1"/>
        </w:rPr>
        <w:t>Δ</w:t>
      </w:r>
      <w:r w:rsidRPr="006B7DE7">
        <w:rPr>
          <w:rStyle w:val="Emphasis"/>
          <w:rFonts w:eastAsiaTheme="majorEastAsia"/>
          <w:color w:val="000000" w:themeColor="text1"/>
        </w:rPr>
        <w:t>R</w:t>
      </w:r>
      <w:r w:rsidRPr="006B7DE7">
        <w:rPr>
          <w:color w:val="000000" w:themeColor="text1"/>
          <w:vertAlign w:val="superscript"/>
        </w:rPr>
        <w:t>2</w:t>
      </w:r>
      <w:r w:rsidRPr="006B7DE7">
        <w:rPr>
          <w:color w:val="000000" w:themeColor="text1"/>
        </w:rPr>
        <w:t> = .</w:t>
      </w:r>
      <w:r w:rsidR="00CC06A7">
        <w:rPr>
          <w:color w:val="000000" w:themeColor="text1"/>
        </w:rPr>
        <w:t>004</w:t>
      </w:r>
      <w:r w:rsidRPr="006B7DE7">
        <w:rPr>
          <w:color w:val="000000" w:themeColor="text1"/>
        </w:rPr>
        <w:t>.</w:t>
      </w:r>
    </w:p>
    <w:p w14:paraId="641BCA1B" w14:textId="77777777" w:rsidR="00F85106" w:rsidRDefault="00F85106" w:rsidP="00F85106">
      <w:pPr>
        <w:spacing w:line="480" w:lineRule="auto"/>
        <w:jc w:val="center"/>
        <w:rPr>
          <w:b/>
          <w:bCs/>
          <w:color w:val="000000" w:themeColor="text1"/>
        </w:rPr>
      </w:pPr>
      <w:r>
        <w:rPr>
          <w:b/>
          <w:bCs/>
          <w:color w:val="000000" w:themeColor="text1"/>
        </w:rPr>
        <w:t>4. Discussion</w:t>
      </w:r>
    </w:p>
    <w:p w14:paraId="124FFC2D" w14:textId="746AE5BF" w:rsidR="009D6DB0" w:rsidRDefault="00F85106" w:rsidP="009D6DB0">
      <w:pPr>
        <w:spacing w:line="480" w:lineRule="auto"/>
      </w:pPr>
      <w:r w:rsidRPr="00CC06A7">
        <w:rPr>
          <w:b/>
          <w:bCs/>
          <w:color w:val="FF0000"/>
        </w:rPr>
        <w:tab/>
      </w:r>
      <w:r w:rsidR="009D6DB0">
        <w:rPr>
          <w:color w:val="000000" w:themeColor="text1"/>
        </w:rPr>
        <w:t xml:space="preserve">The FAS has been previously shown to be a valid and reliable instrument for the measurement of functionality appreciation in a wide range of national contexts (Alleva et al., 2017; </w:t>
      </w:r>
      <w:proofErr w:type="spellStart"/>
      <w:r w:rsidR="009D6DB0">
        <w:rPr>
          <w:color w:val="000000" w:themeColor="text1"/>
        </w:rPr>
        <w:t>Cerea</w:t>
      </w:r>
      <w:proofErr w:type="spellEnd"/>
      <w:r w:rsidR="009D6DB0">
        <w:rPr>
          <w:color w:val="000000" w:themeColor="text1"/>
        </w:rPr>
        <w:t xml:space="preserve"> et al., 2021; </w:t>
      </w:r>
      <w:proofErr w:type="spellStart"/>
      <w:r w:rsidR="009D6DB0">
        <w:rPr>
          <w:color w:val="000000" w:themeColor="text1"/>
        </w:rPr>
        <w:t>Faria</w:t>
      </w:r>
      <w:proofErr w:type="spellEnd"/>
      <w:r w:rsidR="009D6DB0">
        <w:rPr>
          <w:color w:val="000000" w:themeColor="text1"/>
        </w:rPr>
        <w:t xml:space="preserve"> et al., 2020; </w:t>
      </w:r>
      <w:r w:rsidR="003E4DEC">
        <w:rPr>
          <w:color w:val="000000" w:themeColor="text1"/>
        </w:rPr>
        <w:t xml:space="preserve">He et al., 2022; </w:t>
      </w:r>
      <w:proofErr w:type="spellStart"/>
      <w:r w:rsidR="009D6DB0">
        <w:rPr>
          <w:color w:val="000000" w:themeColor="text1"/>
        </w:rPr>
        <w:t>Namatame</w:t>
      </w:r>
      <w:proofErr w:type="spellEnd"/>
      <w:r w:rsidR="009D6DB0">
        <w:rPr>
          <w:color w:val="000000" w:themeColor="text1"/>
        </w:rPr>
        <w:t xml:space="preserve"> et al., 2022; Swami et al., 2019, 2021a, 2022), age groups (</w:t>
      </w:r>
      <w:proofErr w:type="spellStart"/>
      <w:r w:rsidR="009D6DB0">
        <w:rPr>
          <w:color w:val="000000" w:themeColor="text1"/>
        </w:rPr>
        <w:t>Sahlan</w:t>
      </w:r>
      <w:proofErr w:type="spellEnd"/>
      <w:r w:rsidR="009D6DB0">
        <w:rPr>
          <w:color w:val="000000" w:themeColor="text1"/>
        </w:rPr>
        <w:t xml:space="preserve"> et al., 2022; Todd et al., 2019), and social identity groups (</w:t>
      </w:r>
      <w:proofErr w:type="spellStart"/>
      <w:r w:rsidR="009D6DB0" w:rsidRPr="000F6094">
        <w:t>Soulliard</w:t>
      </w:r>
      <w:proofErr w:type="spellEnd"/>
      <w:r w:rsidR="009D6DB0" w:rsidRPr="000F6094">
        <w:t xml:space="preserve"> &amp; Vander Wal, 2021</w:t>
      </w:r>
      <w:r w:rsidR="009D6DB0">
        <w:t>, 2022</w:t>
      </w:r>
      <w:r w:rsidR="009D6DB0" w:rsidRPr="000F6094">
        <w:t>)</w:t>
      </w:r>
      <w:r w:rsidR="009D6DB0">
        <w:t xml:space="preserve">. </w:t>
      </w:r>
      <w:r w:rsidR="00974316">
        <w:t xml:space="preserve">As a contribution to this growing literature, the present study examined the psychometric properties of a novel Greek translation of the FAS in a sample of adults from Cyprus. Overall, our results corroborated previous findings suggesting that the FAS evidences strong psychometric properties. Specifically, our findings supported a unidimensional model of FAS scores using both EFA and CFA, and indicated that this model achieved scalar invariance across </w:t>
      </w:r>
      <w:r w:rsidR="000C50EE">
        <w:t>gender</w:t>
      </w:r>
      <w:r w:rsidR="00974316">
        <w:t xml:space="preserve">. FAS scores consistently evidenced adequate composite reliability, and also presented adequate convergent, concurrent, and incremental validity. </w:t>
      </w:r>
    </w:p>
    <w:p w14:paraId="1728DA2B" w14:textId="2695ACB1" w:rsidR="00B33A73" w:rsidRDefault="007627B6" w:rsidP="009D6DB0">
      <w:pPr>
        <w:spacing w:line="480" w:lineRule="auto"/>
        <w:rPr>
          <w:color w:val="000000" w:themeColor="text1"/>
        </w:rPr>
      </w:pPr>
      <w:r>
        <w:tab/>
        <w:t>In terms of the factor structure of Greek FAS scores, our</w:t>
      </w:r>
      <w:r w:rsidR="00314566">
        <w:t xml:space="preserve"> EFA</w:t>
      </w:r>
      <w:r>
        <w:t xml:space="preserve"> results indicated </w:t>
      </w:r>
      <w:r w:rsidR="00314566">
        <w:t>supported the extraction of a unidimensional model with all seven items in both women and men. Likewise, our CFA results also provided supported for a unidimensional model of FAS scores, with standardised estimates of factor loadings showing that all seven items loaded strongly onto the hypothesised FAS factor. These findings are consistent with all previous psychometric studies of the FAS</w:t>
      </w:r>
      <w:r w:rsidR="00B33A73">
        <w:t xml:space="preserve"> across national groups</w:t>
      </w:r>
      <w:r w:rsidR="00314566">
        <w:t xml:space="preserve"> (</w:t>
      </w:r>
      <w:r w:rsidR="00314566">
        <w:rPr>
          <w:color w:val="000000" w:themeColor="text1"/>
        </w:rPr>
        <w:t xml:space="preserve">Alleva et al., 2017; </w:t>
      </w:r>
      <w:proofErr w:type="spellStart"/>
      <w:r w:rsidR="00314566">
        <w:rPr>
          <w:color w:val="000000" w:themeColor="text1"/>
        </w:rPr>
        <w:t>Cerea</w:t>
      </w:r>
      <w:proofErr w:type="spellEnd"/>
      <w:r w:rsidR="00314566">
        <w:rPr>
          <w:color w:val="000000" w:themeColor="text1"/>
        </w:rPr>
        <w:t xml:space="preserve"> et al., 2021; </w:t>
      </w:r>
      <w:proofErr w:type="spellStart"/>
      <w:r w:rsidR="00314566">
        <w:rPr>
          <w:color w:val="000000" w:themeColor="text1"/>
        </w:rPr>
        <w:t>Faria</w:t>
      </w:r>
      <w:proofErr w:type="spellEnd"/>
      <w:r w:rsidR="00314566">
        <w:rPr>
          <w:color w:val="000000" w:themeColor="text1"/>
        </w:rPr>
        <w:t xml:space="preserve"> et al., 2020; </w:t>
      </w:r>
      <w:r w:rsidR="003E4DEC">
        <w:rPr>
          <w:color w:val="000000" w:themeColor="text1"/>
        </w:rPr>
        <w:t xml:space="preserve">He et al., 2022; </w:t>
      </w:r>
      <w:proofErr w:type="spellStart"/>
      <w:r w:rsidR="00314566">
        <w:rPr>
          <w:color w:val="000000" w:themeColor="text1"/>
        </w:rPr>
        <w:t>Namatame</w:t>
      </w:r>
      <w:proofErr w:type="spellEnd"/>
      <w:r w:rsidR="00314566">
        <w:rPr>
          <w:color w:val="000000" w:themeColor="text1"/>
        </w:rPr>
        <w:t xml:space="preserve"> et al., 2022; Swami et al., 2019, 2021a, </w:t>
      </w:r>
      <w:r w:rsidR="00314566">
        <w:rPr>
          <w:color w:val="000000" w:themeColor="text1"/>
        </w:rPr>
        <w:lastRenderedPageBreak/>
        <w:t>2022)</w:t>
      </w:r>
      <w:r w:rsidR="00B33A73">
        <w:rPr>
          <w:color w:val="000000" w:themeColor="text1"/>
        </w:rPr>
        <w:t xml:space="preserve">, which in turn will be important for cross-national comparisons of functionality appreciation. </w:t>
      </w:r>
      <w:r w:rsidR="00A5575D">
        <w:rPr>
          <w:color w:val="000000" w:themeColor="text1"/>
        </w:rPr>
        <w:t>However, beyond further examinations of the fit of the unidimensional model in new national contexts, an important next step for researchers will be to investigate the extent to which the FAS is invariant across national groups (cf. Todd &amp; Swami, 2020</w:t>
      </w:r>
      <w:r w:rsidR="00731595">
        <w:rPr>
          <w:color w:val="000000" w:themeColor="text1"/>
        </w:rPr>
        <w:t>)</w:t>
      </w:r>
      <w:r w:rsidR="00A5575D">
        <w:rPr>
          <w:color w:val="000000" w:themeColor="text1"/>
        </w:rPr>
        <w:t xml:space="preserve">. Given that scalar or partial scalar invariance is an important precondition of between-group comparisons (Chen, 2007), demonstrating that this is the case </w:t>
      </w:r>
      <w:r w:rsidR="00A5575D" w:rsidRPr="00A5575D">
        <w:rPr>
          <w:i/>
          <w:iCs/>
          <w:color w:val="000000" w:themeColor="text1"/>
        </w:rPr>
        <w:t>vis-à-vis</w:t>
      </w:r>
      <w:r w:rsidR="00A5575D">
        <w:rPr>
          <w:color w:val="000000" w:themeColor="text1"/>
        </w:rPr>
        <w:t xml:space="preserve"> the FAS would greatly strengthen not only opportunities for cross-national work but also scholarly understanding of the construct of functionality appreciation across nations. </w:t>
      </w:r>
    </w:p>
    <w:p w14:paraId="221CE809" w14:textId="0C6917D7" w:rsidR="00B9316C" w:rsidRDefault="00A5575D" w:rsidP="00F85106">
      <w:pPr>
        <w:spacing w:line="480" w:lineRule="auto"/>
        <w:rPr>
          <w:color w:val="000000" w:themeColor="text1"/>
        </w:rPr>
      </w:pPr>
      <w:r>
        <w:rPr>
          <w:color w:val="000000" w:themeColor="text1"/>
        </w:rPr>
        <w:tab/>
      </w:r>
      <w:r w:rsidR="000C50EE">
        <w:rPr>
          <w:color w:val="000000" w:themeColor="text1"/>
        </w:rPr>
        <w:t>Additionally, our results also indicated that the unidimensional model of FAS scores achieved full scalar invariance across gender</w:t>
      </w:r>
      <w:r w:rsidR="00731595">
        <w:rPr>
          <w:color w:val="000000" w:themeColor="text1"/>
        </w:rPr>
        <w:t>, suggesting that the instrument measures the same latent construct of functionality appreciation in women and men</w:t>
      </w:r>
      <w:r w:rsidR="000C50EE">
        <w:rPr>
          <w:color w:val="000000" w:themeColor="text1"/>
        </w:rPr>
        <w:t xml:space="preserve">. </w:t>
      </w:r>
      <w:r w:rsidR="00B9316C">
        <w:rPr>
          <w:color w:val="000000" w:themeColor="text1"/>
        </w:rPr>
        <w:t>On this basis, we examined gender differences in FAS scores and found no significant differences in FAS scores between women and men (</w:t>
      </w:r>
      <w:r w:rsidR="00B9316C" w:rsidRPr="0068365D">
        <w:rPr>
          <w:bCs/>
          <w:i/>
          <w:iCs/>
          <w:color w:val="000000" w:themeColor="text1"/>
          <w:shd w:val="clear" w:color="auto" w:fill="FFFFFF"/>
        </w:rPr>
        <w:t>d</w:t>
      </w:r>
      <w:r w:rsidR="00B9316C" w:rsidRPr="0068365D">
        <w:rPr>
          <w:bCs/>
          <w:color w:val="000000" w:themeColor="text1"/>
          <w:shd w:val="clear" w:color="auto" w:fill="FFFFFF"/>
        </w:rPr>
        <w:t xml:space="preserve"> = 0.</w:t>
      </w:r>
      <w:r w:rsidR="00B9316C">
        <w:rPr>
          <w:bCs/>
          <w:color w:val="000000" w:themeColor="text1"/>
          <w:shd w:val="clear" w:color="auto" w:fill="FFFFFF"/>
        </w:rPr>
        <w:t xml:space="preserve">08). Broadly speaking, these results are consistent with previous work indicating that the FAS achieves scalar invariance across gender in a range of national groups and that gender differences tend to be null or </w:t>
      </w:r>
      <w:r w:rsidR="00B9316C" w:rsidRPr="00B9316C">
        <w:rPr>
          <w:bCs/>
          <w:color w:val="000000" w:themeColor="text1"/>
          <w:shd w:val="clear" w:color="auto" w:fill="FFFFFF"/>
        </w:rPr>
        <w:t>negligible (</w:t>
      </w:r>
      <w:r w:rsidR="00F85106" w:rsidRPr="00B9316C">
        <w:rPr>
          <w:color w:val="000000" w:themeColor="text1"/>
        </w:rPr>
        <w:t xml:space="preserve">Alleva et al., 2017; </w:t>
      </w:r>
      <w:proofErr w:type="spellStart"/>
      <w:r w:rsidR="00F85106" w:rsidRPr="00B9316C">
        <w:rPr>
          <w:color w:val="000000" w:themeColor="text1"/>
        </w:rPr>
        <w:t>Cerea</w:t>
      </w:r>
      <w:proofErr w:type="spellEnd"/>
      <w:r w:rsidR="00F85106" w:rsidRPr="00B9316C">
        <w:rPr>
          <w:color w:val="000000" w:themeColor="text1"/>
        </w:rPr>
        <w:t xml:space="preserve"> et al., 2021;</w:t>
      </w:r>
      <w:r w:rsidR="003E4DEC">
        <w:rPr>
          <w:color w:val="000000" w:themeColor="text1"/>
        </w:rPr>
        <w:t xml:space="preserve"> He et al., 2022;</w:t>
      </w:r>
      <w:r w:rsidR="00F85106" w:rsidRPr="00B9316C">
        <w:rPr>
          <w:color w:val="000000" w:themeColor="text1"/>
        </w:rPr>
        <w:t xml:space="preserve"> </w:t>
      </w:r>
      <w:r w:rsidR="00B9316C">
        <w:t xml:space="preserve">Marmara &amp; Zarate, 2022; </w:t>
      </w:r>
      <w:proofErr w:type="spellStart"/>
      <w:r w:rsidR="00F85106" w:rsidRPr="00B9316C">
        <w:rPr>
          <w:color w:val="000000" w:themeColor="text1"/>
        </w:rPr>
        <w:t>Namatame</w:t>
      </w:r>
      <w:proofErr w:type="spellEnd"/>
      <w:r w:rsidR="00F85106" w:rsidRPr="00B9316C">
        <w:rPr>
          <w:color w:val="000000" w:themeColor="text1"/>
        </w:rPr>
        <w:t xml:space="preserve"> et al., 2022; Swami et al., 2021a</w:t>
      </w:r>
      <w:r w:rsidR="00B9316C">
        <w:rPr>
          <w:color w:val="000000" w:themeColor="text1"/>
        </w:rPr>
        <w:t xml:space="preserve">; but see </w:t>
      </w:r>
      <w:proofErr w:type="spellStart"/>
      <w:r w:rsidR="00B9316C">
        <w:rPr>
          <w:color w:val="000000" w:themeColor="text1"/>
        </w:rPr>
        <w:t>Linardon</w:t>
      </w:r>
      <w:proofErr w:type="spellEnd"/>
      <w:r w:rsidR="00B9316C">
        <w:rPr>
          <w:color w:val="000000" w:themeColor="text1"/>
        </w:rPr>
        <w:t xml:space="preserve"> et al., 2020, and Swami et al., 2022, who reported more marked gender differences in an international, English-speaking sample and in Lebanon, respectively</w:t>
      </w:r>
      <w:r w:rsidR="00B9316C" w:rsidRPr="00B9316C">
        <w:rPr>
          <w:color w:val="000000" w:themeColor="text1"/>
        </w:rPr>
        <w:t>).</w:t>
      </w:r>
      <w:r w:rsidR="00175590">
        <w:rPr>
          <w:color w:val="000000" w:themeColor="text1"/>
        </w:rPr>
        <w:t xml:space="preserve"> These results are particularly notable in the Cypriot context, where existing test adaptation studies have tended</w:t>
      </w:r>
      <w:r w:rsidR="00BA60DC">
        <w:rPr>
          <w:color w:val="000000" w:themeColor="text1"/>
        </w:rPr>
        <w:t xml:space="preserve"> to rely solely on female participants or to neglect examinations of gender invariance (e.g., </w:t>
      </w:r>
      <w:proofErr w:type="spellStart"/>
      <w:r w:rsidR="00BA60DC">
        <w:rPr>
          <w:color w:val="000000" w:themeColor="text1"/>
        </w:rPr>
        <w:t>Argyrides</w:t>
      </w:r>
      <w:proofErr w:type="spellEnd"/>
      <w:r w:rsidR="00BA60DC">
        <w:rPr>
          <w:color w:val="000000" w:themeColor="text1"/>
        </w:rPr>
        <w:t xml:space="preserve">, 2020; </w:t>
      </w:r>
      <w:proofErr w:type="spellStart"/>
      <w:r w:rsidR="00BA60DC">
        <w:rPr>
          <w:color w:val="000000" w:themeColor="text1"/>
        </w:rPr>
        <w:t>Karekla</w:t>
      </w:r>
      <w:proofErr w:type="spellEnd"/>
      <w:r w:rsidR="00BA60DC">
        <w:rPr>
          <w:color w:val="000000" w:themeColor="text1"/>
        </w:rPr>
        <w:t xml:space="preserve"> et al., 2019). More to the point, our results suggest that the meaning of functionality appreciation may be similar across women and men in Cyprus, and that the national context in this case may not perceptibly shape the manifestation of this facet of positive body image. </w:t>
      </w:r>
    </w:p>
    <w:p w14:paraId="59B6DEC3" w14:textId="051520E4" w:rsidR="008965F4" w:rsidRDefault="00BA60DC" w:rsidP="008965F4">
      <w:pPr>
        <w:spacing w:line="480" w:lineRule="auto"/>
      </w:pPr>
      <w:r>
        <w:rPr>
          <w:color w:val="000000" w:themeColor="text1"/>
        </w:rPr>
        <w:lastRenderedPageBreak/>
        <w:tab/>
        <w:t>The results of the present study also broadly indicated that the Greek FAS evidences construct validity. In terms of convergent validity, we found that functionality appreciation was significantly, positively, and moderately associated with body appreciation</w:t>
      </w:r>
      <w:r w:rsidR="008965F4">
        <w:rPr>
          <w:color w:val="000000" w:themeColor="text1"/>
        </w:rPr>
        <w:t xml:space="preserve">, suggesting that these facets of positive body image are </w:t>
      </w:r>
      <w:proofErr w:type="spellStart"/>
      <w:r w:rsidR="008965F4">
        <w:rPr>
          <w:color w:val="000000" w:themeColor="text1"/>
        </w:rPr>
        <w:t>nomologically</w:t>
      </w:r>
      <w:proofErr w:type="spellEnd"/>
      <w:r w:rsidR="008965F4">
        <w:rPr>
          <w:color w:val="000000" w:themeColor="text1"/>
        </w:rPr>
        <w:t xml:space="preserve"> distinct. Additionally, we also found that functionality appreciation was positively and moderately associated with appearance evaluation, again supporting convergent validity. Associations between functionality appreciation and symptoms of disordered eating were also consistent and as hypothesised in women, but more equivocal in men. Specifically, in men </w:t>
      </w:r>
      <w:r>
        <w:t xml:space="preserve">functionality appreciation was </w:t>
      </w:r>
      <w:r w:rsidR="008965F4">
        <w:t xml:space="preserve">only </w:t>
      </w:r>
      <w:r>
        <w:t>significantly associated with</w:t>
      </w:r>
      <w:r w:rsidR="00FF797E">
        <w:t xml:space="preserve"> scores on the EDE-Q subscale of</w:t>
      </w:r>
      <w:r>
        <w:t xml:space="preserve"> </w:t>
      </w:r>
      <w:r w:rsidR="00FF797E">
        <w:t xml:space="preserve">Eating Concern, but not Restriction, although this may simply reflect the fact that restrictive eating patterns are less common in men than in women (Lavender et al., 2010). </w:t>
      </w:r>
    </w:p>
    <w:p w14:paraId="169B72B1" w14:textId="10B0DCC7" w:rsidR="00FF797E" w:rsidRDefault="00FF797E" w:rsidP="008965F4">
      <w:pPr>
        <w:spacing w:line="480" w:lineRule="auto"/>
      </w:pPr>
      <w:r>
        <w:tab/>
        <w:t xml:space="preserve">Additionally, the present study also indicated that the FAS evidences adequate concurrent validity, insofar as FAS scores were significant, positively, and weakly-to-moderately associated with self-esteem in women and men. </w:t>
      </w:r>
      <w:r w:rsidR="00C023D0">
        <w:t xml:space="preserve">Importantly, we were also able to demonstrate that the Greek FAS evidenced incremental validity, such that FAS scores significantly predicted self-esteem once the effects of body appreciation, appearance evaluation, and symptoms of disordered eating had been accounted for. Qualifying this finding somewhat, however, was the fact that FAS scores – although a significant, incremental predictor in the second step of our regressions – only accounted for a very small portion of the variance in self-esteem (&lt; 1% in women and men). </w:t>
      </w:r>
      <w:r w:rsidR="00A35092">
        <w:t xml:space="preserve">In contrast, body appreciation was consistently the strongest predictor of self-esteem in the present study, which is broadly consistent with the suggestion that body appreciation is a more central or core facet of positive body image (Swami et al., 2020) and thus more likely to be account for substantial portions of variance in outcome variables (see also </w:t>
      </w:r>
      <w:proofErr w:type="spellStart"/>
      <w:r w:rsidR="00A35092">
        <w:t>Linardon</w:t>
      </w:r>
      <w:proofErr w:type="spellEnd"/>
      <w:r w:rsidR="00A35092">
        <w:t xml:space="preserve"> et al., 2022). </w:t>
      </w:r>
    </w:p>
    <w:p w14:paraId="613D2B12" w14:textId="77777777" w:rsidR="00EE1EE7" w:rsidRDefault="004130B7" w:rsidP="00EE1EE7">
      <w:pPr>
        <w:spacing w:line="480" w:lineRule="auto"/>
        <w:rPr>
          <w:rStyle w:val="Hyperlink"/>
          <w:color w:val="auto"/>
          <w:u w:val="none"/>
        </w:rPr>
      </w:pPr>
      <w:r>
        <w:lastRenderedPageBreak/>
        <w:tab/>
        <w:t>Although the present results broadly support the psychometric properties of the Greek FAS, a number of limitations of the present study should be considered. First, for both political and practical reasons, recruitment in the present study was limited to the Republic of Cyprus (i.e., excluding respondents from Northern Cyprus, under Turkish occupation).</w:t>
      </w:r>
      <w:r w:rsidR="00967EB6">
        <w:t xml:space="preserve"> </w:t>
      </w:r>
      <w:r>
        <w:t xml:space="preserve">Additionally, although we validated a Greek version of the </w:t>
      </w:r>
      <w:r w:rsidR="00967EB6">
        <w:t>FAS, it remains important to assess the psychometric properties of this instrument in other Greek-speaking populations (e.g., in Greece). Indeed, given that some work has suggested that adults from Greece may evidence greater appearance satisfaction and lower investment in appearance than adults from Cyprus (</w:t>
      </w:r>
      <w:proofErr w:type="spellStart"/>
      <w:r w:rsidR="00967EB6">
        <w:t>Argyrides</w:t>
      </w:r>
      <w:proofErr w:type="spellEnd"/>
      <w:r w:rsidR="00967EB6">
        <w:t xml:space="preserve"> et al., 2019), it may be particularly useful to assess the extent to which Greek FAS scores are invariant across these national contexts. Relatedly, we </w:t>
      </w:r>
      <w:r w:rsidR="00A733E3">
        <w:t xml:space="preserve">did not consider other potential participant-related factors that may impact functionality appreciation in the Cypriot context, such as urbanicity and socioeconomic status (see </w:t>
      </w:r>
      <w:proofErr w:type="spellStart"/>
      <w:r w:rsidR="00A733E3">
        <w:rPr>
          <w:rStyle w:val="Hyperlink"/>
          <w:color w:val="auto"/>
          <w:u w:val="none"/>
        </w:rPr>
        <w:t>Argyrides</w:t>
      </w:r>
      <w:proofErr w:type="spellEnd"/>
      <w:r w:rsidR="00A733E3">
        <w:rPr>
          <w:rStyle w:val="Hyperlink"/>
          <w:color w:val="auto"/>
          <w:u w:val="none"/>
        </w:rPr>
        <w:t xml:space="preserve"> &amp; </w:t>
      </w:r>
      <w:proofErr w:type="spellStart"/>
      <w:r w:rsidR="00A733E3">
        <w:rPr>
          <w:rStyle w:val="Hyperlink"/>
          <w:color w:val="auto"/>
          <w:u w:val="none"/>
        </w:rPr>
        <w:t>Sivitanides</w:t>
      </w:r>
      <w:proofErr w:type="spellEnd"/>
      <w:r w:rsidR="00A733E3">
        <w:rPr>
          <w:rStyle w:val="Hyperlink"/>
          <w:color w:val="auto"/>
          <w:u w:val="none"/>
        </w:rPr>
        <w:t>, 2017). As such, it would be useful in future research to recruit more representative samples of Cypriot adults, not to mention considering the extent to which FAS scores are also invariant in younger Cypriot age groups.</w:t>
      </w:r>
      <w:r w:rsidR="008A391A">
        <w:rPr>
          <w:rStyle w:val="Hyperlink"/>
          <w:color w:val="auto"/>
          <w:u w:val="none"/>
        </w:rPr>
        <w:t xml:space="preserve"> </w:t>
      </w:r>
    </w:p>
    <w:p w14:paraId="34E8B33F" w14:textId="7CE7B752" w:rsidR="00EE1EE7" w:rsidRDefault="00A733E3" w:rsidP="00996BE9">
      <w:pPr>
        <w:spacing w:line="480" w:lineRule="auto"/>
        <w:ind w:firstLine="720"/>
        <w:rPr>
          <w:rStyle w:val="Hyperlink"/>
          <w:color w:val="auto"/>
          <w:u w:val="none"/>
        </w:rPr>
      </w:pPr>
      <w:r>
        <w:rPr>
          <w:rStyle w:val="Hyperlink"/>
          <w:color w:val="auto"/>
          <w:u w:val="none"/>
        </w:rPr>
        <w:t>A further limitation of the present study was that we did not assess test-retest reliability. Although other studies have reported that FAS scores remain stable across a period of several weeks (e.g., Alleva et al., 2017;</w:t>
      </w:r>
      <w:r w:rsidR="006B3E28">
        <w:rPr>
          <w:rStyle w:val="Hyperlink"/>
          <w:color w:val="auto"/>
          <w:u w:val="none"/>
        </w:rPr>
        <w:t xml:space="preserve"> </w:t>
      </w:r>
      <w:proofErr w:type="spellStart"/>
      <w:r w:rsidR="006B3E28">
        <w:rPr>
          <w:rStyle w:val="Hyperlink"/>
          <w:color w:val="auto"/>
          <w:u w:val="none"/>
        </w:rPr>
        <w:t>Cerea</w:t>
      </w:r>
      <w:proofErr w:type="spellEnd"/>
      <w:r w:rsidR="006B3E28">
        <w:rPr>
          <w:rStyle w:val="Hyperlink"/>
          <w:color w:val="auto"/>
          <w:u w:val="none"/>
        </w:rPr>
        <w:t xml:space="preserve"> et al., 2021</w:t>
      </w:r>
      <w:r>
        <w:rPr>
          <w:rStyle w:val="Hyperlink"/>
          <w:color w:val="auto"/>
          <w:u w:val="none"/>
        </w:rPr>
        <w:t xml:space="preserve">), </w:t>
      </w:r>
      <w:r w:rsidR="006B3E28">
        <w:rPr>
          <w:rStyle w:val="Hyperlink"/>
          <w:color w:val="auto"/>
          <w:u w:val="none"/>
        </w:rPr>
        <w:t xml:space="preserve">this omission could be rectified in future work. Likewise, future work would also do well to assess associations with other hypothesises correlates of functionality appreciation, such as </w:t>
      </w:r>
      <w:r w:rsidR="008A391A">
        <w:rPr>
          <w:rStyle w:val="Hyperlink"/>
          <w:color w:val="auto"/>
          <w:u w:val="none"/>
        </w:rPr>
        <w:t xml:space="preserve">self-objectification, gratitude, and adaptive eating styles, although doing so will require validated measures in Greek. </w:t>
      </w:r>
      <w:r w:rsidR="00EE1EE7">
        <w:rPr>
          <w:rStyle w:val="Hyperlink"/>
          <w:color w:val="auto"/>
          <w:u w:val="none"/>
        </w:rPr>
        <w:t xml:space="preserve">A final issue worth considering is the extent to which </w:t>
      </w:r>
      <w:r w:rsidR="00996BE9">
        <w:rPr>
          <w:rStyle w:val="Hyperlink"/>
          <w:color w:val="auto"/>
          <w:u w:val="none"/>
        </w:rPr>
        <w:t>the FAS items are too easy for community adults. For example, the results of one Rasch analysis – although supportive of the unidimensionality of FAS scores in adults from the United States – suggested that the FAS may require more difficult items to improve the targeting of the scale, at least in non-</w:t>
      </w:r>
      <w:r w:rsidR="00996BE9">
        <w:rPr>
          <w:rStyle w:val="Hyperlink"/>
          <w:color w:val="auto"/>
          <w:u w:val="none"/>
        </w:rPr>
        <w:lastRenderedPageBreak/>
        <w:t xml:space="preserve">clinical adults from the community (Feng et al., 2022). This is certainly an issue worthy of further investigation across national contexts. </w:t>
      </w:r>
    </w:p>
    <w:p w14:paraId="346779FB" w14:textId="6A7091FF" w:rsidR="00EE1EE7" w:rsidRDefault="00EE1EE7" w:rsidP="00731595">
      <w:pPr>
        <w:spacing w:line="480" w:lineRule="auto"/>
        <w:ind w:firstLine="720"/>
      </w:pPr>
      <w:r>
        <w:rPr>
          <w:rStyle w:val="Hyperlink"/>
          <w:color w:val="auto"/>
          <w:u w:val="none"/>
        </w:rPr>
        <w:t xml:space="preserve">These limitations notwithstanding, our results present evidence that the Greek FAS is psychometrically valid in Cypriot adults, which extends scholarly understanding of the functionality appreciation construct to a hitherto neglected national context. It is our hope that the availability of the Greek FAS will facilitate future scholarly work on positive body image in this national and regional context. </w:t>
      </w:r>
      <w:r w:rsidR="00731595">
        <w:rPr>
          <w:rStyle w:val="Hyperlink"/>
          <w:color w:val="auto"/>
          <w:u w:val="none"/>
        </w:rPr>
        <w:t>Indeed, this may be particularly important given that scholars have noted that the lack of validated instruments for measuring functionality appreciation in the Greek language (</w:t>
      </w:r>
      <w:proofErr w:type="spellStart"/>
      <w:r w:rsidR="00731595">
        <w:t>Argyrides</w:t>
      </w:r>
      <w:proofErr w:type="spellEnd"/>
      <w:r w:rsidR="00731595">
        <w:t xml:space="preserve"> 2020)</w:t>
      </w:r>
      <w:r w:rsidR="00731595">
        <w:t>.</w:t>
      </w:r>
      <w:r w:rsidR="00731595">
        <w:rPr>
          <w:rStyle w:val="Hyperlink"/>
          <w:color w:val="auto"/>
          <w:u w:val="none"/>
        </w:rPr>
        <w:t xml:space="preserve"> </w:t>
      </w:r>
      <w:r>
        <w:rPr>
          <w:rStyle w:val="Hyperlink"/>
          <w:color w:val="auto"/>
          <w:u w:val="none"/>
        </w:rPr>
        <w:t>Additionally, the Greek FAS should also provide a useful instrument for use in intervention designed to promote</w:t>
      </w:r>
      <w:r>
        <w:t xml:space="preserve"> “physical literacy” in Cyprus (Christodoulides et al., 2022; </w:t>
      </w:r>
      <w:proofErr w:type="spellStart"/>
      <w:r>
        <w:t>Gerovasili</w:t>
      </w:r>
      <w:proofErr w:type="spellEnd"/>
      <w:r>
        <w:t xml:space="preserve"> et al., 2015). Specifically, inclusion of the FAS in such interventions will likely help public health practitioners better understand the impact of such interventions in promoting healthier body image outcomes and possibly also downstream benefits in terms of psychological and physical well-being. </w:t>
      </w:r>
    </w:p>
    <w:p w14:paraId="1684D8BA" w14:textId="63C68761" w:rsidR="006C64FD" w:rsidRDefault="006C64FD" w:rsidP="006C64FD">
      <w:pPr>
        <w:spacing w:line="480" w:lineRule="auto"/>
        <w:jc w:val="center"/>
        <w:rPr>
          <w:b/>
          <w:bCs/>
        </w:rPr>
      </w:pPr>
      <w:r>
        <w:rPr>
          <w:b/>
          <w:bCs/>
        </w:rPr>
        <w:t>Footnotes</w:t>
      </w:r>
    </w:p>
    <w:p w14:paraId="52447AF7" w14:textId="730CEC7E" w:rsidR="006C64FD" w:rsidRPr="006C64FD" w:rsidRDefault="006C64FD" w:rsidP="006C64FD">
      <w:pPr>
        <w:spacing w:line="480" w:lineRule="auto"/>
        <w:rPr>
          <w:rStyle w:val="Hyperlink"/>
          <w:color w:val="auto"/>
          <w:u w:val="none"/>
        </w:rPr>
      </w:pPr>
      <w:r>
        <w:rPr>
          <w:vertAlign w:val="superscript"/>
        </w:rPr>
        <w:t>1</w:t>
      </w:r>
      <w:r>
        <w:t xml:space="preserve">After almost eight decades under British rule, the majority Greek Cypriot population of Cyprus began pursuing a policy of </w:t>
      </w:r>
      <w:proofErr w:type="spellStart"/>
      <w:r>
        <w:rPr>
          <w:i/>
          <w:iCs/>
        </w:rPr>
        <w:t>énosis</w:t>
      </w:r>
      <w:proofErr w:type="spellEnd"/>
      <w:r>
        <w:t xml:space="preserve"> (union with Greece) in the 1950s, while the minority Turkish Cypriot population advocated for a policy of </w:t>
      </w:r>
      <w:proofErr w:type="spellStart"/>
      <w:r>
        <w:rPr>
          <w:i/>
          <w:iCs/>
        </w:rPr>
        <w:t>taksim</w:t>
      </w:r>
      <w:proofErr w:type="spellEnd"/>
      <w:r>
        <w:t xml:space="preserve"> (the partition of Cyprus and the creation of a Turkish polity in the north). When the island ultimately achieved independence rather than </w:t>
      </w:r>
      <w:proofErr w:type="spellStart"/>
      <w:r>
        <w:rPr>
          <w:i/>
          <w:iCs/>
        </w:rPr>
        <w:t>énosis</w:t>
      </w:r>
      <w:proofErr w:type="spellEnd"/>
      <w:r>
        <w:t xml:space="preserve"> in 1960, some of those disappointed by the failure of the </w:t>
      </w:r>
      <w:proofErr w:type="spellStart"/>
      <w:r>
        <w:rPr>
          <w:i/>
          <w:iCs/>
        </w:rPr>
        <w:t>énosis</w:t>
      </w:r>
      <w:proofErr w:type="spellEnd"/>
      <w:r>
        <w:t xml:space="preserve"> movement revived a campaign that resulted, in 1974, in a </w:t>
      </w:r>
      <w:r>
        <w:rPr>
          <w:i/>
          <w:iCs/>
        </w:rPr>
        <w:t>coup d’état</w:t>
      </w:r>
      <w:r>
        <w:t xml:space="preserve"> against the elected president. This action precipitated the Turkish invasion of Cyprus, which led to the present-day partition of the island into the Republic of Cyprus (which has </w:t>
      </w:r>
      <w:r>
        <w:rPr>
          <w:i/>
          <w:iCs/>
        </w:rPr>
        <w:t>de jure</w:t>
      </w:r>
      <w:r>
        <w:t xml:space="preserve"> sovereignty over the entire island but effectively controls about 60% of the island in the south and west) </w:t>
      </w:r>
      <w:r>
        <w:lastRenderedPageBreak/>
        <w:t xml:space="preserve">and the Turkish Republic of Northern Cyprus (considered an illegal occupation by the international community; for extended histories, see Hitches, 1989; </w:t>
      </w:r>
      <w:proofErr w:type="spellStart"/>
      <w:r>
        <w:t>Pantelis</w:t>
      </w:r>
      <w:proofErr w:type="spellEnd"/>
      <w:r>
        <w:t>, 1990).</w:t>
      </w:r>
    </w:p>
    <w:p w14:paraId="3DFC4F68" w14:textId="137F3056" w:rsidR="00A733E3" w:rsidRDefault="00A733E3" w:rsidP="008965F4">
      <w:pPr>
        <w:spacing w:line="480" w:lineRule="auto"/>
      </w:pPr>
      <w:r>
        <w:rPr>
          <w:rStyle w:val="Hyperlink"/>
          <w:color w:val="auto"/>
          <w:u w:val="none"/>
        </w:rPr>
        <w:tab/>
      </w:r>
    </w:p>
    <w:p w14:paraId="675A26A8" w14:textId="77777777" w:rsidR="004130B7" w:rsidRDefault="004130B7" w:rsidP="004130B7">
      <w:pPr>
        <w:spacing w:line="480" w:lineRule="auto"/>
      </w:pPr>
    </w:p>
    <w:p w14:paraId="0889E0A3" w14:textId="77777777" w:rsidR="004130B7" w:rsidRPr="00CC06A7" w:rsidRDefault="004130B7" w:rsidP="004130B7">
      <w:pPr>
        <w:spacing w:line="480" w:lineRule="auto"/>
        <w:ind w:firstLine="720"/>
        <w:rPr>
          <w:color w:val="FF0000"/>
        </w:rPr>
      </w:pPr>
    </w:p>
    <w:p w14:paraId="1AC543CD" w14:textId="77777777" w:rsidR="004130B7" w:rsidRPr="00CC06A7" w:rsidRDefault="004130B7" w:rsidP="004130B7">
      <w:pPr>
        <w:spacing w:line="480" w:lineRule="auto"/>
        <w:ind w:firstLine="720"/>
        <w:rPr>
          <w:color w:val="FF0000"/>
        </w:rPr>
      </w:pPr>
    </w:p>
    <w:p w14:paraId="66445ABE" w14:textId="77777777" w:rsidR="004130B7" w:rsidRPr="00CC06A7" w:rsidRDefault="004130B7" w:rsidP="00F85106">
      <w:pPr>
        <w:spacing w:line="480" w:lineRule="auto"/>
        <w:ind w:firstLine="720"/>
        <w:rPr>
          <w:color w:val="FF0000"/>
        </w:rPr>
      </w:pPr>
    </w:p>
    <w:p w14:paraId="36D77C55" w14:textId="77777777" w:rsidR="00F85106" w:rsidRDefault="00F85106" w:rsidP="00F85106">
      <w:pPr>
        <w:spacing w:line="480" w:lineRule="auto"/>
        <w:jc w:val="both"/>
      </w:pPr>
      <w:r>
        <w:br w:type="page"/>
      </w:r>
    </w:p>
    <w:p w14:paraId="03C9A57F" w14:textId="77777777" w:rsidR="00F85106" w:rsidRPr="00EE01A1" w:rsidRDefault="00F85106" w:rsidP="00F85106">
      <w:pPr>
        <w:spacing w:line="480" w:lineRule="auto"/>
        <w:jc w:val="center"/>
        <w:rPr>
          <w:b/>
          <w:bCs/>
        </w:rPr>
      </w:pPr>
      <w:r>
        <w:rPr>
          <w:b/>
          <w:bCs/>
        </w:rPr>
        <w:lastRenderedPageBreak/>
        <w:t>References</w:t>
      </w:r>
    </w:p>
    <w:p w14:paraId="5F04A491" w14:textId="014F08DB" w:rsidR="00612424" w:rsidRPr="00612424" w:rsidRDefault="00612424" w:rsidP="00612424">
      <w:pPr>
        <w:spacing w:line="480" w:lineRule="auto"/>
        <w:ind w:left="567" w:hanging="567"/>
        <w:rPr>
          <w:color w:val="0000FF"/>
          <w:u w:val="single"/>
        </w:rPr>
      </w:pPr>
      <w:r w:rsidRPr="00B74ED4">
        <w:t xml:space="preserve">Alleva, J. M., </w:t>
      </w:r>
      <w:proofErr w:type="spellStart"/>
      <w:r w:rsidRPr="00B74ED4">
        <w:t>Diedrichs</w:t>
      </w:r>
      <w:proofErr w:type="spellEnd"/>
      <w:r w:rsidRPr="00B74ED4">
        <w:t xml:space="preserve">, P. C., Halliwell, E., </w:t>
      </w:r>
      <w:proofErr w:type="spellStart"/>
      <w:r w:rsidRPr="00B74ED4">
        <w:t>Martijn</w:t>
      </w:r>
      <w:proofErr w:type="spellEnd"/>
      <w:r w:rsidRPr="00B74ED4">
        <w:t xml:space="preserve">, C., </w:t>
      </w:r>
      <w:proofErr w:type="spellStart"/>
      <w:r w:rsidRPr="00B74ED4">
        <w:t>Stuijfzand</w:t>
      </w:r>
      <w:proofErr w:type="spellEnd"/>
      <w:r w:rsidRPr="00B74ED4">
        <w:t xml:space="preserve">, B. G., </w:t>
      </w:r>
      <w:proofErr w:type="spellStart"/>
      <w:r w:rsidRPr="00B74ED4">
        <w:t>Treneman</w:t>
      </w:r>
      <w:proofErr w:type="spellEnd"/>
      <w:r w:rsidRPr="00B74ED4">
        <w:t xml:space="preserve">-Evans, G., &amp; Rumsey, N. (2018). A randomised-controlled trial investigating potential underlying mechanisms of a functionality-based approach to improving women’s body image. </w:t>
      </w:r>
      <w:r w:rsidRPr="00B74ED4">
        <w:rPr>
          <w:i/>
        </w:rPr>
        <w:t>Body Image</w:t>
      </w:r>
      <w:r w:rsidRPr="00B74ED4">
        <w:t xml:space="preserve">, </w:t>
      </w:r>
      <w:r w:rsidRPr="00B74ED4">
        <w:rPr>
          <w:i/>
        </w:rPr>
        <w:t>15</w:t>
      </w:r>
      <w:r w:rsidRPr="00B74ED4">
        <w:t xml:space="preserve">, 85-96. </w:t>
      </w:r>
      <w:hyperlink r:id="rId8" w:history="1">
        <w:r w:rsidRPr="00B74ED4">
          <w:rPr>
            <w:rStyle w:val="Hyperlink"/>
          </w:rPr>
          <w:t>https://doi.org/10.1016/j.bodyim.2015.07.001</w:t>
        </w:r>
      </w:hyperlink>
    </w:p>
    <w:p w14:paraId="4EEB8786" w14:textId="1350AF32" w:rsidR="003E7AC7" w:rsidRDefault="003E7AC7" w:rsidP="003E7AC7">
      <w:pPr>
        <w:spacing w:line="480" w:lineRule="auto"/>
        <w:ind w:left="567" w:hanging="567"/>
        <w:rPr>
          <w:rStyle w:val="Hyperlink"/>
        </w:rPr>
      </w:pPr>
      <w:r>
        <w:t xml:space="preserve">Alleva, J. M., </w:t>
      </w:r>
      <w:proofErr w:type="spellStart"/>
      <w:r>
        <w:t>Holmqvist</w:t>
      </w:r>
      <w:proofErr w:type="spellEnd"/>
      <w:r>
        <w:t xml:space="preserve"> </w:t>
      </w:r>
      <w:proofErr w:type="spellStart"/>
      <w:r>
        <w:t>Gattario</w:t>
      </w:r>
      <w:proofErr w:type="spellEnd"/>
      <w:r>
        <w:t xml:space="preserve">, K., </w:t>
      </w:r>
      <w:proofErr w:type="spellStart"/>
      <w:r>
        <w:t>Martijn</w:t>
      </w:r>
      <w:proofErr w:type="spellEnd"/>
      <w:r>
        <w:t xml:space="preserve">, C., &amp; Lunde, C. (2019). What can my body do vs. how does it </w:t>
      </w:r>
      <w:proofErr w:type="gramStart"/>
      <w:r>
        <w:t>look?:</w:t>
      </w:r>
      <w:proofErr w:type="gramEnd"/>
      <w:r>
        <w:t xml:space="preserve"> A qualitative analysis of young women and men’s descriptions of their body functionality or physical appearance. </w:t>
      </w:r>
      <w:r>
        <w:rPr>
          <w:i/>
          <w:iCs/>
        </w:rPr>
        <w:t>Body Image</w:t>
      </w:r>
      <w:r>
        <w:t xml:space="preserve">, </w:t>
      </w:r>
      <w:r>
        <w:rPr>
          <w:i/>
          <w:iCs/>
        </w:rPr>
        <w:t>31</w:t>
      </w:r>
      <w:r>
        <w:t xml:space="preserve">, 71-80. </w:t>
      </w:r>
      <w:hyperlink r:id="rId9" w:history="1">
        <w:r w:rsidRPr="00F40CD0">
          <w:rPr>
            <w:rStyle w:val="Hyperlink"/>
          </w:rPr>
          <w:t>https://doi.org/10.1016/j.bodyim.2019.08.008</w:t>
        </w:r>
      </w:hyperlink>
    </w:p>
    <w:p w14:paraId="195DDCEB" w14:textId="11E382DD" w:rsidR="00612424" w:rsidRDefault="00612424" w:rsidP="00612424">
      <w:pPr>
        <w:spacing w:line="480" w:lineRule="auto"/>
        <w:ind w:left="567" w:hanging="567"/>
        <w:rPr>
          <w:rStyle w:val="Hyperlink"/>
          <w:shd w:val="clear" w:color="auto" w:fill="FFFFFF"/>
        </w:rPr>
      </w:pPr>
      <w:r w:rsidRPr="00ED7601">
        <w:rPr>
          <w:color w:val="000000" w:themeColor="text1"/>
          <w:shd w:val="clear" w:color="auto" w:fill="FFFFFF"/>
        </w:rPr>
        <w:t>Alleva</w:t>
      </w:r>
      <w:r>
        <w:rPr>
          <w:color w:val="000000" w:themeColor="text1"/>
          <w:shd w:val="clear" w:color="auto" w:fill="FFFFFF"/>
        </w:rPr>
        <w:t>,</w:t>
      </w:r>
      <w:r w:rsidRPr="00ED7601">
        <w:rPr>
          <w:color w:val="000000" w:themeColor="text1"/>
          <w:shd w:val="clear" w:color="auto" w:fill="FFFFFF"/>
        </w:rPr>
        <w:t xml:space="preserve"> J</w:t>
      </w:r>
      <w:r>
        <w:rPr>
          <w:color w:val="000000" w:themeColor="text1"/>
          <w:shd w:val="clear" w:color="auto" w:fill="FFFFFF"/>
        </w:rPr>
        <w:t xml:space="preserve">. </w:t>
      </w:r>
      <w:r w:rsidRPr="00ED7601">
        <w:rPr>
          <w:color w:val="000000" w:themeColor="text1"/>
          <w:shd w:val="clear" w:color="auto" w:fill="FFFFFF"/>
        </w:rPr>
        <w:t>M</w:t>
      </w:r>
      <w:r>
        <w:rPr>
          <w:color w:val="000000" w:themeColor="text1"/>
          <w:shd w:val="clear" w:color="auto" w:fill="FFFFFF"/>
        </w:rPr>
        <w:t>.</w:t>
      </w:r>
      <w:r w:rsidRPr="00ED7601">
        <w:rPr>
          <w:color w:val="000000" w:themeColor="text1"/>
          <w:shd w:val="clear" w:color="auto" w:fill="FFFFFF"/>
        </w:rPr>
        <w:t>, Karos</w:t>
      </w:r>
      <w:r>
        <w:rPr>
          <w:color w:val="000000" w:themeColor="text1"/>
          <w:shd w:val="clear" w:color="auto" w:fill="FFFFFF"/>
        </w:rPr>
        <w:t>,</w:t>
      </w:r>
      <w:r w:rsidRPr="00ED7601">
        <w:rPr>
          <w:color w:val="000000" w:themeColor="text1"/>
          <w:shd w:val="clear" w:color="auto" w:fill="FFFFFF"/>
        </w:rPr>
        <w:t xml:space="preserve"> K</w:t>
      </w:r>
      <w:r>
        <w:rPr>
          <w:color w:val="000000" w:themeColor="text1"/>
          <w:shd w:val="clear" w:color="auto" w:fill="FFFFFF"/>
        </w:rPr>
        <w:t>.</w:t>
      </w:r>
      <w:r w:rsidRPr="00ED7601">
        <w:rPr>
          <w:color w:val="000000" w:themeColor="text1"/>
          <w:shd w:val="clear" w:color="auto" w:fill="FFFFFF"/>
        </w:rPr>
        <w:t>, Meadows</w:t>
      </w:r>
      <w:r>
        <w:rPr>
          <w:color w:val="000000" w:themeColor="text1"/>
          <w:shd w:val="clear" w:color="auto" w:fill="FFFFFF"/>
        </w:rPr>
        <w:t>,</w:t>
      </w:r>
      <w:r w:rsidRPr="00ED7601">
        <w:rPr>
          <w:color w:val="000000" w:themeColor="text1"/>
          <w:shd w:val="clear" w:color="auto" w:fill="FFFFFF"/>
        </w:rPr>
        <w:t xml:space="preserve"> A</w:t>
      </w:r>
      <w:r>
        <w:rPr>
          <w:color w:val="000000" w:themeColor="text1"/>
          <w:shd w:val="clear" w:color="auto" w:fill="FFFFFF"/>
        </w:rPr>
        <w:t>.</w:t>
      </w:r>
      <w:r w:rsidRPr="00ED7601">
        <w:rPr>
          <w:color w:val="000000" w:themeColor="text1"/>
          <w:shd w:val="clear" w:color="auto" w:fill="FFFFFF"/>
        </w:rPr>
        <w:t xml:space="preserve">, </w:t>
      </w:r>
      <w:proofErr w:type="spellStart"/>
      <w:r w:rsidRPr="00ED7601">
        <w:rPr>
          <w:color w:val="000000" w:themeColor="text1"/>
          <w:shd w:val="clear" w:color="auto" w:fill="FFFFFF"/>
        </w:rPr>
        <w:t>Waldén</w:t>
      </w:r>
      <w:proofErr w:type="spellEnd"/>
      <w:r>
        <w:rPr>
          <w:color w:val="000000" w:themeColor="text1"/>
          <w:shd w:val="clear" w:color="auto" w:fill="FFFFFF"/>
        </w:rPr>
        <w:t>,</w:t>
      </w:r>
      <w:r w:rsidRPr="00ED7601">
        <w:rPr>
          <w:color w:val="000000" w:themeColor="text1"/>
          <w:shd w:val="clear" w:color="auto" w:fill="FFFFFF"/>
        </w:rPr>
        <w:t xml:space="preserve"> M</w:t>
      </w:r>
      <w:r>
        <w:rPr>
          <w:color w:val="000000" w:themeColor="text1"/>
          <w:shd w:val="clear" w:color="auto" w:fill="FFFFFF"/>
        </w:rPr>
        <w:t xml:space="preserve">. </w:t>
      </w:r>
      <w:r w:rsidRPr="00ED7601">
        <w:rPr>
          <w:color w:val="000000" w:themeColor="text1"/>
          <w:shd w:val="clear" w:color="auto" w:fill="FFFFFF"/>
        </w:rPr>
        <w:t>I</w:t>
      </w:r>
      <w:r>
        <w:rPr>
          <w:color w:val="000000" w:themeColor="text1"/>
          <w:shd w:val="clear" w:color="auto" w:fill="FFFFFF"/>
        </w:rPr>
        <w:t>.</w:t>
      </w:r>
      <w:r w:rsidRPr="00ED7601">
        <w:rPr>
          <w:color w:val="000000" w:themeColor="text1"/>
          <w:shd w:val="clear" w:color="auto" w:fill="FFFFFF"/>
        </w:rPr>
        <w:t>, Stutterheim</w:t>
      </w:r>
      <w:r>
        <w:rPr>
          <w:color w:val="000000" w:themeColor="text1"/>
          <w:shd w:val="clear" w:color="auto" w:fill="FFFFFF"/>
        </w:rPr>
        <w:t>,</w:t>
      </w:r>
      <w:r w:rsidRPr="00ED7601">
        <w:rPr>
          <w:color w:val="000000" w:themeColor="text1"/>
          <w:shd w:val="clear" w:color="auto" w:fill="FFFFFF"/>
        </w:rPr>
        <w:t xml:space="preserve"> S</w:t>
      </w:r>
      <w:r>
        <w:rPr>
          <w:color w:val="000000" w:themeColor="text1"/>
          <w:shd w:val="clear" w:color="auto" w:fill="FFFFFF"/>
        </w:rPr>
        <w:t xml:space="preserve">. </w:t>
      </w:r>
      <w:r w:rsidRPr="00ED7601">
        <w:rPr>
          <w:color w:val="000000" w:themeColor="text1"/>
          <w:shd w:val="clear" w:color="auto" w:fill="FFFFFF"/>
        </w:rPr>
        <w:t>E</w:t>
      </w:r>
      <w:r>
        <w:rPr>
          <w:color w:val="000000" w:themeColor="text1"/>
          <w:shd w:val="clear" w:color="auto" w:fill="FFFFFF"/>
        </w:rPr>
        <w:t>.</w:t>
      </w:r>
      <w:r w:rsidRPr="00ED7601">
        <w:rPr>
          <w:color w:val="000000" w:themeColor="text1"/>
          <w:shd w:val="clear" w:color="auto" w:fill="FFFFFF"/>
        </w:rPr>
        <w:t xml:space="preserve">, </w:t>
      </w:r>
      <w:proofErr w:type="spellStart"/>
      <w:r w:rsidRPr="00ED7601">
        <w:rPr>
          <w:color w:val="000000" w:themeColor="text1"/>
          <w:shd w:val="clear" w:color="auto" w:fill="FFFFFF"/>
        </w:rPr>
        <w:t>Lissandrello</w:t>
      </w:r>
      <w:proofErr w:type="spellEnd"/>
      <w:r>
        <w:rPr>
          <w:color w:val="000000" w:themeColor="text1"/>
          <w:shd w:val="clear" w:color="auto" w:fill="FFFFFF"/>
        </w:rPr>
        <w:t>,</w:t>
      </w:r>
      <w:r w:rsidRPr="00ED7601">
        <w:rPr>
          <w:color w:val="000000" w:themeColor="text1"/>
          <w:shd w:val="clear" w:color="auto" w:fill="FFFFFF"/>
        </w:rPr>
        <w:t xml:space="preserve"> F</w:t>
      </w:r>
      <w:r>
        <w:rPr>
          <w:color w:val="000000" w:themeColor="text1"/>
          <w:shd w:val="clear" w:color="auto" w:fill="FFFFFF"/>
        </w:rPr>
        <w:t>.</w:t>
      </w:r>
      <w:r w:rsidRPr="00ED7601">
        <w:rPr>
          <w:color w:val="000000" w:themeColor="text1"/>
          <w:shd w:val="clear" w:color="auto" w:fill="FFFFFF"/>
        </w:rPr>
        <w:t>,</w:t>
      </w:r>
      <w:r>
        <w:rPr>
          <w:color w:val="000000" w:themeColor="text1"/>
          <w:shd w:val="clear" w:color="auto" w:fill="FFFFFF"/>
        </w:rPr>
        <w:t xml:space="preserve"> &amp; Atkinson, M. J. (2021</w:t>
      </w:r>
      <w:r w:rsidRPr="00ED7601">
        <w:rPr>
          <w:color w:val="000000" w:themeColor="text1"/>
          <w:shd w:val="clear" w:color="auto" w:fill="FFFFFF"/>
        </w:rPr>
        <w:t>)</w:t>
      </w:r>
      <w:r>
        <w:rPr>
          <w:color w:val="000000" w:themeColor="text1"/>
          <w:shd w:val="clear" w:color="auto" w:fill="FFFFFF"/>
        </w:rPr>
        <w:t>.</w:t>
      </w:r>
      <w:r w:rsidRPr="00ED7601">
        <w:rPr>
          <w:color w:val="000000" w:themeColor="text1"/>
          <w:shd w:val="clear" w:color="auto" w:fill="FFFFFF"/>
        </w:rPr>
        <w:t xml:space="preserve"> “What can her body do?”</w:t>
      </w:r>
      <w:r>
        <w:rPr>
          <w:color w:val="000000" w:themeColor="text1"/>
          <w:shd w:val="clear" w:color="auto" w:fill="FFFFFF"/>
        </w:rPr>
        <w:t>:</w:t>
      </w:r>
      <w:r w:rsidRPr="00ED7601">
        <w:rPr>
          <w:color w:val="000000" w:themeColor="text1"/>
          <w:shd w:val="clear" w:color="auto" w:fill="FFFFFF"/>
        </w:rPr>
        <w:t xml:space="preserve"> Reducing weight stigma by appreciating another person’s body functionality. </w:t>
      </w:r>
      <w:proofErr w:type="spellStart"/>
      <w:r w:rsidRPr="00ED7601">
        <w:rPr>
          <w:i/>
          <w:iCs/>
          <w:color w:val="000000" w:themeColor="text1"/>
          <w:shd w:val="clear" w:color="auto" w:fill="FFFFFF"/>
        </w:rPr>
        <w:t>PLoS</w:t>
      </w:r>
      <w:proofErr w:type="spellEnd"/>
      <w:r w:rsidRPr="00ED7601">
        <w:rPr>
          <w:i/>
          <w:iCs/>
          <w:color w:val="000000" w:themeColor="text1"/>
          <w:shd w:val="clear" w:color="auto" w:fill="FFFFFF"/>
        </w:rPr>
        <w:t xml:space="preserve"> ONE</w:t>
      </w:r>
      <w:r>
        <w:rPr>
          <w:color w:val="000000" w:themeColor="text1"/>
          <w:shd w:val="clear" w:color="auto" w:fill="FFFFFF"/>
        </w:rPr>
        <w:t>,</w:t>
      </w:r>
      <w:r w:rsidRPr="00ED7601">
        <w:rPr>
          <w:color w:val="000000" w:themeColor="text1"/>
          <w:shd w:val="clear" w:color="auto" w:fill="FFFFFF"/>
        </w:rPr>
        <w:t xml:space="preserve"> </w:t>
      </w:r>
      <w:r w:rsidRPr="00ED7601">
        <w:rPr>
          <w:i/>
          <w:iCs/>
          <w:color w:val="000000" w:themeColor="text1"/>
          <w:shd w:val="clear" w:color="auto" w:fill="FFFFFF"/>
        </w:rPr>
        <w:t>16</w:t>
      </w:r>
      <w:r w:rsidRPr="00ED7601">
        <w:rPr>
          <w:color w:val="000000" w:themeColor="text1"/>
          <w:shd w:val="clear" w:color="auto" w:fill="FFFFFF"/>
        </w:rPr>
        <w:t>(5)</w:t>
      </w:r>
      <w:r>
        <w:rPr>
          <w:color w:val="000000" w:themeColor="text1"/>
          <w:shd w:val="clear" w:color="auto" w:fill="FFFFFF"/>
        </w:rPr>
        <w:t>,</w:t>
      </w:r>
      <w:r w:rsidRPr="00ED7601">
        <w:rPr>
          <w:color w:val="000000" w:themeColor="text1"/>
          <w:shd w:val="clear" w:color="auto" w:fill="FFFFFF"/>
        </w:rPr>
        <w:t xml:space="preserve"> e0251507. </w:t>
      </w:r>
      <w:hyperlink r:id="rId10" w:history="1">
        <w:r w:rsidRPr="00ED7601">
          <w:rPr>
            <w:rStyle w:val="Hyperlink"/>
            <w:shd w:val="clear" w:color="auto" w:fill="FFFFFF"/>
          </w:rPr>
          <w:t>https://doi.org/10.1371/journal.pone.0251507</w:t>
        </w:r>
      </w:hyperlink>
    </w:p>
    <w:p w14:paraId="602023F6" w14:textId="30015AAA" w:rsidR="00612424" w:rsidRPr="00612424" w:rsidRDefault="00612424" w:rsidP="00612424">
      <w:pPr>
        <w:spacing w:line="480" w:lineRule="auto"/>
        <w:ind w:left="567" w:hanging="567"/>
        <w:rPr>
          <w:rStyle w:val="Hyperlink"/>
          <w:color w:val="auto"/>
          <w:u w:val="none"/>
        </w:rPr>
      </w:pPr>
      <w:r w:rsidRPr="00B74ED4">
        <w:t xml:space="preserve">Alleva, J. M., &amp; </w:t>
      </w:r>
      <w:proofErr w:type="spellStart"/>
      <w:r w:rsidRPr="00B74ED4">
        <w:t>Martijn</w:t>
      </w:r>
      <w:proofErr w:type="spellEnd"/>
      <w:r w:rsidRPr="00B74ED4">
        <w:t xml:space="preserve">, C. (2019). Body functionality. In T. L. Tylka &amp; N. </w:t>
      </w:r>
      <w:proofErr w:type="spellStart"/>
      <w:r w:rsidRPr="00B74ED4">
        <w:t>Piran</w:t>
      </w:r>
      <w:proofErr w:type="spellEnd"/>
      <w:r w:rsidRPr="00B74ED4">
        <w:t xml:space="preserve"> (Eds.), </w:t>
      </w:r>
      <w:r w:rsidRPr="00B74ED4">
        <w:rPr>
          <w:i/>
          <w:iCs/>
        </w:rPr>
        <w:t>Handbook of positive body image and embodiment: Constructs, protective factors, and interventions</w:t>
      </w:r>
      <w:r w:rsidRPr="00B74ED4">
        <w:t xml:space="preserve"> (pp. 33-41). Oxford University Press. </w:t>
      </w:r>
      <w:hyperlink r:id="rId11" w:history="1">
        <w:r w:rsidRPr="00B74ED4">
          <w:rPr>
            <w:rStyle w:val="Hyperlink"/>
          </w:rPr>
          <w:t>https://doi.org/10.1093/med-psych/9780190841874.003.004</w:t>
        </w:r>
      </w:hyperlink>
    </w:p>
    <w:p w14:paraId="19A906DE" w14:textId="571A9701" w:rsidR="000435D9" w:rsidRDefault="000435D9" w:rsidP="000435D9">
      <w:pPr>
        <w:spacing w:line="480" w:lineRule="auto"/>
        <w:ind w:left="567" w:hanging="567"/>
        <w:rPr>
          <w:rStyle w:val="Hyperlink"/>
        </w:rPr>
      </w:pPr>
      <w:r w:rsidRPr="00B74ED4">
        <w:t xml:space="preserve">Alleva, J. M., &amp; Tylka, T. L. (2021). Body functionality: A review of the literature. </w:t>
      </w:r>
      <w:r w:rsidRPr="00B74ED4">
        <w:rPr>
          <w:i/>
          <w:iCs/>
        </w:rPr>
        <w:t>Body Image</w:t>
      </w:r>
      <w:r w:rsidRPr="00B74ED4">
        <w:t xml:space="preserve">, </w:t>
      </w:r>
      <w:r w:rsidRPr="00B74ED4">
        <w:rPr>
          <w:i/>
          <w:iCs/>
        </w:rPr>
        <w:t>36</w:t>
      </w:r>
      <w:r w:rsidRPr="00B74ED4">
        <w:t xml:space="preserve">, 149-171. </w:t>
      </w:r>
      <w:hyperlink r:id="rId12" w:history="1">
        <w:r w:rsidRPr="00B74ED4">
          <w:rPr>
            <w:rStyle w:val="Hyperlink"/>
          </w:rPr>
          <w:t>https://doi.org/10.1016/j.bodyim.2020.11.006</w:t>
        </w:r>
      </w:hyperlink>
    </w:p>
    <w:p w14:paraId="0FA1A57C" w14:textId="5A2F8D6D" w:rsidR="00A3699E" w:rsidRDefault="00A3699E" w:rsidP="00A3699E">
      <w:pPr>
        <w:spacing w:line="480" w:lineRule="auto"/>
        <w:ind w:left="567" w:hanging="567"/>
        <w:rPr>
          <w:rStyle w:val="Hyperlink"/>
        </w:rPr>
      </w:pPr>
      <w:r w:rsidRPr="00B74ED4">
        <w:t xml:space="preserve">Alleva, J. M., Tylka, T. L., &amp; Kroon Van </w:t>
      </w:r>
      <w:proofErr w:type="spellStart"/>
      <w:r w:rsidRPr="00B74ED4">
        <w:t>Diest</w:t>
      </w:r>
      <w:proofErr w:type="spellEnd"/>
      <w:r w:rsidRPr="00B74ED4">
        <w:t xml:space="preserve">, A. M. (2017). The Functionality Appreciation Scale (FAS): Development and psychometric properties in U.S. community women and men. </w:t>
      </w:r>
      <w:r w:rsidRPr="00B74ED4">
        <w:rPr>
          <w:i/>
        </w:rPr>
        <w:t>Body Image</w:t>
      </w:r>
      <w:r w:rsidRPr="00B74ED4">
        <w:t xml:space="preserve">, </w:t>
      </w:r>
      <w:r w:rsidRPr="00B74ED4">
        <w:rPr>
          <w:i/>
        </w:rPr>
        <w:t>23</w:t>
      </w:r>
      <w:r w:rsidRPr="00B74ED4">
        <w:t xml:space="preserve">, 28-44. </w:t>
      </w:r>
      <w:hyperlink r:id="rId13" w:history="1">
        <w:r w:rsidRPr="00B74ED4">
          <w:rPr>
            <w:rStyle w:val="Hyperlink"/>
          </w:rPr>
          <w:t>https://doi.org/10.1016/j.bodyim.2017.07.008</w:t>
        </w:r>
      </w:hyperlink>
    </w:p>
    <w:p w14:paraId="7FC6C84E" w14:textId="1BB9BAA3" w:rsidR="00D45814" w:rsidRPr="00D45814" w:rsidRDefault="00D45814" w:rsidP="00F70D89">
      <w:pPr>
        <w:spacing w:line="480" w:lineRule="auto"/>
        <w:ind w:left="567" w:hanging="567"/>
        <w:rPr>
          <w:rStyle w:val="Hyperlink"/>
        </w:rPr>
      </w:pPr>
      <w:proofErr w:type="spellStart"/>
      <w:r w:rsidRPr="00B74ED4">
        <w:lastRenderedPageBreak/>
        <w:t>A</w:t>
      </w:r>
      <w:r>
        <w:t>nastasiades</w:t>
      </w:r>
      <w:proofErr w:type="spellEnd"/>
      <w:r>
        <w:t xml:space="preserve">, E., </w:t>
      </w:r>
      <w:proofErr w:type="spellStart"/>
      <w:r>
        <w:t>Maïano</w:t>
      </w:r>
      <w:proofErr w:type="spellEnd"/>
      <w:r>
        <w:t xml:space="preserve">, C., </w:t>
      </w:r>
      <w:proofErr w:type="spellStart"/>
      <w:r>
        <w:t>Argyrides</w:t>
      </w:r>
      <w:proofErr w:type="spellEnd"/>
      <w:r>
        <w:t xml:space="preserve">, M., &amp; Swami, V. (2022). </w:t>
      </w:r>
      <w:r w:rsidRPr="00D45814">
        <w:rPr>
          <w:i/>
          <w:iCs/>
        </w:rPr>
        <w:t>Psychometric properties of a Greek translation of the Intuitive Eating Scale-2 (IES-2) in adults from Cyprus</w:t>
      </w:r>
      <w:r>
        <w:t xml:space="preserve">. Manuscript under review. </w:t>
      </w:r>
    </w:p>
    <w:p w14:paraId="0C43621D" w14:textId="77777777" w:rsidR="00CD49EF" w:rsidRDefault="00F70D89" w:rsidP="00CD49EF">
      <w:pPr>
        <w:spacing w:line="480" w:lineRule="auto"/>
        <w:ind w:left="567" w:hanging="567"/>
        <w:rPr>
          <w:rStyle w:val="Hyperlink"/>
        </w:rPr>
      </w:pPr>
      <w:proofErr w:type="spellStart"/>
      <w:r w:rsidRPr="004D12EE">
        <w:rPr>
          <w:color w:val="000000"/>
        </w:rPr>
        <w:t>Argyrides</w:t>
      </w:r>
      <w:proofErr w:type="spellEnd"/>
      <w:r w:rsidRPr="004D12EE">
        <w:rPr>
          <w:color w:val="000000"/>
        </w:rPr>
        <w:t xml:space="preserve">, M. (2020). The </w:t>
      </w:r>
      <w:r>
        <w:rPr>
          <w:color w:val="000000"/>
        </w:rPr>
        <w:t>B</w:t>
      </w:r>
      <w:r w:rsidRPr="004D12EE">
        <w:rPr>
          <w:color w:val="000000"/>
        </w:rPr>
        <w:t xml:space="preserve">ody </w:t>
      </w:r>
      <w:r>
        <w:rPr>
          <w:color w:val="000000"/>
        </w:rPr>
        <w:t>A</w:t>
      </w:r>
      <w:r w:rsidRPr="004D12EE">
        <w:rPr>
          <w:color w:val="000000"/>
        </w:rPr>
        <w:t xml:space="preserve">ppreciation </w:t>
      </w:r>
      <w:r>
        <w:rPr>
          <w:color w:val="000000"/>
        </w:rPr>
        <w:t>S</w:t>
      </w:r>
      <w:r w:rsidRPr="004D12EE">
        <w:rPr>
          <w:color w:val="000000"/>
        </w:rPr>
        <w:t xml:space="preserve">cale-2: Translation and validation in the </w:t>
      </w:r>
      <w:r>
        <w:rPr>
          <w:color w:val="000000"/>
        </w:rPr>
        <w:t>G</w:t>
      </w:r>
      <w:r w:rsidRPr="004D12EE">
        <w:rPr>
          <w:color w:val="000000"/>
        </w:rPr>
        <w:t xml:space="preserve">reek language. </w:t>
      </w:r>
      <w:r w:rsidRPr="004D12EE">
        <w:rPr>
          <w:i/>
          <w:iCs/>
          <w:color w:val="000000"/>
        </w:rPr>
        <w:t>The European Journal of Counselling Psychology</w:t>
      </w:r>
      <w:r w:rsidRPr="004D12EE">
        <w:rPr>
          <w:color w:val="000000"/>
        </w:rPr>
        <w:t xml:space="preserve">, </w:t>
      </w:r>
      <w:r w:rsidRPr="004D12EE">
        <w:rPr>
          <w:i/>
          <w:iCs/>
          <w:color w:val="000000"/>
        </w:rPr>
        <w:t>8</w:t>
      </w:r>
      <w:r w:rsidRPr="004D12EE">
        <w:rPr>
          <w:color w:val="000000"/>
        </w:rPr>
        <w:t xml:space="preserve">(1), 108–117. </w:t>
      </w:r>
      <w:hyperlink r:id="rId14" w:history="1">
        <w:r w:rsidRPr="00F33F59">
          <w:rPr>
            <w:rStyle w:val="Hyperlink"/>
          </w:rPr>
          <w:t>https://doi.org/10.5964/ejcop.v8i1.179</w:t>
        </w:r>
      </w:hyperlink>
    </w:p>
    <w:p w14:paraId="3E84EED6" w14:textId="1017AA83" w:rsidR="00CD49EF" w:rsidRPr="00F70D89" w:rsidRDefault="00CD49EF" w:rsidP="00CD49EF">
      <w:pPr>
        <w:spacing w:line="480" w:lineRule="auto"/>
        <w:ind w:left="567" w:hanging="567"/>
        <w:rPr>
          <w:rStyle w:val="Hyperlink"/>
        </w:rPr>
      </w:pPr>
      <w:proofErr w:type="spellStart"/>
      <w:r w:rsidRPr="004D12EE">
        <w:rPr>
          <w:color w:val="000000"/>
        </w:rPr>
        <w:t>Argyrides</w:t>
      </w:r>
      <w:proofErr w:type="spellEnd"/>
      <w:r w:rsidRPr="004D12EE">
        <w:rPr>
          <w:color w:val="000000"/>
        </w:rPr>
        <w:t xml:space="preserve">, M., &amp; </w:t>
      </w:r>
      <w:proofErr w:type="spellStart"/>
      <w:r w:rsidRPr="004D12EE">
        <w:rPr>
          <w:color w:val="000000"/>
        </w:rPr>
        <w:t>Kkeli</w:t>
      </w:r>
      <w:proofErr w:type="spellEnd"/>
      <w:r w:rsidRPr="004D12EE">
        <w:rPr>
          <w:color w:val="000000"/>
        </w:rPr>
        <w:t xml:space="preserve">, N. (2013). Multidimensional Body-Self Relations Questionnaire-Appearance Scales: Psychometric </w:t>
      </w:r>
      <w:r>
        <w:rPr>
          <w:color w:val="000000"/>
        </w:rPr>
        <w:t>p</w:t>
      </w:r>
      <w:r w:rsidRPr="004D12EE">
        <w:rPr>
          <w:color w:val="000000"/>
        </w:rPr>
        <w:t xml:space="preserve">roperties of the Greek Version. </w:t>
      </w:r>
      <w:r w:rsidRPr="004D12EE">
        <w:rPr>
          <w:i/>
          <w:iCs/>
          <w:color w:val="000000"/>
        </w:rPr>
        <w:t>Psychological Reports</w:t>
      </w:r>
      <w:r w:rsidRPr="004D12EE">
        <w:rPr>
          <w:color w:val="000000"/>
        </w:rPr>
        <w:t xml:space="preserve">, </w:t>
      </w:r>
      <w:r w:rsidRPr="004D12EE">
        <w:rPr>
          <w:i/>
          <w:iCs/>
          <w:color w:val="000000"/>
        </w:rPr>
        <w:t>113</w:t>
      </w:r>
      <w:r w:rsidRPr="004D12EE">
        <w:rPr>
          <w:color w:val="000000"/>
        </w:rPr>
        <w:t xml:space="preserve">(3), 885–897. </w:t>
      </w:r>
      <w:hyperlink r:id="rId15" w:history="1">
        <w:r w:rsidRPr="00F33F59">
          <w:rPr>
            <w:rStyle w:val="Hyperlink"/>
          </w:rPr>
          <w:t>https://doi.org/10.2466/03.07.PR0.113x29z6</w:t>
        </w:r>
      </w:hyperlink>
    </w:p>
    <w:p w14:paraId="5B9023EB" w14:textId="7571178D" w:rsidR="00C540BC" w:rsidRDefault="00C540BC" w:rsidP="001E0875">
      <w:pPr>
        <w:spacing w:line="480" w:lineRule="auto"/>
        <w:ind w:left="567" w:hanging="567"/>
        <w:rPr>
          <w:rStyle w:val="Hyperlink"/>
          <w:color w:val="auto"/>
          <w:u w:val="none"/>
        </w:rPr>
      </w:pPr>
      <w:proofErr w:type="spellStart"/>
      <w:r>
        <w:rPr>
          <w:rStyle w:val="Hyperlink"/>
          <w:color w:val="auto"/>
          <w:u w:val="none"/>
        </w:rPr>
        <w:t>Argyrides</w:t>
      </w:r>
      <w:proofErr w:type="spellEnd"/>
      <w:r>
        <w:rPr>
          <w:rStyle w:val="Hyperlink"/>
          <w:color w:val="auto"/>
          <w:u w:val="none"/>
        </w:rPr>
        <w:t xml:space="preserve">, M., </w:t>
      </w:r>
      <w:proofErr w:type="spellStart"/>
      <w:r>
        <w:rPr>
          <w:rStyle w:val="Hyperlink"/>
          <w:color w:val="auto"/>
          <w:u w:val="none"/>
        </w:rPr>
        <w:t>Kkeli</w:t>
      </w:r>
      <w:proofErr w:type="spellEnd"/>
      <w:r>
        <w:rPr>
          <w:rStyle w:val="Hyperlink"/>
          <w:color w:val="auto"/>
          <w:u w:val="none"/>
        </w:rPr>
        <w:t xml:space="preserve">, N., &amp; </w:t>
      </w:r>
      <w:proofErr w:type="spellStart"/>
      <w:r>
        <w:rPr>
          <w:rStyle w:val="Hyperlink"/>
          <w:color w:val="auto"/>
          <w:u w:val="none"/>
        </w:rPr>
        <w:t>Koutsantoni</w:t>
      </w:r>
      <w:proofErr w:type="spellEnd"/>
      <w:r>
        <w:rPr>
          <w:rStyle w:val="Hyperlink"/>
          <w:color w:val="auto"/>
          <w:u w:val="none"/>
        </w:rPr>
        <w:t xml:space="preserve">, M. (2015). Body image, sociocultural influences and self-esteem: The case of Cyprus. In R. Vargas (Ed.), </w:t>
      </w:r>
      <w:r>
        <w:rPr>
          <w:rStyle w:val="Hyperlink"/>
          <w:i/>
          <w:iCs/>
          <w:color w:val="auto"/>
          <w:u w:val="none"/>
        </w:rPr>
        <w:t>Body image: Social influences, ethnic differences and impact on self-esteem</w:t>
      </w:r>
      <w:r>
        <w:rPr>
          <w:rStyle w:val="Hyperlink"/>
          <w:color w:val="auto"/>
          <w:u w:val="none"/>
        </w:rPr>
        <w:t xml:space="preserve"> (pp. 77-95). Nova Science. </w:t>
      </w:r>
    </w:p>
    <w:p w14:paraId="0EA17F6D" w14:textId="713AC9CB" w:rsidR="00BA1042" w:rsidRDefault="00BA1042" w:rsidP="001E0875">
      <w:pPr>
        <w:spacing w:line="480" w:lineRule="auto"/>
        <w:ind w:left="567" w:hanging="567"/>
        <w:rPr>
          <w:rStyle w:val="Hyperlink"/>
        </w:rPr>
      </w:pPr>
      <w:proofErr w:type="spellStart"/>
      <w:r>
        <w:rPr>
          <w:rStyle w:val="Hyperlink"/>
          <w:color w:val="auto"/>
          <w:u w:val="none"/>
        </w:rPr>
        <w:t>Argyrides</w:t>
      </w:r>
      <w:proofErr w:type="spellEnd"/>
      <w:r>
        <w:rPr>
          <w:rStyle w:val="Hyperlink"/>
          <w:color w:val="auto"/>
          <w:u w:val="none"/>
        </w:rPr>
        <w:t xml:space="preserve">, M., </w:t>
      </w:r>
      <w:proofErr w:type="spellStart"/>
      <w:r>
        <w:rPr>
          <w:rStyle w:val="Hyperlink"/>
          <w:color w:val="auto"/>
          <w:u w:val="none"/>
        </w:rPr>
        <w:t>Kkeli</w:t>
      </w:r>
      <w:proofErr w:type="spellEnd"/>
      <w:r>
        <w:rPr>
          <w:rStyle w:val="Hyperlink"/>
          <w:color w:val="auto"/>
          <w:u w:val="none"/>
        </w:rPr>
        <w:t xml:space="preserve">, N., &amp; </w:t>
      </w:r>
      <w:proofErr w:type="spellStart"/>
      <w:r>
        <w:rPr>
          <w:rStyle w:val="Hyperlink"/>
          <w:color w:val="auto"/>
          <w:u w:val="none"/>
        </w:rPr>
        <w:t>Koutsantoni</w:t>
      </w:r>
      <w:proofErr w:type="spellEnd"/>
      <w:r>
        <w:rPr>
          <w:rStyle w:val="Hyperlink"/>
          <w:color w:val="auto"/>
          <w:u w:val="none"/>
        </w:rPr>
        <w:t xml:space="preserve">, M. (2019). The comparison of Cyprus to six other European countries on body image satisfaction, appearance investment and weight and appearance-related anxiety. </w:t>
      </w:r>
      <w:r>
        <w:rPr>
          <w:rStyle w:val="Hyperlink"/>
          <w:i/>
          <w:iCs/>
          <w:color w:val="auto"/>
          <w:u w:val="none"/>
        </w:rPr>
        <w:t>European Journal of Counselling Psychology</w:t>
      </w:r>
      <w:r>
        <w:rPr>
          <w:rStyle w:val="Hyperlink"/>
          <w:color w:val="auto"/>
          <w:u w:val="none"/>
        </w:rPr>
        <w:t xml:space="preserve">, </w:t>
      </w:r>
      <w:r>
        <w:rPr>
          <w:rStyle w:val="Hyperlink"/>
          <w:i/>
          <w:iCs/>
          <w:color w:val="auto"/>
          <w:u w:val="none"/>
        </w:rPr>
        <w:t>8</w:t>
      </w:r>
      <w:r>
        <w:rPr>
          <w:rStyle w:val="Hyperlink"/>
          <w:color w:val="auto"/>
          <w:u w:val="none"/>
        </w:rPr>
        <w:t xml:space="preserve">(1), 32-42. </w:t>
      </w:r>
      <w:hyperlink r:id="rId16" w:history="1">
        <w:r w:rsidRPr="00B43FEF">
          <w:rPr>
            <w:rStyle w:val="Hyperlink"/>
          </w:rPr>
          <w:t>https://doi.org/10.5964/ejcop.v8i1.182</w:t>
        </w:r>
      </w:hyperlink>
    </w:p>
    <w:p w14:paraId="775C6841" w14:textId="0F88DAD2" w:rsidR="00A733E3" w:rsidRDefault="00A733E3" w:rsidP="001E0875">
      <w:pPr>
        <w:spacing w:line="480" w:lineRule="auto"/>
        <w:ind w:left="567" w:hanging="567"/>
        <w:rPr>
          <w:rStyle w:val="Hyperlink"/>
          <w:color w:val="auto"/>
          <w:u w:val="none"/>
        </w:rPr>
      </w:pPr>
      <w:proofErr w:type="spellStart"/>
      <w:r>
        <w:rPr>
          <w:rStyle w:val="Hyperlink"/>
          <w:color w:val="auto"/>
          <w:u w:val="none"/>
        </w:rPr>
        <w:t>Argyrides</w:t>
      </w:r>
      <w:proofErr w:type="spellEnd"/>
      <w:r>
        <w:rPr>
          <w:rStyle w:val="Hyperlink"/>
          <w:color w:val="auto"/>
          <w:u w:val="none"/>
        </w:rPr>
        <w:t xml:space="preserve">, M., &amp; </w:t>
      </w:r>
      <w:proofErr w:type="spellStart"/>
      <w:r>
        <w:rPr>
          <w:rStyle w:val="Hyperlink"/>
          <w:color w:val="auto"/>
          <w:u w:val="none"/>
        </w:rPr>
        <w:t>Sivitanides</w:t>
      </w:r>
      <w:proofErr w:type="spellEnd"/>
      <w:r>
        <w:rPr>
          <w:rStyle w:val="Hyperlink"/>
          <w:color w:val="auto"/>
          <w:u w:val="none"/>
        </w:rPr>
        <w:t xml:space="preserve">, M. (2017). Body image, self-esteem, media, disordered eating and actual ideal weight discrepancy: Findings in Cyprus. </w:t>
      </w:r>
      <w:r>
        <w:rPr>
          <w:rStyle w:val="Hyperlink"/>
          <w:i/>
          <w:iCs/>
          <w:color w:val="auto"/>
          <w:u w:val="none"/>
        </w:rPr>
        <w:t xml:space="preserve">European Journal of </w:t>
      </w:r>
      <w:proofErr w:type="spellStart"/>
      <w:r>
        <w:rPr>
          <w:rStyle w:val="Hyperlink"/>
          <w:i/>
          <w:iCs/>
          <w:color w:val="auto"/>
          <w:u w:val="none"/>
        </w:rPr>
        <w:t>Counseling</w:t>
      </w:r>
      <w:proofErr w:type="spellEnd"/>
      <w:r>
        <w:rPr>
          <w:rStyle w:val="Hyperlink"/>
          <w:i/>
          <w:iCs/>
          <w:color w:val="auto"/>
          <w:u w:val="none"/>
        </w:rPr>
        <w:t xml:space="preserve"> Psychology</w:t>
      </w:r>
      <w:r>
        <w:rPr>
          <w:rStyle w:val="Hyperlink"/>
          <w:color w:val="auto"/>
          <w:u w:val="none"/>
        </w:rPr>
        <w:t xml:space="preserve">, </w:t>
      </w:r>
      <w:r>
        <w:rPr>
          <w:rStyle w:val="Hyperlink"/>
          <w:i/>
          <w:iCs/>
          <w:color w:val="auto"/>
          <w:u w:val="none"/>
        </w:rPr>
        <w:t>6</w:t>
      </w:r>
      <w:r>
        <w:rPr>
          <w:rStyle w:val="Hyperlink"/>
          <w:color w:val="auto"/>
          <w:u w:val="none"/>
        </w:rPr>
        <w:t xml:space="preserve">(1), 63-74. </w:t>
      </w:r>
      <w:hyperlink r:id="rId17" w:history="1">
        <w:r w:rsidRPr="00CA1221">
          <w:rPr>
            <w:rStyle w:val="Hyperlink"/>
          </w:rPr>
          <w:t>https://doi.org/10.5964/ejcop.v6i1.109</w:t>
        </w:r>
      </w:hyperlink>
    </w:p>
    <w:p w14:paraId="09EFE13E" w14:textId="5BFAB544" w:rsidR="00CD49EF" w:rsidRDefault="002E4CC2" w:rsidP="00CD49EF">
      <w:pPr>
        <w:spacing w:line="480" w:lineRule="auto"/>
        <w:ind w:left="567" w:hanging="567"/>
        <w:rPr>
          <w:rStyle w:val="Hyperlink"/>
        </w:rPr>
      </w:pPr>
      <w:r>
        <w:t xml:space="preserve">Bailey, K. A., </w:t>
      </w:r>
      <w:proofErr w:type="spellStart"/>
      <w:r>
        <w:t>Gammage</w:t>
      </w:r>
      <w:proofErr w:type="spellEnd"/>
      <w:r>
        <w:t xml:space="preserve">, K. L., van Ingen, C., &amp; </w:t>
      </w:r>
      <w:proofErr w:type="spellStart"/>
      <w:r>
        <w:t>Ditor</w:t>
      </w:r>
      <w:proofErr w:type="spellEnd"/>
      <w:r>
        <w:t xml:space="preserve">, D. S. (2015). “It’s all about acceptance”: A qualitative study exploring a model of positive body image for people with </w:t>
      </w:r>
      <w:r w:rsidRPr="00E80C16">
        <w:t xml:space="preserve">spinal cord injury. </w:t>
      </w:r>
      <w:r w:rsidRPr="00E80C16">
        <w:rPr>
          <w:i/>
          <w:iCs/>
        </w:rPr>
        <w:t>Body Image</w:t>
      </w:r>
      <w:r w:rsidRPr="00E80C16">
        <w:t xml:space="preserve">, </w:t>
      </w:r>
      <w:r w:rsidRPr="00E80C16">
        <w:rPr>
          <w:i/>
          <w:iCs/>
        </w:rPr>
        <w:t>15</w:t>
      </w:r>
      <w:r w:rsidRPr="00E80C16">
        <w:t xml:space="preserve">, 24-34. </w:t>
      </w:r>
      <w:hyperlink r:id="rId18" w:history="1">
        <w:r w:rsidRPr="00E80C16">
          <w:rPr>
            <w:rStyle w:val="Hyperlink"/>
          </w:rPr>
          <w:t>https://doi.org/10.1016/j.bodyim.2015.04.010</w:t>
        </w:r>
      </w:hyperlink>
    </w:p>
    <w:p w14:paraId="0F1CA6A4" w14:textId="3EACE592" w:rsidR="00CD49EF" w:rsidRPr="00CD49EF" w:rsidRDefault="00CD49EF" w:rsidP="00CD49EF">
      <w:pPr>
        <w:spacing w:line="480" w:lineRule="auto"/>
        <w:ind w:left="567" w:hanging="567"/>
        <w:rPr>
          <w:rStyle w:val="Hyperlink"/>
        </w:rPr>
      </w:pPr>
      <w:r w:rsidRPr="004D12EE">
        <w:rPr>
          <w:color w:val="000000"/>
        </w:rPr>
        <w:lastRenderedPageBreak/>
        <w:t xml:space="preserve">Beaton, D. E., Bombardier, C., Guillemin, F., &amp; </w:t>
      </w:r>
      <w:proofErr w:type="spellStart"/>
      <w:r w:rsidRPr="004D12EE">
        <w:rPr>
          <w:color w:val="000000"/>
        </w:rPr>
        <w:t>Ferraz</w:t>
      </w:r>
      <w:proofErr w:type="spellEnd"/>
      <w:r w:rsidRPr="004D12EE">
        <w:rPr>
          <w:color w:val="000000"/>
        </w:rPr>
        <w:t xml:space="preserve">, M. B. (2000). Guidelines for the </w:t>
      </w:r>
      <w:r>
        <w:rPr>
          <w:color w:val="000000"/>
        </w:rPr>
        <w:t>p</w:t>
      </w:r>
      <w:r w:rsidRPr="004D12EE">
        <w:rPr>
          <w:color w:val="000000"/>
        </w:rPr>
        <w:t xml:space="preserve">rocess of </w:t>
      </w:r>
      <w:r>
        <w:rPr>
          <w:color w:val="000000"/>
        </w:rPr>
        <w:t>c</w:t>
      </w:r>
      <w:r w:rsidRPr="004D12EE">
        <w:rPr>
          <w:color w:val="000000"/>
        </w:rPr>
        <w:t>ross-</w:t>
      </w:r>
      <w:r>
        <w:rPr>
          <w:color w:val="000000"/>
        </w:rPr>
        <w:t>c</w:t>
      </w:r>
      <w:r w:rsidRPr="004D12EE">
        <w:rPr>
          <w:color w:val="000000"/>
        </w:rPr>
        <w:t xml:space="preserve">ultural </w:t>
      </w:r>
      <w:r>
        <w:rPr>
          <w:color w:val="000000"/>
        </w:rPr>
        <w:t>a</w:t>
      </w:r>
      <w:r w:rsidRPr="004D12EE">
        <w:rPr>
          <w:color w:val="000000"/>
        </w:rPr>
        <w:t xml:space="preserve">daptation of </w:t>
      </w:r>
      <w:r>
        <w:rPr>
          <w:color w:val="000000"/>
        </w:rPr>
        <w:t>s</w:t>
      </w:r>
      <w:r w:rsidRPr="004D12EE">
        <w:rPr>
          <w:color w:val="000000"/>
        </w:rPr>
        <w:t>elf-</w:t>
      </w:r>
      <w:r>
        <w:rPr>
          <w:color w:val="000000"/>
        </w:rPr>
        <w:t>r</w:t>
      </w:r>
      <w:r w:rsidRPr="004D12EE">
        <w:rPr>
          <w:color w:val="000000"/>
        </w:rPr>
        <w:t xml:space="preserve">eport </w:t>
      </w:r>
      <w:r>
        <w:rPr>
          <w:color w:val="000000"/>
        </w:rPr>
        <w:t>m</w:t>
      </w:r>
      <w:r w:rsidRPr="004D12EE">
        <w:rPr>
          <w:color w:val="000000"/>
        </w:rPr>
        <w:t xml:space="preserve">easures: </w:t>
      </w:r>
      <w:r w:rsidRPr="004D12EE">
        <w:rPr>
          <w:i/>
          <w:iCs/>
          <w:color w:val="000000"/>
        </w:rPr>
        <w:t>Spine</w:t>
      </w:r>
      <w:r w:rsidRPr="004D12EE">
        <w:rPr>
          <w:color w:val="000000"/>
        </w:rPr>
        <w:t xml:space="preserve">, </w:t>
      </w:r>
      <w:r w:rsidRPr="004D12EE">
        <w:rPr>
          <w:i/>
          <w:iCs/>
          <w:color w:val="000000"/>
        </w:rPr>
        <w:t>25</w:t>
      </w:r>
      <w:r w:rsidRPr="004D12EE">
        <w:rPr>
          <w:color w:val="000000"/>
        </w:rPr>
        <w:t xml:space="preserve">(24), 3186–3191. </w:t>
      </w:r>
      <w:hyperlink r:id="rId19" w:history="1">
        <w:r w:rsidRPr="00F33F59">
          <w:rPr>
            <w:rStyle w:val="Hyperlink"/>
          </w:rPr>
          <w:t>https://doi.org/10.1097/00007632-200012150-00014</w:t>
        </w:r>
      </w:hyperlink>
    </w:p>
    <w:p w14:paraId="4D1C18BD" w14:textId="77777777" w:rsidR="00CD49EF" w:rsidRDefault="00C64C8F" w:rsidP="00CD49EF">
      <w:pPr>
        <w:spacing w:line="480" w:lineRule="auto"/>
        <w:ind w:left="567" w:hanging="567"/>
        <w:rPr>
          <w:rStyle w:val="Hyperlink"/>
        </w:rPr>
      </w:pPr>
      <w:r>
        <w:t xml:space="preserve">Bryant, R. (2002). The purity of spirit and the power of blood: A comparative perspective on nation, gender and kinship in Cyprus. </w:t>
      </w:r>
      <w:r>
        <w:rPr>
          <w:i/>
          <w:iCs/>
        </w:rPr>
        <w:t>Journal of the Royal Anthropological Institute</w:t>
      </w:r>
      <w:r>
        <w:t xml:space="preserve">, </w:t>
      </w:r>
      <w:r>
        <w:rPr>
          <w:i/>
          <w:iCs/>
        </w:rPr>
        <w:t>8</w:t>
      </w:r>
      <w:r>
        <w:t xml:space="preserve">(3), 509-530. </w:t>
      </w:r>
      <w:hyperlink r:id="rId20" w:history="1">
        <w:r w:rsidRPr="00126B2D">
          <w:rPr>
            <w:rStyle w:val="Hyperlink"/>
          </w:rPr>
          <w:t>https://doi.org/10.1111/1467-9655.00120</w:t>
        </w:r>
      </w:hyperlink>
    </w:p>
    <w:p w14:paraId="3620A288" w14:textId="49EDDD61" w:rsidR="00CD49EF" w:rsidRPr="00CD49EF" w:rsidRDefault="00CD49EF" w:rsidP="00CD49EF">
      <w:pPr>
        <w:spacing w:line="480" w:lineRule="auto"/>
        <w:ind w:left="567" w:hanging="567"/>
        <w:rPr>
          <w:color w:val="0000FF"/>
          <w:u w:val="single"/>
        </w:rPr>
      </w:pPr>
      <w:r w:rsidRPr="004D12EE">
        <w:rPr>
          <w:color w:val="000000"/>
        </w:rPr>
        <w:t xml:space="preserve">Cash, T. F. (2000). </w:t>
      </w:r>
      <w:r w:rsidRPr="004D12EE">
        <w:rPr>
          <w:i/>
          <w:iCs/>
          <w:color w:val="000000"/>
        </w:rPr>
        <w:t>Multidimensional Body-Self Relations Questionnaire user’s ma</w:t>
      </w:r>
      <w:r>
        <w:rPr>
          <w:i/>
          <w:iCs/>
          <w:color w:val="000000"/>
        </w:rPr>
        <w:t>n</w:t>
      </w:r>
      <w:r w:rsidRPr="004D12EE">
        <w:rPr>
          <w:i/>
          <w:iCs/>
          <w:color w:val="000000"/>
        </w:rPr>
        <w:t>ual</w:t>
      </w:r>
      <w:r w:rsidRPr="004D12EE">
        <w:rPr>
          <w:color w:val="000000"/>
        </w:rPr>
        <w:t xml:space="preserve"> (3rd ed.). Old Dominion University Press. </w:t>
      </w:r>
      <w:hyperlink r:id="rId21" w:history="1">
        <w:r w:rsidRPr="00F33F59">
          <w:rPr>
            <w:rStyle w:val="Hyperlink"/>
          </w:rPr>
          <w:t>http://www.body-image.com</w:t>
        </w:r>
      </w:hyperlink>
    </w:p>
    <w:p w14:paraId="71B9F0D0" w14:textId="67D85D4C" w:rsidR="00384B27" w:rsidRDefault="00384B27" w:rsidP="00384B27">
      <w:pPr>
        <w:spacing w:line="480" w:lineRule="auto"/>
        <w:ind w:left="567" w:hanging="567"/>
        <w:rPr>
          <w:rStyle w:val="Hyperlink"/>
        </w:rPr>
      </w:pPr>
      <w:proofErr w:type="spellStart"/>
      <w:r w:rsidRPr="00B74ED4">
        <w:t>Cerea</w:t>
      </w:r>
      <w:proofErr w:type="spellEnd"/>
      <w:r w:rsidRPr="00B74ED4">
        <w:t xml:space="preserve">, S., Todd, J., </w:t>
      </w:r>
      <w:proofErr w:type="spellStart"/>
      <w:r w:rsidRPr="00B74ED4">
        <w:t>Ghisi</w:t>
      </w:r>
      <w:proofErr w:type="spellEnd"/>
      <w:r w:rsidRPr="00B74ED4">
        <w:t xml:space="preserve">, M., </w:t>
      </w:r>
      <w:proofErr w:type="spellStart"/>
      <w:r w:rsidRPr="00B74ED4">
        <w:t>Mancin</w:t>
      </w:r>
      <w:proofErr w:type="spellEnd"/>
      <w:r w:rsidRPr="00B74ED4">
        <w:t xml:space="preserve">, P., &amp; Swami, V. (2021). Psychometric properties of an Italian translation of the Functionality Appreciation Scale. </w:t>
      </w:r>
      <w:r w:rsidRPr="00B74ED4">
        <w:rPr>
          <w:i/>
          <w:iCs/>
        </w:rPr>
        <w:t>Body Image</w:t>
      </w:r>
      <w:r w:rsidRPr="00B74ED4">
        <w:t xml:space="preserve">, </w:t>
      </w:r>
      <w:r w:rsidRPr="00B74ED4">
        <w:rPr>
          <w:i/>
          <w:iCs/>
        </w:rPr>
        <w:t>38</w:t>
      </w:r>
      <w:r w:rsidRPr="00B74ED4">
        <w:t xml:space="preserve">, 210-218. </w:t>
      </w:r>
      <w:hyperlink r:id="rId22" w:history="1">
        <w:r w:rsidRPr="00B74ED4">
          <w:rPr>
            <w:rStyle w:val="Hyperlink"/>
          </w:rPr>
          <w:t>https://doi.org/10.1016/j.bodyim.2021.04.007</w:t>
        </w:r>
      </w:hyperlink>
    </w:p>
    <w:p w14:paraId="72801C8D" w14:textId="2005309E" w:rsidR="00E92111" w:rsidRDefault="00E92111" w:rsidP="00E92111">
      <w:pPr>
        <w:spacing w:line="480" w:lineRule="auto"/>
        <w:ind w:left="567" w:hanging="567"/>
        <w:rPr>
          <w:rStyle w:val="Hyperlink"/>
          <w:shd w:val="clear" w:color="auto" w:fill="FFFFFF"/>
        </w:rPr>
      </w:pPr>
      <w:r w:rsidRPr="00B737B4">
        <w:rPr>
          <w:color w:val="000000" w:themeColor="text1"/>
          <w:shd w:val="clear" w:color="auto" w:fill="FFFFFF"/>
        </w:rPr>
        <w:t xml:space="preserve">Chen, F. F. (2007). Sensitivity of goodness of fit indices to lack of measurement invariance. </w:t>
      </w:r>
      <w:r w:rsidRPr="00B737B4">
        <w:rPr>
          <w:i/>
          <w:color w:val="000000" w:themeColor="text1"/>
          <w:shd w:val="clear" w:color="auto" w:fill="FFFFFF"/>
        </w:rPr>
        <w:t xml:space="preserve">Structural Equation </w:t>
      </w:r>
      <w:proofErr w:type="spellStart"/>
      <w:r w:rsidRPr="00B737B4">
        <w:rPr>
          <w:i/>
          <w:color w:val="000000" w:themeColor="text1"/>
          <w:shd w:val="clear" w:color="auto" w:fill="FFFFFF"/>
        </w:rPr>
        <w:t>Modeling</w:t>
      </w:r>
      <w:proofErr w:type="spellEnd"/>
      <w:r w:rsidRPr="00B737B4">
        <w:rPr>
          <w:color w:val="000000" w:themeColor="text1"/>
          <w:shd w:val="clear" w:color="auto" w:fill="FFFFFF"/>
        </w:rPr>
        <w:t xml:space="preserve">, </w:t>
      </w:r>
      <w:r w:rsidRPr="00B737B4">
        <w:rPr>
          <w:i/>
          <w:color w:val="000000" w:themeColor="text1"/>
          <w:shd w:val="clear" w:color="auto" w:fill="FFFFFF"/>
        </w:rPr>
        <w:t>14</w:t>
      </w:r>
      <w:r w:rsidRPr="00B737B4">
        <w:rPr>
          <w:iCs/>
          <w:color w:val="000000" w:themeColor="text1"/>
          <w:shd w:val="clear" w:color="auto" w:fill="FFFFFF"/>
        </w:rPr>
        <w:t>(3)</w:t>
      </w:r>
      <w:r w:rsidRPr="00B737B4">
        <w:rPr>
          <w:color w:val="000000" w:themeColor="text1"/>
          <w:shd w:val="clear" w:color="auto" w:fill="FFFFFF"/>
        </w:rPr>
        <w:t xml:space="preserve">, 464-504. </w:t>
      </w:r>
      <w:hyperlink r:id="rId23" w:history="1">
        <w:r w:rsidRPr="00B737B4">
          <w:rPr>
            <w:rStyle w:val="Hyperlink"/>
            <w:shd w:val="clear" w:color="auto" w:fill="FFFFFF"/>
          </w:rPr>
          <w:t>https://doi.org/10.1080/10705510701301834</w:t>
        </w:r>
      </w:hyperlink>
    </w:p>
    <w:p w14:paraId="0226EFD3" w14:textId="67121814" w:rsidR="00AE1F30" w:rsidRPr="00AE1F30" w:rsidRDefault="00AE1F30" w:rsidP="00AE1F30">
      <w:pPr>
        <w:spacing w:line="480" w:lineRule="auto"/>
        <w:ind w:left="567" w:hanging="567"/>
        <w:rPr>
          <w:rStyle w:val="Hyperlink"/>
        </w:rPr>
      </w:pPr>
      <w:r w:rsidRPr="00B43844">
        <w:rPr>
          <w:color w:val="000000" w:themeColor="text1"/>
        </w:rPr>
        <w:t xml:space="preserve">Cheung, G. W., &amp; </w:t>
      </w:r>
      <w:proofErr w:type="spellStart"/>
      <w:r w:rsidRPr="00B43844">
        <w:rPr>
          <w:color w:val="000000" w:themeColor="text1"/>
        </w:rPr>
        <w:t>Rensvold</w:t>
      </w:r>
      <w:proofErr w:type="spellEnd"/>
      <w:r w:rsidRPr="00B43844">
        <w:rPr>
          <w:color w:val="000000" w:themeColor="text1"/>
        </w:rPr>
        <w:t xml:space="preserve">, R. B. (2002). Evaluating goodness-of-fit indexes for testing measurement invariance. </w:t>
      </w:r>
      <w:r w:rsidRPr="00B43844">
        <w:rPr>
          <w:i/>
          <w:iCs/>
          <w:color w:val="000000" w:themeColor="text1"/>
        </w:rPr>
        <w:t xml:space="preserve">Structural Equation </w:t>
      </w:r>
      <w:proofErr w:type="spellStart"/>
      <w:r w:rsidRPr="00B43844">
        <w:rPr>
          <w:i/>
          <w:iCs/>
          <w:color w:val="000000" w:themeColor="text1"/>
        </w:rPr>
        <w:t>Modeling</w:t>
      </w:r>
      <w:proofErr w:type="spellEnd"/>
      <w:r w:rsidRPr="00B43844">
        <w:rPr>
          <w:iCs/>
          <w:color w:val="000000" w:themeColor="text1"/>
        </w:rPr>
        <w:t>,</w:t>
      </w:r>
      <w:r w:rsidRPr="00B43844">
        <w:rPr>
          <w:i/>
          <w:iCs/>
          <w:color w:val="000000" w:themeColor="text1"/>
        </w:rPr>
        <w:t xml:space="preserve"> 9</w:t>
      </w:r>
      <w:r w:rsidRPr="00B43844">
        <w:rPr>
          <w:iCs/>
          <w:color w:val="000000" w:themeColor="text1"/>
        </w:rPr>
        <w:t>(2)</w:t>
      </w:r>
      <w:r w:rsidRPr="00B43844">
        <w:rPr>
          <w:color w:val="000000" w:themeColor="text1"/>
        </w:rPr>
        <w:t xml:space="preserve">, 233-255. </w:t>
      </w:r>
      <w:hyperlink r:id="rId24" w:history="1">
        <w:r w:rsidRPr="00B43844">
          <w:rPr>
            <w:rStyle w:val="Hyperlink"/>
          </w:rPr>
          <w:t>https://doi.org/10.1207/s15328007sem0902_5</w:t>
        </w:r>
      </w:hyperlink>
    </w:p>
    <w:p w14:paraId="010F89CB" w14:textId="421B023A" w:rsidR="003D6BA2" w:rsidRDefault="003D6BA2" w:rsidP="00384B27">
      <w:pPr>
        <w:spacing w:line="480" w:lineRule="auto"/>
        <w:ind w:left="567" w:hanging="567"/>
      </w:pPr>
      <w:r>
        <w:t xml:space="preserve">Christodoulides, E., </w:t>
      </w:r>
      <w:proofErr w:type="spellStart"/>
      <w:r>
        <w:t>Tsivitanidou</w:t>
      </w:r>
      <w:proofErr w:type="spellEnd"/>
      <w:r>
        <w:t xml:space="preserve">, O., &amp; </w:t>
      </w:r>
      <w:proofErr w:type="spellStart"/>
      <w:r>
        <w:t>Hadjimatheou</w:t>
      </w:r>
      <w:proofErr w:type="spellEnd"/>
      <w:r>
        <w:t xml:space="preserve">, A. (2022). Physical education in Cyprus: Learning from the past, in the present and for the future. </w:t>
      </w:r>
      <w:r w:rsidR="004839DF">
        <w:t xml:space="preserve">In B. </w:t>
      </w:r>
      <w:proofErr w:type="spellStart"/>
      <w:r w:rsidR="004839DF">
        <w:t>Höger</w:t>
      </w:r>
      <w:proofErr w:type="spellEnd"/>
      <w:r w:rsidR="004839DF">
        <w:t xml:space="preserve"> &amp; K. Kleiner (Eds.), </w:t>
      </w:r>
      <w:r w:rsidR="004839DF">
        <w:rPr>
          <w:i/>
          <w:iCs/>
        </w:rPr>
        <w:t>Sports didactics in Europe: History, current trends and future developments</w:t>
      </w:r>
      <w:r w:rsidR="004839DF">
        <w:t xml:space="preserve"> (pp. 333-352.). </w:t>
      </w:r>
      <w:proofErr w:type="spellStart"/>
      <w:r w:rsidR="004839DF">
        <w:t>Waxmann</w:t>
      </w:r>
      <w:proofErr w:type="spellEnd"/>
      <w:r w:rsidR="004839DF">
        <w:t xml:space="preserve">. </w:t>
      </w:r>
    </w:p>
    <w:p w14:paraId="627439A3" w14:textId="4364152F" w:rsidR="00D43DFF" w:rsidRDefault="004839DF" w:rsidP="00D43DFF">
      <w:pPr>
        <w:spacing w:line="480" w:lineRule="auto"/>
        <w:ind w:left="567" w:hanging="567"/>
        <w:rPr>
          <w:rFonts w:ascii="TimesNewRoman,Bold" w:hAnsi="TimesNewRoman,Bold"/>
          <w:color w:val="000000" w:themeColor="text1"/>
        </w:rPr>
      </w:pPr>
      <w:r>
        <w:t xml:space="preserve">Christodoulou, D. (2010). The status of physical education in Cypriot schools. </w:t>
      </w:r>
      <w:r>
        <w:rPr>
          <w:i/>
          <w:iCs/>
        </w:rPr>
        <w:t>Physical Culture and Sport</w:t>
      </w:r>
      <w:r>
        <w:t xml:space="preserve">, </w:t>
      </w:r>
      <w:r>
        <w:rPr>
          <w:i/>
          <w:iCs/>
        </w:rPr>
        <w:t>50</w:t>
      </w:r>
      <w:r>
        <w:t xml:space="preserve">(1), 110-117. </w:t>
      </w:r>
      <w:hyperlink r:id="rId25" w:history="1">
        <w:r w:rsidR="00D43DFF" w:rsidRPr="00126B2D">
          <w:rPr>
            <w:rStyle w:val="Hyperlink"/>
            <w:rFonts w:ascii="TimesNewRoman,Bold" w:hAnsi="TimesNewRoman,Bold"/>
          </w:rPr>
          <w:t>https://doi.org/10.2478/v10141-010-0028-7</w:t>
        </w:r>
      </w:hyperlink>
    </w:p>
    <w:p w14:paraId="5E4AE16B" w14:textId="3C32A1D0" w:rsidR="00F70D89" w:rsidRDefault="00F70D89" w:rsidP="00D43DFF">
      <w:pPr>
        <w:spacing w:line="480" w:lineRule="auto"/>
        <w:ind w:left="567" w:hanging="567"/>
      </w:pPr>
      <w:r>
        <w:t xml:space="preserve">Christou, M. (2006). A double imagination: Memory and education in Cyprus. </w:t>
      </w:r>
      <w:r>
        <w:rPr>
          <w:i/>
          <w:iCs/>
        </w:rPr>
        <w:t>Journal of Modern Greek Studies</w:t>
      </w:r>
      <w:r>
        <w:t xml:space="preserve">, </w:t>
      </w:r>
      <w:r>
        <w:rPr>
          <w:i/>
          <w:iCs/>
        </w:rPr>
        <w:t>24</w:t>
      </w:r>
      <w:r>
        <w:t xml:space="preserve">(2), 285-306. </w:t>
      </w:r>
      <w:hyperlink r:id="rId26" w:history="1">
        <w:r w:rsidRPr="00126B2D">
          <w:rPr>
            <w:rStyle w:val="Hyperlink"/>
          </w:rPr>
          <w:t>https://doi.org/10.1353/mgs.2006.0019</w:t>
        </w:r>
      </w:hyperlink>
    </w:p>
    <w:p w14:paraId="4824A7B1" w14:textId="77777777" w:rsidR="00AE1F30" w:rsidRDefault="00AE1F30" w:rsidP="00AE1F30">
      <w:pPr>
        <w:spacing w:line="480" w:lineRule="auto"/>
        <w:ind w:left="567" w:hanging="567"/>
      </w:pPr>
      <w:r w:rsidRPr="009039D8">
        <w:rPr>
          <w:color w:val="000000" w:themeColor="text1"/>
        </w:rPr>
        <w:lastRenderedPageBreak/>
        <w:t xml:space="preserve">Clark, L. A., &amp; Watson, D. (1995). Constructing validity: Basic issues in objective scale development. </w:t>
      </w:r>
      <w:r w:rsidRPr="009039D8">
        <w:rPr>
          <w:i/>
          <w:color w:val="000000" w:themeColor="text1"/>
        </w:rPr>
        <w:t>Psychological Assessment</w:t>
      </w:r>
      <w:r w:rsidRPr="009039D8">
        <w:rPr>
          <w:color w:val="000000" w:themeColor="text1"/>
        </w:rPr>
        <w:t xml:space="preserve">, </w:t>
      </w:r>
      <w:r w:rsidRPr="009039D8">
        <w:rPr>
          <w:i/>
          <w:color w:val="000000" w:themeColor="text1"/>
        </w:rPr>
        <w:t>7</w:t>
      </w:r>
      <w:r>
        <w:rPr>
          <w:color w:val="000000" w:themeColor="text1"/>
        </w:rPr>
        <w:t>(3)</w:t>
      </w:r>
      <w:r w:rsidRPr="009039D8">
        <w:rPr>
          <w:color w:val="000000" w:themeColor="text1"/>
        </w:rPr>
        <w:t xml:space="preserve">, 309-319. </w:t>
      </w:r>
      <w:hyperlink r:id="rId27" w:history="1">
        <w:r w:rsidRPr="0042780B">
          <w:rPr>
            <w:rStyle w:val="Hyperlink"/>
          </w:rPr>
          <w:t>https://doi.org/10.1037/1040-3590.7.3.309</w:t>
        </w:r>
      </w:hyperlink>
    </w:p>
    <w:p w14:paraId="7D768DA3" w14:textId="40C38654" w:rsidR="00AE1F30" w:rsidRPr="00AE1F30" w:rsidRDefault="00AE1F30" w:rsidP="00AE1F30">
      <w:pPr>
        <w:spacing w:line="480" w:lineRule="auto"/>
        <w:ind w:left="567" w:hanging="567"/>
        <w:rPr>
          <w:color w:val="000000" w:themeColor="text1"/>
          <w:u w:val="single"/>
          <w:shd w:val="clear" w:color="auto" w:fill="FFFFFF"/>
        </w:rPr>
      </w:pPr>
      <w:r w:rsidRPr="00B43844">
        <w:rPr>
          <w:color w:val="000000" w:themeColor="text1"/>
          <w:shd w:val="clear" w:color="auto" w:fill="FFFFFF"/>
        </w:rPr>
        <w:t xml:space="preserve">Cohen, J. (1992). A power primer. </w:t>
      </w:r>
      <w:r w:rsidRPr="0061104D">
        <w:rPr>
          <w:i/>
          <w:color w:val="000000" w:themeColor="text1"/>
          <w:shd w:val="clear" w:color="auto" w:fill="FFFFFF"/>
        </w:rPr>
        <w:t>Psychological Bulletin</w:t>
      </w:r>
      <w:r w:rsidRPr="0061104D">
        <w:rPr>
          <w:color w:val="000000" w:themeColor="text1"/>
          <w:shd w:val="clear" w:color="auto" w:fill="FFFFFF"/>
        </w:rPr>
        <w:t xml:space="preserve">, </w:t>
      </w:r>
      <w:r w:rsidRPr="0061104D">
        <w:rPr>
          <w:i/>
          <w:color w:val="000000" w:themeColor="text1"/>
          <w:shd w:val="clear" w:color="auto" w:fill="FFFFFF"/>
        </w:rPr>
        <w:t>112</w:t>
      </w:r>
      <w:r w:rsidRPr="0061104D">
        <w:rPr>
          <w:color w:val="000000" w:themeColor="text1"/>
          <w:shd w:val="clear" w:color="auto" w:fill="FFFFFF"/>
        </w:rPr>
        <w:t xml:space="preserve">(1), 155-159. </w:t>
      </w:r>
      <w:hyperlink r:id="rId28" w:history="1">
        <w:r w:rsidRPr="0061104D">
          <w:rPr>
            <w:rStyle w:val="Hyperlink"/>
            <w:shd w:val="clear" w:color="auto" w:fill="FFFFFF"/>
          </w:rPr>
          <w:t>https://doi.org/10.1037/0033-2909.112.1.155</w:t>
        </w:r>
      </w:hyperlink>
    </w:p>
    <w:p w14:paraId="596225B0" w14:textId="28050B79" w:rsidR="00D43DFF" w:rsidRDefault="00D43DFF" w:rsidP="00384B27">
      <w:pPr>
        <w:spacing w:line="480" w:lineRule="auto"/>
        <w:ind w:left="567" w:hanging="567"/>
      </w:pPr>
      <w:proofErr w:type="spellStart"/>
      <w:r>
        <w:t>Constantinides</w:t>
      </w:r>
      <w:proofErr w:type="spellEnd"/>
      <w:r>
        <w:t xml:space="preserve">, P., </w:t>
      </w:r>
      <w:proofErr w:type="spellStart"/>
      <w:r>
        <w:t>Motalvo</w:t>
      </w:r>
      <w:proofErr w:type="spellEnd"/>
      <w:r>
        <w:t xml:space="preserve">, R., &amp; Silverman, S. (2013). Teaching processes in elementary physical education classes taught by specialists and </w:t>
      </w:r>
      <w:proofErr w:type="spellStart"/>
      <w:r>
        <w:t>nonspecialists</w:t>
      </w:r>
      <w:proofErr w:type="spellEnd"/>
      <w:r>
        <w:t xml:space="preserve">. </w:t>
      </w:r>
      <w:r>
        <w:rPr>
          <w:i/>
          <w:iCs/>
        </w:rPr>
        <w:t>Teaching and Teacher Education</w:t>
      </w:r>
      <w:r>
        <w:t xml:space="preserve">, </w:t>
      </w:r>
      <w:r>
        <w:rPr>
          <w:i/>
          <w:iCs/>
        </w:rPr>
        <w:t>36</w:t>
      </w:r>
      <w:r>
        <w:t xml:space="preserve">, 68-76. </w:t>
      </w:r>
      <w:hyperlink r:id="rId29" w:history="1">
        <w:r w:rsidR="00EA3D56" w:rsidRPr="00126B2D">
          <w:rPr>
            <w:rStyle w:val="Hyperlink"/>
          </w:rPr>
          <w:t>https://doi.org/10.1016/j.tate.2013.07.004</w:t>
        </w:r>
      </w:hyperlink>
    </w:p>
    <w:p w14:paraId="6495FB52" w14:textId="407F56F0" w:rsidR="00AE1F30" w:rsidRDefault="00AE1F30" w:rsidP="00AE1F30">
      <w:pPr>
        <w:autoSpaceDE w:val="0"/>
        <w:autoSpaceDN w:val="0"/>
        <w:adjustRightInd w:val="0"/>
        <w:spacing w:line="480" w:lineRule="auto"/>
        <w:ind w:left="567" w:hanging="567"/>
        <w:rPr>
          <w:rStyle w:val="Hyperlink"/>
        </w:rPr>
      </w:pPr>
      <w:r w:rsidRPr="00B43844">
        <w:rPr>
          <w:color w:val="000000" w:themeColor="text1"/>
        </w:rPr>
        <w:t xml:space="preserve">Curran, P. J., West, S. G., &amp; Finch, J. F. (1996). The robustness of test statistics to nonnormality and specification error in confirmatory factor analysis. </w:t>
      </w:r>
      <w:r w:rsidRPr="00B43844">
        <w:rPr>
          <w:i/>
          <w:color w:val="000000" w:themeColor="text1"/>
        </w:rPr>
        <w:t>Psychological Methods</w:t>
      </w:r>
      <w:r w:rsidRPr="00B43844">
        <w:rPr>
          <w:color w:val="000000" w:themeColor="text1"/>
        </w:rPr>
        <w:t xml:space="preserve">, </w:t>
      </w:r>
      <w:r w:rsidRPr="00B43844">
        <w:rPr>
          <w:i/>
          <w:color w:val="000000" w:themeColor="text1"/>
        </w:rPr>
        <w:t>1</w:t>
      </w:r>
      <w:r w:rsidRPr="00B43844">
        <w:rPr>
          <w:color w:val="000000" w:themeColor="text1"/>
        </w:rPr>
        <w:t xml:space="preserve">(1), 16-29. </w:t>
      </w:r>
      <w:hyperlink r:id="rId30" w:history="1">
        <w:r w:rsidRPr="00B43844">
          <w:rPr>
            <w:rStyle w:val="Hyperlink"/>
          </w:rPr>
          <w:t>https://doi.org/10.1037/1082-989X.1.1.16</w:t>
        </w:r>
      </w:hyperlink>
    </w:p>
    <w:p w14:paraId="7036FDCA" w14:textId="69C94082" w:rsidR="009E1DE1" w:rsidRDefault="009E1DE1" w:rsidP="00AE1F30">
      <w:pPr>
        <w:autoSpaceDE w:val="0"/>
        <w:autoSpaceDN w:val="0"/>
        <w:adjustRightInd w:val="0"/>
        <w:spacing w:line="480" w:lineRule="auto"/>
        <w:ind w:left="567" w:hanging="567"/>
        <w:rPr>
          <w:color w:val="000000" w:themeColor="text1"/>
        </w:rPr>
      </w:pPr>
      <w:proofErr w:type="spellStart"/>
      <w:r>
        <w:rPr>
          <w:color w:val="000000" w:themeColor="text1"/>
        </w:rPr>
        <w:t>Damianidou</w:t>
      </w:r>
      <w:proofErr w:type="spellEnd"/>
      <w:r>
        <w:rPr>
          <w:color w:val="000000" w:themeColor="text1"/>
        </w:rPr>
        <w:t xml:space="preserve">, E., &amp; </w:t>
      </w:r>
      <w:proofErr w:type="spellStart"/>
      <w:r>
        <w:rPr>
          <w:color w:val="000000" w:themeColor="text1"/>
        </w:rPr>
        <w:t>Georgiadou</w:t>
      </w:r>
      <w:proofErr w:type="spellEnd"/>
      <w:r>
        <w:rPr>
          <w:color w:val="000000" w:themeColor="text1"/>
        </w:rPr>
        <w:t xml:space="preserve">, A. (2021). “LOOK at YOU!”: Disembodiment between ugly bodies and able minds. </w:t>
      </w:r>
      <w:r>
        <w:rPr>
          <w:i/>
          <w:iCs/>
          <w:color w:val="000000" w:themeColor="text1"/>
        </w:rPr>
        <w:t>Gender, Word &amp; Organization</w:t>
      </w:r>
      <w:r>
        <w:rPr>
          <w:color w:val="000000" w:themeColor="text1"/>
        </w:rPr>
        <w:t xml:space="preserve">, </w:t>
      </w:r>
      <w:r>
        <w:rPr>
          <w:i/>
          <w:iCs/>
          <w:color w:val="000000" w:themeColor="text1"/>
        </w:rPr>
        <w:t>28</w:t>
      </w:r>
      <w:r>
        <w:rPr>
          <w:color w:val="000000" w:themeColor="text1"/>
        </w:rPr>
        <w:t xml:space="preserve">(5), 1823-1839. </w:t>
      </w:r>
      <w:hyperlink r:id="rId31" w:history="1">
        <w:r w:rsidRPr="00B43FEF">
          <w:rPr>
            <w:rStyle w:val="Hyperlink"/>
          </w:rPr>
          <w:t>https://doi.org/10.1111/gwao.12648</w:t>
        </w:r>
      </w:hyperlink>
    </w:p>
    <w:p w14:paraId="5A305FBB" w14:textId="1755C7DC" w:rsidR="002000D6" w:rsidRDefault="002000D6" w:rsidP="002000D6">
      <w:pPr>
        <w:tabs>
          <w:tab w:val="left" w:pos="709"/>
        </w:tabs>
        <w:spacing w:line="480" w:lineRule="auto"/>
        <w:ind w:left="567" w:hanging="567"/>
        <w:rPr>
          <w:color w:val="000000" w:themeColor="text1"/>
        </w:rPr>
      </w:pPr>
      <w:r w:rsidRPr="00843130">
        <w:rPr>
          <w:color w:val="000000" w:themeColor="text1"/>
        </w:rPr>
        <w:t xml:space="preserve">Daniels, E. A., Gillen, M. M., &amp; Markey, C. H. (Eds.) (2018). </w:t>
      </w:r>
      <w:r w:rsidRPr="00843130">
        <w:rPr>
          <w:i/>
          <w:color w:val="000000" w:themeColor="text1"/>
        </w:rPr>
        <w:t>Body positive: Understanding and improving body image in science and practice</w:t>
      </w:r>
      <w:r w:rsidRPr="00843130">
        <w:rPr>
          <w:color w:val="000000" w:themeColor="text1"/>
        </w:rPr>
        <w:t>. Cambridge University Press.</w:t>
      </w:r>
    </w:p>
    <w:p w14:paraId="50E0EE3B" w14:textId="126670DE" w:rsidR="00C658D9" w:rsidRDefault="00C658D9" w:rsidP="002000D6">
      <w:pPr>
        <w:tabs>
          <w:tab w:val="left" w:pos="709"/>
        </w:tabs>
        <w:spacing w:line="480" w:lineRule="auto"/>
        <w:ind w:left="567" w:hanging="567"/>
        <w:rPr>
          <w:color w:val="000000" w:themeColor="text1"/>
        </w:rPr>
      </w:pPr>
      <w:r>
        <w:rPr>
          <w:color w:val="000000" w:themeColor="text1"/>
        </w:rPr>
        <w:t xml:space="preserve">Davies, A. E., Burnette, C. B., </w:t>
      </w:r>
      <w:proofErr w:type="spellStart"/>
      <w:r>
        <w:rPr>
          <w:color w:val="000000" w:themeColor="text1"/>
        </w:rPr>
        <w:t>Ravyts</w:t>
      </w:r>
      <w:proofErr w:type="spellEnd"/>
      <w:r>
        <w:rPr>
          <w:color w:val="000000" w:themeColor="text1"/>
        </w:rPr>
        <w:t xml:space="preserve">, S. G., &amp; </w:t>
      </w:r>
      <w:proofErr w:type="spellStart"/>
      <w:r>
        <w:rPr>
          <w:color w:val="000000" w:themeColor="text1"/>
        </w:rPr>
        <w:t>Mazzeo</w:t>
      </w:r>
      <w:proofErr w:type="spellEnd"/>
      <w:r>
        <w:rPr>
          <w:color w:val="000000" w:themeColor="text1"/>
        </w:rPr>
        <w:t xml:space="preserve">, S. E. (2022). A randomized control trial of </w:t>
      </w:r>
      <w:r>
        <w:rPr>
          <w:i/>
          <w:iCs/>
          <w:color w:val="000000" w:themeColor="text1"/>
        </w:rPr>
        <w:t>Expand Your Horizon</w:t>
      </w:r>
      <w:r>
        <w:rPr>
          <w:color w:val="000000" w:themeColor="text1"/>
        </w:rPr>
        <w:t xml:space="preserve">: An intervention for women with weight bias internalization. </w:t>
      </w:r>
      <w:r>
        <w:rPr>
          <w:i/>
          <w:iCs/>
          <w:color w:val="000000" w:themeColor="text1"/>
        </w:rPr>
        <w:t>Body Image</w:t>
      </w:r>
      <w:r>
        <w:rPr>
          <w:color w:val="000000" w:themeColor="text1"/>
        </w:rPr>
        <w:t xml:space="preserve">, </w:t>
      </w:r>
      <w:r>
        <w:rPr>
          <w:i/>
          <w:iCs/>
          <w:color w:val="000000" w:themeColor="text1"/>
        </w:rPr>
        <w:t>40</w:t>
      </w:r>
      <w:r>
        <w:rPr>
          <w:color w:val="000000" w:themeColor="text1"/>
        </w:rPr>
        <w:t xml:space="preserve">, 138-145. </w:t>
      </w:r>
      <w:hyperlink r:id="rId32" w:history="1">
        <w:r w:rsidRPr="00B43FEF">
          <w:rPr>
            <w:rStyle w:val="Hyperlink"/>
          </w:rPr>
          <w:t>https://doi.org/10.1016/j.bodyim.2021.12.006</w:t>
        </w:r>
      </w:hyperlink>
    </w:p>
    <w:p w14:paraId="02106E9B" w14:textId="7A21E8F0" w:rsidR="00AE1F30" w:rsidRPr="00AE1F30" w:rsidRDefault="00AE1F30" w:rsidP="00AE1F30">
      <w:pPr>
        <w:tabs>
          <w:tab w:val="left" w:pos="426"/>
        </w:tabs>
        <w:spacing w:line="480" w:lineRule="auto"/>
        <w:ind w:left="567" w:hanging="567"/>
        <w:rPr>
          <w:color w:val="0000FF"/>
          <w:u w:val="single"/>
        </w:rPr>
      </w:pPr>
      <w:r w:rsidRPr="004E634F">
        <w:rPr>
          <w:color w:val="000000" w:themeColor="text1"/>
          <w:lang w:val="en-US"/>
        </w:rPr>
        <w:t xml:space="preserve">Dunn, T. J., Baguley, T., &amp; </w:t>
      </w:r>
      <w:proofErr w:type="spellStart"/>
      <w:r w:rsidRPr="004E634F">
        <w:rPr>
          <w:color w:val="000000" w:themeColor="text1"/>
          <w:lang w:val="en-US"/>
        </w:rPr>
        <w:t>Brunsden</w:t>
      </w:r>
      <w:proofErr w:type="spellEnd"/>
      <w:r w:rsidRPr="004E634F">
        <w:rPr>
          <w:color w:val="000000" w:themeColor="text1"/>
          <w:lang w:val="en-US"/>
        </w:rPr>
        <w:t xml:space="preserve">, V. (2014). From alpha to omega: A practical solution to the pervasive problem of internal consistency estimation. </w:t>
      </w:r>
      <w:r w:rsidRPr="00385C17">
        <w:rPr>
          <w:i/>
          <w:color w:val="000000" w:themeColor="text1"/>
          <w:lang w:val="en-US"/>
        </w:rPr>
        <w:t xml:space="preserve">British </w:t>
      </w:r>
      <w:r>
        <w:rPr>
          <w:i/>
          <w:color w:val="000000" w:themeColor="text1"/>
          <w:lang w:val="en-US"/>
        </w:rPr>
        <w:t>J</w:t>
      </w:r>
      <w:r w:rsidRPr="00385C17">
        <w:rPr>
          <w:i/>
          <w:color w:val="000000" w:themeColor="text1"/>
          <w:lang w:val="en-US"/>
        </w:rPr>
        <w:t xml:space="preserve">ournal of </w:t>
      </w:r>
      <w:r>
        <w:rPr>
          <w:i/>
          <w:color w:val="000000" w:themeColor="text1"/>
          <w:lang w:val="en-US"/>
        </w:rPr>
        <w:t>P</w:t>
      </w:r>
      <w:r w:rsidRPr="00385C17">
        <w:rPr>
          <w:i/>
          <w:color w:val="000000" w:themeColor="text1"/>
          <w:lang w:val="en-US"/>
        </w:rPr>
        <w:t>sychology</w:t>
      </w:r>
      <w:r w:rsidRPr="004E634F">
        <w:rPr>
          <w:color w:val="000000" w:themeColor="text1"/>
          <w:lang w:val="en-US"/>
        </w:rPr>
        <w:t xml:space="preserve">, </w:t>
      </w:r>
      <w:r w:rsidRPr="00385C17">
        <w:rPr>
          <w:i/>
          <w:color w:val="000000" w:themeColor="text1"/>
          <w:lang w:val="en-US"/>
        </w:rPr>
        <w:t>105</w:t>
      </w:r>
      <w:r>
        <w:rPr>
          <w:color w:val="000000" w:themeColor="text1"/>
          <w:lang w:val="en-US"/>
        </w:rPr>
        <w:t>(3)</w:t>
      </w:r>
      <w:r w:rsidRPr="004E634F">
        <w:rPr>
          <w:color w:val="000000" w:themeColor="text1"/>
          <w:lang w:val="en-US"/>
        </w:rPr>
        <w:t>, 399-412.</w:t>
      </w:r>
      <w:r w:rsidRPr="004E634F">
        <w:rPr>
          <w:color w:val="000000" w:themeColor="text1"/>
          <w:rtl/>
          <w:lang w:val="en-US"/>
        </w:rPr>
        <w:t>‏</w:t>
      </w:r>
      <w:r w:rsidRPr="001E3E1B">
        <w:rPr>
          <w:rFonts w:ascii="Arial" w:hAnsi="Arial" w:cs="Arial"/>
          <w:color w:val="000000"/>
          <w:sz w:val="17"/>
          <w:szCs w:val="17"/>
          <w:shd w:val="clear" w:color="auto" w:fill="FFFFFF"/>
        </w:rPr>
        <w:t xml:space="preserve"> </w:t>
      </w:r>
      <w:hyperlink r:id="rId33" w:history="1">
        <w:r w:rsidRPr="0042780B">
          <w:rPr>
            <w:rStyle w:val="Hyperlink"/>
          </w:rPr>
          <w:t>https://doi.org/10.1111/bjop.12046</w:t>
        </w:r>
      </w:hyperlink>
    </w:p>
    <w:p w14:paraId="4C29733E" w14:textId="6DB71012" w:rsidR="0023492B" w:rsidRDefault="0023492B" w:rsidP="002000D6">
      <w:pPr>
        <w:tabs>
          <w:tab w:val="left" w:pos="709"/>
        </w:tabs>
        <w:spacing w:line="480" w:lineRule="auto"/>
        <w:ind w:left="567" w:hanging="567"/>
        <w:rPr>
          <w:color w:val="000000" w:themeColor="text1"/>
        </w:rPr>
      </w:pPr>
      <w:proofErr w:type="spellStart"/>
      <w:r>
        <w:rPr>
          <w:color w:val="000000" w:themeColor="text1"/>
        </w:rPr>
        <w:t>Efthymiou</w:t>
      </w:r>
      <w:proofErr w:type="spellEnd"/>
      <w:r>
        <w:rPr>
          <w:color w:val="000000" w:themeColor="text1"/>
        </w:rPr>
        <w:t xml:space="preserve">, S.-A., (2011). Masculinity and institutional identity in South Cyprus – The case of “I do not forget”. </w:t>
      </w:r>
      <w:r>
        <w:rPr>
          <w:i/>
          <w:iCs/>
          <w:color w:val="000000" w:themeColor="text1"/>
        </w:rPr>
        <w:t>Networking Knowledge</w:t>
      </w:r>
      <w:r>
        <w:rPr>
          <w:color w:val="000000" w:themeColor="text1"/>
        </w:rPr>
        <w:t xml:space="preserve">, </w:t>
      </w:r>
      <w:r>
        <w:rPr>
          <w:i/>
          <w:iCs/>
          <w:color w:val="000000" w:themeColor="text1"/>
        </w:rPr>
        <w:t>4</w:t>
      </w:r>
      <w:r>
        <w:rPr>
          <w:color w:val="000000" w:themeColor="text1"/>
        </w:rPr>
        <w:t xml:space="preserve">(1), </w:t>
      </w:r>
      <w:r w:rsidR="001961C8">
        <w:rPr>
          <w:color w:val="000000" w:themeColor="text1"/>
        </w:rPr>
        <w:t xml:space="preserve">1-32. </w:t>
      </w:r>
    </w:p>
    <w:p w14:paraId="22937C84" w14:textId="01F23B6C" w:rsidR="004839DF" w:rsidRDefault="004839DF" w:rsidP="004839DF">
      <w:pPr>
        <w:tabs>
          <w:tab w:val="left" w:pos="709"/>
        </w:tabs>
        <w:spacing w:line="480" w:lineRule="auto"/>
        <w:ind w:left="567" w:hanging="567"/>
        <w:rPr>
          <w:color w:val="000000" w:themeColor="text1"/>
        </w:rPr>
      </w:pPr>
      <w:r>
        <w:rPr>
          <w:color w:val="000000" w:themeColor="text1"/>
        </w:rPr>
        <w:lastRenderedPageBreak/>
        <w:t xml:space="preserve">European Union. (2018). </w:t>
      </w:r>
      <w:r>
        <w:rPr>
          <w:i/>
          <w:iCs/>
          <w:color w:val="000000" w:themeColor="text1"/>
        </w:rPr>
        <w:t>Special Eurobarometer 472 – Sport and physical activity</w:t>
      </w:r>
      <w:r>
        <w:rPr>
          <w:color w:val="000000" w:themeColor="text1"/>
        </w:rPr>
        <w:t xml:space="preserve">. European Union. </w:t>
      </w:r>
      <w:hyperlink r:id="rId34" w:history="1">
        <w:r w:rsidRPr="00126B2D">
          <w:rPr>
            <w:rStyle w:val="Hyperlink"/>
          </w:rPr>
          <w:t>https://data.europa.eu/data/datasets/s2164_88_4_472_eng?locale=en</w:t>
        </w:r>
      </w:hyperlink>
    </w:p>
    <w:p w14:paraId="0918B567" w14:textId="77777777" w:rsidR="002F011B" w:rsidRDefault="00AE1F30" w:rsidP="002F011B">
      <w:pPr>
        <w:tabs>
          <w:tab w:val="left" w:pos="426"/>
        </w:tabs>
        <w:spacing w:line="480" w:lineRule="auto"/>
        <w:ind w:left="567" w:hanging="567"/>
        <w:rPr>
          <w:rStyle w:val="Hyperlink"/>
          <w:lang w:val="fr-FR"/>
        </w:rPr>
      </w:pPr>
      <w:proofErr w:type="spellStart"/>
      <w:r w:rsidRPr="009C70FD">
        <w:rPr>
          <w:color w:val="000000" w:themeColor="text1"/>
          <w:shd w:val="clear" w:color="auto" w:fill="FCFCFC"/>
        </w:rPr>
        <w:t>Fabrigar</w:t>
      </w:r>
      <w:proofErr w:type="spellEnd"/>
      <w:r w:rsidRPr="009C70FD">
        <w:rPr>
          <w:color w:val="000000" w:themeColor="text1"/>
          <w:shd w:val="clear" w:color="auto" w:fill="FCFCFC"/>
        </w:rPr>
        <w:t>, L. R., Wegener, D. T., MacCallum, R. C., &amp; Strahan, E. J. (1999). Evaluating the use of exploratory factor analysis in psychological research.</w:t>
      </w:r>
      <w:r w:rsidRPr="009C70FD">
        <w:rPr>
          <w:rStyle w:val="apple-converted-space"/>
          <w:color w:val="000000" w:themeColor="text1"/>
          <w:shd w:val="clear" w:color="auto" w:fill="FCFCFC"/>
        </w:rPr>
        <w:t> </w:t>
      </w:r>
      <w:proofErr w:type="spellStart"/>
      <w:r w:rsidRPr="003B0EF2">
        <w:rPr>
          <w:i/>
          <w:iCs/>
          <w:color w:val="000000" w:themeColor="text1"/>
          <w:lang w:val="fr-FR"/>
        </w:rPr>
        <w:t>Psychological</w:t>
      </w:r>
      <w:proofErr w:type="spellEnd"/>
      <w:r w:rsidRPr="003B0EF2">
        <w:rPr>
          <w:i/>
          <w:iCs/>
          <w:color w:val="000000" w:themeColor="text1"/>
          <w:lang w:val="fr-FR"/>
        </w:rPr>
        <w:t xml:space="preserve"> Methods</w:t>
      </w:r>
      <w:r w:rsidRPr="003B0EF2">
        <w:rPr>
          <w:iCs/>
          <w:color w:val="000000" w:themeColor="text1"/>
          <w:lang w:val="fr-FR"/>
        </w:rPr>
        <w:t>,</w:t>
      </w:r>
      <w:r w:rsidRPr="003B0EF2">
        <w:rPr>
          <w:i/>
          <w:iCs/>
          <w:color w:val="000000" w:themeColor="text1"/>
          <w:lang w:val="fr-FR"/>
        </w:rPr>
        <w:t xml:space="preserve"> 4</w:t>
      </w:r>
      <w:r w:rsidRPr="003B0EF2">
        <w:rPr>
          <w:iCs/>
          <w:color w:val="000000" w:themeColor="text1"/>
          <w:lang w:val="fr-FR"/>
        </w:rPr>
        <w:t>(3)</w:t>
      </w:r>
      <w:r w:rsidRPr="003B0EF2">
        <w:rPr>
          <w:color w:val="000000" w:themeColor="text1"/>
          <w:shd w:val="clear" w:color="auto" w:fill="FCFCFC"/>
          <w:lang w:val="fr-FR"/>
        </w:rPr>
        <w:t>, 272-299.</w:t>
      </w:r>
      <w:r w:rsidRPr="003B0EF2">
        <w:rPr>
          <w:rStyle w:val="apple-converted-space"/>
          <w:color w:val="000000" w:themeColor="text1"/>
          <w:shd w:val="clear" w:color="auto" w:fill="FCFCFC"/>
          <w:lang w:val="fr-FR"/>
        </w:rPr>
        <w:t> </w:t>
      </w:r>
      <w:hyperlink r:id="rId35" w:history="1">
        <w:r w:rsidRPr="003B0EF2">
          <w:rPr>
            <w:rStyle w:val="Hyperlink"/>
            <w:lang w:val="fr-FR"/>
          </w:rPr>
          <w:t>https://doi.org/10.1037/1082-989X.4.3.272</w:t>
        </w:r>
      </w:hyperlink>
    </w:p>
    <w:p w14:paraId="453CF7AF" w14:textId="6EE95AD8" w:rsidR="002F011B" w:rsidRDefault="002F011B" w:rsidP="002F011B">
      <w:pPr>
        <w:tabs>
          <w:tab w:val="left" w:pos="426"/>
        </w:tabs>
        <w:spacing w:line="480" w:lineRule="auto"/>
        <w:ind w:left="567" w:hanging="567"/>
        <w:rPr>
          <w:color w:val="0000FF"/>
          <w:u w:val="single"/>
          <w:lang w:val="fr-FR"/>
        </w:rPr>
      </w:pPr>
      <w:r w:rsidRPr="004D12EE">
        <w:rPr>
          <w:color w:val="000000"/>
        </w:rPr>
        <w:t xml:space="preserve">Fairburn, C. G., &amp; Harrison, P. J. (2003). Eating disorders. </w:t>
      </w:r>
      <w:r w:rsidRPr="004D12EE">
        <w:rPr>
          <w:i/>
          <w:iCs/>
          <w:color w:val="000000"/>
        </w:rPr>
        <w:t>The Lancet</w:t>
      </w:r>
      <w:r w:rsidRPr="004D12EE">
        <w:rPr>
          <w:color w:val="000000"/>
        </w:rPr>
        <w:t xml:space="preserve">, </w:t>
      </w:r>
      <w:r w:rsidRPr="004D12EE">
        <w:rPr>
          <w:i/>
          <w:iCs/>
          <w:color w:val="000000"/>
        </w:rPr>
        <w:t>361</w:t>
      </w:r>
      <w:r w:rsidRPr="004D12EE">
        <w:rPr>
          <w:color w:val="000000"/>
        </w:rPr>
        <w:t>(9355), 407</w:t>
      </w:r>
      <w:r>
        <w:rPr>
          <w:color w:val="000000"/>
        </w:rPr>
        <w:t>-</w:t>
      </w:r>
      <w:r w:rsidRPr="004D12EE">
        <w:rPr>
          <w:color w:val="000000"/>
        </w:rPr>
        <w:t xml:space="preserve">416. </w:t>
      </w:r>
      <w:hyperlink r:id="rId36" w:history="1">
        <w:r w:rsidRPr="00126B2D">
          <w:rPr>
            <w:rStyle w:val="Hyperlink"/>
          </w:rPr>
          <w:t>https://doi.org/10.1016/S0140-6736(03)12378-1</w:t>
        </w:r>
      </w:hyperlink>
    </w:p>
    <w:p w14:paraId="19332335" w14:textId="6070C13E" w:rsidR="00384B27" w:rsidRDefault="00384B27" w:rsidP="002F011B">
      <w:pPr>
        <w:tabs>
          <w:tab w:val="left" w:pos="426"/>
        </w:tabs>
        <w:spacing w:line="480" w:lineRule="auto"/>
        <w:ind w:left="567" w:hanging="567"/>
        <w:rPr>
          <w:rStyle w:val="Hyperlink"/>
          <w:kern w:val="36"/>
        </w:rPr>
      </w:pPr>
      <w:r w:rsidRPr="003B0EF2">
        <w:rPr>
          <w:lang w:val="fr-FR"/>
        </w:rPr>
        <w:t xml:space="preserve">Faria, C. S., De Oliveira </w:t>
      </w:r>
      <w:proofErr w:type="spellStart"/>
      <w:r w:rsidRPr="003B0EF2">
        <w:rPr>
          <w:lang w:val="fr-FR"/>
        </w:rPr>
        <w:t>Meireles</w:t>
      </w:r>
      <w:proofErr w:type="spellEnd"/>
      <w:r w:rsidRPr="003B0EF2">
        <w:rPr>
          <w:lang w:val="fr-FR"/>
        </w:rPr>
        <w:t xml:space="preserve">, S. M., Nunes, B. E. R. P., Almeida, M., Campos, P. F., &amp; </w:t>
      </w:r>
      <w:proofErr w:type="spellStart"/>
      <w:r w:rsidRPr="003B0EF2">
        <w:rPr>
          <w:lang w:val="fr-FR"/>
        </w:rPr>
        <w:t>Neves</w:t>
      </w:r>
      <w:proofErr w:type="spellEnd"/>
      <w:r w:rsidRPr="003B0EF2">
        <w:rPr>
          <w:lang w:val="fr-FR"/>
        </w:rPr>
        <w:t xml:space="preserve">, C. M. (2020). </w:t>
      </w:r>
      <w:r w:rsidRPr="00B74ED4">
        <w:rPr>
          <w:kern w:val="36"/>
        </w:rPr>
        <w:t xml:space="preserve">Cross-cultural adaptation and psychometric properties of the Functionality Appreciation Scale (FAS) among Brazilian young university students. </w:t>
      </w:r>
      <w:proofErr w:type="spellStart"/>
      <w:r w:rsidRPr="00B74ED4">
        <w:rPr>
          <w:i/>
          <w:iCs/>
          <w:kern w:val="36"/>
        </w:rPr>
        <w:t>Motricidade</w:t>
      </w:r>
      <w:proofErr w:type="spellEnd"/>
      <w:r w:rsidRPr="00B74ED4">
        <w:rPr>
          <w:kern w:val="36"/>
        </w:rPr>
        <w:t xml:space="preserve">, </w:t>
      </w:r>
      <w:r w:rsidRPr="00B74ED4">
        <w:rPr>
          <w:i/>
          <w:iCs/>
          <w:kern w:val="36"/>
        </w:rPr>
        <w:t>16</w:t>
      </w:r>
      <w:r w:rsidRPr="00B74ED4">
        <w:rPr>
          <w:kern w:val="36"/>
        </w:rPr>
        <w:t xml:space="preserve">(S1), 124-135. </w:t>
      </w:r>
      <w:hyperlink r:id="rId37" w:history="1">
        <w:r w:rsidRPr="00B74ED4">
          <w:rPr>
            <w:rStyle w:val="Hyperlink"/>
            <w:kern w:val="36"/>
          </w:rPr>
          <w:t>https://doi.org/10.6063/motricidade.22333</w:t>
        </w:r>
      </w:hyperlink>
    </w:p>
    <w:p w14:paraId="60B25C7C" w14:textId="4F28E02C" w:rsidR="00996BE9" w:rsidRDefault="00996BE9" w:rsidP="002F011B">
      <w:pPr>
        <w:tabs>
          <w:tab w:val="left" w:pos="426"/>
        </w:tabs>
        <w:spacing w:line="480" w:lineRule="auto"/>
        <w:ind w:left="567" w:hanging="567"/>
        <w:rPr>
          <w:lang w:val="fr-FR"/>
        </w:rPr>
      </w:pPr>
      <w:r w:rsidRPr="003B0EF2">
        <w:rPr>
          <w:lang w:val="fr-FR"/>
        </w:rPr>
        <w:t>F</w:t>
      </w:r>
      <w:r>
        <w:rPr>
          <w:lang w:val="fr-FR"/>
        </w:rPr>
        <w:t xml:space="preserve">eng, S., </w:t>
      </w:r>
      <w:proofErr w:type="spellStart"/>
      <w:r>
        <w:rPr>
          <w:lang w:val="fr-FR"/>
        </w:rPr>
        <w:t>McDaniel</w:t>
      </w:r>
      <w:proofErr w:type="spellEnd"/>
      <w:r>
        <w:rPr>
          <w:lang w:val="fr-FR"/>
        </w:rPr>
        <w:t xml:space="preserve">, S., &amp; Van de </w:t>
      </w:r>
      <w:proofErr w:type="spellStart"/>
      <w:r>
        <w:rPr>
          <w:lang w:val="fr-FR"/>
        </w:rPr>
        <w:t>Winckel</w:t>
      </w:r>
      <w:proofErr w:type="spellEnd"/>
      <w:r>
        <w:rPr>
          <w:lang w:val="fr-FR"/>
        </w:rPr>
        <w:t xml:space="preserve">, A. (2022). </w:t>
      </w:r>
      <w:proofErr w:type="spellStart"/>
      <w:r w:rsidRPr="00B27CB7">
        <w:rPr>
          <w:i/>
          <w:iCs/>
          <w:lang w:val="fr-FR"/>
        </w:rPr>
        <w:t>Finding</w:t>
      </w:r>
      <w:proofErr w:type="spellEnd"/>
      <w:r w:rsidRPr="00B27CB7">
        <w:rPr>
          <w:i/>
          <w:iCs/>
          <w:lang w:val="fr-FR"/>
        </w:rPr>
        <w:t xml:space="preserve"> </w:t>
      </w:r>
      <w:proofErr w:type="spellStart"/>
      <w:r w:rsidRPr="00B27CB7">
        <w:rPr>
          <w:i/>
          <w:iCs/>
          <w:lang w:val="fr-FR"/>
        </w:rPr>
        <w:t>functionality</w:t>
      </w:r>
      <w:proofErr w:type="spellEnd"/>
      <w:r w:rsidRPr="00B27CB7">
        <w:rPr>
          <w:i/>
          <w:iCs/>
          <w:lang w:val="fr-FR"/>
        </w:rPr>
        <w:t xml:space="preserve"> : </w:t>
      </w:r>
      <w:proofErr w:type="spellStart"/>
      <w:r w:rsidRPr="00B27CB7">
        <w:rPr>
          <w:i/>
          <w:iCs/>
          <w:lang w:val="fr-FR"/>
        </w:rPr>
        <w:t>Rasch</w:t>
      </w:r>
      <w:proofErr w:type="spellEnd"/>
      <w:r w:rsidRPr="00B27CB7">
        <w:rPr>
          <w:i/>
          <w:iCs/>
          <w:lang w:val="fr-FR"/>
        </w:rPr>
        <w:t xml:space="preserve"> </w:t>
      </w:r>
      <w:proofErr w:type="spellStart"/>
      <w:r w:rsidRPr="00B27CB7">
        <w:rPr>
          <w:i/>
          <w:iCs/>
          <w:lang w:val="fr-FR"/>
        </w:rPr>
        <w:t>analysis</w:t>
      </w:r>
      <w:proofErr w:type="spellEnd"/>
      <w:r w:rsidRPr="00B27CB7">
        <w:rPr>
          <w:i/>
          <w:iCs/>
          <w:lang w:val="fr-FR"/>
        </w:rPr>
        <w:t xml:space="preserve"> of the </w:t>
      </w:r>
      <w:proofErr w:type="spellStart"/>
      <w:r w:rsidRPr="00B27CB7">
        <w:rPr>
          <w:i/>
          <w:iCs/>
          <w:lang w:val="fr-FR"/>
        </w:rPr>
        <w:t>Functionality</w:t>
      </w:r>
      <w:proofErr w:type="spellEnd"/>
      <w:r w:rsidRPr="00B27CB7">
        <w:rPr>
          <w:i/>
          <w:iCs/>
          <w:lang w:val="fr-FR"/>
        </w:rPr>
        <w:t xml:space="preserve"> </w:t>
      </w:r>
      <w:proofErr w:type="spellStart"/>
      <w:r w:rsidRPr="00B27CB7">
        <w:rPr>
          <w:i/>
          <w:iCs/>
          <w:lang w:val="fr-FR"/>
        </w:rPr>
        <w:t>Appreciation</w:t>
      </w:r>
      <w:proofErr w:type="spellEnd"/>
      <w:r w:rsidRPr="00B27CB7">
        <w:rPr>
          <w:i/>
          <w:iCs/>
          <w:lang w:val="fr-FR"/>
        </w:rPr>
        <w:t xml:space="preserve"> </w:t>
      </w:r>
      <w:proofErr w:type="spellStart"/>
      <w:r w:rsidRPr="00B27CB7">
        <w:rPr>
          <w:i/>
          <w:iCs/>
          <w:lang w:val="fr-FR"/>
        </w:rPr>
        <w:t>Scale</w:t>
      </w:r>
      <w:proofErr w:type="spellEnd"/>
      <w:r w:rsidRPr="00B27CB7">
        <w:rPr>
          <w:i/>
          <w:iCs/>
          <w:lang w:val="fr-FR"/>
        </w:rPr>
        <w:t xml:space="preserve"> in </w:t>
      </w:r>
      <w:proofErr w:type="spellStart"/>
      <w:r w:rsidRPr="00B27CB7">
        <w:rPr>
          <w:i/>
          <w:iCs/>
          <w:lang w:val="fr-FR"/>
        </w:rPr>
        <w:t>community-dwelling</w:t>
      </w:r>
      <w:proofErr w:type="spellEnd"/>
      <w:r w:rsidRPr="00B27CB7">
        <w:rPr>
          <w:i/>
          <w:iCs/>
          <w:lang w:val="fr-FR"/>
        </w:rPr>
        <w:t xml:space="preserve"> </w:t>
      </w:r>
      <w:proofErr w:type="spellStart"/>
      <w:r w:rsidRPr="00B27CB7">
        <w:rPr>
          <w:i/>
          <w:iCs/>
          <w:lang w:val="fr-FR"/>
        </w:rPr>
        <w:t>adults</w:t>
      </w:r>
      <w:proofErr w:type="spellEnd"/>
      <w:r w:rsidRPr="00B27CB7">
        <w:rPr>
          <w:i/>
          <w:iCs/>
          <w:lang w:val="fr-FR"/>
        </w:rPr>
        <w:t xml:space="preserve"> </w:t>
      </w:r>
      <w:proofErr w:type="spellStart"/>
      <w:r w:rsidRPr="00B27CB7">
        <w:rPr>
          <w:i/>
          <w:iCs/>
          <w:lang w:val="fr-FR"/>
        </w:rPr>
        <w:t>including</w:t>
      </w:r>
      <w:proofErr w:type="spellEnd"/>
      <w:r w:rsidRPr="00B27CB7">
        <w:rPr>
          <w:i/>
          <w:iCs/>
          <w:lang w:val="fr-FR"/>
        </w:rPr>
        <w:t xml:space="preserve"> </w:t>
      </w:r>
      <w:proofErr w:type="spellStart"/>
      <w:r w:rsidRPr="00B27CB7">
        <w:rPr>
          <w:i/>
          <w:iCs/>
          <w:lang w:val="fr-FR"/>
        </w:rPr>
        <w:t>adults</w:t>
      </w:r>
      <w:proofErr w:type="spellEnd"/>
      <w:r w:rsidRPr="00B27CB7">
        <w:rPr>
          <w:i/>
          <w:iCs/>
          <w:lang w:val="fr-FR"/>
        </w:rPr>
        <w:t xml:space="preserve"> </w:t>
      </w:r>
      <w:proofErr w:type="spellStart"/>
      <w:r w:rsidRPr="00B27CB7">
        <w:rPr>
          <w:i/>
          <w:iCs/>
          <w:lang w:val="fr-FR"/>
        </w:rPr>
        <w:t>with</w:t>
      </w:r>
      <w:proofErr w:type="spellEnd"/>
      <w:r w:rsidRPr="00B27CB7">
        <w:rPr>
          <w:i/>
          <w:iCs/>
          <w:lang w:val="fr-FR"/>
        </w:rPr>
        <w:t xml:space="preserve"> spinal </w:t>
      </w:r>
      <w:proofErr w:type="spellStart"/>
      <w:r w:rsidRPr="00B27CB7">
        <w:rPr>
          <w:i/>
          <w:iCs/>
          <w:lang w:val="fr-FR"/>
        </w:rPr>
        <w:t>cord</w:t>
      </w:r>
      <w:proofErr w:type="spellEnd"/>
      <w:r w:rsidRPr="00B27CB7">
        <w:rPr>
          <w:i/>
          <w:iCs/>
          <w:lang w:val="fr-FR"/>
        </w:rPr>
        <w:t xml:space="preserve"> </w:t>
      </w:r>
      <w:proofErr w:type="spellStart"/>
      <w:r w:rsidRPr="00B27CB7">
        <w:rPr>
          <w:i/>
          <w:iCs/>
          <w:lang w:val="fr-FR"/>
        </w:rPr>
        <w:t>injury</w:t>
      </w:r>
      <w:proofErr w:type="spellEnd"/>
      <w:r w:rsidRPr="00B27CB7">
        <w:rPr>
          <w:i/>
          <w:iCs/>
          <w:lang w:val="fr-FR"/>
        </w:rPr>
        <w:t xml:space="preserve"> and </w:t>
      </w:r>
      <w:proofErr w:type="spellStart"/>
      <w:r w:rsidRPr="00B27CB7">
        <w:rPr>
          <w:i/>
          <w:iCs/>
          <w:lang w:val="fr-FR"/>
        </w:rPr>
        <w:t>neuropathic</w:t>
      </w:r>
      <w:proofErr w:type="spellEnd"/>
      <w:r w:rsidRPr="00B27CB7">
        <w:rPr>
          <w:i/>
          <w:iCs/>
          <w:lang w:val="fr-FR"/>
        </w:rPr>
        <w:t xml:space="preserve"> pain in the US</w:t>
      </w:r>
      <w:r>
        <w:rPr>
          <w:lang w:val="fr-FR"/>
        </w:rPr>
        <w:t xml:space="preserve">. </w:t>
      </w:r>
      <w:proofErr w:type="spellStart"/>
      <w:r w:rsidR="00B27CB7">
        <w:rPr>
          <w:lang w:val="fr-FR"/>
        </w:rPr>
        <w:t>medRxiv</w:t>
      </w:r>
      <w:proofErr w:type="spellEnd"/>
      <w:r w:rsidR="00B27CB7">
        <w:rPr>
          <w:lang w:val="fr-FR"/>
        </w:rPr>
        <w:t xml:space="preserve">. </w:t>
      </w:r>
      <w:hyperlink r:id="rId38" w:history="1">
        <w:r w:rsidR="00B27CB7" w:rsidRPr="00CA1221">
          <w:rPr>
            <w:rStyle w:val="Hyperlink"/>
            <w:lang w:val="fr-FR"/>
          </w:rPr>
          <w:t>https://doi.org/10.1101/2022.07.16.22277712</w:t>
        </w:r>
      </w:hyperlink>
    </w:p>
    <w:p w14:paraId="5DD6CB96" w14:textId="77777777" w:rsidR="002F011B" w:rsidRDefault="00AE1F30" w:rsidP="002F011B">
      <w:pPr>
        <w:tabs>
          <w:tab w:val="left" w:pos="426"/>
        </w:tabs>
        <w:spacing w:line="480" w:lineRule="auto"/>
        <w:ind w:left="567" w:hanging="567"/>
        <w:rPr>
          <w:rStyle w:val="Hyperlink"/>
        </w:rPr>
      </w:pPr>
      <w:proofErr w:type="spellStart"/>
      <w:r w:rsidRPr="00333FF2">
        <w:rPr>
          <w:color w:val="000000" w:themeColor="text1"/>
          <w:lang w:val="en-US"/>
        </w:rPr>
        <w:t>Fornell</w:t>
      </w:r>
      <w:proofErr w:type="spellEnd"/>
      <w:r w:rsidRPr="00333FF2">
        <w:rPr>
          <w:color w:val="000000" w:themeColor="text1"/>
          <w:lang w:val="en-US"/>
        </w:rPr>
        <w:t xml:space="preserve">, C., &amp; </w:t>
      </w:r>
      <w:proofErr w:type="spellStart"/>
      <w:r w:rsidRPr="00333FF2">
        <w:rPr>
          <w:color w:val="000000" w:themeColor="text1"/>
          <w:lang w:val="en-US"/>
        </w:rPr>
        <w:t>Larcker</w:t>
      </w:r>
      <w:proofErr w:type="spellEnd"/>
      <w:r w:rsidRPr="00333FF2">
        <w:rPr>
          <w:color w:val="000000" w:themeColor="text1"/>
          <w:lang w:val="en-US"/>
        </w:rPr>
        <w:t xml:space="preserve">, D. F. (1981). </w:t>
      </w:r>
      <w:r w:rsidRPr="00B43844">
        <w:rPr>
          <w:color w:val="000000" w:themeColor="text1"/>
        </w:rPr>
        <w:t xml:space="preserve">Evaluating structural equation models with unobservable variables and measurement error. </w:t>
      </w:r>
      <w:r w:rsidRPr="00B43844">
        <w:rPr>
          <w:i/>
          <w:color w:val="000000" w:themeColor="text1"/>
        </w:rPr>
        <w:t>Journal of Marketing Research</w:t>
      </w:r>
      <w:r w:rsidRPr="00B43844">
        <w:rPr>
          <w:color w:val="000000" w:themeColor="text1"/>
        </w:rPr>
        <w:t>,</w:t>
      </w:r>
      <w:r w:rsidRPr="00B43844">
        <w:rPr>
          <w:i/>
          <w:color w:val="000000" w:themeColor="text1"/>
        </w:rPr>
        <w:t xml:space="preserve"> 18</w:t>
      </w:r>
      <w:r w:rsidRPr="00B43844">
        <w:rPr>
          <w:color w:val="000000" w:themeColor="text1"/>
        </w:rPr>
        <w:t xml:space="preserve">(1), 39-50. </w:t>
      </w:r>
      <w:hyperlink r:id="rId39" w:history="1">
        <w:r w:rsidRPr="00B43844">
          <w:rPr>
            <w:rStyle w:val="Hyperlink"/>
          </w:rPr>
          <w:t>https://doi.org/10.2307/3151312</w:t>
        </w:r>
      </w:hyperlink>
    </w:p>
    <w:p w14:paraId="68660639" w14:textId="49CEE134" w:rsidR="002F011B" w:rsidRPr="00AE1F30" w:rsidRDefault="002F011B" w:rsidP="002F011B">
      <w:pPr>
        <w:tabs>
          <w:tab w:val="left" w:pos="426"/>
        </w:tabs>
        <w:spacing w:line="480" w:lineRule="auto"/>
        <w:ind w:left="567" w:hanging="567"/>
        <w:rPr>
          <w:rStyle w:val="Hyperlink"/>
        </w:rPr>
      </w:pPr>
      <w:proofErr w:type="spellStart"/>
      <w:r w:rsidRPr="004D12EE">
        <w:rPr>
          <w:color w:val="000000"/>
        </w:rPr>
        <w:t>Galanou</w:t>
      </w:r>
      <w:proofErr w:type="spellEnd"/>
      <w:r w:rsidRPr="004D12EE">
        <w:rPr>
          <w:color w:val="000000"/>
        </w:rPr>
        <w:t xml:space="preserve">, C., </w:t>
      </w:r>
      <w:proofErr w:type="spellStart"/>
      <w:r w:rsidRPr="004D12EE">
        <w:rPr>
          <w:color w:val="000000"/>
        </w:rPr>
        <w:t>Galanakis</w:t>
      </w:r>
      <w:proofErr w:type="spellEnd"/>
      <w:r w:rsidRPr="004D12EE">
        <w:rPr>
          <w:color w:val="000000"/>
        </w:rPr>
        <w:t xml:space="preserve">, M., </w:t>
      </w:r>
      <w:proofErr w:type="spellStart"/>
      <w:r w:rsidRPr="004D12EE">
        <w:rPr>
          <w:color w:val="000000"/>
        </w:rPr>
        <w:t>Alexopoulos</w:t>
      </w:r>
      <w:proofErr w:type="spellEnd"/>
      <w:r w:rsidRPr="004D12EE">
        <w:rPr>
          <w:color w:val="000000"/>
        </w:rPr>
        <w:t xml:space="preserve">, E., &amp; </w:t>
      </w:r>
      <w:proofErr w:type="spellStart"/>
      <w:r w:rsidRPr="004D12EE">
        <w:rPr>
          <w:color w:val="000000"/>
        </w:rPr>
        <w:t>Darviri</w:t>
      </w:r>
      <w:proofErr w:type="spellEnd"/>
      <w:r w:rsidRPr="004D12EE">
        <w:rPr>
          <w:color w:val="000000"/>
        </w:rPr>
        <w:t>, C. (2014). Rosenberg Self-Esteem Scale</w:t>
      </w:r>
      <w:r>
        <w:rPr>
          <w:color w:val="000000"/>
        </w:rPr>
        <w:t>:</w:t>
      </w:r>
      <w:r w:rsidRPr="004D12EE">
        <w:rPr>
          <w:color w:val="000000"/>
        </w:rPr>
        <w:t xml:space="preserve"> Greek </w:t>
      </w:r>
      <w:r>
        <w:rPr>
          <w:color w:val="000000"/>
        </w:rPr>
        <w:t>v</w:t>
      </w:r>
      <w:r w:rsidRPr="004D12EE">
        <w:rPr>
          <w:color w:val="000000"/>
        </w:rPr>
        <w:t xml:space="preserve">alidation on </w:t>
      </w:r>
      <w:r>
        <w:rPr>
          <w:color w:val="000000"/>
        </w:rPr>
        <w:t>s</w:t>
      </w:r>
      <w:r w:rsidRPr="004D12EE">
        <w:rPr>
          <w:color w:val="000000"/>
        </w:rPr>
        <w:t xml:space="preserve">tudent </w:t>
      </w:r>
      <w:r>
        <w:rPr>
          <w:color w:val="000000"/>
        </w:rPr>
        <w:t>s</w:t>
      </w:r>
      <w:r w:rsidRPr="004D12EE">
        <w:rPr>
          <w:color w:val="000000"/>
        </w:rPr>
        <w:t xml:space="preserve">ample. </w:t>
      </w:r>
      <w:r w:rsidRPr="004D12EE">
        <w:rPr>
          <w:i/>
          <w:iCs/>
          <w:color w:val="000000"/>
        </w:rPr>
        <w:t>Psychology</w:t>
      </w:r>
      <w:r w:rsidRPr="004D12EE">
        <w:rPr>
          <w:color w:val="000000"/>
        </w:rPr>
        <w:t xml:space="preserve">, </w:t>
      </w:r>
      <w:r w:rsidRPr="004D12EE">
        <w:rPr>
          <w:i/>
          <w:iCs/>
          <w:color w:val="000000"/>
        </w:rPr>
        <w:t>5</w:t>
      </w:r>
      <w:r w:rsidRPr="004D12EE">
        <w:rPr>
          <w:color w:val="000000"/>
        </w:rPr>
        <w:t>(8), 819</w:t>
      </w:r>
      <w:r>
        <w:rPr>
          <w:color w:val="000000"/>
        </w:rPr>
        <w:t>-</w:t>
      </w:r>
      <w:r w:rsidRPr="004D12EE">
        <w:rPr>
          <w:color w:val="000000"/>
        </w:rPr>
        <w:t xml:space="preserve">827. </w:t>
      </w:r>
      <w:hyperlink r:id="rId40" w:history="1">
        <w:r w:rsidRPr="00F33F59">
          <w:rPr>
            <w:rStyle w:val="Hyperlink"/>
          </w:rPr>
          <w:t>https://doi.org/10.4236/psych.2014.58093</w:t>
        </w:r>
      </w:hyperlink>
    </w:p>
    <w:p w14:paraId="0C03EBB4" w14:textId="77777777" w:rsidR="002F011B" w:rsidRDefault="00D43DFF" w:rsidP="002F011B">
      <w:pPr>
        <w:tabs>
          <w:tab w:val="left" w:pos="709"/>
        </w:tabs>
        <w:spacing w:line="480" w:lineRule="auto"/>
        <w:ind w:left="567" w:hanging="567"/>
        <w:rPr>
          <w:rStyle w:val="Hyperlink"/>
        </w:rPr>
      </w:pPr>
      <w:proofErr w:type="spellStart"/>
      <w:r>
        <w:rPr>
          <w:lang w:val="fr-FR"/>
        </w:rPr>
        <w:t>Gerovasili</w:t>
      </w:r>
      <w:proofErr w:type="spellEnd"/>
      <w:r>
        <w:rPr>
          <w:lang w:val="fr-FR"/>
        </w:rPr>
        <w:t>, A.</w:t>
      </w:r>
      <w:r>
        <w:rPr>
          <w:rStyle w:val="Hyperlink"/>
          <w:color w:val="000000" w:themeColor="text1"/>
          <w:u w:val="none"/>
        </w:rPr>
        <w:t xml:space="preserve">, </w:t>
      </w:r>
      <w:proofErr w:type="spellStart"/>
      <w:r>
        <w:rPr>
          <w:rStyle w:val="Hyperlink"/>
          <w:color w:val="000000" w:themeColor="text1"/>
          <w:u w:val="none"/>
        </w:rPr>
        <w:t>Agaku</w:t>
      </w:r>
      <w:proofErr w:type="spellEnd"/>
      <w:r>
        <w:rPr>
          <w:rStyle w:val="Hyperlink"/>
          <w:color w:val="000000" w:themeColor="text1"/>
          <w:u w:val="none"/>
        </w:rPr>
        <w:t xml:space="preserve">, I. T., </w:t>
      </w:r>
      <w:proofErr w:type="spellStart"/>
      <w:r>
        <w:rPr>
          <w:rStyle w:val="Hyperlink"/>
          <w:color w:val="000000" w:themeColor="text1"/>
          <w:u w:val="none"/>
        </w:rPr>
        <w:t>Vardavas</w:t>
      </w:r>
      <w:proofErr w:type="spellEnd"/>
      <w:r>
        <w:rPr>
          <w:rStyle w:val="Hyperlink"/>
          <w:color w:val="000000" w:themeColor="text1"/>
          <w:u w:val="none"/>
        </w:rPr>
        <w:t xml:space="preserve">, C. I., &amp; </w:t>
      </w:r>
      <w:proofErr w:type="spellStart"/>
      <w:r>
        <w:rPr>
          <w:rStyle w:val="Hyperlink"/>
          <w:color w:val="000000" w:themeColor="text1"/>
          <w:u w:val="none"/>
        </w:rPr>
        <w:t>Filippidis</w:t>
      </w:r>
      <w:proofErr w:type="spellEnd"/>
      <w:r>
        <w:rPr>
          <w:rStyle w:val="Hyperlink"/>
          <w:color w:val="000000" w:themeColor="text1"/>
          <w:u w:val="none"/>
        </w:rPr>
        <w:t xml:space="preserve">, F. T. (2015). Levels of physical activity among adults 18-64 years old in 28 European countries. </w:t>
      </w:r>
      <w:r>
        <w:rPr>
          <w:rStyle w:val="Hyperlink"/>
          <w:i/>
          <w:iCs/>
          <w:color w:val="000000" w:themeColor="text1"/>
          <w:u w:val="none"/>
        </w:rPr>
        <w:t>Preventive Medicine</w:t>
      </w:r>
      <w:r>
        <w:rPr>
          <w:rStyle w:val="Hyperlink"/>
          <w:color w:val="000000" w:themeColor="text1"/>
          <w:u w:val="none"/>
        </w:rPr>
        <w:t xml:space="preserve">, </w:t>
      </w:r>
      <w:r>
        <w:rPr>
          <w:rStyle w:val="Hyperlink"/>
          <w:i/>
          <w:iCs/>
          <w:color w:val="000000" w:themeColor="text1"/>
          <w:u w:val="none"/>
        </w:rPr>
        <w:t>81</w:t>
      </w:r>
      <w:r>
        <w:rPr>
          <w:rStyle w:val="Hyperlink"/>
          <w:color w:val="000000" w:themeColor="text1"/>
          <w:u w:val="none"/>
        </w:rPr>
        <w:t xml:space="preserve">, 87-91. </w:t>
      </w:r>
      <w:hyperlink r:id="rId41" w:history="1">
        <w:r w:rsidRPr="00126B2D">
          <w:rPr>
            <w:rStyle w:val="Hyperlink"/>
          </w:rPr>
          <w:t>https://doi.org/10.1016/j.ypmed.2015.08.005</w:t>
        </w:r>
      </w:hyperlink>
    </w:p>
    <w:p w14:paraId="14238488" w14:textId="5CC66150" w:rsidR="002F011B" w:rsidRPr="002F011B" w:rsidRDefault="002F011B" w:rsidP="002F011B">
      <w:pPr>
        <w:tabs>
          <w:tab w:val="left" w:pos="709"/>
        </w:tabs>
        <w:spacing w:line="480" w:lineRule="auto"/>
        <w:ind w:left="567" w:hanging="567"/>
        <w:rPr>
          <w:rStyle w:val="Hyperlink"/>
        </w:rPr>
      </w:pPr>
      <w:proofErr w:type="spellStart"/>
      <w:r w:rsidRPr="004D12EE">
        <w:rPr>
          <w:color w:val="000000"/>
        </w:rPr>
        <w:lastRenderedPageBreak/>
        <w:t>Giovazolias</w:t>
      </w:r>
      <w:proofErr w:type="spellEnd"/>
      <w:r w:rsidRPr="004D12EE">
        <w:rPr>
          <w:color w:val="000000"/>
        </w:rPr>
        <w:t xml:space="preserve">, T., </w:t>
      </w:r>
      <w:proofErr w:type="spellStart"/>
      <w:r w:rsidRPr="004D12EE">
        <w:rPr>
          <w:color w:val="000000"/>
        </w:rPr>
        <w:t>Tsaousis</w:t>
      </w:r>
      <w:proofErr w:type="spellEnd"/>
      <w:r w:rsidRPr="004D12EE">
        <w:rPr>
          <w:color w:val="000000"/>
        </w:rPr>
        <w:t xml:space="preserve">, I., &amp; </w:t>
      </w:r>
      <w:proofErr w:type="spellStart"/>
      <w:r w:rsidRPr="004D12EE">
        <w:rPr>
          <w:color w:val="000000"/>
        </w:rPr>
        <w:t>Vallianatou</w:t>
      </w:r>
      <w:proofErr w:type="spellEnd"/>
      <w:r w:rsidRPr="004D12EE">
        <w:rPr>
          <w:color w:val="000000"/>
        </w:rPr>
        <w:t xml:space="preserve">, C. (2013). The </w:t>
      </w:r>
      <w:r>
        <w:rPr>
          <w:color w:val="000000"/>
        </w:rPr>
        <w:t>f</w:t>
      </w:r>
      <w:r w:rsidRPr="004D12EE">
        <w:rPr>
          <w:color w:val="000000"/>
        </w:rPr>
        <w:t xml:space="preserve">actor </w:t>
      </w:r>
      <w:r>
        <w:rPr>
          <w:color w:val="000000"/>
        </w:rPr>
        <w:t>s</w:t>
      </w:r>
      <w:r w:rsidRPr="004D12EE">
        <w:rPr>
          <w:color w:val="000000"/>
        </w:rPr>
        <w:t xml:space="preserve">tructure and Psychometric </w:t>
      </w:r>
      <w:r>
        <w:rPr>
          <w:color w:val="000000"/>
        </w:rPr>
        <w:t>p</w:t>
      </w:r>
      <w:r w:rsidRPr="004D12EE">
        <w:rPr>
          <w:color w:val="000000"/>
        </w:rPr>
        <w:t xml:space="preserve">roperties of the Greek Version of the Eating Disorders Examination Questionnaire (EDE-Q). </w:t>
      </w:r>
      <w:r w:rsidRPr="004D12EE">
        <w:rPr>
          <w:i/>
          <w:iCs/>
          <w:color w:val="000000"/>
        </w:rPr>
        <w:t>European Journal of Psychological Assessment</w:t>
      </w:r>
      <w:r w:rsidRPr="004D12EE">
        <w:rPr>
          <w:color w:val="000000"/>
        </w:rPr>
        <w:t xml:space="preserve">, </w:t>
      </w:r>
      <w:r w:rsidRPr="004D12EE">
        <w:rPr>
          <w:i/>
          <w:iCs/>
          <w:color w:val="000000"/>
        </w:rPr>
        <w:t>29</w:t>
      </w:r>
      <w:r w:rsidRPr="004D12EE">
        <w:rPr>
          <w:color w:val="000000"/>
        </w:rPr>
        <w:t>(3), 189</w:t>
      </w:r>
      <w:r>
        <w:rPr>
          <w:color w:val="000000"/>
        </w:rPr>
        <w:t>-</w:t>
      </w:r>
      <w:r w:rsidRPr="004D12EE">
        <w:rPr>
          <w:color w:val="000000"/>
        </w:rPr>
        <w:t xml:space="preserve">196. </w:t>
      </w:r>
      <w:hyperlink r:id="rId42" w:history="1">
        <w:r w:rsidRPr="00F33F59">
          <w:rPr>
            <w:rStyle w:val="Hyperlink"/>
          </w:rPr>
          <w:t>https://doi.org/10.1027/1015-5759/a000138</w:t>
        </w:r>
      </w:hyperlink>
    </w:p>
    <w:p w14:paraId="24EC89F6" w14:textId="77777777" w:rsidR="00AE1F30" w:rsidRPr="007D0DEA" w:rsidRDefault="00AE1F30" w:rsidP="00AE1F30">
      <w:pPr>
        <w:spacing w:line="480" w:lineRule="auto"/>
        <w:ind w:left="567" w:hanging="567"/>
        <w:rPr>
          <w:color w:val="0563C1" w:themeColor="hyperlink"/>
          <w:u w:val="single"/>
        </w:rPr>
      </w:pPr>
      <w:proofErr w:type="spellStart"/>
      <w:r w:rsidRPr="000C33C0">
        <w:rPr>
          <w:color w:val="000000" w:themeColor="text1"/>
          <w:shd w:val="clear" w:color="auto" w:fill="FCFCFC"/>
        </w:rPr>
        <w:t>Goretzko</w:t>
      </w:r>
      <w:proofErr w:type="spellEnd"/>
      <w:r w:rsidRPr="000C33C0">
        <w:rPr>
          <w:color w:val="000000" w:themeColor="text1"/>
          <w:shd w:val="clear" w:color="auto" w:fill="FCFCFC"/>
        </w:rPr>
        <w:t>, D., Pham, T.</w:t>
      </w:r>
      <w:r>
        <w:rPr>
          <w:color w:val="000000" w:themeColor="text1"/>
          <w:shd w:val="clear" w:color="auto" w:fill="FCFCFC"/>
        </w:rPr>
        <w:t xml:space="preserve"> </w:t>
      </w:r>
      <w:r w:rsidRPr="000C33C0">
        <w:rPr>
          <w:color w:val="000000" w:themeColor="text1"/>
          <w:shd w:val="clear" w:color="auto" w:fill="FCFCFC"/>
        </w:rPr>
        <w:t>T.</w:t>
      </w:r>
      <w:r>
        <w:rPr>
          <w:color w:val="000000" w:themeColor="text1"/>
          <w:shd w:val="clear" w:color="auto" w:fill="FCFCFC"/>
        </w:rPr>
        <w:t xml:space="preserve"> </w:t>
      </w:r>
      <w:r w:rsidRPr="000C33C0">
        <w:rPr>
          <w:color w:val="000000" w:themeColor="text1"/>
          <w:shd w:val="clear" w:color="auto" w:fill="FCFCFC"/>
        </w:rPr>
        <w:t>H.</w:t>
      </w:r>
      <w:r>
        <w:rPr>
          <w:color w:val="000000" w:themeColor="text1"/>
          <w:shd w:val="clear" w:color="auto" w:fill="FCFCFC"/>
        </w:rPr>
        <w:t>,</w:t>
      </w:r>
      <w:r w:rsidRPr="000C33C0">
        <w:rPr>
          <w:color w:val="000000" w:themeColor="text1"/>
          <w:shd w:val="clear" w:color="auto" w:fill="FCFCFC"/>
        </w:rPr>
        <w:t xml:space="preserve"> &amp; </w:t>
      </w:r>
      <w:proofErr w:type="spellStart"/>
      <w:r w:rsidRPr="000C33C0">
        <w:rPr>
          <w:color w:val="000000" w:themeColor="text1"/>
          <w:shd w:val="clear" w:color="auto" w:fill="FCFCFC"/>
        </w:rPr>
        <w:t>Bühner</w:t>
      </w:r>
      <w:proofErr w:type="spellEnd"/>
      <w:r w:rsidRPr="000C33C0">
        <w:rPr>
          <w:color w:val="000000" w:themeColor="text1"/>
          <w:shd w:val="clear" w:color="auto" w:fill="FCFCFC"/>
        </w:rPr>
        <w:t>, M.</w:t>
      </w:r>
      <w:r>
        <w:rPr>
          <w:color w:val="000000" w:themeColor="text1"/>
          <w:shd w:val="clear" w:color="auto" w:fill="FCFCFC"/>
        </w:rPr>
        <w:t xml:space="preserve"> (2021).</w:t>
      </w:r>
      <w:r w:rsidRPr="000C33C0">
        <w:rPr>
          <w:color w:val="000000" w:themeColor="text1"/>
          <w:shd w:val="clear" w:color="auto" w:fill="FCFCFC"/>
        </w:rPr>
        <w:t xml:space="preserve"> Exploratory factor analysis: Current use, methodological developments and recommendations for good practice.</w:t>
      </w:r>
      <w:r w:rsidRPr="000C33C0">
        <w:rPr>
          <w:rStyle w:val="apple-converted-space"/>
          <w:color w:val="000000" w:themeColor="text1"/>
          <w:shd w:val="clear" w:color="auto" w:fill="FCFCFC"/>
        </w:rPr>
        <w:t> </w:t>
      </w:r>
      <w:r w:rsidRPr="000C33C0">
        <w:rPr>
          <w:i/>
          <w:iCs/>
          <w:color w:val="000000" w:themeColor="text1"/>
        </w:rPr>
        <w:t>Curr</w:t>
      </w:r>
      <w:r>
        <w:rPr>
          <w:i/>
          <w:iCs/>
          <w:color w:val="000000" w:themeColor="text1"/>
        </w:rPr>
        <w:t>ent</w:t>
      </w:r>
      <w:r w:rsidRPr="000C33C0">
        <w:rPr>
          <w:i/>
          <w:iCs/>
          <w:color w:val="000000" w:themeColor="text1"/>
        </w:rPr>
        <w:t xml:space="preserve"> </w:t>
      </w:r>
      <w:r w:rsidRPr="001719CF">
        <w:rPr>
          <w:i/>
          <w:iCs/>
          <w:color w:val="000000" w:themeColor="text1"/>
        </w:rPr>
        <w:t>Psycholog</w:t>
      </w:r>
      <w:r>
        <w:rPr>
          <w:i/>
          <w:iCs/>
          <w:color w:val="000000" w:themeColor="text1"/>
        </w:rPr>
        <w:t>y</w:t>
      </w:r>
      <w:r>
        <w:rPr>
          <w:color w:val="000000" w:themeColor="text1"/>
        </w:rPr>
        <w:t xml:space="preserve">, </w:t>
      </w:r>
      <w:r>
        <w:rPr>
          <w:i/>
          <w:iCs/>
          <w:color w:val="000000" w:themeColor="text1"/>
        </w:rPr>
        <w:t>40</w:t>
      </w:r>
      <w:r>
        <w:rPr>
          <w:color w:val="000000" w:themeColor="text1"/>
        </w:rPr>
        <w:t>, 3510-3521</w:t>
      </w:r>
      <w:r w:rsidRPr="001719CF">
        <w:rPr>
          <w:iCs/>
          <w:color w:val="000000" w:themeColor="text1"/>
        </w:rPr>
        <w:t xml:space="preserve">. </w:t>
      </w:r>
      <w:hyperlink r:id="rId43" w:history="1">
        <w:r w:rsidRPr="0042780B">
          <w:rPr>
            <w:rStyle w:val="Hyperlink"/>
          </w:rPr>
          <w:t>https://doi.org/</w:t>
        </w:r>
        <w:r w:rsidRPr="0042780B">
          <w:rPr>
            <w:rStyle w:val="Hyperlink"/>
            <w:shd w:val="clear" w:color="auto" w:fill="FCFCFC"/>
          </w:rPr>
          <w:t>10.1007/s12144-019-00300-2</w:t>
        </w:r>
      </w:hyperlink>
    </w:p>
    <w:p w14:paraId="21756428" w14:textId="77777777" w:rsidR="00AE1F30" w:rsidRDefault="00AE1F30" w:rsidP="00AE1F30">
      <w:pPr>
        <w:spacing w:line="480" w:lineRule="auto"/>
        <w:ind w:left="567" w:hanging="567"/>
      </w:pPr>
      <w:r w:rsidRPr="00AA39FB">
        <w:t>Hair, J. F. Jr.,</w:t>
      </w:r>
      <w:r>
        <w:t xml:space="preserve"> Black, W. C., </w:t>
      </w:r>
      <w:proofErr w:type="spellStart"/>
      <w:r>
        <w:t>Babin</w:t>
      </w:r>
      <w:proofErr w:type="spellEnd"/>
      <w:r>
        <w:t xml:space="preserve">, B. J., &amp; </w:t>
      </w:r>
      <w:r w:rsidRPr="00AA39FB">
        <w:t>Anderson, R. E.</w:t>
      </w:r>
      <w:r>
        <w:t xml:space="preserve"> </w:t>
      </w:r>
      <w:r w:rsidRPr="00AA39FB">
        <w:t>(</w:t>
      </w:r>
      <w:r>
        <w:t>2009</w:t>
      </w:r>
      <w:r w:rsidRPr="00AA39FB">
        <w:t xml:space="preserve">). </w:t>
      </w:r>
      <w:r w:rsidRPr="00AA39FB">
        <w:rPr>
          <w:i/>
        </w:rPr>
        <w:t>Multivariate data analysis</w:t>
      </w:r>
      <w:r w:rsidRPr="00AA39FB">
        <w:t xml:space="preserve"> (</w:t>
      </w:r>
      <w:r>
        <w:t>7</w:t>
      </w:r>
      <w:r w:rsidRPr="00925A62">
        <w:rPr>
          <w:vertAlign w:val="superscript"/>
        </w:rPr>
        <w:t>th</w:t>
      </w:r>
      <w:r>
        <w:t xml:space="preserve"> </w:t>
      </w:r>
      <w:r w:rsidRPr="00AA39FB">
        <w:t>ed.). Macmillan.</w:t>
      </w:r>
    </w:p>
    <w:p w14:paraId="47A1CAC4" w14:textId="50A5437C" w:rsidR="00AE1F30" w:rsidRDefault="00AE1F30" w:rsidP="00AE1F30">
      <w:pPr>
        <w:spacing w:line="480" w:lineRule="auto"/>
        <w:ind w:left="567" w:hanging="567"/>
        <w:rPr>
          <w:rStyle w:val="Hyperlink"/>
        </w:rPr>
      </w:pPr>
      <w:r w:rsidRPr="009039D8">
        <w:rPr>
          <w:color w:val="000000" w:themeColor="text1"/>
        </w:rPr>
        <w:t xml:space="preserve">Hayton, J. C., Allen, D. G., &amp; Scarpello, V. (2004). Factor retention decisions in exploratory factor analysis: A tutorial on parallel analysis. </w:t>
      </w:r>
      <w:r w:rsidRPr="009039D8">
        <w:rPr>
          <w:i/>
          <w:color w:val="000000" w:themeColor="text1"/>
        </w:rPr>
        <w:t>Organizational Research Methods</w:t>
      </w:r>
      <w:r w:rsidRPr="009039D8">
        <w:rPr>
          <w:color w:val="000000" w:themeColor="text1"/>
        </w:rPr>
        <w:t xml:space="preserve">, </w:t>
      </w:r>
      <w:r w:rsidRPr="009039D8">
        <w:rPr>
          <w:i/>
          <w:color w:val="000000" w:themeColor="text1"/>
        </w:rPr>
        <w:t>7</w:t>
      </w:r>
      <w:r>
        <w:rPr>
          <w:color w:val="000000" w:themeColor="text1"/>
        </w:rPr>
        <w:t>(2)</w:t>
      </w:r>
      <w:r w:rsidRPr="009039D8">
        <w:rPr>
          <w:color w:val="000000" w:themeColor="text1"/>
        </w:rPr>
        <w:t xml:space="preserve">, 191-205. </w:t>
      </w:r>
      <w:hyperlink r:id="rId44" w:history="1">
        <w:r w:rsidRPr="00E53D67">
          <w:rPr>
            <w:rStyle w:val="Hyperlink"/>
          </w:rPr>
          <w:t>https://doi.org/10.1177/1094428104263675</w:t>
        </w:r>
      </w:hyperlink>
    </w:p>
    <w:p w14:paraId="4917DA35" w14:textId="44833E43" w:rsidR="00FE6264" w:rsidRPr="00FE6264" w:rsidRDefault="003E4DEC" w:rsidP="00FE6264">
      <w:pPr>
        <w:spacing w:line="480" w:lineRule="auto"/>
        <w:ind w:left="567" w:hanging="567"/>
        <w:rPr>
          <w:rStyle w:val="Hyperlink"/>
          <w:color w:val="000000" w:themeColor="text1"/>
          <w:u w:val="none"/>
        </w:rPr>
      </w:pPr>
      <w:r w:rsidRPr="009039D8">
        <w:rPr>
          <w:color w:val="000000" w:themeColor="text1"/>
        </w:rPr>
        <w:t>H</w:t>
      </w:r>
      <w:r>
        <w:rPr>
          <w:color w:val="000000" w:themeColor="text1"/>
        </w:rPr>
        <w:t xml:space="preserve">e, J., Cui, T., Barnhart, W., &amp; Chen, G. (2022). </w:t>
      </w:r>
      <w:r w:rsidRPr="00FE6264">
        <w:rPr>
          <w:i/>
          <w:iCs/>
          <w:color w:val="000000" w:themeColor="text1"/>
        </w:rPr>
        <w:t>The Chinese version of the Functionality Appreciation Scale: Psychometric properties and measurement invariance across sex and age.</w:t>
      </w:r>
      <w:r>
        <w:rPr>
          <w:color w:val="000000" w:themeColor="text1"/>
        </w:rPr>
        <w:t xml:space="preserve"> </w:t>
      </w:r>
      <w:r w:rsidR="00FE6264">
        <w:rPr>
          <w:color w:val="000000" w:themeColor="text1"/>
        </w:rPr>
        <w:t xml:space="preserve">Research Square. </w:t>
      </w:r>
      <w:hyperlink r:id="rId45" w:history="1">
        <w:r w:rsidR="00FE6264" w:rsidRPr="00CA1221">
          <w:rPr>
            <w:rStyle w:val="Hyperlink"/>
          </w:rPr>
          <w:t>https://doi.org/10.21203/rs.3.rs-2076978/v1</w:t>
        </w:r>
      </w:hyperlink>
    </w:p>
    <w:p w14:paraId="65A8C52E" w14:textId="3722F941" w:rsidR="005C4C38" w:rsidRDefault="00950154" w:rsidP="00384B27">
      <w:pPr>
        <w:spacing w:line="480" w:lineRule="auto"/>
        <w:ind w:left="567" w:hanging="567"/>
      </w:pPr>
      <w:r>
        <w:t xml:space="preserve">Hitchens, C. (1989). </w:t>
      </w:r>
      <w:r>
        <w:rPr>
          <w:i/>
          <w:iCs/>
        </w:rPr>
        <w:t>Hostage to history: Cyprus from the Ottomans to Kissinger</w:t>
      </w:r>
      <w:r>
        <w:t xml:space="preserve">. Straus &amp; Giroux. </w:t>
      </w:r>
    </w:p>
    <w:p w14:paraId="53C107A8" w14:textId="5E1594C8" w:rsidR="00AE1F30" w:rsidRDefault="00AE1F30" w:rsidP="00AE1F30">
      <w:pPr>
        <w:spacing w:line="480" w:lineRule="auto"/>
        <w:ind w:left="567" w:hanging="567"/>
        <w:rPr>
          <w:rStyle w:val="Hyperlink"/>
          <w:lang w:val="it-IT"/>
        </w:rPr>
      </w:pPr>
      <w:r w:rsidRPr="00A62F44">
        <w:rPr>
          <w:lang w:val="de-DE"/>
        </w:rPr>
        <w:t xml:space="preserve">Hu, L. T., &amp; </w:t>
      </w:r>
      <w:proofErr w:type="spellStart"/>
      <w:r w:rsidRPr="00A62F44">
        <w:rPr>
          <w:lang w:val="de-DE"/>
        </w:rPr>
        <w:t>Bentler</w:t>
      </w:r>
      <w:proofErr w:type="spellEnd"/>
      <w:r w:rsidRPr="00A62F44">
        <w:rPr>
          <w:lang w:val="de-DE"/>
        </w:rPr>
        <w:t xml:space="preserve">, P. M. (1999). </w:t>
      </w:r>
      <w:proofErr w:type="spellStart"/>
      <w:r w:rsidRPr="00B43844">
        <w:t>Cutoff</w:t>
      </w:r>
      <w:proofErr w:type="spellEnd"/>
      <w:r w:rsidRPr="00B43844">
        <w:t xml:space="preserve"> criteria for fit indexes in covariance structure analysis: Conventional criteria versus new alternatives. </w:t>
      </w:r>
      <w:proofErr w:type="spellStart"/>
      <w:r w:rsidRPr="00A62F44">
        <w:rPr>
          <w:i/>
          <w:lang w:val="it-IT"/>
        </w:rPr>
        <w:t>Structural</w:t>
      </w:r>
      <w:proofErr w:type="spellEnd"/>
      <w:r w:rsidRPr="00A62F44">
        <w:rPr>
          <w:i/>
          <w:lang w:val="it-IT"/>
        </w:rPr>
        <w:t xml:space="preserve"> Equation </w:t>
      </w:r>
      <w:proofErr w:type="spellStart"/>
      <w:r w:rsidRPr="00A62F44">
        <w:rPr>
          <w:i/>
          <w:lang w:val="it-IT"/>
        </w:rPr>
        <w:t>Modeling</w:t>
      </w:r>
      <w:proofErr w:type="spellEnd"/>
      <w:r w:rsidRPr="00A62F44">
        <w:rPr>
          <w:i/>
          <w:lang w:val="it-IT"/>
        </w:rPr>
        <w:t>, 6</w:t>
      </w:r>
      <w:r w:rsidRPr="00A62F44">
        <w:rPr>
          <w:lang w:val="it-IT"/>
        </w:rPr>
        <w:t xml:space="preserve">(1), 1-55. </w:t>
      </w:r>
      <w:hyperlink r:id="rId46" w:history="1">
        <w:r w:rsidRPr="00A62F44">
          <w:rPr>
            <w:rStyle w:val="Hyperlink"/>
            <w:lang w:val="it-IT"/>
          </w:rPr>
          <w:t>https://doi.org/10.1080/10705519909540118</w:t>
        </w:r>
      </w:hyperlink>
    </w:p>
    <w:p w14:paraId="0D6B7F2F" w14:textId="376058BA" w:rsidR="00AE1F30" w:rsidRDefault="00AE1F30" w:rsidP="00AE1F30">
      <w:pPr>
        <w:spacing w:line="480" w:lineRule="auto"/>
        <w:ind w:left="567" w:hanging="567"/>
        <w:rPr>
          <w:rStyle w:val="Hyperlink"/>
        </w:rPr>
      </w:pPr>
      <w:r w:rsidRPr="00B43844">
        <w:rPr>
          <w:color w:val="000000"/>
        </w:rPr>
        <w:t xml:space="preserve">Jorgensen, T. D., </w:t>
      </w:r>
      <w:proofErr w:type="spellStart"/>
      <w:r w:rsidRPr="00B43844">
        <w:rPr>
          <w:color w:val="000000"/>
        </w:rPr>
        <w:t>Pornprasertmanit</w:t>
      </w:r>
      <w:proofErr w:type="spellEnd"/>
      <w:r w:rsidRPr="00B43844">
        <w:rPr>
          <w:color w:val="000000"/>
        </w:rPr>
        <w:t xml:space="preserve">, S., </w:t>
      </w:r>
      <w:proofErr w:type="spellStart"/>
      <w:r w:rsidRPr="00B43844">
        <w:rPr>
          <w:color w:val="000000"/>
        </w:rPr>
        <w:t>Schoemann</w:t>
      </w:r>
      <w:proofErr w:type="spellEnd"/>
      <w:r w:rsidRPr="00B43844">
        <w:rPr>
          <w:color w:val="000000"/>
        </w:rPr>
        <w:t xml:space="preserve">, A. M., &amp; </w:t>
      </w:r>
      <w:proofErr w:type="spellStart"/>
      <w:r w:rsidRPr="00B43844">
        <w:rPr>
          <w:color w:val="000000"/>
        </w:rPr>
        <w:t>Rosseel</w:t>
      </w:r>
      <w:proofErr w:type="spellEnd"/>
      <w:r w:rsidRPr="00B43844">
        <w:rPr>
          <w:color w:val="000000"/>
        </w:rPr>
        <w:t xml:space="preserve">, Y. (2018). </w:t>
      </w:r>
      <w:proofErr w:type="spellStart"/>
      <w:r w:rsidRPr="00B43844">
        <w:rPr>
          <w:i/>
          <w:color w:val="000000"/>
        </w:rPr>
        <w:t>semTools</w:t>
      </w:r>
      <w:proofErr w:type="spellEnd"/>
      <w:r w:rsidRPr="00B43844">
        <w:rPr>
          <w:color w:val="000000"/>
        </w:rPr>
        <w:t xml:space="preserve">: </w:t>
      </w:r>
      <w:r w:rsidRPr="00B43844">
        <w:rPr>
          <w:i/>
          <w:color w:val="000000"/>
        </w:rPr>
        <w:t xml:space="preserve">Useful tools for structural equation </w:t>
      </w:r>
      <w:proofErr w:type="spellStart"/>
      <w:r w:rsidRPr="00B43844">
        <w:rPr>
          <w:i/>
          <w:color w:val="000000"/>
        </w:rPr>
        <w:t>modeling</w:t>
      </w:r>
      <w:proofErr w:type="spellEnd"/>
      <w:r w:rsidRPr="00B43844">
        <w:rPr>
          <w:color w:val="000000"/>
        </w:rPr>
        <w:t xml:space="preserve">. </w:t>
      </w:r>
      <w:r w:rsidRPr="00B43844">
        <w:rPr>
          <w:i/>
          <w:color w:val="000000"/>
        </w:rPr>
        <w:t>R</w:t>
      </w:r>
      <w:r w:rsidRPr="00B43844">
        <w:rPr>
          <w:color w:val="000000"/>
        </w:rPr>
        <w:t xml:space="preserve"> package version 0.5-1. </w:t>
      </w:r>
      <w:hyperlink r:id="rId47" w:history="1">
        <w:r w:rsidRPr="00B43844">
          <w:rPr>
            <w:rStyle w:val="Hyperlink"/>
          </w:rPr>
          <w:t>https://CRAN.R-project.org/package=semTools</w:t>
        </w:r>
      </w:hyperlink>
    </w:p>
    <w:p w14:paraId="0638964A" w14:textId="62C6BF53" w:rsidR="00A21899" w:rsidRDefault="00FF6759" w:rsidP="00AE1F30">
      <w:pPr>
        <w:spacing w:line="480" w:lineRule="auto"/>
        <w:ind w:left="567" w:hanging="567"/>
        <w:rPr>
          <w:color w:val="000000"/>
        </w:rPr>
      </w:pPr>
      <w:proofErr w:type="spellStart"/>
      <w:r>
        <w:rPr>
          <w:color w:val="000000"/>
        </w:rPr>
        <w:lastRenderedPageBreak/>
        <w:t>Karekla</w:t>
      </w:r>
      <w:proofErr w:type="spellEnd"/>
      <w:r>
        <w:rPr>
          <w:color w:val="000000"/>
        </w:rPr>
        <w:t xml:space="preserve">, M., </w:t>
      </w:r>
      <w:proofErr w:type="spellStart"/>
      <w:r>
        <w:rPr>
          <w:color w:val="000000"/>
        </w:rPr>
        <w:t>Mavraki</w:t>
      </w:r>
      <w:proofErr w:type="spellEnd"/>
      <w:r>
        <w:rPr>
          <w:color w:val="000000"/>
        </w:rPr>
        <w:t xml:space="preserve">, E. Z., Nikolaou, P., &amp; </w:t>
      </w:r>
      <w:proofErr w:type="spellStart"/>
      <w:r>
        <w:rPr>
          <w:color w:val="000000"/>
        </w:rPr>
        <w:t>Koushiou</w:t>
      </w:r>
      <w:proofErr w:type="spellEnd"/>
      <w:r>
        <w:rPr>
          <w:color w:val="000000"/>
        </w:rPr>
        <w:t xml:space="preserve">, M. (2019). Validation of the Greek version of the Body Image-Acceptance and Action Questionnaire. </w:t>
      </w:r>
      <w:r>
        <w:rPr>
          <w:i/>
          <w:iCs/>
          <w:color w:val="000000"/>
        </w:rPr>
        <w:t>European Journal of Counselling Psychology</w:t>
      </w:r>
      <w:r>
        <w:rPr>
          <w:color w:val="000000"/>
        </w:rPr>
        <w:t xml:space="preserve">, </w:t>
      </w:r>
      <w:r>
        <w:rPr>
          <w:i/>
          <w:iCs/>
          <w:color w:val="000000"/>
        </w:rPr>
        <w:t>8</w:t>
      </w:r>
      <w:r>
        <w:rPr>
          <w:color w:val="000000"/>
        </w:rPr>
        <w:t xml:space="preserve">(1), 93-107. </w:t>
      </w:r>
      <w:hyperlink r:id="rId48" w:history="1">
        <w:r w:rsidRPr="00B43FEF">
          <w:rPr>
            <w:rStyle w:val="Hyperlink"/>
          </w:rPr>
          <w:t>https://doi.org/10.5964/ejcop.v8i1.173</w:t>
        </w:r>
      </w:hyperlink>
    </w:p>
    <w:p w14:paraId="7CF99239" w14:textId="5C71A9CC" w:rsidR="00AE1F30" w:rsidRPr="00AE1F30" w:rsidRDefault="00AE1F30" w:rsidP="00AE1F30">
      <w:pPr>
        <w:spacing w:line="480" w:lineRule="auto"/>
        <w:ind w:left="567" w:hanging="567"/>
        <w:rPr>
          <w:iCs/>
          <w:color w:val="0000FF"/>
          <w:u w:val="single"/>
          <w:lang w:val="nl-NL"/>
        </w:rPr>
      </w:pPr>
      <w:r w:rsidRPr="00B43844">
        <w:rPr>
          <w:bCs/>
          <w:iCs/>
          <w:color w:val="000000" w:themeColor="text1"/>
        </w:rPr>
        <w:t xml:space="preserve">Kelley, K., &amp; </w:t>
      </w:r>
      <w:proofErr w:type="spellStart"/>
      <w:r w:rsidRPr="00B43844">
        <w:rPr>
          <w:bCs/>
          <w:iCs/>
          <w:color w:val="000000" w:themeColor="text1"/>
        </w:rPr>
        <w:t>Pornprasertmanit</w:t>
      </w:r>
      <w:proofErr w:type="spellEnd"/>
      <w:r w:rsidRPr="00B43844">
        <w:rPr>
          <w:bCs/>
          <w:iCs/>
          <w:color w:val="000000" w:themeColor="text1"/>
        </w:rPr>
        <w:t xml:space="preserve">, S. (2016). Confidence intervals for population reliability coefficients: Evaluation of methods, recommendations, and software for composite measures. </w:t>
      </w:r>
      <w:proofErr w:type="spellStart"/>
      <w:r w:rsidRPr="00A62F44">
        <w:rPr>
          <w:bCs/>
          <w:i/>
          <w:color w:val="000000" w:themeColor="text1"/>
          <w:lang w:val="nl-NL"/>
        </w:rPr>
        <w:t>Psychological</w:t>
      </w:r>
      <w:proofErr w:type="spellEnd"/>
      <w:r w:rsidRPr="00A62F44">
        <w:rPr>
          <w:bCs/>
          <w:i/>
          <w:color w:val="000000" w:themeColor="text1"/>
          <w:lang w:val="nl-NL"/>
        </w:rPr>
        <w:t xml:space="preserve"> </w:t>
      </w:r>
      <w:proofErr w:type="spellStart"/>
      <w:r w:rsidRPr="00A62F44">
        <w:rPr>
          <w:bCs/>
          <w:i/>
          <w:color w:val="000000" w:themeColor="text1"/>
          <w:lang w:val="nl-NL"/>
        </w:rPr>
        <w:t>Methods</w:t>
      </w:r>
      <w:proofErr w:type="spellEnd"/>
      <w:r w:rsidRPr="00A62F44">
        <w:rPr>
          <w:bCs/>
          <w:color w:val="000000" w:themeColor="text1"/>
          <w:lang w:val="nl-NL"/>
        </w:rPr>
        <w:t>,</w:t>
      </w:r>
      <w:r w:rsidRPr="00A62F44">
        <w:rPr>
          <w:bCs/>
          <w:i/>
          <w:color w:val="000000" w:themeColor="text1"/>
          <w:lang w:val="nl-NL"/>
        </w:rPr>
        <w:t xml:space="preserve"> 21</w:t>
      </w:r>
      <w:r w:rsidRPr="00A62F44">
        <w:rPr>
          <w:bCs/>
          <w:iCs/>
          <w:color w:val="000000" w:themeColor="text1"/>
          <w:lang w:val="nl-NL"/>
        </w:rPr>
        <w:t xml:space="preserve">(1), 69-92. </w:t>
      </w:r>
      <w:hyperlink r:id="rId49" w:history="1">
        <w:r w:rsidRPr="00A62F44">
          <w:rPr>
            <w:rStyle w:val="Hyperlink"/>
            <w:iCs/>
            <w:lang w:val="nl-NL"/>
          </w:rPr>
          <w:t>https://doi.org/10.1037/a0040086</w:t>
        </w:r>
      </w:hyperlink>
    </w:p>
    <w:p w14:paraId="5037B078" w14:textId="0F8BE435" w:rsidR="00EA3D56" w:rsidRDefault="00EA3D56" w:rsidP="00384B27">
      <w:pPr>
        <w:spacing w:line="480" w:lineRule="auto"/>
        <w:ind w:left="567" w:hanging="567"/>
      </w:pPr>
      <w:proofErr w:type="spellStart"/>
      <w:r>
        <w:t>Kolokotroni</w:t>
      </w:r>
      <w:proofErr w:type="spellEnd"/>
      <w:r>
        <w:t xml:space="preserve">, O., Mosquera, M. C., </w:t>
      </w:r>
      <w:proofErr w:type="spellStart"/>
      <w:r>
        <w:t>Quattrocchi</w:t>
      </w:r>
      <w:proofErr w:type="spellEnd"/>
      <w:r>
        <w:t xml:space="preserve">, A., </w:t>
      </w:r>
      <w:proofErr w:type="spellStart"/>
      <w:r>
        <w:t>Heraclides</w:t>
      </w:r>
      <w:proofErr w:type="spellEnd"/>
      <w:r>
        <w:t xml:space="preserve">, A., Demetriou, C., &amp; </w:t>
      </w:r>
      <w:proofErr w:type="spellStart"/>
      <w:r>
        <w:t>Philippou</w:t>
      </w:r>
      <w:proofErr w:type="spellEnd"/>
      <w:r>
        <w:t xml:space="preserve">, E. (2021). Lifestyle habits of adults during the COVID-19 pandemic lockdown in Cyprus: Evidence from a cross-national study. </w:t>
      </w:r>
      <w:r>
        <w:rPr>
          <w:i/>
          <w:iCs/>
        </w:rPr>
        <w:t>BMC Public Health</w:t>
      </w:r>
      <w:r>
        <w:t xml:space="preserve">, </w:t>
      </w:r>
      <w:r>
        <w:rPr>
          <w:i/>
          <w:iCs/>
        </w:rPr>
        <w:t>21</w:t>
      </w:r>
      <w:r>
        <w:t xml:space="preserve">, 786. </w:t>
      </w:r>
      <w:hyperlink r:id="rId50" w:history="1">
        <w:r w:rsidRPr="00126B2D">
          <w:rPr>
            <w:rStyle w:val="Hyperlink"/>
          </w:rPr>
          <w:t>https://doi.org/10.1186/s12889-021-10863-0</w:t>
        </w:r>
      </w:hyperlink>
    </w:p>
    <w:p w14:paraId="7BC3185C" w14:textId="1E836E15" w:rsidR="002F011B" w:rsidRDefault="00AE1F30" w:rsidP="002F011B">
      <w:pPr>
        <w:spacing w:line="480" w:lineRule="auto"/>
        <w:ind w:left="567" w:hanging="567"/>
        <w:rPr>
          <w:color w:val="000000"/>
        </w:rPr>
      </w:pPr>
      <w:proofErr w:type="spellStart"/>
      <w:r w:rsidRPr="00A62F44">
        <w:rPr>
          <w:color w:val="000000"/>
          <w:lang w:val="nl-NL"/>
        </w:rPr>
        <w:t>Korkmaz</w:t>
      </w:r>
      <w:proofErr w:type="spellEnd"/>
      <w:r w:rsidRPr="00A62F44">
        <w:rPr>
          <w:color w:val="000000"/>
          <w:lang w:val="nl-NL"/>
        </w:rPr>
        <w:t xml:space="preserve">, S., </w:t>
      </w:r>
      <w:proofErr w:type="spellStart"/>
      <w:r w:rsidRPr="00A62F44">
        <w:rPr>
          <w:color w:val="000000"/>
          <w:lang w:val="nl-NL"/>
        </w:rPr>
        <w:t>Goksuluk</w:t>
      </w:r>
      <w:proofErr w:type="spellEnd"/>
      <w:r w:rsidRPr="00A62F44">
        <w:rPr>
          <w:color w:val="000000"/>
          <w:lang w:val="nl-NL"/>
        </w:rPr>
        <w:t xml:space="preserve">, D., &amp; </w:t>
      </w:r>
      <w:proofErr w:type="spellStart"/>
      <w:r w:rsidRPr="00A62F44">
        <w:rPr>
          <w:color w:val="000000"/>
          <w:lang w:val="nl-NL"/>
        </w:rPr>
        <w:t>Zararsiz</w:t>
      </w:r>
      <w:proofErr w:type="spellEnd"/>
      <w:r w:rsidRPr="00A62F44">
        <w:rPr>
          <w:color w:val="000000"/>
          <w:lang w:val="nl-NL"/>
        </w:rPr>
        <w:t>, G. (2014). </w:t>
      </w:r>
      <w:r w:rsidRPr="00B43844">
        <w:rPr>
          <w:i/>
          <w:color w:val="000000"/>
        </w:rPr>
        <w:t>MVN</w:t>
      </w:r>
      <w:r w:rsidRPr="00B43844">
        <w:rPr>
          <w:color w:val="000000"/>
        </w:rPr>
        <w:t xml:space="preserve">: An </w:t>
      </w:r>
      <w:r w:rsidRPr="00B43844">
        <w:rPr>
          <w:i/>
          <w:color w:val="000000"/>
        </w:rPr>
        <w:t>R</w:t>
      </w:r>
      <w:r w:rsidRPr="00B43844">
        <w:rPr>
          <w:color w:val="000000"/>
        </w:rPr>
        <w:t xml:space="preserve"> package for assessing multivariate normality. </w:t>
      </w:r>
      <w:r w:rsidRPr="00B43844">
        <w:rPr>
          <w:i/>
          <w:iCs/>
          <w:color w:val="000000"/>
        </w:rPr>
        <w:t>The R Journal</w:t>
      </w:r>
      <w:r w:rsidRPr="00B43844">
        <w:rPr>
          <w:iCs/>
          <w:color w:val="000000"/>
        </w:rPr>
        <w:t>,</w:t>
      </w:r>
      <w:r w:rsidRPr="00B43844">
        <w:rPr>
          <w:color w:val="000000"/>
        </w:rPr>
        <w:t> </w:t>
      </w:r>
      <w:r w:rsidRPr="00B43844">
        <w:rPr>
          <w:i/>
          <w:iCs/>
          <w:color w:val="000000"/>
        </w:rPr>
        <w:t>6</w:t>
      </w:r>
      <w:r w:rsidRPr="00B43844">
        <w:rPr>
          <w:iCs/>
          <w:color w:val="000000"/>
        </w:rPr>
        <w:t>,</w:t>
      </w:r>
      <w:r w:rsidRPr="00B43844">
        <w:rPr>
          <w:color w:val="000000"/>
        </w:rPr>
        <w:t> 151-162.</w:t>
      </w:r>
    </w:p>
    <w:p w14:paraId="3322D09B" w14:textId="23440F8C" w:rsidR="00FF797E" w:rsidRDefault="00FF797E" w:rsidP="002F011B">
      <w:pPr>
        <w:spacing w:line="480" w:lineRule="auto"/>
        <w:ind w:left="567" w:hanging="567"/>
        <w:rPr>
          <w:color w:val="000000"/>
        </w:rPr>
      </w:pPr>
      <w:r>
        <w:rPr>
          <w:color w:val="000000"/>
        </w:rPr>
        <w:t xml:space="preserve">Lavender, J. M., De Young, K. P., &amp; Anderson, D. A. (2010). Eating Disorder Examination Questionnaire (EDE-Q): Norms for undergraduate men. </w:t>
      </w:r>
      <w:r>
        <w:rPr>
          <w:i/>
          <w:iCs/>
          <w:color w:val="000000"/>
        </w:rPr>
        <w:t xml:space="preserve">Eating </w:t>
      </w:r>
      <w:proofErr w:type="spellStart"/>
      <w:r>
        <w:rPr>
          <w:i/>
          <w:iCs/>
          <w:color w:val="000000"/>
        </w:rPr>
        <w:t>Behaviors</w:t>
      </w:r>
      <w:proofErr w:type="spellEnd"/>
      <w:r>
        <w:rPr>
          <w:color w:val="000000"/>
        </w:rPr>
        <w:t xml:space="preserve">, </w:t>
      </w:r>
      <w:r>
        <w:rPr>
          <w:i/>
          <w:iCs/>
          <w:color w:val="000000"/>
        </w:rPr>
        <w:t>11</w:t>
      </w:r>
      <w:r>
        <w:rPr>
          <w:color w:val="000000"/>
        </w:rPr>
        <w:t xml:space="preserve">(2), 119-121. </w:t>
      </w:r>
      <w:hyperlink r:id="rId51" w:history="1">
        <w:r w:rsidRPr="00CA1221">
          <w:rPr>
            <w:rStyle w:val="Hyperlink"/>
          </w:rPr>
          <w:t>https://doi.org/10.1016/j.eatbeh.2009.09.005</w:t>
        </w:r>
      </w:hyperlink>
    </w:p>
    <w:p w14:paraId="60175E14" w14:textId="097A69BE" w:rsidR="00123370" w:rsidRDefault="00123370" w:rsidP="00384B27">
      <w:pPr>
        <w:spacing w:line="480" w:lineRule="auto"/>
        <w:ind w:left="567" w:hanging="567"/>
        <w:rPr>
          <w:rStyle w:val="Hyperlink"/>
        </w:rPr>
      </w:pPr>
      <w:proofErr w:type="spellStart"/>
      <w:r>
        <w:t>Lazarou</w:t>
      </w:r>
      <w:proofErr w:type="spellEnd"/>
      <w:r>
        <w:t xml:space="preserve">, C., &amp; </w:t>
      </w:r>
      <w:proofErr w:type="spellStart"/>
      <w:r>
        <w:t>Soteriades</w:t>
      </w:r>
      <w:proofErr w:type="spellEnd"/>
      <w:r>
        <w:t xml:space="preserve">, E. S. (2010). Children’s physical activity, TV watching and obesity in Cyprus: The CYKIDS study. </w:t>
      </w:r>
      <w:r>
        <w:rPr>
          <w:i/>
          <w:iCs/>
        </w:rPr>
        <w:t>European Journal of Public Health</w:t>
      </w:r>
      <w:r>
        <w:t xml:space="preserve">, </w:t>
      </w:r>
      <w:r>
        <w:rPr>
          <w:i/>
          <w:iCs/>
        </w:rPr>
        <w:t>20</w:t>
      </w:r>
      <w:r>
        <w:t xml:space="preserve">(1), 70-77. </w:t>
      </w:r>
      <w:hyperlink r:id="rId52" w:history="1">
        <w:r w:rsidRPr="00126B2D">
          <w:rPr>
            <w:rStyle w:val="Hyperlink"/>
          </w:rPr>
          <w:t>https://doi.org/10.1093/eurpub/ckp093</w:t>
        </w:r>
      </w:hyperlink>
    </w:p>
    <w:p w14:paraId="38375DB7" w14:textId="292E780A" w:rsidR="00111840" w:rsidRDefault="00111840" w:rsidP="00384B27">
      <w:pPr>
        <w:spacing w:line="480" w:lineRule="auto"/>
        <w:ind w:left="567" w:hanging="567"/>
      </w:pPr>
      <w:proofErr w:type="spellStart"/>
      <w:r>
        <w:t>Linardon</w:t>
      </w:r>
      <w:proofErr w:type="spellEnd"/>
      <w:r>
        <w:t xml:space="preserve">, J. (2022). Reciprocal associations between intuitive eating and positive body image. </w:t>
      </w:r>
      <w:r>
        <w:rPr>
          <w:i/>
          <w:iCs/>
        </w:rPr>
        <w:t>Appetite</w:t>
      </w:r>
      <w:r>
        <w:t xml:space="preserve">, </w:t>
      </w:r>
      <w:r>
        <w:rPr>
          <w:i/>
          <w:iCs/>
        </w:rPr>
        <w:t>178</w:t>
      </w:r>
      <w:r>
        <w:t xml:space="preserve">, 106184. </w:t>
      </w:r>
      <w:hyperlink r:id="rId53" w:history="1">
        <w:r w:rsidRPr="00B43FEF">
          <w:rPr>
            <w:rStyle w:val="Hyperlink"/>
          </w:rPr>
          <w:t>https://doi.org/10.1016/j.appet.2022.106184</w:t>
        </w:r>
      </w:hyperlink>
    </w:p>
    <w:p w14:paraId="4AE42409" w14:textId="2D475AE4" w:rsidR="00A35092" w:rsidRDefault="001E0875" w:rsidP="00A35092">
      <w:pPr>
        <w:spacing w:line="480" w:lineRule="auto"/>
        <w:ind w:left="567" w:hanging="567"/>
        <w:rPr>
          <w:rStyle w:val="Hyperlink"/>
        </w:rPr>
      </w:pPr>
      <w:proofErr w:type="spellStart"/>
      <w:r w:rsidRPr="00B74ED4">
        <w:t>Linardon</w:t>
      </w:r>
      <w:proofErr w:type="spellEnd"/>
      <w:r w:rsidRPr="00B74ED4">
        <w:t xml:space="preserve">, J., Messer, M., </w:t>
      </w:r>
      <w:proofErr w:type="spellStart"/>
      <w:r w:rsidRPr="00B74ED4">
        <w:t>Lisboa</w:t>
      </w:r>
      <w:proofErr w:type="spellEnd"/>
      <w:r w:rsidRPr="00B74ED4">
        <w:t>, J., Newton, A., &amp; Fuller-</w:t>
      </w:r>
      <w:proofErr w:type="spellStart"/>
      <w:r w:rsidRPr="00B74ED4">
        <w:t>Tyszkiewicz</w:t>
      </w:r>
      <w:proofErr w:type="spellEnd"/>
      <w:r w:rsidRPr="00B74ED4">
        <w:t xml:space="preserve">, M. (2020). Examining the factor structure, sex invariance, and psychometric properties of the Body Image Acceptance and Action Questionnaire and the Functionality Appreciation Scale. </w:t>
      </w:r>
      <w:r w:rsidRPr="00B74ED4">
        <w:rPr>
          <w:i/>
          <w:iCs/>
        </w:rPr>
        <w:t>Body Image</w:t>
      </w:r>
      <w:r w:rsidRPr="00B74ED4">
        <w:t xml:space="preserve">, </w:t>
      </w:r>
      <w:r w:rsidRPr="00B74ED4">
        <w:rPr>
          <w:i/>
          <w:iCs/>
        </w:rPr>
        <w:t>34</w:t>
      </w:r>
      <w:r w:rsidRPr="00B74ED4">
        <w:t xml:space="preserve">, 1-9. </w:t>
      </w:r>
      <w:hyperlink r:id="rId54" w:history="1">
        <w:r w:rsidRPr="00B74ED4">
          <w:rPr>
            <w:rStyle w:val="Hyperlink"/>
          </w:rPr>
          <w:t>https://doi.org/10.1016/j.bodyim.2020.04.006</w:t>
        </w:r>
      </w:hyperlink>
    </w:p>
    <w:p w14:paraId="0114DC1B" w14:textId="40EB384E" w:rsidR="00A63935" w:rsidRDefault="00A63935" w:rsidP="001E0875">
      <w:pPr>
        <w:spacing w:line="480" w:lineRule="auto"/>
        <w:ind w:left="567" w:hanging="567"/>
        <w:rPr>
          <w:rStyle w:val="Hyperlink"/>
        </w:rPr>
      </w:pPr>
      <w:proofErr w:type="spellStart"/>
      <w:r w:rsidRPr="00B74ED4">
        <w:lastRenderedPageBreak/>
        <w:t>Linardon</w:t>
      </w:r>
      <w:proofErr w:type="spellEnd"/>
      <w:r w:rsidRPr="00B74ED4">
        <w:t>, J.,</w:t>
      </w:r>
      <w:r>
        <w:t xml:space="preserve"> Tylka, T. L., </w:t>
      </w:r>
      <w:r w:rsidR="00DE3C93">
        <w:t xml:space="preserve">Burnette, C. B., </w:t>
      </w:r>
      <w:proofErr w:type="spellStart"/>
      <w:r w:rsidR="00DE3C93">
        <w:t>Shatte</w:t>
      </w:r>
      <w:proofErr w:type="spellEnd"/>
      <w:r w:rsidR="00DE3C93">
        <w:t>, A., &amp; Fuller-</w:t>
      </w:r>
      <w:proofErr w:type="spellStart"/>
      <w:r w:rsidR="00DE3C93">
        <w:t>Tyszkiewicz</w:t>
      </w:r>
      <w:proofErr w:type="spellEnd"/>
      <w:r w:rsidR="00DE3C93">
        <w:t xml:space="preserve">, M. (2022). Understanding the role of positive body image during digital interventions for eating disorders: Secondary analyses of a randomized controlled trial. </w:t>
      </w:r>
      <w:r w:rsidR="00DE3C93">
        <w:rPr>
          <w:i/>
          <w:iCs/>
        </w:rPr>
        <w:t>Body Image</w:t>
      </w:r>
      <w:r w:rsidR="00DE3C93">
        <w:t xml:space="preserve">, </w:t>
      </w:r>
      <w:r w:rsidR="00DE3C93">
        <w:rPr>
          <w:i/>
          <w:iCs/>
        </w:rPr>
        <w:t>43</w:t>
      </w:r>
      <w:r w:rsidR="00DE3C93">
        <w:t xml:space="preserve">, 1-7. </w:t>
      </w:r>
      <w:hyperlink r:id="rId55" w:history="1">
        <w:r w:rsidR="00DE3C93" w:rsidRPr="006A267A">
          <w:rPr>
            <w:rStyle w:val="Hyperlink"/>
          </w:rPr>
          <w:t>https://doi.org/10.1016/j.bodyim.2022.08.003</w:t>
        </w:r>
      </w:hyperlink>
    </w:p>
    <w:p w14:paraId="1ADBE639" w14:textId="14270216" w:rsidR="0069400C" w:rsidRDefault="0069400C" w:rsidP="001E0875">
      <w:pPr>
        <w:spacing w:line="480" w:lineRule="auto"/>
        <w:ind w:left="567" w:hanging="567"/>
      </w:pPr>
      <w:r>
        <w:t xml:space="preserve">Lorentz, K. (2003). Cultures of physical modifications: Child bodies in ancient Cyprus. </w:t>
      </w:r>
      <w:r>
        <w:rPr>
          <w:i/>
          <w:iCs/>
        </w:rPr>
        <w:t>Stanford Journal of Archaeology</w:t>
      </w:r>
      <w:r>
        <w:t xml:space="preserve">, </w:t>
      </w:r>
      <w:r>
        <w:rPr>
          <w:i/>
          <w:iCs/>
        </w:rPr>
        <w:t>2</w:t>
      </w:r>
      <w:r>
        <w:t xml:space="preserve">, 1-17. </w:t>
      </w:r>
    </w:p>
    <w:p w14:paraId="6E2AB385" w14:textId="77777777" w:rsidR="00AE1F30" w:rsidRDefault="00AE1F30" w:rsidP="00AE1F30">
      <w:pPr>
        <w:spacing w:line="480" w:lineRule="auto"/>
        <w:ind w:left="567" w:hanging="567"/>
      </w:pPr>
      <w:r w:rsidRPr="00B43844">
        <w:rPr>
          <w:color w:val="000000" w:themeColor="text1"/>
        </w:rPr>
        <w:t xml:space="preserve">Lorenzo-Seva, U., &amp; ten Berge, J. M. F. (2006). Tucker’s congruence coefficient as a meaningful index of factor similarity. </w:t>
      </w:r>
      <w:r w:rsidRPr="00B43844">
        <w:rPr>
          <w:i/>
          <w:color w:val="000000" w:themeColor="text1"/>
        </w:rPr>
        <w:t>Methodology</w:t>
      </w:r>
      <w:r w:rsidRPr="00B43844">
        <w:rPr>
          <w:color w:val="000000" w:themeColor="text1"/>
        </w:rPr>
        <w:t xml:space="preserve">, </w:t>
      </w:r>
      <w:r w:rsidRPr="00B43844">
        <w:rPr>
          <w:i/>
          <w:color w:val="000000" w:themeColor="text1"/>
        </w:rPr>
        <w:t>2</w:t>
      </w:r>
      <w:r w:rsidRPr="00B43844">
        <w:rPr>
          <w:color w:val="000000" w:themeColor="text1"/>
        </w:rPr>
        <w:t xml:space="preserve">, 57-64. </w:t>
      </w:r>
      <w:hyperlink r:id="rId56" w:history="1">
        <w:r w:rsidRPr="00B43844">
          <w:rPr>
            <w:rStyle w:val="Hyperlink"/>
          </w:rPr>
          <w:t>https://doi.org/10.1027/1614-1881.2.2.57</w:t>
        </w:r>
      </w:hyperlink>
    </w:p>
    <w:p w14:paraId="3787C203" w14:textId="2599DE32" w:rsidR="00AE1F30" w:rsidRPr="00AE1F30" w:rsidRDefault="00AE1F30" w:rsidP="00AE1F30">
      <w:pPr>
        <w:spacing w:line="480" w:lineRule="auto"/>
        <w:ind w:left="567" w:hanging="567"/>
        <w:rPr>
          <w:rFonts w:eastAsia="Hiragino Kaku Gothic StdN W8"/>
          <w:color w:val="000000" w:themeColor="text1"/>
          <w:shd w:val="clear" w:color="auto" w:fill="FFFFFF"/>
        </w:rPr>
      </w:pPr>
      <w:r w:rsidRPr="00B43844">
        <w:rPr>
          <w:rFonts w:eastAsia="Hiragino Kaku Gothic StdN W8"/>
          <w:color w:val="000000" w:themeColor="text1"/>
          <w:shd w:val="clear" w:color="auto" w:fill="FFFFFF"/>
        </w:rPr>
        <w:t xml:space="preserve">Malhotra, N. K., &amp; Dash, S. (2011). </w:t>
      </w:r>
      <w:r w:rsidRPr="00B43844">
        <w:rPr>
          <w:rFonts w:eastAsia="Hiragino Kaku Gothic StdN W8"/>
          <w:i/>
          <w:color w:val="000000" w:themeColor="text1"/>
          <w:shd w:val="clear" w:color="auto" w:fill="FFFFFF"/>
        </w:rPr>
        <w:t>Marketing research: An applied orientation</w:t>
      </w:r>
      <w:r w:rsidRPr="00B43844">
        <w:rPr>
          <w:rFonts w:eastAsia="Hiragino Kaku Gothic StdN W8"/>
          <w:color w:val="000000" w:themeColor="text1"/>
          <w:shd w:val="clear" w:color="auto" w:fill="FFFFFF"/>
        </w:rPr>
        <w:t xml:space="preserve">. Pearson. </w:t>
      </w:r>
    </w:p>
    <w:p w14:paraId="54CAA8CE" w14:textId="1AEDF0AB" w:rsidR="00DE3C93" w:rsidRDefault="00DE3C93" w:rsidP="00DE3C93">
      <w:pPr>
        <w:spacing w:line="480" w:lineRule="auto"/>
        <w:ind w:left="567" w:hanging="567"/>
        <w:rPr>
          <w:rStyle w:val="Hyperlink"/>
        </w:rPr>
      </w:pPr>
      <w:r>
        <w:t xml:space="preserve">Marmara, J., &amp; Zarate, D. (2022). </w:t>
      </w:r>
      <w:r w:rsidRPr="0083426F">
        <w:rPr>
          <w:i/>
          <w:iCs/>
        </w:rPr>
        <w:t>Functionality Appreciation Scale (FAS): Item Response Theory examination</w:t>
      </w:r>
      <w:r>
        <w:t xml:space="preserve">. </w:t>
      </w:r>
      <w:r w:rsidRPr="0083426F">
        <w:t>Research Square</w:t>
      </w:r>
      <w:r>
        <w:t xml:space="preserve">. </w:t>
      </w:r>
      <w:hyperlink r:id="rId57" w:history="1">
        <w:r w:rsidRPr="00F40CD0">
          <w:rPr>
            <w:rStyle w:val="Hyperlink"/>
          </w:rPr>
          <w:t>https://doi.org.10.21203/rs.3.rs-1148688/v1</w:t>
        </w:r>
      </w:hyperlink>
    </w:p>
    <w:p w14:paraId="3536950E" w14:textId="5A54B0BA" w:rsidR="00AE1F30" w:rsidRDefault="00AE1F30" w:rsidP="00AE1F30">
      <w:pPr>
        <w:widowControl w:val="0"/>
        <w:spacing w:line="480" w:lineRule="auto"/>
        <w:ind w:left="567" w:hanging="567"/>
        <w:rPr>
          <w:rStyle w:val="Hyperlink"/>
          <w:bCs/>
          <w:lang w:val="en-US"/>
        </w:rPr>
      </w:pPr>
      <w:r w:rsidRPr="00B40EA2">
        <w:rPr>
          <w:lang w:val="en-US"/>
        </w:rPr>
        <w:t xml:space="preserve">McDonald, R.P. (1970). </w:t>
      </w:r>
      <w:r w:rsidRPr="00B40EA2">
        <w:rPr>
          <w:bCs/>
          <w:lang w:val="en-US"/>
        </w:rPr>
        <w:t xml:space="preserve">Theoretical foundations of principal factor analysis, canonical factor analysis, and alpha factor analysis. </w:t>
      </w:r>
      <w:r w:rsidRPr="00B40EA2">
        <w:rPr>
          <w:bCs/>
          <w:i/>
          <w:lang w:val="en-US"/>
        </w:rPr>
        <w:t>British Journal of Mathematical and Statistical Psychology</w:t>
      </w:r>
      <w:r w:rsidRPr="00B40EA2">
        <w:rPr>
          <w:bCs/>
          <w:lang w:val="en-US"/>
        </w:rPr>
        <w:t xml:space="preserve">, </w:t>
      </w:r>
      <w:r w:rsidRPr="00B40EA2">
        <w:rPr>
          <w:bCs/>
          <w:i/>
          <w:lang w:val="en-US"/>
        </w:rPr>
        <w:t>23</w:t>
      </w:r>
      <w:r w:rsidRPr="00B40EA2">
        <w:rPr>
          <w:bCs/>
          <w:lang w:val="en-US"/>
        </w:rPr>
        <w:t>, 1</w:t>
      </w:r>
      <w:r>
        <w:rPr>
          <w:bCs/>
          <w:lang w:val="en-US"/>
        </w:rPr>
        <w:t>-</w:t>
      </w:r>
      <w:r w:rsidRPr="00B40EA2">
        <w:rPr>
          <w:bCs/>
          <w:lang w:val="en-US"/>
        </w:rPr>
        <w:t xml:space="preserve">21. </w:t>
      </w:r>
      <w:hyperlink r:id="rId58" w:history="1">
        <w:r w:rsidRPr="00FA4AF2">
          <w:rPr>
            <w:rStyle w:val="Hyperlink"/>
            <w:bCs/>
            <w:lang w:val="en-US"/>
          </w:rPr>
          <w:t>https://doi.org/10.1111/j.2044-8317.1970.tb00432.x</w:t>
        </w:r>
      </w:hyperlink>
    </w:p>
    <w:p w14:paraId="7E0CB206" w14:textId="22D0A6D2" w:rsidR="00AE1F30" w:rsidRPr="00AE1F30" w:rsidRDefault="00AE1F30" w:rsidP="00AE1F30">
      <w:pPr>
        <w:spacing w:line="480" w:lineRule="auto"/>
        <w:ind w:left="567" w:hanging="567"/>
        <w:rPr>
          <w:rStyle w:val="Hyperlink"/>
          <w:color w:val="000000" w:themeColor="text1"/>
        </w:rPr>
      </w:pPr>
      <w:proofErr w:type="spellStart"/>
      <w:r w:rsidRPr="008E7290">
        <w:rPr>
          <w:color w:val="000000" w:themeColor="text1"/>
          <w:shd w:val="clear" w:color="auto" w:fill="FFFFFF"/>
        </w:rPr>
        <w:t>McNeish</w:t>
      </w:r>
      <w:proofErr w:type="spellEnd"/>
      <w:r w:rsidRPr="008E7290">
        <w:rPr>
          <w:color w:val="000000" w:themeColor="text1"/>
          <w:shd w:val="clear" w:color="auto" w:fill="FFFFFF"/>
        </w:rPr>
        <w:t>, D. (2018). Thanks coefficient alpha, we’ll take it from here. </w:t>
      </w:r>
      <w:r w:rsidRPr="008E7290">
        <w:rPr>
          <w:i/>
          <w:iCs/>
          <w:color w:val="000000" w:themeColor="text1"/>
        </w:rPr>
        <w:t>Psychological Methods</w:t>
      </w:r>
      <w:r w:rsidRPr="008E7290">
        <w:rPr>
          <w:iCs/>
          <w:color w:val="000000" w:themeColor="text1"/>
        </w:rPr>
        <w:t>,</w:t>
      </w:r>
      <w:r w:rsidRPr="008E7290">
        <w:rPr>
          <w:i/>
          <w:iCs/>
          <w:color w:val="000000" w:themeColor="text1"/>
        </w:rPr>
        <w:t xml:space="preserve"> 23</w:t>
      </w:r>
      <w:r w:rsidRPr="008E7290">
        <w:rPr>
          <w:color w:val="000000" w:themeColor="text1"/>
          <w:shd w:val="clear" w:color="auto" w:fill="FFFFFF"/>
        </w:rPr>
        <w:t>(3), 412</w:t>
      </w:r>
      <w:r>
        <w:rPr>
          <w:color w:val="000000" w:themeColor="text1"/>
          <w:shd w:val="clear" w:color="auto" w:fill="FFFFFF"/>
        </w:rPr>
        <w:t>-</w:t>
      </w:r>
      <w:r w:rsidRPr="008E7290">
        <w:rPr>
          <w:color w:val="000000" w:themeColor="text1"/>
          <w:shd w:val="clear" w:color="auto" w:fill="FFFFFF"/>
        </w:rPr>
        <w:t>433. </w:t>
      </w:r>
      <w:hyperlink r:id="rId59" w:history="1">
        <w:r w:rsidRPr="004C09E9">
          <w:rPr>
            <w:rStyle w:val="Hyperlink"/>
          </w:rPr>
          <w:t>https://doi.org/10.1037/met0000144</w:t>
        </w:r>
      </w:hyperlink>
    </w:p>
    <w:p w14:paraId="581AC69D" w14:textId="45350CA2" w:rsidR="00AE1F30" w:rsidRDefault="0021701F" w:rsidP="00AE1F30">
      <w:pPr>
        <w:spacing w:line="480" w:lineRule="auto"/>
        <w:ind w:left="567" w:hanging="567"/>
      </w:pPr>
      <w:r>
        <w:t xml:space="preserve">Mina, M. (2008). Island histories, gender stories: A comparative view through Neolithic and Early Bronze Age anthropomorphic figurines from Cyprus and Crete. </w:t>
      </w:r>
      <w:proofErr w:type="spellStart"/>
      <w:r>
        <w:rPr>
          <w:i/>
          <w:iCs/>
        </w:rPr>
        <w:t>Medelhavsmuseet</w:t>
      </w:r>
      <w:proofErr w:type="spellEnd"/>
      <w:r>
        <w:t xml:space="preserve">, </w:t>
      </w:r>
      <w:r>
        <w:rPr>
          <w:i/>
          <w:iCs/>
        </w:rPr>
        <w:t>5</w:t>
      </w:r>
      <w:r>
        <w:t>, 171-186.</w:t>
      </w:r>
    </w:p>
    <w:p w14:paraId="0F2F8B95" w14:textId="4EFAB5D9" w:rsidR="00F70D89" w:rsidRDefault="00F70D89" w:rsidP="00DE3C93">
      <w:pPr>
        <w:spacing w:line="480" w:lineRule="auto"/>
        <w:ind w:left="567" w:hanging="567"/>
      </w:pPr>
      <w:r>
        <w:t xml:space="preserve">Nagel, J. (1998). Masculinity and nationalism: Gender and sexuality in the making of nations. </w:t>
      </w:r>
      <w:r>
        <w:rPr>
          <w:i/>
          <w:iCs/>
        </w:rPr>
        <w:t>Ethnic and Racial Studies</w:t>
      </w:r>
      <w:r>
        <w:t xml:space="preserve">, </w:t>
      </w:r>
      <w:r>
        <w:rPr>
          <w:i/>
          <w:iCs/>
        </w:rPr>
        <w:t>21</w:t>
      </w:r>
      <w:r>
        <w:t xml:space="preserve">(2), 242-269. </w:t>
      </w:r>
      <w:hyperlink r:id="rId60" w:history="1">
        <w:r w:rsidRPr="00126B2D">
          <w:rPr>
            <w:rStyle w:val="Hyperlink"/>
          </w:rPr>
          <w:t>https://doi.org/10.1080/014198798330007</w:t>
        </w:r>
      </w:hyperlink>
    </w:p>
    <w:p w14:paraId="1E22C644" w14:textId="12941BFD" w:rsidR="00384B27" w:rsidRDefault="00384B27" w:rsidP="00384B27">
      <w:pPr>
        <w:spacing w:line="480" w:lineRule="auto"/>
        <w:ind w:left="567" w:hanging="567"/>
        <w:rPr>
          <w:rStyle w:val="Hyperlink"/>
        </w:rPr>
      </w:pPr>
      <w:proofErr w:type="spellStart"/>
      <w:r>
        <w:t>Namatame</w:t>
      </w:r>
      <w:proofErr w:type="spellEnd"/>
      <w:r>
        <w:t xml:space="preserve">, H., </w:t>
      </w:r>
      <w:proofErr w:type="spellStart"/>
      <w:r>
        <w:t>Yamamiya</w:t>
      </w:r>
      <w:proofErr w:type="spellEnd"/>
      <w:r>
        <w:t xml:space="preserve">, Y., </w:t>
      </w:r>
      <w:proofErr w:type="spellStart"/>
      <w:r>
        <w:t>Shimai</w:t>
      </w:r>
      <w:proofErr w:type="spellEnd"/>
      <w:r>
        <w:t xml:space="preserve">, S., &amp; </w:t>
      </w:r>
      <w:proofErr w:type="spellStart"/>
      <w:r>
        <w:t>Sawamiya</w:t>
      </w:r>
      <w:proofErr w:type="spellEnd"/>
      <w:r>
        <w:t xml:space="preserve">, Y. (2022). Psychometric validation of the Japanese version of the Functionality Appreciation Scale. </w:t>
      </w:r>
      <w:r>
        <w:rPr>
          <w:i/>
          <w:iCs/>
        </w:rPr>
        <w:t>Body Image</w:t>
      </w:r>
      <w:r>
        <w:t xml:space="preserve">, </w:t>
      </w:r>
      <w:r>
        <w:rPr>
          <w:i/>
          <w:iCs/>
        </w:rPr>
        <w:t>40</w:t>
      </w:r>
      <w:r>
        <w:t xml:space="preserve">, 116-123. </w:t>
      </w:r>
      <w:hyperlink r:id="rId61" w:history="1">
        <w:r w:rsidRPr="00F40CD0">
          <w:rPr>
            <w:rStyle w:val="Hyperlink"/>
          </w:rPr>
          <w:t>https://doi.org/10.1016/j.bodyim.2021.11.007</w:t>
        </w:r>
      </w:hyperlink>
    </w:p>
    <w:p w14:paraId="57027719" w14:textId="1F326B16" w:rsidR="00950154" w:rsidRDefault="00950154" w:rsidP="00384B27">
      <w:pPr>
        <w:spacing w:line="480" w:lineRule="auto"/>
        <w:ind w:left="567" w:hanging="567"/>
        <w:rPr>
          <w:rStyle w:val="Hyperlink"/>
          <w:color w:val="auto"/>
          <w:u w:val="none"/>
        </w:rPr>
      </w:pPr>
      <w:proofErr w:type="spellStart"/>
      <w:r>
        <w:rPr>
          <w:rStyle w:val="Hyperlink"/>
          <w:color w:val="auto"/>
          <w:u w:val="none"/>
        </w:rPr>
        <w:lastRenderedPageBreak/>
        <w:t>Pantelis</w:t>
      </w:r>
      <w:proofErr w:type="spellEnd"/>
      <w:r>
        <w:rPr>
          <w:rStyle w:val="Hyperlink"/>
          <w:color w:val="auto"/>
          <w:u w:val="none"/>
        </w:rPr>
        <w:t xml:space="preserve">, S. (1990). </w:t>
      </w:r>
      <w:r>
        <w:rPr>
          <w:rStyle w:val="Hyperlink"/>
          <w:i/>
          <w:iCs/>
          <w:color w:val="auto"/>
          <w:u w:val="none"/>
        </w:rPr>
        <w:t>The making of modern Cyprus: From obscurity to statehood</w:t>
      </w:r>
      <w:r>
        <w:rPr>
          <w:rStyle w:val="Hyperlink"/>
          <w:color w:val="auto"/>
          <w:u w:val="none"/>
        </w:rPr>
        <w:t xml:space="preserve">. Interworld Publications. </w:t>
      </w:r>
    </w:p>
    <w:p w14:paraId="6C42E25D" w14:textId="3179CC84" w:rsidR="00AE1F30" w:rsidRPr="00AE1F30" w:rsidRDefault="00AE1F30" w:rsidP="00AE1F30">
      <w:pPr>
        <w:spacing w:line="480" w:lineRule="auto"/>
        <w:ind w:left="567" w:hanging="567"/>
        <w:rPr>
          <w:rStyle w:val="Hyperlink"/>
          <w:color w:val="000000" w:themeColor="text1"/>
          <w:u w:val="none"/>
        </w:rPr>
      </w:pPr>
      <w:proofErr w:type="spellStart"/>
      <w:r w:rsidRPr="009039D8">
        <w:rPr>
          <w:color w:val="000000" w:themeColor="text1"/>
        </w:rPr>
        <w:t>Pedhazur</w:t>
      </w:r>
      <w:proofErr w:type="spellEnd"/>
      <w:r w:rsidRPr="009039D8">
        <w:rPr>
          <w:color w:val="000000" w:themeColor="text1"/>
        </w:rPr>
        <w:t xml:space="preserve">, E. J., &amp; </w:t>
      </w:r>
      <w:proofErr w:type="spellStart"/>
      <w:r w:rsidRPr="009039D8">
        <w:rPr>
          <w:color w:val="000000" w:themeColor="text1"/>
        </w:rPr>
        <w:t>Schmelkin</w:t>
      </w:r>
      <w:proofErr w:type="spellEnd"/>
      <w:r w:rsidRPr="009039D8">
        <w:rPr>
          <w:color w:val="000000" w:themeColor="text1"/>
        </w:rPr>
        <w:t xml:space="preserve">, L. P. (1991). </w:t>
      </w:r>
      <w:r w:rsidRPr="009039D8">
        <w:rPr>
          <w:i/>
          <w:color w:val="000000" w:themeColor="text1"/>
        </w:rPr>
        <w:t xml:space="preserve">Measurement, design, and analysis: An </w:t>
      </w:r>
      <w:r w:rsidRPr="004B53E6">
        <w:rPr>
          <w:i/>
          <w:color w:val="000000" w:themeColor="text1"/>
        </w:rPr>
        <w:t>integrated approach</w:t>
      </w:r>
      <w:r w:rsidRPr="004B53E6">
        <w:rPr>
          <w:color w:val="000000" w:themeColor="text1"/>
        </w:rPr>
        <w:t xml:space="preserve">. Lawrence Erlbaum. </w:t>
      </w:r>
    </w:p>
    <w:p w14:paraId="68EBCB12" w14:textId="28A7BB79" w:rsidR="00E92111" w:rsidRDefault="00E92111" w:rsidP="00E92111">
      <w:pPr>
        <w:spacing w:line="480" w:lineRule="auto"/>
        <w:ind w:left="567" w:hanging="567"/>
        <w:rPr>
          <w:rStyle w:val="Hyperlink"/>
        </w:rPr>
      </w:pPr>
      <w:proofErr w:type="spellStart"/>
      <w:r w:rsidRPr="00B737B4">
        <w:rPr>
          <w:color w:val="000000" w:themeColor="text1"/>
        </w:rPr>
        <w:t>Putnick</w:t>
      </w:r>
      <w:proofErr w:type="spellEnd"/>
      <w:r w:rsidRPr="00B737B4">
        <w:rPr>
          <w:color w:val="000000" w:themeColor="text1"/>
        </w:rPr>
        <w:t xml:space="preserve">, D. K., &amp; Bornstein, M. H. (2016). Measurement invariance conventions and reporting: The state of the art and future directions for psychological research. </w:t>
      </w:r>
      <w:r w:rsidRPr="00B737B4">
        <w:rPr>
          <w:i/>
          <w:iCs/>
          <w:color w:val="000000" w:themeColor="text1"/>
        </w:rPr>
        <w:t>Developmental Review</w:t>
      </w:r>
      <w:r w:rsidRPr="00B737B4">
        <w:rPr>
          <w:color w:val="000000" w:themeColor="text1"/>
        </w:rPr>
        <w:t xml:space="preserve">, </w:t>
      </w:r>
      <w:r w:rsidRPr="00B737B4">
        <w:rPr>
          <w:i/>
          <w:iCs/>
          <w:color w:val="000000" w:themeColor="text1"/>
        </w:rPr>
        <w:t>41</w:t>
      </w:r>
      <w:r w:rsidRPr="00B737B4">
        <w:rPr>
          <w:color w:val="000000" w:themeColor="text1"/>
        </w:rPr>
        <w:t xml:space="preserve">, 71-90. </w:t>
      </w:r>
      <w:hyperlink r:id="rId62" w:history="1">
        <w:r w:rsidRPr="00B737B4">
          <w:rPr>
            <w:rStyle w:val="Hyperlink"/>
          </w:rPr>
          <w:t>https://doi.org/10.1016/j.dr.2016.06.004</w:t>
        </w:r>
      </w:hyperlink>
    </w:p>
    <w:p w14:paraId="4F959DA6" w14:textId="77777777" w:rsidR="00AE1F30" w:rsidRDefault="00AE1F30" w:rsidP="00AE1F30">
      <w:pPr>
        <w:spacing w:line="480" w:lineRule="auto"/>
        <w:ind w:left="426" w:hanging="426"/>
        <w:rPr>
          <w:lang w:val="de-AT"/>
        </w:rPr>
      </w:pPr>
      <w:r w:rsidRPr="00CA3FE6">
        <w:rPr>
          <w:i/>
          <w:iCs/>
          <w:lang w:val="de-AT"/>
        </w:rPr>
        <w:t>R</w:t>
      </w:r>
      <w:r w:rsidRPr="00E028EA">
        <w:rPr>
          <w:lang w:val="de-AT"/>
        </w:rPr>
        <w:t xml:space="preserve"> Core Team (2021). </w:t>
      </w:r>
      <w:r w:rsidRPr="00CA3FE6">
        <w:rPr>
          <w:i/>
          <w:iCs/>
          <w:lang w:val="de-AT"/>
        </w:rPr>
        <w:t>R</w:t>
      </w:r>
      <w:r w:rsidRPr="00E028EA">
        <w:rPr>
          <w:lang w:val="de-AT"/>
        </w:rPr>
        <w:t xml:space="preserve">: A </w:t>
      </w:r>
      <w:proofErr w:type="spellStart"/>
      <w:r w:rsidRPr="00E028EA">
        <w:rPr>
          <w:lang w:val="de-AT"/>
        </w:rPr>
        <w:t>language</w:t>
      </w:r>
      <w:proofErr w:type="spellEnd"/>
      <w:r w:rsidRPr="00E028EA">
        <w:rPr>
          <w:lang w:val="de-AT"/>
        </w:rPr>
        <w:t xml:space="preserve"> and </w:t>
      </w:r>
      <w:proofErr w:type="spellStart"/>
      <w:r w:rsidRPr="00E028EA">
        <w:rPr>
          <w:lang w:val="de-AT"/>
        </w:rPr>
        <w:t>environment</w:t>
      </w:r>
      <w:proofErr w:type="spellEnd"/>
      <w:r w:rsidRPr="00E028EA">
        <w:rPr>
          <w:lang w:val="de-AT"/>
        </w:rPr>
        <w:t xml:space="preserve"> </w:t>
      </w:r>
      <w:proofErr w:type="spellStart"/>
      <w:r w:rsidRPr="00E028EA">
        <w:rPr>
          <w:lang w:val="de-AT"/>
        </w:rPr>
        <w:t>for</w:t>
      </w:r>
      <w:proofErr w:type="spellEnd"/>
      <w:r w:rsidRPr="00E028EA">
        <w:rPr>
          <w:lang w:val="de-AT"/>
        </w:rPr>
        <w:t xml:space="preserve"> </w:t>
      </w:r>
      <w:proofErr w:type="spellStart"/>
      <w:r w:rsidRPr="00E028EA">
        <w:rPr>
          <w:lang w:val="de-AT"/>
        </w:rPr>
        <w:t>statistical</w:t>
      </w:r>
      <w:proofErr w:type="spellEnd"/>
      <w:r w:rsidRPr="00E028EA">
        <w:rPr>
          <w:lang w:val="de-AT"/>
        </w:rPr>
        <w:t xml:space="preserve"> </w:t>
      </w:r>
      <w:proofErr w:type="spellStart"/>
      <w:r w:rsidRPr="00E028EA">
        <w:rPr>
          <w:lang w:val="de-AT"/>
        </w:rPr>
        <w:t>computing</w:t>
      </w:r>
      <w:proofErr w:type="spellEnd"/>
      <w:r w:rsidRPr="00E028EA">
        <w:rPr>
          <w:lang w:val="de-AT"/>
        </w:rPr>
        <w:t xml:space="preserve">. </w:t>
      </w:r>
      <w:r w:rsidRPr="00CA3FE6">
        <w:rPr>
          <w:i/>
          <w:iCs/>
          <w:lang w:val="de-AT"/>
        </w:rPr>
        <w:t>R</w:t>
      </w:r>
      <w:r w:rsidRPr="00E028EA">
        <w:rPr>
          <w:lang w:val="de-AT"/>
        </w:rPr>
        <w:t xml:space="preserve"> </w:t>
      </w:r>
      <w:proofErr w:type="spellStart"/>
      <w:r w:rsidRPr="00E028EA">
        <w:rPr>
          <w:lang w:val="de-AT"/>
        </w:rPr>
        <w:t>Foundation</w:t>
      </w:r>
      <w:proofErr w:type="spellEnd"/>
      <w:r w:rsidRPr="00E028EA">
        <w:rPr>
          <w:lang w:val="de-AT"/>
        </w:rPr>
        <w:t xml:space="preserve"> </w:t>
      </w:r>
      <w:proofErr w:type="spellStart"/>
      <w:r w:rsidRPr="00E028EA">
        <w:rPr>
          <w:lang w:val="de-AT"/>
        </w:rPr>
        <w:t>for</w:t>
      </w:r>
      <w:proofErr w:type="spellEnd"/>
      <w:r w:rsidRPr="00E028EA">
        <w:rPr>
          <w:lang w:val="de-AT"/>
        </w:rPr>
        <w:t xml:space="preserve"> Statistical Computing, Vienna, Austria. </w:t>
      </w:r>
      <w:hyperlink r:id="rId63" w:history="1">
        <w:r w:rsidRPr="00E028EA">
          <w:rPr>
            <w:rStyle w:val="Hyperlink"/>
            <w:lang w:val="de-AT"/>
          </w:rPr>
          <w:t>https://www.R-project.org/</w:t>
        </w:r>
      </w:hyperlink>
      <w:r w:rsidRPr="00E028EA">
        <w:rPr>
          <w:lang w:val="de-AT"/>
        </w:rPr>
        <w:t>.</w:t>
      </w:r>
    </w:p>
    <w:p w14:paraId="25AB0DB3" w14:textId="7A55DA4B" w:rsidR="002F011B" w:rsidRDefault="00AE1F30" w:rsidP="002F011B">
      <w:pPr>
        <w:pStyle w:val="EndNoteBibliography"/>
        <w:spacing w:line="480" w:lineRule="auto"/>
        <w:ind w:left="720" w:hanging="720"/>
        <w:rPr>
          <w:rStyle w:val="Hyperlink"/>
          <w:rFonts w:ascii="Times New Roman" w:hAnsi="Times New Roman" w:cs="Times New Roman"/>
          <w:lang w:val="fr-FR"/>
        </w:rPr>
      </w:pPr>
      <w:r w:rsidRPr="008036D3">
        <w:rPr>
          <w:rFonts w:ascii="Times New Roman" w:hAnsi="Times New Roman" w:cs="Times New Roman"/>
          <w:color w:val="000000" w:themeColor="text1"/>
        </w:rPr>
        <w:t xml:space="preserve">Revelle, W. R. (2019). </w:t>
      </w:r>
      <w:r w:rsidRPr="00D77D8B">
        <w:rPr>
          <w:rFonts w:ascii="Times New Roman" w:hAnsi="Times New Roman" w:cs="Times New Roman"/>
          <w:i/>
          <w:color w:val="000000" w:themeColor="text1"/>
        </w:rPr>
        <w:t>psych</w:t>
      </w:r>
      <w:r w:rsidRPr="008036D3">
        <w:rPr>
          <w:rFonts w:ascii="Times New Roman" w:hAnsi="Times New Roman" w:cs="Times New Roman"/>
          <w:color w:val="000000" w:themeColor="text1"/>
        </w:rPr>
        <w:t xml:space="preserve">: </w:t>
      </w:r>
      <w:r w:rsidRPr="00233BE3">
        <w:rPr>
          <w:rFonts w:ascii="Times New Roman" w:hAnsi="Times New Roman" w:cs="Times New Roman"/>
          <w:i/>
          <w:color w:val="000000" w:themeColor="text1"/>
        </w:rPr>
        <w:t xml:space="preserve">Procedures for personality and psychological research. </w:t>
      </w:r>
      <w:hyperlink r:id="rId64" w:history="1">
        <w:r w:rsidRPr="003B0EF2">
          <w:rPr>
            <w:rStyle w:val="Hyperlink"/>
            <w:rFonts w:ascii="Times New Roman" w:hAnsi="Times New Roman" w:cs="Times New Roman"/>
            <w:lang w:val="fr-FR"/>
          </w:rPr>
          <w:t>https://cran.r-project.org/web/packages/psych/index.html</w:t>
        </w:r>
      </w:hyperlink>
    </w:p>
    <w:p w14:paraId="4AA478C7" w14:textId="04E25BF7" w:rsidR="00111840" w:rsidRPr="00111840" w:rsidRDefault="00111840" w:rsidP="00111840">
      <w:pPr>
        <w:pStyle w:val="EndNoteBibliography"/>
        <w:spacing w:line="480" w:lineRule="auto"/>
        <w:ind w:left="720" w:hanging="720"/>
        <w:rPr>
          <w:rStyle w:val="Hyperlink"/>
          <w:color w:val="auto"/>
          <w:u w:val="none"/>
        </w:rPr>
      </w:pPr>
      <w:r w:rsidRPr="003B0EF2">
        <w:rPr>
          <w:rFonts w:ascii="Times New Roman" w:hAnsi="Times New Roman" w:cs="Times New Roman"/>
          <w:color w:val="000000" w:themeColor="text1"/>
          <w:lang w:val="fr-FR"/>
        </w:rPr>
        <w:t xml:space="preserve">Rice, C., Riley, S., La Marre, A., &amp; Bailey, K. A. (2021). </w:t>
      </w:r>
      <w:r w:rsidRPr="00E80C16">
        <w:rPr>
          <w:rFonts w:ascii="Times New Roman" w:hAnsi="Times New Roman" w:cs="Times New Roman"/>
          <w:color w:val="000000" w:themeColor="text1"/>
          <w:lang w:val="en-GB"/>
        </w:rPr>
        <w:t xml:space="preserve">What a body can do: Rethinking body functionality through a feminist materialist disability lens. </w:t>
      </w:r>
      <w:r w:rsidRPr="00E80C16">
        <w:rPr>
          <w:rFonts w:ascii="Times New Roman" w:hAnsi="Times New Roman" w:cs="Times New Roman"/>
          <w:i/>
          <w:iCs/>
          <w:color w:val="000000" w:themeColor="text1"/>
          <w:lang w:val="en-GB"/>
        </w:rPr>
        <w:t>Body Image</w:t>
      </w:r>
      <w:r w:rsidRPr="00E80C16">
        <w:rPr>
          <w:rFonts w:ascii="Times New Roman" w:hAnsi="Times New Roman" w:cs="Times New Roman"/>
          <w:color w:val="000000" w:themeColor="text1"/>
          <w:lang w:val="en-GB"/>
        </w:rPr>
        <w:t xml:space="preserve">, </w:t>
      </w:r>
      <w:r w:rsidRPr="00E80C16">
        <w:rPr>
          <w:rFonts w:ascii="Times New Roman" w:hAnsi="Times New Roman" w:cs="Times New Roman"/>
          <w:i/>
          <w:iCs/>
          <w:color w:val="000000" w:themeColor="text1"/>
          <w:lang w:val="en-GB"/>
        </w:rPr>
        <w:t>38</w:t>
      </w:r>
      <w:r w:rsidRPr="00E80C16">
        <w:rPr>
          <w:rFonts w:ascii="Times New Roman" w:hAnsi="Times New Roman" w:cs="Times New Roman"/>
          <w:color w:val="000000" w:themeColor="text1"/>
          <w:lang w:val="en-GB"/>
        </w:rPr>
        <w:t xml:space="preserve">, 95-105. </w:t>
      </w:r>
      <w:hyperlink r:id="rId65" w:history="1">
        <w:r w:rsidRPr="00E80C16">
          <w:rPr>
            <w:rStyle w:val="Hyperlink"/>
            <w:rFonts w:ascii="Times New Roman" w:hAnsi="Times New Roman" w:cs="Times New Roman"/>
            <w:lang w:val="en-GB"/>
          </w:rPr>
          <w:t>https://doi.org/10.1016/bodyim.2021.03.014</w:t>
        </w:r>
      </w:hyperlink>
    </w:p>
    <w:p w14:paraId="589E99D7" w14:textId="77777777" w:rsidR="00AE1F30" w:rsidRPr="00AE1F30" w:rsidRDefault="00AE1F30" w:rsidP="00AE1F30">
      <w:pPr>
        <w:pStyle w:val="EndNoteBibliography"/>
        <w:spacing w:line="480" w:lineRule="auto"/>
        <w:ind w:left="720" w:hanging="720"/>
        <w:rPr>
          <w:rStyle w:val="Hyperlink"/>
          <w:rFonts w:ascii="Times New Roman" w:hAnsi="Times New Roman" w:cs="Times New Roman"/>
          <w:color w:val="000000" w:themeColor="text1"/>
          <w:u w:val="none"/>
          <w:lang w:val="en-GB"/>
        </w:rPr>
      </w:pPr>
      <w:r w:rsidRPr="00AE1F30">
        <w:rPr>
          <w:rStyle w:val="Hyperlink"/>
          <w:rFonts w:ascii="Times New Roman" w:hAnsi="Times New Roman" w:cs="Times New Roman"/>
          <w:color w:val="000000" w:themeColor="text1"/>
          <w:u w:val="none"/>
          <w:lang w:val="en-GB"/>
        </w:rPr>
        <w:t xml:space="preserve">Rosenberg, M. (1965). </w:t>
      </w:r>
      <w:r w:rsidRPr="00AE1F30">
        <w:rPr>
          <w:rStyle w:val="Hyperlink"/>
          <w:rFonts w:ascii="Times New Roman" w:hAnsi="Times New Roman" w:cs="Times New Roman"/>
          <w:i/>
          <w:iCs/>
          <w:color w:val="000000" w:themeColor="text1"/>
          <w:u w:val="none"/>
          <w:lang w:val="en-GB"/>
        </w:rPr>
        <w:t>Society and the adolescent self-image</w:t>
      </w:r>
      <w:r w:rsidRPr="00AE1F30">
        <w:rPr>
          <w:rStyle w:val="Hyperlink"/>
          <w:rFonts w:ascii="Times New Roman" w:hAnsi="Times New Roman" w:cs="Times New Roman"/>
          <w:color w:val="000000" w:themeColor="text1"/>
          <w:u w:val="none"/>
          <w:lang w:val="en-GB"/>
        </w:rPr>
        <w:t>. Princeton University Press.</w:t>
      </w:r>
    </w:p>
    <w:p w14:paraId="2505551A" w14:textId="7E85B897" w:rsidR="00AE1F30" w:rsidRPr="00AE1F30" w:rsidRDefault="00AE1F30" w:rsidP="00AE1F30">
      <w:pPr>
        <w:pStyle w:val="EndNoteBibliography"/>
        <w:spacing w:line="480" w:lineRule="auto"/>
        <w:ind w:left="720" w:hanging="720"/>
        <w:rPr>
          <w:rStyle w:val="Hyperlink"/>
          <w:rFonts w:ascii="Times New Roman" w:hAnsi="Times New Roman" w:cs="Times New Roman"/>
          <w:color w:val="auto"/>
          <w:u w:val="none"/>
          <w:lang w:val="en-GB"/>
        </w:rPr>
      </w:pPr>
      <w:r w:rsidRPr="00B43844">
        <w:rPr>
          <w:rFonts w:ascii="Times New Roman" w:hAnsi="Times New Roman" w:cs="Times New Roman"/>
          <w:lang w:val="en-GB"/>
        </w:rPr>
        <w:t xml:space="preserve">Rosseel, Y. (2012). </w:t>
      </w:r>
      <w:r w:rsidRPr="00B43844">
        <w:rPr>
          <w:rFonts w:ascii="Times New Roman" w:hAnsi="Times New Roman" w:cs="Times New Roman"/>
          <w:i/>
          <w:lang w:val="en-GB"/>
        </w:rPr>
        <w:t>lavaan</w:t>
      </w:r>
      <w:r w:rsidRPr="00B43844">
        <w:rPr>
          <w:rFonts w:ascii="Times New Roman" w:hAnsi="Times New Roman" w:cs="Times New Roman"/>
          <w:lang w:val="en-GB"/>
        </w:rPr>
        <w:t xml:space="preserve">: An </w:t>
      </w:r>
      <w:r w:rsidRPr="00B43844">
        <w:rPr>
          <w:rFonts w:ascii="Times New Roman" w:hAnsi="Times New Roman" w:cs="Times New Roman"/>
          <w:i/>
          <w:lang w:val="en-GB"/>
        </w:rPr>
        <w:t>R</w:t>
      </w:r>
      <w:r w:rsidRPr="00B43844">
        <w:rPr>
          <w:rFonts w:ascii="Times New Roman" w:hAnsi="Times New Roman" w:cs="Times New Roman"/>
          <w:lang w:val="en-GB"/>
        </w:rPr>
        <w:t xml:space="preserve"> package for structural equation modeling. </w:t>
      </w:r>
      <w:r w:rsidRPr="00B43844">
        <w:rPr>
          <w:rFonts w:ascii="Times New Roman" w:hAnsi="Times New Roman" w:cs="Times New Roman"/>
          <w:i/>
          <w:lang w:val="en-GB"/>
        </w:rPr>
        <w:t>Journal of Statistical Software</w:t>
      </w:r>
      <w:r w:rsidRPr="00B43844">
        <w:rPr>
          <w:rFonts w:ascii="Times New Roman" w:hAnsi="Times New Roman" w:cs="Times New Roman"/>
          <w:lang w:val="en-GB"/>
        </w:rPr>
        <w:t xml:space="preserve">, </w:t>
      </w:r>
      <w:r w:rsidRPr="00B43844">
        <w:rPr>
          <w:rFonts w:ascii="Times New Roman" w:hAnsi="Times New Roman" w:cs="Times New Roman"/>
          <w:i/>
          <w:lang w:val="en-GB"/>
        </w:rPr>
        <w:t>48</w:t>
      </w:r>
      <w:r w:rsidRPr="00B43844">
        <w:rPr>
          <w:rFonts w:ascii="Times New Roman" w:hAnsi="Times New Roman" w:cs="Times New Roman"/>
          <w:lang w:val="en-GB"/>
        </w:rPr>
        <w:t>, 1-36.</w:t>
      </w:r>
    </w:p>
    <w:p w14:paraId="6BEE29A3" w14:textId="0E353A74" w:rsidR="00F55FBE" w:rsidRDefault="00F55FBE" w:rsidP="00F55FBE">
      <w:pPr>
        <w:pStyle w:val="EndNoteBibliography"/>
        <w:spacing w:line="480" w:lineRule="auto"/>
        <w:ind w:left="720" w:hanging="720"/>
        <w:rPr>
          <w:rStyle w:val="Hyperlink"/>
          <w:rFonts w:ascii="Times New Roman" w:hAnsi="Times New Roman" w:cs="Times New Roman"/>
        </w:rPr>
      </w:pPr>
      <w:r>
        <w:rPr>
          <w:rFonts w:ascii="Times New Roman" w:hAnsi="Times New Roman" w:cs="Times New Roman"/>
        </w:rPr>
        <w:t xml:space="preserve">Sahlan, R. N., Todd, J., &amp; Swami, V. (2022). Psychometric properties of a Farsi translation of the Functionality Appreciation Scale (FAS) in Iranian adolescents. </w:t>
      </w:r>
      <w:r>
        <w:rPr>
          <w:rFonts w:ascii="Times New Roman" w:hAnsi="Times New Roman" w:cs="Times New Roman"/>
          <w:i/>
          <w:iCs/>
        </w:rPr>
        <w:t>Body Image</w:t>
      </w:r>
      <w:r>
        <w:rPr>
          <w:rFonts w:ascii="Times New Roman" w:hAnsi="Times New Roman" w:cs="Times New Roman"/>
        </w:rPr>
        <w:t xml:space="preserve">, </w:t>
      </w:r>
      <w:r>
        <w:rPr>
          <w:rFonts w:ascii="Times New Roman" w:hAnsi="Times New Roman" w:cs="Times New Roman"/>
          <w:i/>
          <w:iCs/>
        </w:rPr>
        <w:t>41</w:t>
      </w:r>
      <w:r>
        <w:rPr>
          <w:rFonts w:ascii="Times New Roman" w:hAnsi="Times New Roman" w:cs="Times New Roman"/>
        </w:rPr>
        <w:t xml:space="preserve">, 163-171. </w:t>
      </w:r>
      <w:hyperlink r:id="rId66" w:history="1">
        <w:r w:rsidRPr="00F40CD0">
          <w:rPr>
            <w:rStyle w:val="Hyperlink"/>
            <w:rFonts w:ascii="Times New Roman" w:hAnsi="Times New Roman" w:cs="Times New Roman"/>
          </w:rPr>
          <w:t>https://doi.org/10.1016/j.bodyim.2022.02.011</w:t>
        </w:r>
      </w:hyperlink>
    </w:p>
    <w:p w14:paraId="2B1025BF" w14:textId="11B4DA41" w:rsidR="00AE1F30" w:rsidRDefault="00AE1F30" w:rsidP="00AE1F30">
      <w:pPr>
        <w:pStyle w:val="EndNoteBibliography"/>
        <w:spacing w:line="480" w:lineRule="auto"/>
        <w:ind w:left="720" w:hanging="720"/>
        <w:rPr>
          <w:rStyle w:val="Hyperlink"/>
          <w:rFonts w:ascii="Times New Roman" w:hAnsi="Times New Roman" w:cs="Times New Roman"/>
          <w:spacing w:val="4"/>
          <w:shd w:val="clear" w:color="auto" w:fill="FCFCFC"/>
          <w:lang w:val="en-GB"/>
        </w:rPr>
      </w:pPr>
      <w:r w:rsidRPr="00B43844">
        <w:rPr>
          <w:rFonts w:ascii="Times New Roman" w:eastAsiaTheme="minorHAnsi" w:hAnsi="Times New Roman" w:cs="Times New Roman"/>
          <w:color w:val="000000" w:themeColor="text1"/>
          <w:lang w:val="en-GB"/>
        </w:rPr>
        <w:t xml:space="preserve">Satorra, A., &amp; Bentler, P. M. (2001). A scaled difference chi-square test statistic for moment structure analysis. </w:t>
      </w:r>
      <w:r w:rsidRPr="00B43844">
        <w:rPr>
          <w:rFonts w:ascii="Times New Roman" w:eastAsiaTheme="minorHAnsi" w:hAnsi="Times New Roman" w:cs="Times New Roman"/>
          <w:i/>
          <w:color w:val="000000" w:themeColor="text1"/>
          <w:lang w:val="en-GB"/>
        </w:rPr>
        <w:t>Psychometrika</w:t>
      </w:r>
      <w:r w:rsidRPr="00B43844">
        <w:rPr>
          <w:rFonts w:ascii="Times New Roman" w:eastAsiaTheme="minorHAnsi" w:hAnsi="Times New Roman" w:cs="Times New Roman"/>
          <w:color w:val="000000" w:themeColor="text1"/>
          <w:lang w:val="en-GB"/>
        </w:rPr>
        <w:t xml:space="preserve">, </w:t>
      </w:r>
      <w:r w:rsidRPr="00B43844">
        <w:rPr>
          <w:rFonts w:ascii="Times New Roman" w:eastAsiaTheme="minorHAnsi" w:hAnsi="Times New Roman" w:cs="Times New Roman"/>
          <w:i/>
          <w:color w:val="000000" w:themeColor="text1"/>
          <w:lang w:val="en-GB"/>
        </w:rPr>
        <w:t>66</w:t>
      </w:r>
      <w:r w:rsidRPr="00B43844">
        <w:rPr>
          <w:rFonts w:ascii="Times New Roman" w:eastAsiaTheme="minorHAnsi" w:hAnsi="Times New Roman" w:cs="Times New Roman"/>
          <w:color w:val="000000" w:themeColor="text1"/>
          <w:lang w:val="en-GB"/>
        </w:rPr>
        <w:t xml:space="preserve">, 507-514. </w:t>
      </w:r>
      <w:hyperlink r:id="rId67" w:history="1">
        <w:r w:rsidRPr="00B43844">
          <w:rPr>
            <w:rStyle w:val="Hyperlink"/>
            <w:rFonts w:ascii="Times New Roman" w:hAnsi="Times New Roman" w:cs="Times New Roman"/>
            <w:lang w:val="en-GB"/>
          </w:rPr>
          <w:t>https://doi.org/</w:t>
        </w:r>
        <w:r w:rsidRPr="00B43844">
          <w:rPr>
            <w:rStyle w:val="Hyperlink"/>
            <w:rFonts w:ascii="Times New Roman" w:hAnsi="Times New Roman" w:cs="Times New Roman"/>
            <w:spacing w:val="4"/>
            <w:shd w:val="clear" w:color="auto" w:fill="FCFCFC"/>
            <w:lang w:val="en-GB"/>
          </w:rPr>
          <w:t>10.1007/BF02296192</w:t>
        </w:r>
      </w:hyperlink>
    </w:p>
    <w:p w14:paraId="62259E24" w14:textId="5830C390" w:rsidR="006C64FD" w:rsidRPr="00AE1F30" w:rsidRDefault="006C64FD" w:rsidP="00AE1F30">
      <w:pPr>
        <w:pStyle w:val="EndNoteBibliography"/>
        <w:spacing w:line="480" w:lineRule="auto"/>
        <w:ind w:left="720" w:hanging="720"/>
        <w:rPr>
          <w:rFonts w:ascii="Times New Roman" w:hAnsi="Times New Roman" w:cs="Times New Roman"/>
          <w:color w:val="0000FF"/>
          <w:spacing w:val="4"/>
          <w:u w:val="single"/>
          <w:shd w:val="clear" w:color="auto" w:fill="FCFCFC"/>
          <w:lang w:val="en-GB"/>
        </w:rPr>
      </w:pPr>
      <w:proofErr w:type="spellStart"/>
      <w:r w:rsidRPr="00105D2E">
        <w:rPr>
          <w:rFonts w:ascii="Times New Roman" w:hAnsi="Times New Roman" w:cs="Times New Roman"/>
          <w:noProof w:val="0"/>
          <w:color w:val="222222"/>
          <w:shd w:val="clear" w:color="auto" w:fill="FFFFFF"/>
          <w:lang w:val="en-GB"/>
        </w:rPr>
        <w:t>Sciriha</w:t>
      </w:r>
      <w:proofErr w:type="spellEnd"/>
      <w:r w:rsidRPr="00105D2E">
        <w:rPr>
          <w:rFonts w:ascii="Times New Roman" w:hAnsi="Times New Roman" w:cs="Times New Roman"/>
          <w:noProof w:val="0"/>
          <w:color w:val="222222"/>
          <w:shd w:val="clear" w:color="auto" w:fill="FFFFFF"/>
          <w:lang w:val="en-GB"/>
        </w:rPr>
        <w:t>, L. (1996).</w:t>
      </w:r>
      <w:r w:rsidRPr="00105D2E">
        <w:rPr>
          <w:rStyle w:val="apple-converted-space"/>
          <w:rFonts w:ascii="Times New Roman" w:hAnsi="Times New Roman" w:cs="Times New Roman"/>
          <w:noProof w:val="0"/>
          <w:color w:val="222222"/>
          <w:shd w:val="clear" w:color="auto" w:fill="FFFFFF"/>
          <w:lang w:val="en-GB"/>
        </w:rPr>
        <w:t> </w:t>
      </w:r>
      <w:r w:rsidRPr="00105D2E">
        <w:rPr>
          <w:rFonts w:ascii="Times New Roman" w:hAnsi="Times New Roman" w:cs="Times New Roman"/>
          <w:i/>
          <w:iCs/>
          <w:noProof w:val="0"/>
          <w:color w:val="222222"/>
          <w:lang w:val="en-GB"/>
        </w:rPr>
        <w:t>A question of identity: Language use in Cyprus</w:t>
      </w:r>
      <w:r w:rsidRPr="00105D2E">
        <w:rPr>
          <w:rFonts w:ascii="Times New Roman" w:hAnsi="Times New Roman" w:cs="Times New Roman"/>
          <w:noProof w:val="0"/>
          <w:color w:val="222222"/>
          <w:shd w:val="clear" w:color="auto" w:fill="FFFFFF"/>
          <w:lang w:val="en-GB"/>
        </w:rPr>
        <w:t>. Intercollege Press.</w:t>
      </w:r>
    </w:p>
    <w:p w14:paraId="575FA074" w14:textId="59CBE7E2" w:rsidR="001E0875" w:rsidRDefault="001E0875" w:rsidP="001E0875">
      <w:pPr>
        <w:spacing w:line="480" w:lineRule="auto"/>
        <w:ind w:left="567" w:hanging="567"/>
        <w:rPr>
          <w:rStyle w:val="Hyperlink"/>
        </w:rPr>
      </w:pPr>
      <w:proofErr w:type="spellStart"/>
      <w:r w:rsidRPr="00B74ED4">
        <w:t>Soulliard</w:t>
      </w:r>
      <w:proofErr w:type="spellEnd"/>
      <w:r w:rsidRPr="00B74ED4">
        <w:t xml:space="preserve">, Z. A., &amp; Vander Wal, J. S. (2021). Confirmatory factor analyses of the Body Image-Acceptance and Action Questionnaire and Functionality Appreciation Scale </w:t>
      </w:r>
      <w:r w:rsidRPr="00B74ED4">
        <w:lastRenderedPageBreak/>
        <w:t xml:space="preserve">among LBGQ adults. </w:t>
      </w:r>
      <w:r w:rsidRPr="00B74ED4">
        <w:rPr>
          <w:i/>
          <w:iCs/>
        </w:rPr>
        <w:t>Current Psychology</w:t>
      </w:r>
      <w:r>
        <w:t xml:space="preserve">, </w:t>
      </w:r>
      <w:r>
        <w:rPr>
          <w:i/>
          <w:iCs/>
        </w:rPr>
        <w:t>40</w:t>
      </w:r>
      <w:r>
        <w:t xml:space="preserve">, 4278-4286. </w:t>
      </w:r>
      <w:r w:rsidRPr="00B74ED4">
        <w:t xml:space="preserve"> </w:t>
      </w:r>
      <w:hyperlink r:id="rId68" w:history="1">
        <w:r w:rsidRPr="00B74ED4">
          <w:rPr>
            <w:rStyle w:val="Hyperlink"/>
          </w:rPr>
          <w:t>https://doi.org/10.1007/s12144-020-01199-w</w:t>
        </w:r>
      </w:hyperlink>
    </w:p>
    <w:p w14:paraId="7E8BA137" w14:textId="7AC6C891" w:rsidR="00C658D9" w:rsidRDefault="00C658D9" w:rsidP="001E0875">
      <w:pPr>
        <w:spacing w:line="480" w:lineRule="auto"/>
        <w:ind w:left="567" w:hanging="567"/>
      </w:pPr>
      <w:proofErr w:type="spellStart"/>
      <w:r w:rsidRPr="00B74ED4">
        <w:t>Soulliard</w:t>
      </w:r>
      <w:proofErr w:type="spellEnd"/>
      <w:r w:rsidRPr="00B74ED4">
        <w:t>, Z. A., &amp; Vander Wal, J. S. (202</w:t>
      </w:r>
      <w:r>
        <w:t xml:space="preserve">2). Measurement invariance and psychometric properties of three positive body image measures among cisgender sexual minority and heterosexual women. </w:t>
      </w:r>
      <w:r>
        <w:rPr>
          <w:i/>
          <w:iCs/>
        </w:rPr>
        <w:t>Body Image</w:t>
      </w:r>
      <w:r>
        <w:t xml:space="preserve">, </w:t>
      </w:r>
      <w:r>
        <w:rPr>
          <w:i/>
          <w:iCs/>
        </w:rPr>
        <w:t>40</w:t>
      </w:r>
      <w:r>
        <w:t xml:space="preserve">, 146-157. </w:t>
      </w:r>
      <w:hyperlink r:id="rId69" w:history="1">
        <w:r w:rsidRPr="00B43FEF">
          <w:rPr>
            <w:rStyle w:val="Hyperlink"/>
          </w:rPr>
          <w:t>https://doi.org/10.1016/j.bodyim.2021.12.002</w:t>
        </w:r>
      </w:hyperlink>
    </w:p>
    <w:p w14:paraId="3849D918" w14:textId="0009E12F" w:rsidR="00F55FBE" w:rsidRPr="00F55FBE" w:rsidRDefault="00F55FBE" w:rsidP="00F55FBE">
      <w:pPr>
        <w:spacing w:line="480" w:lineRule="auto"/>
        <w:ind w:left="567" w:hanging="567"/>
        <w:rPr>
          <w:color w:val="0000FF"/>
          <w:u w:val="single"/>
        </w:rPr>
      </w:pPr>
      <w:r w:rsidRPr="00B74ED4">
        <w:t xml:space="preserve">Swami, V., &amp; Barron, D. (2019). </w:t>
      </w:r>
      <w:r w:rsidRPr="00B74ED4">
        <w:rPr>
          <w:color w:val="000000" w:themeColor="text1"/>
        </w:rPr>
        <w:t xml:space="preserve">Translation and validation of body image instruments: Challenges, good practice guidelines, and reporting recommendations for test adaptation. </w:t>
      </w:r>
      <w:r w:rsidRPr="00B74ED4">
        <w:rPr>
          <w:i/>
          <w:color w:val="000000" w:themeColor="text1"/>
        </w:rPr>
        <w:t>Body Image</w:t>
      </w:r>
      <w:r w:rsidRPr="00B74ED4">
        <w:rPr>
          <w:color w:val="000000" w:themeColor="text1"/>
        </w:rPr>
        <w:t xml:space="preserve">, </w:t>
      </w:r>
      <w:r w:rsidRPr="00B74ED4">
        <w:rPr>
          <w:i/>
          <w:color w:val="000000" w:themeColor="text1"/>
        </w:rPr>
        <w:t>31</w:t>
      </w:r>
      <w:r w:rsidRPr="00B74ED4">
        <w:rPr>
          <w:color w:val="000000" w:themeColor="text1"/>
        </w:rPr>
        <w:t xml:space="preserve">, 204-220. </w:t>
      </w:r>
      <w:hyperlink r:id="rId70" w:history="1">
        <w:r w:rsidRPr="00B74ED4">
          <w:rPr>
            <w:rStyle w:val="Hyperlink"/>
          </w:rPr>
          <w:t>https://doi.org/10.1016/j.bodyim.2018.08.014</w:t>
        </w:r>
      </w:hyperlink>
    </w:p>
    <w:p w14:paraId="0D9FF555" w14:textId="1610812C" w:rsidR="00F55FBE" w:rsidRDefault="002E4CC2" w:rsidP="00F55FBE">
      <w:pPr>
        <w:spacing w:line="480" w:lineRule="auto"/>
        <w:ind w:left="567" w:hanging="567"/>
        <w:rPr>
          <w:rStyle w:val="Hyperlink"/>
        </w:rPr>
      </w:pPr>
      <w:r w:rsidRPr="00E80C16">
        <w:t xml:space="preserve">Swami, V., Furnham, A., Horne, G., &amp; Stieger, S. (2020). Taking it apart and putting it back together again: Using Item Pool Visualisation to summarise complex data patterns in (positive) body image research. </w:t>
      </w:r>
      <w:r w:rsidRPr="00E80C16">
        <w:rPr>
          <w:i/>
          <w:iCs/>
        </w:rPr>
        <w:t>Body Image</w:t>
      </w:r>
      <w:r w:rsidRPr="00E80C16">
        <w:t xml:space="preserve">, </w:t>
      </w:r>
      <w:r w:rsidRPr="00E80C16">
        <w:rPr>
          <w:i/>
          <w:iCs/>
        </w:rPr>
        <w:t>34</w:t>
      </w:r>
      <w:r w:rsidRPr="00E80C16">
        <w:t xml:space="preserve">, 155-166. </w:t>
      </w:r>
      <w:hyperlink r:id="rId71" w:history="1">
        <w:r w:rsidRPr="00E80C16">
          <w:rPr>
            <w:rStyle w:val="Hyperlink"/>
          </w:rPr>
          <w:t>https://doi.org/10.1016/j.bodyim.2020.05.004</w:t>
        </w:r>
      </w:hyperlink>
    </w:p>
    <w:p w14:paraId="5B1A8C09" w14:textId="6ED297BE" w:rsidR="00F55FBE" w:rsidRDefault="00F55FBE" w:rsidP="00F55FBE">
      <w:pPr>
        <w:spacing w:line="480" w:lineRule="auto"/>
        <w:ind w:left="567" w:hanging="567"/>
        <w:rPr>
          <w:rStyle w:val="Hyperlink"/>
        </w:rPr>
      </w:pPr>
      <w:r w:rsidRPr="00B74ED4">
        <w:t xml:space="preserve">Swami, V., Todd, J., </w:t>
      </w:r>
      <w:proofErr w:type="spellStart"/>
      <w:r w:rsidRPr="00B74ED4">
        <w:t>Aspell</w:t>
      </w:r>
      <w:proofErr w:type="spellEnd"/>
      <w:r w:rsidRPr="00B74ED4">
        <w:t xml:space="preserve">, J. E., </w:t>
      </w:r>
      <w:proofErr w:type="spellStart"/>
      <w:r w:rsidRPr="00B74ED4">
        <w:t>Mohd</w:t>
      </w:r>
      <w:proofErr w:type="spellEnd"/>
      <w:r w:rsidRPr="00B74ED4">
        <w:t xml:space="preserve">. Khatib, N. A., </w:t>
      </w:r>
      <w:proofErr w:type="spellStart"/>
      <w:r w:rsidRPr="00B74ED4">
        <w:t>Toh</w:t>
      </w:r>
      <w:proofErr w:type="spellEnd"/>
      <w:r w:rsidRPr="00B74ED4">
        <w:t xml:space="preserve">, E., </w:t>
      </w:r>
      <w:proofErr w:type="spellStart"/>
      <w:r w:rsidRPr="00B74ED4">
        <w:t>Zahari</w:t>
      </w:r>
      <w:proofErr w:type="spellEnd"/>
      <w:r w:rsidRPr="00B74ED4">
        <w:t xml:space="preserve">, H. S., &amp; Barron, D. (2019). Translation and validation of a Bahasa Malaysia (Malay) version of the Functionality Appreciation Scale. </w:t>
      </w:r>
      <w:r w:rsidRPr="00B74ED4">
        <w:rPr>
          <w:i/>
          <w:iCs/>
        </w:rPr>
        <w:t>Body Image</w:t>
      </w:r>
      <w:r w:rsidRPr="00B74ED4">
        <w:t xml:space="preserve">, </w:t>
      </w:r>
      <w:r w:rsidRPr="00B74ED4">
        <w:rPr>
          <w:i/>
          <w:iCs/>
        </w:rPr>
        <w:t>30</w:t>
      </w:r>
      <w:r w:rsidRPr="00B74ED4">
        <w:t xml:space="preserve">, 114-120. </w:t>
      </w:r>
      <w:hyperlink r:id="rId72" w:history="1">
        <w:r w:rsidRPr="00B74ED4">
          <w:rPr>
            <w:rStyle w:val="Hyperlink"/>
          </w:rPr>
          <w:t>https://doi.org/10.1016/j.bodyim.2019.06.001</w:t>
        </w:r>
      </w:hyperlink>
    </w:p>
    <w:p w14:paraId="5185A024" w14:textId="38CFDDB9" w:rsidR="00384B27" w:rsidRPr="00384B27" w:rsidRDefault="00384B27" w:rsidP="00384B27">
      <w:pPr>
        <w:spacing w:line="480" w:lineRule="auto"/>
        <w:ind w:left="567" w:hanging="567"/>
        <w:rPr>
          <w:rStyle w:val="Hyperlink"/>
          <w:color w:val="auto"/>
          <w:u w:val="none"/>
        </w:rPr>
      </w:pPr>
      <w:r w:rsidRPr="00B74ED4">
        <w:t>Swami, V., Todd, J.,</w:t>
      </w:r>
      <w:r>
        <w:t xml:space="preserve"> </w:t>
      </w:r>
      <w:proofErr w:type="spellStart"/>
      <w:r>
        <w:t>Azzi</w:t>
      </w:r>
      <w:proofErr w:type="spellEnd"/>
      <w:r>
        <w:t xml:space="preserve">, V., </w:t>
      </w:r>
      <w:proofErr w:type="spellStart"/>
      <w:r>
        <w:t>Malaeb</w:t>
      </w:r>
      <w:proofErr w:type="spellEnd"/>
      <w:r>
        <w:t xml:space="preserve">, D., </w:t>
      </w:r>
      <w:proofErr w:type="spellStart"/>
      <w:r>
        <w:t>Sarray</w:t>
      </w:r>
      <w:proofErr w:type="spellEnd"/>
      <w:r>
        <w:t xml:space="preserve"> El Dine, A., Obeid, S., &amp; </w:t>
      </w:r>
      <w:proofErr w:type="spellStart"/>
      <w:r>
        <w:t>Hallit</w:t>
      </w:r>
      <w:proofErr w:type="spellEnd"/>
      <w:r>
        <w:t xml:space="preserve">, S. (2022). Psychometric properties of an Arabic translation of the Functionality Appreciation Scale (FAS) in Lebanese adults. </w:t>
      </w:r>
      <w:r>
        <w:rPr>
          <w:i/>
          <w:iCs/>
        </w:rPr>
        <w:t>Body Image</w:t>
      </w:r>
      <w:r>
        <w:t xml:space="preserve">, </w:t>
      </w:r>
      <w:r>
        <w:rPr>
          <w:i/>
          <w:iCs/>
        </w:rPr>
        <w:t>42</w:t>
      </w:r>
      <w:r>
        <w:t xml:space="preserve">, 361-369. </w:t>
      </w:r>
      <w:hyperlink r:id="rId73" w:history="1">
        <w:r w:rsidRPr="006A267A">
          <w:rPr>
            <w:rStyle w:val="Hyperlink"/>
          </w:rPr>
          <w:t>https://doi.org/10.1016/j.bodyim.2022.07.008</w:t>
        </w:r>
      </w:hyperlink>
    </w:p>
    <w:p w14:paraId="247B1E3F" w14:textId="77777777" w:rsidR="00F55FBE" w:rsidRPr="00B74ED4" w:rsidRDefault="00F55FBE" w:rsidP="00F55FBE">
      <w:pPr>
        <w:spacing w:line="480" w:lineRule="auto"/>
        <w:ind w:left="567" w:hanging="567"/>
        <w:rPr>
          <w:rStyle w:val="Hyperlink"/>
        </w:rPr>
      </w:pPr>
      <w:r w:rsidRPr="00B74ED4">
        <w:t>Swami, V.</w:t>
      </w:r>
      <w:r w:rsidRPr="00B74ED4">
        <w:rPr>
          <w:iCs/>
        </w:rPr>
        <w:t>, Todd, J., &amp; Barron, D. (2021</w:t>
      </w:r>
      <w:r>
        <w:rPr>
          <w:iCs/>
        </w:rPr>
        <w:t>b</w:t>
      </w:r>
      <w:r w:rsidRPr="00B74ED4">
        <w:rPr>
          <w:iCs/>
        </w:rPr>
        <w:t xml:space="preserve">). Translation and validation of body image instruments: An addendum to Swami and Barron (2019) in the form of frequently asked questions. </w:t>
      </w:r>
      <w:r w:rsidRPr="00B74ED4">
        <w:rPr>
          <w:i/>
        </w:rPr>
        <w:t>Body Image</w:t>
      </w:r>
      <w:r w:rsidRPr="00B74ED4">
        <w:rPr>
          <w:iCs/>
        </w:rPr>
        <w:t xml:space="preserve">, </w:t>
      </w:r>
      <w:r w:rsidRPr="00B74ED4">
        <w:rPr>
          <w:i/>
        </w:rPr>
        <w:t>37</w:t>
      </w:r>
      <w:r w:rsidRPr="00B74ED4">
        <w:rPr>
          <w:iCs/>
        </w:rPr>
        <w:t xml:space="preserve">, 214-224. </w:t>
      </w:r>
      <w:hyperlink r:id="rId74" w:history="1">
        <w:r w:rsidRPr="00B74ED4">
          <w:rPr>
            <w:rStyle w:val="Hyperlink"/>
            <w:iCs/>
          </w:rPr>
          <w:t>https://doi.org/10.1016/j.bodyim.2021.03.002</w:t>
        </w:r>
      </w:hyperlink>
    </w:p>
    <w:p w14:paraId="6314313B" w14:textId="11D3017E" w:rsidR="00384B27" w:rsidRDefault="00F55FBE" w:rsidP="00384B27">
      <w:pPr>
        <w:spacing w:line="480" w:lineRule="auto"/>
        <w:ind w:left="567" w:hanging="567"/>
        <w:rPr>
          <w:rStyle w:val="Hyperlink"/>
        </w:rPr>
      </w:pPr>
      <w:r w:rsidRPr="00B74ED4">
        <w:lastRenderedPageBreak/>
        <w:t xml:space="preserve">Swami, V., Todd, J., </w:t>
      </w:r>
      <w:proofErr w:type="spellStart"/>
      <w:r w:rsidRPr="00B74ED4">
        <w:t>Goian</w:t>
      </w:r>
      <w:proofErr w:type="spellEnd"/>
      <w:r w:rsidRPr="00B74ED4">
        <w:t xml:space="preserve">, C., </w:t>
      </w:r>
      <w:proofErr w:type="spellStart"/>
      <w:r w:rsidRPr="00B74ED4">
        <w:t>Tudorel</w:t>
      </w:r>
      <w:proofErr w:type="spellEnd"/>
      <w:r w:rsidRPr="00B74ED4">
        <w:t xml:space="preserve">, O., Barron, D., &amp; </w:t>
      </w:r>
      <w:proofErr w:type="spellStart"/>
      <w:r w:rsidRPr="00B74ED4">
        <w:t>Vintil</w:t>
      </w:r>
      <w:r w:rsidRPr="00B74ED4">
        <w:rPr>
          <w:color w:val="111111"/>
          <w:shd w:val="clear" w:color="auto" w:fill="FFFFFF"/>
        </w:rPr>
        <w:t>ă</w:t>
      </w:r>
      <w:proofErr w:type="spellEnd"/>
      <w:r w:rsidRPr="00B74ED4">
        <w:rPr>
          <w:color w:val="111111"/>
          <w:shd w:val="clear" w:color="auto" w:fill="FFFFFF"/>
        </w:rPr>
        <w:t>, M. (2021</w:t>
      </w:r>
      <w:r>
        <w:rPr>
          <w:color w:val="111111"/>
          <w:shd w:val="clear" w:color="auto" w:fill="FFFFFF"/>
        </w:rPr>
        <w:t>a</w:t>
      </w:r>
      <w:r w:rsidRPr="00B74ED4">
        <w:rPr>
          <w:color w:val="111111"/>
          <w:shd w:val="clear" w:color="auto" w:fill="FFFFFF"/>
        </w:rPr>
        <w:t xml:space="preserve">). </w:t>
      </w:r>
      <w:r w:rsidRPr="00B74ED4">
        <w:t xml:space="preserve">Psychometric properties of a Romanian translation of the Functionality Appreciation Scale (FAS). </w:t>
      </w:r>
      <w:r w:rsidRPr="00B74ED4">
        <w:rPr>
          <w:i/>
          <w:iCs/>
        </w:rPr>
        <w:t>Body Image, 37,</w:t>
      </w:r>
      <w:r w:rsidRPr="00B74ED4">
        <w:t xml:space="preserve"> 138-147. </w:t>
      </w:r>
      <w:hyperlink r:id="rId75" w:history="1">
        <w:r w:rsidRPr="00F40CD0">
          <w:rPr>
            <w:rStyle w:val="Hyperlink"/>
          </w:rPr>
          <w:t>https://doi.org/10.1016/j.bodyim.2021.02.010</w:t>
        </w:r>
      </w:hyperlink>
    </w:p>
    <w:p w14:paraId="66ECECB4" w14:textId="321D6537" w:rsidR="00AE1F30" w:rsidRDefault="00AE1F30" w:rsidP="00AE1F30">
      <w:pPr>
        <w:spacing w:line="480" w:lineRule="auto"/>
        <w:ind w:left="567" w:hanging="567"/>
        <w:rPr>
          <w:rStyle w:val="Hyperlink"/>
        </w:rPr>
      </w:pPr>
      <w:r w:rsidRPr="00EC4BE2">
        <w:rPr>
          <w:color w:val="000000" w:themeColor="text1"/>
        </w:rPr>
        <w:t>Ta</w:t>
      </w:r>
      <w:r>
        <w:rPr>
          <w:color w:val="000000" w:themeColor="text1"/>
        </w:rPr>
        <w:t xml:space="preserve">bachnick, B. G., &amp; Fidell, L. S. (2019). </w:t>
      </w:r>
      <w:r>
        <w:rPr>
          <w:i/>
          <w:color w:val="000000" w:themeColor="text1"/>
        </w:rPr>
        <w:t>Using multivariate statistics</w:t>
      </w:r>
      <w:r>
        <w:rPr>
          <w:color w:val="000000" w:themeColor="text1"/>
        </w:rPr>
        <w:t xml:space="preserve"> (7</w:t>
      </w:r>
      <w:r w:rsidRPr="00A91F9E">
        <w:rPr>
          <w:color w:val="000000" w:themeColor="text1"/>
          <w:vertAlign w:val="superscript"/>
        </w:rPr>
        <w:t>th</w:t>
      </w:r>
      <w:r>
        <w:rPr>
          <w:color w:val="000000" w:themeColor="text1"/>
        </w:rPr>
        <w:t xml:space="preserve"> ed.) </w:t>
      </w:r>
      <w:proofErr w:type="spellStart"/>
      <w:r>
        <w:rPr>
          <w:color w:val="000000" w:themeColor="text1"/>
        </w:rPr>
        <w:t>Allyn</w:t>
      </w:r>
      <w:proofErr w:type="spellEnd"/>
      <w:r>
        <w:rPr>
          <w:color w:val="000000" w:themeColor="text1"/>
        </w:rPr>
        <w:t xml:space="preserve"> &amp; Bacon. </w:t>
      </w:r>
    </w:p>
    <w:p w14:paraId="38FBD0C2" w14:textId="7ABF93A4" w:rsidR="00593BD5" w:rsidRDefault="00593BD5" w:rsidP="00593BD5">
      <w:pPr>
        <w:spacing w:line="480" w:lineRule="auto"/>
        <w:ind w:left="567" w:hanging="567"/>
        <w:rPr>
          <w:rStyle w:val="Hyperlink"/>
        </w:rPr>
      </w:pPr>
      <w:r w:rsidRPr="00B74ED4">
        <w:t xml:space="preserve">Todd, J., &amp; Swami, V. (2020). Assessing the measurement invariance of two positive body image instruments in adults from Malaysia and the United Kingdom. </w:t>
      </w:r>
      <w:r w:rsidRPr="00B74ED4">
        <w:rPr>
          <w:i/>
          <w:iCs/>
        </w:rPr>
        <w:t>Body Image</w:t>
      </w:r>
      <w:r w:rsidRPr="00B74ED4">
        <w:t xml:space="preserve">, </w:t>
      </w:r>
      <w:r w:rsidRPr="00B74ED4">
        <w:rPr>
          <w:i/>
          <w:iCs/>
        </w:rPr>
        <w:t>34</w:t>
      </w:r>
      <w:r w:rsidRPr="00B74ED4">
        <w:t xml:space="preserve">, 112-116. </w:t>
      </w:r>
      <w:hyperlink r:id="rId76" w:history="1">
        <w:r w:rsidRPr="00B74ED4">
          <w:rPr>
            <w:rStyle w:val="Hyperlink"/>
          </w:rPr>
          <w:t>https://doi.org/10.1016/j.bodyim.2020.05.009</w:t>
        </w:r>
      </w:hyperlink>
    </w:p>
    <w:p w14:paraId="228FE32E" w14:textId="1799D059" w:rsidR="00AE1F30" w:rsidRPr="00AE1F30" w:rsidRDefault="00AE1F30" w:rsidP="00AE1F30">
      <w:pPr>
        <w:spacing w:line="480" w:lineRule="auto"/>
        <w:ind w:left="567" w:hanging="567"/>
        <w:rPr>
          <w:color w:val="000000" w:themeColor="text1"/>
          <w:u w:val="single"/>
        </w:rPr>
      </w:pPr>
      <w:r w:rsidRPr="00B43844">
        <w:rPr>
          <w:color w:val="000000" w:themeColor="text1"/>
        </w:rPr>
        <w:t xml:space="preserve">Tucker, L. R. (1951). </w:t>
      </w:r>
      <w:r w:rsidRPr="00B43844">
        <w:rPr>
          <w:i/>
          <w:iCs/>
          <w:color w:val="000000" w:themeColor="text1"/>
        </w:rPr>
        <w:t xml:space="preserve">A method for synthesis of factor analysis studies </w:t>
      </w:r>
      <w:r w:rsidRPr="00B43844">
        <w:rPr>
          <w:color w:val="000000" w:themeColor="text1"/>
        </w:rPr>
        <w:t>(Personnel Research Section Report No. 984). Department of the Army.</w:t>
      </w:r>
    </w:p>
    <w:p w14:paraId="4757BF93" w14:textId="77777777" w:rsidR="00CD49EF" w:rsidRDefault="002000D6" w:rsidP="00CD49EF">
      <w:pPr>
        <w:spacing w:line="480" w:lineRule="auto"/>
        <w:ind w:left="567" w:hanging="567"/>
        <w:rPr>
          <w:color w:val="000000" w:themeColor="text1"/>
        </w:rPr>
      </w:pPr>
      <w:r w:rsidRPr="00843130">
        <w:rPr>
          <w:color w:val="000000" w:themeColor="text1"/>
        </w:rPr>
        <w:t xml:space="preserve">Tylka, T. L., &amp; </w:t>
      </w:r>
      <w:proofErr w:type="spellStart"/>
      <w:r w:rsidRPr="00843130">
        <w:rPr>
          <w:color w:val="000000" w:themeColor="text1"/>
        </w:rPr>
        <w:t>Piran</w:t>
      </w:r>
      <w:proofErr w:type="spellEnd"/>
      <w:r w:rsidRPr="00843130">
        <w:rPr>
          <w:color w:val="000000" w:themeColor="text1"/>
        </w:rPr>
        <w:t xml:space="preserve">, N. (Eds.) (2019). </w:t>
      </w:r>
      <w:r w:rsidRPr="00843130">
        <w:rPr>
          <w:i/>
          <w:color w:val="000000" w:themeColor="text1"/>
        </w:rPr>
        <w:t>Handbook of positive body image and embodiment: Constructs, protective factors, and interventions</w:t>
      </w:r>
      <w:r w:rsidRPr="00843130">
        <w:rPr>
          <w:color w:val="000000" w:themeColor="text1"/>
        </w:rPr>
        <w:t xml:space="preserve">. Oxford University Press. </w:t>
      </w:r>
    </w:p>
    <w:p w14:paraId="038CC8BE" w14:textId="46B5CBC9" w:rsidR="00CD49EF" w:rsidRPr="00CD49EF" w:rsidRDefault="00CD49EF" w:rsidP="00CD49EF">
      <w:pPr>
        <w:spacing w:line="480" w:lineRule="auto"/>
        <w:ind w:left="567" w:hanging="567"/>
        <w:rPr>
          <w:color w:val="000000" w:themeColor="text1"/>
        </w:rPr>
      </w:pPr>
      <w:r w:rsidRPr="004D12EE">
        <w:rPr>
          <w:color w:val="000000"/>
        </w:rPr>
        <w:t xml:space="preserve">Tylka, T. L., &amp; Wood-Barcalow, N. L. (2015). The Body Appreciation Scale-2: Item refinement and psychometric evaluation. </w:t>
      </w:r>
      <w:r w:rsidRPr="004D12EE">
        <w:rPr>
          <w:i/>
          <w:iCs/>
          <w:color w:val="000000"/>
        </w:rPr>
        <w:t>Body Image</w:t>
      </w:r>
      <w:r w:rsidRPr="004D12EE">
        <w:rPr>
          <w:color w:val="000000"/>
        </w:rPr>
        <w:t xml:space="preserve">, </w:t>
      </w:r>
      <w:r w:rsidRPr="004D12EE">
        <w:rPr>
          <w:i/>
          <w:iCs/>
          <w:color w:val="000000"/>
        </w:rPr>
        <w:t>12</w:t>
      </w:r>
      <w:r w:rsidRPr="004D12EE">
        <w:rPr>
          <w:color w:val="000000"/>
        </w:rPr>
        <w:t xml:space="preserve">, 53–67. </w:t>
      </w:r>
      <w:hyperlink r:id="rId77" w:history="1">
        <w:r w:rsidRPr="00F33F59">
          <w:rPr>
            <w:rStyle w:val="Hyperlink"/>
          </w:rPr>
          <w:t>https://doi.org/10.1016/j.bodyim.2014.09.006</w:t>
        </w:r>
      </w:hyperlink>
    </w:p>
    <w:p w14:paraId="3EEDACA3" w14:textId="79F870D8" w:rsidR="00AE1F30" w:rsidRDefault="00AE1F30" w:rsidP="00AE1F30">
      <w:pPr>
        <w:spacing w:line="480" w:lineRule="auto"/>
        <w:ind w:left="567" w:hanging="567"/>
        <w:rPr>
          <w:rStyle w:val="Hyperlink"/>
        </w:rPr>
      </w:pPr>
      <w:r w:rsidRPr="00B43844">
        <w:rPr>
          <w:color w:val="000000" w:themeColor="text1"/>
        </w:rPr>
        <w:t xml:space="preserve">Vandenberg, R. J., &amp; Lance, C. E. (2000). A review and synthesis of the measurement invariance literature: Suggestions, practices, and recommendations for organizational research. </w:t>
      </w:r>
      <w:r w:rsidRPr="00B43844">
        <w:rPr>
          <w:i/>
          <w:iCs/>
          <w:color w:val="000000" w:themeColor="text1"/>
        </w:rPr>
        <w:t>Organizational Research Methods</w:t>
      </w:r>
      <w:r w:rsidRPr="00B43844">
        <w:rPr>
          <w:color w:val="000000" w:themeColor="text1"/>
        </w:rPr>
        <w:t xml:space="preserve">, </w:t>
      </w:r>
      <w:r w:rsidRPr="00B43844">
        <w:rPr>
          <w:i/>
          <w:iCs/>
          <w:color w:val="000000" w:themeColor="text1"/>
        </w:rPr>
        <w:t>3</w:t>
      </w:r>
      <w:r w:rsidRPr="00B43844">
        <w:rPr>
          <w:color w:val="000000" w:themeColor="text1"/>
        </w:rPr>
        <w:t xml:space="preserve">(1), 4-70. </w:t>
      </w:r>
      <w:hyperlink r:id="rId78" w:history="1">
        <w:r w:rsidRPr="00B43844">
          <w:rPr>
            <w:rStyle w:val="Hyperlink"/>
          </w:rPr>
          <w:t>https://doi.org/10.1177/109442810031002</w:t>
        </w:r>
      </w:hyperlink>
    </w:p>
    <w:p w14:paraId="4B0E0CDF" w14:textId="4655A3F9" w:rsidR="00FE6264" w:rsidRDefault="00FE6264" w:rsidP="00AE1F30">
      <w:pPr>
        <w:spacing w:line="480" w:lineRule="auto"/>
        <w:ind w:left="567" w:hanging="567"/>
        <w:rPr>
          <w:color w:val="000000" w:themeColor="text1"/>
        </w:rPr>
      </w:pPr>
      <w:r>
        <w:rPr>
          <w:color w:val="000000" w:themeColor="text1"/>
        </w:rPr>
        <w:t xml:space="preserve">Wang, J., Shaw, A., &amp; Jackson, T. (2022). Validation of the Body Acceptance by Others Scale-2 (BAOS-2) and assessment of its associations with prospective changes in body image among young adults in China. </w:t>
      </w:r>
      <w:r>
        <w:rPr>
          <w:i/>
          <w:iCs/>
          <w:color w:val="000000" w:themeColor="text1"/>
        </w:rPr>
        <w:t>Body Image</w:t>
      </w:r>
      <w:r>
        <w:rPr>
          <w:color w:val="000000" w:themeColor="text1"/>
        </w:rPr>
        <w:t xml:space="preserve">, </w:t>
      </w:r>
      <w:r>
        <w:rPr>
          <w:i/>
          <w:iCs/>
          <w:color w:val="000000" w:themeColor="text1"/>
        </w:rPr>
        <w:t>43</w:t>
      </w:r>
      <w:r>
        <w:rPr>
          <w:color w:val="000000" w:themeColor="text1"/>
        </w:rPr>
        <w:t xml:space="preserve">, 112-124. </w:t>
      </w:r>
      <w:hyperlink r:id="rId79" w:history="1">
        <w:r w:rsidRPr="00CA1221">
          <w:rPr>
            <w:rStyle w:val="Hyperlink"/>
          </w:rPr>
          <w:t>https://doi.org/10.1016/j.bodyim.2022.08.017</w:t>
        </w:r>
      </w:hyperlink>
    </w:p>
    <w:p w14:paraId="77C6B1DF" w14:textId="1F5BB35E" w:rsidR="00384B27" w:rsidRDefault="00384B27" w:rsidP="00384B27">
      <w:pPr>
        <w:spacing w:line="480" w:lineRule="auto"/>
        <w:ind w:left="567" w:hanging="567"/>
        <w:rPr>
          <w:rStyle w:val="apple-converted-space"/>
          <w:color w:val="000000" w:themeColor="text1"/>
          <w:shd w:val="clear" w:color="auto" w:fill="FFFFFF"/>
        </w:rPr>
      </w:pPr>
      <w:proofErr w:type="spellStart"/>
      <w:r w:rsidRPr="00B74ED4">
        <w:rPr>
          <w:rStyle w:val="apple-converted-space"/>
          <w:color w:val="000000" w:themeColor="text1"/>
          <w:shd w:val="clear" w:color="auto" w:fill="FFFFFF"/>
        </w:rPr>
        <w:t>Yurtsever</w:t>
      </w:r>
      <w:proofErr w:type="spellEnd"/>
      <w:r w:rsidRPr="00B74ED4">
        <w:rPr>
          <w:rStyle w:val="apple-converted-space"/>
          <w:color w:val="000000" w:themeColor="text1"/>
          <w:shd w:val="clear" w:color="auto" w:fill="FFFFFF"/>
        </w:rPr>
        <w:t xml:space="preserve">, I., </w:t>
      </w:r>
      <w:proofErr w:type="spellStart"/>
      <w:r w:rsidRPr="00B74ED4">
        <w:rPr>
          <w:rStyle w:val="apple-converted-space"/>
          <w:color w:val="000000" w:themeColor="text1"/>
          <w:shd w:val="clear" w:color="auto" w:fill="FFFFFF"/>
        </w:rPr>
        <w:t>Matusiak</w:t>
      </w:r>
      <w:proofErr w:type="spellEnd"/>
      <w:r w:rsidRPr="00B74ED4">
        <w:rPr>
          <w:rStyle w:val="apple-converted-space"/>
          <w:color w:val="000000" w:themeColor="text1"/>
          <w:shd w:val="clear" w:color="auto" w:fill="FFFFFF"/>
        </w:rPr>
        <w:t xml:space="preserve">, Ł., </w:t>
      </w:r>
      <w:proofErr w:type="spellStart"/>
      <w:r w:rsidRPr="00B74ED4">
        <w:rPr>
          <w:rStyle w:val="apple-converted-space"/>
          <w:color w:val="000000" w:themeColor="text1"/>
          <w:shd w:val="clear" w:color="auto" w:fill="FFFFFF"/>
        </w:rPr>
        <w:t>Szepietowska</w:t>
      </w:r>
      <w:proofErr w:type="spellEnd"/>
      <w:r w:rsidRPr="00B74ED4">
        <w:rPr>
          <w:rStyle w:val="apple-converted-space"/>
          <w:color w:val="000000" w:themeColor="text1"/>
          <w:shd w:val="clear" w:color="auto" w:fill="FFFFFF"/>
        </w:rPr>
        <w:t xml:space="preserve">, M., Evans, C., &amp; </w:t>
      </w:r>
      <w:proofErr w:type="spellStart"/>
      <w:r w:rsidRPr="00B74ED4">
        <w:rPr>
          <w:rStyle w:val="apple-converted-space"/>
          <w:color w:val="000000" w:themeColor="text1"/>
          <w:shd w:val="clear" w:color="auto" w:fill="FFFFFF"/>
        </w:rPr>
        <w:t>Szepietowska</w:t>
      </w:r>
      <w:proofErr w:type="spellEnd"/>
      <w:r w:rsidRPr="00B74ED4">
        <w:rPr>
          <w:rStyle w:val="apple-converted-space"/>
          <w:color w:val="000000" w:themeColor="text1"/>
          <w:shd w:val="clear" w:color="auto" w:fill="FFFFFF"/>
        </w:rPr>
        <w:t>, J. (2021).</w:t>
      </w:r>
      <w:r>
        <w:rPr>
          <w:rStyle w:val="apple-converted-space"/>
          <w:color w:val="000000" w:themeColor="text1"/>
          <w:shd w:val="clear" w:color="auto" w:fill="FFFFFF"/>
        </w:rPr>
        <w:t xml:space="preserve"> Body Shape Questionnaire-34 (BSQ) and Functionality Appreciation Scale (FAS) </w:t>
      </w:r>
      <w:r w:rsidR="00A63935">
        <w:rPr>
          <w:rStyle w:val="apple-converted-space"/>
          <w:color w:val="000000" w:themeColor="text1"/>
          <w:shd w:val="clear" w:color="auto" w:fill="FFFFFF"/>
        </w:rPr>
        <w:t xml:space="preserve">– pertinent </w:t>
      </w:r>
      <w:r w:rsidR="00A63935">
        <w:rPr>
          <w:rStyle w:val="apple-converted-space"/>
          <w:color w:val="000000" w:themeColor="text1"/>
          <w:shd w:val="clear" w:color="auto" w:fill="FFFFFF"/>
        </w:rPr>
        <w:lastRenderedPageBreak/>
        <w:t xml:space="preserve">body image screening tools: Creation and validation of Polish language versions. </w:t>
      </w:r>
      <w:r w:rsidR="00A63935">
        <w:rPr>
          <w:rStyle w:val="apple-converted-space"/>
          <w:i/>
          <w:iCs/>
          <w:color w:val="000000" w:themeColor="text1"/>
          <w:shd w:val="clear" w:color="auto" w:fill="FFFFFF"/>
        </w:rPr>
        <w:t>Science Progress</w:t>
      </w:r>
      <w:r w:rsidR="00A63935">
        <w:rPr>
          <w:rStyle w:val="apple-converted-space"/>
          <w:color w:val="000000" w:themeColor="text1"/>
          <w:shd w:val="clear" w:color="auto" w:fill="FFFFFF"/>
        </w:rPr>
        <w:t xml:space="preserve">, </w:t>
      </w:r>
      <w:r w:rsidR="00A63935">
        <w:rPr>
          <w:rStyle w:val="apple-converted-space"/>
          <w:i/>
          <w:iCs/>
          <w:color w:val="000000" w:themeColor="text1"/>
          <w:shd w:val="clear" w:color="auto" w:fill="FFFFFF"/>
        </w:rPr>
        <w:t>105</w:t>
      </w:r>
      <w:r w:rsidR="00A63935">
        <w:rPr>
          <w:rStyle w:val="apple-converted-space"/>
          <w:color w:val="000000" w:themeColor="text1"/>
          <w:shd w:val="clear" w:color="auto" w:fill="FFFFFF"/>
        </w:rPr>
        <w:t xml:space="preserve">(3), 1-11. </w:t>
      </w:r>
      <w:hyperlink r:id="rId80" w:history="1">
        <w:r w:rsidR="00A63935" w:rsidRPr="006A267A">
          <w:rPr>
            <w:rStyle w:val="Hyperlink"/>
            <w:shd w:val="clear" w:color="auto" w:fill="FFFFFF"/>
          </w:rPr>
          <w:t>https://doi.org/10.1177/00368504221117068</w:t>
        </w:r>
      </w:hyperlink>
    </w:p>
    <w:p w14:paraId="7ACBCCED" w14:textId="77777777" w:rsidR="00F85106" w:rsidRPr="00CC2E2A" w:rsidRDefault="00F85106" w:rsidP="00F85106">
      <w:pPr>
        <w:spacing w:line="480" w:lineRule="auto"/>
        <w:ind w:left="567" w:hanging="567"/>
        <w:rPr>
          <w:shd w:val="clear" w:color="auto" w:fill="FFFFFF"/>
        </w:rPr>
      </w:pPr>
      <w:r w:rsidRPr="00EC4BE2">
        <w:rPr>
          <w:rStyle w:val="apple-converted-space"/>
          <w:color w:val="000000" w:themeColor="text1"/>
          <w:shd w:val="clear" w:color="auto" w:fill="FFFFFF"/>
        </w:rPr>
        <w:t xml:space="preserve">Worthington, R., &amp; Whittaker, T. (2006). Scale development research: A content analysis and recommendations for best practice. </w:t>
      </w:r>
      <w:proofErr w:type="spellStart"/>
      <w:r w:rsidRPr="00EC4BE2">
        <w:rPr>
          <w:rStyle w:val="apple-converted-space"/>
          <w:i/>
          <w:color w:val="000000" w:themeColor="text1"/>
          <w:shd w:val="clear" w:color="auto" w:fill="FFFFFF"/>
        </w:rPr>
        <w:t>Counseling</w:t>
      </w:r>
      <w:proofErr w:type="spellEnd"/>
      <w:r w:rsidRPr="00EC4BE2">
        <w:rPr>
          <w:rStyle w:val="apple-converted-space"/>
          <w:i/>
          <w:color w:val="000000" w:themeColor="text1"/>
          <w:shd w:val="clear" w:color="auto" w:fill="FFFFFF"/>
        </w:rPr>
        <w:t xml:space="preserve"> Psychologist</w:t>
      </w:r>
      <w:r w:rsidRPr="00EC4BE2">
        <w:rPr>
          <w:rStyle w:val="apple-converted-space"/>
          <w:color w:val="000000" w:themeColor="text1"/>
          <w:shd w:val="clear" w:color="auto" w:fill="FFFFFF"/>
        </w:rPr>
        <w:t xml:space="preserve">, </w:t>
      </w:r>
      <w:r w:rsidRPr="00EC4BE2">
        <w:rPr>
          <w:rStyle w:val="apple-converted-space"/>
          <w:i/>
          <w:color w:val="000000" w:themeColor="text1"/>
          <w:shd w:val="clear" w:color="auto" w:fill="FFFFFF"/>
        </w:rPr>
        <w:t>34</w:t>
      </w:r>
      <w:r w:rsidRPr="00EC4BE2">
        <w:rPr>
          <w:rStyle w:val="apple-converted-space"/>
          <w:color w:val="000000" w:themeColor="text1"/>
          <w:shd w:val="clear" w:color="auto" w:fill="FFFFFF"/>
        </w:rPr>
        <w:t xml:space="preserve">(6), 806-838. </w:t>
      </w:r>
      <w:hyperlink r:id="rId81" w:history="1">
        <w:r w:rsidRPr="00EC4BE2">
          <w:rPr>
            <w:rStyle w:val="Hyperlink"/>
          </w:rPr>
          <w:t>https://doi.org/</w:t>
        </w:r>
        <w:r w:rsidRPr="00EC4BE2">
          <w:rPr>
            <w:rStyle w:val="Hyperlink"/>
            <w:shd w:val="clear" w:color="auto" w:fill="FFFFFF"/>
          </w:rPr>
          <w:t>10.1177/0011000006288127</w:t>
        </w:r>
      </w:hyperlink>
    </w:p>
    <w:p w14:paraId="41785CA2" w14:textId="77777777" w:rsidR="00F85106" w:rsidRDefault="00F85106" w:rsidP="00F85106">
      <w:pPr>
        <w:jc w:val="both"/>
      </w:pPr>
      <w:r>
        <w:br w:type="page"/>
      </w:r>
    </w:p>
    <w:p w14:paraId="4186977B" w14:textId="77777777" w:rsidR="00F85106" w:rsidRPr="00B43844" w:rsidRDefault="00F85106" w:rsidP="00F85106">
      <w:pPr>
        <w:spacing w:line="480" w:lineRule="auto"/>
        <w:jc w:val="both"/>
      </w:pPr>
      <w:r w:rsidRPr="00B43844">
        <w:lastRenderedPageBreak/>
        <w:t>Table 1</w:t>
      </w:r>
    </w:p>
    <w:p w14:paraId="636E2159" w14:textId="4B2FF824" w:rsidR="00F85106" w:rsidRPr="00B43844" w:rsidRDefault="00F85106" w:rsidP="00F85106">
      <w:pPr>
        <w:spacing w:line="480" w:lineRule="auto"/>
      </w:pPr>
      <w:r w:rsidRPr="00B43844">
        <w:rPr>
          <w:i/>
        </w:rPr>
        <w:t>Items of the Functionality Appreciation Scale in English</w:t>
      </w:r>
      <w:r w:rsidR="00E879EA">
        <w:rPr>
          <w:i/>
        </w:rPr>
        <w:t xml:space="preserve"> and Greek</w:t>
      </w:r>
      <w:r w:rsidRPr="00B43844">
        <w:rPr>
          <w:i/>
        </w:rPr>
        <w:t xml:space="preserve"> and Factor Loadings Derived from the Exploratory Factor Analyses</w:t>
      </w:r>
      <w:r>
        <w:rPr>
          <w:i/>
        </w:rPr>
        <w:t xml:space="preserve"> (EFA)</w:t>
      </w:r>
      <w:r w:rsidRPr="00B43844">
        <w:rPr>
          <w:i/>
        </w:rPr>
        <w:t xml:space="preserve"> with Women and Men in the First Split-Half Subsample</w:t>
      </w:r>
      <w:r>
        <w:rPr>
          <w:i/>
        </w:rPr>
        <w:t xml:space="preserve">, and Standardised Estimates of Factor Loadings from the Confirmatory Factor Analysis (CFA) in the Second Split-Half Subsample. </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134"/>
        <w:gridCol w:w="850"/>
        <w:gridCol w:w="1134"/>
      </w:tblGrid>
      <w:tr w:rsidR="00F85106" w:rsidRPr="00B43844" w14:paraId="43E7ABC6" w14:textId="77777777" w:rsidTr="00781AFB">
        <w:tc>
          <w:tcPr>
            <w:tcW w:w="6096" w:type="dxa"/>
            <w:tcBorders>
              <w:top w:val="single" w:sz="4" w:space="0" w:color="auto"/>
              <w:bottom w:val="single" w:sz="4" w:space="0" w:color="auto"/>
            </w:tcBorders>
          </w:tcPr>
          <w:p w14:paraId="1302411B" w14:textId="77777777" w:rsidR="00F85106" w:rsidRPr="00B43844" w:rsidRDefault="00F85106" w:rsidP="00781AFB">
            <w:pPr>
              <w:spacing w:line="480" w:lineRule="auto"/>
              <w:jc w:val="both"/>
            </w:pPr>
          </w:p>
        </w:tc>
        <w:tc>
          <w:tcPr>
            <w:tcW w:w="1134" w:type="dxa"/>
            <w:tcBorders>
              <w:top w:val="single" w:sz="4" w:space="0" w:color="auto"/>
              <w:bottom w:val="single" w:sz="4" w:space="0" w:color="auto"/>
            </w:tcBorders>
          </w:tcPr>
          <w:p w14:paraId="58886041" w14:textId="77777777" w:rsidR="00F85106" w:rsidRPr="00B43844" w:rsidRDefault="00F85106" w:rsidP="00781AFB">
            <w:pPr>
              <w:spacing w:line="480" w:lineRule="auto"/>
              <w:jc w:val="both"/>
            </w:pPr>
            <w:r>
              <w:t>EFA</w:t>
            </w:r>
          </w:p>
        </w:tc>
        <w:tc>
          <w:tcPr>
            <w:tcW w:w="850" w:type="dxa"/>
            <w:tcBorders>
              <w:top w:val="single" w:sz="4" w:space="0" w:color="auto"/>
              <w:bottom w:val="single" w:sz="4" w:space="0" w:color="auto"/>
            </w:tcBorders>
          </w:tcPr>
          <w:p w14:paraId="02E18757" w14:textId="77777777" w:rsidR="00F85106" w:rsidRPr="00B43844" w:rsidRDefault="00F85106" w:rsidP="00781AFB">
            <w:pPr>
              <w:spacing w:line="480" w:lineRule="auto"/>
              <w:jc w:val="both"/>
            </w:pPr>
          </w:p>
        </w:tc>
        <w:tc>
          <w:tcPr>
            <w:tcW w:w="1134" w:type="dxa"/>
            <w:tcBorders>
              <w:top w:val="single" w:sz="4" w:space="0" w:color="auto"/>
              <w:bottom w:val="single" w:sz="4" w:space="0" w:color="auto"/>
            </w:tcBorders>
          </w:tcPr>
          <w:p w14:paraId="2111D366" w14:textId="77777777" w:rsidR="00F85106" w:rsidRPr="00B43844" w:rsidRDefault="00F85106" w:rsidP="00781AFB">
            <w:pPr>
              <w:spacing w:line="480" w:lineRule="auto"/>
              <w:jc w:val="both"/>
            </w:pPr>
            <w:r>
              <w:t>CFA</w:t>
            </w:r>
          </w:p>
        </w:tc>
      </w:tr>
      <w:tr w:rsidR="00F85106" w:rsidRPr="00B43844" w14:paraId="14293FE7" w14:textId="77777777" w:rsidTr="00781AFB">
        <w:tc>
          <w:tcPr>
            <w:tcW w:w="6096" w:type="dxa"/>
            <w:tcBorders>
              <w:top w:val="single" w:sz="4" w:space="0" w:color="auto"/>
              <w:bottom w:val="single" w:sz="4" w:space="0" w:color="auto"/>
            </w:tcBorders>
          </w:tcPr>
          <w:p w14:paraId="29B5B2DB" w14:textId="77777777" w:rsidR="00F85106" w:rsidRPr="00081199" w:rsidRDefault="00F85106" w:rsidP="00781AFB">
            <w:pPr>
              <w:spacing w:line="480" w:lineRule="auto"/>
              <w:jc w:val="both"/>
            </w:pPr>
            <w:r w:rsidRPr="00081199">
              <w:t>Item</w:t>
            </w:r>
          </w:p>
        </w:tc>
        <w:tc>
          <w:tcPr>
            <w:tcW w:w="1134" w:type="dxa"/>
            <w:tcBorders>
              <w:top w:val="single" w:sz="4" w:space="0" w:color="auto"/>
              <w:bottom w:val="single" w:sz="4" w:space="0" w:color="auto"/>
            </w:tcBorders>
          </w:tcPr>
          <w:p w14:paraId="3A9B52ED" w14:textId="77777777" w:rsidR="00F85106" w:rsidRPr="00B43844" w:rsidRDefault="00F85106" w:rsidP="00781AFB">
            <w:pPr>
              <w:spacing w:line="480" w:lineRule="auto"/>
              <w:jc w:val="both"/>
            </w:pPr>
            <w:r w:rsidRPr="00B43844">
              <w:t>Women</w:t>
            </w:r>
          </w:p>
        </w:tc>
        <w:tc>
          <w:tcPr>
            <w:tcW w:w="850" w:type="dxa"/>
            <w:tcBorders>
              <w:top w:val="single" w:sz="4" w:space="0" w:color="auto"/>
              <w:bottom w:val="single" w:sz="4" w:space="0" w:color="auto"/>
            </w:tcBorders>
          </w:tcPr>
          <w:p w14:paraId="73C91FFE" w14:textId="77777777" w:rsidR="00F85106" w:rsidRPr="00B43844" w:rsidRDefault="00F85106" w:rsidP="00781AFB">
            <w:pPr>
              <w:spacing w:line="480" w:lineRule="auto"/>
              <w:jc w:val="both"/>
            </w:pPr>
            <w:r w:rsidRPr="00B43844">
              <w:t>Men</w:t>
            </w:r>
          </w:p>
        </w:tc>
        <w:tc>
          <w:tcPr>
            <w:tcW w:w="1134" w:type="dxa"/>
            <w:tcBorders>
              <w:top w:val="single" w:sz="4" w:space="0" w:color="auto"/>
              <w:bottom w:val="single" w:sz="4" w:space="0" w:color="auto"/>
            </w:tcBorders>
          </w:tcPr>
          <w:p w14:paraId="05DD4192" w14:textId="77777777" w:rsidR="00F85106" w:rsidRPr="00B43844" w:rsidRDefault="00F85106" w:rsidP="00781AFB">
            <w:pPr>
              <w:spacing w:line="480" w:lineRule="auto"/>
              <w:jc w:val="both"/>
            </w:pPr>
            <w:r>
              <w:t>Total</w:t>
            </w:r>
          </w:p>
        </w:tc>
      </w:tr>
      <w:tr w:rsidR="002B3FD4" w:rsidRPr="00FB6097" w14:paraId="4045EA3F" w14:textId="77777777" w:rsidTr="00781AFB">
        <w:tc>
          <w:tcPr>
            <w:tcW w:w="6096" w:type="dxa"/>
            <w:tcBorders>
              <w:top w:val="single" w:sz="4" w:space="0" w:color="auto"/>
            </w:tcBorders>
          </w:tcPr>
          <w:p w14:paraId="0D854DCC" w14:textId="0DF550BA" w:rsidR="002B3FD4" w:rsidRPr="00BC639C" w:rsidRDefault="002B3FD4" w:rsidP="002B3FD4">
            <w:pPr>
              <w:spacing w:line="456" w:lineRule="auto"/>
              <w:rPr>
                <w:color w:val="000000" w:themeColor="text1"/>
              </w:rPr>
            </w:pPr>
            <w:r w:rsidRPr="00081199">
              <w:rPr>
                <w:color w:val="000000" w:themeColor="text1"/>
              </w:rPr>
              <w:t>(1) I appreciate my body for what it is capable of doing</w:t>
            </w:r>
            <w:r>
              <w:rPr>
                <w:color w:val="000000" w:themeColor="text1"/>
              </w:rPr>
              <w:t xml:space="preserve"> / </w:t>
            </w:r>
            <w:proofErr w:type="spellStart"/>
            <w:r w:rsidRPr="00BC639C">
              <w:rPr>
                <w:color w:val="202124"/>
                <w:spacing w:val="3"/>
                <w:shd w:val="clear" w:color="auto" w:fill="FFFFFF"/>
              </w:rPr>
              <w:t>Εκτιμώ</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το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σώμ</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γι</w:t>
            </w:r>
            <w:proofErr w:type="spellEnd"/>
            <w:r w:rsidRPr="00BC639C">
              <w:rPr>
                <w:color w:val="202124"/>
                <w:spacing w:val="3"/>
                <w:shd w:val="clear" w:color="auto" w:fill="FFFFFF"/>
              </w:rPr>
              <w:t>α α</w:t>
            </w:r>
            <w:proofErr w:type="spellStart"/>
            <w:r w:rsidRPr="00BC639C">
              <w:rPr>
                <w:color w:val="202124"/>
                <w:spacing w:val="3"/>
                <w:shd w:val="clear" w:color="auto" w:fill="FFFFFF"/>
              </w:rPr>
              <w:t>υτά</w:t>
            </w:r>
            <w:proofErr w:type="spellEnd"/>
            <w:r w:rsidRPr="00BC639C">
              <w:rPr>
                <w:color w:val="202124"/>
                <w:spacing w:val="3"/>
                <w:shd w:val="clear" w:color="auto" w:fill="FFFFFF"/>
              </w:rPr>
              <w:t xml:space="preserve"> π</w:t>
            </w:r>
            <w:proofErr w:type="spellStart"/>
            <w:r w:rsidRPr="00BC639C">
              <w:rPr>
                <w:color w:val="202124"/>
                <w:spacing w:val="3"/>
                <w:shd w:val="clear" w:color="auto" w:fill="FFFFFF"/>
              </w:rPr>
              <w:t>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είν</w:t>
            </w:r>
            <w:proofErr w:type="spellEnd"/>
            <w:r w:rsidRPr="00BC639C">
              <w:rPr>
                <w:color w:val="202124"/>
                <w:spacing w:val="3"/>
                <w:shd w:val="clear" w:color="auto" w:fill="FFFFFF"/>
              </w:rPr>
              <w:t xml:space="preserve">αι </w:t>
            </w:r>
            <w:proofErr w:type="spellStart"/>
            <w:r w:rsidRPr="00BC639C">
              <w:rPr>
                <w:color w:val="202124"/>
                <w:spacing w:val="3"/>
                <w:shd w:val="clear" w:color="auto" w:fill="FFFFFF"/>
              </w:rPr>
              <w:t>ικ</w:t>
            </w:r>
            <w:proofErr w:type="spellEnd"/>
            <w:r w:rsidRPr="00BC639C">
              <w:rPr>
                <w:color w:val="202124"/>
                <w:spacing w:val="3"/>
                <w:shd w:val="clear" w:color="auto" w:fill="FFFFFF"/>
              </w:rPr>
              <w:t>α</w:t>
            </w:r>
            <w:proofErr w:type="spellStart"/>
            <w:r w:rsidRPr="00BC639C">
              <w:rPr>
                <w:color w:val="202124"/>
                <w:spacing w:val="3"/>
                <w:shd w:val="clear" w:color="auto" w:fill="FFFFFF"/>
              </w:rPr>
              <w:t>νό</w:t>
            </w:r>
            <w:proofErr w:type="spellEnd"/>
            <w:r w:rsidRPr="00BC639C">
              <w:rPr>
                <w:color w:val="202124"/>
                <w:spacing w:val="3"/>
                <w:shd w:val="clear" w:color="auto" w:fill="FFFFFF"/>
              </w:rPr>
              <w:t xml:space="preserve"> να </w:t>
            </w:r>
            <w:proofErr w:type="spellStart"/>
            <w:r w:rsidRPr="00BC639C">
              <w:rPr>
                <w:color w:val="202124"/>
                <w:spacing w:val="3"/>
                <w:shd w:val="clear" w:color="auto" w:fill="FFFFFF"/>
              </w:rPr>
              <w:t>κάνει</w:t>
            </w:r>
            <w:proofErr w:type="spellEnd"/>
            <w:r w:rsidRPr="00BC639C">
              <w:rPr>
                <w:color w:val="202124"/>
                <w:spacing w:val="3"/>
                <w:shd w:val="clear" w:color="auto" w:fill="FFFFFF"/>
              </w:rPr>
              <w:t>.</w:t>
            </w:r>
          </w:p>
        </w:tc>
        <w:tc>
          <w:tcPr>
            <w:tcW w:w="1134" w:type="dxa"/>
            <w:tcBorders>
              <w:top w:val="single" w:sz="4" w:space="0" w:color="auto"/>
            </w:tcBorders>
          </w:tcPr>
          <w:p w14:paraId="4E064C85" w14:textId="72DCD257" w:rsidR="002B3FD4" w:rsidRPr="00357F58" w:rsidRDefault="002B3FD4" w:rsidP="002B3FD4">
            <w:pPr>
              <w:spacing w:line="480" w:lineRule="auto"/>
              <w:jc w:val="both"/>
              <w:rPr>
                <w:color w:val="000000" w:themeColor="text1"/>
                <w:lang w:val="it-IT"/>
              </w:rPr>
            </w:pPr>
            <w:r w:rsidRPr="00357F58">
              <w:rPr>
                <w:color w:val="000000" w:themeColor="text1"/>
                <w:lang w:val="it-IT"/>
              </w:rPr>
              <w:t>.7</w:t>
            </w:r>
            <w:r>
              <w:rPr>
                <w:color w:val="000000" w:themeColor="text1"/>
                <w:lang w:val="it-IT"/>
              </w:rPr>
              <w:t>2</w:t>
            </w:r>
          </w:p>
        </w:tc>
        <w:tc>
          <w:tcPr>
            <w:tcW w:w="850" w:type="dxa"/>
            <w:tcBorders>
              <w:top w:val="single" w:sz="4" w:space="0" w:color="auto"/>
            </w:tcBorders>
          </w:tcPr>
          <w:p w14:paraId="62B27A1C" w14:textId="319389B7" w:rsidR="002B3FD4" w:rsidRPr="00357F58" w:rsidRDefault="002B3FD4" w:rsidP="002B3FD4">
            <w:pPr>
              <w:spacing w:line="480" w:lineRule="auto"/>
              <w:jc w:val="both"/>
              <w:rPr>
                <w:color w:val="000000" w:themeColor="text1"/>
                <w:lang w:val="it-IT"/>
              </w:rPr>
            </w:pPr>
            <w:r>
              <w:rPr>
                <w:color w:val="000000" w:themeColor="text1"/>
                <w:lang w:val="it-IT"/>
              </w:rPr>
              <w:t>.65</w:t>
            </w:r>
          </w:p>
        </w:tc>
        <w:tc>
          <w:tcPr>
            <w:tcW w:w="1134" w:type="dxa"/>
            <w:tcBorders>
              <w:top w:val="single" w:sz="4" w:space="0" w:color="auto"/>
            </w:tcBorders>
          </w:tcPr>
          <w:p w14:paraId="74035E4F" w14:textId="7FAD61E7" w:rsidR="002B3FD4" w:rsidRPr="00357F58" w:rsidRDefault="002B3FD4" w:rsidP="002B3FD4">
            <w:pPr>
              <w:spacing w:line="480" w:lineRule="auto"/>
              <w:jc w:val="both"/>
              <w:rPr>
                <w:color w:val="000000" w:themeColor="text1"/>
              </w:rPr>
            </w:pPr>
            <w:r>
              <w:rPr>
                <w:color w:val="000000" w:themeColor="text1"/>
              </w:rPr>
              <w:t>.71</w:t>
            </w:r>
          </w:p>
        </w:tc>
      </w:tr>
      <w:tr w:rsidR="002B3FD4" w:rsidRPr="003C0354" w14:paraId="71AD55E4" w14:textId="77777777" w:rsidTr="00781AFB">
        <w:tc>
          <w:tcPr>
            <w:tcW w:w="6096" w:type="dxa"/>
          </w:tcPr>
          <w:p w14:paraId="55383BF1" w14:textId="15C000B8" w:rsidR="002B3FD4" w:rsidRPr="00BC639C" w:rsidRDefault="002B3FD4" w:rsidP="002B3FD4">
            <w:pPr>
              <w:spacing w:line="456" w:lineRule="auto"/>
              <w:rPr>
                <w:color w:val="000000" w:themeColor="text1"/>
              </w:rPr>
            </w:pPr>
            <w:r w:rsidRPr="00081199">
              <w:rPr>
                <w:color w:val="000000" w:themeColor="text1"/>
              </w:rPr>
              <w:t>(2) I am grateful for the health of my body, even if it isn’t always as healthy as I would like it to be</w:t>
            </w:r>
            <w:r>
              <w:rPr>
                <w:color w:val="000000" w:themeColor="text1"/>
              </w:rPr>
              <w:t xml:space="preserve"> / </w:t>
            </w:r>
            <w:proofErr w:type="spellStart"/>
            <w:r w:rsidRPr="00BC639C">
              <w:rPr>
                <w:color w:val="202124"/>
                <w:spacing w:val="3"/>
                <w:shd w:val="clear" w:color="auto" w:fill="FFFFFF"/>
              </w:rPr>
              <w:t>Είμ</w:t>
            </w:r>
            <w:proofErr w:type="spellEnd"/>
            <w:r w:rsidRPr="00BC639C">
              <w:rPr>
                <w:color w:val="202124"/>
                <w:spacing w:val="3"/>
                <w:shd w:val="clear" w:color="auto" w:fill="FFFFFF"/>
              </w:rPr>
              <w:t xml:space="preserve">αι </w:t>
            </w:r>
            <w:proofErr w:type="spellStart"/>
            <w:r w:rsidRPr="00BC639C">
              <w:rPr>
                <w:color w:val="202124"/>
                <w:spacing w:val="3"/>
                <w:shd w:val="clear" w:color="auto" w:fill="FFFFFF"/>
              </w:rPr>
              <w:t>ευγνώμων</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γι</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την</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υγεί</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του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σώμ</w:t>
            </w:r>
            <w:proofErr w:type="spellEnd"/>
            <w:r w:rsidRPr="00BC639C">
              <w:rPr>
                <w:color w:val="202124"/>
                <w:spacing w:val="3"/>
                <w:shd w:val="clear" w:color="auto" w:fill="FFFFFF"/>
              </w:rPr>
              <w:t>α</w:t>
            </w:r>
            <w:proofErr w:type="spellStart"/>
            <w:r w:rsidRPr="00BC639C">
              <w:rPr>
                <w:color w:val="202124"/>
                <w:spacing w:val="3"/>
                <w:shd w:val="clear" w:color="auto" w:fill="FFFFFF"/>
              </w:rPr>
              <w:t>τός</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μου</w:t>
            </w:r>
            <w:proofErr w:type="spellEnd"/>
            <w:r w:rsidRPr="00BC639C">
              <w:rPr>
                <w:color w:val="202124"/>
                <w:spacing w:val="3"/>
                <w:shd w:val="clear" w:color="auto" w:fill="FFFFFF"/>
              </w:rPr>
              <w:t>, α</w:t>
            </w:r>
            <w:proofErr w:type="spellStart"/>
            <w:r w:rsidRPr="00BC639C">
              <w:rPr>
                <w:color w:val="202124"/>
                <w:spacing w:val="3"/>
                <w:shd w:val="clear" w:color="auto" w:fill="FFFFFF"/>
              </w:rPr>
              <w:t>κόμ</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κι</w:t>
            </w:r>
            <w:proofErr w:type="spellEnd"/>
            <w:r w:rsidRPr="00BC639C">
              <w:rPr>
                <w:color w:val="202124"/>
                <w:spacing w:val="3"/>
                <w:shd w:val="clear" w:color="auto" w:fill="FFFFFF"/>
              </w:rPr>
              <w:t xml:space="preserve"> αν </w:t>
            </w:r>
            <w:proofErr w:type="spellStart"/>
            <w:r w:rsidRPr="00BC639C">
              <w:rPr>
                <w:color w:val="202124"/>
                <w:spacing w:val="3"/>
                <w:shd w:val="clear" w:color="auto" w:fill="FFFFFF"/>
              </w:rPr>
              <w:t>δεν</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είν</w:t>
            </w:r>
            <w:proofErr w:type="spellEnd"/>
            <w:r w:rsidRPr="00BC639C">
              <w:rPr>
                <w:color w:val="202124"/>
                <w:spacing w:val="3"/>
                <w:shd w:val="clear" w:color="auto" w:fill="FFFFFF"/>
              </w:rPr>
              <w:t>αι π</w:t>
            </w:r>
            <w:proofErr w:type="spellStart"/>
            <w:r w:rsidRPr="00BC639C">
              <w:rPr>
                <w:color w:val="202124"/>
                <w:spacing w:val="3"/>
                <w:shd w:val="clear" w:color="auto" w:fill="FFFFFF"/>
              </w:rPr>
              <w:t>άντ</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τόσο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υγιές</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όσο</w:t>
            </w:r>
            <w:proofErr w:type="spellEnd"/>
            <w:r w:rsidRPr="00BC639C">
              <w:rPr>
                <w:color w:val="202124"/>
                <w:spacing w:val="3"/>
                <w:shd w:val="clear" w:color="auto" w:fill="FFFFFF"/>
              </w:rPr>
              <w:t xml:space="preserve"> θα </w:t>
            </w:r>
            <w:proofErr w:type="spellStart"/>
            <w:r w:rsidRPr="00BC639C">
              <w:rPr>
                <w:color w:val="202124"/>
                <w:spacing w:val="3"/>
                <w:shd w:val="clear" w:color="auto" w:fill="FFFFFF"/>
              </w:rPr>
              <w:t>ήθελ</w:t>
            </w:r>
            <w:proofErr w:type="spellEnd"/>
            <w:r w:rsidRPr="00BC639C">
              <w:rPr>
                <w:color w:val="202124"/>
                <w:spacing w:val="3"/>
                <w:shd w:val="clear" w:color="auto" w:fill="FFFFFF"/>
              </w:rPr>
              <w:t xml:space="preserve">α να </w:t>
            </w:r>
            <w:proofErr w:type="spellStart"/>
            <w:r w:rsidRPr="00BC639C">
              <w:rPr>
                <w:color w:val="202124"/>
                <w:spacing w:val="3"/>
                <w:shd w:val="clear" w:color="auto" w:fill="FFFFFF"/>
              </w:rPr>
              <w:t>είν</w:t>
            </w:r>
            <w:proofErr w:type="spellEnd"/>
            <w:r w:rsidRPr="00BC639C">
              <w:rPr>
                <w:color w:val="202124"/>
                <w:spacing w:val="3"/>
                <w:shd w:val="clear" w:color="auto" w:fill="FFFFFF"/>
              </w:rPr>
              <w:t>αι.</w:t>
            </w:r>
          </w:p>
        </w:tc>
        <w:tc>
          <w:tcPr>
            <w:tcW w:w="1134" w:type="dxa"/>
          </w:tcPr>
          <w:p w14:paraId="69606A35" w14:textId="2A22F65C" w:rsidR="002B3FD4" w:rsidRPr="00357F58" w:rsidRDefault="002B3FD4" w:rsidP="002B3FD4">
            <w:pPr>
              <w:spacing w:line="480" w:lineRule="auto"/>
              <w:jc w:val="both"/>
              <w:rPr>
                <w:color w:val="000000" w:themeColor="text1"/>
                <w:lang w:val="en-US"/>
              </w:rPr>
            </w:pPr>
            <w:r w:rsidRPr="00357F58">
              <w:rPr>
                <w:color w:val="000000" w:themeColor="text1"/>
                <w:lang w:val="en-US"/>
              </w:rPr>
              <w:t>.</w:t>
            </w:r>
            <w:r>
              <w:rPr>
                <w:color w:val="000000" w:themeColor="text1"/>
                <w:lang w:val="en-US"/>
              </w:rPr>
              <w:t>71</w:t>
            </w:r>
          </w:p>
        </w:tc>
        <w:tc>
          <w:tcPr>
            <w:tcW w:w="850" w:type="dxa"/>
          </w:tcPr>
          <w:p w14:paraId="32D77568" w14:textId="54E7F174" w:rsidR="002B3FD4" w:rsidRPr="00357F58" w:rsidRDefault="002B3FD4" w:rsidP="002B3FD4">
            <w:pPr>
              <w:spacing w:line="480" w:lineRule="auto"/>
              <w:jc w:val="both"/>
              <w:rPr>
                <w:color w:val="000000" w:themeColor="text1"/>
                <w:lang w:val="en-US"/>
              </w:rPr>
            </w:pPr>
            <w:r>
              <w:rPr>
                <w:color w:val="000000" w:themeColor="text1"/>
                <w:lang w:val="en-US"/>
              </w:rPr>
              <w:t>.61</w:t>
            </w:r>
          </w:p>
        </w:tc>
        <w:tc>
          <w:tcPr>
            <w:tcW w:w="1134" w:type="dxa"/>
          </w:tcPr>
          <w:p w14:paraId="0EBFDDD1" w14:textId="29A56396" w:rsidR="002B3FD4" w:rsidRPr="00357F58" w:rsidRDefault="002B3FD4" w:rsidP="002B3FD4">
            <w:pPr>
              <w:spacing w:line="480" w:lineRule="auto"/>
              <w:jc w:val="both"/>
              <w:rPr>
                <w:color w:val="000000" w:themeColor="text1"/>
              </w:rPr>
            </w:pPr>
            <w:r>
              <w:rPr>
                <w:color w:val="000000" w:themeColor="text1"/>
              </w:rPr>
              <w:t>.61</w:t>
            </w:r>
          </w:p>
        </w:tc>
      </w:tr>
      <w:tr w:rsidR="002B3FD4" w:rsidRPr="00FB6097" w14:paraId="1FEDF169" w14:textId="77777777" w:rsidTr="00781AFB">
        <w:tc>
          <w:tcPr>
            <w:tcW w:w="6096" w:type="dxa"/>
          </w:tcPr>
          <w:p w14:paraId="21C50A29" w14:textId="3509B44A" w:rsidR="002B3FD4" w:rsidRPr="00BC639C" w:rsidRDefault="002B3FD4" w:rsidP="002B3FD4">
            <w:pPr>
              <w:spacing w:line="456" w:lineRule="auto"/>
              <w:rPr>
                <w:color w:val="000000" w:themeColor="text1"/>
              </w:rPr>
            </w:pPr>
            <w:r w:rsidRPr="00081199">
              <w:rPr>
                <w:color w:val="000000" w:themeColor="text1"/>
              </w:rPr>
              <w:t>(3) I appreciate that my body allows me to communicate and interact with others</w:t>
            </w:r>
            <w:r>
              <w:rPr>
                <w:color w:val="000000" w:themeColor="text1"/>
              </w:rPr>
              <w:t xml:space="preserve"> / </w:t>
            </w:r>
            <w:proofErr w:type="spellStart"/>
            <w:r w:rsidRPr="00BC639C">
              <w:rPr>
                <w:color w:val="202124"/>
                <w:spacing w:val="3"/>
                <w:shd w:val="clear" w:color="auto" w:fill="FFFFFF"/>
              </w:rPr>
              <w:t>Εκτιμώ</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το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γεγονός</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ότι</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το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σώμ</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επ</w:t>
            </w:r>
            <w:proofErr w:type="spellStart"/>
            <w:r w:rsidRPr="00BC639C">
              <w:rPr>
                <w:color w:val="202124"/>
                <w:spacing w:val="3"/>
                <w:shd w:val="clear" w:color="auto" w:fill="FFFFFF"/>
              </w:rPr>
              <w:t>ιτρέ</w:t>
            </w:r>
            <w:proofErr w:type="spellEnd"/>
            <w:r w:rsidRPr="00BC639C">
              <w:rPr>
                <w:color w:val="202124"/>
                <w:spacing w:val="3"/>
                <w:shd w:val="clear" w:color="auto" w:fill="FFFFFF"/>
              </w:rPr>
              <w:t>π</w:t>
            </w:r>
            <w:proofErr w:type="spellStart"/>
            <w:r w:rsidRPr="00BC639C">
              <w:rPr>
                <w:color w:val="202124"/>
                <w:spacing w:val="3"/>
                <w:shd w:val="clear" w:color="auto" w:fill="FFFFFF"/>
              </w:rPr>
              <w:t>ει</w:t>
            </w:r>
            <w:proofErr w:type="spellEnd"/>
            <w:r w:rsidRPr="00BC639C">
              <w:rPr>
                <w:color w:val="202124"/>
                <w:spacing w:val="3"/>
                <w:shd w:val="clear" w:color="auto" w:fill="FFFFFF"/>
              </w:rPr>
              <w:t xml:space="preserve"> να επ</w:t>
            </w:r>
            <w:proofErr w:type="spellStart"/>
            <w:r w:rsidRPr="00BC639C">
              <w:rPr>
                <w:color w:val="202124"/>
                <w:spacing w:val="3"/>
                <w:shd w:val="clear" w:color="auto" w:fill="FFFFFF"/>
              </w:rPr>
              <w:t>ικοινωνώ</w:t>
            </w:r>
            <w:proofErr w:type="spellEnd"/>
            <w:r w:rsidRPr="00BC639C">
              <w:rPr>
                <w:color w:val="202124"/>
                <w:spacing w:val="3"/>
                <w:shd w:val="clear" w:color="auto" w:fill="FFFFFF"/>
              </w:rPr>
              <w:t xml:space="preserve"> και να α</w:t>
            </w:r>
            <w:proofErr w:type="spellStart"/>
            <w:r w:rsidRPr="00BC639C">
              <w:rPr>
                <w:color w:val="202124"/>
                <w:spacing w:val="3"/>
                <w:shd w:val="clear" w:color="auto" w:fill="FFFFFF"/>
              </w:rPr>
              <w:t>λληλοε</w:t>
            </w:r>
            <w:proofErr w:type="spellEnd"/>
            <w:r w:rsidRPr="00BC639C">
              <w:rPr>
                <w:color w:val="202124"/>
                <w:spacing w:val="3"/>
                <w:shd w:val="clear" w:color="auto" w:fill="FFFFFF"/>
              </w:rPr>
              <w:t>π</w:t>
            </w:r>
            <w:proofErr w:type="spellStart"/>
            <w:r w:rsidRPr="00BC639C">
              <w:rPr>
                <w:color w:val="202124"/>
                <w:spacing w:val="3"/>
                <w:shd w:val="clear" w:color="auto" w:fill="FFFFFF"/>
              </w:rPr>
              <w:t>ιδράω</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με</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άλλους</w:t>
            </w:r>
            <w:proofErr w:type="spellEnd"/>
            <w:r w:rsidRPr="00BC639C">
              <w:rPr>
                <w:color w:val="202124"/>
                <w:spacing w:val="3"/>
                <w:shd w:val="clear" w:color="auto" w:fill="FFFFFF"/>
              </w:rPr>
              <w:t>.</w:t>
            </w:r>
          </w:p>
        </w:tc>
        <w:tc>
          <w:tcPr>
            <w:tcW w:w="1134" w:type="dxa"/>
          </w:tcPr>
          <w:p w14:paraId="1F2383F7" w14:textId="5F3EEEB7" w:rsidR="002B3FD4" w:rsidRPr="00357F58" w:rsidRDefault="002B3FD4" w:rsidP="002B3FD4">
            <w:pPr>
              <w:spacing w:line="480" w:lineRule="auto"/>
              <w:jc w:val="both"/>
              <w:rPr>
                <w:color w:val="000000" w:themeColor="text1"/>
                <w:lang w:val="it-IT"/>
              </w:rPr>
            </w:pPr>
            <w:r w:rsidRPr="00357F58">
              <w:rPr>
                <w:color w:val="000000" w:themeColor="text1"/>
                <w:lang w:val="it-IT"/>
              </w:rPr>
              <w:t>.8</w:t>
            </w:r>
            <w:r>
              <w:rPr>
                <w:color w:val="000000" w:themeColor="text1"/>
                <w:lang w:val="it-IT"/>
              </w:rPr>
              <w:t>1</w:t>
            </w:r>
          </w:p>
        </w:tc>
        <w:tc>
          <w:tcPr>
            <w:tcW w:w="850" w:type="dxa"/>
          </w:tcPr>
          <w:p w14:paraId="308A4FA2" w14:textId="42FB4A6F" w:rsidR="002B3FD4" w:rsidRPr="00357F58" w:rsidRDefault="002B3FD4" w:rsidP="002B3FD4">
            <w:pPr>
              <w:spacing w:line="480" w:lineRule="auto"/>
              <w:jc w:val="both"/>
              <w:rPr>
                <w:color w:val="000000" w:themeColor="text1"/>
                <w:lang w:val="it-IT"/>
              </w:rPr>
            </w:pPr>
            <w:r>
              <w:rPr>
                <w:color w:val="000000" w:themeColor="text1"/>
                <w:lang w:val="it-IT"/>
              </w:rPr>
              <w:t>.58</w:t>
            </w:r>
          </w:p>
        </w:tc>
        <w:tc>
          <w:tcPr>
            <w:tcW w:w="1134" w:type="dxa"/>
          </w:tcPr>
          <w:p w14:paraId="451DB678" w14:textId="2AC3C48A" w:rsidR="002B3FD4" w:rsidRPr="00357F58" w:rsidRDefault="002B3FD4" w:rsidP="002B3FD4">
            <w:pPr>
              <w:spacing w:line="480" w:lineRule="auto"/>
              <w:jc w:val="both"/>
              <w:rPr>
                <w:color w:val="000000" w:themeColor="text1"/>
              </w:rPr>
            </w:pPr>
            <w:r>
              <w:rPr>
                <w:color w:val="000000" w:themeColor="text1"/>
              </w:rPr>
              <w:t>.71</w:t>
            </w:r>
          </w:p>
        </w:tc>
      </w:tr>
      <w:tr w:rsidR="002B3FD4" w:rsidRPr="00FB6097" w14:paraId="2D14C84B" w14:textId="77777777" w:rsidTr="00781AFB">
        <w:tc>
          <w:tcPr>
            <w:tcW w:w="6096" w:type="dxa"/>
          </w:tcPr>
          <w:p w14:paraId="06531E7E" w14:textId="1E8E621A" w:rsidR="002B3FD4" w:rsidRPr="00BC639C" w:rsidRDefault="002B3FD4" w:rsidP="002B3FD4">
            <w:pPr>
              <w:spacing w:line="456" w:lineRule="auto"/>
              <w:rPr>
                <w:color w:val="000000" w:themeColor="text1"/>
              </w:rPr>
            </w:pPr>
            <w:r w:rsidRPr="00081199">
              <w:rPr>
                <w:color w:val="000000" w:themeColor="text1"/>
              </w:rPr>
              <w:t>(4) I acknowledge and appreciate when my body feels good and/or relaxed</w:t>
            </w:r>
            <w:r>
              <w:rPr>
                <w:color w:val="000000" w:themeColor="text1"/>
              </w:rPr>
              <w:t xml:space="preserve"> / </w:t>
            </w:r>
            <w:proofErr w:type="spellStart"/>
            <w:r w:rsidRPr="00BC639C">
              <w:rPr>
                <w:color w:val="202124"/>
                <w:spacing w:val="3"/>
                <w:shd w:val="clear" w:color="auto" w:fill="FFFFFF"/>
              </w:rPr>
              <w:t>Αν</w:t>
            </w:r>
            <w:proofErr w:type="spellEnd"/>
            <w:r w:rsidRPr="00BC639C">
              <w:rPr>
                <w:color w:val="202124"/>
                <w:spacing w:val="3"/>
                <w:shd w:val="clear" w:color="auto" w:fill="FFFFFF"/>
              </w:rPr>
              <w:t>α</w:t>
            </w:r>
            <w:proofErr w:type="spellStart"/>
            <w:r w:rsidRPr="00BC639C">
              <w:rPr>
                <w:color w:val="202124"/>
                <w:spacing w:val="3"/>
                <w:shd w:val="clear" w:color="auto" w:fill="FFFFFF"/>
              </w:rPr>
              <w:t>γνωρίζω</w:t>
            </w:r>
            <w:proofErr w:type="spellEnd"/>
            <w:r w:rsidRPr="00BC639C">
              <w:rPr>
                <w:color w:val="202124"/>
                <w:spacing w:val="3"/>
                <w:shd w:val="clear" w:color="auto" w:fill="FFFFFF"/>
              </w:rPr>
              <w:t xml:space="preserve"> και </w:t>
            </w:r>
            <w:proofErr w:type="spellStart"/>
            <w:r w:rsidRPr="00BC639C">
              <w:rPr>
                <w:color w:val="202124"/>
                <w:spacing w:val="3"/>
                <w:shd w:val="clear" w:color="auto" w:fill="FFFFFF"/>
              </w:rPr>
              <w:t>εκτιμώ</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ότ</w:t>
            </w:r>
            <w:proofErr w:type="spellEnd"/>
            <w:r w:rsidRPr="00BC639C">
              <w:rPr>
                <w:color w:val="202124"/>
                <w:spacing w:val="3"/>
                <w:shd w:val="clear" w:color="auto" w:fill="FFFFFF"/>
              </w:rPr>
              <w:t xml:space="preserve">αν </w:t>
            </w:r>
            <w:proofErr w:type="spellStart"/>
            <w:r w:rsidRPr="00BC639C">
              <w:rPr>
                <w:color w:val="202124"/>
                <w:spacing w:val="3"/>
                <w:shd w:val="clear" w:color="auto" w:fill="FFFFFF"/>
              </w:rPr>
              <w:t>το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σώμ</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α</w:t>
            </w:r>
            <w:proofErr w:type="spellStart"/>
            <w:r w:rsidRPr="00BC639C">
              <w:rPr>
                <w:color w:val="202124"/>
                <w:spacing w:val="3"/>
                <w:shd w:val="clear" w:color="auto" w:fill="FFFFFF"/>
              </w:rPr>
              <w:t>ισθάνετ</w:t>
            </w:r>
            <w:proofErr w:type="spellEnd"/>
            <w:r w:rsidRPr="00BC639C">
              <w:rPr>
                <w:color w:val="202124"/>
                <w:spacing w:val="3"/>
                <w:shd w:val="clear" w:color="auto" w:fill="FFFFFF"/>
              </w:rPr>
              <w:t>αι κα</w:t>
            </w:r>
            <w:proofErr w:type="spellStart"/>
            <w:r w:rsidRPr="00BC639C">
              <w:rPr>
                <w:color w:val="202124"/>
                <w:spacing w:val="3"/>
                <w:shd w:val="clear" w:color="auto" w:fill="FFFFFF"/>
              </w:rPr>
              <w:t>λά</w:t>
            </w:r>
            <w:proofErr w:type="spellEnd"/>
            <w:r w:rsidRPr="00BC639C">
              <w:rPr>
                <w:color w:val="202124"/>
                <w:spacing w:val="3"/>
                <w:shd w:val="clear" w:color="auto" w:fill="FFFFFF"/>
              </w:rPr>
              <w:t xml:space="preserve"> ή/και χαλα</w:t>
            </w:r>
            <w:proofErr w:type="spellStart"/>
            <w:r w:rsidRPr="00BC639C">
              <w:rPr>
                <w:color w:val="202124"/>
                <w:spacing w:val="3"/>
                <w:shd w:val="clear" w:color="auto" w:fill="FFFFFF"/>
              </w:rPr>
              <w:t>ρό</w:t>
            </w:r>
            <w:proofErr w:type="spellEnd"/>
            <w:r w:rsidRPr="00BC639C">
              <w:rPr>
                <w:color w:val="202124"/>
                <w:spacing w:val="3"/>
                <w:shd w:val="clear" w:color="auto" w:fill="FFFFFF"/>
              </w:rPr>
              <w:t>.</w:t>
            </w:r>
          </w:p>
        </w:tc>
        <w:tc>
          <w:tcPr>
            <w:tcW w:w="1134" w:type="dxa"/>
          </w:tcPr>
          <w:p w14:paraId="3DC576FB" w14:textId="465A8212" w:rsidR="002B3FD4" w:rsidRPr="00357F58" w:rsidRDefault="002B3FD4" w:rsidP="002B3FD4">
            <w:pPr>
              <w:spacing w:line="480" w:lineRule="auto"/>
              <w:jc w:val="both"/>
              <w:rPr>
                <w:color w:val="000000" w:themeColor="text1"/>
                <w:lang w:val="it-IT"/>
              </w:rPr>
            </w:pPr>
            <w:r w:rsidRPr="00357F58">
              <w:rPr>
                <w:color w:val="000000" w:themeColor="text1"/>
                <w:lang w:val="it-IT"/>
              </w:rPr>
              <w:t>.</w:t>
            </w:r>
            <w:r>
              <w:rPr>
                <w:color w:val="000000" w:themeColor="text1"/>
                <w:lang w:val="it-IT"/>
              </w:rPr>
              <w:t>66</w:t>
            </w:r>
          </w:p>
        </w:tc>
        <w:tc>
          <w:tcPr>
            <w:tcW w:w="850" w:type="dxa"/>
          </w:tcPr>
          <w:p w14:paraId="5B723F4B" w14:textId="4BEC64E7" w:rsidR="002B3FD4" w:rsidRPr="00357F58" w:rsidRDefault="002B3FD4" w:rsidP="002B3FD4">
            <w:pPr>
              <w:spacing w:line="480" w:lineRule="auto"/>
              <w:jc w:val="both"/>
              <w:rPr>
                <w:color w:val="000000" w:themeColor="text1"/>
                <w:lang w:val="it-IT"/>
              </w:rPr>
            </w:pPr>
            <w:r>
              <w:rPr>
                <w:color w:val="000000" w:themeColor="text1"/>
                <w:lang w:val="it-IT"/>
              </w:rPr>
              <w:t>.60</w:t>
            </w:r>
          </w:p>
        </w:tc>
        <w:tc>
          <w:tcPr>
            <w:tcW w:w="1134" w:type="dxa"/>
          </w:tcPr>
          <w:p w14:paraId="48F2FE5B" w14:textId="438999C8" w:rsidR="002B3FD4" w:rsidRPr="00357F58" w:rsidRDefault="002B3FD4" w:rsidP="002B3FD4">
            <w:pPr>
              <w:spacing w:line="480" w:lineRule="auto"/>
              <w:jc w:val="both"/>
              <w:rPr>
                <w:color w:val="000000" w:themeColor="text1"/>
              </w:rPr>
            </w:pPr>
            <w:r>
              <w:rPr>
                <w:color w:val="000000" w:themeColor="text1"/>
              </w:rPr>
              <w:t>.67</w:t>
            </w:r>
          </w:p>
        </w:tc>
      </w:tr>
      <w:tr w:rsidR="002B3FD4" w:rsidRPr="00FB6097" w14:paraId="13CC1D33" w14:textId="77777777" w:rsidTr="00781AFB">
        <w:tc>
          <w:tcPr>
            <w:tcW w:w="6096" w:type="dxa"/>
          </w:tcPr>
          <w:p w14:paraId="1154B9EB" w14:textId="2CBA3872" w:rsidR="002B3FD4" w:rsidRPr="00BC639C" w:rsidRDefault="002B3FD4" w:rsidP="002B3FD4">
            <w:pPr>
              <w:spacing w:line="456" w:lineRule="auto"/>
              <w:rPr>
                <w:color w:val="000000" w:themeColor="text1"/>
              </w:rPr>
            </w:pPr>
            <w:r w:rsidRPr="00081199">
              <w:rPr>
                <w:color w:val="000000" w:themeColor="text1"/>
              </w:rPr>
              <w:t>(5) I am grateful that my body enables me to engage in activities that I enjoy or find important</w:t>
            </w:r>
            <w:r>
              <w:rPr>
                <w:color w:val="000000" w:themeColor="text1"/>
              </w:rPr>
              <w:t xml:space="preserve"> / </w:t>
            </w:r>
            <w:proofErr w:type="spellStart"/>
            <w:r w:rsidRPr="00BC639C">
              <w:rPr>
                <w:color w:val="202124"/>
                <w:spacing w:val="3"/>
                <w:shd w:val="clear" w:color="auto" w:fill="FFFFFF"/>
              </w:rPr>
              <w:t>Είμ</w:t>
            </w:r>
            <w:proofErr w:type="spellEnd"/>
            <w:r w:rsidRPr="00BC639C">
              <w:rPr>
                <w:color w:val="202124"/>
                <w:spacing w:val="3"/>
                <w:shd w:val="clear" w:color="auto" w:fill="FFFFFF"/>
              </w:rPr>
              <w:t xml:space="preserve">αι </w:t>
            </w:r>
            <w:proofErr w:type="spellStart"/>
            <w:r w:rsidRPr="00BC639C">
              <w:rPr>
                <w:color w:val="202124"/>
                <w:spacing w:val="3"/>
                <w:shd w:val="clear" w:color="auto" w:fill="FFFFFF"/>
              </w:rPr>
              <w:t>ευγνώμων</w:t>
            </w:r>
            <w:proofErr w:type="spellEnd"/>
            <w:r w:rsidRPr="00BC639C">
              <w:rPr>
                <w:color w:val="202124"/>
                <w:spacing w:val="3"/>
                <w:shd w:val="clear" w:color="auto" w:fill="FFFFFF"/>
              </w:rPr>
              <w:t xml:space="preserve"> π</w:t>
            </w:r>
            <w:proofErr w:type="spellStart"/>
            <w:r w:rsidRPr="00BC639C">
              <w:rPr>
                <w:color w:val="202124"/>
                <w:spacing w:val="3"/>
                <w:shd w:val="clear" w:color="auto" w:fill="FFFFFF"/>
              </w:rPr>
              <w:t>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το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σώμ</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επ</w:t>
            </w:r>
            <w:proofErr w:type="spellStart"/>
            <w:r w:rsidRPr="00BC639C">
              <w:rPr>
                <w:color w:val="202124"/>
                <w:spacing w:val="3"/>
                <w:shd w:val="clear" w:color="auto" w:fill="FFFFFF"/>
              </w:rPr>
              <w:t>ιτρέ</w:t>
            </w:r>
            <w:proofErr w:type="spellEnd"/>
            <w:r w:rsidRPr="00BC639C">
              <w:rPr>
                <w:color w:val="202124"/>
                <w:spacing w:val="3"/>
                <w:shd w:val="clear" w:color="auto" w:fill="FFFFFF"/>
              </w:rPr>
              <w:t>π</w:t>
            </w:r>
            <w:proofErr w:type="spellStart"/>
            <w:r w:rsidRPr="00BC639C">
              <w:rPr>
                <w:color w:val="202124"/>
                <w:spacing w:val="3"/>
                <w:shd w:val="clear" w:color="auto" w:fill="FFFFFF"/>
              </w:rPr>
              <w:t>ει</w:t>
            </w:r>
            <w:proofErr w:type="spellEnd"/>
            <w:r w:rsidRPr="00BC639C">
              <w:rPr>
                <w:color w:val="202124"/>
                <w:spacing w:val="3"/>
                <w:shd w:val="clear" w:color="auto" w:fill="FFFFFF"/>
              </w:rPr>
              <w:t xml:space="preserve"> να </w:t>
            </w:r>
            <w:proofErr w:type="spellStart"/>
            <w:r w:rsidRPr="00BC639C">
              <w:rPr>
                <w:color w:val="202124"/>
                <w:spacing w:val="3"/>
                <w:shd w:val="clear" w:color="auto" w:fill="FFFFFF"/>
              </w:rPr>
              <w:t>συμμετέχω</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σε</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δρ</w:t>
            </w:r>
            <w:proofErr w:type="spellEnd"/>
            <w:r w:rsidRPr="00BC639C">
              <w:rPr>
                <w:color w:val="202124"/>
                <w:spacing w:val="3"/>
                <w:shd w:val="clear" w:color="auto" w:fill="FFFFFF"/>
              </w:rPr>
              <w:t>α</w:t>
            </w:r>
            <w:proofErr w:type="spellStart"/>
            <w:r w:rsidRPr="00BC639C">
              <w:rPr>
                <w:color w:val="202124"/>
                <w:spacing w:val="3"/>
                <w:shd w:val="clear" w:color="auto" w:fill="FFFFFF"/>
              </w:rPr>
              <w:t>στηριότητες</w:t>
            </w:r>
            <w:proofErr w:type="spellEnd"/>
            <w:r w:rsidRPr="00BC639C">
              <w:rPr>
                <w:color w:val="202124"/>
                <w:spacing w:val="3"/>
                <w:shd w:val="clear" w:color="auto" w:fill="FFFFFF"/>
              </w:rPr>
              <w:t xml:space="preserve"> π</w:t>
            </w:r>
            <w:proofErr w:type="spellStart"/>
            <w:r w:rsidRPr="00BC639C">
              <w:rPr>
                <w:color w:val="202124"/>
                <w:spacing w:val="3"/>
                <w:shd w:val="clear" w:color="auto" w:fill="FFFFFF"/>
              </w:rPr>
              <w:t>ου</w:t>
            </w:r>
            <w:proofErr w:type="spellEnd"/>
            <w:r w:rsidRPr="00BC639C">
              <w:rPr>
                <w:color w:val="202124"/>
                <w:spacing w:val="3"/>
                <w:shd w:val="clear" w:color="auto" w:fill="FFFFFF"/>
              </w:rPr>
              <w:t xml:space="preserve"> απ</w:t>
            </w:r>
            <w:proofErr w:type="spellStart"/>
            <w:r w:rsidRPr="00BC639C">
              <w:rPr>
                <w:color w:val="202124"/>
                <w:spacing w:val="3"/>
                <w:shd w:val="clear" w:color="auto" w:fill="FFFFFF"/>
              </w:rPr>
              <w:t>ολ</w:t>
            </w:r>
            <w:proofErr w:type="spellEnd"/>
            <w:r w:rsidRPr="00BC639C">
              <w:rPr>
                <w:color w:val="202124"/>
                <w:spacing w:val="3"/>
                <w:shd w:val="clear" w:color="auto" w:fill="FFFFFF"/>
              </w:rPr>
              <w:t>αμβ</w:t>
            </w:r>
            <w:proofErr w:type="spellStart"/>
            <w:r w:rsidRPr="00BC639C">
              <w:rPr>
                <w:color w:val="202124"/>
                <w:spacing w:val="3"/>
                <w:shd w:val="clear" w:color="auto" w:fill="FFFFFF"/>
              </w:rPr>
              <w:t>άνω</w:t>
            </w:r>
            <w:proofErr w:type="spellEnd"/>
            <w:r w:rsidRPr="00BC639C">
              <w:rPr>
                <w:color w:val="202124"/>
                <w:spacing w:val="3"/>
                <w:shd w:val="clear" w:color="auto" w:fill="FFFFFF"/>
              </w:rPr>
              <w:t xml:space="preserve"> ή </w:t>
            </w:r>
            <w:proofErr w:type="spellStart"/>
            <w:r w:rsidRPr="00BC639C">
              <w:rPr>
                <w:color w:val="202124"/>
                <w:spacing w:val="3"/>
                <w:shd w:val="clear" w:color="auto" w:fill="FFFFFF"/>
              </w:rPr>
              <w:t>θεωρώ</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σημ</w:t>
            </w:r>
            <w:proofErr w:type="spellEnd"/>
            <w:r w:rsidRPr="00BC639C">
              <w:rPr>
                <w:color w:val="202124"/>
                <w:spacing w:val="3"/>
                <w:shd w:val="clear" w:color="auto" w:fill="FFFFFF"/>
              </w:rPr>
              <w:t>α</w:t>
            </w:r>
            <w:proofErr w:type="spellStart"/>
            <w:r w:rsidRPr="00BC639C">
              <w:rPr>
                <w:color w:val="202124"/>
                <w:spacing w:val="3"/>
                <w:shd w:val="clear" w:color="auto" w:fill="FFFFFF"/>
              </w:rPr>
              <w:t>ντικές</w:t>
            </w:r>
            <w:proofErr w:type="spellEnd"/>
            <w:r w:rsidRPr="00BC639C">
              <w:rPr>
                <w:color w:val="202124"/>
                <w:spacing w:val="3"/>
                <w:shd w:val="clear" w:color="auto" w:fill="FFFFFF"/>
              </w:rPr>
              <w:t>.</w:t>
            </w:r>
          </w:p>
        </w:tc>
        <w:tc>
          <w:tcPr>
            <w:tcW w:w="1134" w:type="dxa"/>
          </w:tcPr>
          <w:p w14:paraId="7A6D2996" w14:textId="179EF2E8" w:rsidR="002B3FD4" w:rsidRPr="00357F58" w:rsidRDefault="002B3FD4" w:rsidP="002B3FD4">
            <w:pPr>
              <w:spacing w:line="480" w:lineRule="auto"/>
              <w:jc w:val="both"/>
              <w:rPr>
                <w:color w:val="000000" w:themeColor="text1"/>
                <w:lang w:val="it-IT"/>
              </w:rPr>
            </w:pPr>
            <w:r w:rsidRPr="00357F58">
              <w:rPr>
                <w:color w:val="000000" w:themeColor="text1"/>
                <w:lang w:val="it-IT"/>
              </w:rPr>
              <w:t>.</w:t>
            </w:r>
            <w:r>
              <w:rPr>
                <w:color w:val="000000" w:themeColor="text1"/>
                <w:lang w:val="it-IT"/>
              </w:rPr>
              <w:t>76</w:t>
            </w:r>
          </w:p>
        </w:tc>
        <w:tc>
          <w:tcPr>
            <w:tcW w:w="850" w:type="dxa"/>
          </w:tcPr>
          <w:p w14:paraId="48E148B1" w14:textId="7D8A52FA" w:rsidR="002B3FD4" w:rsidRPr="00357F58" w:rsidRDefault="002B3FD4" w:rsidP="002B3FD4">
            <w:pPr>
              <w:spacing w:line="480" w:lineRule="auto"/>
              <w:jc w:val="both"/>
              <w:rPr>
                <w:color w:val="000000" w:themeColor="text1"/>
                <w:lang w:val="it-IT"/>
              </w:rPr>
            </w:pPr>
            <w:r>
              <w:rPr>
                <w:color w:val="000000" w:themeColor="text1"/>
                <w:lang w:val="it-IT"/>
              </w:rPr>
              <w:t>.75</w:t>
            </w:r>
          </w:p>
        </w:tc>
        <w:tc>
          <w:tcPr>
            <w:tcW w:w="1134" w:type="dxa"/>
          </w:tcPr>
          <w:p w14:paraId="05AE890B" w14:textId="561D8CED" w:rsidR="002B3FD4" w:rsidRPr="00357F58" w:rsidRDefault="002B3FD4" w:rsidP="002B3FD4">
            <w:pPr>
              <w:spacing w:line="480" w:lineRule="auto"/>
              <w:jc w:val="both"/>
              <w:rPr>
                <w:color w:val="000000" w:themeColor="text1"/>
              </w:rPr>
            </w:pPr>
            <w:r>
              <w:rPr>
                <w:color w:val="000000" w:themeColor="text1"/>
              </w:rPr>
              <w:t>.70</w:t>
            </w:r>
          </w:p>
        </w:tc>
      </w:tr>
      <w:tr w:rsidR="002B3FD4" w:rsidRPr="00B43844" w14:paraId="3828959E" w14:textId="77777777" w:rsidTr="00781AFB">
        <w:tc>
          <w:tcPr>
            <w:tcW w:w="6096" w:type="dxa"/>
          </w:tcPr>
          <w:p w14:paraId="1888FBD5" w14:textId="2BC1685F" w:rsidR="002B3FD4" w:rsidRPr="00BC639C" w:rsidRDefault="002B3FD4" w:rsidP="002B3FD4">
            <w:pPr>
              <w:spacing w:line="456" w:lineRule="auto"/>
              <w:rPr>
                <w:color w:val="000000" w:themeColor="text1"/>
              </w:rPr>
            </w:pPr>
            <w:r w:rsidRPr="00081199">
              <w:rPr>
                <w:color w:val="000000" w:themeColor="text1"/>
              </w:rPr>
              <w:t>(6) I feel that my body does so much for me</w:t>
            </w:r>
            <w:r>
              <w:rPr>
                <w:color w:val="000000" w:themeColor="text1"/>
              </w:rPr>
              <w:t xml:space="preserve"> / </w:t>
            </w:r>
            <w:proofErr w:type="spellStart"/>
            <w:r w:rsidRPr="00BC639C">
              <w:rPr>
                <w:color w:val="202124"/>
                <w:spacing w:val="3"/>
                <w:shd w:val="clear" w:color="auto" w:fill="FFFFFF"/>
              </w:rPr>
              <w:t>Νιώθω</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ότι</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το</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σώμ</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μου</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κάνει</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τόσ</w:t>
            </w:r>
            <w:proofErr w:type="spellEnd"/>
            <w:r w:rsidRPr="00BC639C">
              <w:rPr>
                <w:color w:val="202124"/>
                <w:spacing w:val="3"/>
                <w:shd w:val="clear" w:color="auto" w:fill="FFFFFF"/>
              </w:rPr>
              <w:t>α π</w:t>
            </w:r>
            <w:proofErr w:type="spellStart"/>
            <w:r w:rsidRPr="00BC639C">
              <w:rPr>
                <w:color w:val="202124"/>
                <w:spacing w:val="3"/>
                <w:shd w:val="clear" w:color="auto" w:fill="FFFFFF"/>
              </w:rPr>
              <w:t>ολλά</w:t>
            </w:r>
            <w:proofErr w:type="spellEnd"/>
            <w:r w:rsidRPr="00BC639C">
              <w:rPr>
                <w:color w:val="202124"/>
                <w:spacing w:val="3"/>
                <w:shd w:val="clear" w:color="auto" w:fill="FFFFFF"/>
              </w:rPr>
              <w:t xml:space="preserve"> </w:t>
            </w:r>
            <w:proofErr w:type="spellStart"/>
            <w:r w:rsidRPr="00BC639C">
              <w:rPr>
                <w:color w:val="202124"/>
                <w:spacing w:val="3"/>
                <w:shd w:val="clear" w:color="auto" w:fill="FFFFFF"/>
              </w:rPr>
              <w:t>γι</w:t>
            </w:r>
            <w:proofErr w:type="spellEnd"/>
            <w:r w:rsidRPr="00BC639C">
              <w:rPr>
                <w:color w:val="202124"/>
                <w:spacing w:val="3"/>
                <w:shd w:val="clear" w:color="auto" w:fill="FFFFFF"/>
              </w:rPr>
              <w:t xml:space="preserve">α </w:t>
            </w:r>
            <w:proofErr w:type="spellStart"/>
            <w:r w:rsidRPr="00BC639C">
              <w:rPr>
                <w:color w:val="202124"/>
                <w:spacing w:val="3"/>
                <w:shd w:val="clear" w:color="auto" w:fill="FFFFFF"/>
              </w:rPr>
              <w:t>μέν</w:t>
            </w:r>
            <w:proofErr w:type="spellEnd"/>
            <w:r w:rsidRPr="00BC639C">
              <w:rPr>
                <w:color w:val="202124"/>
                <w:spacing w:val="3"/>
                <w:shd w:val="clear" w:color="auto" w:fill="FFFFFF"/>
              </w:rPr>
              <w:t>α.</w:t>
            </w:r>
          </w:p>
        </w:tc>
        <w:tc>
          <w:tcPr>
            <w:tcW w:w="1134" w:type="dxa"/>
          </w:tcPr>
          <w:p w14:paraId="5A31C6BC" w14:textId="0C6A0EFE" w:rsidR="002B3FD4" w:rsidRPr="00357F58" w:rsidRDefault="002B3FD4" w:rsidP="002B3FD4">
            <w:pPr>
              <w:spacing w:line="480" w:lineRule="auto"/>
              <w:jc w:val="both"/>
              <w:rPr>
                <w:color w:val="000000" w:themeColor="text1"/>
              </w:rPr>
            </w:pPr>
            <w:r w:rsidRPr="00357F58">
              <w:rPr>
                <w:color w:val="000000" w:themeColor="text1"/>
              </w:rPr>
              <w:t>.8</w:t>
            </w:r>
            <w:r>
              <w:rPr>
                <w:color w:val="000000" w:themeColor="text1"/>
              </w:rPr>
              <w:t>0</w:t>
            </w:r>
          </w:p>
        </w:tc>
        <w:tc>
          <w:tcPr>
            <w:tcW w:w="850" w:type="dxa"/>
          </w:tcPr>
          <w:p w14:paraId="42A20884" w14:textId="010DE49C" w:rsidR="002B3FD4" w:rsidRPr="00357F58" w:rsidRDefault="002B3FD4" w:rsidP="002B3FD4">
            <w:pPr>
              <w:spacing w:line="480" w:lineRule="auto"/>
              <w:jc w:val="both"/>
              <w:rPr>
                <w:color w:val="000000" w:themeColor="text1"/>
              </w:rPr>
            </w:pPr>
            <w:r>
              <w:rPr>
                <w:color w:val="000000" w:themeColor="text1"/>
              </w:rPr>
              <w:t>.68</w:t>
            </w:r>
          </w:p>
        </w:tc>
        <w:tc>
          <w:tcPr>
            <w:tcW w:w="1134" w:type="dxa"/>
          </w:tcPr>
          <w:p w14:paraId="5D2D9135" w14:textId="03D1E670" w:rsidR="002B3FD4" w:rsidRPr="00357F58" w:rsidRDefault="002B3FD4" w:rsidP="002B3FD4">
            <w:pPr>
              <w:spacing w:line="480" w:lineRule="auto"/>
              <w:jc w:val="both"/>
              <w:rPr>
                <w:color w:val="000000" w:themeColor="text1"/>
              </w:rPr>
            </w:pPr>
            <w:r>
              <w:rPr>
                <w:color w:val="000000" w:themeColor="text1"/>
              </w:rPr>
              <w:t>.80</w:t>
            </w:r>
          </w:p>
        </w:tc>
      </w:tr>
      <w:tr w:rsidR="002B3FD4" w:rsidRPr="00FB6097" w14:paraId="38B7BC5D" w14:textId="77777777" w:rsidTr="00781AFB">
        <w:tc>
          <w:tcPr>
            <w:tcW w:w="6096" w:type="dxa"/>
            <w:tcBorders>
              <w:bottom w:val="single" w:sz="4" w:space="0" w:color="auto"/>
            </w:tcBorders>
          </w:tcPr>
          <w:p w14:paraId="08008F71" w14:textId="46588F5D" w:rsidR="002B3FD4" w:rsidRPr="00BC639C" w:rsidRDefault="002B3FD4" w:rsidP="002B3FD4">
            <w:pPr>
              <w:spacing w:line="456" w:lineRule="auto"/>
              <w:rPr>
                <w:color w:val="000000" w:themeColor="text1"/>
              </w:rPr>
            </w:pPr>
            <w:r w:rsidRPr="00081199">
              <w:rPr>
                <w:color w:val="000000" w:themeColor="text1"/>
              </w:rPr>
              <w:lastRenderedPageBreak/>
              <w:t>(7) I respect my body for the functions it performs</w:t>
            </w:r>
            <w:r>
              <w:rPr>
                <w:color w:val="000000" w:themeColor="text1"/>
              </w:rPr>
              <w:t xml:space="preserve"> / </w:t>
            </w:r>
            <w:proofErr w:type="spellStart"/>
            <w:r w:rsidRPr="00845424">
              <w:rPr>
                <w:color w:val="202124"/>
                <w:spacing w:val="3"/>
                <w:shd w:val="clear" w:color="auto" w:fill="FFFFFF"/>
              </w:rPr>
              <w:t>Σέ</w:t>
            </w:r>
            <w:proofErr w:type="spellEnd"/>
            <w:r w:rsidRPr="00845424">
              <w:rPr>
                <w:color w:val="202124"/>
                <w:spacing w:val="3"/>
                <w:shd w:val="clear" w:color="auto" w:fill="FFFFFF"/>
              </w:rPr>
              <w:t>β</w:t>
            </w:r>
            <w:proofErr w:type="spellStart"/>
            <w:r w:rsidRPr="00845424">
              <w:rPr>
                <w:color w:val="202124"/>
                <w:spacing w:val="3"/>
                <w:shd w:val="clear" w:color="auto" w:fill="FFFFFF"/>
              </w:rPr>
              <w:t>ομ</w:t>
            </w:r>
            <w:proofErr w:type="spellEnd"/>
            <w:r w:rsidRPr="00845424">
              <w:rPr>
                <w:color w:val="202124"/>
                <w:spacing w:val="3"/>
                <w:shd w:val="clear" w:color="auto" w:fill="FFFFFF"/>
              </w:rPr>
              <w:t xml:space="preserve">αι </w:t>
            </w:r>
            <w:proofErr w:type="spellStart"/>
            <w:r w:rsidRPr="00845424">
              <w:rPr>
                <w:color w:val="202124"/>
                <w:spacing w:val="3"/>
                <w:shd w:val="clear" w:color="auto" w:fill="FFFFFF"/>
              </w:rPr>
              <w:t>το</w:t>
            </w:r>
            <w:proofErr w:type="spellEnd"/>
            <w:r w:rsidRPr="00845424">
              <w:rPr>
                <w:color w:val="202124"/>
                <w:spacing w:val="3"/>
                <w:shd w:val="clear" w:color="auto" w:fill="FFFFFF"/>
              </w:rPr>
              <w:t xml:space="preserve"> </w:t>
            </w:r>
            <w:proofErr w:type="spellStart"/>
            <w:r w:rsidRPr="00845424">
              <w:rPr>
                <w:color w:val="202124"/>
                <w:spacing w:val="3"/>
                <w:shd w:val="clear" w:color="auto" w:fill="FFFFFF"/>
              </w:rPr>
              <w:t>σώμ</w:t>
            </w:r>
            <w:proofErr w:type="spellEnd"/>
            <w:r w:rsidRPr="00845424">
              <w:rPr>
                <w:color w:val="202124"/>
                <w:spacing w:val="3"/>
                <w:shd w:val="clear" w:color="auto" w:fill="FFFFFF"/>
              </w:rPr>
              <w:t xml:space="preserve">α </w:t>
            </w:r>
            <w:proofErr w:type="spellStart"/>
            <w:r w:rsidRPr="00845424">
              <w:rPr>
                <w:color w:val="202124"/>
                <w:spacing w:val="3"/>
                <w:shd w:val="clear" w:color="auto" w:fill="FFFFFF"/>
              </w:rPr>
              <w:t>μου</w:t>
            </w:r>
            <w:proofErr w:type="spellEnd"/>
            <w:r w:rsidRPr="00845424">
              <w:rPr>
                <w:color w:val="202124"/>
                <w:spacing w:val="3"/>
                <w:shd w:val="clear" w:color="auto" w:fill="FFFFFF"/>
              </w:rPr>
              <w:t xml:space="preserve"> </w:t>
            </w:r>
            <w:proofErr w:type="spellStart"/>
            <w:r w:rsidRPr="00845424">
              <w:rPr>
                <w:color w:val="202124"/>
                <w:spacing w:val="3"/>
                <w:shd w:val="clear" w:color="auto" w:fill="FFFFFF"/>
              </w:rPr>
              <w:t>γι</w:t>
            </w:r>
            <w:proofErr w:type="spellEnd"/>
            <w:r w:rsidRPr="00845424">
              <w:rPr>
                <w:color w:val="202124"/>
                <w:spacing w:val="3"/>
                <w:shd w:val="clear" w:color="auto" w:fill="FFFFFF"/>
              </w:rPr>
              <w:t xml:space="preserve">α </w:t>
            </w:r>
            <w:proofErr w:type="spellStart"/>
            <w:r w:rsidRPr="00845424">
              <w:rPr>
                <w:color w:val="202124"/>
                <w:spacing w:val="3"/>
                <w:shd w:val="clear" w:color="auto" w:fill="FFFFFF"/>
              </w:rPr>
              <w:t>τις</w:t>
            </w:r>
            <w:proofErr w:type="spellEnd"/>
            <w:r w:rsidRPr="00845424">
              <w:rPr>
                <w:color w:val="202124"/>
                <w:spacing w:val="3"/>
                <w:shd w:val="clear" w:color="auto" w:fill="FFFFFF"/>
              </w:rPr>
              <w:t xml:space="preserve"> </w:t>
            </w:r>
            <w:proofErr w:type="spellStart"/>
            <w:r w:rsidRPr="00845424">
              <w:rPr>
                <w:color w:val="202124"/>
                <w:spacing w:val="3"/>
                <w:shd w:val="clear" w:color="auto" w:fill="FFFFFF"/>
              </w:rPr>
              <w:t>λειτουργίες</w:t>
            </w:r>
            <w:proofErr w:type="spellEnd"/>
            <w:r w:rsidRPr="00845424">
              <w:rPr>
                <w:color w:val="202124"/>
                <w:spacing w:val="3"/>
                <w:shd w:val="clear" w:color="auto" w:fill="FFFFFF"/>
              </w:rPr>
              <w:t xml:space="preserve"> π</w:t>
            </w:r>
            <w:proofErr w:type="spellStart"/>
            <w:r w:rsidRPr="00845424">
              <w:rPr>
                <w:color w:val="202124"/>
                <w:spacing w:val="3"/>
                <w:shd w:val="clear" w:color="auto" w:fill="FFFFFF"/>
              </w:rPr>
              <w:t>ου</w:t>
            </w:r>
            <w:proofErr w:type="spellEnd"/>
            <w:r w:rsidRPr="00845424">
              <w:rPr>
                <w:color w:val="202124"/>
                <w:spacing w:val="3"/>
                <w:shd w:val="clear" w:color="auto" w:fill="FFFFFF"/>
              </w:rPr>
              <w:t xml:space="preserve"> </w:t>
            </w:r>
            <w:proofErr w:type="spellStart"/>
            <w:r w:rsidRPr="00845424">
              <w:rPr>
                <w:color w:val="202124"/>
                <w:spacing w:val="3"/>
                <w:shd w:val="clear" w:color="auto" w:fill="FFFFFF"/>
              </w:rPr>
              <w:t>εκτελεί</w:t>
            </w:r>
            <w:proofErr w:type="spellEnd"/>
            <w:r w:rsidRPr="00845424">
              <w:rPr>
                <w:color w:val="202124"/>
                <w:spacing w:val="3"/>
                <w:shd w:val="clear" w:color="auto" w:fill="FFFFFF"/>
              </w:rPr>
              <w:t>.</w:t>
            </w:r>
          </w:p>
        </w:tc>
        <w:tc>
          <w:tcPr>
            <w:tcW w:w="1134" w:type="dxa"/>
            <w:tcBorders>
              <w:bottom w:val="single" w:sz="4" w:space="0" w:color="auto"/>
            </w:tcBorders>
          </w:tcPr>
          <w:p w14:paraId="188B88A4" w14:textId="665DE866" w:rsidR="002B3FD4" w:rsidRPr="00357F58" w:rsidRDefault="002B3FD4" w:rsidP="002B3FD4">
            <w:pPr>
              <w:spacing w:line="480" w:lineRule="auto"/>
              <w:jc w:val="both"/>
              <w:rPr>
                <w:color w:val="000000" w:themeColor="text1"/>
                <w:lang w:val="it-IT"/>
              </w:rPr>
            </w:pPr>
            <w:r w:rsidRPr="00357F58">
              <w:rPr>
                <w:color w:val="000000" w:themeColor="text1"/>
                <w:lang w:val="it-IT"/>
              </w:rPr>
              <w:t>.</w:t>
            </w:r>
            <w:r>
              <w:rPr>
                <w:color w:val="000000" w:themeColor="text1"/>
                <w:lang w:val="it-IT"/>
              </w:rPr>
              <w:t>80</w:t>
            </w:r>
          </w:p>
        </w:tc>
        <w:tc>
          <w:tcPr>
            <w:tcW w:w="850" w:type="dxa"/>
            <w:tcBorders>
              <w:bottom w:val="single" w:sz="4" w:space="0" w:color="auto"/>
            </w:tcBorders>
          </w:tcPr>
          <w:p w14:paraId="3C05C3F6" w14:textId="6DD4109F" w:rsidR="002B3FD4" w:rsidRPr="00357F58" w:rsidRDefault="002B3FD4" w:rsidP="002B3FD4">
            <w:pPr>
              <w:spacing w:line="480" w:lineRule="auto"/>
              <w:jc w:val="both"/>
              <w:rPr>
                <w:color w:val="000000" w:themeColor="text1"/>
                <w:lang w:val="it-IT"/>
              </w:rPr>
            </w:pPr>
            <w:r>
              <w:rPr>
                <w:color w:val="000000" w:themeColor="text1"/>
                <w:lang w:val="it-IT"/>
              </w:rPr>
              <w:t>.71</w:t>
            </w:r>
          </w:p>
        </w:tc>
        <w:tc>
          <w:tcPr>
            <w:tcW w:w="1134" w:type="dxa"/>
            <w:tcBorders>
              <w:bottom w:val="single" w:sz="4" w:space="0" w:color="auto"/>
            </w:tcBorders>
          </w:tcPr>
          <w:p w14:paraId="443B79AD" w14:textId="26CB33CB" w:rsidR="002B3FD4" w:rsidRPr="00357F58" w:rsidRDefault="002B3FD4" w:rsidP="002B3FD4">
            <w:pPr>
              <w:spacing w:line="480" w:lineRule="auto"/>
              <w:jc w:val="both"/>
              <w:rPr>
                <w:color w:val="000000" w:themeColor="text1"/>
              </w:rPr>
            </w:pPr>
            <w:r>
              <w:rPr>
                <w:color w:val="000000" w:themeColor="text1"/>
              </w:rPr>
              <w:t>.78</w:t>
            </w:r>
          </w:p>
        </w:tc>
      </w:tr>
    </w:tbl>
    <w:p w14:paraId="7BC1FF71" w14:textId="77777777" w:rsidR="00F85106" w:rsidRPr="006557FD" w:rsidRDefault="00F85106" w:rsidP="00F85106">
      <w:pPr>
        <w:jc w:val="both"/>
        <w:rPr>
          <w:lang w:val="it-IT"/>
        </w:rPr>
      </w:pPr>
    </w:p>
    <w:p w14:paraId="5C719313" w14:textId="77777777" w:rsidR="00F85106" w:rsidRPr="00B43844" w:rsidRDefault="00F85106" w:rsidP="00F85106">
      <w:pPr>
        <w:autoSpaceDE w:val="0"/>
        <w:autoSpaceDN w:val="0"/>
        <w:adjustRightInd w:val="0"/>
        <w:spacing w:line="480" w:lineRule="auto"/>
        <w:ind w:left="567" w:hanging="567"/>
        <w:jc w:val="both"/>
      </w:pPr>
    </w:p>
    <w:p w14:paraId="0C243804" w14:textId="77777777" w:rsidR="00F85106" w:rsidRPr="00B43844" w:rsidRDefault="00F85106" w:rsidP="00F85106">
      <w:pPr>
        <w:spacing w:line="480" w:lineRule="auto"/>
        <w:jc w:val="both"/>
        <w:rPr>
          <w:b/>
          <w:color w:val="000000" w:themeColor="text1"/>
        </w:rPr>
      </w:pPr>
    </w:p>
    <w:p w14:paraId="6485AB72" w14:textId="77777777" w:rsidR="00F85106" w:rsidRDefault="00F85106" w:rsidP="00F85106">
      <w:pPr>
        <w:jc w:val="both"/>
        <w:sectPr w:rsidR="00F85106" w:rsidSect="00636225">
          <w:headerReference w:type="even" r:id="rId82"/>
          <w:headerReference w:type="default" r:id="rId83"/>
          <w:pgSz w:w="11900" w:h="16840"/>
          <w:pgMar w:top="1440" w:right="1440" w:bottom="1440" w:left="1440" w:header="720" w:footer="720" w:gutter="0"/>
          <w:cols w:space="720"/>
          <w:titlePg/>
          <w:docGrid w:linePitch="360"/>
        </w:sectPr>
      </w:pPr>
    </w:p>
    <w:p w14:paraId="770F24E1" w14:textId="77777777" w:rsidR="00F85106" w:rsidRDefault="00F85106" w:rsidP="00F85106">
      <w:pPr>
        <w:spacing w:line="480" w:lineRule="auto"/>
        <w:jc w:val="both"/>
      </w:pPr>
      <w:r>
        <w:lastRenderedPageBreak/>
        <w:t>Table 2</w:t>
      </w:r>
      <w:r w:rsidRPr="006D0E69">
        <w:t xml:space="preserve"> </w:t>
      </w:r>
    </w:p>
    <w:p w14:paraId="1B06BE3B" w14:textId="05C1D96F" w:rsidR="00F85106" w:rsidRDefault="00F85106" w:rsidP="00F85106">
      <w:pPr>
        <w:spacing w:line="480" w:lineRule="auto"/>
        <w:jc w:val="both"/>
        <w:rPr>
          <w:i/>
        </w:rPr>
      </w:pPr>
      <w:r>
        <w:rPr>
          <w:i/>
        </w:rPr>
        <w:t xml:space="preserve">Measurement Invariance Across </w:t>
      </w:r>
      <w:r w:rsidR="00E879EA">
        <w:rPr>
          <w:i/>
        </w:rPr>
        <w:t>Sex</w:t>
      </w:r>
      <w:r>
        <w:rPr>
          <w:i/>
        </w:rPr>
        <w:t xml:space="preserve"> in the Second Split-Half Subsample.</w:t>
      </w:r>
    </w:p>
    <w:tbl>
      <w:tblPr>
        <w:tblStyle w:val="TableGrid"/>
        <w:tblpPr w:leftFromText="180" w:rightFromText="180" w:vertAnchor="text" w:horzAnchor="margin" w:tblpY="-6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1"/>
        <w:gridCol w:w="947"/>
        <w:gridCol w:w="610"/>
        <w:gridCol w:w="947"/>
        <w:gridCol w:w="1101"/>
        <w:gridCol w:w="935"/>
        <w:gridCol w:w="2418"/>
        <w:gridCol w:w="888"/>
        <w:gridCol w:w="1108"/>
        <w:gridCol w:w="1108"/>
        <w:gridCol w:w="1094"/>
        <w:gridCol w:w="589"/>
        <w:gridCol w:w="754"/>
      </w:tblGrid>
      <w:tr w:rsidR="002B3FD4" w:rsidRPr="00823C9E" w14:paraId="4F03A4FC" w14:textId="77777777" w:rsidTr="00F44E6A">
        <w:tc>
          <w:tcPr>
            <w:tcW w:w="523" w:type="pct"/>
            <w:tcBorders>
              <w:top w:val="single" w:sz="4" w:space="0" w:color="auto"/>
              <w:bottom w:val="single" w:sz="4" w:space="0" w:color="auto"/>
            </w:tcBorders>
          </w:tcPr>
          <w:p w14:paraId="2CAE4AA0" w14:textId="77777777" w:rsidR="002B3FD4" w:rsidRPr="00823C9E" w:rsidRDefault="002B3FD4" w:rsidP="00F44E6A">
            <w:pPr>
              <w:spacing w:line="480" w:lineRule="auto"/>
              <w:jc w:val="both"/>
            </w:pPr>
            <w:r w:rsidRPr="00823C9E">
              <w:t>Model</w:t>
            </w:r>
          </w:p>
        </w:tc>
        <w:tc>
          <w:tcPr>
            <w:tcW w:w="339" w:type="pct"/>
            <w:tcBorders>
              <w:top w:val="single" w:sz="4" w:space="0" w:color="auto"/>
              <w:bottom w:val="single" w:sz="4" w:space="0" w:color="auto"/>
            </w:tcBorders>
          </w:tcPr>
          <w:p w14:paraId="35719512" w14:textId="77777777" w:rsidR="002B3FD4" w:rsidRPr="00823C9E" w:rsidRDefault="002B3FD4" w:rsidP="00F44E6A">
            <w:pPr>
              <w:spacing w:line="480" w:lineRule="auto"/>
              <w:jc w:val="both"/>
            </w:pPr>
            <w:r w:rsidRPr="00823C9E">
              <w:rPr>
                <w:bCs/>
                <w:iCs/>
                <w:color w:val="000000" w:themeColor="text1"/>
                <w:shd w:val="clear" w:color="auto" w:fill="FFFFFF"/>
              </w:rPr>
              <w:t>SBχ</w:t>
            </w:r>
            <w:r w:rsidRPr="00823C9E">
              <w:rPr>
                <w:bCs/>
                <w:color w:val="000000" w:themeColor="text1"/>
                <w:shd w:val="clear" w:color="auto" w:fill="FFFFFF"/>
              </w:rPr>
              <w:t>²</w:t>
            </w:r>
          </w:p>
        </w:tc>
        <w:tc>
          <w:tcPr>
            <w:tcW w:w="218" w:type="pct"/>
            <w:tcBorders>
              <w:top w:val="single" w:sz="4" w:space="0" w:color="auto"/>
              <w:bottom w:val="single" w:sz="4" w:space="0" w:color="auto"/>
            </w:tcBorders>
          </w:tcPr>
          <w:p w14:paraId="6170AF2D" w14:textId="77777777" w:rsidR="002B3FD4" w:rsidRPr="00823C9E" w:rsidRDefault="002B3FD4" w:rsidP="00F44E6A">
            <w:pPr>
              <w:spacing w:line="480" w:lineRule="auto"/>
              <w:jc w:val="both"/>
              <w:rPr>
                <w:i/>
              </w:rPr>
            </w:pPr>
            <w:proofErr w:type="spellStart"/>
            <w:r w:rsidRPr="00823C9E">
              <w:rPr>
                <w:i/>
              </w:rPr>
              <w:t>df</w:t>
            </w:r>
            <w:proofErr w:type="spellEnd"/>
          </w:p>
        </w:tc>
        <w:tc>
          <w:tcPr>
            <w:tcW w:w="339" w:type="pct"/>
            <w:tcBorders>
              <w:top w:val="single" w:sz="4" w:space="0" w:color="auto"/>
              <w:bottom w:val="single" w:sz="4" w:space="0" w:color="auto"/>
            </w:tcBorders>
          </w:tcPr>
          <w:p w14:paraId="3AFD30CF" w14:textId="77777777" w:rsidR="002B3FD4" w:rsidRPr="00823C9E" w:rsidRDefault="002B3FD4" w:rsidP="00F44E6A">
            <w:pPr>
              <w:spacing w:line="480" w:lineRule="auto"/>
              <w:jc w:val="both"/>
            </w:pPr>
            <w:r w:rsidRPr="00823C9E">
              <w:t>Robust CFI</w:t>
            </w:r>
          </w:p>
        </w:tc>
        <w:tc>
          <w:tcPr>
            <w:tcW w:w="394" w:type="pct"/>
            <w:tcBorders>
              <w:top w:val="single" w:sz="4" w:space="0" w:color="auto"/>
              <w:bottom w:val="single" w:sz="4" w:space="0" w:color="auto"/>
            </w:tcBorders>
          </w:tcPr>
          <w:p w14:paraId="1E46386A" w14:textId="77777777" w:rsidR="002B3FD4" w:rsidRPr="00823C9E" w:rsidRDefault="002B3FD4" w:rsidP="00F44E6A">
            <w:pPr>
              <w:spacing w:line="480" w:lineRule="auto"/>
              <w:jc w:val="both"/>
            </w:pPr>
            <w:r w:rsidRPr="00823C9E">
              <w:t>Robust RMSEA</w:t>
            </w:r>
          </w:p>
        </w:tc>
        <w:tc>
          <w:tcPr>
            <w:tcW w:w="335" w:type="pct"/>
            <w:tcBorders>
              <w:top w:val="single" w:sz="4" w:space="0" w:color="auto"/>
              <w:bottom w:val="single" w:sz="4" w:space="0" w:color="auto"/>
            </w:tcBorders>
          </w:tcPr>
          <w:p w14:paraId="06EEEB5D" w14:textId="77777777" w:rsidR="002B3FD4" w:rsidRPr="00823C9E" w:rsidRDefault="002B3FD4" w:rsidP="00F44E6A">
            <w:pPr>
              <w:spacing w:line="480" w:lineRule="auto"/>
              <w:jc w:val="both"/>
            </w:pPr>
            <w:r w:rsidRPr="00823C9E">
              <w:t>SRMR</w:t>
            </w:r>
          </w:p>
        </w:tc>
        <w:tc>
          <w:tcPr>
            <w:tcW w:w="866" w:type="pct"/>
            <w:tcBorders>
              <w:top w:val="single" w:sz="4" w:space="0" w:color="auto"/>
              <w:bottom w:val="single" w:sz="4" w:space="0" w:color="auto"/>
            </w:tcBorders>
          </w:tcPr>
          <w:p w14:paraId="16C812BF" w14:textId="77777777" w:rsidR="002B3FD4" w:rsidRPr="00823C9E" w:rsidRDefault="002B3FD4" w:rsidP="00F44E6A">
            <w:pPr>
              <w:spacing w:line="480" w:lineRule="auto"/>
              <w:jc w:val="both"/>
            </w:pPr>
            <w:r w:rsidRPr="00823C9E">
              <w:t>Model Comparison</w:t>
            </w:r>
          </w:p>
        </w:tc>
        <w:tc>
          <w:tcPr>
            <w:tcW w:w="318" w:type="pct"/>
            <w:tcBorders>
              <w:top w:val="single" w:sz="4" w:space="0" w:color="auto"/>
              <w:bottom w:val="single" w:sz="4" w:space="0" w:color="auto"/>
            </w:tcBorders>
          </w:tcPr>
          <w:p w14:paraId="1483F990" w14:textId="77777777" w:rsidR="002B3FD4" w:rsidRPr="00823C9E" w:rsidRDefault="002B3FD4" w:rsidP="00F44E6A">
            <w:pPr>
              <w:spacing w:line="480" w:lineRule="auto"/>
              <w:jc w:val="both"/>
            </w:pPr>
            <w:r w:rsidRPr="00823C9E">
              <w:rPr>
                <w:rFonts w:eastAsia="Arial Unicode MS"/>
                <w:color w:val="000000" w:themeColor="text1"/>
                <w:shd w:val="clear" w:color="auto" w:fill="FFFFFF"/>
              </w:rPr>
              <w:t>ΔSB</w:t>
            </w:r>
            <w:r w:rsidRPr="0033173B">
              <w:rPr>
                <w:bCs/>
                <w:iCs/>
                <w:color w:val="000000" w:themeColor="text1"/>
                <w:shd w:val="clear" w:color="auto" w:fill="FFFFFF"/>
              </w:rPr>
              <w:t>χ</w:t>
            </w:r>
            <w:r w:rsidRPr="00823C9E">
              <w:rPr>
                <w:bCs/>
                <w:color w:val="000000" w:themeColor="text1"/>
                <w:shd w:val="clear" w:color="auto" w:fill="FFFFFF"/>
              </w:rPr>
              <w:t>²</w:t>
            </w:r>
          </w:p>
        </w:tc>
        <w:tc>
          <w:tcPr>
            <w:tcW w:w="397" w:type="pct"/>
            <w:tcBorders>
              <w:top w:val="single" w:sz="4" w:space="0" w:color="auto"/>
              <w:bottom w:val="single" w:sz="4" w:space="0" w:color="auto"/>
            </w:tcBorders>
          </w:tcPr>
          <w:p w14:paraId="2609CA6D" w14:textId="77777777" w:rsidR="002B3FD4" w:rsidRPr="00823C9E" w:rsidRDefault="002B3FD4" w:rsidP="00F44E6A">
            <w:pPr>
              <w:spacing w:line="480" w:lineRule="auto"/>
              <w:jc w:val="both"/>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CFI</w:t>
            </w:r>
          </w:p>
        </w:tc>
        <w:tc>
          <w:tcPr>
            <w:tcW w:w="397" w:type="pct"/>
            <w:tcBorders>
              <w:top w:val="single" w:sz="4" w:space="0" w:color="auto"/>
              <w:bottom w:val="single" w:sz="4" w:space="0" w:color="auto"/>
            </w:tcBorders>
          </w:tcPr>
          <w:p w14:paraId="60A78B84" w14:textId="77777777" w:rsidR="002B3FD4" w:rsidRPr="00823C9E" w:rsidRDefault="002B3FD4" w:rsidP="00F44E6A">
            <w:pPr>
              <w:spacing w:line="480" w:lineRule="auto"/>
              <w:jc w:val="both"/>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RMSEA</w:t>
            </w:r>
          </w:p>
        </w:tc>
        <w:tc>
          <w:tcPr>
            <w:tcW w:w="392" w:type="pct"/>
            <w:tcBorders>
              <w:top w:val="single" w:sz="4" w:space="0" w:color="auto"/>
              <w:bottom w:val="single" w:sz="4" w:space="0" w:color="auto"/>
            </w:tcBorders>
          </w:tcPr>
          <w:p w14:paraId="16A03194" w14:textId="77777777" w:rsidR="002B3FD4" w:rsidRPr="00823C9E" w:rsidRDefault="002B3FD4" w:rsidP="00F44E6A">
            <w:pPr>
              <w:spacing w:line="480" w:lineRule="auto"/>
              <w:jc w:val="both"/>
              <w:rPr>
                <w:rFonts w:eastAsia="Arial Unicode MS"/>
                <w:color w:val="000000" w:themeColor="text1"/>
                <w:shd w:val="clear" w:color="auto" w:fill="FFFFFF"/>
              </w:rPr>
            </w:pPr>
            <w:r w:rsidRPr="00823C9E">
              <w:rPr>
                <w:rFonts w:eastAsia="Arial Unicode MS"/>
                <w:color w:val="000000" w:themeColor="text1"/>
                <w:shd w:val="clear" w:color="auto" w:fill="FFFFFF"/>
              </w:rPr>
              <w:t>ΔSRMR</w:t>
            </w:r>
          </w:p>
        </w:tc>
        <w:tc>
          <w:tcPr>
            <w:tcW w:w="211" w:type="pct"/>
            <w:tcBorders>
              <w:top w:val="single" w:sz="4" w:space="0" w:color="auto"/>
              <w:bottom w:val="single" w:sz="4" w:space="0" w:color="auto"/>
            </w:tcBorders>
          </w:tcPr>
          <w:p w14:paraId="1A9AC074" w14:textId="77777777" w:rsidR="002B3FD4" w:rsidRPr="00823C9E" w:rsidRDefault="002B3FD4" w:rsidP="00F44E6A">
            <w:pPr>
              <w:spacing w:line="480" w:lineRule="auto"/>
              <w:jc w:val="both"/>
              <w:rPr>
                <w:i/>
              </w:rPr>
            </w:pPr>
            <w:proofErr w:type="spellStart"/>
            <w:r w:rsidRPr="00823C9E">
              <w:rPr>
                <w:rFonts w:eastAsia="Arial Unicode MS"/>
                <w:color w:val="000000" w:themeColor="text1"/>
                <w:shd w:val="clear" w:color="auto" w:fill="FFFFFF"/>
              </w:rPr>
              <w:t>Δ</w:t>
            </w:r>
            <w:r w:rsidRPr="00823C9E">
              <w:rPr>
                <w:rFonts w:eastAsia="Arial Unicode MS"/>
                <w:i/>
                <w:color w:val="000000" w:themeColor="text1"/>
                <w:shd w:val="clear" w:color="auto" w:fill="FFFFFF"/>
              </w:rPr>
              <w:t>df</w:t>
            </w:r>
            <w:proofErr w:type="spellEnd"/>
          </w:p>
        </w:tc>
        <w:tc>
          <w:tcPr>
            <w:tcW w:w="270" w:type="pct"/>
            <w:tcBorders>
              <w:top w:val="single" w:sz="4" w:space="0" w:color="auto"/>
              <w:bottom w:val="single" w:sz="4" w:space="0" w:color="auto"/>
            </w:tcBorders>
          </w:tcPr>
          <w:p w14:paraId="3DD5D2C5" w14:textId="77777777" w:rsidR="002B3FD4" w:rsidRPr="00823C9E" w:rsidRDefault="002B3FD4" w:rsidP="00F44E6A">
            <w:pPr>
              <w:spacing w:line="480" w:lineRule="auto"/>
              <w:jc w:val="both"/>
            </w:pPr>
            <w:r w:rsidRPr="00823C9E">
              <w:rPr>
                <w:i/>
              </w:rPr>
              <w:t>p</w:t>
            </w:r>
          </w:p>
        </w:tc>
      </w:tr>
      <w:tr w:rsidR="002B3FD4" w:rsidRPr="00823C9E" w14:paraId="6A1AC9F6" w14:textId="77777777" w:rsidTr="00F44E6A">
        <w:tc>
          <w:tcPr>
            <w:tcW w:w="523" w:type="pct"/>
            <w:tcBorders>
              <w:top w:val="single" w:sz="4" w:space="0" w:color="auto"/>
            </w:tcBorders>
          </w:tcPr>
          <w:p w14:paraId="59DD3415" w14:textId="77777777" w:rsidR="002B3FD4" w:rsidRPr="00823C9E" w:rsidRDefault="002B3FD4" w:rsidP="00F44E6A">
            <w:pPr>
              <w:spacing w:line="480" w:lineRule="auto"/>
              <w:jc w:val="both"/>
            </w:pPr>
            <w:r w:rsidRPr="00823C9E">
              <w:t>Configural</w:t>
            </w:r>
          </w:p>
        </w:tc>
        <w:tc>
          <w:tcPr>
            <w:tcW w:w="339" w:type="pct"/>
            <w:tcBorders>
              <w:top w:val="single" w:sz="4" w:space="0" w:color="auto"/>
            </w:tcBorders>
          </w:tcPr>
          <w:p w14:paraId="1623EFFC" w14:textId="77777777" w:rsidR="002B3FD4" w:rsidRPr="00823C9E" w:rsidRDefault="002B3FD4" w:rsidP="00F44E6A">
            <w:pPr>
              <w:spacing w:line="480" w:lineRule="auto"/>
              <w:jc w:val="both"/>
            </w:pPr>
            <w:r>
              <w:t>69.60</w:t>
            </w:r>
          </w:p>
        </w:tc>
        <w:tc>
          <w:tcPr>
            <w:tcW w:w="218" w:type="pct"/>
            <w:tcBorders>
              <w:top w:val="single" w:sz="4" w:space="0" w:color="auto"/>
            </w:tcBorders>
          </w:tcPr>
          <w:p w14:paraId="7BBA4EAA" w14:textId="77777777" w:rsidR="002B3FD4" w:rsidRPr="00823C9E" w:rsidRDefault="002B3FD4" w:rsidP="00F44E6A">
            <w:pPr>
              <w:spacing w:line="480" w:lineRule="auto"/>
              <w:jc w:val="both"/>
            </w:pPr>
            <w:r>
              <w:t>28</w:t>
            </w:r>
          </w:p>
        </w:tc>
        <w:tc>
          <w:tcPr>
            <w:tcW w:w="339" w:type="pct"/>
            <w:tcBorders>
              <w:top w:val="single" w:sz="4" w:space="0" w:color="auto"/>
            </w:tcBorders>
          </w:tcPr>
          <w:p w14:paraId="3568D1D6" w14:textId="77777777" w:rsidR="002B3FD4" w:rsidRPr="00823C9E" w:rsidRDefault="002B3FD4" w:rsidP="00F44E6A">
            <w:pPr>
              <w:spacing w:line="480" w:lineRule="auto"/>
              <w:jc w:val="both"/>
            </w:pPr>
            <w:r>
              <w:t>.972</w:t>
            </w:r>
          </w:p>
        </w:tc>
        <w:tc>
          <w:tcPr>
            <w:tcW w:w="394" w:type="pct"/>
            <w:tcBorders>
              <w:top w:val="single" w:sz="4" w:space="0" w:color="auto"/>
            </w:tcBorders>
          </w:tcPr>
          <w:p w14:paraId="1146BECF" w14:textId="77777777" w:rsidR="002B3FD4" w:rsidRPr="00823C9E" w:rsidRDefault="002B3FD4" w:rsidP="00F44E6A">
            <w:pPr>
              <w:spacing w:line="480" w:lineRule="auto"/>
              <w:jc w:val="both"/>
            </w:pPr>
            <w:r>
              <w:t>.077</w:t>
            </w:r>
          </w:p>
        </w:tc>
        <w:tc>
          <w:tcPr>
            <w:tcW w:w="335" w:type="pct"/>
            <w:tcBorders>
              <w:top w:val="single" w:sz="4" w:space="0" w:color="auto"/>
            </w:tcBorders>
          </w:tcPr>
          <w:p w14:paraId="6212CA49" w14:textId="77777777" w:rsidR="002B3FD4" w:rsidRPr="00823C9E" w:rsidRDefault="002B3FD4" w:rsidP="00F44E6A">
            <w:pPr>
              <w:spacing w:line="480" w:lineRule="auto"/>
              <w:jc w:val="both"/>
            </w:pPr>
            <w:r>
              <w:t>.033</w:t>
            </w:r>
          </w:p>
        </w:tc>
        <w:tc>
          <w:tcPr>
            <w:tcW w:w="866" w:type="pct"/>
            <w:tcBorders>
              <w:top w:val="single" w:sz="4" w:space="0" w:color="auto"/>
            </w:tcBorders>
          </w:tcPr>
          <w:p w14:paraId="05E7507A" w14:textId="77777777" w:rsidR="002B3FD4" w:rsidRPr="00823C9E" w:rsidRDefault="002B3FD4" w:rsidP="00F44E6A">
            <w:pPr>
              <w:spacing w:line="480" w:lineRule="auto"/>
              <w:jc w:val="both"/>
            </w:pPr>
          </w:p>
        </w:tc>
        <w:tc>
          <w:tcPr>
            <w:tcW w:w="318" w:type="pct"/>
            <w:tcBorders>
              <w:top w:val="single" w:sz="4" w:space="0" w:color="auto"/>
            </w:tcBorders>
          </w:tcPr>
          <w:p w14:paraId="160718C3" w14:textId="77777777" w:rsidR="002B3FD4" w:rsidRPr="00823C9E" w:rsidRDefault="002B3FD4" w:rsidP="00F44E6A">
            <w:pPr>
              <w:spacing w:line="480" w:lineRule="auto"/>
              <w:jc w:val="both"/>
            </w:pPr>
          </w:p>
        </w:tc>
        <w:tc>
          <w:tcPr>
            <w:tcW w:w="397" w:type="pct"/>
            <w:tcBorders>
              <w:top w:val="single" w:sz="4" w:space="0" w:color="auto"/>
            </w:tcBorders>
          </w:tcPr>
          <w:p w14:paraId="294DAC69" w14:textId="77777777" w:rsidR="002B3FD4" w:rsidRPr="00823C9E" w:rsidRDefault="002B3FD4" w:rsidP="00F44E6A">
            <w:pPr>
              <w:spacing w:line="480" w:lineRule="auto"/>
              <w:jc w:val="both"/>
            </w:pPr>
          </w:p>
        </w:tc>
        <w:tc>
          <w:tcPr>
            <w:tcW w:w="397" w:type="pct"/>
            <w:tcBorders>
              <w:top w:val="single" w:sz="4" w:space="0" w:color="auto"/>
            </w:tcBorders>
          </w:tcPr>
          <w:p w14:paraId="23DBFB22" w14:textId="77777777" w:rsidR="002B3FD4" w:rsidRPr="00823C9E" w:rsidRDefault="002B3FD4" w:rsidP="00F44E6A">
            <w:pPr>
              <w:spacing w:line="480" w:lineRule="auto"/>
              <w:jc w:val="both"/>
            </w:pPr>
          </w:p>
        </w:tc>
        <w:tc>
          <w:tcPr>
            <w:tcW w:w="392" w:type="pct"/>
            <w:tcBorders>
              <w:top w:val="single" w:sz="4" w:space="0" w:color="auto"/>
            </w:tcBorders>
          </w:tcPr>
          <w:p w14:paraId="493E09AA" w14:textId="77777777" w:rsidR="002B3FD4" w:rsidRPr="00823C9E" w:rsidRDefault="002B3FD4" w:rsidP="00F44E6A">
            <w:pPr>
              <w:spacing w:line="480" w:lineRule="auto"/>
              <w:jc w:val="both"/>
            </w:pPr>
          </w:p>
        </w:tc>
        <w:tc>
          <w:tcPr>
            <w:tcW w:w="211" w:type="pct"/>
            <w:tcBorders>
              <w:top w:val="single" w:sz="4" w:space="0" w:color="auto"/>
            </w:tcBorders>
          </w:tcPr>
          <w:p w14:paraId="6C058F14" w14:textId="77777777" w:rsidR="002B3FD4" w:rsidRPr="00823C9E" w:rsidRDefault="002B3FD4" w:rsidP="00F44E6A">
            <w:pPr>
              <w:spacing w:line="480" w:lineRule="auto"/>
              <w:jc w:val="both"/>
            </w:pPr>
          </w:p>
        </w:tc>
        <w:tc>
          <w:tcPr>
            <w:tcW w:w="270" w:type="pct"/>
            <w:tcBorders>
              <w:top w:val="single" w:sz="4" w:space="0" w:color="auto"/>
            </w:tcBorders>
          </w:tcPr>
          <w:p w14:paraId="2C4EE7AE" w14:textId="77777777" w:rsidR="002B3FD4" w:rsidRPr="00823C9E" w:rsidRDefault="002B3FD4" w:rsidP="00F44E6A">
            <w:pPr>
              <w:spacing w:line="480" w:lineRule="auto"/>
              <w:jc w:val="both"/>
            </w:pPr>
          </w:p>
        </w:tc>
      </w:tr>
      <w:tr w:rsidR="002B3FD4" w:rsidRPr="00823C9E" w14:paraId="49B96450" w14:textId="77777777" w:rsidTr="00F44E6A">
        <w:tc>
          <w:tcPr>
            <w:tcW w:w="523" w:type="pct"/>
          </w:tcPr>
          <w:p w14:paraId="20C2D4B6" w14:textId="77777777" w:rsidR="002B3FD4" w:rsidRPr="00823C9E" w:rsidRDefault="002B3FD4" w:rsidP="00F44E6A">
            <w:pPr>
              <w:spacing w:line="480" w:lineRule="auto"/>
              <w:jc w:val="both"/>
            </w:pPr>
            <w:r w:rsidRPr="00823C9E">
              <w:t>Metric</w:t>
            </w:r>
          </w:p>
        </w:tc>
        <w:tc>
          <w:tcPr>
            <w:tcW w:w="339" w:type="pct"/>
          </w:tcPr>
          <w:p w14:paraId="6D6704A2" w14:textId="77777777" w:rsidR="002B3FD4" w:rsidRPr="00823C9E" w:rsidRDefault="002B3FD4" w:rsidP="00F44E6A">
            <w:pPr>
              <w:spacing w:line="480" w:lineRule="auto"/>
              <w:jc w:val="both"/>
            </w:pPr>
            <w:r>
              <w:t>81.94</w:t>
            </w:r>
          </w:p>
        </w:tc>
        <w:tc>
          <w:tcPr>
            <w:tcW w:w="218" w:type="pct"/>
          </w:tcPr>
          <w:p w14:paraId="2429B5BC" w14:textId="77777777" w:rsidR="002B3FD4" w:rsidRPr="00823C9E" w:rsidRDefault="002B3FD4" w:rsidP="00F44E6A">
            <w:pPr>
              <w:spacing w:line="480" w:lineRule="auto"/>
              <w:jc w:val="both"/>
            </w:pPr>
            <w:r>
              <w:t>34</w:t>
            </w:r>
          </w:p>
        </w:tc>
        <w:tc>
          <w:tcPr>
            <w:tcW w:w="339" w:type="pct"/>
          </w:tcPr>
          <w:p w14:paraId="6F2DC2F0" w14:textId="77777777" w:rsidR="002B3FD4" w:rsidRPr="00823C9E" w:rsidRDefault="002B3FD4" w:rsidP="00F44E6A">
            <w:pPr>
              <w:spacing w:line="480" w:lineRule="auto"/>
              <w:jc w:val="both"/>
            </w:pPr>
            <w:r>
              <w:t>.969</w:t>
            </w:r>
          </w:p>
        </w:tc>
        <w:tc>
          <w:tcPr>
            <w:tcW w:w="394" w:type="pct"/>
          </w:tcPr>
          <w:p w14:paraId="499C62A1" w14:textId="77777777" w:rsidR="002B3FD4" w:rsidRPr="00823C9E" w:rsidRDefault="002B3FD4" w:rsidP="00F44E6A">
            <w:pPr>
              <w:spacing w:line="480" w:lineRule="auto"/>
              <w:jc w:val="both"/>
            </w:pPr>
            <w:r>
              <w:t>.073</w:t>
            </w:r>
          </w:p>
        </w:tc>
        <w:tc>
          <w:tcPr>
            <w:tcW w:w="335" w:type="pct"/>
          </w:tcPr>
          <w:p w14:paraId="0F8094A1" w14:textId="77777777" w:rsidR="002B3FD4" w:rsidRPr="00823C9E" w:rsidRDefault="002B3FD4" w:rsidP="00F44E6A">
            <w:pPr>
              <w:spacing w:line="480" w:lineRule="auto"/>
              <w:jc w:val="both"/>
            </w:pPr>
            <w:r>
              <w:t>.046</w:t>
            </w:r>
          </w:p>
        </w:tc>
        <w:tc>
          <w:tcPr>
            <w:tcW w:w="866" w:type="pct"/>
          </w:tcPr>
          <w:p w14:paraId="52D2ABAB" w14:textId="77777777" w:rsidR="002B3FD4" w:rsidRPr="00823C9E" w:rsidRDefault="002B3FD4" w:rsidP="00F44E6A">
            <w:pPr>
              <w:spacing w:line="480" w:lineRule="auto"/>
              <w:jc w:val="both"/>
            </w:pPr>
            <w:r w:rsidRPr="00823C9E">
              <w:t>Configural vs metric</w:t>
            </w:r>
          </w:p>
        </w:tc>
        <w:tc>
          <w:tcPr>
            <w:tcW w:w="318" w:type="pct"/>
          </w:tcPr>
          <w:p w14:paraId="7710AE63" w14:textId="77777777" w:rsidR="002B3FD4" w:rsidRPr="00823C9E" w:rsidRDefault="002B3FD4" w:rsidP="00F44E6A">
            <w:pPr>
              <w:spacing w:line="480" w:lineRule="auto"/>
              <w:jc w:val="both"/>
            </w:pPr>
            <w:r>
              <w:t>12.34</w:t>
            </w:r>
          </w:p>
        </w:tc>
        <w:tc>
          <w:tcPr>
            <w:tcW w:w="397" w:type="pct"/>
          </w:tcPr>
          <w:p w14:paraId="55FF020D" w14:textId="77777777" w:rsidR="002B3FD4" w:rsidRPr="00823C9E" w:rsidRDefault="002B3FD4" w:rsidP="00F44E6A">
            <w:pPr>
              <w:spacing w:line="480" w:lineRule="auto"/>
              <w:jc w:val="both"/>
            </w:pPr>
            <w:r>
              <w:t>.003</w:t>
            </w:r>
          </w:p>
        </w:tc>
        <w:tc>
          <w:tcPr>
            <w:tcW w:w="397" w:type="pct"/>
          </w:tcPr>
          <w:p w14:paraId="32FE90C1" w14:textId="77777777" w:rsidR="002B3FD4" w:rsidRPr="00823C9E" w:rsidRDefault="002B3FD4" w:rsidP="00F44E6A">
            <w:pPr>
              <w:spacing w:line="480" w:lineRule="auto"/>
              <w:jc w:val="both"/>
            </w:pPr>
            <w:r>
              <w:t>.004</w:t>
            </w:r>
          </w:p>
        </w:tc>
        <w:tc>
          <w:tcPr>
            <w:tcW w:w="392" w:type="pct"/>
          </w:tcPr>
          <w:p w14:paraId="6B040265" w14:textId="77777777" w:rsidR="002B3FD4" w:rsidRPr="00823C9E" w:rsidRDefault="002B3FD4" w:rsidP="00F44E6A">
            <w:pPr>
              <w:spacing w:line="480" w:lineRule="auto"/>
              <w:jc w:val="both"/>
            </w:pPr>
            <w:r>
              <w:t>.013</w:t>
            </w:r>
          </w:p>
        </w:tc>
        <w:tc>
          <w:tcPr>
            <w:tcW w:w="211" w:type="pct"/>
          </w:tcPr>
          <w:p w14:paraId="13DCC512" w14:textId="77777777" w:rsidR="002B3FD4" w:rsidRPr="00823C9E" w:rsidRDefault="002B3FD4" w:rsidP="00F44E6A">
            <w:pPr>
              <w:spacing w:line="480" w:lineRule="auto"/>
              <w:jc w:val="both"/>
            </w:pPr>
            <w:r>
              <w:t>6</w:t>
            </w:r>
          </w:p>
        </w:tc>
        <w:tc>
          <w:tcPr>
            <w:tcW w:w="270" w:type="pct"/>
          </w:tcPr>
          <w:p w14:paraId="1780F811" w14:textId="77777777" w:rsidR="002B3FD4" w:rsidRPr="00823C9E" w:rsidRDefault="002B3FD4" w:rsidP="00F44E6A">
            <w:pPr>
              <w:spacing w:line="480" w:lineRule="auto"/>
              <w:jc w:val="both"/>
            </w:pPr>
            <w:r>
              <w:t>.069</w:t>
            </w:r>
          </w:p>
        </w:tc>
      </w:tr>
      <w:tr w:rsidR="002B3FD4" w:rsidRPr="00823C9E" w14:paraId="443038AD" w14:textId="77777777" w:rsidTr="00F44E6A">
        <w:tc>
          <w:tcPr>
            <w:tcW w:w="523" w:type="pct"/>
            <w:tcBorders>
              <w:bottom w:val="single" w:sz="4" w:space="0" w:color="000000"/>
            </w:tcBorders>
          </w:tcPr>
          <w:p w14:paraId="684A3D7B" w14:textId="77777777" w:rsidR="002B3FD4" w:rsidRPr="00823C9E" w:rsidRDefault="002B3FD4" w:rsidP="00F44E6A">
            <w:pPr>
              <w:spacing w:line="480" w:lineRule="auto"/>
              <w:jc w:val="both"/>
            </w:pPr>
            <w:r w:rsidRPr="00823C9E">
              <w:t>Scalar</w:t>
            </w:r>
          </w:p>
        </w:tc>
        <w:tc>
          <w:tcPr>
            <w:tcW w:w="339" w:type="pct"/>
            <w:tcBorders>
              <w:bottom w:val="single" w:sz="4" w:space="0" w:color="000000"/>
            </w:tcBorders>
          </w:tcPr>
          <w:p w14:paraId="03259185" w14:textId="77777777" w:rsidR="002B3FD4" w:rsidRPr="00823C9E" w:rsidRDefault="002B3FD4" w:rsidP="00F44E6A">
            <w:pPr>
              <w:spacing w:line="480" w:lineRule="auto"/>
              <w:jc w:val="both"/>
            </w:pPr>
            <w:r>
              <w:t>92.07</w:t>
            </w:r>
          </w:p>
        </w:tc>
        <w:tc>
          <w:tcPr>
            <w:tcW w:w="218" w:type="pct"/>
            <w:tcBorders>
              <w:bottom w:val="single" w:sz="4" w:space="0" w:color="000000"/>
            </w:tcBorders>
          </w:tcPr>
          <w:p w14:paraId="534C5C21" w14:textId="77777777" w:rsidR="002B3FD4" w:rsidRPr="00823C9E" w:rsidRDefault="002B3FD4" w:rsidP="00F44E6A">
            <w:pPr>
              <w:spacing w:line="480" w:lineRule="auto"/>
              <w:jc w:val="both"/>
            </w:pPr>
            <w:r>
              <w:t>40</w:t>
            </w:r>
          </w:p>
        </w:tc>
        <w:tc>
          <w:tcPr>
            <w:tcW w:w="339" w:type="pct"/>
            <w:tcBorders>
              <w:bottom w:val="single" w:sz="4" w:space="0" w:color="000000"/>
            </w:tcBorders>
          </w:tcPr>
          <w:p w14:paraId="33773C67" w14:textId="77777777" w:rsidR="002B3FD4" w:rsidRPr="00823C9E" w:rsidRDefault="002B3FD4" w:rsidP="00F44E6A">
            <w:pPr>
              <w:spacing w:line="480" w:lineRule="auto"/>
              <w:jc w:val="both"/>
            </w:pPr>
            <w:r>
              <w:t>.969</w:t>
            </w:r>
          </w:p>
        </w:tc>
        <w:tc>
          <w:tcPr>
            <w:tcW w:w="394" w:type="pct"/>
            <w:tcBorders>
              <w:bottom w:val="single" w:sz="4" w:space="0" w:color="000000"/>
            </w:tcBorders>
          </w:tcPr>
          <w:p w14:paraId="005500CE" w14:textId="77777777" w:rsidR="002B3FD4" w:rsidRPr="00823C9E" w:rsidRDefault="002B3FD4" w:rsidP="00F44E6A">
            <w:pPr>
              <w:spacing w:line="480" w:lineRule="auto"/>
              <w:jc w:val="both"/>
            </w:pPr>
            <w:r>
              <w:t>.068</w:t>
            </w:r>
          </w:p>
        </w:tc>
        <w:tc>
          <w:tcPr>
            <w:tcW w:w="335" w:type="pct"/>
            <w:tcBorders>
              <w:bottom w:val="single" w:sz="4" w:space="0" w:color="000000"/>
            </w:tcBorders>
          </w:tcPr>
          <w:p w14:paraId="580C99F4" w14:textId="77777777" w:rsidR="002B3FD4" w:rsidRPr="00823C9E" w:rsidRDefault="002B3FD4" w:rsidP="00F44E6A">
            <w:pPr>
              <w:spacing w:line="480" w:lineRule="auto"/>
              <w:jc w:val="both"/>
            </w:pPr>
            <w:r>
              <w:t>.048</w:t>
            </w:r>
          </w:p>
        </w:tc>
        <w:tc>
          <w:tcPr>
            <w:tcW w:w="866" w:type="pct"/>
            <w:tcBorders>
              <w:bottom w:val="single" w:sz="4" w:space="0" w:color="000000"/>
            </w:tcBorders>
          </w:tcPr>
          <w:p w14:paraId="767B0B8B" w14:textId="77777777" w:rsidR="002B3FD4" w:rsidRPr="00823C9E" w:rsidRDefault="002B3FD4" w:rsidP="00F44E6A">
            <w:pPr>
              <w:spacing w:line="480" w:lineRule="auto"/>
              <w:jc w:val="both"/>
            </w:pPr>
            <w:r w:rsidRPr="00823C9E">
              <w:t>Metric vs scalar</w:t>
            </w:r>
          </w:p>
        </w:tc>
        <w:tc>
          <w:tcPr>
            <w:tcW w:w="318" w:type="pct"/>
            <w:tcBorders>
              <w:bottom w:val="single" w:sz="4" w:space="0" w:color="000000"/>
            </w:tcBorders>
          </w:tcPr>
          <w:p w14:paraId="6976BCEB" w14:textId="77777777" w:rsidR="002B3FD4" w:rsidRPr="00823C9E" w:rsidRDefault="002B3FD4" w:rsidP="00F44E6A">
            <w:pPr>
              <w:spacing w:line="480" w:lineRule="auto"/>
              <w:jc w:val="both"/>
            </w:pPr>
            <w:r>
              <w:t>10.13</w:t>
            </w:r>
          </w:p>
        </w:tc>
        <w:tc>
          <w:tcPr>
            <w:tcW w:w="397" w:type="pct"/>
            <w:tcBorders>
              <w:bottom w:val="single" w:sz="4" w:space="0" w:color="000000"/>
            </w:tcBorders>
          </w:tcPr>
          <w:p w14:paraId="0B3A7318" w14:textId="77777777" w:rsidR="002B3FD4" w:rsidRPr="00823C9E" w:rsidRDefault="002B3FD4" w:rsidP="00F44E6A">
            <w:pPr>
              <w:spacing w:line="480" w:lineRule="auto"/>
              <w:jc w:val="both"/>
            </w:pPr>
            <w:r>
              <w:t>&lt;.001</w:t>
            </w:r>
          </w:p>
        </w:tc>
        <w:tc>
          <w:tcPr>
            <w:tcW w:w="397" w:type="pct"/>
            <w:tcBorders>
              <w:bottom w:val="single" w:sz="4" w:space="0" w:color="000000"/>
            </w:tcBorders>
          </w:tcPr>
          <w:p w14:paraId="5C5E0C86" w14:textId="77777777" w:rsidR="002B3FD4" w:rsidRPr="00823C9E" w:rsidRDefault="002B3FD4" w:rsidP="00F44E6A">
            <w:pPr>
              <w:spacing w:line="480" w:lineRule="auto"/>
              <w:jc w:val="both"/>
            </w:pPr>
            <w:r>
              <w:t>.005</w:t>
            </w:r>
          </w:p>
        </w:tc>
        <w:tc>
          <w:tcPr>
            <w:tcW w:w="392" w:type="pct"/>
            <w:tcBorders>
              <w:bottom w:val="single" w:sz="4" w:space="0" w:color="000000"/>
            </w:tcBorders>
          </w:tcPr>
          <w:p w14:paraId="1F136259" w14:textId="77777777" w:rsidR="002B3FD4" w:rsidRPr="00823C9E" w:rsidRDefault="002B3FD4" w:rsidP="00F44E6A">
            <w:pPr>
              <w:spacing w:line="480" w:lineRule="auto"/>
              <w:jc w:val="both"/>
            </w:pPr>
            <w:r>
              <w:t>.002</w:t>
            </w:r>
          </w:p>
        </w:tc>
        <w:tc>
          <w:tcPr>
            <w:tcW w:w="211" w:type="pct"/>
            <w:tcBorders>
              <w:bottom w:val="single" w:sz="4" w:space="0" w:color="000000"/>
            </w:tcBorders>
          </w:tcPr>
          <w:p w14:paraId="45B0B8DD" w14:textId="77777777" w:rsidR="002B3FD4" w:rsidRPr="00823C9E" w:rsidRDefault="002B3FD4" w:rsidP="00F44E6A">
            <w:pPr>
              <w:spacing w:line="480" w:lineRule="auto"/>
              <w:jc w:val="both"/>
            </w:pPr>
            <w:r>
              <w:t>6</w:t>
            </w:r>
          </w:p>
        </w:tc>
        <w:tc>
          <w:tcPr>
            <w:tcW w:w="270" w:type="pct"/>
            <w:tcBorders>
              <w:bottom w:val="single" w:sz="4" w:space="0" w:color="000000"/>
            </w:tcBorders>
          </w:tcPr>
          <w:p w14:paraId="27B0C988" w14:textId="77777777" w:rsidR="002B3FD4" w:rsidRPr="00823C9E" w:rsidRDefault="002B3FD4" w:rsidP="00F44E6A">
            <w:pPr>
              <w:spacing w:line="480" w:lineRule="auto"/>
              <w:jc w:val="both"/>
            </w:pPr>
            <w:r>
              <w:t>.229</w:t>
            </w:r>
          </w:p>
        </w:tc>
      </w:tr>
    </w:tbl>
    <w:p w14:paraId="236C1722" w14:textId="77777777" w:rsidR="00F85106" w:rsidRDefault="00F85106" w:rsidP="00F85106">
      <w:pPr>
        <w:jc w:val="both"/>
        <w:rPr>
          <w:rStyle w:val="apple-converted-space"/>
          <w:color w:val="000000" w:themeColor="text1"/>
          <w:shd w:val="clear" w:color="auto" w:fill="FFFFFF"/>
        </w:rPr>
      </w:pPr>
    </w:p>
    <w:p w14:paraId="04C03F2F" w14:textId="77777777" w:rsidR="00F85106" w:rsidRDefault="00F85106" w:rsidP="00F85106">
      <w:pPr>
        <w:spacing w:line="480" w:lineRule="auto"/>
        <w:jc w:val="both"/>
        <w:rPr>
          <w:rFonts w:ascii="Times" w:hAnsi="Times"/>
          <w:color w:val="000000"/>
        </w:rPr>
      </w:pPr>
      <w:r w:rsidRPr="00823C9E">
        <w:rPr>
          <w:rFonts w:ascii="Times" w:hAnsi="Times"/>
          <w:i/>
          <w:color w:val="000000"/>
        </w:rPr>
        <w:t>Note.</w:t>
      </w:r>
      <w:r w:rsidRPr="00823C9E">
        <w:rPr>
          <w:rFonts w:ascii="Times" w:hAnsi="Times"/>
          <w:color w:val="000000"/>
        </w:rPr>
        <w:t xml:space="preserve"> SB = </w:t>
      </w:r>
      <w:proofErr w:type="spellStart"/>
      <w:r w:rsidRPr="00823C9E">
        <w:rPr>
          <w:rFonts w:ascii="Times" w:hAnsi="Times"/>
          <w:color w:val="000000"/>
        </w:rPr>
        <w:t>Satorra-Bentler</w:t>
      </w:r>
      <w:proofErr w:type="spellEnd"/>
      <w:r w:rsidRPr="00823C9E">
        <w:rPr>
          <w:rFonts w:ascii="Times" w:hAnsi="Times"/>
          <w:color w:val="000000"/>
        </w:rPr>
        <w:t xml:space="preserve">; CFI = Comparative fit index; RMSEA = </w:t>
      </w:r>
      <w:proofErr w:type="spellStart"/>
      <w:r w:rsidRPr="00823C9E">
        <w:rPr>
          <w:rFonts w:ascii="Times" w:hAnsi="Times"/>
          <w:color w:val="000000"/>
        </w:rPr>
        <w:t>Steiger</w:t>
      </w:r>
      <w:proofErr w:type="spellEnd"/>
      <w:r w:rsidRPr="00823C9E">
        <w:rPr>
          <w:rFonts w:ascii="Times" w:hAnsi="Times"/>
          <w:color w:val="000000"/>
        </w:rPr>
        <w:t xml:space="preserve">-Lind root mean square error of approximation; SRMR = </w:t>
      </w:r>
      <w:r>
        <w:rPr>
          <w:rFonts w:ascii="Times" w:hAnsi="Times"/>
          <w:color w:val="000000"/>
        </w:rPr>
        <w:t>S</w:t>
      </w:r>
      <w:r w:rsidRPr="00823C9E">
        <w:rPr>
          <w:rFonts w:ascii="Times" w:hAnsi="Times"/>
          <w:color w:val="000000"/>
        </w:rPr>
        <w:t>tandardised root mean square residua</w:t>
      </w:r>
      <w:r>
        <w:rPr>
          <w:rFonts w:ascii="Times" w:hAnsi="Times"/>
          <w:color w:val="000000"/>
        </w:rPr>
        <w:t>l.</w:t>
      </w:r>
    </w:p>
    <w:p w14:paraId="5E449AA8" w14:textId="77777777" w:rsidR="00F85106" w:rsidRDefault="00F85106" w:rsidP="00F85106">
      <w:pPr>
        <w:jc w:val="both"/>
        <w:rPr>
          <w:rFonts w:ascii="Times" w:hAnsi="Times"/>
          <w:color w:val="000000"/>
        </w:rPr>
      </w:pPr>
      <w:r>
        <w:rPr>
          <w:rFonts w:ascii="Times" w:hAnsi="Times"/>
          <w:color w:val="000000"/>
        </w:rPr>
        <w:br w:type="page"/>
      </w:r>
    </w:p>
    <w:p w14:paraId="08EDFBCC" w14:textId="77777777" w:rsidR="00F85106" w:rsidRPr="000406BB" w:rsidRDefault="00F85106" w:rsidP="00F85106">
      <w:pPr>
        <w:spacing w:line="480" w:lineRule="auto"/>
        <w:jc w:val="both"/>
      </w:pPr>
      <w:r w:rsidRPr="000406BB">
        <w:lastRenderedPageBreak/>
        <w:t>Table 3</w:t>
      </w:r>
    </w:p>
    <w:p w14:paraId="2CE16FA4" w14:textId="0B9379FF" w:rsidR="00F85106" w:rsidRPr="000406BB" w:rsidRDefault="00F85106" w:rsidP="00F85106">
      <w:pPr>
        <w:spacing w:line="480" w:lineRule="auto"/>
        <w:jc w:val="both"/>
      </w:pPr>
      <w:r w:rsidRPr="000406BB">
        <w:rPr>
          <w:i/>
        </w:rPr>
        <w:t xml:space="preserve">Bivariate Correlations Between Functionality Appreciation, Scores on Other Measures Included in the Study, and Age in </w:t>
      </w:r>
      <w:r w:rsidR="0091279D">
        <w:rPr>
          <w:i/>
        </w:rPr>
        <w:t>Wom</w:t>
      </w:r>
      <w:r w:rsidRPr="000406BB">
        <w:rPr>
          <w:i/>
        </w:rPr>
        <w:t>en (</w:t>
      </w:r>
      <w:r w:rsidR="0091279D">
        <w:rPr>
          <w:i/>
        </w:rPr>
        <w:t xml:space="preserve">Top </w:t>
      </w:r>
      <w:r w:rsidRPr="000406BB">
        <w:rPr>
          <w:i/>
        </w:rPr>
        <w:t xml:space="preserve">Diagonal) and </w:t>
      </w:r>
      <w:r w:rsidR="008965F4">
        <w:rPr>
          <w:i/>
        </w:rPr>
        <w:t>M</w:t>
      </w:r>
      <w:r w:rsidRPr="000406BB">
        <w:rPr>
          <w:i/>
        </w:rPr>
        <w:t>en (</w:t>
      </w:r>
      <w:r w:rsidR="0091279D">
        <w:rPr>
          <w:i/>
        </w:rPr>
        <w:t>Bottom</w:t>
      </w:r>
      <w:r w:rsidRPr="000406BB">
        <w:rPr>
          <w:i/>
        </w:rPr>
        <w:t xml:space="preserve"> Diagonal).</w:t>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6"/>
        <w:gridCol w:w="946"/>
        <w:gridCol w:w="945"/>
        <w:gridCol w:w="946"/>
        <w:gridCol w:w="946"/>
        <w:gridCol w:w="947"/>
        <w:gridCol w:w="946"/>
        <w:gridCol w:w="946"/>
      </w:tblGrid>
      <w:tr w:rsidR="0091279D" w:rsidRPr="000406BB" w14:paraId="0296E0D4" w14:textId="4455B35F" w:rsidTr="00263617">
        <w:tc>
          <w:tcPr>
            <w:tcW w:w="3676" w:type="dxa"/>
            <w:tcBorders>
              <w:top w:val="single" w:sz="4" w:space="0" w:color="auto"/>
              <w:bottom w:val="single" w:sz="4" w:space="0" w:color="auto"/>
            </w:tcBorders>
          </w:tcPr>
          <w:p w14:paraId="5F84B8B3" w14:textId="77777777" w:rsidR="0091279D" w:rsidRPr="00081199" w:rsidRDefault="0091279D" w:rsidP="00781AFB">
            <w:pPr>
              <w:spacing w:line="480" w:lineRule="auto"/>
              <w:jc w:val="both"/>
            </w:pPr>
          </w:p>
        </w:tc>
        <w:tc>
          <w:tcPr>
            <w:tcW w:w="946" w:type="dxa"/>
            <w:tcBorders>
              <w:top w:val="single" w:sz="4" w:space="0" w:color="auto"/>
              <w:bottom w:val="single" w:sz="4" w:space="0" w:color="auto"/>
            </w:tcBorders>
          </w:tcPr>
          <w:p w14:paraId="01AE87DE" w14:textId="77777777" w:rsidR="0091279D" w:rsidRPr="00081199" w:rsidRDefault="0091279D" w:rsidP="00781AFB">
            <w:pPr>
              <w:spacing w:line="480" w:lineRule="auto"/>
              <w:jc w:val="both"/>
            </w:pPr>
            <w:r w:rsidRPr="00081199">
              <w:t>(1)</w:t>
            </w:r>
          </w:p>
        </w:tc>
        <w:tc>
          <w:tcPr>
            <w:tcW w:w="945" w:type="dxa"/>
            <w:tcBorders>
              <w:top w:val="single" w:sz="4" w:space="0" w:color="auto"/>
              <w:bottom w:val="single" w:sz="4" w:space="0" w:color="auto"/>
            </w:tcBorders>
          </w:tcPr>
          <w:p w14:paraId="1F9F0526" w14:textId="77777777" w:rsidR="0091279D" w:rsidRPr="00081199" w:rsidRDefault="0091279D" w:rsidP="00781AFB">
            <w:pPr>
              <w:spacing w:line="480" w:lineRule="auto"/>
              <w:jc w:val="both"/>
            </w:pPr>
            <w:r w:rsidRPr="00081199">
              <w:t>(2)</w:t>
            </w:r>
          </w:p>
        </w:tc>
        <w:tc>
          <w:tcPr>
            <w:tcW w:w="946" w:type="dxa"/>
            <w:tcBorders>
              <w:top w:val="single" w:sz="4" w:space="0" w:color="auto"/>
              <w:bottom w:val="single" w:sz="4" w:space="0" w:color="auto"/>
            </w:tcBorders>
          </w:tcPr>
          <w:p w14:paraId="329550CF" w14:textId="77777777" w:rsidR="0091279D" w:rsidRPr="00081199" w:rsidRDefault="0091279D" w:rsidP="00781AFB">
            <w:pPr>
              <w:spacing w:line="480" w:lineRule="auto"/>
              <w:jc w:val="both"/>
            </w:pPr>
            <w:r w:rsidRPr="00081199">
              <w:t>(3)</w:t>
            </w:r>
          </w:p>
        </w:tc>
        <w:tc>
          <w:tcPr>
            <w:tcW w:w="946" w:type="dxa"/>
            <w:tcBorders>
              <w:top w:val="single" w:sz="4" w:space="0" w:color="auto"/>
              <w:bottom w:val="single" w:sz="4" w:space="0" w:color="auto"/>
            </w:tcBorders>
          </w:tcPr>
          <w:p w14:paraId="2549E30D" w14:textId="77777777" w:rsidR="0091279D" w:rsidRPr="00081199" w:rsidRDefault="0091279D" w:rsidP="00781AFB">
            <w:pPr>
              <w:spacing w:line="480" w:lineRule="auto"/>
              <w:jc w:val="both"/>
            </w:pPr>
            <w:r w:rsidRPr="00081199">
              <w:t>(4)</w:t>
            </w:r>
          </w:p>
        </w:tc>
        <w:tc>
          <w:tcPr>
            <w:tcW w:w="947" w:type="dxa"/>
            <w:tcBorders>
              <w:top w:val="single" w:sz="4" w:space="0" w:color="auto"/>
              <w:bottom w:val="single" w:sz="4" w:space="0" w:color="auto"/>
            </w:tcBorders>
          </w:tcPr>
          <w:p w14:paraId="1E983900" w14:textId="77777777" w:rsidR="0091279D" w:rsidRPr="00081199" w:rsidRDefault="0091279D" w:rsidP="00781AFB">
            <w:pPr>
              <w:spacing w:line="480" w:lineRule="auto"/>
              <w:jc w:val="both"/>
            </w:pPr>
            <w:r w:rsidRPr="00081199">
              <w:t>(5)</w:t>
            </w:r>
          </w:p>
        </w:tc>
        <w:tc>
          <w:tcPr>
            <w:tcW w:w="946" w:type="dxa"/>
            <w:tcBorders>
              <w:top w:val="single" w:sz="4" w:space="0" w:color="auto"/>
              <w:bottom w:val="single" w:sz="4" w:space="0" w:color="auto"/>
            </w:tcBorders>
          </w:tcPr>
          <w:p w14:paraId="50CF6F38" w14:textId="77777777" w:rsidR="0091279D" w:rsidRPr="00081199" w:rsidRDefault="0091279D" w:rsidP="00781AFB">
            <w:pPr>
              <w:spacing w:line="480" w:lineRule="auto"/>
              <w:jc w:val="both"/>
            </w:pPr>
            <w:r w:rsidRPr="00081199">
              <w:t>(6)</w:t>
            </w:r>
          </w:p>
        </w:tc>
        <w:tc>
          <w:tcPr>
            <w:tcW w:w="946" w:type="dxa"/>
            <w:tcBorders>
              <w:top w:val="single" w:sz="4" w:space="0" w:color="auto"/>
              <w:bottom w:val="single" w:sz="4" w:space="0" w:color="auto"/>
            </w:tcBorders>
          </w:tcPr>
          <w:p w14:paraId="26CF13D6" w14:textId="197A7D4A" w:rsidR="0091279D" w:rsidRPr="00081199" w:rsidRDefault="0091279D" w:rsidP="00781AFB">
            <w:pPr>
              <w:spacing w:line="480" w:lineRule="auto"/>
              <w:jc w:val="both"/>
            </w:pPr>
            <w:r>
              <w:t>(7)</w:t>
            </w:r>
          </w:p>
        </w:tc>
      </w:tr>
      <w:tr w:rsidR="006B574F" w:rsidRPr="000406BB" w14:paraId="298B8FB2" w14:textId="7138C7CA" w:rsidTr="00263617">
        <w:tc>
          <w:tcPr>
            <w:tcW w:w="3676" w:type="dxa"/>
            <w:tcBorders>
              <w:top w:val="single" w:sz="4" w:space="0" w:color="auto"/>
            </w:tcBorders>
          </w:tcPr>
          <w:p w14:paraId="713BC83B" w14:textId="77777777" w:rsidR="006B574F" w:rsidRPr="00081199" w:rsidRDefault="006B574F" w:rsidP="006B574F">
            <w:pPr>
              <w:spacing w:line="480" w:lineRule="auto"/>
              <w:jc w:val="both"/>
            </w:pPr>
            <w:r w:rsidRPr="00081199">
              <w:t>(1) Functionality appreciation</w:t>
            </w:r>
          </w:p>
        </w:tc>
        <w:tc>
          <w:tcPr>
            <w:tcW w:w="946" w:type="dxa"/>
            <w:tcBorders>
              <w:top w:val="single" w:sz="4" w:space="0" w:color="auto"/>
            </w:tcBorders>
          </w:tcPr>
          <w:p w14:paraId="1D7D6784" w14:textId="00AFBED4" w:rsidR="006B574F" w:rsidRPr="00081199" w:rsidRDefault="006B574F" w:rsidP="006B574F">
            <w:pPr>
              <w:spacing w:line="480" w:lineRule="auto"/>
              <w:jc w:val="both"/>
            </w:pPr>
          </w:p>
        </w:tc>
        <w:tc>
          <w:tcPr>
            <w:tcW w:w="945" w:type="dxa"/>
            <w:tcBorders>
              <w:top w:val="single" w:sz="4" w:space="0" w:color="auto"/>
            </w:tcBorders>
          </w:tcPr>
          <w:p w14:paraId="6EF8E288" w14:textId="11467AD9" w:rsidR="006B574F" w:rsidRPr="00081199" w:rsidRDefault="006B574F" w:rsidP="006B574F">
            <w:pPr>
              <w:spacing w:line="480" w:lineRule="auto"/>
              <w:jc w:val="both"/>
            </w:pPr>
            <w:r>
              <w:t>.70**</w:t>
            </w:r>
          </w:p>
        </w:tc>
        <w:tc>
          <w:tcPr>
            <w:tcW w:w="946" w:type="dxa"/>
            <w:tcBorders>
              <w:top w:val="single" w:sz="4" w:space="0" w:color="auto"/>
            </w:tcBorders>
          </w:tcPr>
          <w:p w14:paraId="5D17625B" w14:textId="57E396D2" w:rsidR="006B574F" w:rsidRPr="00081199" w:rsidRDefault="006B574F" w:rsidP="006B574F">
            <w:pPr>
              <w:spacing w:line="480" w:lineRule="auto"/>
              <w:jc w:val="both"/>
            </w:pPr>
            <w:r>
              <w:t>.61**</w:t>
            </w:r>
          </w:p>
        </w:tc>
        <w:tc>
          <w:tcPr>
            <w:tcW w:w="946" w:type="dxa"/>
            <w:tcBorders>
              <w:top w:val="single" w:sz="4" w:space="0" w:color="auto"/>
            </w:tcBorders>
          </w:tcPr>
          <w:p w14:paraId="65252D13" w14:textId="511DD4C6" w:rsidR="006B574F" w:rsidRPr="00081199" w:rsidRDefault="006B574F" w:rsidP="006B574F">
            <w:pPr>
              <w:spacing w:line="480" w:lineRule="auto"/>
              <w:jc w:val="both"/>
            </w:pPr>
            <w:r>
              <w:t>-.18**</w:t>
            </w:r>
          </w:p>
        </w:tc>
        <w:tc>
          <w:tcPr>
            <w:tcW w:w="947" w:type="dxa"/>
            <w:tcBorders>
              <w:top w:val="single" w:sz="4" w:space="0" w:color="auto"/>
            </w:tcBorders>
          </w:tcPr>
          <w:p w14:paraId="5E3F20F2" w14:textId="00788BA5" w:rsidR="006B574F" w:rsidRPr="00081199" w:rsidRDefault="006B574F" w:rsidP="006B574F">
            <w:pPr>
              <w:spacing w:line="480" w:lineRule="auto"/>
              <w:jc w:val="both"/>
            </w:pPr>
            <w:r>
              <w:t>-.44**</w:t>
            </w:r>
          </w:p>
        </w:tc>
        <w:tc>
          <w:tcPr>
            <w:tcW w:w="946" w:type="dxa"/>
            <w:tcBorders>
              <w:top w:val="single" w:sz="4" w:space="0" w:color="auto"/>
            </w:tcBorders>
          </w:tcPr>
          <w:p w14:paraId="36DFC519" w14:textId="2B91F902" w:rsidR="006B574F" w:rsidRPr="00081199" w:rsidRDefault="006B574F" w:rsidP="006B574F">
            <w:pPr>
              <w:spacing w:line="480" w:lineRule="auto"/>
              <w:jc w:val="both"/>
            </w:pPr>
            <w:r>
              <w:t>.57**</w:t>
            </w:r>
          </w:p>
        </w:tc>
        <w:tc>
          <w:tcPr>
            <w:tcW w:w="946" w:type="dxa"/>
            <w:tcBorders>
              <w:top w:val="single" w:sz="4" w:space="0" w:color="auto"/>
            </w:tcBorders>
          </w:tcPr>
          <w:p w14:paraId="2A55826D" w14:textId="1A0A80D2" w:rsidR="006B574F" w:rsidRPr="00081199" w:rsidRDefault="006B574F" w:rsidP="006B574F">
            <w:pPr>
              <w:spacing w:line="480" w:lineRule="auto"/>
              <w:jc w:val="both"/>
            </w:pPr>
            <w:r>
              <w:t>.11*</w:t>
            </w:r>
          </w:p>
        </w:tc>
      </w:tr>
      <w:tr w:rsidR="006B574F" w:rsidRPr="000406BB" w14:paraId="5E548E3A" w14:textId="2D7954C2" w:rsidTr="00263617">
        <w:tc>
          <w:tcPr>
            <w:tcW w:w="3676" w:type="dxa"/>
          </w:tcPr>
          <w:p w14:paraId="6A146C3D" w14:textId="77777777" w:rsidR="006B574F" w:rsidRPr="00081199" w:rsidRDefault="006B574F" w:rsidP="006B574F">
            <w:pPr>
              <w:spacing w:line="480" w:lineRule="auto"/>
              <w:jc w:val="both"/>
            </w:pPr>
            <w:r w:rsidRPr="00081199">
              <w:t>(2) Body appreciation</w:t>
            </w:r>
          </w:p>
        </w:tc>
        <w:tc>
          <w:tcPr>
            <w:tcW w:w="946" w:type="dxa"/>
          </w:tcPr>
          <w:p w14:paraId="2C89526D" w14:textId="3A06F488" w:rsidR="006B574F" w:rsidRPr="00081199" w:rsidRDefault="006B574F" w:rsidP="006B574F">
            <w:pPr>
              <w:spacing w:line="480" w:lineRule="auto"/>
              <w:jc w:val="both"/>
            </w:pPr>
            <w:r>
              <w:t>.56**</w:t>
            </w:r>
          </w:p>
        </w:tc>
        <w:tc>
          <w:tcPr>
            <w:tcW w:w="945" w:type="dxa"/>
          </w:tcPr>
          <w:p w14:paraId="2B2BF983" w14:textId="77777777" w:rsidR="006B574F" w:rsidRPr="00081199" w:rsidRDefault="006B574F" w:rsidP="006B574F">
            <w:pPr>
              <w:spacing w:line="480" w:lineRule="auto"/>
              <w:jc w:val="both"/>
            </w:pPr>
          </w:p>
        </w:tc>
        <w:tc>
          <w:tcPr>
            <w:tcW w:w="946" w:type="dxa"/>
          </w:tcPr>
          <w:p w14:paraId="510FEF3B" w14:textId="18547861" w:rsidR="006B574F" w:rsidRPr="00081199" w:rsidRDefault="006B574F" w:rsidP="006B574F">
            <w:pPr>
              <w:spacing w:line="480" w:lineRule="auto"/>
              <w:jc w:val="both"/>
            </w:pPr>
            <w:r>
              <w:t>.82**</w:t>
            </w:r>
          </w:p>
        </w:tc>
        <w:tc>
          <w:tcPr>
            <w:tcW w:w="946" w:type="dxa"/>
          </w:tcPr>
          <w:p w14:paraId="6B597FB3" w14:textId="4DBF4F3A" w:rsidR="006B574F" w:rsidRPr="00081199" w:rsidRDefault="006B574F" w:rsidP="006B574F">
            <w:pPr>
              <w:spacing w:line="480" w:lineRule="auto"/>
              <w:jc w:val="both"/>
            </w:pPr>
            <w:r>
              <w:t>-.33**</w:t>
            </w:r>
          </w:p>
        </w:tc>
        <w:tc>
          <w:tcPr>
            <w:tcW w:w="947" w:type="dxa"/>
          </w:tcPr>
          <w:p w14:paraId="6384EAFD" w14:textId="60402DA5" w:rsidR="006B574F" w:rsidRPr="00081199" w:rsidRDefault="006B574F" w:rsidP="006B574F">
            <w:pPr>
              <w:spacing w:line="480" w:lineRule="auto"/>
              <w:jc w:val="both"/>
            </w:pPr>
            <w:r>
              <w:t>-.62**</w:t>
            </w:r>
          </w:p>
        </w:tc>
        <w:tc>
          <w:tcPr>
            <w:tcW w:w="946" w:type="dxa"/>
          </w:tcPr>
          <w:p w14:paraId="7D37DA93" w14:textId="3109A092" w:rsidR="006B574F" w:rsidRPr="00081199" w:rsidRDefault="006B574F" w:rsidP="006B574F">
            <w:pPr>
              <w:spacing w:line="480" w:lineRule="auto"/>
              <w:jc w:val="both"/>
            </w:pPr>
            <w:r>
              <w:t>.73**</w:t>
            </w:r>
          </w:p>
        </w:tc>
        <w:tc>
          <w:tcPr>
            <w:tcW w:w="946" w:type="dxa"/>
          </w:tcPr>
          <w:p w14:paraId="22B5630E" w14:textId="7C498EA0" w:rsidR="006B574F" w:rsidRPr="00081199" w:rsidRDefault="006B574F" w:rsidP="006B574F">
            <w:pPr>
              <w:spacing w:line="480" w:lineRule="auto"/>
              <w:jc w:val="both"/>
            </w:pPr>
            <w:r>
              <w:t>.17**</w:t>
            </w:r>
          </w:p>
        </w:tc>
      </w:tr>
      <w:tr w:rsidR="006B574F" w:rsidRPr="000406BB" w14:paraId="130C3675" w14:textId="23A5DBFE" w:rsidTr="00263617">
        <w:tc>
          <w:tcPr>
            <w:tcW w:w="3676" w:type="dxa"/>
          </w:tcPr>
          <w:p w14:paraId="6CE130B7" w14:textId="1FF6FCEB" w:rsidR="006B574F" w:rsidRPr="00081199" w:rsidRDefault="006B574F" w:rsidP="006B574F">
            <w:pPr>
              <w:spacing w:line="480" w:lineRule="auto"/>
              <w:jc w:val="both"/>
            </w:pPr>
            <w:r w:rsidRPr="00081199">
              <w:t xml:space="preserve">(3) </w:t>
            </w:r>
            <w:r>
              <w:t>Appearance evaluation</w:t>
            </w:r>
          </w:p>
        </w:tc>
        <w:tc>
          <w:tcPr>
            <w:tcW w:w="946" w:type="dxa"/>
          </w:tcPr>
          <w:p w14:paraId="1616E108" w14:textId="5BFDB4CB" w:rsidR="006B574F" w:rsidRPr="00081199" w:rsidRDefault="006B574F" w:rsidP="006B574F">
            <w:pPr>
              <w:spacing w:line="480" w:lineRule="auto"/>
              <w:jc w:val="both"/>
            </w:pPr>
            <w:r>
              <w:t>.42**</w:t>
            </w:r>
          </w:p>
        </w:tc>
        <w:tc>
          <w:tcPr>
            <w:tcW w:w="945" w:type="dxa"/>
          </w:tcPr>
          <w:p w14:paraId="06C3AFD3" w14:textId="5C3D7BC5" w:rsidR="006B574F" w:rsidRPr="00081199" w:rsidRDefault="006B574F" w:rsidP="006B574F">
            <w:pPr>
              <w:spacing w:line="480" w:lineRule="auto"/>
              <w:jc w:val="both"/>
            </w:pPr>
            <w:r>
              <w:t>.74**</w:t>
            </w:r>
          </w:p>
        </w:tc>
        <w:tc>
          <w:tcPr>
            <w:tcW w:w="946" w:type="dxa"/>
          </w:tcPr>
          <w:p w14:paraId="1C3CE2CF" w14:textId="77777777" w:rsidR="006B574F" w:rsidRPr="00081199" w:rsidRDefault="006B574F" w:rsidP="006B574F">
            <w:pPr>
              <w:spacing w:line="480" w:lineRule="auto"/>
              <w:jc w:val="both"/>
            </w:pPr>
          </w:p>
        </w:tc>
        <w:tc>
          <w:tcPr>
            <w:tcW w:w="946" w:type="dxa"/>
          </w:tcPr>
          <w:p w14:paraId="66D5D8AB" w14:textId="793A8F18" w:rsidR="006B574F" w:rsidRPr="00081199" w:rsidRDefault="006B574F" w:rsidP="006B574F">
            <w:pPr>
              <w:spacing w:line="480" w:lineRule="auto"/>
              <w:jc w:val="both"/>
            </w:pPr>
            <w:r>
              <w:t>-.27**</w:t>
            </w:r>
          </w:p>
        </w:tc>
        <w:tc>
          <w:tcPr>
            <w:tcW w:w="947" w:type="dxa"/>
          </w:tcPr>
          <w:p w14:paraId="34E5FE2D" w14:textId="19CB5862" w:rsidR="006B574F" w:rsidRPr="00081199" w:rsidRDefault="006B574F" w:rsidP="006B574F">
            <w:pPr>
              <w:spacing w:line="480" w:lineRule="auto"/>
              <w:jc w:val="both"/>
            </w:pPr>
            <w:r>
              <w:t>-.54**</w:t>
            </w:r>
          </w:p>
        </w:tc>
        <w:tc>
          <w:tcPr>
            <w:tcW w:w="946" w:type="dxa"/>
          </w:tcPr>
          <w:p w14:paraId="7654C6F5" w14:textId="6119554D" w:rsidR="006B574F" w:rsidRPr="00081199" w:rsidRDefault="006B574F" w:rsidP="006B574F">
            <w:pPr>
              <w:spacing w:line="480" w:lineRule="auto"/>
              <w:jc w:val="both"/>
            </w:pPr>
            <w:r>
              <w:t>.61**</w:t>
            </w:r>
          </w:p>
        </w:tc>
        <w:tc>
          <w:tcPr>
            <w:tcW w:w="946" w:type="dxa"/>
          </w:tcPr>
          <w:p w14:paraId="2CF552D3" w14:textId="78629E5B" w:rsidR="006B574F" w:rsidRPr="00081199" w:rsidRDefault="006B574F" w:rsidP="006B574F">
            <w:pPr>
              <w:spacing w:line="480" w:lineRule="auto"/>
              <w:jc w:val="both"/>
            </w:pPr>
            <w:r>
              <w:t>.03</w:t>
            </w:r>
          </w:p>
        </w:tc>
      </w:tr>
      <w:tr w:rsidR="006B574F" w:rsidRPr="000406BB" w14:paraId="416B9EF0" w14:textId="5A77414B" w:rsidTr="00263617">
        <w:tc>
          <w:tcPr>
            <w:tcW w:w="3676" w:type="dxa"/>
          </w:tcPr>
          <w:p w14:paraId="5691F3AE" w14:textId="03F5BB15" w:rsidR="006B574F" w:rsidRPr="00081199" w:rsidRDefault="006B574F" w:rsidP="006B574F">
            <w:pPr>
              <w:spacing w:line="480" w:lineRule="auto"/>
              <w:jc w:val="both"/>
            </w:pPr>
            <w:r w:rsidRPr="00081199">
              <w:t xml:space="preserve">(4) </w:t>
            </w:r>
            <w:r>
              <w:t xml:space="preserve">EDEQ – Restriction </w:t>
            </w:r>
          </w:p>
        </w:tc>
        <w:tc>
          <w:tcPr>
            <w:tcW w:w="946" w:type="dxa"/>
          </w:tcPr>
          <w:p w14:paraId="383E377F" w14:textId="3E6460B6" w:rsidR="006B574F" w:rsidRPr="00081199" w:rsidRDefault="006B574F" w:rsidP="006B574F">
            <w:pPr>
              <w:spacing w:line="480" w:lineRule="auto"/>
              <w:jc w:val="both"/>
            </w:pPr>
            <w:r>
              <w:t>-.01</w:t>
            </w:r>
          </w:p>
        </w:tc>
        <w:tc>
          <w:tcPr>
            <w:tcW w:w="945" w:type="dxa"/>
          </w:tcPr>
          <w:p w14:paraId="45E3E272" w14:textId="69D38562" w:rsidR="006B574F" w:rsidRPr="00081199" w:rsidRDefault="006B574F" w:rsidP="006B574F">
            <w:pPr>
              <w:spacing w:line="480" w:lineRule="auto"/>
              <w:jc w:val="both"/>
            </w:pPr>
            <w:r>
              <w:t>-.13*</w:t>
            </w:r>
          </w:p>
        </w:tc>
        <w:tc>
          <w:tcPr>
            <w:tcW w:w="946" w:type="dxa"/>
          </w:tcPr>
          <w:p w14:paraId="52730B0D" w14:textId="7C4A6C8C" w:rsidR="006B574F" w:rsidRPr="00081199" w:rsidRDefault="006B574F" w:rsidP="006B574F">
            <w:pPr>
              <w:spacing w:line="480" w:lineRule="auto"/>
              <w:jc w:val="both"/>
            </w:pPr>
            <w:r>
              <w:t>-.12*</w:t>
            </w:r>
          </w:p>
        </w:tc>
        <w:tc>
          <w:tcPr>
            <w:tcW w:w="946" w:type="dxa"/>
          </w:tcPr>
          <w:p w14:paraId="227BD12F" w14:textId="77777777" w:rsidR="006B574F" w:rsidRPr="00081199" w:rsidRDefault="006B574F" w:rsidP="006B574F">
            <w:pPr>
              <w:spacing w:line="480" w:lineRule="auto"/>
              <w:jc w:val="both"/>
            </w:pPr>
          </w:p>
        </w:tc>
        <w:tc>
          <w:tcPr>
            <w:tcW w:w="947" w:type="dxa"/>
          </w:tcPr>
          <w:p w14:paraId="0314BB4A" w14:textId="4EA756B6" w:rsidR="006B574F" w:rsidRPr="00081199" w:rsidRDefault="006B574F" w:rsidP="006B574F">
            <w:pPr>
              <w:spacing w:line="480" w:lineRule="auto"/>
              <w:jc w:val="both"/>
            </w:pPr>
            <w:r>
              <w:t>.53**</w:t>
            </w:r>
          </w:p>
        </w:tc>
        <w:tc>
          <w:tcPr>
            <w:tcW w:w="946" w:type="dxa"/>
          </w:tcPr>
          <w:p w14:paraId="4D61B6BC" w14:textId="7DE57001" w:rsidR="006B574F" w:rsidRPr="00081199" w:rsidRDefault="006B574F" w:rsidP="006B574F">
            <w:pPr>
              <w:spacing w:line="480" w:lineRule="auto"/>
              <w:jc w:val="both"/>
            </w:pPr>
            <w:r>
              <w:t>-.15*</w:t>
            </w:r>
          </w:p>
        </w:tc>
        <w:tc>
          <w:tcPr>
            <w:tcW w:w="946" w:type="dxa"/>
          </w:tcPr>
          <w:p w14:paraId="2C10AF84" w14:textId="730B148D" w:rsidR="006B574F" w:rsidRPr="00081199" w:rsidRDefault="006B574F" w:rsidP="006B574F">
            <w:pPr>
              <w:spacing w:line="480" w:lineRule="auto"/>
              <w:jc w:val="both"/>
            </w:pPr>
            <w:r>
              <w:t>.08</w:t>
            </w:r>
          </w:p>
        </w:tc>
      </w:tr>
      <w:tr w:rsidR="006B574F" w:rsidRPr="000406BB" w14:paraId="3CD68F4F" w14:textId="172A298E" w:rsidTr="00263617">
        <w:tc>
          <w:tcPr>
            <w:tcW w:w="3676" w:type="dxa"/>
          </w:tcPr>
          <w:p w14:paraId="58BD3B99" w14:textId="07A54E5D" w:rsidR="006B574F" w:rsidRPr="00081199" w:rsidRDefault="006B574F" w:rsidP="006B574F">
            <w:pPr>
              <w:spacing w:line="480" w:lineRule="auto"/>
              <w:jc w:val="both"/>
            </w:pPr>
            <w:r w:rsidRPr="00081199">
              <w:t xml:space="preserve">(5) </w:t>
            </w:r>
            <w:r>
              <w:t>EDEQ – Eating Concern</w:t>
            </w:r>
          </w:p>
        </w:tc>
        <w:tc>
          <w:tcPr>
            <w:tcW w:w="946" w:type="dxa"/>
          </w:tcPr>
          <w:p w14:paraId="6EA43153" w14:textId="20EBAB14" w:rsidR="006B574F" w:rsidRPr="00081199" w:rsidRDefault="006B574F" w:rsidP="006B574F">
            <w:pPr>
              <w:spacing w:line="480" w:lineRule="auto"/>
              <w:jc w:val="both"/>
            </w:pPr>
            <w:r>
              <w:t>-.12*</w:t>
            </w:r>
          </w:p>
        </w:tc>
        <w:tc>
          <w:tcPr>
            <w:tcW w:w="945" w:type="dxa"/>
          </w:tcPr>
          <w:p w14:paraId="2C0527B4" w14:textId="4246A2C9" w:rsidR="006B574F" w:rsidRPr="00081199" w:rsidRDefault="006B574F" w:rsidP="006B574F">
            <w:pPr>
              <w:spacing w:line="480" w:lineRule="auto"/>
              <w:jc w:val="both"/>
            </w:pPr>
            <w:r>
              <w:t>-.36**</w:t>
            </w:r>
          </w:p>
        </w:tc>
        <w:tc>
          <w:tcPr>
            <w:tcW w:w="946" w:type="dxa"/>
          </w:tcPr>
          <w:p w14:paraId="5CD0E341" w14:textId="483D8BA6" w:rsidR="006B574F" w:rsidRPr="00081199" w:rsidRDefault="006B574F" w:rsidP="006B574F">
            <w:pPr>
              <w:spacing w:line="480" w:lineRule="auto"/>
              <w:jc w:val="both"/>
            </w:pPr>
            <w:r>
              <w:t>-.34**</w:t>
            </w:r>
          </w:p>
        </w:tc>
        <w:tc>
          <w:tcPr>
            <w:tcW w:w="946" w:type="dxa"/>
          </w:tcPr>
          <w:p w14:paraId="54AB1DA9" w14:textId="43976C22" w:rsidR="006B574F" w:rsidRPr="00081199" w:rsidRDefault="006B574F" w:rsidP="006B574F">
            <w:pPr>
              <w:spacing w:line="480" w:lineRule="auto"/>
              <w:jc w:val="both"/>
            </w:pPr>
            <w:r>
              <w:t>.45**</w:t>
            </w:r>
          </w:p>
        </w:tc>
        <w:tc>
          <w:tcPr>
            <w:tcW w:w="947" w:type="dxa"/>
          </w:tcPr>
          <w:p w14:paraId="439DCF8F" w14:textId="77777777" w:rsidR="006B574F" w:rsidRPr="00081199" w:rsidRDefault="006B574F" w:rsidP="006B574F">
            <w:pPr>
              <w:spacing w:line="480" w:lineRule="auto"/>
              <w:jc w:val="both"/>
            </w:pPr>
          </w:p>
        </w:tc>
        <w:tc>
          <w:tcPr>
            <w:tcW w:w="946" w:type="dxa"/>
          </w:tcPr>
          <w:p w14:paraId="183081C2" w14:textId="36D3E44C" w:rsidR="006B574F" w:rsidRPr="00081199" w:rsidRDefault="006B574F" w:rsidP="006B574F">
            <w:pPr>
              <w:spacing w:line="480" w:lineRule="auto"/>
              <w:jc w:val="both"/>
            </w:pPr>
            <w:r>
              <w:t>-.49**</w:t>
            </w:r>
          </w:p>
        </w:tc>
        <w:tc>
          <w:tcPr>
            <w:tcW w:w="946" w:type="dxa"/>
          </w:tcPr>
          <w:p w14:paraId="4788F4D1" w14:textId="66A3641E" w:rsidR="006B574F" w:rsidRPr="00081199" w:rsidRDefault="006B574F" w:rsidP="006B574F">
            <w:pPr>
              <w:spacing w:line="480" w:lineRule="auto"/>
              <w:jc w:val="both"/>
            </w:pPr>
            <w:r>
              <w:t>-.11*</w:t>
            </w:r>
          </w:p>
        </w:tc>
      </w:tr>
      <w:tr w:rsidR="006B574F" w:rsidRPr="000406BB" w14:paraId="7144FDF5" w14:textId="6C24D3A9" w:rsidTr="00263617">
        <w:tc>
          <w:tcPr>
            <w:tcW w:w="3676" w:type="dxa"/>
          </w:tcPr>
          <w:p w14:paraId="0E449468" w14:textId="6DED2080" w:rsidR="006B574F" w:rsidRPr="00081199" w:rsidRDefault="006B574F" w:rsidP="006B574F">
            <w:pPr>
              <w:spacing w:line="480" w:lineRule="auto"/>
              <w:jc w:val="both"/>
            </w:pPr>
            <w:r w:rsidRPr="00081199">
              <w:t xml:space="preserve">(6) </w:t>
            </w:r>
            <w:r>
              <w:t>Self-esteem</w:t>
            </w:r>
          </w:p>
        </w:tc>
        <w:tc>
          <w:tcPr>
            <w:tcW w:w="946" w:type="dxa"/>
          </w:tcPr>
          <w:p w14:paraId="77FE10ED" w14:textId="3DB263C0" w:rsidR="006B574F" w:rsidRPr="00081199" w:rsidRDefault="006B574F" w:rsidP="006B574F">
            <w:pPr>
              <w:spacing w:line="480" w:lineRule="auto"/>
              <w:jc w:val="both"/>
            </w:pPr>
            <w:r>
              <w:t>.40**</w:t>
            </w:r>
          </w:p>
        </w:tc>
        <w:tc>
          <w:tcPr>
            <w:tcW w:w="945" w:type="dxa"/>
          </w:tcPr>
          <w:p w14:paraId="68DC484F" w14:textId="1AC2D2AE" w:rsidR="006B574F" w:rsidRPr="00081199" w:rsidRDefault="006B574F" w:rsidP="006B574F">
            <w:pPr>
              <w:spacing w:line="480" w:lineRule="auto"/>
              <w:jc w:val="both"/>
            </w:pPr>
            <w:r>
              <w:t>.59**</w:t>
            </w:r>
          </w:p>
        </w:tc>
        <w:tc>
          <w:tcPr>
            <w:tcW w:w="946" w:type="dxa"/>
          </w:tcPr>
          <w:p w14:paraId="65CEF469" w14:textId="5DC92AF0" w:rsidR="006B574F" w:rsidRPr="00081199" w:rsidRDefault="006B574F" w:rsidP="006B574F">
            <w:pPr>
              <w:spacing w:line="480" w:lineRule="auto"/>
              <w:jc w:val="both"/>
            </w:pPr>
            <w:r>
              <w:t>.52**</w:t>
            </w:r>
          </w:p>
        </w:tc>
        <w:tc>
          <w:tcPr>
            <w:tcW w:w="946" w:type="dxa"/>
          </w:tcPr>
          <w:p w14:paraId="4F8347B2" w14:textId="2C83CB29" w:rsidR="006B574F" w:rsidRPr="00081199" w:rsidRDefault="006B574F" w:rsidP="006B574F">
            <w:pPr>
              <w:spacing w:line="480" w:lineRule="auto"/>
              <w:jc w:val="both"/>
            </w:pPr>
            <w:r>
              <w:t>.06</w:t>
            </w:r>
          </w:p>
        </w:tc>
        <w:tc>
          <w:tcPr>
            <w:tcW w:w="947" w:type="dxa"/>
          </w:tcPr>
          <w:p w14:paraId="7A62528D" w14:textId="09122A4F" w:rsidR="006B574F" w:rsidRPr="00081199" w:rsidRDefault="006B574F" w:rsidP="006B574F">
            <w:pPr>
              <w:spacing w:line="480" w:lineRule="auto"/>
              <w:jc w:val="both"/>
            </w:pPr>
            <w:r>
              <w:t>-.23*</w:t>
            </w:r>
          </w:p>
        </w:tc>
        <w:tc>
          <w:tcPr>
            <w:tcW w:w="946" w:type="dxa"/>
          </w:tcPr>
          <w:p w14:paraId="2905D1BA" w14:textId="77777777" w:rsidR="006B574F" w:rsidRPr="00081199" w:rsidRDefault="006B574F" w:rsidP="006B574F">
            <w:pPr>
              <w:spacing w:line="480" w:lineRule="auto"/>
              <w:jc w:val="both"/>
            </w:pPr>
          </w:p>
        </w:tc>
        <w:tc>
          <w:tcPr>
            <w:tcW w:w="946" w:type="dxa"/>
          </w:tcPr>
          <w:p w14:paraId="5BD8DD26" w14:textId="7BCCBA78" w:rsidR="006B574F" w:rsidRPr="00081199" w:rsidRDefault="006B574F" w:rsidP="006B574F">
            <w:pPr>
              <w:spacing w:line="480" w:lineRule="auto"/>
              <w:jc w:val="both"/>
            </w:pPr>
            <w:r>
              <w:t>.31**</w:t>
            </w:r>
          </w:p>
        </w:tc>
      </w:tr>
      <w:tr w:rsidR="006B574F" w:rsidRPr="000406BB" w14:paraId="4932A119" w14:textId="29B25CAF" w:rsidTr="00263617">
        <w:tc>
          <w:tcPr>
            <w:tcW w:w="3676" w:type="dxa"/>
            <w:tcBorders>
              <w:bottom w:val="single" w:sz="4" w:space="0" w:color="auto"/>
            </w:tcBorders>
          </w:tcPr>
          <w:p w14:paraId="28C152C6" w14:textId="5B0A75B8" w:rsidR="006B574F" w:rsidRPr="00081199" w:rsidRDefault="006B574F" w:rsidP="006B574F">
            <w:pPr>
              <w:spacing w:line="480" w:lineRule="auto"/>
              <w:jc w:val="both"/>
            </w:pPr>
            <w:r>
              <w:t>(7) Age</w:t>
            </w:r>
          </w:p>
        </w:tc>
        <w:tc>
          <w:tcPr>
            <w:tcW w:w="946" w:type="dxa"/>
            <w:tcBorders>
              <w:bottom w:val="single" w:sz="4" w:space="0" w:color="auto"/>
            </w:tcBorders>
          </w:tcPr>
          <w:p w14:paraId="1B914295" w14:textId="13F1619E" w:rsidR="006B574F" w:rsidRPr="00081199" w:rsidRDefault="006B574F" w:rsidP="006B574F">
            <w:pPr>
              <w:spacing w:line="480" w:lineRule="auto"/>
              <w:jc w:val="both"/>
            </w:pPr>
            <w:r>
              <w:t>.07</w:t>
            </w:r>
          </w:p>
        </w:tc>
        <w:tc>
          <w:tcPr>
            <w:tcW w:w="945" w:type="dxa"/>
            <w:tcBorders>
              <w:bottom w:val="single" w:sz="4" w:space="0" w:color="auto"/>
            </w:tcBorders>
          </w:tcPr>
          <w:p w14:paraId="2EB42100" w14:textId="7F39A35E" w:rsidR="006B574F" w:rsidRPr="00081199" w:rsidRDefault="006B574F" w:rsidP="006B574F">
            <w:pPr>
              <w:spacing w:line="480" w:lineRule="auto"/>
              <w:jc w:val="both"/>
            </w:pPr>
            <w:r>
              <w:t>.11*</w:t>
            </w:r>
          </w:p>
        </w:tc>
        <w:tc>
          <w:tcPr>
            <w:tcW w:w="946" w:type="dxa"/>
            <w:tcBorders>
              <w:bottom w:val="single" w:sz="4" w:space="0" w:color="auto"/>
            </w:tcBorders>
          </w:tcPr>
          <w:p w14:paraId="4F62D2CB" w14:textId="29975247" w:rsidR="006B574F" w:rsidRPr="00081199" w:rsidRDefault="006B574F" w:rsidP="006B574F">
            <w:pPr>
              <w:spacing w:line="480" w:lineRule="auto"/>
              <w:jc w:val="both"/>
            </w:pPr>
            <w:r>
              <w:t>.02</w:t>
            </w:r>
          </w:p>
        </w:tc>
        <w:tc>
          <w:tcPr>
            <w:tcW w:w="946" w:type="dxa"/>
            <w:tcBorders>
              <w:bottom w:val="single" w:sz="4" w:space="0" w:color="auto"/>
            </w:tcBorders>
          </w:tcPr>
          <w:p w14:paraId="1D3D8EC3" w14:textId="62FF5462" w:rsidR="006B574F" w:rsidRPr="00081199" w:rsidRDefault="006B574F" w:rsidP="006B574F">
            <w:pPr>
              <w:spacing w:line="480" w:lineRule="auto"/>
              <w:jc w:val="both"/>
            </w:pPr>
            <w:r>
              <w:t>.14*</w:t>
            </w:r>
          </w:p>
        </w:tc>
        <w:tc>
          <w:tcPr>
            <w:tcW w:w="947" w:type="dxa"/>
            <w:tcBorders>
              <w:bottom w:val="single" w:sz="4" w:space="0" w:color="auto"/>
            </w:tcBorders>
          </w:tcPr>
          <w:p w14:paraId="5D9AA096" w14:textId="0A575C51" w:rsidR="006B574F" w:rsidRPr="00081199" w:rsidRDefault="006B574F" w:rsidP="006B574F">
            <w:pPr>
              <w:spacing w:line="480" w:lineRule="auto"/>
              <w:jc w:val="both"/>
            </w:pPr>
            <w:r>
              <w:t>.06</w:t>
            </w:r>
          </w:p>
        </w:tc>
        <w:tc>
          <w:tcPr>
            <w:tcW w:w="946" w:type="dxa"/>
            <w:tcBorders>
              <w:bottom w:val="single" w:sz="4" w:space="0" w:color="auto"/>
            </w:tcBorders>
          </w:tcPr>
          <w:p w14:paraId="100F7ADA" w14:textId="0DF3D195" w:rsidR="006B574F" w:rsidRPr="00081199" w:rsidRDefault="006B574F" w:rsidP="006B574F">
            <w:pPr>
              <w:spacing w:line="480" w:lineRule="auto"/>
              <w:jc w:val="both"/>
            </w:pPr>
            <w:r>
              <w:t>.23**</w:t>
            </w:r>
          </w:p>
        </w:tc>
        <w:tc>
          <w:tcPr>
            <w:tcW w:w="946" w:type="dxa"/>
            <w:tcBorders>
              <w:bottom w:val="single" w:sz="4" w:space="0" w:color="auto"/>
            </w:tcBorders>
          </w:tcPr>
          <w:p w14:paraId="3A9A7500" w14:textId="77777777" w:rsidR="006B574F" w:rsidRPr="00081199" w:rsidRDefault="006B574F" w:rsidP="006B574F">
            <w:pPr>
              <w:spacing w:line="480" w:lineRule="auto"/>
              <w:jc w:val="both"/>
            </w:pPr>
          </w:p>
        </w:tc>
      </w:tr>
    </w:tbl>
    <w:p w14:paraId="4D657283" w14:textId="77777777" w:rsidR="00F85106" w:rsidRPr="000406BB" w:rsidRDefault="00F85106" w:rsidP="00F85106">
      <w:pPr>
        <w:jc w:val="both"/>
        <w:rPr>
          <w:sz w:val="22"/>
          <w:szCs w:val="22"/>
        </w:rPr>
      </w:pPr>
    </w:p>
    <w:p w14:paraId="47E6F89C" w14:textId="3A57828D" w:rsidR="00F85106" w:rsidRPr="0091279D" w:rsidRDefault="00F85106" w:rsidP="00F85106">
      <w:pPr>
        <w:jc w:val="both"/>
      </w:pPr>
      <w:r w:rsidRPr="0091279D">
        <w:rPr>
          <w:i/>
          <w:lang w:val="it-IT"/>
        </w:rPr>
        <w:t xml:space="preserve">Note. </w:t>
      </w:r>
      <w:r w:rsidR="0091279D" w:rsidRPr="0091279D">
        <w:rPr>
          <w:iCs/>
          <w:lang w:val="it-IT"/>
        </w:rPr>
        <w:t xml:space="preserve">EDEQ = </w:t>
      </w:r>
      <w:r w:rsidR="0091279D" w:rsidRPr="0091279D">
        <w:rPr>
          <w:bCs/>
        </w:rPr>
        <w:t>Eating Disorders Examination Questionnaire</w:t>
      </w:r>
      <w:r w:rsidRPr="0091279D">
        <w:rPr>
          <w:iCs/>
          <w:lang w:val="it-IT"/>
        </w:rPr>
        <w:t>.</w:t>
      </w:r>
      <w:r w:rsidRPr="0091279D">
        <w:rPr>
          <w:i/>
          <w:lang w:val="it-IT"/>
        </w:rPr>
        <w:t xml:space="preserve"> </w:t>
      </w:r>
      <w:r w:rsidRPr="0091279D">
        <w:t>*</w:t>
      </w:r>
      <w:r w:rsidRPr="0091279D">
        <w:rPr>
          <w:i/>
        </w:rPr>
        <w:t>p</w:t>
      </w:r>
      <w:r w:rsidRPr="0091279D">
        <w:t xml:space="preserve"> &lt; .05, **</w:t>
      </w:r>
      <w:r w:rsidRPr="0091279D">
        <w:rPr>
          <w:i/>
        </w:rPr>
        <w:t>p</w:t>
      </w:r>
      <w:r w:rsidRPr="0091279D">
        <w:t xml:space="preserve"> &lt; .001. </w:t>
      </w:r>
    </w:p>
    <w:p w14:paraId="02DC5D88" w14:textId="77777777" w:rsidR="00F85106" w:rsidRDefault="00F85106" w:rsidP="00F85106">
      <w:pPr>
        <w:jc w:val="both"/>
      </w:pPr>
      <w:r>
        <w:br w:type="page"/>
      </w:r>
    </w:p>
    <w:p w14:paraId="5AFCCA40" w14:textId="77777777" w:rsidR="00F85106" w:rsidRPr="000406BB" w:rsidRDefault="00F85106" w:rsidP="00F85106">
      <w:pPr>
        <w:tabs>
          <w:tab w:val="left" w:pos="2460"/>
        </w:tabs>
        <w:spacing w:line="480" w:lineRule="auto"/>
        <w:jc w:val="both"/>
      </w:pPr>
      <w:r w:rsidRPr="000406BB">
        <w:lastRenderedPageBreak/>
        <w:t>Table 4</w:t>
      </w:r>
    </w:p>
    <w:p w14:paraId="2EE7DAA9" w14:textId="77777777" w:rsidR="00F85106" w:rsidRPr="000406BB" w:rsidRDefault="00F85106" w:rsidP="00F85106">
      <w:pPr>
        <w:spacing w:line="480" w:lineRule="auto"/>
        <w:jc w:val="both"/>
        <w:rPr>
          <w:bCs/>
        </w:rPr>
      </w:pPr>
      <w:r w:rsidRPr="000406BB">
        <w:rPr>
          <w:i/>
        </w:rPr>
        <w:t>Results of Multiple Hierarchical Regression Analyses for the Prediction of Self-Esteem</w:t>
      </w:r>
    </w:p>
    <w:tbl>
      <w:tblPr>
        <w:tblStyle w:val="TableGrid"/>
        <w:tblpPr w:leftFromText="187" w:rightFromText="187" w:vertAnchor="text" w:horzAnchor="page" w:tblpX="1465" w:tblpY="135"/>
        <w:tblW w:w="497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
        <w:gridCol w:w="3546"/>
        <w:gridCol w:w="850"/>
        <w:gridCol w:w="992"/>
        <w:gridCol w:w="992"/>
        <w:gridCol w:w="992"/>
        <w:gridCol w:w="1136"/>
        <w:gridCol w:w="711"/>
        <w:gridCol w:w="853"/>
        <w:gridCol w:w="992"/>
        <w:gridCol w:w="992"/>
        <w:gridCol w:w="1125"/>
      </w:tblGrid>
      <w:tr w:rsidR="00F85106" w:rsidRPr="000406BB" w14:paraId="5CDBF134" w14:textId="77777777" w:rsidTr="006B574F">
        <w:tc>
          <w:tcPr>
            <w:tcW w:w="256" w:type="pct"/>
            <w:tcBorders>
              <w:top w:val="single" w:sz="4" w:space="0" w:color="auto"/>
              <w:bottom w:val="single" w:sz="4" w:space="0" w:color="auto"/>
            </w:tcBorders>
          </w:tcPr>
          <w:p w14:paraId="0FBC54F9" w14:textId="77777777" w:rsidR="00F85106" w:rsidRPr="000406BB" w:rsidRDefault="00F85106" w:rsidP="00781AFB">
            <w:pPr>
              <w:spacing w:line="480" w:lineRule="auto"/>
              <w:ind w:right="68"/>
              <w:jc w:val="both"/>
              <w:rPr>
                <w:sz w:val="22"/>
                <w:szCs w:val="22"/>
              </w:rPr>
            </w:pPr>
          </w:p>
        </w:tc>
        <w:tc>
          <w:tcPr>
            <w:tcW w:w="1276" w:type="pct"/>
            <w:tcBorders>
              <w:top w:val="single" w:sz="4" w:space="0" w:color="auto"/>
              <w:bottom w:val="single" w:sz="4" w:space="0" w:color="auto"/>
            </w:tcBorders>
          </w:tcPr>
          <w:p w14:paraId="47148430" w14:textId="77777777" w:rsidR="00F85106" w:rsidRPr="000406BB" w:rsidRDefault="00F85106" w:rsidP="00781AFB">
            <w:pPr>
              <w:spacing w:line="480" w:lineRule="auto"/>
              <w:ind w:right="68"/>
              <w:jc w:val="both"/>
              <w:rPr>
                <w:sz w:val="22"/>
                <w:szCs w:val="22"/>
              </w:rPr>
            </w:pPr>
          </w:p>
        </w:tc>
        <w:tc>
          <w:tcPr>
            <w:tcW w:w="1786" w:type="pct"/>
            <w:gridSpan w:val="5"/>
            <w:tcBorders>
              <w:top w:val="single" w:sz="4" w:space="0" w:color="auto"/>
              <w:bottom w:val="single" w:sz="4" w:space="0" w:color="auto"/>
            </w:tcBorders>
          </w:tcPr>
          <w:p w14:paraId="791FF3F6" w14:textId="4E55758D" w:rsidR="00F85106" w:rsidRPr="000406BB" w:rsidRDefault="00F85106" w:rsidP="00781AFB">
            <w:pPr>
              <w:spacing w:line="480" w:lineRule="auto"/>
              <w:ind w:right="68"/>
              <w:jc w:val="both"/>
              <w:rPr>
                <w:sz w:val="22"/>
                <w:szCs w:val="22"/>
              </w:rPr>
            </w:pPr>
            <w:r w:rsidRPr="000406BB">
              <w:rPr>
                <w:sz w:val="22"/>
                <w:szCs w:val="22"/>
              </w:rPr>
              <w:t>Women (</w:t>
            </w:r>
            <w:r w:rsidRPr="000406BB">
              <w:rPr>
                <w:i/>
                <w:iCs/>
                <w:sz w:val="22"/>
                <w:szCs w:val="22"/>
              </w:rPr>
              <w:t>n</w:t>
            </w:r>
            <w:r w:rsidRPr="000406BB">
              <w:rPr>
                <w:sz w:val="22"/>
                <w:szCs w:val="22"/>
              </w:rPr>
              <w:t xml:space="preserve"> = </w:t>
            </w:r>
            <w:r>
              <w:rPr>
                <w:sz w:val="22"/>
                <w:szCs w:val="22"/>
              </w:rPr>
              <w:t>4</w:t>
            </w:r>
            <w:r w:rsidR="00FD5F4C">
              <w:rPr>
                <w:sz w:val="22"/>
                <w:szCs w:val="22"/>
              </w:rPr>
              <w:t>4</w:t>
            </w:r>
            <w:r>
              <w:rPr>
                <w:sz w:val="22"/>
                <w:szCs w:val="22"/>
              </w:rPr>
              <w:t>8</w:t>
            </w:r>
            <w:r w:rsidRPr="000406BB">
              <w:rPr>
                <w:sz w:val="22"/>
                <w:szCs w:val="22"/>
              </w:rPr>
              <w:t>)</w:t>
            </w:r>
          </w:p>
        </w:tc>
        <w:tc>
          <w:tcPr>
            <w:tcW w:w="1682" w:type="pct"/>
            <w:gridSpan w:val="5"/>
            <w:tcBorders>
              <w:top w:val="single" w:sz="4" w:space="0" w:color="auto"/>
              <w:bottom w:val="single" w:sz="4" w:space="0" w:color="auto"/>
            </w:tcBorders>
          </w:tcPr>
          <w:p w14:paraId="59DF0BFE" w14:textId="6711AD3D" w:rsidR="00F85106" w:rsidRPr="000406BB" w:rsidRDefault="00F85106" w:rsidP="00781AFB">
            <w:pPr>
              <w:spacing w:line="480" w:lineRule="auto"/>
              <w:ind w:right="68"/>
              <w:jc w:val="both"/>
              <w:rPr>
                <w:rFonts w:eastAsia="Calibri"/>
                <w:sz w:val="22"/>
                <w:szCs w:val="22"/>
              </w:rPr>
            </w:pPr>
            <w:r w:rsidRPr="000406BB">
              <w:rPr>
                <w:rFonts w:eastAsia="Calibri"/>
                <w:sz w:val="22"/>
                <w:szCs w:val="22"/>
              </w:rPr>
              <w:t>Men (</w:t>
            </w:r>
            <w:r w:rsidRPr="000406BB">
              <w:rPr>
                <w:rFonts w:eastAsia="Calibri"/>
                <w:i/>
                <w:iCs/>
                <w:sz w:val="22"/>
                <w:szCs w:val="22"/>
              </w:rPr>
              <w:t>n</w:t>
            </w:r>
            <w:r w:rsidRPr="000406BB">
              <w:rPr>
                <w:rFonts w:eastAsia="Calibri"/>
                <w:sz w:val="22"/>
                <w:szCs w:val="22"/>
              </w:rPr>
              <w:t xml:space="preserve"> = </w:t>
            </w:r>
            <w:r>
              <w:rPr>
                <w:rFonts w:eastAsia="Calibri"/>
                <w:sz w:val="22"/>
                <w:szCs w:val="22"/>
              </w:rPr>
              <w:t>34</w:t>
            </w:r>
            <w:r w:rsidR="00FD5F4C">
              <w:rPr>
                <w:rFonts w:eastAsia="Calibri"/>
                <w:sz w:val="22"/>
                <w:szCs w:val="22"/>
              </w:rPr>
              <w:t>5</w:t>
            </w:r>
            <w:r w:rsidRPr="000406BB">
              <w:rPr>
                <w:rFonts w:eastAsia="Calibri"/>
                <w:sz w:val="22"/>
                <w:szCs w:val="22"/>
              </w:rPr>
              <w:t>)</w:t>
            </w:r>
          </w:p>
        </w:tc>
      </w:tr>
      <w:tr w:rsidR="00F85106" w:rsidRPr="000406BB" w14:paraId="4762C0AD" w14:textId="77777777" w:rsidTr="006B574F">
        <w:tc>
          <w:tcPr>
            <w:tcW w:w="256" w:type="pct"/>
            <w:tcBorders>
              <w:top w:val="single" w:sz="4" w:space="0" w:color="auto"/>
            </w:tcBorders>
          </w:tcPr>
          <w:p w14:paraId="7CC1413D" w14:textId="77777777" w:rsidR="00F85106" w:rsidRPr="000406BB" w:rsidRDefault="00F85106" w:rsidP="00781AFB">
            <w:pPr>
              <w:spacing w:line="480" w:lineRule="auto"/>
              <w:ind w:right="68"/>
              <w:jc w:val="both"/>
              <w:rPr>
                <w:sz w:val="22"/>
                <w:szCs w:val="22"/>
              </w:rPr>
            </w:pPr>
            <w:r w:rsidRPr="000406BB">
              <w:rPr>
                <w:sz w:val="22"/>
                <w:szCs w:val="22"/>
              </w:rPr>
              <w:t>Step</w:t>
            </w:r>
          </w:p>
        </w:tc>
        <w:tc>
          <w:tcPr>
            <w:tcW w:w="1276" w:type="pct"/>
            <w:tcBorders>
              <w:top w:val="single" w:sz="4" w:space="0" w:color="auto"/>
            </w:tcBorders>
          </w:tcPr>
          <w:p w14:paraId="1CF0A9D6" w14:textId="77777777" w:rsidR="00F85106" w:rsidRPr="000406BB" w:rsidRDefault="00F85106" w:rsidP="00781AFB">
            <w:pPr>
              <w:spacing w:line="480" w:lineRule="auto"/>
              <w:ind w:right="68"/>
              <w:jc w:val="both"/>
              <w:rPr>
                <w:sz w:val="22"/>
                <w:szCs w:val="22"/>
              </w:rPr>
            </w:pPr>
            <w:r w:rsidRPr="000406BB">
              <w:rPr>
                <w:sz w:val="22"/>
                <w:szCs w:val="22"/>
              </w:rPr>
              <w:t>Variable</w:t>
            </w:r>
          </w:p>
        </w:tc>
        <w:tc>
          <w:tcPr>
            <w:tcW w:w="306" w:type="pct"/>
            <w:tcBorders>
              <w:top w:val="single" w:sz="4" w:space="0" w:color="auto"/>
            </w:tcBorders>
          </w:tcPr>
          <w:p w14:paraId="57B04724" w14:textId="77777777" w:rsidR="00F85106" w:rsidRPr="000406BB" w:rsidRDefault="00F85106" w:rsidP="00781AFB">
            <w:pPr>
              <w:spacing w:line="480" w:lineRule="auto"/>
              <w:ind w:right="68"/>
              <w:jc w:val="both"/>
              <w:rPr>
                <w:sz w:val="22"/>
                <w:szCs w:val="22"/>
              </w:rPr>
            </w:pPr>
            <w:r w:rsidRPr="000406BB">
              <w:rPr>
                <w:sz w:val="22"/>
                <w:szCs w:val="22"/>
              </w:rPr>
              <w:t>B</w:t>
            </w:r>
          </w:p>
        </w:tc>
        <w:tc>
          <w:tcPr>
            <w:tcW w:w="357" w:type="pct"/>
            <w:tcBorders>
              <w:top w:val="single" w:sz="4" w:space="0" w:color="auto"/>
            </w:tcBorders>
          </w:tcPr>
          <w:p w14:paraId="20A60619" w14:textId="77777777" w:rsidR="00F85106" w:rsidRPr="000406BB" w:rsidRDefault="00F85106" w:rsidP="00781AFB">
            <w:pPr>
              <w:spacing w:line="480" w:lineRule="auto"/>
              <w:ind w:right="68"/>
              <w:jc w:val="both"/>
              <w:rPr>
                <w:sz w:val="22"/>
                <w:szCs w:val="22"/>
              </w:rPr>
            </w:pPr>
            <w:r w:rsidRPr="000406BB">
              <w:rPr>
                <w:sz w:val="22"/>
                <w:szCs w:val="22"/>
              </w:rPr>
              <w:t>SE</w:t>
            </w:r>
          </w:p>
        </w:tc>
        <w:tc>
          <w:tcPr>
            <w:tcW w:w="357" w:type="pct"/>
            <w:tcBorders>
              <w:top w:val="single" w:sz="4" w:space="0" w:color="auto"/>
            </w:tcBorders>
          </w:tcPr>
          <w:p w14:paraId="1C44B4A4" w14:textId="77777777" w:rsidR="00F85106" w:rsidRPr="000406BB" w:rsidRDefault="00F85106" w:rsidP="00781AFB">
            <w:pPr>
              <w:spacing w:line="480" w:lineRule="auto"/>
              <w:ind w:right="68"/>
              <w:jc w:val="both"/>
              <w:rPr>
                <w:sz w:val="22"/>
                <w:szCs w:val="22"/>
              </w:rPr>
            </w:pPr>
            <m:oMathPara>
              <m:oMathParaPr>
                <m:jc m:val="left"/>
              </m:oMathParaPr>
              <m:oMath>
                <m:r>
                  <m:rPr>
                    <m:sty m:val="p"/>
                  </m:rPr>
                  <w:rPr>
                    <w:rFonts w:ascii="Cambria Math" w:hAnsi="Cambria Math"/>
                    <w:color w:val="222222"/>
                    <w:sz w:val="22"/>
                    <w:szCs w:val="22"/>
                  </w:rPr>
                  <m:t>β</m:t>
                </m:r>
              </m:oMath>
            </m:oMathPara>
          </w:p>
        </w:tc>
        <w:tc>
          <w:tcPr>
            <w:tcW w:w="357" w:type="pct"/>
            <w:tcBorders>
              <w:top w:val="single" w:sz="4" w:space="0" w:color="auto"/>
            </w:tcBorders>
          </w:tcPr>
          <w:p w14:paraId="12D2BCF7" w14:textId="77777777" w:rsidR="00F85106" w:rsidRPr="000406BB" w:rsidRDefault="00F85106" w:rsidP="00781AFB">
            <w:pPr>
              <w:spacing w:line="480" w:lineRule="auto"/>
              <w:ind w:right="68"/>
              <w:jc w:val="both"/>
              <w:rPr>
                <w:sz w:val="22"/>
                <w:szCs w:val="22"/>
              </w:rPr>
            </w:pPr>
            <w:r w:rsidRPr="000406BB">
              <w:rPr>
                <w:i/>
                <w:sz w:val="22"/>
                <w:szCs w:val="22"/>
              </w:rPr>
              <w:t>t</w:t>
            </w:r>
          </w:p>
        </w:tc>
        <w:tc>
          <w:tcPr>
            <w:tcW w:w="409" w:type="pct"/>
            <w:tcBorders>
              <w:top w:val="single" w:sz="4" w:space="0" w:color="auto"/>
            </w:tcBorders>
          </w:tcPr>
          <w:p w14:paraId="39A80AD9" w14:textId="77777777" w:rsidR="00F85106" w:rsidRPr="000406BB" w:rsidRDefault="00F85106" w:rsidP="00781AFB">
            <w:pPr>
              <w:spacing w:line="480" w:lineRule="auto"/>
              <w:ind w:right="68"/>
              <w:jc w:val="both"/>
              <w:rPr>
                <w:sz w:val="22"/>
                <w:szCs w:val="22"/>
              </w:rPr>
            </w:pPr>
            <w:r w:rsidRPr="000406BB">
              <w:rPr>
                <w:i/>
                <w:sz w:val="22"/>
                <w:szCs w:val="22"/>
              </w:rPr>
              <w:t>p</w:t>
            </w:r>
          </w:p>
        </w:tc>
        <w:tc>
          <w:tcPr>
            <w:tcW w:w="256" w:type="pct"/>
            <w:tcBorders>
              <w:top w:val="single" w:sz="4" w:space="0" w:color="auto"/>
            </w:tcBorders>
          </w:tcPr>
          <w:p w14:paraId="7EB50CBB" w14:textId="77777777" w:rsidR="00F85106" w:rsidRPr="000406BB" w:rsidRDefault="00F85106" w:rsidP="00781AFB">
            <w:pPr>
              <w:spacing w:line="480" w:lineRule="auto"/>
              <w:ind w:right="68"/>
              <w:jc w:val="both"/>
              <w:rPr>
                <w:sz w:val="22"/>
                <w:szCs w:val="22"/>
              </w:rPr>
            </w:pPr>
            <w:r w:rsidRPr="000406BB">
              <w:rPr>
                <w:sz w:val="22"/>
                <w:szCs w:val="22"/>
              </w:rPr>
              <w:t>B</w:t>
            </w:r>
          </w:p>
        </w:tc>
        <w:tc>
          <w:tcPr>
            <w:tcW w:w="307" w:type="pct"/>
            <w:tcBorders>
              <w:top w:val="single" w:sz="4" w:space="0" w:color="auto"/>
            </w:tcBorders>
          </w:tcPr>
          <w:p w14:paraId="02B66357" w14:textId="77777777" w:rsidR="00F85106" w:rsidRPr="000406BB" w:rsidRDefault="00F85106" w:rsidP="00781AFB">
            <w:pPr>
              <w:spacing w:line="480" w:lineRule="auto"/>
              <w:ind w:right="68"/>
              <w:jc w:val="both"/>
              <w:rPr>
                <w:sz w:val="22"/>
                <w:szCs w:val="22"/>
              </w:rPr>
            </w:pPr>
            <w:r w:rsidRPr="000406BB">
              <w:rPr>
                <w:sz w:val="22"/>
                <w:szCs w:val="22"/>
              </w:rPr>
              <w:t>SE</w:t>
            </w:r>
          </w:p>
        </w:tc>
        <w:tc>
          <w:tcPr>
            <w:tcW w:w="357" w:type="pct"/>
            <w:tcBorders>
              <w:top w:val="single" w:sz="4" w:space="0" w:color="auto"/>
            </w:tcBorders>
          </w:tcPr>
          <w:p w14:paraId="2A0DA865" w14:textId="77777777" w:rsidR="00F85106" w:rsidRPr="000406BB" w:rsidRDefault="00F85106" w:rsidP="00781AFB">
            <w:pPr>
              <w:spacing w:line="480" w:lineRule="auto"/>
              <w:ind w:right="68"/>
              <w:jc w:val="both"/>
              <w:rPr>
                <w:sz w:val="22"/>
                <w:szCs w:val="22"/>
              </w:rPr>
            </w:pPr>
            <m:oMathPara>
              <m:oMathParaPr>
                <m:jc m:val="left"/>
              </m:oMathParaPr>
              <m:oMath>
                <m:r>
                  <m:rPr>
                    <m:sty m:val="p"/>
                  </m:rPr>
                  <w:rPr>
                    <w:rFonts w:ascii="Cambria Math" w:hAnsi="Cambria Math"/>
                    <w:color w:val="222222"/>
                    <w:sz w:val="22"/>
                    <w:szCs w:val="22"/>
                  </w:rPr>
                  <m:t>β</m:t>
                </m:r>
              </m:oMath>
            </m:oMathPara>
          </w:p>
        </w:tc>
        <w:tc>
          <w:tcPr>
            <w:tcW w:w="357" w:type="pct"/>
            <w:tcBorders>
              <w:top w:val="single" w:sz="4" w:space="0" w:color="auto"/>
            </w:tcBorders>
          </w:tcPr>
          <w:p w14:paraId="6901EF7A" w14:textId="77777777" w:rsidR="00F85106" w:rsidRPr="000406BB" w:rsidRDefault="00F85106" w:rsidP="00781AFB">
            <w:pPr>
              <w:spacing w:line="480" w:lineRule="auto"/>
              <w:ind w:right="68"/>
              <w:jc w:val="both"/>
              <w:rPr>
                <w:rFonts w:eastAsia="Calibri"/>
                <w:sz w:val="22"/>
                <w:szCs w:val="22"/>
              </w:rPr>
            </w:pPr>
            <w:r w:rsidRPr="000406BB">
              <w:rPr>
                <w:i/>
                <w:sz w:val="22"/>
                <w:szCs w:val="22"/>
              </w:rPr>
              <w:t>t</w:t>
            </w:r>
          </w:p>
        </w:tc>
        <w:tc>
          <w:tcPr>
            <w:tcW w:w="405" w:type="pct"/>
            <w:tcBorders>
              <w:top w:val="single" w:sz="4" w:space="0" w:color="auto"/>
            </w:tcBorders>
          </w:tcPr>
          <w:p w14:paraId="0A4D026D" w14:textId="77777777" w:rsidR="00F85106" w:rsidRPr="000406BB" w:rsidRDefault="00F85106" w:rsidP="00781AFB">
            <w:pPr>
              <w:spacing w:line="480" w:lineRule="auto"/>
              <w:ind w:right="68"/>
              <w:jc w:val="both"/>
              <w:rPr>
                <w:rFonts w:eastAsia="Calibri"/>
                <w:sz w:val="22"/>
                <w:szCs w:val="22"/>
              </w:rPr>
            </w:pPr>
            <w:r w:rsidRPr="000406BB">
              <w:rPr>
                <w:i/>
                <w:sz w:val="22"/>
                <w:szCs w:val="22"/>
              </w:rPr>
              <w:t>p</w:t>
            </w:r>
          </w:p>
        </w:tc>
      </w:tr>
      <w:tr w:rsidR="00F85106" w:rsidRPr="000406BB" w14:paraId="6739C4EC" w14:textId="77777777" w:rsidTr="006B574F">
        <w:trPr>
          <w:trHeight w:val="278"/>
        </w:trPr>
        <w:tc>
          <w:tcPr>
            <w:tcW w:w="256" w:type="pct"/>
          </w:tcPr>
          <w:p w14:paraId="328685B7" w14:textId="77777777" w:rsidR="00F85106" w:rsidRPr="000406BB" w:rsidRDefault="00F85106" w:rsidP="00781AFB">
            <w:pPr>
              <w:spacing w:line="480" w:lineRule="auto"/>
              <w:ind w:right="68"/>
              <w:jc w:val="both"/>
              <w:rPr>
                <w:sz w:val="22"/>
                <w:szCs w:val="22"/>
              </w:rPr>
            </w:pPr>
            <w:r w:rsidRPr="000406BB">
              <w:rPr>
                <w:sz w:val="22"/>
                <w:szCs w:val="22"/>
              </w:rPr>
              <w:t>1</w:t>
            </w:r>
          </w:p>
        </w:tc>
        <w:tc>
          <w:tcPr>
            <w:tcW w:w="1276" w:type="pct"/>
          </w:tcPr>
          <w:p w14:paraId="6DC4814A" w14:textId="77777777" w:rsidR="00F85106" w:rsidRPr="000406BB" w:rsidRDefault="00F85106" w:rsidP="00781AFB">
            <w:pPr>
              <w:spacing w:line="480" w:lineRule="auto"/>
              <w:ind w:right="68"/>
              <w:jc w:val="both"/>
              <w:rPr>
                <w:sz w:val="22"/>
                <w:szCs w:val="22"/>
              </w:rPr>
            </w:pPr>
            <w:r w:rsidRPr="000406BB">
              <w:rPr>
                <w:sz w:val="22"/>
                <w:szCs w:val="22"/>
              </w:rPr>
              <w:t>Body appreciation</w:t>
            </w:r>
          </w:p>
        </w:tc>
        <w:tc>
          <w:tcPr>
            <w:tcW w:w="306" w:type="pct"/>
            <w:shd w:val="clear" w:color="auto" w:fill="FFFFFF"/>
          </w:tcPr>
          <w:p w14:paraId="26A0DC7C" w14:textId="282E83BA" w:rsidR="00F85106" w:rsidRPr="000406BB" w:rsidRDefault="00FD5F4C" w:rsidP="00781AFB">
            <w:pPr>
              <w:spacing w:line="480" w:lineRule="auto"/>
              <w:ind w:right="68"/>
              <w:jc w:val="both"/>
              <w:rPr>
                <w:sz w:val="22"/>
                <w:szCs w:val="22"/>
              </w:rPr>
            </w:pPr>
            <w:r>
              <w:rPr>
                <w:sz w:val="22"/>
                <w:szCs w:val="22"/>
              </w:rPr>
              <w:t>.49</w:t>
            </w:r>
          </w:p>
        </w:tc>
        <w:tc>
          <w:tcPr>
            <w:tcW w:w="357" w:type="pct"/>
            <w:shd w:val="clear" w:color="auto" w:fill="FFFFFF"/>
          </w:tcPr>
          <w:p w14:paraId="04374A68" w14:textId="0F40CA43" w:rsidR="00F85106" w:rsidRPr="000406BB" w:rsidRDefault="00FD5F4C" w:rsidP="00781AFB">
            <w:pPr>
              <w:spacing w:line="480" w:lineRule="auto"/>
              <w:ind w:right="68"/>
              <w:jc w:val="both"/>
              <w:rPr>
                <w:sz w:val="22"/>
                <w:szCs w:val="22"/>
              </w:rPr>
            </w:pPr>
            <w:r>
              <w:rPr>
                <w:sz w:val="22"/>
                <w:szCs w:val="22"/>
              </w:rPr>
              <w:t>.04</w:t>
            </w:r>
          </w:p>
        </w:tc>
        <w:tc>
          <w:tcPr>
            <w:tcW w:w="357" w:type="pct"/>
            <w:shd w:val="clear" w:color="auto" w:fill="FFFFFF"/>
          </w:tcPr>
          <w:p w14:paraId="582E2496" w14:textId="7AAC9F79" w:rsidR="00F85106" w:rsidRPr="000406BB" w:rsidRDefault="00FD5F4C" w:rsidP="00781AFB">
            <w:pPr>
              <w:spacing w:line="480" w:lineRule="auto"/>
              <w:ind w:right="68"/>
              <w:jc w:val="both"/>
              <w:rPr>
                <w:sz w:val="22"/>
                <w:szCs w:val="22"/>
              </w:rPr>
            </w:pPr>
            <w:r>
              <w:rPr>
                <w:sz w:val="22"/>
                <w:szCs w:val="22"/>
              </w:rPr>
              <w:t>.68</w:t>
            </w:r>
          </w:p>
        </w:tc>
        <w:tc>
          <w:tcPr>
            <w:tcW w:w="357" w:type="pct"/>
            <w:shd w:val="clear" w:color="auto" w:fill="FFFFFF"/>
          </w:tcPr>
          <w:p w14:paraId="7D3E8028" w14:textId="39BC3078" w:rsidR="00F85106" w:rsidRPr="000406BB" w:rsidRDefault="00FD5F4C" w:rsidP="00781AFB">
            <w:pPr>
              <w:spacing w:line="480" w:lineRule="auto"/>
              <w:ind w:right="68"/>
              <w:jc w:val="both"/>
              <w:rPr>
                <w:sz w:val="22"/>
                <w:szCs w:val="22"/>
              </w:rPr>
            </w:pPr>
            <w:r>
              <w:rPr>
                <w:sz w:val="22"/>
                <w:szCs w:val="22"/>
              </w:rPr>
              <w:t>11.34</w:t>
            </w:r>
          </w:p>
        </w:tc>
        <w:tc>
          <w:tcPr>
            <w:tcW w:w="409" w:type="pct"/>
            <w:shd w:val="clear" w:color="auto" w:fill="FFFFFF"/>
          </w:tcPr>
          <w:p w14:paraId="61C76D6C" w14:textId="77777777" w:rsidR="00F85106" w:rsidRPr="000406BB" w:rsidRDefault="00F85106" w:rsidP="00781AFB">
            <w:pPr>
              <w:spacing w:line="480" w:lineRule="auto"/>
              <w:ind w:right="68"/>
              <w:jc w:val="both"/>
              <w:rPr>
                <w:sz w:val="22"/>
                <w:szCs w:val="22"/>
              </w:rPr>
            </w:pPr>
            <w:r>
              <w:rPr>
                <w:sz w:val="22"/>
                <w:szCs w:val="22"/>
              </w:rPr>
              <w:t>&lt; .001</w:t>
            </w:r>
          </w:p>
        </w:tc>
        <w:tc>
          <w:tcPr>
            <w:tcW w:w="256" w:type="pct"/>
            <w:shd w:val="clear" w:color="auto" w:fill="FFFFFF"/>
          </w:tcPr>
          <w:p w14:paraId="3ABDC1D8" w14:textId="02CA2EC4" w:rsidR="00F85106" w:rsidRPr="000406BB" w:rsidRDefault="00CC06A7" w:rsidP="00781AFB">
            <w:pPr>
              <w:spacing w:line="480" w:lineRule="auto"/>
              <w:ind w:right="68"/>
              <w:jc w:val="both"/>
              <w:rPr>
                <w:sz w:val="22"/>
                <w:szCs w:val="22"/>
              </w:rPr>
            </w:pPr>
            <w:r>
              <w:rPr>
                <w:sz w:val="22"/>
                <w:szCs w:val="22"/>
              </w:rPr>
              <w:t>.33</w:t>
            </w:r>
          </w:p>
        </w:tc>
        <w:tc>
          <w:tcPr>
            <w:tcW w:w="307" w:type="pct"/>
            <w:shd w:val="clear" w:color="auto" w:fill="FFFFFF"/>
          </w:tcPr>
          <w:p w14:paraId="1CC24DBE" w14:textId="07F2AC80" w:rsidR="00F85106" w:rsidRPr="000406BB" w:rsidRDefault="00CC06A7" w:rsidP="00781AFB">
            <w:pPr>
              <w:spacing w:line="480" w:lineRule="auto"/>
              <w:ind w:right="68"/>
              <w:jc w:val="both"/>
              <w:rPr>
                <w:sz w:val="22"/>
                <w:szCs w:val="22"/>
              </w:rPr>
            </w:pPr>
            <w:r>
              <w:rPr>
                <w:sz w:val="22"/>
                <w:szCs w:val="22"/>
              </w:rPr>
              <w:t>.05</w:t>
            </w:r>
          </w:p>
        </w:tc>
        <w:tc>
          <w:tcPr>
            <w:tcW w:w="357" w:type="pct"/>
            <w:shd w:val="clear" w:color="auto" w:fill="FFFFFF"/>
          </w:tcPr>
          <w:p w14:paraId="652D366E" w14:textId="302BBED7" w:rsidR="00F85106" w:rsidRPr="000406BB" w:rsidRDefault="00CC06A7" w:rsidP="00781AFB">
            <w:pPr>
              <w:spacing w:line="480" w:lineRule="auto"/>
              <w:ind w:right="68"/>
              <w:jc w:val="both"/>
              <w:rPr>
                <w:sz w:val="22"/>
                <w:szCs w:val="22"/>
              </w:rPr>
            </w:pPr>
            <w:r>
              <w:rPr>
                <w:sz w:val="22"/>
                <w:szCs w:val="22"/>
              </w:rPr>
              <w:t>.45</w:t>
            </w:r>
          </w:p>
        </w:tc>
        <w:tc>
          <w:tcPr>
            <w:tcW w:w="357" w:type="pct"/>
            <w:shd w:val="clear" w:color="auto" w:fill="FFFFFF"/>
          </w:tcPr>
          <w:p w14:paraId="128E13F3" w14:textId="20DB1C5C" w:rsidR="00F85106" w:rsidRPr="000406BB" w:rsidRDefault="00CC06A7" w:rsidP="00781AFB">
            <w:pPr>
              <w:spacing w:line="480" w:lineRule="auto"/>
              <w:ind w:right="68"/>
              <w:jc w:val="both"/>
              <w:rPr>
                <w:sz w:val="22"/>
                <w:szCs w:val="22"/>
              </w:rPr>
            </w:pPr>
            <w:r>
              <w:rPr>
                <w:sz w:val="22"/>
                <w:szCs w:val="22"/>
              </w:rPr>
              <w:t>7.09</w:t>
            </w:r>
          </w:p>
        </w:tc>
        <w:tc>
          <w:tcPr>
            <w:tcW w:w="405" w:type="pct"/>
            <w:shd w:val="clear" w:color="auto" w:fill="FFFFFF"/>
          </w:tcPr>
          <w:p w14:paraId="6F9FF9A9" w14:textId="77777777" w:rsidR="00F85106" w:rsidRPr="000406BB" w:rsidRDefault="00F85106" w:rsidP="00781AFB">
            <w:pPr>
              <w:spacing w:line="480" w:lineRule="auto"/>
              <w:ind w:right="68"/>
              <w:jc w:val="both"/>
              <w:rPr>
                <w:sz w:val="22"/>
                <w:szCs w:val="22"/>
              </w:rPr>
            </w:pPr>
            <w:r>
              <w:rPr>
                <w:sz w:val="22"/>
                <w:szCs w:val="22"/>
              </w:rPr>
              <w:t>&lt; .001</w:t>
            </w:r>
          </w:p>
        </w:tc>
      </w:tr>
      <w:tr w:rsidR="00F85106" w:rsidRPr="000406BB" w14:paraId="2511CDCB" w14:textId="77777777" w:rsidTr="006B574F">
        <w:trPr>
          <w:trHeight w:val="278"/>
        </w:trPr>
        <w:tc>
          <w:tcPr>
            <w:tcW w:w="256" w:type="pct"/>
          </w:tcPr>
          <w:p w14:paraId="2E448DBE" w14:textId="77777777" w:rsidR="00F85106" w:rsidRPr="000406BB" w:rsidRDefault="00F85106" w:rsidP="00781AFB">
            <w:pPr>
              <w:spacing w:line="480" w:lineRule="auto"/>
              <w:ind w:right="68"/>
              <w:jc w:val="both"/>
              <w:rPr>
                <w:sz w:val="22"/>
                <w:szCs w:val="22"/>
              </w:rPr>
            </w:pPr>
          </w:p>
        </w:tc>
        <w:tc>
          <w:tcPr>
            <w:tcW w:w="1276" w:type="pct"/>
          </w:tcPr>
          <w:p w14:paraId="16FE7D1B" w14:textId="5F5D68DA" w:rsidR="00F85106" w:rsidRPr="0013140A" w:rsidRDefault="006B574F" w:rsidP="00781AFB">
            <w:pPr>
              <w:spacing w:line="480" w:lineRule="auto"/>
              <w:ind w:right="68"/>
              <w:jc w:val="both"/>
              <w:rPr>
                <w:sz w:val="22"/>
                <w:szCs w:val="22"/>
              </w:rPr>
            </w:pPr>
            <w:r>
              <w:rPr>
                <w:sz w:val="22"/>
                <w:szCs w:val="22"/>
              </w:rPr>
              <w:t>Appearance evaluation</w:t>
            </w:r>
          </w:p>
        </w:tc>
        <w:tc>
          <w:tcPr>
            <w:tcW w:w="306" w:type="pct"/>
            <w:shd w:val="clear" w:color="auto" w:fill="FFFFFF"/>
          </w:tcPr>
          <w:p w14:paraId="3C12286F" w14:textId="0C3C01BD" w:rsidR="00F85106" w:rsidRPr="000406BB" w:rsidRDefault="00FD5F4C" w:rsidP="00781AFB">
            <w:pPr>
              <w:spacing w:line="480" w:lineRule="auto"/>
              <w:ind w:right="68"/>
              <w:jc w:val="both"/>
              <w:rPr>
                <w:sz w:val="22"/>
                <w:szCs w:val="22"/>
              </w:rPr>
            </w:pPr>
            <w:r>
              <w:rPr>
                <w:sz w:val="22"/>
                <w:szCs w:val="22"/>
              </w:rPr>
              <w:t>.02</w:t>
            </w:r>
          </w:p>
        </w:tc>
        <w:tc>
          <w:tcPr>
            <w:tcW w:w="357" w:type="pct"/>
            <w:shd w:val="clear" w:color="auto" w:fill="FFFFFF"/>
          </w:tcPr>
          <w:p w14:paraId="1FA609EF" w14:textId="1C43AE88" w:rsidR="00F85106" w:rsidRPr="000406BB" w:rsidRDefault="00FD5F4C" w:rsidP="00781AFB">
            <w:pPr>
              <w:spacing w:line="480" w:lineRule="auto"/>
              <w:ind w:right="68"/>
              <w:jc w:val="both"/>
              <w:rPr>
                <w:sz w:val="22"/>
                <w:szCs w:val="22"/>
              </w:rPr>
            </w:pPr>
            <w:r>
              <w:rPr>
                <w:sz w:val="22"/>
                <w:szCs w:val="22"/>
              </w:rPr>
              <w:t>.04</w:t>
            </w:r>
          </w:p>
        </w:tc>
        <w:tc>
          <w:tcPr>
            <w:tcW w:w="357" w:type="pct"/>
            <w:shd w:val="clear" w:color="auto" w:fill="FFFFFF"/>
          </w:tcPr>
          <w:p w14:paraId="3FD7E6F9" w14:textId="72F74F8A" w:rsidR="00F85106" w:rsidRPr="000406BB" w:rsidRDefault="00FD5F4C" w:rsidP="00781AFB">
            <w:pPr>
              <w:spacing w:line="480" w:lineRule="auto"/>
              <w:ind w:right="68"/>
              <w:jc w:val="both"/>
              <w:rPr>
                <w:sz w:val="22"/>
                <w:szCs w:val="22"/>
              </w:rPr>
            </w:pPr>
            <w:r>
              <w:rPr>
                <w:sz w:val="22"/>
                <w:szCs w:val="22"/>
              </w:rPr>
              <w:t>.02</w:t>
            </w:r>
          </w:p>
        </w:tc>
        <w:tc>
          <w:tcPr>
            <w:tcW w:w="357" w:type="pct"/>
            <w:shd w:val="clear" w:color="auto" w:fill="FFFFFF"/>
          </w:tcPr>
          <w:p w14:paraId="58C4AD6E" w14:textId="70886752" w:rsidR="00F85106" w:rsidRPr="000406BB" w:rsidRDefault="00FD5F4C" w:rsidP="00781AFB">
            <w:pPr>
              <w:spacing w:line="480" w:lineRule="auto"/>
              <w:ind w:right="68"/>
              <w:jc w:val="both"/>
              <w:rPr>
                <w:sz w:val="22"/>
                <w:szCs w:val="22"/>
              </w:rPr>
            </w:pPr>
            <w:r>
              <w:rPr>
                <w:sz w:val="22"/>
                <w:szCs w:val="22"/>
              </w:rPr>
              <w:t>0.40</w:t>
            </w:r>
          </w:p>
        </w:tc>
        <w:tc>
          <w:tcPr>
            <w:tcW w:w="409" w:type="pct"/>
            <w:shd w:val="clear" w:color="auto" w:fill="FFFFFF"/>
          </w:tcPr>
          <w:p w14:paraId="0C3E4009" w14:textId="57A10474" w:rsidR="00F85106" w:rsidRPr="000406BB" w:rsidRDefault="00FD5F4C" w:rsidP="00781AFB">
            <w:pPr>
              <w:spacing w:line="480" w:lineRule="auto"/>
              <w:ind w:right="68"/>
              <w:jc w:val="both"/>
              <w:rPr>
                <w:sz w:val="22"/>
                <w:szCs w:val="22"/>
              </w:rPr>
            </w:pPr>
            <w:r>
              <w:rPr>
                <w:sz w:val="22"/>
                <w:szCs w:val="22"/>
              </w:rPr>
              <w:t>.692</w:t>
            </w:r>
          </w:p>
        </w:tc>
        <w:tc>
          <w:tcPr>
            <w:tcW w:w="256" w:type="pct"/>
            <w:shd w:val="clear" w:color="auto" w:fill="FFFFFF"/>
          </w:tcPr>
          <w:p w14:paraId="4B2B6266" w14:textId="6CA631AD" w:rsidR="00F85106" w:rsidRPr="000406BB" w:rsidRDefault="00CC06A7" w:rsidP="00781AFB">
            <w:pPr>
              <w:spacing w:line="480" w:lineRule="auto"/>
              <w:ind w:right="68"/>
              <w:jc w:val="both"/>
              <w:rPr>
                <w:sz w:val="22"/>
                <w:szCs w:val="22"/>
              </w:rPr>
            </w:pPr>
            <w:r>
              <w:rPr>
                <w:sz w:val="22"/>
                <w:szCs w:val="22"/>
              </w:rPr>
              <w:t>.12</w:t>
            </w:r>
          </w:p>
        </w:tc>
        <w:tc>
          <w:tcPr>
            <w:tcW w:w="307" w:type="pct"/>
            <w:shd w:val="clear" w:color="auto" w:fill="FFFFFF"/>
          </w:tcPr>
          <w:p w14:paraId="5A6AC7AF" w14:textId="01BE4254" w:rsidR="00F85106" w:rsidRPr="000406BB" w:rsidRDefault="00CC06A7" w:rsidP="00781AFB">
            <w:pPr>
              <w:spacing w:line="480" w:lineRule="auto"/>
              <w:ind w:right="68"/>
              <w:jc w:val="both"/>
              <w:rPr>
                <w:sz w:val="22"/>
                <w:szCs w:val="22"/>
              </w:rPr>
            </w:pPr>
            <w:r>
              <w:rPr>
                <w:sz w:val="22"/>
                <w:szCs w:val="22"/>
              </w:rPr>
              <w:t>.04</w:t>
            </w:r>
          </w:p>
        </w:tc>
        <w:tc>
          <w:tcPr>
            <w:tcW w:w="357" w:type="pct"/>
            <w:shd w:val="clear" w:color="auto" w:fill="FFFFFF"/>
          </w:tcPr>
          <w:p w14:paraId="4D7B5C3D" w14:textId="1A755D27" w:rsidR="00F85106" w:rsidRPr="000406BB" w:rsidRDefault="00CC06A7" w:rsidP="00781AFB">
            <w:pPr>
              <w:spacing w:line="480" w:lineRule="auto"/>
              <w:ind w:right="68"/>
              <w:jc w:val="both"/>
              <w:rPr>
                <w:sz w:val="22"/>
                <w:szCs w:val="22"/>
              </w:rPr>
            </w:pPr>
            <w:r>
              <w:rPr>
                <w:sz w:val="22"/>
                <w:szCs w:val="22"/>
              </w:rPr>
              <w:t>.18</w:t>
            </w:r>
          </w:p>
        </w:tc>
        <w:tc>
          <w:tcPr>
            <w:tcW w:w="357" w:type="pct"/>
            <w:shd w:val="clear" w:color="auto" w:fill="FFFFFF"/>
          </w:tcPr>
          <w:p w14:paraId="108E7DEF" w14:textId="09C195BF" w:rsidR="00F85106" w:rsidRPr="000406BB" w:rsidRDefault="00CC06A7" w:rsidP="00781AFB">
            <w:pPr>
              <w:spacing w:line="480" w:lineRule="auto"/>
              <w:ind w:right="68"/>
              <w:jc w:val="both"/>
              <w:rPr>
                <w:sz w:val="22"/>
                <w:szCs w:val="22"/>
              </w:rPr>
            </w:pPr>
            <w:r>
              <w:rPr>
                <w:sz w:val="22"/>
                <w:szCs w:val="22"/>
              </w:rPr>
              <w:t>2.77</w:t>
            </w:r>
          </w:p>
        </w:tc>
        <w:tc>
          <w:tcPr>
            <w:tcW w:w="405" w:type="pct"/>
            <w:shd w:val="clear" w:color="auto" w:fill="FFFFFF"/>
          </w:tcPr>
          <w:p w14:paraId="4581F145" w14:textId="46E83315" w:rsidR="00F85106" w:rsidRPr="000406BB" w:rsidRDefault="00CC06A7" w:rsidP="00781AFB">
            <w:pPr>
              <w:spacing w:line="480" w:lineRule="auto"/>
              <w:ind w:right="68"/>
              <w:jc w:val="both"/>
              <w:rPr>
                <w:sz w:val="22"/>
                <w:szCs w:val="22"/>
              </w:rPr>
            </w:pPr>
            <w:r>
              <w:rPr>
                <w:sz w:val="22"/>
                <w:szCs w:val="22"/>
              </w:rPr>
              <w:t>.006</w:t>
            </w:r>
          </w:p>
        </w:tc>
      </w:tr>
      <w:tr w:rsidR="00F85106" w:rsidRPr="000406BB" w14:paraId="4EBC80A5" w14:textId="77777777" w:rsidTr="006B574F">
        <w:trPr>
          <w:trHeight w:val="278"/>
        </w:trPr>
        <w:tc>
          <w:tcPr>
            <w:tcW w:w="256" w:type="pct"/>
          </w:tcPr>
          <w:p w14:paraId="3710A389" w14:textId="77777777" w:rsidR="00F85106" w:rsidRPr="000406BB" w:rsidRDefault="00F85106" w:rsidP="00781AFB">
            <w:pPr>
              <w:spacing w:line="480" w:lineRule="auto"/>
              <w:ind w:right="68"/>
              <w:jc w:val="both"/>
              <w:rPr>
                <w:sz w:val="22"/>
                <w:szCs w:val="22"/>
              </w:rPr>
            </w:pPr>
          </w:p>
        </w:tc>
        <w:tc>
          <w:tcPr>
            <w:tcW w:w="1276" w:type="pct"/>
          </w:tcPr>
          <w:p w14:paraId="145EA0DB" w14:textId="08B7E800" w:rsidR="00F85106" w:rsidRPr="000406BB" w:rsidRDefault="006B574F" w:rsidP="00781AFB">
            <w:pPr>
              <w:spacing w:line="480" w:lineRule="auto"/>
              <w:ind w:right="68"/>
              <w:jc w:val="both"/>
              <w:rPr>
                <w:sz w:val="22"/>
                <w:szCs w:val="22"/>
                <w:vertAlign w:val="superscript"/>
              </w:rPr>
            </w:pPr>
            <w:r>
              <w:rPr>
                <w:sz w:val="22"/>
                <w:szCs w:val="22"/>
              </w:rPr>
              <w:t>EDEQ - Restriction</w:t>
            </w:r>
          </w:p>
        </w:tc>
        <w:tc>
          <w:tcPr>
            <w:tcW w:w="306" w:type="pct"/>
            <w:shd w:val="clear" w:color="auto" w:fill="FFFFFF"/>
          </w:tcPr>
          <w:p w14:paraId="0D4D9C1F" w14:textId="22461870" w:rsidR="00F85106" w:rsidRPr="000406BB" w:rsidRDefault="00FD5F4C" w:rsidP="00781AFB">
            <w:pPr>
              <w:spacing w:line="480" w:lineRule="auto"/>
              <w:ind w:right="68"/>
              <w:jc w:val="both"/>
              <w:rPr>
                <w:sz w:val="22"/>
                <w:szCs w:val="22"/>
              </w:rPr>
            </w:pPr>
            <w:r>
              <w:rPr>
                <w:sz w:val="22"/>
                <w:szCs w:val="22"/>
              </w:rPr>
              <w:t>-.06</w:t>
            </w:r>
          </w:p>
        </w:tc>
        <w:tc>
          <w:tcPr>
            <w:tcW w:w="357" w:type="pct"/>
            <w:shd w:val="clear" w:color="auto" w:fill="FFFFFF"/>
          </w:tcPr>
          <w:p w14:paraId="756B0B54" w14:textId="054B2BEE" w:rsidR="00F85106" w:rsidRPr="000406BB" w:rsidRDefault="00FD5F4C" w:rsidP="00781AFB">
            <w:pPr>
              <w:spacing w:line="480" w:lineRule="auto"/>
              <w:ind w:right="68"/>
              <w:jc w:val="both"/>
              <w:rPr>
                <w:sz w:val="22"/>
                <w:szCs w:val="22"/>
              </w:rPr>
            </w:pPr>
            <w:r>
              <w:rPr>
                <w:sz w:val="22"/>
                <w:szCs w:val="22"/>
              </w:rPr>
              <w:t>.01</w:t>
            </w:r>
          </w:p>
        </w:tc>
        <w:tc>
          <w:tcPr>
            <w:tcW w:w="357" w:type="pct"/>
            <w:shd w:val="clear" w:color="auto" w:fill="FFFFFF"/>
          </w:tcPr>
          <w:p w14:paraId="269E8CF4" w14:textId="7624489E" w:rsidR="00F85106" w:rsidRPr="000406BB" w:rsidRDefault="00FD5F4C" w:rsidP="00781AFB">
            <w:pPr>
              <w:spacing w:line="480" w:lineRule="auto"/>
              <w:ind w:right="68"/>
              <w:jc w:val="both"/>
              <w:rPr>
                <w:sz w:val="22"/>
                <w:szCs w:val="22"/>
              </w:rPr>
            </w:pPr>
            <w:r>
              <w:rPr>
                <w:sz w:val="22"/>
                <w:szCs w:val="22"/>
              </w:rPr>
              <w:t>-.16</w:t>
            </w:r>
          </w:p>
        </w:tc>
        <w:tc>
          <w:tcPr>
            <w:tcW w:w="357" w:type="pct"/>
            <w:shd w:val="clear" w:color="auto" w:fill="FFFFFF"/>
          </w:tcPr>
          <w:p w14:paraId="2B9234CC" w14:textId="66B36B3F" w:rsidR="00F85106" w:rsidRPr="000406BB" w:rsidRDefault="00FD5F4C" w:rsidP="00781AFB">
            <w:pPr>
              <w:spacing w:line="480" w:lineRule="auto"/>
              <w:ind w:right="68"/>
              <w:jc w:val="both"/>
              <w:rPr>
                <w:sz w:val="22"/>
                <w:szCs w:val="22"/>
              </w:rPr>
            </w:pPr>
            <w:r>
              <w:rPr>
                <w:sz w:val="22"/>
                <w:szCs w:val="22"/>
              </w:rPr>
              <w:t>-4.14</w:t>
            </w:r>
          </w:p>
        </w:tc>
        <w:tc>
          <w:tcPr>
            <w:tcW w:w="409" w:type="pct"/>
            <w:shd w:val="clear" w:color="auto" w:fill="FFFFFF"/>
          </w:tcPr>
          <w:p w14:paraId="23004CE1" w14:textId="0117B529" w:rsidR="00F85106" w:rsidRPr="000406BB" w:rsidRDefault="00FD5F4C" w:rsidP="00781AFB">
            <w:pPr>
              <w:spacing w:line="480" w:lineRule="auto"/>
              <w:ind w:right="68"/>
              <w:jc w:val="both"/>
              <w:rPr>
                <w:sz w:val="22"/>
                <w:szCs w:val="22"/>
              </w:rPr>
            </w:pPr>
            <w:r>
              <w:rPr>
                <w:sz w:val="22"/>
                <w:szCs w:val="22"/>
              </w:rPr>
              <w:t>&lt; .001</w:t>
            </w:r>
          </w:p>
        </w:tc>
        <w:tc>
          <w:tcPr>
            <w:tcW w:w="256" w:type="pct"/>
            <w:shd w:val="clear" w:color="auto" w:fill="FFFFFF"/>
          </w:tcPr>
          <w:p w14:paraId="5D921440" w14:textId="29E3A84E" w:rsidR="00F85106" w:rsidRPr="000406BB" w:rsidRDefault="00CC06A7" w:rsidP="00781AFB">
            <w:pPr>
              <w:spacing w:line="480" w:lineRule="auto"/>
              <w:ind w:right="68"/>
              <w:jc w:val="both"/>
              <w:rPr>
                <w:sz w:val="22"/>
                <w:szCs w:val="22"/>
              </w:rPr>
            </w:pPr>
            <w:r>
              <w:rPr>
                <w:sz w:val="22"/>
                <w:szCs w:val="22"/>
              </w:rPr>
              <w:t>-.06</w:t>
            </w:r>
          </w:p>
        </w:tc>
        <w:tc>
          <w:tcPr>
            <w:tcW w:w="307" w:type="pct"/>
            <w:shd w:val="clear" w:color="auto" w:fill="FFFFFF"/>
          </w:tcPr>
          <w:p w14:paraId="481FC426" w14:textId="7CB0AA25" w:rsidR="00F85106" w:rsidRPr="000406BB" w:rsidRDefault="00CC06A7" w:rsidP="00781AFB">
            <w:pPr>
              <w:spacing w:line="480" w:lineRule="auto"/>
              <w:ind w:right="68"/>
              <w:jc w:val="both"/>
              <w:rPr>
                <w:sz w:val="22"/>
                <w:szCs w:val="22"/>
              </w:rPr>
            </w:pPr>
            <w:r>
              <w:rPr>
                <w:sz w:val="22"/>
                <w:szCs w:val="22"/>
              </w:rPr>
              <w:t>.02</w:t>
            </w:r>
          </w:p>
        </w:tc>
        <w:tc>
          <w:tcPr>
            <w:tcW w:w="357" w:type="pct"/>
            <w:shd w:val="clear" w:color="auto" w:fill="FFFFFF"/>
          </w:tcPr>
          <w:p w14:paraId="05B4CB09" w14:textId="531E6475" w:rsidR="00F85106" w:rsidRPr="000406BB" w:rsidRDefault="00CC06A7" w:rsidP="00781AFB">
            <w:pPr>
              <w:spacing w:line="480" w:lineRule="auto"/>
              <w:ind w:right="68"/>
              <w:jc w:val="both"/>
              <w:rPr>
                <w:sz w:val="22"/>
                <w:szCs w:val="22"/>
              </w:rPr>
            </w:pPr>
            <w:r>
              <w:rPr>
                <w:sz w:val="22"/>
                <w:szCs w:val="22"/>
              </w:rPr>
              <w:t>-.17</w:t>
            </w:r>
          </w:p>
        </w:tc>
        <w:tc>
          <w:tcPr>
            <w:tcW w:w="357" w:type="pct"/>
            <w:shd w:val="clear" w:color="auto" w:fill="FFFFFF"/>
          </w:tcPr>
          <w:p w14:paraId="03DDDAF6" w14:textId="46149FB7" w:rsidR="00F85106" w:rsidRPr="000406BB" w:rsidRDefault="00CC06A7" w:rsidP="00781AFB">
            <w:pPr>
              <w:spacing w:line="480" w:lineRule="auto"/>
              <w:ind w:right="68"/>
              <w:jc w:val="both"/>
              <w:rPr>
                <w:sz w:val="22"/>
                <w:szCs w:val="22"/>
              </w:rPr>
            </w:pPr>
            <w:r>
              <w:rPr>
                <w:sz w:val="22"/>
                <w:szCs w:val="22"/>
              </w:rPr>
              <w:t>-3.66</w:t>
            </w:r>
          </w:p>
        </w:tc>
        <w:tc>
          <w:tcPr>
            <w:tcW w:w="405" w:type="pct"/>
            <w:shd w:val="clear" w:color="auto" w:fill="FFFFFF"/>
          </w:tcPr>
          <w:p w14:paraId="7125B5CD" w14:textId="6E587986" w:rsidR="00F85106" w:rsidRPr="000406BB" w:rsidRDefault="00CC06A7" w:rsidP="00781AFB">
            <w:pPr>
              <w:spacing w:line="480" w:lineRule="auto"/>
              <w:ind w:right="68"/>
              <w:jc w:val="both"/>
              <w:rPr>
                <w:sz w:val="22"/>
                <w:szCs w:val="22"/>
              </w:rPr>
            </w:pPr>
            <w:r>
              <w:rPr>
                <w:sz w:val="22"/>
                <w:szCs w:val="22"/>
              </w:rPr>
              <w:t>&lt; .001</w:t>
            </w:r>
          </w:p>
        </w:tc>
      </w:tr>
      <w:tr w:rsidR="006B574F" w:rsidRPr="000406BB" w14:paraId="5C6380E6" w14:textId="77777777" w:rsidTr="006B574F">
        <w:trPr>
          <w:trHeight w:val="278"/>
        </w:trPr>
        <w:tc>
          <w:tcPr>
            <w:tcW w:w="256" w:type="pct"/>
            <w:tcBorders>
              <w:bottom w:val="single" w:sz="4" w:space="0" w:color="auto"/>
            </w:tcBorders>
          </w:tcPr>
          <w:p w14:paraId="6B6BE02E" w14:textId="77777777" w:rsidR="006B574F" w:rsidRPr="000406BB" w:rsidRDefault="006B574F" w:rsidP="00781AFB">
            <w:pPr>
              <w:spacing w:line="480" w:lineRule="auto"/>
              <w:ind w:right="68"/>
              <w:jc w:val="both"/>
              <w:rPr>
                <w:sz w:val="22"/>
                <w:szCs w:val="22"/>
              </w:rPr>
            </w:pPr>
          </w:p>
        </w:tc>
        <w:tc>
          <w:tcPr>
            <w:tcW w:w="1276" w:type="pct"/>
            <w:tcBorders>
              <w:bottom w:val="single" w:sz="4" w:space="0" w:color="auto"/>
            </w:tcBorders>
          </w:tcPr>
          <w:p w14:paraId="24842991" w14:textId="1BCC4C29" w:rsidR="006B574F" w:rsidRDefault="006B574F" w:rsidP="00781AFB">
            <w:pPr>
              <w:spacing w:line="480" w:lineRule="auto"/>
              <w:ind w:right="68"/>
              <w:jc w:val="both"/>
              <w:rPr>
                <w:sz w:val="22"/>
                <w:szCs w:val="22"/>
              </w:rPr>
            </w:pPr>
            <w:r>
              <w:rPr>
                <w:sz w:val="22"/>
                <w:szCs w:val="22"/>
              </w:rPr>
              <w:t>EDEQ – Eating Concern</w:t>
            </w:r>
          </w:p>
        </w:tc>
        <w:tc>
          <w:tcPr>
            <w:tcW w:w="306" w:type="pct"/>
            <w:tcBorders>
              <w:bottom w:val="single" w:sz="4" w:space="0" w:color="auto"/>
            </w:tcBorders>
            <w:shd w:val="clear" w:color="auto" w:fill="FFFFFF"/>
          </w:tcPr>
          <w:p w14:paraId="7D3B6608" w14:textId="6D51F7BB" w:rsidR="006B574F" w:rsidRDefault="00FD5F4C" w:rsidP="00781AFB">
            <w:pPr>
              <w:spacing w:line="480" w:lineRule="auto"/>
              <w:ind w:right="68"/>
              <w:jc w:val="both"/>
              <w:rPr>
                <w:sz w:val="22"/>
                <w:szCs w:val="22"/>
              </w:rPr>
            </w:pPr>
            <w:r>
              <w:rPr>
                <w:sz w:val="22"/>
                <w:szCs w:val="22"/>
              </w:rPr>
              <w:t>-.06</w:t>
            </w:r>
          </w:p>
        </w:tc>
        <w:tc>
          <w:tcPr>
            <w:tcW w:w="357" w:type="pct"/>
            <w:tcBorders>
              <w:bottom w:val="single" w:sz="4" w:space="0" w:color="auto"/>
            </w:tcBorders>
            <w:shd w:val="clear" w:color="auto" w:fill="FFFFFF"/>
          </w:tcPr>
          <w:p w14:paraId="6AC6303F" w14:textId="6BC6AC22" w:rsidR="006B574F" w:rsidRDefault="00FD5F4C" w:rsidP="00781AFB">
            <w:pPr>
              <w:spacing w:line="480" w:lineRule="auto"/>
              <w:ind w:right="68"/>
              <w:jc w:val="both"/>
              <w:rPr>
                <w:sz w:val="22"/>
                <w:szCs w:val="22"/>
              </w:rPr>
            </w:pPr>
            <w:r>
              <w:rPr>
                <w:sz w:val="22"/>
                <w:szCs w:val="22"/>
              </w:rPr>
              <w:t>.02</w:t>
            </w:r>
          </w:p>
        </w:tc>
        <w:tc>
          <w:tcPr>
            <w:tcW w:w="357" w:type="pct"/>
            <w:tcBorders>
              <w:bottom w:val="single" w:sz="4" w:space="0" w:color="auto"/>
            </w:tcBorders>
            <w:shd w:val="clear" w:color="auto" w:fill="FFFFFF"/>
          </w:tcPr>
          <w:p w14:paraId="5035DE17" w14:textId="13D38FDA" w:rsidR="006B574F" w:rsidRDefault="00FD5F4C" w:rsidP="00781AFB">
            <w:pPr>
              <w:spacing w:line="480" w:lineRule="auto"/>
              <w:ind w:right="68"/>
              <w:jc w:val="both"/>
              <w:rPr>
                <w:sz w:val="22"/>
                <w:szCs w:val="22"/>
              </w:rPr>
            </w:pPr>
            <w:r>
              <w:rPr>
                <w:sz w:val="22"/>
                <w:szCs w:val="22"/>
              </w:rPr>
              <w:t>-.14</w:t>
            </w:r>
          </w:p>
        </w:tc>
        <w:tc>
          <w:tcPr>
            <w:tcW w:w="357" w:type="pct"/>
            <w:tcBorders>
              <w:bottom w:val="single" w:sz="4" w:space="0" w:color="auto"/>
            </w:tcBorders>
            <w:shd w:val="clear" w:color="auto" w:fill="FFFFFF"/>
          </w:tcPr>
          <w:p w14:paraId="3D960647" w14:textId="4565EDBF" w:rsidR="006B574F" w:rsidRDefault="00FD5F4C" w:rsidP="00781AFB">
            <w:pPr>
              <w:spacing w:line="480" w:lineRule="auto"/>
              <w:ind w:right="68"/>
              <w:jc w:val="both"/>
              <w:rPr>
                <w:sz w:val="22"/>
                <w:szCs w:val="22"/>
              </w:rPr>
            </w:pPr>
            <w:r>
              <w:rPr>
                <w:sz w:val="22"/>
                <w:szCs w:val="22"/>
              </w:rPr>
              <w:t>-3.16</w:t>
            </w:r>
          </w:p>
        </w:tc>
        <w:tc>
          <w:tcPr>
            <w:tcW w:w="409" w:type="pct"/>
            <w:tcBorders>
              <w:bottom w:val="single" w:sz="4" w:space="0" w:color="auto"/>
            </w:tcBorders>
            <w:shd w:val="clear" w:color="auto" w:fill="FFFFFF"/>
          </w:tcPr>
          <w:p w14:paraId="3F7B972D" w14:textId="5907D121" w:rsidR="006B574F" w:rsidRDefault="00FD5F4C" w:rsidP="00781AFB">
            <w:pPr>
              <w:spacing w:line="480" w:lineRule="auto"/>
              <w:ind w:right="68"/>
              <w:jc w:val="both"/>
              <w:rPr>
                <w:sz w:val="22"/>
                <w:szCs w:val="22"/>
              </w:rPr>
            </w:pPr>
            <w:r>
              <w:rPr>
                <w:sz w:val="22"/>
                <w:szCs w:val="22"/>
              </w:rPr>
              <w:t>.002</w:t>
            </w:r>
          </w:p>
        </w:tc>
        <w:tc>
          <w:tcPr>
            <w:tcW w:w="256" w:type="pct"/>
            <w:tcBorders>
              <w:bottom w:val="single" w:sz="4" w:space="0" w:color="auto"/>
            </w:tcBorders>
            <w:shd w:val="clear" w:color="auto" w:fill="FFFFFF"/>
          </w:tcPr>
          <w:p w14:paraId="03637AD5" w14:textId="1C821963" w:rsidR="006B574F" w:rsidRDefault="00CC06A7" w:rsidP="00781AFB">
            <w:pPr>
              <w:spacing w:line="480" w:lineRule="auto"/>
              <w:ind w:right="68"/>
              <w:jc w:val="both"/>
              <w:rPr>
                <w:sz w:val="22"/>
                <w:szCs w:val="22"/>
              </w:rPr>
            </w:pPr>
            <w:r>
              <w:rPr>
                <w:sz w:val="22"/>
                <w:szCs w:val="22"/>
              </w:rPr>
              <w:t>-.05</w:t>
            </w:r>
          </w:p>
        </w:tc>
        <w:tc>
          <w:tcPr>
            <w:tcW w:w="307" w:type="pct"/>
            <w:tcBorders>
              <w:bottom w:val="single" w:sz="4" w:space="0" w:color="auto"/>
            </w:tcBorders>
            <w:shd w:val="clear" w:color="auto" w:fill="FFFFFF"/>
          </w:tcPr>
          <w:p w14:paraId="1A6BFCEC" w14:textId="6B90EF40" w:rsidR="006B574F" w:rsidRDefault="00CC06A7" w:rsidP="00781AFB">
            <w:pPr>
              <w:spacing w:line="480" w:lineRule="auto"/>
              <w:ind w:right="68"/>
              <w:jc w:val="both"/>
              <w:rPr>
                <w:sz w:val="22"/>
                <w:szCs w:val="22"/>
              </w:rPr>
            </w:pPr>
            <w:r>
              <w:rPr>
                <w:sz w:val="22"/>
                <w:szCs w:val="22"/>
              </w:rPr>
              <w:t>.02</w:t>
            </w:r>
          </w:p>
        </w:tc>
        <w:tc>
          <w:tcPr>
            <w:tcW w:w="357" w:type="pct"/>
            <w:tcBorders>
              <w:bottom w:val="single" w:sz="4" w:space="0" w:color="auto"/>
            </w:tcBorders>
            <w:shd w:val="clear" w:color="auto" w:fill="FFFFFF"/>
          </w:tcPr>
          <w:p w14:paraId="3BD29E69" w14:textId="4410875E" w:rsidR="006B574F" w:rsidRDefault="00CC06A7" w:rsidP="00781AFB">
            <w:pPr>
              <w:spacing w:line="480" w:lineRule="auto"/>
              <w:ind w:right="68"/>
              <w:jc w:val="both"/>
              <w:rPr>
                <w:sz w:val="22"/>
                <w:szCs w:val="22"/>
              </w:rPr>
            </w:pPr>
            <w:r>
              <w:rPr>
                <w:sz w:val="22"/>
                <w:szCs w:val="22"/>
              </w:rPr>
              <w:t>-.08</w:t>
            </w:r>
          </w:p>
        </w:tc>
        <w:tc>
          <w:tcPr>
            <w:tcW w:w="357" w:type="pct"/>
            <w:tcBorders>
              <w:bottom w:val="single" w:sz="4" w:space="0" w:color="auto"/>
            </w:tcBorders>
            <w:shd w:val="clear" w:color="auto" w:fill="FFFFFF"/>
          </w:tcPr>
          <w:p w14:paraId="1A13F039" w14:textId="5877CDE5" w:rsidR="006B574F" w:rsidRDefault="00CC06A7" w:rsidP="00781AFB">
            <w:pPr>
              <w:spacing w:line="480" w:lineRule="auto"/>
              <w:ind w:right="68"/>
              <w:jc w:val="both"/>
              <w:rPr>
                <w:sz w:val="22"/>
                <w:szCs w:val="22"/>
              </w:rPr>
            </w:pPr>
            <w:r>
              <w:rPr>
                <w:sz w:val="22"/>
                <w:szCs w:val="22"/>
              </w:rPr>
              <w:t>-.165</w:t>
            </w:r>
          </w:p>
        </w:tc>
        <w:tc>
          <w:tcPr>
            <w:tcW w:w="405" w:type="pct"/>
            <w:tcBorders>
              <w:bottom w:val="single" w:sz="4" w:space="0" w:color="auto"/>
            </w:tcBorders>
            <w:shd w:val="clear" w:color="auto" w:fill="FFFFFF"/>
          </w:tcPr>
          <w:p w14:paraId="09F37887" w14:textId="6390B313" w:rsidR="006B574F" w:rsidRDefault="00CC06A7" w:rsidP="00781AFB">
            <w:pPr>
              <w:spacing w:line="480" w:lineRule="auto"/>
              <w:ind w:right="68"/>
              <w:jc w:val="both"/>
              <w:rPr>
                <w:sz w:val="22"/>
                <w:szCs w:val="22"/>
              </w:rPr>
            </w:pPr>
            <w:r>
              <w:rPr>
                <w:sz w:val="22"/>
                <w:szCs w:val="22"/>
              </w:rPr>
              <w:t>.100</w:t>
            </w:r>
          </w:p>
        </w:tc>
      </w:tr>
      <w:tr w:rsidR="006B574F" w:rsidRPr="000406BB" w14:paraId="17A14DBA" w14:textId="77777777" w:rsidTr="006B574F">
        <w:trPr>
          <w:trHeight w:val="278"/>
        </w:trPr>
        <w:tc>
          <w:tcPr>
            <w:tcW w:w="256" w:type="pct"/>
            <w:tcBorders>
              <w:top w:val="single" w:sz="4" w:space="0" w:color="auto"/>
            </w:tcBorders>
          </w:tcPr>
          <w:p w14:paraId="30A0077E" w14:textId="77777777" w:rsidR="006B574F" w:rsidRPr="000406BB" w:rsidRDefault="006B574F" w:rsidP="006B574F">
            <w:pPr>
              <w:spacing w:line="480" w:lineRule="auto"/>
              <w:ind w:right="68"/>
              <w:jc w:val="both"/>
              <w:rPr>
                <w:sz w:val="22"/>
                <w:szCs w:val="22"/>
              </w:rPr>
            </w:pPr>
            <w:r w:rsidRPr="000406BB">
              <w:rPr>
                <w:sz w:val="22"/>
                <w:szCs w:val="22"/>
              </w:rPr>
              <w:t>2</w:t>
            </w:r>
          </w:p>
        </w:tc>
        <w:tc>
          <w:tcPr>
            <w:tcW w:w="1276" w:type="pct"/>
            <w:tcBorders>
              <w:top w:val="single" w:sz="4" w:space="0" w:color="auto"/>
            </w:tcBorders>
          </w:tcPr>
          <w:p w14:paraId="064C468B" w14:textId="75345E3E" w:rsidR="006B574F" w:rsidRPr="000406BB" w:rsidRDefault="006B574F" w:rsidP="006B574F">
            <w:pPr>
              <w:spacing w:line="480" w:lineRule="auto"/>
              <w:ind w:right="68"/>
              <w:jc w:val="both"/>
              <w:rPr>
                <w:sz w:val="22"/>
                <w:szCs w:val="22"/>
              </w:rPr>
            </w:pPr>
            <w:r w:rsidRPr="000406BB">
              <w:rPr>
                <w:sz w:val="22"/>
                <w:szCs w:val="22"/>
              </w:rPr>
              <w:t>Body appreciation</w:t>
            </w:r>
          </w:p>
        </w:tc>
        <w:tc>
          <w:tcPr>
            <w:tcW w:w="306" w:type="pct"/>
            <w:tcBorders>
              <w:top w:val="single" w:sz="4" w:space="0" w:color="auto"/>
            </w:tcBorders>
            <w:shd w:val="clear" w:color="auto" w:fill="FFFFFF"/>
          </w:tcPr>
          <w:p w14:paraId="373AE6D6" w14:textId="1B400D25" w:rsidR="006B574F" w:rsidRPr="000406BB" w:rsidRDefault="00FD5F4C" w:rsidP="006B574F">
            <w:pPr>
              <w:spacing w:line="480" w:lineRule="auto"/>
              <w:ind w:right="68"/>
              <w:jc w:val="both"/>
              <w:rPr>
                <w:sz w:val="22"/>
                <w:szCs w:val="22"/>
              </w:rPr>
            </w:pPr>
            <w:r>
              <w:rPr>
                <w:sz w:val="22"/>
                <w:szCs w:val="22"/>
              </w:rPr>
              <w:t>.45</w:t>
            </w:r>
          </w:p>
        </w:tc>
        <w:tc>
          <w:tcPr>
            <w:tcW w:w="357" w:type="pct"/>
            <w:tcBorders>
              <w:top w:val="single" w:sz="4" w:space="0" w:color="auto"/>
            </w:tcBorders>
            <w:shd w:val="clear" w:color="auto" w:fill="FFFFFF"/>
          </w:tcPr>
          <w:p w14:paraId="69B67D40" w14:textId="5E192D2B" w:rsidR="006B574F" w:rsidRPr="000406BB" w:rsidRDefault="00FD5F4C" w:rsidP="006B574F">
            <w:pPr>
              <w:spacing w:line="480" w:lineRule="auto"/>
              <w:ind w:right="68"/>
              <w:jc w:val="both"/>
              <w:rPr>
                <w:sz w:val="22"/>
                <w:szCs w:val="22"/>
              </w:rPr>
            </w:pPr>
            <w:r>
              <w:rPr>
                <w:sz w:val="22"/>
                <w:szCs w:val="22"/>
              </w:rPr>
              <w:t>.05</w:t>
            </w:r>
          </w:p>
        </w:tc>
        <w:tc>
          <w:tcPr>
            <w:tcW w:w="357" w:type="pct"/>
            <w:tcBorders>
              <w:top w:val="single" w:sz="4" w:space="0" w:color="auto"/>
            </w:tcBorders>
            <w:shd w:val="clear" w:color="auto" w:fill="FFFFFF"/>
          </w:tcPr>
          <w:p w14:paraId="18EFF477" w14:textId="423026B6" w:rsidR="006B574F" w:rsidRPr="000406BB" w:rsidRDefault="00FD5F4C" w:rsidP="006B574F">
            <w:pPr>
              <w:spacing w:line="480" w:lineRule="auto"/>
              <w:ind w:right="68"/>
              <w:jc w:val="both"/>
              <w:rPr>
                <w:sz w:val="22"/>
                <w:szCs w:val="22"/>
              </w:rPr>
            </w:pPr>
            <w:r>
              <w:rPr>
                <w:sz w:val="22"/>
                <w:szCs w:val="22"/>
              </w:rPr>
              <w:t>.62</w:t>
            </w:r>
          </w:p>
        </w:tc>
        <w:tc>
          <w:tcPr>
            <w:tcW w:w="357" w:type="pct"/>
            <w:tcBorders>
              <w:top w:val="single" w:sz="4" w:space="0" w:color="auto"/>
            </w:tcBorders>
            <w:shd w:val="clear" w:color="auto" w:fill="FFFFFF"/>
          </w:tcPr>
          <w:p w14:paraId="48824881" w14:textId="7462E665" w:rsidR="006B574F" w:rsidRPr="000406BB" w:rsidRDefault="00FD5F4C" w:rsidP="006B574F">
            <w:pPr>
              <w:spacing w:line="480" w:lineRule="auto"/>
              <w:ind w:right="68"/>
              <w:jc w:val="both"/>
              <w:rPr>
                <w:sz w:val="22"/>
                <w:szCs w:val="22"/>
              </w:rPr>
            </w:pPr>
            <w:r>
              <w:rPr>
                <w:sz w:val="22"/>
                <w:szCs w:val="22"/>
              </w:rPr>
              <w:t>9.53</w:t>
            </w:r>
          </w:p>
        </w:tc>
        <w:tc>
          <w:tcPr>
            <w:tcW w:w="409" w:type="pct"/>
            <w:tcBorders>
              <w:top w:val="single" w:sz="4" w:space="0" w:color="auto"/>
            </w:tcBorders>
            <w:shd w:val="clear" w:color="auto" w:fill="FFFFFF"/>
          </w:tcPr>
          <w:p w14:paraId="49245D72" w14:textId="77777777" w:rsidR="006B574F" w:rsidRPr="000406BB" w:rsidRDefault="006B574F" w:rsidP="006B574F">
            <w:pPr>
              <w:spacing w:line="480" w:lineRule="auto"/>
              <w:ind w:right="68"/>
              <w:jc w:val="both"/>
              <w:rPr>
                <w:sz w:val="22"/>
                <w:szCs w:val="22"/>
              </w:rPr>
            </w:pPr>
            <w:r>
              <w:rPr>
                <w:sz w:val="22"/>
                <w:szCs w:val="22"/>
              </w:rPr>
              <w:t>&lt; .001</w:t>
            </w:r>
          </w:p>
        </w:tc>
        <w:tc>
          <w:tcPr>
            <w:tcW w:w="256" w:type="pct"/>
            <w:tcBorders>
              <w:top w:val="single" w:sz="4" w:space="0" w:color="auto"/>
            </w:tcBorders>
            <w:shd w:val="clear" w:color="auto" w:fill="FFFFFF"/>
          </w:tcPr>
          <w:p w14:paraId="1321BD6D" w14:textId="44BA5C88" w:rsidR="006B574F" w:rsidRPr="000406BB" w:rsidRDefault="00CC06A7" w:rsidP="006B574F">
            <w:pPr>
              <w:spacing w:line="480" w:lineRule="auto"/>
              <w:ind w:right="68"/>
              <w:jc w:val="both"/>
              <w:rPr>
                <w:color w:val="010205"/>
                <w:sz w:val="22"/>
                <w:szCs w:val="22"/>
              </w:rPr>
            </w:pPr>
            <w:r>
              <w:rPr>
                <w:color w:val="010205"/>
                <w:sz w:val="22"/>
                <w:szCs w:val="22"/>
              </w:rPr>
              <w:t>.29</w:t>
            </w:r>
          </w:p>
        </w:tc>
        <w:tc>
          <w:tcPr>
            <w:tcW w:w="307" w:type="pct"/>
            <w:tcBorders>
              <w:top w:val="single" w:sz="4" w:space="0" w:color="auto"/>
            </w:tcBorders>
            <w:shd w:val="clear" w:color="auto" w:fill="FFFFFF"/>
          </w:tcPr>
          <w:p w14:paraId="106CBE5D" w14:textId="1C5115D8" w:rsidR="006B574F" w:rsidRPr="000406BB" w:rsidRDefault="00CC06A7" w:rsidP="006B574F">
            <w:pPr>
              <w:spacing w:line="480" w:lineRule="auto"/>
              <w:ind w:right="68"/>
              <w:jc w:val="both"/>
              <w:rPr>
                <w:color w:val="010205"/>
                <w:sz w:val="22"/>
                <w:szCs w:val="22"/>
              </w:rPr>
            </w:pPr>
            <w:r>
              <w:rPr>
                <w:color w:val="010205"/>
                <w:sz w:val="22"/>
                <w:szCs w:val="22"/>
              </w:rPr>
              <w:t>.05</w:t>
            </w:r>
          </w:p>
        </w:tc>
        <w:tc>
          <w:tcPr>
            <w:tcW w:w="357" w:type="pct"/>
            <w:tcBorders>
              <w:top w:val="single" w:sz="4" w:space="0" w:color="auto"/>
            </w:tcBorders>
            <w:shd w:val="clear" w:color="auto" w:fill="FFFFFF"/>
          </w:tcPr>
          <w:p w14:paraId="36CFBF5E" w14:textId="635C0F02" w:rsidR="006B574F" w:rsidRPr="000406BB" w:rsidRDefault="00CC06A7" w:rsidP="006B574F">
            <w:pPr>
              <w:spacing w:line="480" w:lineRule="auto"/>
              <w:ind w:right="68"/>
              <w:jc w:val="both"/>
              <w:rPr>
                <w:color w:val="010205"/>
                <w:sz w:val="22"/>
                <w:szCs w:val="22"/>
              </w:rPr>
            </w:pPr>
            <w:r>
              <w:rPr>
                <w:color w:val="010205"/>
                <w:sz w:val="22"/>
                <w:szCs w:val="22"/>
              </w:rPr>
              <w:t>.40</w:t>
            </w:r>
          </w:p>
        </w:tc>
        <w:tc>
          <w:tcPr>
            <w:tcW w:w="357" w:type="pct"/>
            <w:tcBorders>
              <w:top w:val="single" w:sz="4" w:space="0" w:color="auto"/>
            </w:tcBorders>
            <w:shd w:val="clear" w:color="auto" w:fill="FFFFFF"/>
          </w:tcPr>
          <w:p w14:paraId="5AED3ADC" w14:textId="3DFDCCFC" w:rsidR="006B574F" w:rsidRPr="000406BB" w:rsidRDefault="00CC06A7" w:rsidP="006B574F">
            <w:pPr>
              <w:spacing w:line="480" w:lineRule="auto"/>
              <w:ind w:right="68"/>
              <w:jc w:val="both"/>
              <w:rPr>
                <w:sz w:val="22"/>
                <w:szCs w:val="22"/>
              </w:rPr>
            </w:pPr>
            <w:r>
              <w:rPr>
                <w:sz w:val="22"/>
                <w:szCs w:val="22"/>
              </w:rPr>
              <w:t>5.74</w:t>
            </w:r>
          </w:p>
        </w:tc>
        <w:tc>
          <w:tcPr>
            <w:tcW w:w="405" w:type="pct"/>
            <w:tcBorders>
              <w:top w:val="single" w:sz="4" w:space="0" w:color="auto"/>
            </w:tcBorders>
            <w:shd w:val="clear" w:color="auto" w:fill="FFFFFF"/>
          </w:tcPr>
          <w:p w14:paraId="59F7EF39" w14:textId="6579F3B6" w:rsidR="006B574F" w:rsidRPr="000406BB" w:rsidRDefault="00CC06A7" w:rsidP="006B574F">
            <w:pPr>
              <w:spacing w:line="480" w:lineRule="auto"/>
              <w:ind w:right="68"/>
              <w:jc w:val="both"/>
              <w:rPr>
                <w:color w:val="010205"/>
                <w:sz w:val="22"/>
                <w:szCs w:val="22"/>
              </w:rPr>
            </w:pPr>
            <w:r>
              <w:rPr>
                <w:color w:val="010205"/>
                <w:sz w:val="22"/>
                <w:szCs w:val="22"/>
              </w:rPr>
              <w:t>&lt; .001</w:t>
            </w:r>
          </w:p>
        </w:tc>
      </w:tr>
      <w:tr w:rsidR="006B574F" w:rsidRPr="000406BB" w14:paraId="22C422C5" w14:textId="77777777" w:rsidTr="006B574F">
        <w:trPr>
          <w:trHeight w:val="278"/>
        </w:trPr>
        <w:tc>
          <w:tcPr>
            <w:tcW w:w="256" w:type="pct"/>
          </w:tcPr>
          <w:p w14:paraId="222FA141" w14:textId="77777777" w:rsidR="006B574F" w:rsidRPr="000406BB" w:rsidRDefault="006B574F" w:rsidP="006B574F">
            <w:pPr>
              <w:spacing w:line="480" w:lineRule="auto"/>
              <w:ind w:right="68"/>
              <w:jc w:val="both"/>
              <w:rPr>
                <w:sz w:val="22"/>
                <w:szCs w:val="22"/>
              </w:rPr>
            </w:pPr>
          </w:p>
        </w:tc>
        <w:tc>
          <w:tcPr>
            <w:tcW w:w="1276" w:type="pct"/>
          </w:tcPr>
          <w:p w14:paraId="1849F56F" w14:textId="1276A4AF" w:rsidR="006B574F" w:rsidRPr="000406BB" w:rsidRDefault="006B574F" w:rsidP="006B574F">
            <w:pPr>
              <w:spacing w:line="480" w:lineRule="auto"/>
              <w:ind w:right="68"/>
              <w:jc w:val="both"/>
              <w:rPr>
                <w:sz w:val="22"/>
                <w:szCs w:val="22"/>
                <w:vertAlign w:val="superscript"/>
              </w:rPr>
            </w:pPr>
            <w:r>
              <w:rPr>
                <w:sz w:val="22"/>
                <w:szCs w:val="22"/>
              </w:rPr>
              <w:t>Appearance evaluation</w:t>
            </w:r>
          </w:p>
        </w:tc>
        <w:tc>
          <w:tcPr>
            <w:tcW w:w="306" w:type="pct"/>
            <w:shd w:val="clear" w:color="auto" w:fill="FFFFFF"/>
          </w:tcPr>
          <w:p w14:paraId="68596D5A" w14:textId="12DDF2DA" w:rsidR="006B574F" w:rsidRPr="000406BB" w:rsidRDefault="00FD5F4C" w:rsidP="006B574F">
            <w:pPr>
              <w:spacing w:line="480" w:lineRule="auto"/>
              <w:ind w:right="68"/>
              <w:jc w:val="both"/>
              <w:rPr>
                <w:sz w:val="22"/>
                <w:szCs w:val="22"/>
              </w:rPr>
            </w:pPr>
            <w:r>
              <w:rPr>
                <w:sz w:val="22"/>
                <w:szCs w:val="22"/>
              </w:rPr>
              <w:t>.01</w:t>
            </w:r>
          </w:p>
        </w:tc>
        <w:tc>
          <w:tcPr>
            <w:tcW w:w="357" w:type="pct"/>
            <w:shd w:val="clear" w:color="auto" w:fill="FFFFFF"/>
          </w:tcPr>
          <w:p w14:paraId="49C50138" w14:textId="751D50D2" w:rsidR="006B574F" w:rsidRPr="000406BB" w:rsidRDefault="00FD5F4C" w:rsidP="006B574F">
            <w:pPr>
              <w:spacing w:line="480" w:lineRule="auto"/>
              <w:ind w:right="68"/>
              <w:jc w:val="both"/>
              <w:rPr>
                <w:sz w:val="22"/>
                <w:szCs w:val="22"/>
              </w:rPr>
            </w:pPr>
            <w:r>
              <w:rPr>
                <w:sz w:val="22"/>
                <w:szCs w:val="22"/>
              </w:rPr>
              <w:t>.04</w:t>
            </w:r>
          </w:p>
        </w:tc>
        <w:tc>
          <w:tcPr>
            <w:tcW w:w="357" w:type="pct"/>
            <w:shd w:val="clear" w:color="auto" w:fill="FFFFFF"/>
          </w:tcPr>
          <w:p w14:paraId="25CC8DEC" w14:textId="0D8DD4E3" w:rsidR="006B574F" w:rsidRPr="000406BB" w:rsidRDefault="00FD5F4C" w:rsidP="006B574F">
            <w:pPr>
              <w:spacing w:line="480" w:lineRule="auto"/>
              <w:ind w:right="68"/>
              <w:jc w:val="both"/>
              <w:rPr>
                <w:sz w:val="22"/>
                <w:szCs w:val="22"/>
              </w:rPr>
            </w:pPr>
            <w:r>
              <w:rPr>
                <w:sz w:val="22"/>
                <w:szCs w:val="22"/>
              </w:rPr>
              <w:t>.01</w:t>
            </w:r>
          </w:p>
        </w:tc>
        <w:tc>
          <w:tcPr>
            <w:tcW w:w="357" w:type="pct"/>
            <w:shd w:val="clear" w:color="auto" w:fill="FFFFFF"/>
          </w:tcPr>
          <w:p w14:paraId="336D62A3" w14:textId="5D266C71" w:rsidR="006B574F" w:rsidRPr="000406BB" w:rsidRDefault="00FD5F4C" w:rsidP="006B574F">
            <w:pPr>
              <w:spacing w:line="480" w:lineRule="auto"/>
              <w:ind w:right="68"/>
              <w:jc w:val="both"/>
              <w:rPr>
                <w:sz w:val="22"/>
                <w:szCs w:val="22"/>
              </w:rPr>
            </w:pPr>
            <w:r>
              <w:rPr>
                <w:sz w:val="22"/>
                <w:szCs w:val="22"/>
              </w:rPr>
              <w:t>0.22</w:t>
            </w:r>
          </w:p>
        </w:tc>
        <w:tc>
          <w:tcPr>
            <w:tcW w:w="409" w:type="pct"/>
            <w:shd w:val="clear" w:color="auto" w:fill="FFFFFF"/>
          </w:tcPr>
          <w:p w14:paraId="066DE122" w14:textId="11844BE8" w:rsidR="006B574F" w:rsidRPr="000406BB" w:rsidRDefault="00FD5F4C" w:rsidP="006B574F">
            <w:pPr>
              <w:spacing w:line="480" w:lineRule="auto"/>
              <w:ind w:right="68"/>
              <w:jc w:val="both"/>
              <w:rPr>
                <w:sz w:val="22"/>
                <w:szCs w:val="22"/>
              </w:rPr>
            </w:pPr>
            <w:r>
              <w:rPr>
                <w:sz w:val="22"/>
                <w:szCs w:val="22"/>
              </w:rPr>
              <w:t>.824</w:t>
            </w:r>
          </w:p>
        </w:tc>
        <w:tc>
          <w:tcPr>
            <w:tcW w:w="256" w:type="pct"/>
            <w:shd w:val="clear" w:color="auto" w:fill="FFFFFF"/>
          </w:tcPr>
          <w:p w14:paraId="406287A1" w14:textId="236D627B" w:rsidR="006B574F" w:rsidRPr="000406BB" w:rsidRDefault="00CC06A7" w:rsidP="006B574F">
            <w:pPr>
              <w:spacing w:line="480" w:lineRule="auto"/>
              <w:ind w:right="68"/>
              <w:jc w:val="both"/>
              <w:rPr>
                <w:color w:val="010205"/>
                <w:sz w:val="22"/>
                <w:szCs w:val="22"/>
              </w:rPr>
            </w:pPr>
            <w:r>
              <w:rPr>
                <w:color w:val="010205"/>
                <w:sz w:val="22"/>
                <w:szCs w:val="22"/>
              </w:rPr>
              <w:t>.12</w:t>
            </w:r>
          </w:p>
        </w:tc>
        <w:tc>
          <w:tcPr>
            <w:tcW w:w="307" w:type="pct"/>
            <w:shd w:val="clear" w:color="auto" w:fill="FFFFFF"/>
          </w:tcPr>
          <w:p w14:paraId="1EFA00C2" w14:textId="335E5351" w:rsidR="006B574F" w:rsidRPr="000406BB" w:rsidRDefault="00CC06A7" w:rsidP="006B574F">
            <w:pPr>
              <w:spacing w:line="480" w:lineRule="auto"/>
              <w:ind w:right="68"/>
              <w:jc w:val="both"/>
              <w:rPr>
                <w:color w:val="010205"/>
                <w:sz w:val="22"/>
                <w:szCs w:val="22"/>
              </w:rPr>
            </w:pPr>
            <w:r>
              <w:rPr>
                <w:color w:val="010205"/>
                <w:sz w:val="22"/>
                <w:szCs w:val="22"/>
              </w:rPr>
              <w:t>.04</w:t>
            </w:r>
          </w:p>
        </w:tc>
        <w:tc>
          <w:tcPr>
            <w:tcW w:w="357" w:type="pct"/>
            <w:shd w:val="clear" w:color="auto" w:fill="FFFFFF"/>
          </w:tcPr>
          <w:p w14:paraId="77FBE113" w14:textId="41D0CCCD" w:rsidR="006B574F" w:rsidRPr="000406BB" w:rsidRDefault="00CC06A7" w:rsidP="006B574F">
            <w:pPr>
              <w:spacing w:line="480" w:lineRule="auto"/>
              <w:ind w:right="68"/>
              <w:jc w:val="both"/>
              <w:rPr>
                <w:color w:val="010205"/>
                <w:sz w:val="22"/>
                <w:szCs w:val="22"/>
              </w:rPr>
            </w:pPr>
            <w:r>
              <w:rPr>
                <w:color w:val="010205"/>
                <w:sz w:val="22"/>
                <w:szCs w:val="22"/>
              </w:rPr>
              <w:t>.17</w:t>
            </w:r>
          </w:p>
        </w:tc>
        <w:tc>
          <w:tcPr>
            <w:tcW w:w="357" w:type="pct"/>
            <w:shd w:val="clear" w:color="auto" w:fill="FFFFFF"/>
          </w:tcPr>
          <w:p w14:paraId="14F68480" w14:textId="47F2CF6B" w:rsidR="006B574F" w:rsidRPr="000406BB" w:rsidRDefault="00CC06A7" w:rsidP="006B574F">
            <w:pPr>
              <w:spacing w:line="480" w:lineRule="auto"/>
              <w:ind w:right="68"/>
              <w:jc w:val="both"/>
              <w:rPr>
                <w:sz w:val="22"/>
                <w:szCs w:val="22"/>
              </w:rPr>
            </w:pPr>
            <w:r>
              <w:rPr>
                <w:sz w:val="22"/>
                <w:szCs w:val="22"/>
              </w:rPr>
              <w:t>2.74</w:t>
            </w:r>
          </w:p>
        </w:tc>
        <w:tc>
          <w:tcPr>
            <w:tcW w:w="405" w:type="pct"/>
            <w:shd w:val="clear" w:color="auto" w:fill="FFFFFF"/>
          </w:tcPr>
          <w:p w14:paraId="5045D9DF" w14:textId="06C7319F" w:rsidR="006B574F" w:rsidRPr="000406BB" w:rsidRDefault="00CC06A7" w:rsidP="006B574F">
            <w:pPr>
              <w:spacing w:line="480" w:lineRule="auto"/>
              <w:ind w:right="68"/>
              <w:jc w:val="both"/>
              <w:rPr>
                <w:color w:val="010205"/>
                <w:sz w:val="22"/>
                <w:szCs w:val="22"/>
              </w:rPr>
            </w:pPr>
            <w:r>
              <w:rPr>
                <w:color w:val="010205"/>
                <w:sz w:val="22"/>
                <w:szCs w:val="22"/>
              </w:rPr>
              <w:t>.006</w:t>
            </w:r>
          </w:p>
        </w:tc>
      </w:tr>
      <w:tr w:rsidR="006B574F" w:rsidRPr="000406BB" w14:paraId="1A335988" w14:textId="77777777" w:rsidTr="006B574F">
        <w:trPr>
          <w:trHeight w:val="278"/>
        </w:trPr>
        <w:tc>
          <w:tcPr>
            <w:tcW w:w="256" w:type="pct"/>
          </w:tcPr>
          <w:p w14:paraId="5976A27A" w14:textId="77777777" w:rsidR="006B574F" w:rsidRPr="000406BB" w:rsidRDefault="006B574F" w:rsidP="006B574F">
            <w:pPr>
              <w:spacing w:line="480" w:lineRule="auto"/>
              <w:ind w:right="68"/>
              <w:jc w:val="both"/>
              <w:rPr>
                <w:sz w:val="22"/>
                <w:szCs w:val="22"/>
              </w:rPr>
            </w:pPr>
          </w:p>
        </w:tc>
        <w:tc>
          <w:tcPr>
            <w:tcW w:w="1276" w:type="pct"/>
          </w:tcPr>
          <w:p w14:paraId="37440407" w14:textId="3167E3B9" w:rsidR="006B574F" w:rsidRPr="000406BB" w:rsidRDefault="006B574F" w:rsidP="006B574F">
            <w:pPr>
              <w:spacing w:line="480" w:lineRule="auto"/>
              <w:ind w:right="68"/>
              <w:jc w:val="both"/>
              <w:rPr>
                <w:sz w:val="22"/>
                <w:szCs w:val="22"/>
                <w:vertAlign w:val="superscript"/>
              </w:rPr>
            </w:pPr>
            <w:r>
              <w:rPr>
                <w:sz w:val="22"/>
                <w:szCs w:val="22"/>
              </w:rPr>
              <w:t>EDEQ - Restriction</w:t>
            </w:r>
          </w:p>
        </w:tc>
        <w:tc>
          <w:tcPr>
            <w:tcW w:w="306" w:type="pct"/>
            <w:shd w:val="clear" w:color="auto" w:fill="FFFFFF"/>
          </w:tcPr>
          <w:p w14:paraId="475B54FD" w14:textId="1FDA1AAF" w:rsidR="006B574F" w:rsidRPr="000406BB" w:rsidRDefault="00FD5F4C" w:rsidP="006B574F">
            <w:pPr>
              <w:spacing w:line="480" w:lineRule="auto"/>
              <w:ind w:right="68"/>
              <w:jc w:val="both"/>
              <w:rPr>
                <w:sz w:val="22"/>
                <w:szCs w:val="22"/>
              </w:rPr>
            </w:pPr>
            <w:r>
              <w:rPr>
                <w:sz w:val="22"/>
                <w:szCs w:val="22"/>
              </w:rPr>
              <w:t>-.06</w:t>
            </w:r>
          </w:p>
        </w:tc>
        <w:tc>
          <w:tcPr>
            <w:tcW w:w="357" w:type="pct"/>
            <w:shd w:val="clear" w:color="auto" w:fill="FFFFFF"/>
          </w:tcPr>
          <w:p w14:paraId="15D83C96" w14:textId="225C15B8" w:rsidR="006B574F" w:rsidRPr="000406BB" w:rsidRDefault="00FD5F4C" w:rsidP="006B574F">
            <w:pPr>
              <w:spacing w:line="480" w:lineRule="auto"/>
              <w:ind w:right="68"/>
              <w:jc w:val="both"/>
              <w:rPr>
                <w:sz w:val="22"/>
                <w:szCs w:val="22"/>
              </w:rPr>
            </w:pPr>
            <w:r>
              <w:rPr>
                <w:sz w:val="22"/>
                <w:szCs w:val="22"/>
              </w:rPr>
              <w:t>.01</w:t>
            </w:r>
          </w:p>
        </w:tc>
        <w:tc>
          <w:tcPr>
            <w:tcW w:w="357" w:type="pct"/>
            <w:shd w:val="clear" w:color="auto" w:fill="FFFFFF"/>
          </w:tcPr>
          <w:p w14:paraId="239915B2" w14:textId="58DCF20B" w:rsidR="006B574F" w:rsidRPr="000406BB" w:rsidRDefault="00FD5F4C" w:rsidP="006B574F">
            <w:pPr>
              <w:spacing w:line="480" w:lineRule="auto"/>
              <w:ind w:right="68"/>
              <w:jc w:val="both"/>
              <w:rPr>
                <w:sz w:val="22"/>
                <w:szCs w:val="22"/>
              </w:rPr>
            </w:pPr>
            <w:r>
              <w:rPr>
                <w:sz w:val="22"/>
                <w:szCs w:val="22"/>
              </w:rPr>
              <w:t>-.15</w:t>
            </w:r>
          </w:p>
        </w:tc>
        <w:tc>
          <w:tcPr>
            <w:tcW w:w="357" w:type="pct"/>
            <w:shd w:val="clear" w:color="auto" w:fill="FFFFFF"/>
          </w:tcPr>
          <w:p w14:paraId="42E200EA" w14:textId="427C4A35" w:rsidR="006B574F" w:rsidRPr="000406BB" w:rsidRDefault="00FD5F4C" w:rsidP="006B574F">
            <w:pPr>
              <w:spacing w:line="480" w:lineRule="auto"/>
              <w:ind w:right="68"/>
              <w:jc w:val="both"/>
              <w:rPr>
                <w:sz w:val="22"/>
                <w:szCs w:val="22"/>
              </w:rPr>
            </w:pPr>
            <w:r>
              <w:rPr>
                <w:sz w:val="22"/>
                <w:szCs w:val="22"/>
              </w:rPr>
              <w:t>-3.96</w:t>
            </w:r>
          </w:p>
        </w:tc>
        <w:tc>
          <w:tcPr>
            <w:tcW w:w="409" w:type="pct"/>
            <w:shd w:val="clear" w:color="auto" w:fill="FFFFFF"/>
          </w:tcPr>
          <w:p w14:paraId="7349F423" w14:textId="4ABC9EF3" w:rsidR="006B574F" w:rsidRPr="000406BB" w:rsidRDefault="00FD5F4C" w:rsidP="006B574F">
            <w:pPr>
              <w:spacing w:line="480" w:lineRule="auto"/>
              <w:ind w:right="68"/>
              <w:jc w:val="both"/>
              <w:rPr>
                <w:sz w:val="22"/>
                <w:szCs w:val="22"/>
              </w:rPr>
            </w:pPr>
            <w:r>
              <w:rPr>
                <w:sz w:val="22"/>
                <w:szCs w:val="22"/>
              </w:rPr>
              <w:t>&lt; .001</w:t>
            </w:r>
          </w:p>
        </w:tc>
        <w:tc>
          <w:tcPr>
            <w:tcW w:w="256" w:type="pct"/>
            <w:shd w:val="clear" w:color="auto" w:fill="FFFFFF"/>
          </w:tcPr>
          <w:p w14:paraId="7727C877" w14:textId="72E066A9" w:rsidR="006B574F" w:rsidRPr="000406BB" w:rsidRDefault="00CC06A7" w:rsidP="006B574F">
            <w:pPr>
              <w:spacing w:line="480" w:lineRule="auto"/>
              <w:ind w:right="68"/>
              <w:jc w:val="both"/>
              <w:rPr>
                <w:color w:val="010205"/>
                <w:sz w:val="22"/>
                <w:szCs w:val="22"/>
              </w:rPr>
            </w:pPr>
            <w:r>
              <w:rPr>
                <w:color w:val="010205"/>
                <w:sz w:val="22"/>
                <w:szCs w:val="22"/>
              </w:rPr>
              <w:t>-.06</w:t>
            </w:r>
          </w:p>
        </w:tc>
        <w:tc>
          <w:tcPr>
            <w:tcW w:w="307" w:type="pct"/>
            <w:shd w:val="clear" w:color="auto" w:fill="FFFFFF"/>
          </w:tcPr>
          <w:p w14:paraId="4C4270D8" w14:textId="7DC3C7F4" w:rsidR="006B574F" w:rsidRPr="000406BB" w:rsidRDefault="00CC06A7" w:rsidP="006B574F">
            <w:pPr>
              <w:spacing w:line="480" w:lineRule="auto"/>
              <w:ind w:right="68"/>
              <w:jc w:val="both"/>
              <w:rPr>
                <w:color w:val="010205"/>
                <w:sz w:val="22"/>
                <w:szCs w:val="22"/>
              </w:rPr>
            </w:pPr>
            <w:r>
              <w:rPr>
                <w:color w:val="010205"/>
                <w:sz w:val="22"/>
                <w:szCs w:val="22"/>
              </w:rPr>
              <w:t>.02</w:t>
            </w:r>
          </w:p>
        </w:tc>
        <w:tc>
          <w:tcPr>
            <w:tcW w:w="357" w:type="pct"/>
            <w:shd w:val="clear" w:color="auto" w:fill="FFFFFF"/>
          </w:tcPr>
          <w:p w14:paraId="2BEFF2CD" w14:textId="7323FF50" w:rsidR="006B574F" w:rsidRPr="000406BB" w:rsidRDefault="00CC06A7" w:rsidP="006B574F">
            <w:pPr>
              <w:spacing w:line="480" w:lineRule="auto"/>
              <w:ind w:right="68"/>
              <w:jc w:val="both"/>
              <w:rPr>
                <w:color w:val="010205"/>
                <w:sz w:val="22"/>
                <w:szCs w:val="22"/>
              </w:rPr>
            </w:pPr>
            <w:r>
              <w:rPr>
                <w:color w:val="010205"/>
                <w:sz w:val="22"/>
                <w:szCs w:val="22"/>
              </w:rPr>
              <w:t>-.17</w:t>
            </w:r>
          </w:p>
        </w:tc>
        <w:tc>
          <w:tcPr>
            <w:tcW w:w="357" w:type="pct"/>
            <w:shd w:val="clear" w:color="auto" w:fill="FFFFFF"/>
          </w:tcPr>
          <w:p w14:paraId="2F425E44" w14:textId="705F3EE7" w:rsidR="006B574F" w:rsidRPr="000406BB" w:rsidRDefault="00CC06A7" w:rsidP="006B574F">
            <w:pPr>
              <w:spacing w:line="480" w:lineRule="auto"/>
              <w:ind w:right="68"/>
              <w:jc w:val="both"/>
              <w:rPr>
                <w:sz w:val="22"/>
                <w:szCs w:val="22"/>
              </w:rPr>
            </w:pPr>
            <w:r>
              <w:rPr>
                <w:sz w:val="22"/>
                <w:szCs w:val="22"/>
              </w:rPr>
              <w:t>-3.59</w:t>
            </w:r>
          </w:p>
        </w:tc>
        <w:tc>
          <w:tcPr>
            <w:tcW w:w="405" w:type="pct"/>
            <w:shd w:val="clear" w:color="auto" w:fill="FFFFFF"/>
          </w:tcPr>
          <w:p w14:paraId="20272E99" w14:textId="72C1BAEC" w:rsidR="006B574F" w:rsidRPr="000406BB" w:rsidRDefault="00CC06A7" w:rsidP="006B574F">
            <w:pPr>
              <w:spacing w:line="480" w:lineRule="auto"/>
              <w:ind w:right="68"/>
              <w:jc w:val="both"/>
              <w:rPr>
                <w:color w:val="010205"/>
                <w:sz w:val="22"/>
                <w:szCs w:val="22"/>
              </w:rPr>
            </w:pPr>
            <w:r>
              <w:rPr>
                <w:color w:val="010205"/>
                <w:sz w:val="22"/>
                <w:szCs w:val="22"/>
              </w:rPr>
              <w:t>&lt; .001</w:t>
            </w:r>
          </w:p>
        </w:tc>
      </w:tr>
      <w:tr w:rsidR="006B574F" w:rsidRPr="000406BB" w14:paraId="58A95D8F" w14:textId="77777777" w:rsidTr="006B574F">
        <w:trPr>
          <w:trHeight w:val="278"/>
        </w:trPr>
        <w:tc>
          <w:tcPr>
            <w:tcW w:w="256" w:type="pct"/>
          </w:tcPr>
          <w:p w14:paraId="58FA9D1F" w14:textId="77777777" w:rsidR="006B574F" w:rsidRPr="000406BB" w:rsidRDefault="006B574F" w:rsidP="006B574F">
            <w:pPr>
              <w:spacing w:line="480" w:lineRule="auto"/>
              <w:ind w:right="68"/>
              <w:jc w:val="both"/>
              <w:rPr>
                <w:sz w:val="22"/>
                <w:szCs w:val="22"/>
              </w:rPr>
            </w:pPr>
          </w:p>
        </w:tc>
        <w:tc>
          <w:tcPr>
            <w:tcW w:w="1276" w:type="pct"/>
          </w:tcPr>
          <w:p w14:paraId="216A9EE2" w14:textId="7998070C" w:rsidR="006B574F" w:rsidRDefault="006B574F" w:rsidP="006B574F">
            <w:pPr>
              <w:spacing w:line="480" w:lineRule="auto"/>
              <w:ind w:right="68"/>
              <w:jc w:val="both"/>
              <w:rPr>
                <w:sz w:val="22"/>
                <w:szCs w:val="22"/>
              </w:rPr>
            </w:pPr>
            <w:r>
              <w:rPr>
                <w:sz w:val="22"/>
                <w:szCs w:val="22"/>
              </w:rPr>
              <w:t>EDEQ – Eating Concern</w:t>
            </w:r>
          </w:p>
        </w:tc>
        <w:tc>
          <w:tcPr>
            <w:tcW w:w="306" w:type="pct"/>
            <w:shd w:val="clear" w:color="auto" w:fill="FFFFFF"/>
          </w:tcPr>
          <w:p w14:paraId="125DF7CE" w14:textId="309F2037" w:rsidR="006B574F" w:rsidRDefault="00FD5F4C" w:rsidP="006B574F">
            <w:pPr>
              <w:spacing w:line="480" w:lineRule="auto"/>
              <w:ind w:right="68"/>
              <w:jc w:val="both"/>
              <w:rPr>
                <w:sz w:val="22"/>
                <w:szCs w:val="22"/>
              </w:rPr>
            </w:pPr>
            <w:r>
              <w:rPr>
                <w:sz w:val="22"/>
                <w:szCs w:val="22"/>
              </w:rPr>
              <w:t>-.06</w:t>
            </w:r>
          </w:p>
        </w:tc>
        <w:tc>
          <w:tcPr>
            <w:tcW w:w="357" w:type="pct"/>
            <w:shd w:val="clear" w:color="auto" w:fill="FFFFFF"/>
          </w:tcPr>
          <w:p w14:paraId="39F85A0D" w14:textId="4B9B86B8" w:rsidR="006B574F" w:rsidRDefault="00FD5F4C" w:rsidP="006B574F">
            <w:pPr>
              <w:spacing w:line="480" w:lineRule="auto"/>
              <w:ind w:right="68"/>
              <w:jc w:val="both"/>
              <w:rPr>
                <w:sz w:val="22"/>
                <w:szCs w:val="22"/>
              </w:rPr>
            </w:pPr>
            <w:r>
              <w:rPr>
                <w:sz w:val="22"/>
                <w:szCs w:val="22"/>
              </w:rPr>
              <w:t>.02</w:t>
            </w:r>
          </w:p>
        </w:tc>
        <w:tc>
          <w:tcPr>
            <w:tcW w:w="357" w:type="pct"/>
            <w:shd w:val="clear" w:color="auto" w:fill="FFFFFF"/>
          </w:tcPr>
          <w:p w14:paraId="07A371C1" w14:textId="126F0535" w:rsidR="006B574F" w:rsidRDefault="00FD5F4C" w:rsidP="006B574F">
            <w:pPr>
              <w:spacing w:line="480" w:lineRule="auto"/>
              <w:ind w:right="68"/>
              <w:jc w:val="both"/>
              <w:rPr>
                <w:sz w:val="22"/>
                <w:szCs w:val="22"/>
              </w:rPr>
            </w:pPr>
            <w:r>
              <w:rPr>
                <w:sz w:val="22"/>
                <w:szCs w:val="22"/>
              </w:rPr>
              <w:t>-.14</w:t>
            </w:r>
          </w:p>
        </w:tc>
        <w:tc>
          <w:tcPr>
            <w:tcW w:w="357" w:type="pct"/>
            <w:shd w:val="clear" w:color="auto" w:fill="FFFFFF"/>
          </w:tcPr>
          <w:p w14:paraId="244FA21A" w14:textId="56F2FA61" w:rsidR="006B574F" w:rsidRDefault="00FD5F4C" w:rsidP="006B574F">
            <w:pPr>
              <w:spacing w:line="480" w:lineRule="auto"/>
              <w:ind w:right="68"/>
              <w:jc w:val="both"/>
              <w:rPr>
                <w:sz w:val="22"/>
                <w:szCs w:val="22"/>
              </w:rPr>
            </w:pPr>
            <w:r>
              <w:rPr>
                <w:sz w:val="22"/>
                <w:szCs w:val="22"/>
              </w:rPr>
              <w:t>-3.05</w:t>
            </w:r>
          </w:p>
        </w:tc>
        <w:tc>
          <w:tcPr>
            <w:tcW w:w="409" w:type="pct"/>
            <w:shd w:val="clear" w:color="auto" w:fill="FFFFFF"/>
          </w:tcPr>
          <w:p w14:paraId="1E0A80A3" w14:textId="3AC3EE15" w:rsidR="006B574F" w:rsidRDefault="00FD5F4C" w:rsidP="006B574F">
            <w:pPr>
              <w:spacing w:line="480" w:lineRule="auto"/>
              <w:ind w:right="68"/>
              <w:jc w:val="both"/>
              <w:rPr>
                <w:sz w:val="22"/>
                <w:szCs w:val="22"/>
              </w:rPr>
            </w:pPr>
            <w:r>
              <w:rPr>
                <w:sz w:val="22"/>
                <w:szCs w:val="22"/>
              </w:rPr>
              <w:t>.002</w:t>
            </w:r>
          </w:p>
        </w:tc>
        <w:tc>
          <w:tcPr>
            <w:tcW w:w="256" w:type="pct"/>
            <w:shd w:val="clear" w:color="auto" w:fill="FFFFFF"/>
          </w:tcPr>
          <w:p w14:paraId="13F5A1BE" w14:textId="3DE98A5E" w:rsidR="006B574F" w:rsidRDefault="00CC06A7" w:rsidP="006B574F">
            <w:pPr>
              <w:spacing w:line="480" w:lineRule="auto"/>
              <w:ind w:right="68"/>
              <w:jc w:val="both"/>
              <w:rPr>
                <w:color w:val="010205"/>
                <w:sz w:val="22"/>
                <w:szCs w:val="22"/>
              </w:rPr>
            </w:pPr>
            <w:r>
              <w:rPr>
                <w:color w:val="010205"/>
                <w:sz w:val="22"/>
                <w:szCs w:val="22"/>
              </w:rPr>
              <w:t>-.05</w:t>
            </w:r>
          </w:p>
        </w:tc>
        <w:tc>
          <w:tcPr>
            <w:tcW w:w="307" w:type="pct"/>
            <w:shd w:val="clear" w:color="auto" w:fill="FFFFFF"/>
          </w:tcPr>
          <w:p w14:paraId="514AB629" w14:textId="6AFA2089" w:rsidR="006B574F" w:rsidRDefault="00CC06A7" w:rsidP="006B574F">
            <w:pPr>
              <w:spacing w:line="480" w:lineRule="auto"/>
              <w:ind w:right="68"/>
              <w:jc w:val="both"/>
              <w:rPr>
                <w:color w:val="010205"/>
                <w:sz w:val="22"/>
                <w:szCs w:val="22"/>
              </w:rPr>
            </w:pPr>
            <w:r>
              <w:rPr>
                <w:color w:val="010205"/>
                <w:sz w:val="22"/>
                <w:szCs w:val="22"/>
              </w:rPr>
              <w:t>.03</w:t>
            </w:r>
          </w:p>
        </w:tc>
        <w:tc>
          <w:tcPr>
            <w:tcW w:w="357" w:type="pct"/>
            <w:shd w:val="clear" w:color="auto" w:fill="FFFFFF"/>
          </w:tcPr>
          <w:p w14:paraId="3A3B2F51" w14:textId="779B398E" w:rsidR="006B574F" w:rsidRDefault="00CC06A7" w:rsidP="006B574F">
            <w:pPr>
              <w:spacing w:line="480" w:lineRule="auto"/>
              <w:ind w:right="68"/>
              <w:jc w:val="both"/>
              <w:rPr>
                <w:color w:val="010205"/>
                <w:sz w:val="22"/>
                <w:szCs w:val="22"/>
              </w:rPr>
            </w:pPr>
            <w:r>
              <w:rPr>
                <w:color w:val="010205"/>
                <w:sz w:val="22"/>
                <w:szCs w:val="22"/>
              </w:rPr>
              <w:t>-.09</w:t>
            </w:r>
          </w:p>
        </w:tc>
        <w:tc>
          <w:tcPr>
            <w:tcW w:w="357" w:type="pct"/>
            <w:shd w:val="clear" w:color="auto" w:fill="FFFFFF"/>
          </w:tcPr>
          <w:p w14:paraId="0B9309E6" w14:textId="1E44C71F" w:rsidR="006B574F" w:rsidRDefault="00CC06A7" w:rsidP="006B574F">
            <w:pPr>
              <w:spacing w:line="480" w:lineRule="auto"/>
              <w:ind w:right="68"/>
              <w:jc w:val="both"/>
              <w:rPr>
                <w:sz w:val="22"/>
                <w:szCs w:val="22"/>
              </w:rPr>
            </w:pPr>
            <w:r>
              <w:rPr>
                <w:sz w:val="22"/>
                <w:szCs w:val="22"/>
              </w:rPr>
              <w:t>-1.77</w:t>
            </w:r>
          </w:p>
        </w:tc>
        <w:tc>
          <w:tcPr>
            <w:tcW w:w="405" w:type="pct"/>
            <w:shd w:val="clear" w:color="auto" w:fill="FFFFFF"/>
          </w:tcPr>
          <w:p w14:paraId="22EF7D5F" w14:textId="77BAA1B8" w:rsidR="006B574F" w:rsidRDefault="00CC06A7" w:rsidP="006B574F">
            <w:pPr>
              <w:spacing w:line="480" w:lineRule="auto"/>
              <w:ind w:right="68"/>
              <w:jc w:val="both"/>
              <w:rPr>
                <w:color w:val="010205"/>
                <w:sz w:val="22"/>
                <w:szCs w:val="22"/>
              </w:rPr>
            </w:pPr>
            <w:r>
              <w:rPr>
                <w:color w:val="010205"/>
                <w:sz w:val="22"/>
                <w:szCs w:val="22"/>
              </w:rPr>
              <w:t>.077</w:t>
            </w:r>
          </w:p>
        </w:tc>
      </w:tr>
      <w:tr w:rsidR="00F85106" w:rsidRPr="000406BB" w14:paraId="72B96F0A" w14:textId="77777777" w:rsidTr="006B574F">
        <w:trPr>
          <w:trHeight w:val="278"/>
        </w:trPr>
        <w:tc>
          <w:tcPr>
            <w:tcW w:w="256" w:type="pct"/>
            <w:tcBorders>
              <w:bottom w:val="single" w:sz="4" w:space="0" w:color="auto"/>
            </w:tcBorders>
          </w:tcPr>
          <w:p w14:paraId="3EFE87DB" w14:textId="77777777" w:rsidR="00F85106" w:rsidRPr="000406BB" w:rsidRDefault="00F85106" w:rsidP="00781AFB">
            <w:pPr>
              <w:spacing w:line="480" w:lineRule="auto"/>
              <w:ind w:right="68"/>
              <w:jc w:val="both"/>
              <w:rPr>
                <w:sz w:val="22"/>
                <w:szCs w:val="22"/>
              </w:rPr>
            </w:pPr>
          </w:p>
        </w:tc>
        <w:tc>
          <w:tcPr>
            <w:tcW w:w="1276" w:type="pct"/>
            <w:tcBorders>
              <w:bottom w:val="single" w:sz="4" w:space="0" w:color="auto"/>
            </w:tcBorders>
          </w:tcPr>
          <w:p w14:paraId="45AEA10B" w14:textId="77777777" w:rsidR="00F85106" w:rsidRPr="000406BB" w:rsidRDefault="00F85106" w:rsidP="00781AFB">
            <w:pPr>
              <w:spacing w:line="480" w:lineRule="auto"/>
              <w:ind w:right="68"/>
              <w:jc w:val="both"/>
              <w:rPr>
                <w:sz w:val="22"/>
                <w:szCs w:val="22"/>
              </w:rPr>
            </w:pPr>
            <w:r>
              <w:rPr>
                <w:sz w:val="22"/>
                <w:szCs w:val="22"/>
              </w:rPr>
              <w:t>Functionality appreciation</w:t>
            </w:r>
          </w:p>
        </w:tc>
        <w:tc>
          <w:tcPr>
            <w:tcW w:w="306" w:type="pct"/>
            <w:tcBorders>
              <w:bottom w:val="single" w:sz="4" w:space="0" w:color="auto"/>
            </w:tcBorders>
            <w:shd w:val="clear" w:color="auto" w:fill="FFFFFF"/>
          </w:tcPr>
          <w:p w14:paraId="5764FD95" w14:textId="44867931" w:rsidR="00F85106" w:rsidRPr="000406BB" w:rsidRDefault="00FD5F4C" w:rsidP="00781AFB">
            <w:pPr>
              <w:spacing w:line="480" w:lineRule="auto"/>
              <w:ind w:right="68"/>
              <w:jc w:val="both"/>
              <w:rPr>
                <w:sz w:val="22"/>
                <w:szCs w:val="22"/>
              </w:rPr>
            </w:pPr>
            <w:r>
              <w:rPr>
                <w:sz w:val="22"/>
                <w:szCs w:val="22"/>
              </w:rPr>
              <w:t>.09</w:t>
            </w:r>
          </w:p>
        </w:tc>
        <w:tc>
          <w:tcPr>
            <w:tcW w:w="357" w:type="pct"/>
            <w:tcBorders>
              <w:bottom w:val="single" w:sz="4" w:space="0" w:color="auto"/>
            </w:tcBorders>
            <w:shd w:val="clear" w:color="auto" w:fill="FFFFFF"/>
          </w:tcPr>
          <w:p w14:paraId="58612E1F" w14:textId="64400379" w:rsidR="00F85106" w:rsidRPr="000406BB" w:rsidRDefault="00FD5F4C" w:rsidP="00781AFB">
            <w:pPr>
              <w:spacing w:line="480" w:lineRule="auto"/>
              <w:ind w:right="68"/>
              <w:jc w:val="both"/>
              <w:rPr>
                <w:sz w:val="22"/>
                <w:szCs w:val="22"/>
              </w:rPr>
            </w:pPr>
            <w:r>
              <w:rPr>
                <w:sz w:val="22"/>
                <w:szCs w:val="22"/>
              </w:rPr>
              <w:t>.04</w:t>
            </w:r>
          </w:p>
        </w:tc>
        <w:tc>
          <w:tcPr>
            <w:tcW w:w="357" w:type="pct"/>
            <w:tcBorders>
              <w:bottom w:val="single" w:sz="4" w:space="0" w:color="auto"/>
            </w:tcBorders>
            <w:shd w:val="clear" w:color="auto" w:fill="FFFFFF"/>
          </w:tcPr>
          <w:p w14:paraId="233331CE" w14:textId="60222BE8" w:rsidR="00F85106" w:rsidRPr="000406BB" w:rsidRDefault="00FD5F4C" w:rsidP="00781AFB">
            <w:pPr>
              <w:spacing w:line="480" w:lineRule="auto"/>
              <w:ind w:right="68"/>
              <w:jc w:val="both"/>
              <w:rPr>
                <w:sz w:val="22"/>
                <w:szCs w:val="22"/>
              </w:rPr>
            </w:pPr>
            <w:r>
              <w:rPr>
                <w:sz w:val="22"/>
                <w:szCs w:val="22"/>
              </w:rPr>
              <w:t>.09</w:t>
            </w:r>
          </w:p>
        </w:tc>
        <w:tc>
          <w:tcPr>
            <w:tcW w:w="357" w:type="pct"/>
            <w:tcBorders>
              <w:bottom w:val="single" w:sz="4" w:space="0" w:color="auto"/>
            </w:tcBorders>
            <w:shd w:val="clear" w:color="auto" w:fill="FFFFFF"/>
          </w:tcPr>
          <w:p w14:paraId="7E0A7DCE" w14:textId="584528A3" w:rsidR="00F85106" w:rsidRPr="000406BB" w:rsidRDefault="00FD5F4C" w:rsidP="00781AFB">
            <w:pPr>
              <w:spacing w:line="480" w:lineRule="auto"/>
              <w:ind w:right="68"/>
              <w:jc w:val="both"/>
              <w:rPr>
                <w:sz w:val="22"/>
                <w:szCs w:val="22"/>
              </w:rPr>
            </w:pPr>
            <w:r>
              <w:rPr>
                <w:sz w:val="22"/>
                <w:szCs w:val="22"/>
              </w:rPr>
              <w:t>2.09</w:t>
            </w:r>
          </w:p>
        </w:tc>
        <w:tc>
          <w:tcPr>
            <w:tcW w:w="409" w:type="pct"/>
            <w:tcBorders>
              <w:bottom w:val="single" w:sz="4" w:space="0" w:color="auto"/>
            </w:tcBorders>
            <w:shd w:val="clear" w:color="auto" w:fill="FFFFFF"/>
          </w:tcPr>
          <w:p w14:paraId="73893D19" w14:textId="64A38F21" w:rsidR="00F85106" w:rsidRPr="000406BB" w:rsidRDefault="00FD5F4C" w:rsidP="00781AFB">
            <w:pPr>
              <w:spacing w:line="480" w:lineRule="auto"/>
              <w:ind w:right="68"/>
              <w:jc w:val="both"/>
              <w:rPr>
                <w:sz w:val="22"/>
                <w:szCs w:val="22"/>
              </w:rPr>
            </w:pPr>
            <w:r>
              <w:rPr>
                <w:sz w:val="22"/>
                <w:szCs w:val="22"/>
              </w:rPr>
              <w:t>.037</w:t>
            </w:r>
          </w:p>
        </w:tc>
        <w:tc>
          <w:tcPr>
            <w:tcW w:w="256" w:type="pct"/>
            <w:tcBorders>
              <w:bottom w:val="single" w:sz="4" w:space="0" w:color="auto"/>
            </w:tcBorders>
            <w:shd w:val="clear" w:color="auto" w:fill="FFFFFF"/>
          </w:tcPr>
          <w:p w14:paraId="72F9CC42" w14:textId="5175A032" w:rsidR="00F85106" w:rsidRPr="000406BB" w:rsidRDefault="00CC06A7" w:rsidP="00781AFB">
            <w:pPr>
              <w:spacing w:line="480" w:lineRule="auto"/>
              <w:ind w:right="68"/>
              <w:jc w:val="both"/>
              <w:rPr>
                <w:color w:val="010205"/>
                <w:sz w:val="22"/>
                <w:szCs w:val="22"/>
              </w:rPr>
            </w:pPr>
            <w:r>
              <w:rPr>
                <w:color w:val="010205"/>
                <w:sz w:val="22"/>
                <w:szCs w:val="22"/>
              </w:rPr>
              <w:t>.08</w:t>
            </w:r>
          </w:p>
        </w:tc>
        <w:tc>
          <w:tcPr>
            <w:tcW w:w="307" w:type="pct"/>
            <w:tcBorders>
              <w:bottom w:val="single" w:sz="4" w:space="0" w:color="auto"/>
            </w:tcBorders>
            <w:shd w:val="clear" w:color="auto" w:fill="FFFFFF"/>
          </w:tcPr>
          <w:p w14:paraId="741DFAA2" w14:textId="5BC69ED8" w:rsidR="00F85106" w:rsidRPr="000406BB" w:rsidRDefault="00CC06A7" w:rsidP="00781AFB">
            <w:pPr>
              <w:spacing w:line="480" w:lineRule="auto"/>
              <w:ind w:right="68"/>
              <w:jc w:val="both"/>
              <w:rPr>
                <w:color w:val="010205"/>
                <w:sz w:val="22"/>
                <w:szCs w:val="22"/>
              </w:rPr>
            </w:pPr>
            <w:r>
              <w:rPr>
                <w:color w:val="010205"/>
                <w:sz w:val="22"/>
                <w:szCs w:val="22"/>
              </w:rPr>
              <w:t>.05</w:t>
            </w:r>
          </w:p>
        </w:tc>
        <w:tc>
          <w:tcPr>
            <w:tcW w:w="357" w:type="pct"/>
            <w:tcBorders>
              <w:bottom w:val="single" w:sz="4" w:space="0" w:color="auto"/>
            </w:tcBorders>
            <w:shd w:val="clear" w:color="auto" w:fill="FFFFFF"/>
          </w:tcPr>
          <w:p w14:paraId="3D250007" w14:textId="2464A634" w:rsidR="00F85106" w:rsidRPr="000406BB" w:rsidRDefault="00CC06A7" w:rsidP="00781AFB">
            <w:pPr>
              <w:spacing w:line="480" w:lineRule="auto"/>
              <w:ind w:right="68"/>
              <w:jc w:val="both"/>
              <w:rPr>
                <w:color w:val="010205"/>
                <w:sz w:val="22"/>
                <w:szCs w:val="22"/>
              </w:rPr>
            </w:pPr>
            <w:r>
              <w:rPr>
                <w:color w:val="010205"/>
                <w:sz w:val="22"/>
                <w:szCs w:val="22"/>
              </w:rPr>
              <w:t>.09</w:t>
            </w:r>
          </w:p>
        </w:tc>
        <w:tc>
          <w:tcPr>
            <w:tcW w:w="357" w:type="pct"/>
            <w:tcBorders>
              <w:bottom w:val="single" w:sz="4" w:space="0" w:color="auto"/>
            </w:tcBorders>
            <w:shd w:val="clear" w:color="auto" w:fill="FFFFFF"/>
          </w:tcPr>
          <w:p w14:paraId="4F7EEB07" w14:textId="2C7856D3" w:rsidR="00F85106" w:rsidRPr="000406BB" w:rsidRDefault="00CC06A7" w:rsidP="00781AFB">
            <w:pPr>
              <w:spacing w:line="480" w:lineRule="auto"/>
              <w:ind w:right="68"/>
              <w:jc w:val="both"/>
              <w:rPr>
                <w:sz w:val="22"/>
                <w:szCs w:val="22"/>
              </w:rPr>
            </w:pPr>
            <w:r>
              <w:rPr>
                <w:sz w:val="22"/>
                <w:szCs w:val="22"/>
              </w:rPr>
              <w:t>1.755</w:t>
            </w:r>
          </w:p>
        </w:tc>
        <w:tc>
          <w:tcPr>
            <w:tcW w:w="405" w:type="pct"/>
            <w:tcBorders>
              <w:bottom w:val="single" w:sz="4" w:space="0" w:color="auto"/>
            </w:tcBorders>
            <w:shd w:val="clear" w:color="auto" w:fill="FFFFFF"/>
          </w:tcPr>
          <w:p w14:paraId="530B4741" w14:textId="4E6EB7F6" w:rsidR="00F85106" w:rsidRPr="000406BB" w:rsidRDefault="00CC06A7" w:rsidP="00781AFB">
            <w:pPr>
              <w:spacing w:line="480" w:lineRule="auto"/>
              <w:ind w:right="68"/>
              <w:jc w:val="both"/>
              <w:rPr>
                <w:color w:val="010205"/>
                <w:sz w:val="22"/>
                <w:szCs w:val="22"/>
              </w:rPr>
            </w:pPr>
            <w:r>
              <w:rPr>
                <w:color w:val="010205"/>
                <w:sz w:val="22"/>
                <w:szCs w:val="22"/>
              </w:rPr>
              <w:t>.041</w:t>
            </w:r>
          </w:p>
        </w:tc>
      </w:tr>
    </w:tbl>
    <w:p w14:paraId="5DD3FBBB" w14:textId="48ECCE89" w:rsidR="00F85106" w:rsidRDefault="00F85106" w:rsidP="00F85106"/>
    <w:sectPr w:rsidR="00F85106" w:rsidSect="00F162E8">
      <w:pgSz w:w="16840" w:h="1190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96F98" w14:textId="77777777" w:rsidR="00AE66B7" w:rsidRDefault="00AE66B7">
      <w:r>
        <w:separator/>
      </w:r>
    </w:p>
  </w:endnote>
  <w:endnote w:type="continuationSeparator" w:id="0">
    <w:p w14:paraId="0E26D947" w14:textId="77777777" w:rsidR="00AE66B7" w:rsidRDefault="00AE6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20B0604020202020204"/>
    <w:charset w:val="00"/>
    <w:family w:val="roman"/>
    <w:notTrueType/>
    <w:pitch w:val="default"/>
  </w:font>
  <w:font w:name="Hiragino Kaku Gothic StdN W8">
    <w:panose1 w:val="020B0800000000000000"/>
    <w:charset w:val="80"/>
    <w:family w:val="swiss"/>
    <w:pitch w:val="variable"/>
    <w:sig w:usb0="800002CF" w:usb1="6AC7FCFC" w:usb2="00000012" w:usb3="00000000" w:csb0="0002000D" w:csb1="00000000"/>
  </w:font>
  <w:font w:name="Times">
    <w:altName w:val="Times New Roman"/>
    <w:panose1 w:val="0200050000000000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58999" w14:textId="77777777" w:rsidR="00AE66B7" w:rsidRDefault="00AE66B7">
      <w:r>
        <w:separator/>
      </w:r>
    </w:p>
  </w:footnote>
  <w:footnote w:type="continuationSeparator" w:id="0">
    <w:p w14:paraId="5CD73928" w14:textId="77777777" w:rsidR="00AE66B7" w:rsidRDefault="00AE6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395133"/>
      <w:docPartObj>
        <w:docPartGallery w:val="Page Numbers (Top of Page)"/>
        <w:docPartUnique/>
      </w:docPartObj>
    </w:sdtPr>
    <w:sdtContent>
      <w:p w14:paraId="1FE993B5" w14:textId="77777777" w:rsidR="0061104D" w:rsidRDefault="00000000" w:rsidP="009C73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D459D9" w14:textId="77777777" w:rsidR="0061104D" w:rsidRDefault="00000000" w:rsidP="0063622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1666195"/>
      <w:docPartObj>
        <w:docPartGallery w:val="Page Numbers (Top of Page)"/>
        <w:docPartUnique/>
      </w:docPartObj>
    </w:sdtPr>
    <w:sdtContent>
      <w:p w14:paraId="5A8B620E" w14:textId="77777777" w:rsidR="0061104D" w:rsidRDefault="00000000" w:rsidP="009C73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303DAC52" w14:textId="77777777" w:rsidR="0061104D" w:rsidRDefault="00000000" w:rsidP="00636225">
    <w:pPr>
      <w:pStyle w:val="Header"/>
      <w:ind w:right="360"/>
    </w:pPr>
    <w:r>
      <w:t>Functionality Appreciation Scale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DBC"/>
    <w:multiLevelType w:val="multilevel"/>
    <w:tmpl w:val="D3D4F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085EF7"/>
    <w:multiLevelType w:val="multilevel"/>
    <w:tmpl w:val="EC06631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2475C2"/>
    <w:multiLevelType w:val="multilevel"/>
    <w:tmpl w:val="D6C26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89459E"/>
    <w:multiLevelType w:val="multilevel"/>
    <w:tmpl w:val="2338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827645"/>
    <w:multiLevelType w:val="hybridMultilevel"/>
    <w:tmpl w:val="D1D45F0C"/>
    <w:lvl w:ilvl="0" w:tplc="5E6A6734">
      <w:start w:val="1"/>
      <w:numFmt w:val="decimal"/>
      <w:lvlText w:val="%1."/>
      <w:lvlJc w:val="left"/>
      <w:pPr>
        <w:ind w:left="720" w:hanging="360"/>
      </w:pPr>
      <w:rPr>
        <w:rFonts w:asciiTheme="minorHAnsi" w:hAnsiTheme="minorHAnsi" w:hint="default"/>
        <w:color w:val="202124"/>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51005F"/>
    <w:multiLevelType w:val="hybridMultilevel"/>
    <w:tmpl w:val="8C40FF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26753DA"/>
    <w:multiLevelType w:val="multilevel"/>
    <w:tmpl w:val="298C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9E36A8"/>
    <w:multiLevelType w:val="multilevel"/>
    <w:tmpl w:val="F280A2C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4CDF46EB"/>
    <w:multiLevelType w:val="multilevel"/>
    <w:tmpl w:val="E378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317D85"/>
    <w:multiLevelType w:val="multilevel"/>
    <w:tmpl w:val="43A2074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19F7510"/>
    <w:multiLevelType w:val="multilevel"/>
    <w:tmpl w:val="4D94BC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432991"/>
    <w:multiLevelType w:val="multilevel"/>
    <w:tmpl w:val="9F9CC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3F1A2A"/>
    <w:multiLevelType w:val="multilevel"/>
    <w:tmpl w:val="0ABAE2A0"/>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6A84152E"/>
    <w:multiLevelType w:val="multilevel"/>
    <w:tmpl w:val="6E38D60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7D1591"/>
    <w:multiLevelType w:val="multilevel"/>
    <w:tmpl w:val="19D8B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8174C0"/>
    <w:multiLevelType w:val="multilevel"/>
    <w:tmpl w:val="855A6C0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242FA8"/>
    <w:multiLevelType w:val="hybridMultilevel"/>
    <w:tmpl w:val="EDD00A7A"/>
    <w:lvl w:ilvl="0" w:tplc="2F1224CC">
      <w:start w:val="1"/>
      <w:numFmt w:val="decimal"/>
      <w:lvlText w:val="%1."/>
      <w:lvlJc w:val="left"/>
      <w:pPr>
        <w:ind w:left="720" w:hanging="360"/>
      </w:pPr>
      <w:rPr>
        <w:rFonts w:ascii="Times New Roman" w:hAnsi="Times New Roman" w:cs="Times New Roman" w:hint="default"/>
        <w:color w:val="2021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82843064">
    <w:abstractNumId w:val="12"/>
  </w:num>
  <w:num w:numId="2" w16cid:durableId="1806118730">
    <w:abstractNumId w:val="0"/>
  </w:num>
  <w:num w:numId="3" w16cid:durableId="1785533348">
    <w:abstractNumId w:val="11"/>
  </w:num>
  <w:num w:numId="4" w16cid:durableId="861864147">
    <w:abstractNumId w:val="2"/>
  </w:num>
  <w:num w:numId="5" w16cid:durableId="1510564571">
    <w:abstractNumId w:val="14"/>
  </w:num>
  <w:num w:numId="6" w16cid:durableId="803352494">
    <w:abstractNumId w:val="5"/>
  </w:num>
  <w:num w:numId="7" w16cid:durableId="1753157244">
    <w:abstractNumId w:val="15"/>
  </w:num>
  <w:num w:numId="8" w16cid:durableId="1660496567">
    <w:abstractNumId w:val="13"/>
  </w:num>
  <w:num w:numId="9" w16cid:durableId="1720401622">
    <w:abstractNumId w:val="7"/>
  </w:num>
  <w:num w:numId="10" w16cid:durableId="1388336768">
    <w:abstractNumId w:val="9"/>
  </w:num>
  <w:num w:numId="11" w16cid:durableId="869340914">
    <w:abstractNumId w:val="1"/>
  </w:num>
  <w:num w:numId="12" w16cid:durableId="2000882027">
    <w:abstractNumId w:val="10"/>
  </w:num>
  <w:num w:numId="13" w16cid:durableId="90011357">
    <w:abstractNumId w:val="4"/>
  </w:num>
  <w:num w:numId="14" w16cid:durableId="284502108">
    <w:abstractNumId w:val="6"/>
  </w:num>
  <w:num w:numId="15" w16cid:durableId="1194461299">
    <w:abstractNumId w:val="3"/>
  </w:num>
  <w:num w:numId="16" w16cid:durableId="1711564274">
    <w:abstractNumId w:val="8"/>
  </w:num>
  <w:num w:numId="17" w16cid:durableId="9745263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106"/>
    <w:rsid w:val="0000375A"/>
    <w:rsid w:val="000435D9"/>
    <w:rsid w:val="00047149"/>
    <w:rsid w:val="0005189A"/>
    <w:rsid w:val="000631B7"/>
    <w:rsid w:val="000A433C"/>
    <w:rsid w:val="000B1DA5"/>
    <w:rsid w:val="000C50EE"/>
    <w:rsid w:val="00111840"/>
    <w:rsid w:val="00123370"/>
    <w:rsid w:val="00165740"/>
    <w:rsid w:val="00175590"/>
    <w:rsid w:val="00182B20"/>
    <w:rsid w:val="00185790"/>
    <w:rsid w:val="001961C8"/>
    <w:rsid w:val="001D3D7C"/>
    <w:rsid w:val="001E0875"/>
    <w:rsid w:val="002000D6"/>
    <w:rsid w:val="0021701F"/>
    <w:rsid w:val="0023492B"/>
    <w:rsid w:val="002A3166"/>
    <w:rsid w:val="002B3FD4"/>
    <w:rsid w:val="002E4CC2"/>
    <w:rsid w:val="002F011B"/>
    <w:rsid w:val="00314566"/>
    <w:rsid w:val="00314B3D"/>
    <w:rsid w:val="00357A34"/>
    <w:rsid w:val="00384B27"/>
    <w:rsid w:val="003C1C64"/>
    <w:rsid w:val="003D6BA2"/>
    <w:rsid w:val="003E4DEC"/>
    <w:rsid w:val="003E7AC7"/>
    <w:rsid w:val="004130B7"/>
    <w:rsid w:val="00432E15"/>
    <w:rsid w:val="004733CB"/>
    <w:rsid w:val="004839DF"/>
    <w:rsid w:val="004B599F"/>
    <w:rsid w:val="004D7090"/>
    <w:rsid w:val="00541DC1"/>
    <w:rsid w:val="00573364"/>
    <w:rsid w:val="00593BD5"/>
    <w:rsid w:val="005C4C38"/>
    <w:rsid w:val="005E5FFE"/>
    <w:rsid w:val="00612424"/>
    <w:rsid w:val="006148CC"/>
    <w:rsid w:val="00614B02"/>
    <w:rsid w:val="0069400C"/>
    <w:rsid w:val="006B3E28"/>
    <w:rsid w:val="006B574F"/>
    <w:rsid w:val="006C64FD"/>
    <w:rsid w:val="00731595"/>
    <w:rsid w:val="007627B6"/>
    <w:rsid w:val="00892C1D"/>
    <w:rsid w:val="008965F4"/>
    <w:rsid w:val="008A391A"/>
    <w:rsid w:val="0091279D"/>
    <w:rsid w:val="00950154"/>
    <w:rsid w:val="00967EB6"/>
    <w:rsid w:val="00974316"/>
    <w:rsid w:val="009811BC"/>
    <w:rsid w:val="00996BE9"/>
    <w:rsid w:val="009B4853"/>
    <w:rsid w:val="009D6DB0"/>
    <w:rsid w:val="009E1DE1"/>
    <w:rsid w:val="00A21899"/>
    <w:rsid w:val="00A35092"/>
    <w:rsid w:val="00A3699E"/>
    <w:rsid w:val="00A37736"/>
    <w:rsid w:val="00A5575D"/>
    <w:rsid w:val="00A63935"/>
    <w:rsid w:val="00A6407B"/>
    <w:rsid w:val="00A733E3"/>
    <w:rsid w:val="00AD47DC"/>
    <w:rsid w:val="00AE1F30"/>
    <w:rsid w:val="00AE66B7"/>
    <w:rsid w:val="00B27CB7"/>
    <w:rsid w:val="00B33A73"/>
    <w:rsid w:val="00B9316C"/>
    <w:rsid w:val="00BA1042"/>
    <w:rsid w:val="00BA60DC"/>
    <w:rsid w:val="00BC639C"/>
    <w:rsid w:val="00BF7B19"/>
    <w:rsid w:val="00C023D0"/>
    <w:rsid w:val="00C06D0D"/>
    <w:rsid w:val="00C540BC"/>
    <w:rsid w:val="00C6029B"/>
    <w:rsid w:val="00C64C8F"/>
    <w:rsid w:val="00C658D9"/>
    <w:rsid w:val="00C7117C"/>
    <w:rsid w:val="00CC06A7"/>
    <w:rsid w:val="00CD49EF"/>
    <w:rsid w:val="00D22CA0"/>
    <w:rsid w:val="00D43DFF"/>
    <w:rsid w:val="00D45814"/>
    <w:rsid w:val="00DD1F35"/>
    <w:rsid w:val="00DE3C93"/>
    <w:rsid w:val="00E879EA"/>
    <w:rsid w:val="00E92111"/>
    <w:rsid w:val="00EA3D56"/>
    <w:rsid w:val="00EE1EE7"/>
    <w:rsid w:val="00F04957"/>
    <w:rsid w:val="00F11E47"/>
    <w:rsid w:val="00F55FBE"/>
    <w:rsid w:val="00F70D89"/>
    <w:rsid w:val="00F85106"/>
    <w:rsid w:val="00FD5F4C"/>
    <w:rsid w:val="00FE6264"/>
    <w:rsid w:val="00FF6759"/>
    <w:rsid w:val="00FF7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6E0F695"/>
  <w14:defaultImageDpi w14:val="32767"/>
  <w15:chartTrackingRefBased/>
  <w15:docId w15:val="{29F78E4E-C50C-4047-A392-8C005094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E6264"/>
    <w:rPr>
      <w:rFonts w:ascii="Times New Roman" w:eastAsia="Times New Roman" w:hAnsi="Times New Roman" w:cs="Times New Roman"/>
      <w:lang w:eastAsia="en-GB"/>
    </w:rPr>
  </w:style>
  <w:style w:type="paragraph" w:styleId="Heading1">
    <w:name w:val="heading 1"/>
    <w:basedOn w:val="Normal"/>
    <w:link w:val="Heading1Char"/>
    <w:uiPriority w:val="9"/>
    <w:qFormat/>
    <w:rsid w:val="00F8510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F8510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69400C"/>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F8510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5106"/>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F85106"/>
    <w:rPr>
      <w:rFonts w:ascii="Times New Roman" w:eastAsia="Times New Roman" w:hAnsi="Times New Roman" w:cs="Times New Roman"/>
      <w:b/>
      <w:bCs/>
      <w:sz w:val="36"/>
      <w:szCs w:val="36"/>
      <w:lang w:eastAsia="en-GB"/>
    </w:rPr>
  </w:style>
  <w:style w:type="character" w:customStyle="1" w:styleId="Heading5Char">
    <w:name w:val="Heading 5 Char"/>
    <w:basedOn w:val="DefaultParagraphFont"/>
    <w:link w:val="Heading5"/>
    <w:uiPriority w:val="9"/>
    <w:semiHidden/>
    <w:rsid w:val="00F85106"/>
    <w:rPr>
      <w:rFonts w:asciiTheme="majorHAnsi" w:eastAsiaTheme="majorEastAsia" w:hAnsiTheme="majorHAnsi" w:cstheme="majorBidi"/>
      <w:color w:val="2F5496" w:themeColor="accent1" w:themeShade="BF"/>
      <w:lang w:eastAsia="en-GB"/>
    </w:rPr>
  </w:style>
  <w:style w:type="paragraph" w:styleId="ListParagraph">
    <w:name w:val="List Paragraph"/>
    <w:basedOn w:val="Normal"/>
    <w:uiPriority w:val="34"/>
    <w:qFormat/>
    <w:rsid w:val="00F85106"/>
    <w:pPr>
      <w:ind w:left="720"/>
      <w:contextualSpacing/>
    </w:pPr>
  </w:style>
  <w:style w:type="character" w:customStyle="1" w:styleId="apple-converted-space">
    <w:name w:val="apple-converted-space"/>
    <w:basedOn w:val="DefaultParagraphFont"/>
    <w:rsid w:val="00F85106"/>
  </w:style>
  <w:style w:type="character" w:styleId="Emphasis">
    <w:name w:val="Emphasis"/>
    <w:basedOn w:val="DefaultParagraphFont"/>
    <w:uiPriority w:val="20"/>
    <w:qFormat/>
    <w:rsid w:val="00F85106"/>
    <w:rPr>
      <w:i/>
      <w:iCs/>
    </w:rPr>
  </w:style>
  <w:style w:type="paragraph" w:styleId="Header">
    <w:name w:val="header"/>
    <w:basedOn w:val="Normal"/>
    <w:link w:val="HeaderChar"/>
    <w:uiPriority w:val="99"/>
    <w:unhideWhenUsed/>
    <w:rsid w:val="00F85106"/>
    <w:pPr>
      <w:tabs>
        <w:tab w:val="center" w:pos="4513"/>
        <w:tab w:val="right" w:pos="9026"/>
      </w:tabs>
    </w:pPr>
  </w:style>
  <w:style w:type="character" w:customStyle="1" w:styleId="HeaderChar">
    <w:name w:val="Header Char"/>
    <w:basedOn w:val="DefaultParagraphFont"/>
    <w:link w:val="Header"/>
    <w:uiPriority w:val="99"/>
    <w:rsid w:val="00F85106"/>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85106"/>
  </w:style>
  <w:style w:type="paragraph" w:styleId="Footer">
    <w:name w:val="footer"/>
    <w:basedOn w:val="Normal"/>
    <w:link w:val="FooterChar"/>
    <w:uiPriority w:val="99"/>
    <w:unhideWhenUsed/>
    <w:rsid w:val="00F85106"/>
    <w:pPr>
      <w:tabs>
        <w:tab w:val="center" w:pos="4513"/>
        <w:tab w:val="right" w:pos="9026"/>
      </w:tabs>
    </w:pPr>
  </w:style>
  <w:style w:type="character" w:customStyle="1" w:styleId="FooterChar">
    <w:name w:val="Footer Char"/>
    <w:basedOn w:val="DefaultParagraphFont"/>
    <w:link w:val="Footer"/>
    <w:uiPriority w:val="99"/>
    <w:rsid w:val="00F85106"/>
    <w:rPr>
      <w:rFonts w:ascii="Times New Roman" w:eastAsia="Times New Roman" w:hAnsi="Times New Roman" w:cs="Times New Roman"/>
      <w:lang w:eastAsia="en-GB"/>
    </w:rPr>
  </w:style>
  <w:style w:type="character" w:styleId="Hyperlink">
    <w:name w:val="Hyperlink"/>
    <w:basedOn w:val="DefaultParagraphFont"/>
    <w:uiPriority w:val="99"/>
    <w:unhideWhenUsed/>
    <w:rsid w:val="00F85106"/>
    <w:rPr>
      <w:color w:val="0000FF"/>
      <w:u w:val="single"/>
    </w:rPr>
  </w:style>
  <w:style w:type="character" w:customStyle="1" w:styleId="separator">
    <w:name w:val="separator"/>
    <w:basedOn w:val="DefaultParagraphFont"/>
    <w:rsid w:val="00F85106"/>
  </w:style>
  <w:style w:type="paragraph" w:customStyle="1" w:styleId="current">
    <w:name w:val="current"/>
    <w:basedOn w:val="Normal"/>
    <w:rsid w:val="00F85106"/>
    <w:pPr>
      <w:spacing w:before="100" w:beforeAutospacing="1" w:after="100" w:afterAutospacing="1"/>
    </w:pPr>
  </w:style>
  <w:style w:type="character" w:customStyle="1" w:styleId="name">
    <w:name w:val="name"/>
    <w:basedOn w:val="DefaultParagraphFont"/>
    <w:rsid w:val="00F85106"/>
  </w:style>
  <w:style w:type="character" w:customStyle="1" w:styleId="affiliation">
    <w:name w:val="affiliation"/>
    <w:basedOn w:val="DefaultParagraphFont"/>
    <w:rsid w:val="00F85106"/>
  </w:style>
  <w:style w:type="character" w:customStyle="1" w:styleId="orcid">
    <w:name w:val="orcid"/>
    <w:basedOn w:val="DefaultParagraphFont"/>
    <w:rsid w:val="00F85106"/>
  </w:style>
  <w:style w:type="character" w:customStyle="1" w:styleId="value">
    <w:name w:val="value"/>
    <w:basedOn w:val="DefaultParagraphFont"/>
    <w:rsid w:val="00F85106"/>
  </w:style>
  <w:style w:type="character" w:customStyle="1" w:styleId="Menzionenonrisolta1">
    <w:name w:val="Menzione non risolta1"/>
    <w:basedOn w:val="DefaultParagraphFont"/>
    <w:uiPriority w:val="99"/>
    <w:rsid w:val="00F85106"/>
    <w:rPr>
      <w:color w:val="605E5C"/>
      <w:shd w:val="clear" w:color="auto" w:fill="E1DFDD"/>
    </w:rPr>
  </w:style>
  <w:style w:type="character" w:customStyle="1" w:styleId="title-text">
    <w:name w:val="title-text"/>
    <w:basedOn w:val="DefaultParagraphFont"/>
    <w:rsid w:val="00F85106"/>
  </w:style>
  <w:style w:type="character" w:customStyle="1" w:styleId="sr-only">
    <w:name w:val="sr-only"/>
    <w:basedOn w:val="DefaultParagraphFont"/>
    <w:rsid w:val="00F85106"/>
  </w:style>
  <w:style w:type="character" w:customStyle="1" w:styleId="text">
    <w:name w:val="text"/>
    <w:basedOn w:val="DefaultParagraphFont"/>
    <w:rsid w:val="00F85106"/>
  </w:style>
  <w:style w:type="character" w:customStyle="1" w:styleId="button-text">
    <w:name w:val="button-text"/>
    <w:basedOn w:val="DefaultParagraphFont"/>
    <w:rsid w:val="00F85106"/>
  </w:style>
  <w:style w:type="paragraph" w:customStyle="1" w:styleId="html-xx">
    <w:name w:val="html-xx"/>
    <w:basedOn w:val="Normal"/>
    <w:rsid w:val="00F85106"/>
    <w:pPr>
      <w:spacing w:before="100" w:beforeAutospacing="1" w:after="100" w:afterAutospacing="1"/>
    </w:pPr>
  </w:style>
  <w:style w:type="character" w:styleId="FollowedHyperlink">
    <w:name w:val="FollowedHyperlink"/>
    <w:basedOn w:val="DefaultParagraphFont"/>
    <w:uiPriority w:val="99"/>
    <w:semiHidden/>
    <w:unhideWhenUsed/>
    <w:rsid w:val="00F85106"/>
    <w:rPr>
      <w:color w:val="954F72" w:themeColor="followedHyperlink"/>
      <w:u w:val="single"/>
    </w:rPr>
  </w:style>
  <w:style w:type="paragraph" w:customStyle="1" w:styleId="EndNoteBibliography">
    <w:name w:val="EndNote Bibliography"/>
    <w:basedOn w:val="Normal"/>
    <w:link w:val="EndNoteBibliographyChar"/>
    <w:rsid w:val="00F85106"/>
    <w:rPr>
      <w:rFonts w:ascii="Calibri" w:hAnsi="Calibri" w:cs="Calibri"/>
      <w:noProof/>
      <w:lang w:val="en-US"/>
    </w:rPr>
  </w:style>
  <w:style w:type="character" w:customStyle="1" w:styleId="EndNoteBibliographyChar">
    <w:name w:val="EndNote Bibliography Char"/>
    <w:basedOn w:val="DefaultParagraphFont"/>
    <w:link w:val="EndNoteBibliography"/>
    <w:rsid w:val="00F85106"/>
    <w:rPr>
      <w:rFonts w:ascii="Calibri" w:eastAsia="Times New Roman" w:hAnsi="Calibri" w:cs="Calibri"/>
      <w:noProof/>
      <w:lang w:val="en-US" w:eastAsia="en-GB"/>
    </w:rPr>
  </w:style>
  <w:style w:type="character" w:customStyle="1" w:styleId="nlmarticle-title">
    <w:name w:val="nlm_article-title"/>
    <w:basedOn w:val="DefaultParagraphFont"/>
    <w:rsid w:val="00F85106"/>
  </w:style>
  <w:style w:type="character" w:customStyle="1" w:styleId="contribdegrees">
    <w:name w:val="contribdegrees"/>
    <w:basedOn w:val="DefaultParagraphFont"/>
    <w:rsid w:val="00F85106"/>
  </w:style>
  <w:style w:type="paragraph" w:customStyle="1" w:styleId="downloadcitations">
    <w:name w:val="downloadcitations"/>
    <w:basedOn w:val="Normal"/>
    <w:rsid w:val="00F85106"/>
    <w:pPr>
      <w:spacing w:before="100" w:beforeAutospacing="1" w:after="100" w:afterAutospacing="1"/>
    </w:pPr>
  </w:style>
  <w:style w:type="paragraph" w:customStyle="1" w:styleId="dx-doi">
    <w:name w:val="dx-doi"/>
    <w:basedOn w:val="Normal"/>
    <w:rsid w:val="00F85106"/>
    <w:pPr>
      <w:spacing w:before="100" w:beforeAutospacing="1" w:after="100" w:afterAutospacing="1"/>
    </w:pPr>
  </w:style>
  <w:style w:type="character" w:styleId="Strong">
    <w:name w:val="Strong"/>
    <w:basedOn w:val="DefaultParagraphFont"/>
    <w:uiPriority w:val="22"/>
    <w:qFormat/>
    <w:rsid w:val="00F85106"/>
    <w:rPr>
      <w:b/>
      <w:bCs/>
    </w:rPr>
  </w:style>
  <w:style w:type="table" w:styleId="TableGrid">
    <w:name w:val="Table Grid"/>
    <w:basedOn w:val="TableNormal"/>
    <w:uiPriority w:val="39"/>
    <w:rsid w:val="00F85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5106"/>
    <w:rPr>
      <w:sz w:val="16"/>
      <w:szCs w:val="16"/>
    </w:rPr>
  </w:style>
  <w:style w:type="paragraph" w:styleId="CommentText">
    <w:name w:val="annotation text"/>
    <w:basedOn w:val="Normal"/>
    <w:link w:val="CommentTextChar"/>
    <w:uiPriority w:val="99"/>
    <w:semiHidden/>
    <w:unhideWhenUsed/>
    <w:rsid w:val="00F85106"/>
    <w:rPr>
      <w:sz w:val="20"/>
      <w:szCs w:val="20"/>
    </w:rPr>
  </w:style>
  <w:style w:type="character" w:customStyle="1" w:styleId="CommentTextChar">
    <w:name w:val="Comment Text Char"/>
    <w:basedOn w:val="DefaultParagraphFont"/>
    <w:link w:val="CommentText"/>
    <w:uiPriority w:val="99"/>
    <w:semiHidden/>
    <w:rsid w:val="00F85106"/>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85106"/>
    <w:rPr>
      <w:b/>
      <w:bCs/>
    </w:rPr>
  </w:style>
  <w:style w:type="character" w:customStyle="1" w:styleId="CommentSubjectChar">
    <w:name w:val="Comment Subject Char"/>
    <w:basedOn w:val="CommentTextChar"/>
    <w:link w:val="CommentSubject"/>
    <w:uiPriority w:val="99"/>
    <w:semiHidden/>
    <w:rsid w:val="00F85106"/>
    <w:rPr>
      <w:rFonts w:ascii="Times New Roman" w:eastAsia="Times New Roman" w:hAnsi="Times New Roman" w:cs="Times New Roman"/>
      <w:b/>
      <w:bCs/>
      <w:sz w:val="20"/>
      <w:szCs w:val="20"/>
      <w:lang w:eastAsia="en-GB"/>
    </w:rPr>
  </w:style>
  <w:style w:type="character" w:customStyle="1" w:styleId="vol">
    <w:name w:val="vol"/>
    <w:basedOn w:val="DefaultParagraphFont"/>
    <w:rsid w:val="00F85106"/>
  </w:style>
  <w:style w:type="paragraph" w:styleId="Revision">
    <w:name w:val="Revision"/>
    <w:hidden/>
    <w:uiPriority w:val="99"/>
    <w:semiHidden/>
    <w:rsid w:val="00F85106"/>
    <w:rPr>
      <w:rFonts w:ascii="Times New Roman" w:eastAsia="Times New Roman" w:hAnsi="Times New Roman" w:cs="Times New Roman"/>
      <w:lang w:eastAsia="en-GB"/>
    </w:rPr>
  </w:style>
  <w:style w:type="paragraph" w:customStyle="1" w:styleId="Standard">
    <w:name w:val="Standard"/>
    <w:rsid w:val="00F85106"/>
    <w:pPr>
      <w:widowControl w:val="0"/>
      <w:suppressAutoHyphens/>
      <w:autoSpaceDN w:val="0"/>
      <w:textAlignment w:val="baseline"/>
    </w:pPr>
    <w:rPr>
      <w:rFonts w:ascii="Times New Roman" w:eastAsia="SimSun" w:hAnsi="Times New Roman" w:cs="Arial"/>
      <w:kern w:val="3"/>
      <w:lang w:val="it-IT" w:eastAsia="zh-CN" w:bidi="hi-IN"/>
    </w:rPr>
  </w:style>
  <w:style w:type="character" w:customStyle="1" w:styleId="math">
    <w:name w:val="math"/>
    <w:basedOn w:val="DefaultParagraphFont"/>
    <w:rsid w:val="00F85106"/>
  </w:style>
  <w:style w:type="paragraph" w:styleId="BalloonText">
    <w:name w:val="Balloon Text"/>
    <w:basedOn w:val="Normal"/>
    <w:link w:val="BalloonTextChar"/>
    <w:uiPriority w:val="99"/>
    <w:semiHidden/>
    <w:unhideWhenUsed/>
    <w:rsid w:val="00F851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106"/>
    <w:rPr>
      <w:rFonts w:ascii="Segoe UI" w:eastAsia="Times New Roman" w:hAnsi="Segoe UI" w:cs="Segoe UI"/>
      <w:sz w:val="18"/>
      <w:szCs w:val="18"/>
      <w:lang w:eastAsia="en-GB"/>
    </w:rPr>
  </w:style>
  <w:style w:type="character" w:customStyle="1" w:styleId="author-ref">
    <w:name w:val="author-ref"/>
    <w:basedOn w:val="DefaultParagraphFont"/>
    <w:rsid w:val="00F85106"/>
  </w:style>
  <w:style w:type="character" w:customStyle="1" w:styleId="UnresolvedMention1">
    <w:name w:val="Unresolved Mention1"/>
    <w:basedOn w:val="DefaultParagraphFont"/>
    <w:uiPriority w:val="99"/>
    <w:rsid w:val="00F85106"/>
    <w:rPr>
      <w:color w:val="605E5C"/>
      <w:shd w:val="clear" w:color="auto" w:fill="E1DFDD"/>
    </w:rPr>
  </w:style>
  <w:style w:type="paragraph" w:styleId="NormalWeb">
    <w:name w:val="Normal (Web)"/>
    <w:basedOn w:val="Normal"/>
    <w:uiPriority w:val="99"/>
    <w:semiHidden/>
    <w:unhideWhenUsed/>
    <w:rsid w:val="00F85106"/>
    <w:pPr>
      <w:spacing w:before="100" w:beforeAutospacing="1" w:after="100" w:afterAutospacing="1"/>
    </w:pPr>
  </w:style>
  <w:style w:type="character" w:styleId="HTMLCite">
    <w:name w:val="HTML Cite"/>
    <w:basedOn w:val="DefaultParagraphFont"/>
    <w:uiPriority w:val="99"/>
    <w:semiHidden/>
    <w:unhideWhenUsed/>
    <w:rsid w:val="00F85106"/>
    <w:rPr>
      <w:i/>
      <w:iCs/>
    </w:rPr>
  </w:style>
  <w:style w:type="character" w:customStyle="1" w:styleId="cs1-format">
    <w:name w:val="cs1-format"/>
    <w:basedOn w:val="DefaultParagraphFont"/>
    <w:rsid w:val="00F85106"/>
  </w:style>
  <w:style w:type="character" w:customStyle="1" w:styleId="reference-accessdate">
    <w:name w:val="reference-accessdate"/>
    <w:basedOn w:val="DefaultParagraphFont"/>
    <w:rsid w:val="00F85106"/>
  </w:style>
  <w:style w:type="character" w:customStyle="1" w:styleId="nowrap">
    <w:name w:val="nowrap"/>
    <w:basedOn w:val="DefaultParagraphFont"/>
    <w:rsid w:val="00F85106"/>
  </w:style>
  <w:style w:type="character" w:customStyle="1" w:styleId="period">
    <w:name w:val="period"/>
    <w:basedOn w:val="DefaultParagraphFont"/>
    <w:rsid w:val="00F85106"/>
  </w:style>
  <w:style w:type="character" w:customStyle="1" w:styleId="cit">
    <w:name w:val="cit"/>
    <w:basedOn w:val="DefaultParagraphFont"/>
    <w:rsid w:val="00F85106"/>
  </w:style>
  <w:style w:type="character" w:customStyle="1" w:styleId="citation-doi">
    <w:name w:val="citation-doi"/>
    <w:basedOn w:val="DefaultParagraphFont"/>
    <w:rsid w:val="00F85106"/>
  </w:style>
  <w:style w:type="character" w:customStyle="1" w:styleId="secondary-date">
    <w:name w:val="secondary-date"/>
    <w:basedOn w:val="DefaultParagraphFont"/>
    <w:rsid w:val="00F85106"/>
  </w:style>
  <w:style w:type="character" w:customStyle="1" w:styleId="authors-list-item">
    <w:name w:val="authors-list-item"/>
    <w:basedOn w:val="DefaultParagraphFont"/>
    <w:rsid w:val="00F85106"/>
  </w:style>
  <w:style w:type="character" w:customStyle="1" w:styleId="author-sup-separator">
    <w:name w:val="author-sup-separator"/>
    <w:basedOn w:val="DefaultParagraphFont"/>
    <w:rsid w:val="00F85106"/>
  </w:style>
  <w:style w:type="character" w:customStyle="1" w:styleId="comma">
    <w:name w:val="comma"/>
    <w:basedOn w:val="DefaultParagraphFont"/>
    <w:rsid w:val="00F85106"/>
  </w:style>
  <w:style w:type="character" w:customStyle="1" w:styleId="Title1">
    <w:name w:val="Title1"/>
    <w:basedOn w:val="DefaultParagraphFont"/>
    <w:rsid w:val="00F85106"/>
  </w:style>
  <w:style w:type="character" w:customStyle="1" w:styleId="identifier">
    <w:name w:val="identifier"/>
    <w:basedOn w:val="DefaultParagraphFont"/>
    <w:rsid w:val="00F85106"/>
  </w:style>
  <w:style w:type="character" w:customStyle="1" w:styleId="id-label">
    <w:name w:val="id-label"/>
    <w:basedOn w:val="DefaultParagraphFont"/>
    <w:rsid w:val="00F85106"/>
  </w:style>
  <w:style w:type="character" w:customStyle="1" w:styleId="sc-fzwume">
    <w:name w:val="sc-fzwume"/>
    <w:basedOn w:val="DefaultParagraphFont"/>
    <w:rsid w:val="00F85106"/>
  </w:style>
  <w:style w:type="character" w:customStyle="1" w:styleId="accordion-tabbedtab-mobile">
    <w:name w:val="accordion-tabbed__tab-mobile"/>
    <w:basedOn w:val="DefaultParagraphFont"/>
    <w:rsid w:val="00F85106"/>
  </w:style>
  <w:style w:type="character" w:customStyle="1" w:styleId="comma-separator">
    <w:name w:val="comma-separator"/>
    <w:basedOn w:val="DefaultParagraphFont"/>
    <w:rsid w:val="00F85106"/>
  </w:style>
  <w:style w:type="character" w:customStyle="1" w:styleId="epub-state">
    <w:name w:val="epub-state"/>
    <w:basedOn w:val="DefaultParagraphFont"/>
    <w:rsid w:val="00F85106"/>
  </w:style>
  <w:style w:type="character" w:customStyle="1" w:styleId="epub-date">
    <w:name w:val="epub-date"/>
    <w:basedOn w:val="DefaultParagraphFont"/>
    <w:rsid w:val="00F85106"/>
  </w:style>
  <w:style w:type="character" w:customStyle="1" w:styleId="al-author-name-more">
    <w:name w:val="al-author-name-more"/>
    <w:basedOn w:val="DefaultParagraphFont"/>
    <w:rsid w:val="00F85106"/>
  </w:style>
  <w:style w:type="character" w:customStyle="1" w:styleId="delimiter">
    <w:name w:val="delimiter"/>
    <w:basedOn w:val="DefaultParagraphFont"/>
    <w:rsid w:val="00F85106"/>
  </w:style>
  <w:style w:type="character" w:customStyle="1" w:styleId="UnresolvedMention2">
    <w:name w:val="Unresolved Mention2"/>
    <w:basedOn w:val="DefaultParagraphFont"/>
    <w:uiPriority w:val="99"/>
    <w:semiHidden/>
    <w:unhideWhenUsed/>
    <w:rsid w:val="00F85106"/>
    <w:rPr>
      <w:color w:val="605E5C"/>
      <w:shd w:val="clear" w:color="auto" w:fill="E1DFDD"/>
    </w:rPr>
  </w:style>
  <w:style w:type="table" w:customStyle="1" w:styleId="TableGrid1">
    <w:name w:val="Table Grid1"/>
    <w:basedOn w:val="TableNormal"/>
    <w:next w:val="TableGrid"/>
    <w:uiPriority w:val="59"/>
    <w:rsid w:val="00F85106"/>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F85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F85106"/>
    <w:rPr>
      <w:rFonts w:ascii="Courier New" w:eastAsia="Times New Roman" w:hAnsi="Courier New" w:cs="Courier New"/>
      <w:sz w:val="20"/>
      <w:szCs w:val="20"/>
      <w:lang w:val="en-US"/>
    </w:rPr>
  </w:style>
  <w:style w:type="character" w:customStyle="1" w:styleId="y2iqfc">
    <w:name w:val="y2iqfc"/>
    <w:basedOn w:val="DefaultParagraphFont"/>
    <w:rsid w:val="00F85106"/>
  </w:style>
  <w:style w:type="character" w:styleId="UnresolvedMention">
    <w:name w:val="Unresolved Mention"/>
    <w:basedOn w:val="DefaultParagraphFont"/>
    <w:uiPriority w:val="99"/>
    <w:unhideWhenUsed/>
    <w:rsid w:val="00F85106"/>
    <w:rPr>
      <w:color w:val="605E5C"/>
      <w:shd w:val="clear" w:color="auto" w:fill="E1DFDD"/>
    </w:rPr>
  </w:style>
  <w:style w:type="character" w:customStyle="1" w:styleId="gscvcdtitleggt">
    <w:name w:val="gsc_vcd_title_ggt"/>
    <w:basedOn w:val="DefaultParagraphFont"/>
    <w:rsid w:val="0021701F"/>
  </w:style>
  <w:style w:type="character" w:customStyle="1" w:styleId="Heading3Char">
    <w:name w:val="Heading 3 Char"/>
    <w:basedOn w:val="DefaultParagraphFont"/>
    <w:link w:val="Heading3"/>
    <w:uiPriority w:val="9"/>
    <w:semiHidden/>
    <w:rsid w:val="0069400C"/>
    <w:rPr>
      <w:rFonts w:asciiTheme="majorHAnsi" w:eastAsiaTheme="majorEastAsia" w:hAnsiTheme="majorHAnsi" w:cstheme="majorBidi"/>
      <w:color w:val="1F3763" w:themeColor="accent1" w:themeShade="7F"/>
      <w:lang w:eastAsia="en-GB"/>
    </w:rPr>
  </w:style>
  <w:style w:type="paragraph" w:customStyle="1" w:styleId="authorlabel">
    <w:name w:val="author_label"/>
    <w:basedOn w:val="Normal"/>
    <w:rsid w:val="0069400C"/>
    <w:pPr>
      <w:spacing w:before="100" w:beforeAutospacing="1" w:after="100" w:afterAutospacing="1"/>
    </w:pPr>
  </w:style>
  <w:style w:type="character" w:customStyle="1" w:styleId="issue-heading">
    <w:name w:val="issue-heading"/>
    <w:basedOn w:val="DefaultParagraphFont"/>
    <w:rsid w:val="00F70D89"/>
  </w:style>
  <w:style w:type="character" w:customStyle="1" w:styleId="metrics-score">
    <w:name w:val="metrics-score"/>
    <w:basedOn w:val="DefaultParagraphFont"/>
    <w:rsid w:val="00F70D89"/>
  </w:style>
  <w:style w:type="paragraph" w:customStyle="1" w:styleId="doi">
    <w:name w:val="doi"/>
    <w:basedOn w:val="Normal"/>
    <w:rsid w:val="00F70D89"/>
    <w:pPr>
      <w:spacing w:before="100" w:beforeAutospacing="1" w:after="100" w:afterAutospacing="1"/>
    </w:pPr>
  </w:style>
  <w:style w:type="paragraph" w:styleId="Bibliography">
    <w:name w:val="Bibliography"/>
    <w:basedOn w:val="Normal"/>
    <w:next w:val="Normal"/>
    <w:uiPriority w:val="37"/>
    <w:unhideWhenUsed/>
    <w:rsid w:val="00F70D89"/>
  </w:style>
  <w:style w:type="paragraph" w:customStyle="1" w:styleId="c-article-author-listitem">
    <w:name w:val="c-article-author-list__item"/>
    <w:basedOn w:val="Normal"/>
    <w:rsid w:val="00EA3D56"/>
    <w:pPr>
      <w:spacing w:before="100" w:beforeAutospacing="1" w:after="100" w:afterAutospacing="1"/>
    </w:pPr>
  </w:style>
  <w:style w:type="paragraph" w:customStyle="1" w:styleId="c-article-info-details">
    <w:name w:val="c-article-info-details"/>
    <w:basedOn w:val="Normal"/>
    <w:rsid w:val="00EA3D56"/>
    <w:pPr>
      <w:spacing w:before="100" w:beforeAutospacing="1" w:after="100" w:afterAutospacing="1"/>
    </w:pPr>
  </w:style>
  <w:style w:type="character" w:customStyle="1" w:styleId="u-visually-hidden">
    <w:name w:val="u-visually-hidden"/>
    <w:basedOn w:val="DefaultParagraphFont"/>
    <w:rsid w:val="00EA3D56"/>
  </w:style>
  <w:style w:type="character" w:customStyle="1" w:styleId="highwire-citation-authors">
    <w:name w:val="highwire-citation-authors"/>
    <w:basedOn w:val="DefaultParagraphFont"/>
    <w:rsid w:val="00996BE9"/>
  </w:style>
  <w:style w:type="character" w:customStyle="1" w:styleId="highwire-citation-author">
    <w:name w:val="highwire-citation-author"/>
    <w:basedOn w:val="DefaultParagraphFont"/>
    <w:rsid w:val="00996BE9"/>
  </w:style>
  <w:style w:type="character" w:customStyle="1" w:styleId="Title2">
    <w:name w:val="Title2"/>
    <w:basedOn w:val="DefaultParagraphFont"/>
    <w:rsid w:val="00996BE9"/>
  </w:style>
  <w:style w:type="character" w:customStyle="1" w:styleId="nlm-given-names">
    <w:name w:val="nlm-given-names"/>
    <w:basedOn w:val="DefaultParagraphFont"/>
    <w:rsid w:val="00996BE9"/>
  </w:style>
  <w:style w:type="character" w:customStyle="1" w:styleId="nlm-surname">
    <w:name w:val="nlm-surname"/>
    <w:basedOn w:val="DefaultParagraphFont"/>
    <w:rsid w:val="00996BE9"/>
  </w:style>
  <w:style w:type="character" w:customStyle="1" w:styleId="highwire-cite-metadata-doi">
    <w:name w:val="highwire-cite-metadata-doi"/>
    <w:basedOn w:val="DefaultParagraphFont"/>
    <w:rsid w:val="00996BE9"/>
  </w:style>
  <w:style w:type="character" w:customStyle="1" w:styleId="label">
    <w:name w:val="label"/>
    <w:basedOn w:val="DefaultParagraphFont"/>
    <w:rsid w:val="00996BE9"/>
  </w:style>
  <w:style w:type="paragraph" w:customStyle="1" w:styleId="antialiased">
    <w:name w:val="antialiased"/>
    <w:basedOn w:val="Normal"/>
    <w:rsid w:val="003E4DE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2774">
      <w:bodyDiv w:val="1"/>
      <w:marLeft w:val="0"/>
      <w:marRight w:val="0"/>
      <w:marTop w:val="0"/>
      <w:marBottom w:val="0"/>
      <w:divBdr>
        <w:top w:val="none" w:sz="0" w:space="0" w:color="auto"/>
        <w:left w:val="none" w:sz="0" w:space="0" w:color="auto"/>
        <w:bottom w:val="none" w:sz="0" w:space="0" w:color="auto"/>
        <w:right w:val="none" w:sz="0" w:space="0" w:color="auto"/>
      </w:divBdr>
      <w:divsChild>
        <w:div w:id="1209729099">
          <w:marLeft w:val="0"/>
          <w:marRight w:val="0"/>
          <w:marTop w:val="0"/>
          <w:marBottom w:val="120"/>
          <w:divBdr>
            <w:top w:val="none" w:sz="0" w:space="0" w:color="auto"/>
            <w:left w:val="none" w:sz="0" w:space="0" w:color="auto"/>
            <w:bottom w:val="single" w:sz="12" w:space="9" w:color="EBEBEB"/>
            <w:right w:val="none" w:sz="0" w:space="0" w:color="auto"/>
          </w:divBdr>
          <w:divsChild>
            <w:div w:id="1736471155">
              <w:marLeft w:val="0"/>
              <w:marRight w:val="0"/>
              <w:marTop w:val="100"/>
              <w:marBottom w:val="100"/>
              <w:divBdr>
                <w:top w:val="none" w:sz="0" w:space="0" w:color="auto"/>
                <w:left w:val="none" w:sz="0" w:space="0" w:color="auto"/>
                <w:bottom w:val="none" w:sz="0" w:space="0" w:color="auto"/>
                <w:right w:val="none" w:sz="0" w:space="0" w:color="auto"/>
              </w:divBdr>
              <w:divsChild>
                <w:div w:id="1685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528967">
          <w:marLeft w:val="0"/>
          <w:marRight w:val="0"/>
          <w:marTop w:val="0"/>
          <w:marBottom w:val="120"/>
          <w:divBdr>
            <w:top w:val="none" w:sz="0" w:space="0" w:color="auto"/>
            <w:left w:val="none" w:sz="0" w:space="0" w:color="auto"/>
            <w:bottom w:val="none" w:sz="0" w:space="0" w:color="auto"/>
            <w:right w:val="none" w:sz="0" w:space="0" w:color="auto"/>
          </w:divBdr>
          <w:divsChild>
            <w:div w:id="1105072319">
              <w:marLeft w:val="0"/>
              <w:marRight w:val="0"/>
              <w:marTop w:val="0"/>
              <w:marBottom w:val="0"/>
              <w:divBdr>
                <w:top w:val="none" w:sz="0" w:space="0" w:color="auto"/>
                <w:left w:val="none" w:sz="0" w:space="0" w:color="auto"/>
                <w:bottom w:val="none" w:sz="0" w:space="0" w:color="auto"/>
                <w:right w:val="none" w:sz="0" w:space="0" w:color="auto"/>
              </w:divBdr>
              <w:divsChild>
                <w:div w:id="2130971300">
                  <w:marLeft w:val="0"/>
                  <w:marRight w:val="0"/>
                  <w:marTop w:val="0"/>
                  <w:marBottom w:val="0"/>
                  <w:divBdr>
                    <w:top w:val="none" w:sz="0" w:space="0" w:color="auto"/>
                    <w:left w:val="none" w:sz="0" w:space="0" w:color="auto"/>
                    <w:bottom w:val="none" w:sz="0" w:space="0" w:color="auto"/>
                    <w:right w:val="none" w:sz="0" w:space="0" w:color="auto"/>
                  </w:divBdr>
                  <w:divsChild>
                    <w:div w:id="9085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352030">
              <w:marLeft w:val="0"/>
              <w:marRight w:val="0"/>
              <w:marTop w:val="0"/>
              <w:marBottom w:val="0"/>
              <w:divBdr>
                <w:top w:val="none" w:sz="0" w:space="0" w:color="auto"/>
                <w:left w:val="none" w:sz="0" w:space="0" w:color="auto"/>
                <w:bottom w:val="single" w:sz="6" w:space="0" w:color="000000"/>
                <w:right w:val="none" w:sz="0" w:space="0" w:color="auto"/>
              </w:divBdr>
              <w:divsChild>
                <w:div w:id="46270948">
                  <w:marLeft w:val="0"/>
                  <w:marRight w:val="0"/>
                  <w:marTop w:val="0"/>
                  <w:marBottom w:val="0"/>
                  <w:divBdr>
                    <w:top w:val="none" w:sz="0" w:space="0" w:color="auto"/>
                    <w:left w:val="none" w:sz="0" w:space="0" w:color="auto"/>
                    <w:bottom w:val="none" w:sz="0" w:space="0" w:color="auto"/>
                    <w:right w:val="none" w:sz="0" w:space="0" w:color="auto"/>
                  </w:divBdr>
                  <w:divsChild>
                    <w:div w:id="2052344210">
                      <w:marLeft w:val="0"/>
                      <w:marRight w:val="0"/>
                      <w:marTop w:val="0"/>
                      <w:marBottom w:val="0"/>
                      <w:divBdr>
                        <w:top w:val="none" w:sz="0" w:space="0" w:color="auto"/>
                        <w:left w:val="none" w:sz="0" w:space="0" w:color="auto"/>
                        <w:bottom w:val="none" w:sz="0" w:space="0" w:color="auto"/>
                        <w:right w:val="none" w:sz="0" w:space="0" w:color="auto"/>
                      </w:divBdr>
                      <w:divsChild>
                        <w:div w:id="17334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043107">
                  <w:marLeft w:val="0"/>
                  <w:marRight w:val="0"/>
                  <w:marTop w:val="0"/>
                  <w:marBottom w:val="0"/>
                  <w:divBdr>
                    <w:top w:val="none" w:sz="0" w:space="0" w:color="auto"/>
                    <w:left w:val="none" w:sz="0" w:space="0" w:color="auto"/>
                    <w:bottom w:val="none" w:sz="0" w:space="0" w:color="auto"/>
                    <w:right w:val="none" w:sz="0" w:space="0" w:color="auto"/>
                  </w:divBdr>
                  <w:divsChild>
                    <w:div w:id="498814574">
                      <w:marLeft w:val="0"/>
                      <w:marRight w:val="0"/>
                      <w:marTop w:val="0"/>
                      <w:marBottom w:val="0"/>
                      <w:divBdr>
                        <w:top w:val="none" w:sz="0" w:space="0" w:color="auto"/>
                        <w:left w:val="none" w:sz="0" w:space="0" w:color="auto"/>
                        <w:bottom w:val="none" w:sz="0" w:space="0" w:color="auto"/>
                        <w:right w:val="none" w:sz="0" w:space="0" w:color="auto"/>
                      </w:divBdr>
                      <w:divsChild>
                        <w:div w:id="6464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611510">
          <w:marLeft w:val="0"/>
          <w:marRight w:val="0"/>
          <w:marTop w:val="0"/>
          <w:marBottom w:val="0"/>
          <w:divBdr>
            <w:top w:val="none" w:sz="0" w:space="0" w:color="auto"/>
            <w:left w:val="none" w:sz="0" w:space="0" w:color="auto"/>
            <w:bottom w:val="none" w:sz="0" w:space="0" w:color="auto"/>
            <w:right w:val="none" w:sz="0" w:space="0" w:color="auto"/>
          </w:divBdr>
        </w:div>
      </w:divsChild>
    </w:div>
    <w:div w:id="96408912">
      <w:bodyDiv w:val="1"/>
      <w:marLeft w:val="0"/>
      <w:marRight w:val="0"/>
      <w:marTop w:val="0"/>
      <w:marBottom w:val="0"/>
      <w:divBdr>
        <w:top w:val="none" w:sz="0" w:space="0" w:color="auto"/>
        <w:left w:val="none" w:sz="0" w:space="0" w:color="auto"/>
        <w:bottom w:val="none" w:sz="0" w:space="0" w:color="auto"/>
        <w:right w:val="none" w:sz="0" w:space="0" w:color="auto"/>
      </w:divBdr>
      <w:divsChild>
        <w:div w:id="2091778122">
          <w:marLeft w:val="0"/>
          <w:marRight w:val="0"/>
          <w:marTop w:val="0"/>
          <w:marBottom w:val="240"/>
          <w:divBdr>
            <w:top w:val="none" w:sz="0" w:space="0" w:color="auto"/>
            <w:left w:val="none" w:sz="0" w:space="0" w:color="auto"/>
            <w:bottom w:val="none" w:sz="0" w:space="0" w:color="auto"/>
            <w:right w:val="none" w:sz="0" w:space="0" w:color="auto"/>
          </w:divBdr>
          <w:divsChild>
            <w:div w:id="28262760">
              <w:marLeft w:val="0"/>
              <w:marRight w:val="0"/>
              <w:marTop w:val="0"/>
              <w:marBottom w:val="0"/>
              <w:divBdr>
                <w:top w:val="none" w:sz="0" w:space="0" w:color="auto"/>
                <w:left w:val="none" w:sz="0" w:space="0" w:color="auto"/>
                <w:bottom w:val="none" w:sz="0" w:space="0" w:color="auto"/>
                <w:right w:val="none" w:sz="0" w:space="0" w:color="auto"/>
              </w:divBdr>
              <w:divsChild>
                <w:div w:id="849753495">
                  <w:marLeft w:val="0"/>
                  <w:marRight w:val="0"/>
                  <w:marTop w:val="0"/>
                  <w:marBottom w:val="0"/>
                  <w:divBdr>
                    <w:top w:val="none" w:sz="0" w:space="0" w:color="auto"/>
                    <w:left w:val="none" w:sz="0" w:space="0" w:color="auto"/>
                    <w:bottom w:val="none" w:sz="0" w:space="0" w:color="auto"/>
                    <w:right w:val="none" w:sz="0" w:space="0" w:color="auto"/>
                  </w:divBdr>
                </w:div>
              </w:divsChild>
            </w:div>
            <w:div w:id="1232153953">
              <w:marLeft w:val="0"/>
              <w:marRight w:val="0"/>
              <w:marTop w:val="0"/>
              <w:marBottom w:val="0"/>
              <w:divBdr>
                <w:top w:val="none" w:sz="0" w:space="0" w:color="auto"/>
                <w:left w:val="none" w:sz="0" w:space="0" w:color="auto"/>
                <w:bottom w:val="none" w:sz="0" w:space="0" w:color="auto"/>
                <w:right w:val="none" w:sz="0" w:space="0" w:color="auto"/>
              </w:divBdr>
            </w:div>
          </w:divsChild>
        </w:div>
        <w:div w:id="2028946417">
          <w:marLeft w:val="0"/>
          <w:marRight w:val="0"/>
          <w:marTop w:val="0"/>
          <w:marBottom w:val="0"/>
          <w:divBdr>
            <w:top w:val="none" w:sz="0" w:space="0" w:color="auto"/>
            <w:left w:val="none" w:sz="0" w:space="0" w:color="auto"/>
            <w:bottom w:val="none" w:sz="0" w:space="0" w:color="auto"/>
            <w:right w:val="none" w:sz="0" w:space="0" w:color="auto"/>
          </w:divBdr>
          <w:divsChild>
            <w:div w:id="1800339967">
              <w:marLeft w:val="0"/>
              <w:marRight w:val="0"/>
              <w:marTop w:val="0"/>
              <w:marBottom w:val="0"/>
              <w:divBdr>
                <w:top w:val="none" w:sz="0" w:space="0" w:color="auto"/>
                <w:left w:val="none" w:sz="0" w:space="0" w:color="auto"/>
                <w:bottom w:val="none" w:sz="0" w:space="0" w:color="auto"/>
                <w:right w:val="none" w:sz="0" w:space="0" w:color="auto"/>
              </w:divBdr>
              <w:divsChild>
                <w:div w:id="334259797">
                  <w:marLeft w:val="1740"/>
                  <w:marRight w:val="0"/>
                  <w:marTop w:val="0"/>
                  <w:marBottom w:val="240"/>
                  <w:divBdr>
                    <w:top w:val="none" w:sz="0" w:space="0" w:color="auto"/>
                    <w:left w:val="none" w:sz="0" w:space="0" w:color="auto"/>
                    <w:bottom w:val="none" w:sz="0" w:space="0" w:color="auto"/>
                    <w:right w:val="none" w:sz="0" w:space="0" w:color="auto"/>
                  </w:divBdr>
                </w:div>
              </w:divsChild>
            </w:div>
            <w:div w:id="907496173">
              <w:marLeft w:val="0"/>
              <w:marRight w:val="0"/>
              <w:marTop w:val="0"/>
              <w:marBottom w:val="0"/>
              <w:divBdr>
                <w:top w:val="none" w:sz="0" w:space="0" w:color="auto"/>
                <w:left w:val="none" w:sz="0" w:space="0" w:color="auto"/>
                <w:bottom w:val="none" w:sz="0" w:space="0" w:color="auto"/>
                <w:right w:val="none" w:sz="0" w:space="0" w:color="auto"/>
              </w:divBdr>
              <w:divsChild>
                <w:div w:id="611475290">
                  <w:marLeft w:val="1740"/>
                  <w:marRight w:val="0"/>
                  <w:marTop w:val="0"/>
                  <w:marBottom w:val="240"/>
                  <w:divBdr>
                    <w:top w:val="none" w:sz="0" w:space="0" w:color="auto"/>
                    <w:left w:val="none" w:sz="0" w:space="0" w:color="auto"/>
                    <w:bottom w:val="none" w:sz="0" w:space="0" w:color="auto"/>
                    <w:right w:val="none" w:sz="0" w:space="0" w:color="auto"/>
                  </w:divBdr>
                </w:div>
              </w:divsChild>
            </w:div>
            <w:div w:id="428428342">
              <w:marLeft w:val="0"/>
              <w:marRight w:val="0"/>
              <w:marTop w:val="0"/>
              <w:marBottom w:val="0"/>
              <w:divBdr>
                <w:top w:val="none" w:sz="0" w:space="0" w:color="auto"/>
                <w:left w:val="none" w:sz="0" w:space="0" w:color="auto"/>
                <w:bottom w:val="none" w:sz="0" w:space="0" w:color="auto"/>
                <w:right w:val="none" w:sz="0" w:space="0" w:color="auto"/>
              </w:divBdr>
              <w:divsChild>
                <w:div w:id="246185763">
                  <w:marLeft w:val="1740"/>
                  <w:marRight w:val="0"/>
                  <w:marTop w:val="0"/>
                  <w:marBottom w:val="240"/>
                  <w:divBdr>
                    <w:top w:val="none" w:sz="0" w:space="0" w:color="auto"/>
                    <w:left w:val="none" w:sz="0" w:space="0" w:color="auto"/>
                    <w:bottom w:val="none" w:sz="0" w:space="0" w:color="auto"/>
                    <w:right w:val="none" w:sz="0" w:space="0" w:color="auto"/>
                  </w:divBdr>
                </w:div>
              </w:divsChild>
            </w:div>
            <w:div w:id="144784497">
              <w:marLeft w:val="0"/>
              <w:marRight w:val="0"/>
              <w:marTop w:val="0"/>
              <w:marBottom w:val="0"/>
              <w:divBdr>
                <w:top w:val="none" w:sz="0" w:space="0" w:color="auto"/>
                <w:left w:val="none" w:sz="0" w:space="0" w:color="auto"/>
                <w:bottom w:val="none" w:sz="0" w:space="0" w:color="auto"/>
                <w:right w:val="none" w:sz="0" w:space="0" w:color="auto"/>
              </w:divBdr>
              <w:divsChild>
                <w:div w:id="1555039529">
                  <w:marLeft w:val="1740"/>
                  <w:marRight w:val="0"/>
                  <w:marTop w:val="0"/>
                  <w:marBottom w:val="240"/>
                  <w:divBdr>
                    <w:top w:val="none" w:sz="0" w:space="0" w:color="auto"/>
                    <w:left w:val="none" w:sz="0" w:space="0" w:color="auto"/>
                    <w:bottom w:val="none" w:sz="0" w:space="0" w:color="auto"/>
                    <w:right w:val="none" w:sz="0" w:space="0" w:color="auto"/>
                  </w:divBdr>
                </w:div>
              </w:divsChild>
            </w:div>
            <w:div w:id="608121953">
              <w:marLeft w:val="0"/>
              <w:marRight w:val="0"/>
              <w:marTop w:val="0"/>
              <w:marBottom w:val="0"/>
              <w:divBdr>
                <w:top w:val="none" w:sz="0" w:space="0" w:color="auto"/>
                <w:left w:val="none" w:sz="0" w:space="0" w:color="auto"/>
                <w:bottom w:val="none" w:sz="0" w:space="0" w:color="auto"/>
                <w:right w:val="none" w:sz="0" w:space="0" w:color="auto"/>
              </w:divBdr>
              <w:divsChild>
                <w:div w:id="1451899866">
                  <w:marLeft w:val="174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98456059">
      <w:bodyDiv w:val="1"/>
      <w:marLeft w:val="0"/>
      <w:marRight w:val="0"/>
      <w:marTop w:val="0"/>
      <w:marBottom w:val="0"/>
      <w:divBdr>
        <w:top w:val="none" w:sz="0" w:space="0" w:color="auto"/>
        <w:left w:val="none" w:sz="0" w:space="0" w:color="auto"/>
        <w:bottom w:val="none" w:sz="0" w:space="0" w:color="auto"/>
        <w:right w:val="none" w:sz="0" w:space="0" w:color="auto"/>
      </w:divBdr>
    </w:div>
    <w:div w:id="294919250">
      <w:bodyDiv w:val="1"/>
      <w:marLeft w:val="0"/>
      <w:marRight w:val="0"/>
      <w:marTop w:val="0"/>
      <w:marBottom w:val="0"/>
      <w:divBdr>
        <w:top w:val="none" w:sz="0" w:space="0" w:color="auto"/>
        <w:left w:val="none" w:sz="0" w:space="0" w:color="auto"/>
        <w:bottom w:val="none" w:sz="0" w:space="0" w:color="auto"/>
        <w:right w:val="none" w:sz="0" w:space="0" w:color="auto"/>
      </w:divBdr>
      <w:divsChild>
        <w:div w:id="1342470986">
          <w:marLeft w:val="0"/>
          <w:marRight w:val="0"/>
          <w:marTop w:val="0"/>
          <w:marBottom w:val="120"/>
          <w:divBdr>
            <w:top w:val="none" w:sz="0" w:space="0" w:color="auto"/>
            <w:left w:val="none" w:sz="0" w:space="0" w:color="auto"/>
            <w:bottom w:val="single" w:sz="12" w:space="9" w:color="EBEBEB"/>
            <w:right w:val="none" w:sz="0" w:space="0" w:color="auto"/>
          </w:divBdr>
          <w:divsChild>
            <w:div w:id="1537815948">
              <w:marLeft w:val="0"/>
              <w:marRight w:val="0"/>
              <w:marTop w:val="100"/>
              <w:marBottom w:val="100"/>
              <w:divBdr>
                <w:top w:val="none" w:sz="0" w:space="0" w:color="auto"/>
                <w:left w:val="none" w:sz="0" w:space="0" w:color="auto"/>
                <w:bottom w:val="none" w:sz="0" w:space="0" w:color="auto"/>
                <w:right w:val="none" w:sz="0" w:space="0" w:color="auto"/>
              </w:divBdr>
              <w:divsChild>
                <w:div w:id="12459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22774">
          <w:marLeft w:val="0"/>
          <w:marRight w:val="0"/>
          <w:marTop w:val="0"/>
          <w:marBottom w:val="120"/>
          <w:divBdr>
            <w:top w:val="none" w:sz="0" w:space="0" w:color="auto"/>
            <w:left w:val="none" w:sz="0" w:space="0" w:color="auto"/>
            <w:bottom w:val="none" w:sz="0" w:space="0" w:color="auto"/>
            <w:right w:val="none" w:sz="0" w:space="0" w:color="auto"/>
          </w:divBdr>
          <w:divsChild>
            <w:div w:id="816411430">
              <w:marLeft w:val="0"/>
              <w:marRight w:val="0"/>
              <w:marTop w:val="0"/>
              <w:marBottom w:val="0"/>
              <w:divBdr>
                <w:top w:val="none" w:sz="0" w:space="0" w:color="auto"/>
                <w:left w:val="none" w:sz="0" w:space="0" w:color="auto"/>
                <w:bottom w:val="none" w:sz="0" w:space="0" w:color="auto"/>
                <w:right w:val="none" w:sz="0" w:space="0" w:color="auto"/>
              </w:divBdr>
              <w:divsChild>
                <w:div w:id="530411833">
                  <w:marLeft w:val="0"/>
                  <w:marRight w:val="0"/>
                  <w:marTop w:val="0"/>
                  <w:marBottom w:val="0"/>
                  <w:divBdr>
                    <w:top w:val="none" w:sz="0" w:space="0" w:color="auto"/>
                    <w:left w:val="none" w:sz="0" w:space="0" w:color="auto"/>
                    <w:bottom w:val="none" w:sz="0" w:space="0" w:color="auto"/>
                    <w:right w:val="none" w:sz="0" w:space="0" w:color="auto"/>
                  </w:divBdr>
                  <w:divsChild>
                    <w:div w:id="188667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685201">
              <w:marLeft w:val="0"/>
              <w:marRight w:val="0"/>
              <w:marTop w:val="0"/>
              <w:marBottom w:val="0"/>
              <w:divBdr>
                <w:top w:val="none" w:sz="0" w:space="0" w:color="auto"/>
                <w:left w:val="none" w:sz="0" w:space="0" w:color="auto"/>
                <w:bottom w:val="single" w:sz="6" w:space="0" w:color="000000"/>
                <w:right w:val="none" w:sz="0" w:space="0" w:color="auto"/>
              </w:divBdr>
              <w:divsChild>
                <w:div w:id="1494444343">
                  <w:marLeft w:val="0"/>
                  <w:marRight w:val="0"/>
                  <w:marTop w:val="0"/>
                  <w:marBottom w:val="0"/>
                  <w:divBdr>
                    <w:top w:val="none" w:sz="0" w:space="0" w:color="auto"/>
                    <w:left w:val="none" w:sz="0" w:space="0" w:color="auto"/>
                    <w:bottom w:val="none" w:sz="0" w:space="0" w:color="auto"/>
                    <w:right w:val="none" w:sz="0" w:space="0" w:color="auto"/>
                  </w:divBdr>
                  <w:divsChild>
                    <w:div w:id="1593315258">
                      <w:marLeft w:val="0"/>
                      <w:marRight w:val="0"/>
                      <w:marTop w:val="0"/>
                      <w:marBottom w:val="0"/>
                      <w:divBdr>
                        <w:top w:val="none" w:sz="0" w:space="0" w:color="auto"/>
                        <w:left w:val="none" w:sz="0" w:space="0" w:color="auto"/>
                        <w:bottom w:val="none" w:sz="0" w:space="0" w:color="auto"/>
                        <w:right w:val="none" w:sz="0" w:space="0" w:color="auto"/>
                      </w:divBdr>
                      <w:divsChild>
                        <w:div w:id="76199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18716">
                  <w:marLeft w:val="0"/>
                  <w:marRight w:val="0"/>
                  <w:marTop w:val="0"/>
                  <w:marBottom w:val="0"/>
                  <w:divBdr>
                    <w:top w:val="none" w:sz="0" w:space="0" w:color="auto"/>
                    <w:left w:val="none" w:sz="0" w:space="0" w:color="auto"/>
                    <w:bottom w:val="none" w:sz="0" w:space="0" w:color="auto"/>
                    <w:right w:val="none" w:sz="0" w:space="0" w:color="auto"/>
                  </w:divBdr>
                  <w:divsChild>
                    <w:div w:id="774639043">
                      <w:marLeft w:val="0"/>
                      <w:marRight w:val="0"/>
                      <w:marTop w:val="0"/>
                      <w:marBottom w:val="0"/>
                      <w:divBdr>
                        <w:top w:val="none" w:sz="0" w:space="0" w:color="auto"/>
                        <w:left w:val="none" w:sz="0" w:space="0" w:color="auto"/>
                        <w:bottom w:val="none" w:sz="0" w:space="0" w:color="auto"/>
                        <w:right w:val="none" w:sz="0" w:space="0" w:color="auto"/>
                      </w:divBdr>
                      <w:divsChild>
                        <w:div w:id="46361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75787">
          <w:marLeft w:val="0"/>
          <w:marRight w:val="0"/>
          <w:marTop w:val="0"/>
          <w:marBottom w:val="0"/>
          <w:divBdr>
            <w:top w:val="none" w:sz="0" w:space="0" w:color="auto"/>
            <w:left w:val="none" w:sz="0" w:space="0" w:color="auto"/>
            <w:bottom w:val="none" w:sz="0" w:space="0" w:color="auto"/>
            <w:right w:val="none" w:sz="0" w:space="0" w:color="auto"/>
          </w:divBdr>
        </w:div>
      </w:divsChild>
    </w:div>
    <w:div w:id="345980563">
      <w:bodyDiv w:val="1"/>
      <w:marLeft w:val="0"/>
      <w:marRight w:val="0"/>
      <w:marTop w:val="0"/>
      <w:marBottom w:val="0"/>
      <w:divBdr>
        <w:top w:val="none" w:sz="0" w:space="0" w:color="auto"/>
        <w:left w:val="none" w:sz="0" w:space="0" w:color="auto"/>
        <w:bottom w:val="none" w:sz="0" w:space="0" w:color="auto"/>
        <w:right w:val="none" w:sz="0" w:space="0" w:color="auto"/>
      </w:divBdr>
      <w:divsChild>
        <w:div w:id="2061052586">
          <w:marLeft w:val="0"/>
          <w:marRight w:val="0"/>
          <w:marTop w:val="0"/>
          <w:marBottom w:val="0"/>
          <w:divBdr>
            <w:top w:val="none" w:sz="0" w:space="0" w:color="auto"/>
            <w:left w:val="none" w:sz="0" w:space="0" w:color="auto"/>
            <w:bottom w:val="none" w:sz="0" w:space="0" w:color="auto"/>
            <w:right w:val="none" w:sz="0" w:space="0" w:color="auto"/>
          </w:divBdr>
        </w:div>
        <w:div w:id="2076855558">
          <w:marLeft w:val="0"/>
          <w:marRight w:val="0"/>
          <w:marTop w:val="0"/>
          <w:marBottom w:val="0"/>
          <w:divBdr>
            <w:top w:val="none" w:sz="0" w:space="0" w:color="auto"/>
            <w:left w:val="none" w:sz="0" w:space="0" w:color="auto"/>
            <w:bottom w:val="none" w:sz="0" w:space="0" w:color="auto"/>
            <w:right w:val="none" w:sz="0" w:space="0" w:color="auto"/>
          </w:divBdr>
          <w:divsChild>
            <w:div w:id="1368916061">
              <w:marLeft w:val="0"/>
              <w:marRight w:val="0"/>
              <w:marTop w:val="0"/>
              <w:marBottom w:val="165"/>
              <w:divBdr>
                <w:top w:val="none" w:sz="0" w:space="0" w:color="auto"/>
                <w:left w:val="none" w:sz="0" w:space="0" w:color="auto"/>
                <w:bottom w:val="none" w:sz="0" w:space="0" w:color="auto"/>
                <w:right w:val="none" w:sz="0" w:space="0" w:color="auto"/>
              </w:divBdr>
            </w:div>
          </w:divsChild>
        </w:div>
        <w:div w:id="1517303182">
          <w:marLeft w:val="0"/>
          <w:marRight w:val="0"/>
          <w:marTop w:val="165"/>
          <w:marBottom w:val="165"/>
          <w:divBdr>
            <w:top w:val="none" w:sz="0" w:space="0" w:color="auto"/>
            <w:left w:val="none" w:sz="0" w:space="0" w:color="auto"/>
            <w:bottom w:val="none" w:sz="0" w:space="0" w:color="auto"/>
            <w:right w:val="none" w:sz="0" w:space="0" w:color="auto"/>
          </w:divBdr>
          <w:divsChild>
            <w:div w:id="502278699">
              <w:marLeft w:val="0"/>
              <w:marRight w:val="0"/>
              <w:marTop w:val="0"/>
              <w:marBottom w:val="0"/>
              <w:divBdr>
                <w:top w:val="none" w:sz="0" w:space="0" w:color="auto"/>
                <w:left w:val="none" w:sz="0" w:space="0" w:color="auto"/>
                <w:bottom w:val="none" w:sz="0" w:space="0" w:color="auto"/>
                <w:right w:val="none" w:sz="0" w:space="0" w:color="auto"/>
              </w:divBdr>
              <w:divsChild>
                <w:div w:id="213165664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388891127">
      <w:bodyDiv w:val="1"/>
      <w:marLeft w:val="0"/>
      <w:marRight w:val="0"/>
      <w:marTop w:val="0"/>
      <w:marBottom w:val="0"/>
      <w:divBdr>
        <w:top w:val="none" w:sz="0" w:space="0" w:color="auto"/>
        <w:left w:val="none" w:sz="0" w:space="0" w:color="auto"/>
        <w:bottom w:val="none" w:sz="0" w:space="0" w:color="auto"/>
        <w:right w:val="none" w:sz="0" w:space="0" w:color="auto"/>
      </w:divBdr>
      <w:divsChild>
        <w:div w:id="1845703683">
          <w:marLeft w:val="0"/>
          <w:marRight w:val="0"/>
          <w:marTop w:val="0"/>
          <w:marBottom w:val="0"/>
          <w:divBdr>
            <w:top w:val="none" w:sz="0" w:space="0" w:color="auto"/>
            <w:left w:val="none" w:sz="0" w:space="0" w:color="auto"/>
            <w:bottom w:val="none" w:sz="0" w:space="0" w:color="auto"/>
            <w:right w:val="none" w:sz="0" w:space="0" w:color="auto"/>
          </w:divBdr>
          <w:divsChild>
            <w:div w:id="2072455784">
              <w:marLeft w:val="0"/>
              <w:marRight w:val="0"/>
              <w:marTop w:val="0"/>
              <w:marBottom w:val="0"/>
              <w:divBdr>
                <w:top w:val="none" w:sz="0" w:space="0" w:color="auto"/>
                <w:left w:val="none" w:sz="0" w:space="0" w:color="auto"/>
                <w:bottom w:val="none" w:sz="0" w:space="0" w:color="auto"/>
                <w:right w:val="none" w:sz="0" w:space="0" w:color="auto"/>
              </w:divBdr>
              <w:divsChild>
                <w:div w:id="1091852541">
                  <w:marLeft w:val="0"/>
                  <w:marRight w:val="0"/>
                  <w:marTop w:val="0"/>
                  <w:marBottom w:val="0"/>
                  <w:divBdr>
                    <w:top w:val="none" w:sz="0" w:space="0" w:color="auto"/>
                    <w:left w:val="none" w:sz="0" w:space="0" w:color="auto"/>
                    <w:bottom w:val="none" w:sz="0" w:space="0" w:color="auto"/>
                    <w:right w:val="none" w:sz="0" w:space="0" w:color="auto"/>
                  </w:divBdr>
                  <w:divsChild>
                    <w:div w:id="1327175126">
                      <w:marLeft w:val="0"/>
                      <w:marRight w:val="0"/>
                      <w:marTop w:val="0"/>
                      <w:marBottom w:val="0"/>
                      <w:divBdr>
                        <w:top w:val="none" w:sz="0" w:space="0" w:color="auto"/>
                        <w:left w:val="none" w:sz="0" w:space="0" w:color="auto"/>
                        <w:bottom w:val="none" w:sz="0" w:space="0" w:color="auto"/>
                        <w:right w:val="none" w:sz="0" w:space="0" w:color="auto"/>
                      </w:divBdr>
                      <w:divsChild>
                        <w:div w:id="399786751">
                          <w:marLeft w:val="0"/>
                          <w:marRight w:val="0"/>
                          <w:marTop w:val="0"/>
                          <w:marBottom w:val="0"/>
                          <w:divBdr>
                            <w:top w:val="none" w:sz="0" w:space="0" w:color="auto"/>
                            <w:left w:val="none" w:sz="0" w:space="0" w:color="auto"/>
                            <w:bottom w:val="none" w:sz="0" w:space="0" w:color="auto"/>
                            <w:right w:val="none" w:sz="0" w:space="0" w:color="auto"/>
                          </w:divBdr>
                          <w:divsChild>
                            <w:div w:id="163590762">
                              <w:marLeft w:val="0"/>
                              <w:marRight w:val="0"/>
                              <w:marTop w:val="0"/>
                              <w:marBottom w:val="0"/>
                              <w:divBdr>
                                <w:top w:val="none" w:sz="0" w:space="0" w:color="auto"/>
                                <w:left w:val="none" w:sz="0" w:space="0" w:color="auto"/>
                                <w:bottom w:val="none" w:sz="0" w:space="0" w:color="auto"/>
                                <w:right w:val="none" w:sz="0" w:space="0" w:color="auto"/>
                              </w:divBdr>
                              <w:divsChild>
                                <w:div w:id="2017078449">
                                  <w:marLeft w:val="105"/>
                                  <w:marRight w:val="105"/>
                                  <w:marTop w:val="0"/>
                                  <w:marBottom w:val="105"/>
                                  <w:divBdr>
                                    <w:top w:val="none" w:sz="0" w:space="0" w:color="auto"/>
                                    <w:left w:val="none" w:sz="0" w:space="0" w:color="auto"/>
                                    <w:bottom w:val="none" w:sz="0" w:space="0" w:color="auto"/>
                                    <w:right w:val="none" w:sz="0" w:space="0" w:color="auto"/>
                                  </w:divBdr>
                                  <w:divsChild>
                                    <w:div w:id="649090524">
                                      <w:marLeft w:val="0"/>
                                      <w:marRight w:val="0"/>
                                      <w:marTop w:val="0"/>
                                      <w:marBottom w:val="0"/>
                                      <w:divBdr>
                                        <w:top w:val="none" w:sz="0" w:space="0" w:color="auto"/>
                                        <w:left w:val="none" w:sz="0" w:space="0" w:color="auto"/>
                                        <w:bottom w:val="none" w:sz="0" w:space="0" w:color="auto"/>
                                        <w:right w:val="none" w:sz="0" w:space="0" w:color="auto"/>
                                      </w:divBdr>
                                      <w:divsChild>
                                        <w:div w:id="1143235992">
                                          <w:marLeft w:val="0"/>
                                          <w:marRight w:val="0"/>
                                          <w:marTop w:val="0"/>
                                          <w:marBottom w:val="0"/>
                                          <w:divBdr>
                                            <w:top w:val="none" w:sz="0" w:space="0" w:color="auto"/>
                                            <w:left w:val="none" w:sz="0" w:space="0" w:color="auto"/>
                                            <w:bottom w:val="none" w:sz="0" w:space="0" w:color="auto"/>
                                            <w:right w:val="none" w:sz="0" w:space="0" w:color="auto"/>
                                          </w:divBdr>
                                          <w:divsChild>
                                            <w:div w:id="1480994751">
                                              <w:marLeft w:val="105"/>
                                              <w:marRight w:val="0"/>
                                              <w:marTop w:val="0"/>
                                              <w:marBottom w:val="0"/>
                                              <w:divBdr>
                                                <w:top w:val="none" w:sz="0" w:space="0" w:color="auto"/>
                                                <w:left w:val="none" w:sz="0" w:space="0" w:color="auto"/>
                                                <w:bottom w:val="none" w:sz="0" w:space="0" w:color="auto"/>
                                                <w:right w:val="none" w:sz="0" w:space="0" w:color="auto"/>
                                              </w:divBdr>
                                              <w:divsChild>
                                                <w:div w:id="1049256566">
                                                  <w:marLeft w:val="0"/>
                                                  <w:marRight w:val="0"/>
                                                  <w:marTop w:val="0"/>
                                                  <w:marBottom w:val="0"/>
                                                  <w:divBdr>
                                                    <w:top w:val="none" w:sz="0" w:space="0" w:color="auto"/>
                                                    <w:left w:val="none" w:sz="0" w:space="0" w:color="auto"/>
                                                    <w:bottom w:val="none" w:sz="0" w:space="0" w:color="auto"/>
                                                    <w:right w:val="none" w:sz="0" w:space="0" w:color="auto"/>
                                                  </w:divBdr>
                                                </w:div>
                                                <w:div w:id="1950814118">
                                                  <w:marLeft w:val="0"/>
                                                  <w:marRight w:val="0"/>
                                                  <w:marTop w:val="0"/>
                                                  <w:marBottom w:val="0"/>
                                                  <w:divBdr>
                                                    <w:top w:val="none" w:sz="0" w:space="0" w:color="auto"/>
                                                    <w:left w:val="none" w:sz="0" w:space="0" w:color="auto"/>
                                                    <w:bottom w:val="none" w:sz="0" w:space="0" w:color="auto"/>
                                                    <w:right w:val="none" w:sz="0" w:space="0" w:color="auto"/>
                                                  </w:divBdr>
                                                  <w:divsChild>
                                                    <w:div w:id="908466271">
                                                      <w:marLeft w:val="0"/>
                                                      <w:marRight w:val="0"/>
                                                      <w:marTop w:val="360"/>
                                                      <w:marBottom w:val="105"/>
                                                      <w:divBdr>
                                                        <w:top w:val="none" w:sz="0" w:space="0" w:color="auto"/>
                                                        <w:left w:val="none" w:sz="0" w:space="0" w:color="auto"/>
                                                        <w:bottom w:val="none" w:sz="0" w:space="0" w:color="auto"/>
                                                        <w:right w:val="none" w:sz="0" w:space="0" w:color="auto"/>
                                                      </w:divBdr>
                                                      <w:divsChild>
                                                        <w:div w:id="479270525">
                                                          <w:marLeft w:val="0"/>
                                                          <w:marRight w:val="0"/>
                                                          <w:marTop w:val="0"/>
                                                          <w:marBottom w:val="0"/>
                                                          <w:divBdr>
                                                            <w:top w:val="none" w:sz="0" w:space="0" w:color="auto"/>
                                                            <w:left w:val="none" w:sz="0" w:space="0" w:color="auto"/>
                                                            <w:bottom w:val="none" w:sz="0" w:space="0" w:color="auto"/>
                                                            <w:right w:val="none" w:sz="0" w:space="0" w:color="auto"/>
                                                          </w:divBdr>
                                                          <w:divsChild>
                                                            <w:div w:id="188575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84055479">
          <w:marLeft w:val="0"/>
          <w:marRight w:val="0"/>
          <w:marTop w:val="0"/>
          <w:marBottom w:val="0"/>
          <w:divBdr>
            <w:top w:val="none" w:sz="0" w:space="0" w:color="auto"/>
            <w:left w:val="none" w:sz="0" w:space="0" w:color="auto"/>
            <w:bottom w:val="none" w:sz="0" w:space="0" w:color="auto"/>
            <w:right w:val="none" w:sz="0" w:space="0" w:color="auto"/>
          </w:divBdr>
          <w:divsChild>
            <w:div w:id="1932814067">
              <w:marLeft w:val="0"/>
              <w:marRight w:val="0"/>
              <w:marTop w:val="0"/>
              <w:marBottom w:val="0"/>
              <w:divBdr>
                <w:top w:val="none" w:sz="0" w:space="0" w:color="auto"/>
                <w:left w:val="none" w:sz="0" w:space="0" w:color="auto"/>
                <w:bottom w:val="none" w:sz="0" w:space="0" w:color="auto"/>
                <w:right w:val="none" w:sz="0" w:space="0" w:color="auto"/>
              </w:divBdr>
              <w:divsChild>
                <w:div w:id="1143427107">
                  <w:marLeft w:val="0"/>
                  <w:marRight w:val="0"/>
                  <w:marTop w:val="0"/>
                  <w:marBottom w:val="0"/>
                  <w:divBdr>
                    <w:top w:val="none" w:sz="0" w:space="0" w:color="auto"/>
                    <w:left w:val="none" w:sz="0" w:space="0" w:color="auto"/>
                    <w:bottom w:val="none" w:sz="0" w:space="0" w:color="auto"/>
                    <w:right w:val="none" w:sz="0" w:space="0" w:color="auto"/>
                  </w:divBdr>
                  <w:divsChild>
                    <w:div w:id="1718163120">
                      <w:marLeft w:val="102"/>
                      <w:marRight w:val="102"/>
                      <w:marTop w:val="0"/>
                      <w:marBottom w:val="0"/>
                      <w:divBdr>
                        <w:top w:val="none" w:sz="0" w:space="0" w:color="auto"/>
                        <w:left w:val="none" w:sz="0" w:space="0" w:color="auto"/>
                        <w:bottom w:val="none" w:sz="0" w:space="0" w:color="auto"/>
                        <w:right w:val="none" w:sz="0" w:space="0" w:color="auto"/>
                      </w:divBdr>
                      <w:divsChild>
                        <w:div w:id="1318269047">
                          <w:marLeft w:val="0"/>
                          <w:marRight w:val="0"/>
                          <w:marTop w:val="0"/>
                          <w:marBottom w:val="0"/>
                          <w:divBdr>
                            <w:top w:val="none" w:sz="0" w:space="0" w:color="auto"/>
                            <w:left w:val="none" w:sz="0" w:space="0" w:color="auto"/>
                            <w:bottom w:val="none" w:sz="0" w:space="0" w:color="auto"/>
                            <w:right w:val="none" w:sz="0" w:space="0" w:color="auto"/>
                          </w:divBdr>
                          <w:divsChild>
                            <w:div w:id="610207750">
                              <w:marLeft w:val="105"/>
                              <w:marRight w:val="105"/>
                              <w:marTop w:val="0"/>
                              <w:marBottom w:val="0"/>
                              <w:divBdr>
                                <w:top w:val="none" w:sz="0" w:space="0" w:color="auto"/>
                                <w:left w:val="none" w:sz="0" w:space="0" w:color="auto"/>
                                <w:bottom w:val="none" w:sz="0" w:space="0" w:color="auto"/>
                                <w:right w:val="none" w:sz="0" w:space="0" w:color="auto"/>
                              </w:divBdr>
                              <w:divsChild>
                                <w:div w:id="1554076522">
                                  <w:marLeft w:val="0"/>
                                  <w:marRight w:val="0"/>
                                  <w:marTop w:val="0"/>
                                  <w:marBottom w:val="0"/>
                                  <w:divBdr>
                                    <w:top w:val="none" w:sz="0" w:space="0" w:color="auto"/>
                                    <w:left w:val="none" w:sz="0" w:space="0" w:color="auto"/>
                                    <w:bottom w:val="none" w:sz="0" w:space="0" w:color="auto"/>
                                    <w:right w:val="none" w:sz="0" w:space="0" w:color="auto"/>
                                  </w:divBdr>
                                  <w:divsChild>
                                    <w:div w:id="245923114">
                                      <w:marLeft w:val="0"/>
                                      <w:marRight w:val="0"/>
                                      <w:marTop w:val="0"/>
                                      <w:marBottom w:val="0"/>
                                      <w:divBdr>
                                        <w:top w:val="none" w:sz="0" w:space="0" w:color="auto"/>
                                        <w:left w:val="none" w:sz="0" w:space="0" w:color="auto"/>
                                        <w:bottom w:val="none" w:sz="0" w:space="0" w:color="auto"/>
                                        <w:right w:val="none" w:sz="0" w:space="0" w:color="auto"/>
                                      </w:divBdr>
                                      <w:divsChild>
                                        <w:div w:id="1857571112">
                                          <w:marLeft w:val="0"/>
                                          <w:marRight w:val="0"/>
                                          <w:marTop w:val="0"/>
                                          <w:marBottom w:val="0"/>
                                          <w:divBdr>
                                            <w:top w:val="none" w:sz="0" w:space="0" w:color="auto"/>
                                            <w:left w:val="none" w:sz="0" w:space="0" w:color="auto"/>
                                            <w:bottom w:val="none" w:sz="0" w:space="0" w:color="auto"/>
                                            <w:right w:val="none" w:sz="0" w:space="0" w:color="auto"/>
                                          </w:divBdr>
                                          <w:divsChild>
                                            <w:div w:id="26954246">
                                              <w:marLeft w:val="0"/>
                                              <w:marRight w:val="0"/>
                                              <w:marTop w:val="0"/>
                                              <w:marBottom w:val="0"/>
                                              <w:divBdr>
                                                <w:top w:val="none" w:sz="0" w:space="0" w:color="auto"/>
                                                <w:left w:val="none" w:sz="0" w:space="0" w:color="auto"/>
                                                <w:bottom w:val="single" w:sz="6" w:space="0" w:color="auto"/>
                                                <w:right w:val="none" w:sz="0" w:space="0" w:color="auto"/>
                                              </w:divBdr>
                                              <w:divsChild>
                                                <w:div w:id="2131973045">
                                                  <w:marLeft w:val="0"/>
                                                  <w:marRight w:val="0"/>
                                                  <w:marTop w:val="0"/>
                                                  <w:marBottom w:val="0"/>
                                                  <w:divBdr>
                                                    <w:top w:val="none" w:sz="0" w:space="0" w:color="auto"/>
                                                    <w:left w:val="none" w:sz="0" w:space="0" w:color="auto"/>
                                                    <w:bottom w:val="none" w:sz="0" w:space="0" w:color="auto"/>
                                                    <w:right w:val="none" w:sz="0" w:space="0" w:color="auto"/>
                                                  </w:divBdr>
                                                </w:div>
                                                <w:div w:id="2032756259">
                                                  <w:marLeft w:val="0"/>
                                                  <w:marRight w:val="0"/>
                                                  <w:marTop w:val="0"/>
                                                  <w:marBottom w:val="0"/>
                                                  <w:divBdr>
                                                    <w:top w:val="none" w:sz="0" w:space="0" w:color="auto"/>
                                                    <w:left w:val="none" w:sz="0" w:space="0" w:color="auto"/>
                                                    <w:bottom w:val="none" w:sz="0" w:space="0" w:color="auto"/>
                                                    <w:right w:val="none" w:sz="0" w:space="0" w:color="auto"/>
                                                  </w:divBdr>
                                                </w:div>
                                              </w:divsChild>
                                            </w:div>
                                            <w:div w:id="458303183">
                                              <w:marLeft w:val="0"/>
                                              <w:marRight w:val="0"/>
                                              <w:marTop w:val="0"/>
                                              <w:marBottom w:val="0"/>
                                              <w:divBdr>
                                                <w:top w:val="none" w:sz="0" w:space="0" w:color="auto"/>
                                                <w:left w:val="none" w:sz="0" w:space="0" w:color="auto"/>
                                                <w:bottom w:val="single" w:sz="6" w:space="0" w:color="auto"/>
                                                <w:right w:val="none" w:sz="0" w:space="0" w:color="auto"/>
                                              </w:divBdr>
                                              <w:divsChild>
                                                <w:div w:id="1400402456">
                                                  <w:marLeft w:val="0"/>
                                                  <w:marRight w:val="0"/>
                                                  <w:marTop w:val="0"/>
                                                  <w:marBottom w:val="0"/>
                                                  <w:divBdr>
                                                    <w:top w:val="none" w:sz="0" w:space="0" w:color="auto"/>
                                                    <w:left w:val="none" w:sz="0" w:space="0" w:color="auto"/>
                                                    <w:bottom w:val="none" w:sz="0" w:space="0" w:color="auto"/>
                                                    <w:right w:val="none" w:sz="0" w:space="0" w:color="auto"/>
                                                  </w:divBdr>
                                                </w:div>
                                                <w:div w:id="460225101">
                                                  <w:marLeft w:val="0"/>
                                                  <w:marRight w:val="0"/>
                                                  <w:marTop w:val="0"/>
                                                  <w:marBottom w:val="0"/>
                                                  <w:divBdr>
                                                    <w:top w:val="none" w:sz="0" w:space="0" w:color="auto"/>
                                                    <w:left w:val="none" w:sz="0" w:space="0" w:color="auto"/>
                                                    <w:bottom w:val="none" w:sz="0" w:space="0" w:color="auto"/>
                                                    <w:right w:val="none" w:sz="0" w:space="0" w:color="auto"/>
                                                  </w:divBdr>
                                                </w:div>
                                              </w:divsChild>
                                            </w:div>
                                            <w:div w:id="776216080">
                                              <w:marLeft w:val="0"/>
                                              <w:marRight w:val="0"/>
                                              <w:marTop w:val="0"/>
                                              <w:marBottom w:val="0"/>
                                              <w:divBdr>
                                                <w:top w:val="none" w:sz="0" w:space="0" w:color="auto"/>
                                                <w:left w:val="none" w:sz="0" w:space="0" w:color="auto"/>
                                                <w:bottom w:val="none" w:sz="0" w:space="0" w:color="auto"/>
                                                <w:right w:val="none" w:sz="0" w:space="0" w:color="auto"/>
                                              </w:divBdr>
                                              <w:divsChild>
                                                <w:div w:id="405304276">
                                                  <w:marLeft w:val="0"/>
                                                  <w:marRight w:val="0"/>
                                                  <w:marTop w:val="0"/>
                                                  <w:marBottom w:val="0"/>
                                                  <w:divBdr>
                                                    <w:top w:val="none" w:sz="0" w:space="0" w:color="auto"/>
                                                    <w:left w:val="none" w:sz="0" w:space="0" w:color="auto"/>
                                                    <w:bottom w:val="single" w:sz="6" w:space="8" w:color="auto"/>
                                                    <w:right w:val="none" w:sz="0" w:space="0" w:color="auto"/>
                                                  </w:divBdr>
                                                  <w:divsChild>
                                                    <w:div w:id="1448239255">
                                                      <w:marLeft w:val="0"/>
                                                      <w:marRight w:val="0"/>
                                                      <w:marTop w:val="0"/>
                                                      <w:marBottom w:val="0"/>
                                                      <w:divBdr>
                                                        <w:top w:val="none" w:sz="0" w:space="0" w:color="auto"/>
                                                        <w:left w:val="none" w:sz="0" w:space="0" w:color="auto"/>
                                                        <w:bottom w:val="none" w:sz="0" w:space="0" w:color="auto"/>
                                                        <w:right w:val="none" w:sz="0" w:space="0" w:color="auto"/>
                                                      </w:divBdr>
                                                    </w:div>
                                                    <w:div w:id="4083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14983">
                      <w:marLeft w:val="102"/>
                      <w:marRight w:val="102"/>
                      <w:marTop w:val="0"/>
                      <w:marBottom w:val="0"/>
                      <w:divBdr>
                        <w:top w:val="none" w:sz="0" w:space="0" w:color="auto"/>
                        <w:left w:val="none" w:sz="0" w:space="0" w:color="auto"/>
                        <w:bottom w:val="none" w:sz="0" w:space="0" w:color="auto"/>
                        <w:right w:val="none" w:sz="0" w:space="0" w:color="auto"/>
                      </w:divBdr>
                      <w:divsChild>
                        <w:div w:id="1262952357">
                          <w:marLeft w:val="0"/>
                          <w:marRight w:val="0"/>
                          <w:marTop w:val="0"/>
                          <w:marBottom w:val="0"/>
                          <w:divBdr>
                            <w:top w:val="none" w:sz="0" w:space="0" w:color="auto"/>
                            <w:left w:val="none" w:sz="0" w:space="0" w:color="auto"/>
                            <w:bottom w:val="none" w:sz="0" w:space="0" w:color="auto"/>
                            <w:right w:val="none" w:sz="0" w:space="0" w:color="auto"/>
                          </w:divBdr>
                          <w:divsChild>
                            <w:div w:id="334303593">
                              <w:marLeft w:val="0"/>
                              <w:marRight w:val="0"/>
                              <w:marTop w:val="0"/>
                              <w:marBottom w:val="0"/>
                              <w:divBdr>
                                <w:top w:val="none" w:sz="0" w:space="0" w:color="auto"/>
                                <w:left w:val="none" w:sz="0" w:space="0" w:color="auto"/>
                                <w:bottom w:val="none" w:sz="0" w:space="0" w:color="auto"/>
                                <w:right w:val="none" w:sz="0" w:space="0" w:color="auto"/>
                              </w:divBdr>
                              <w:divsChild>
                                <w:div w:id="112679799">
                                  <w:marLeft w:val="0"/>
                                  <w:marRight w:val="0"/>
                                  <w:marTop w:val="0"/>
                                  <w:marBottom w:val="0"/>
                                  <w:divBdr>
                                    <w:top w:val="none" w:sz="0" w:space="0" w:color="auto"/>
                                    <w:left w:val="none" w:sz="0" w:space="0" w:color="auto"/>
                                    <w:bottom w:val="none" w:sz="0" w:space="0" w:color="auto"/>
                                    <w:right w:val="none" w:sz="0" w:space="0" w:color="auto"/>
                                  </w:divBdr>
                                  <w:divsChild>
                                    <w:div w:id="1981224666">
                                      <w:marLeft w:val="0"/>
                                      <w:marRight w:val="0"/>
                                      <w:marTop w:val="0"/>
                                      <w:marBottom w:val="0"/>
                                      <w:divBdr>
                                        <w:top w:val="none" w:sz="0" w:space="0" w:color="auto"/>
                                        <w:left w:val="none" w:sz="0" w:space="0" w:color="auto"/>
                                        <w:bottom w:val="none" w:sz="0" w:space="0" w:color="auto"/>
                                        <w:right w:val="none" w:sz="0" w:space="0" w:color="auto"/>
                                      </w:divBdr>
                                    </w:div>
                                    <w:div w:id="2122219416">
                                      <w:marLeft w:val="0"/>
                                      <w:marRight w:val="0"/>
                                      <w:marTop w:val="0"/>
                                      <w:marBottom w:val="0"/>
                                      <w:divBdr>
                                        <w:top w:val="none" w:sz="0" w:space="0" w:color="auto"/>
                                        <w:left w:val="none" w:sz="0" w:space="0" w:color="auto"/>
                                        <w:bottom w:val="none" w:sz="0" w:space="0" w:color="auto"/>
                                        <w:right w:val="none" w:sz="0" w:space="0" w:color="auto"/>
                                      </w:divBdr>
                                      <w:divsChild>
                                        <w:div w:id="631057591">
                                          <w:marLeft w:val="0"/>
                                          <w:marRight w:val="0"/>
                                          <w:marTop w:val="0"/>
                                          <w:marBottom w:val="0"/>
                                          <w:divBdr>
                                            <w:top w:val="none" w:sz="0" w:space="0" w:color="auto"/>
                                            <w:left w:val="none" w:sz="0" w:space="0" w:color="auto"/>
                                            <w:bottom w:val="none" w:sz="0" w:space="0" w:color="auto"/>
                                            <w:right w:val="none" w:sz="0" w:space="0" w:color="auto"/>
                                          </w:divBdr>
                                          <w:divsChild>
                                            <w:div w:id="545027294">
                                              <w:marLeft w:val="0"/>
                                              <w:marRight w:val="0"/>
                                              <w:marTop w:val="0"/>
                                              <w:marBottom w:val="0"/>
                                              <w:divBdr>
                                                <w:top w:val="none" w:sz="0" w:space="0" w:color="auto"/>
                                                <w:left w:val="none" w:sz="0" w:space="0" w:color="auto"/>
                                                <w:bottom w:val="none" w:sz="0" w:space="0" w:color="auto"/>
                                                <w:right w:val="none" w:sz="0" w:space="0" w:color="auto"/>
                                              </w:divBdr>
                                              <w:divsChild>
                                                <w:div w:id="96589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4897702">
                              <w:marLeft w:val="0"/>
                              <w:marRight w:val="0"/>
                              <w:marTop w:val="0"/>
                              <w:marBottom w:val="0"/>
                              <w:divBdr>
                                <w:top w:val="none" w:sz="0" w:space="0" w:color="auto"/>
                                <w:left w:val="none" w:sz="0" w:space="0" w:color="auto"/>
                                <w:bottom w:val="none" w:sz="0" w:space="0" w:color="auto"/>
                                <w:right w:val="none" w:sz="0" w:space="0" w:color="auto"/>
                              </w:divBdr>
                              <w:divsChild>
                                <w:div w:id="2132170309">
                                  <w:marLeft w:val="0"/>
                                  <w:marRight w:val="0"/>
                                  <w:marTop w:val="0"/>
                                  <w:marBottom w:val="0"/>
                                  <w:divBdr>
                                    <w:top w:val="none" w:sz="0" w:space="0" w:color="auto"/>
                                    <w:left w:val="none" w:sz="0" w:space="0" w:color="auto"/>
                                    <w:bottom w:val="none" w:sz="0" w:space="0" w:color="auto"/>
                                    <w:right w:val="none" w:sz="0" w:space="0" w:color="auto"/>
                                  </w:divBdr>
                                  <w:divsChild>
                                    <w:div w:id="351567207">
                                      <w:marLeft w:val="0"/>
                                      <w:marRight w:val="0"/>
                                      <w:marTop w:val="0"/>
                                      <w:marBottom w:val="0"/>
                                      <w:divBdr>
                                        <w:top w:val="none" w:sz="0" w:space="0" w:color="auto"/>
                                        <w:left w:val="none" w:sz="0" w:space="0" w:color="auto"/>
                                        <w:bottom w:val="none" w:sz="0" w:space="0" w:color="auto"/>
                                        <w:right w:val="none" w:sz="0" w:space="0" w:color="auto"/>
                                      </w:divBdr>
                                      <w:divsChild>
                                        <w:div w:id="53741108">
                                          <w:marLeft w:val="0"/>
                                          <w:marRight w:val="0"/>
                                          <w:marTop w:val="0"/>
                                          <w:marBottom w:val="0"/>
                                          <w:divBdr>
                                            <w:top w:val="none" w:sz="0" w:space="0" w:color="auto"/>
                                            <w:left w:val="none" w:sz="0" w:space="0" w:color="auto"/>
                                            <w:bottom w:val="none" w:sz="0" w:space="0" w:color="auto"/>
                                            <w:right w:val="none" w:sz="0" w:space="0" w:color="auto"/>
                                          </w:divBdr>
                                          <w:divsChild>
                                            <w:div w:id="1830557451">
                                              <w:marLeft w:val="0"/>
                                              <w:marRight w:val="0"/>
                                              <w:marTop w:val="0"/>
                                              <w:marBottom w:val="0"/>
                                              <w:divBdr>
                                                <w:top w:val="none" w:sz="0" w:space="0" w:color="auto"/>
                                                <w:left w:val="none" w:sz="0" w:space="0" w:color="auto"/>
                                                <w:bottom w:val="none" w:sz="0" w:space="0" w:color="auto"/>
                                                <w:right w:val="none" w:sz="0" w:space="0" w:color="auto"/>
                                              </w:divBdr>
                                              <w:divsChild>
                                                <w:div w:id="1732119919">
                                                  <w:marLeft w:val="0"/>
                                                  <w:marRight w:val="0"/>
                                                  <w:marTop w:val="0"/>
                                                  <w:marBottom w:val="0"/>
                                                  <w:divBdr>
                                                    <w:top w:val="none" w:sz="0" w:space="0" w:color="auto"/>
                                                    <w:left w:val="none" w:sz="0" w:space="0" w:color="auto"/>
                                                    <w:bottom w:val="none" w:sz="0" w:space="0" w:color="auto"/>
                                                    <w:right w:val="none" w:sz="0" w:space="0" w:color="auto"/>
                                                  </w:divBdr>
                                                  <w:divsChild>
                                                    <w:div w:id="465398604">
                                                      <w:marLeft w:val="0"/>
                                                      <w:marRight w:val="0"/>
                                                      <w:marTop w:val="0"/>
                                                      <w:marBottom w:val="0"/>
                                                      <w:divBdr>
                                                        <w:top w:val="none" w:sz="0" w:space="0" w:color="auto"/>
                                                        <w:left w:val="none" w:sz="0" w:space="0" w:color="auto"/>
                                                        <w:bottom w:val="none" w:sz="0" w:space="0" w:color="auto"/>
                                                        <w:right w:val="none" w:sz="0" w:space="0" w:color="auto"/>
                                                      </w:divBdr>
                                                      <w:divsChild>
                                                        <w:div w:id="2106218646">
                                                          <w:marLeft w:val="0"/>
                                                          <w:marRight w:val="0"/>
                                                          <w:marTop w:val="0"/>
                                                          <w:marBottom w:val="0"/>
                                                          <w:divBdr>
                                                            <w:top w:val="none" w:sz="0" w:space="0" w:color="auto"/>
                                                            <w:left w:val="none" w:sz="0" w:space="0" w:color="auto"/>
                                                            <w:bottom w:val="none" w:sz="0" w:space="0" w:color="auto"/>
                                                            <w:right w:val="none" w:sz="0" w:space="0" w:color="auto"/>
                                                          </w:divBdr>
                                                          <w:divsChild>
                                                            <w:div w:id="1159930806">
                                                              <w:marLeft w:val="0"/>
                                                              <w:marRight w:val="0"/>
                                                              <w:marTop w:val="0"/>
                                                              <w:marBottom w:val="0"/>
                                                              <w:divBdr>
                                                                <w:top w:val="none" w:sz="0" w:space="0" w:color="auto"/>
                                                                <w:left w:val="none" w:sz="0" w:space="0" w:color="auto"/>
                                                                <w:bottom w:val="none" w:sz="0" w:space="0" w:color="auto"/>
                                                                <w:right w:val="none" w:sz="0" w:space="0" w:color="auto"/>
                                                              </w:divBdr>
                                                              <w:divsChild>
                                                                <w:div w:id="1957759255">
                                                                  <w:marLeft w:val="0"/>
                                                                  <w:marRight w:val="0"/>
                                                                  <w:marTop w:val="0"/>
                                                                  <w:marBottom w:val="0"/>
                                                                  <w:divBdr>
                                                                    <w:top w:val="none" w:sz="0" w:space="0" w:color="auto"/>
                                                                    <w:left w:val="none" w:sz="0" w:space="0" w:color="auto"/>
                                                                    <w:bottom w:val="none" w:sz="0" w:space="0" w:color="auto"/>
                                                                    <w:right w:val="none" w:sz="0" w:space="0" w:color="auto"/>
                                                                  </w:divBdr>
                                                                </w:div>
                                                                <w:div w:id="410008635">
                                                                  <w:marLeft w:val="0"/>
                                                                  <w:marRight w:val="0"/>
                                                                  <w:marTop w:val="0"/>
                                                                  <w:marBottom w:val="0"/>
                                                                  <w:divBdr>
                                                                    <w:top w:val="none" w:sz="0" w:space="0" w:color="auto"/>
                                                                    <w:left w:val="none" w:sz="0" w:space="0" w:color="auto"/>
                                                                    <w:bottom w:val="none" w:sz="0" w:space="0" w:color="auto"/>
                                                                    <w:right w:val="none" w:sz="0" w:space="0" w:color="auto"/>
                                                                  </w:divBdr>
                                                                  <w:divsChild>
                                                                    <w:div w:id="686980923">
                                                                      <w:marLeft w:val="0"/>
                                                                      <w:marRight w:val="0"/>
                                                                      <w:marTop w:val="0"/>
                                                                      <w:marBottom w:val="0"/>
                                                                      <w:divBdr>
                                                                        <w:top w:val="none" w:sz="0" w:space="0" w:color="auto"/>
                                                                        <w:left w:val="none" w:sz="0" w:space="0" w:color="auto"/>
                                                                        <w:bottom w:val="none" w:sz="0" w:space="0" w:color="auto"/>
                                                                        <w:right w:val="none" w:sz="0" w:space="0" w:color="auto"/>
                                                                      </w:divBdr>
                                                                      <w:divsChild>
                                                                        <w:div w:id="103994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366047">
      <w:bodyDiv w:val="1"/>
      <w:marLeft w:val="0"/>
      <w:marRight w:val="0"/>
      <w:marTop w:val="0"/>
      <w:marBottom w:val="0"/>
      <w:divBdr>
        <w:top w:val="none" w:sz="0" w:space="0" w:color="auto"/>
        <w:left w:val="none" w:sz="0" w:space="0" w:color="auto"/>
        <w:bottom w:val="none" w:sz="0" w:space="0" w:color="auto"/>
        <w:right w:val="none" w:sz="0" w:space="0" w:color="auto"/>
      </w:divBdr>
      <w:divsChild>
        <w:div w:id="574701253">
          <w:marLeft w:val="0"/>
          <w:marRight w:val="0"/>
          <w:marTop w:val="0"/>
          <w:marBottom w:val="0"/>
          <w:divBdr>
            <w:top w:val="none" w:sz="0" w:space="0" w:color="auto"/>
            <w:left w:val="none" w:sz="0" w:space="0" w:color="auto"/>
            <w:bottom w:val="none" w:sz="0" w:space="0" w:color="auto"/>
            <w:right w:val="none" w:sz="0" w:space="0" w:color="auto"/>
          </w:divBdr>
          <w:divsChild>
            <w:div w:id="1174418164">
              <w:marLeft w:val="0"/>
              <w:marRight w:val="0"/>
              <w:marTop w:val="0"/>
              <w:marBottom w:val="0"/>
              <w:divBdr>
                <w:top w:val="none" w:sz="0" w:space="0" w:color="auto"/>
                <w:left w:val="none" w:sz="0" w:space="0" w:color="auto"/>
                <w:bottom w:val="none" w:sz="0" w:space="0" w:color="auto"/>
                <w:right w:val="none" w:sz="0" w:space="0" w:color="auto"/>
              </w:divBdr>
              <w:divsChild>
                <w:div w:id="1876653399">
                  <w:marLeft w:val="0"/>
                  <w:marRight w:val="0"/>
                  <w:marTop w:val="0"/>
                  <w:marBottom w:val="0"/>
                  <w:divBdr>
                    <w:top w:val="none" w:sz="0" w:space="0" w:color="auto"/>
                    <w:left w:val="none" w:sz="0" w:space="0" w:color="auto"/>
                    <w:bottom w:val="none" w:sz="0" w:space="0" w:color="auto"/>
                    <w:right w:val="none" w:sz="0" w:space="0" w:color="auto"/>
                  </w:divBdr>
                  <w:divsChild>
                    <w:div w:id="138340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13953">
              <w:marLeft w:val="0"/>
              <w:marRight w:val="0"/>
              <w:marTop w:val="0"/>
              <w:marBottom w:val="0"/>
              <w:divBdr>
                <w:top w:val="none" w:sz="0" w:space="0" w:color="auto"/>
                <w:left w:val="none" w:sz="0" w:space="0" w:color="auto"/>
                <w:bottom w:val="none" w:sz="0" w:space="0" w:color="auto"/>
                <w:right w:val="none" w:sz="0" w:space="0" w:color="auto"/>
              </w:divBdr>
              <w:divsChild>
                <w:div w:id="1429078701">
                  <w:marLeft w:val="0"/>
                  <w:marRight w:val="0"/>
                  <w:marTop w:val="0"/>
                  <w:marBottom w:val="0"/>
                  <w:divBdr>
                    <w:top w:val="none" w:sz="0" w:space="0" w:color="auto"/>
                    <w:left w:val="none" w:sz="0" w:space="0" w:color="auto"/>
                    <w:bottom w:val="none" w:sz="0" w:space="0" w:color="auto"/>
                    <w:right w:val="none" w:sz="0" w:space="0" w:color="auto"/>
                  </w:divBdr>
                </w:div>
                <w:div w:id="98809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8912">
      <w:bodyDiv w:val="1"/>
      <w:marLeft w:val="0"/>
      <w:marRight w:val="0"/>
      <w:marTop w:val="0"/>
      <w:marBottom w:val="0"/>
      <w:divBdr>
        <w:top w:val="none" w:sz="0" w:space="0" w:color="auto"/>
        <w:left w:val="none" w:sz="0" w:space="0" w:color="auto"/>
        <w:bottom w:val="none" w:sz="0" w:space="0" w:color="auto"/>
        <w:right w:val="none" w:sz="0" w:space="0" w:color="auto"/>
      </w:divBdr>
      <w:divsChild>
        <w:div w:id="1634751679">
          <w:marLeft w:val="0"/>
          <w:marRight w:val="0"/>
          <w:marTop w:val="0"/>
          <w:marBottom w:val="120"/>
          <w:divBdr>
            <w:top w:val="none" w:sz="0" w:space="0" w:color="auto"/>
            <w:left w:val="none" w:sz="0" w:space="0" w:color="auto"/>
            <w:bottom w:val="single" w:sz="12" w:space="9" w:color="EBEBEB"/>
            <w:right w:val="none" w:sz="0" w:space="0" w:color="auto"/>
          </w:divBdr>
          <w:divsChild>
            <w:div w:id="1291859103">
              <w:marLeft w:val="0"/>
              <w:marRight w:val="0"/>
              <w:marTop w:val="100"/>
              <w:marBottom w:val="100"/>
              <w:divBdr>
                <w:top w:val="none" w:sz="0" w:space="0" w:color="auto"/>
                <w:left w:val="none" w:sz="0" w:space="0" w:color="auto"/>
                <w:bottom w:val="none" w:sz="0" w:space="0" w:color="auto"/>
                <w:right w:val="none" w:sz="0" w:space="0" w:color="auto"/>
              </w:divBdr>
              <w:divsChild>
                <w:div w:id="96446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699717">
          <w:marLeft w:val="0"/>
          <w:marRight w:val="0"/>
          <w:marTop w:val="0"/>
          <w:marBottom w:val="120"/>
          <w:divBdr>
            <w:top w:val="none" w:sz="0" w:space="0" w:color="auto"/>
            <w:left w:val="none" w:sz="0" w:space="0" w:color="auto"/>
            <w:bottom w:val="none" w:sz="0" w:space="0" w:color="auto"/>
            <w:right w:val="none" w:sz="0" w:space="0" w:color="auto"/>
          </w:divBdr>
          <w:divsChild>
            <w:div w:id="824394370">
              <w:marLeft w:val="0"/>
              <w:marRight w:val="0"/>
              <w:marTop w:val="0"/>
              <w:marBottom w:val="0"/>
              <w:divBdr>
                <w:top w:val="none" w:sz="0" w:space="0" w:color="auto"/>
                <w:left w:val="none" w:sz="0" w:space="0" w:color="auto"/>
                <w:bottom w:val="none" w:sz="0" w:space="0" w:color="auto"/>
                <w:right w:val="none" w:sz="0" w:space="0" w:color="auto"/>
              </w:divBdr>
              <w:divsChild>
                <w:div w:id="154537329">
                  <w:marLeft w:val="0"/>
                  <w:marRight w:val="0"/>
                  <w:marTop w:val="0"/>
                  <w:marBottom w:val="0"/>
                  <w:divBdr>
                    <w:top w:val="none" w:sz="0" w:space="0" w:color="auto"/>
                    <w:left w:val="none" w:sz="0" w:space="0" w:color="auto"/>
                    <w:bottom w:val="none" w:sz="0" w:space="0" w:color="auto"/>
                    <w:right w:val="none" w:sz="0" w:space="0" w:color="auto"/>
                  </w:divBdr>
                  <w:divsChild>
                    <w:div w:id="138309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159472">
              <w:marLeft w:val="0"/>
              <w:marRight w:val="0"/>
              <w:marTop w:val="0"/>
              <w:marBottom w:val="0"/>
              <w:divBdr>
                <w:top w:val="none" w:sz="0" w:space="0" w:color="auto"/>
                <w:left w:val="none" w:sz="0" w:space="0" w:color="auto"/>
                <w:bottom w:val="single" w:sz="6" w:space="0" w:color="000000"/>
                <w:right w:val="none" w:sz="0" w:space="0" w:color="auto"/>
              </w:divBdr>
              <w:divsChild>
                <w:div w:id="1085684417">
                  <w:marLeft w:val="0"/>
                  <w:marRight w:val="0"/>
                  <w:marTop w:val="0"/>
                  <w:marBottom w:val="0"/>
                  <w:divBdr>
                    <w:top w:val="none" w:sz="0" w:space="0" w:color="auto"/>
                    <w:left w:val="none" w:sz="0" w:space="0" w:color="auto"/>
                    <w:bottom w:val="none" w:sz="0" w:space="0" w:color="auto"/>
                    <w:right w:val="none" w:sz="0" w:space="0" w:color="auto"/>
                  </w:divBdr>
                  <w:divsChild>
                    <w:div w:id="1009017277">
                      <w:marLeft w:val="0"/>
                      <w:marRight w:val="0"/>
                      <w:marTop w:val="0"/>
                      <w:marBottom w:val="0"/>
                      <w:divBdr>
                        <w:top w:val="none" w:sz="0" w:space="0" w:color="auto"/>
                        <w:left w:val="none" w:sz="0" w:space="0" w:color="auto"/>
                        <w:bottom w:val="none" w:sz="0" w:space="0" w:color="auto"/>
                        <w:right w:val="none" w:sz="0" w:space="0" w:color="auto"/>
                      </w:divBdr>
                      <w:divsChild>
                        <w:div w:id="1715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99471">
                  <w:marLeft w:val="0"/>
                  <w:marRight w:val="0"/>
                  <w:marTop w:val="0"/>
                  <w:marBottom w:val="0"/>
                  <w:divBdr>
                    <w:top w:val="none" w:sz="0" w:space="0" w:color="auto"/>
                    <w:left w:val="none" w:sz="0" w:space="0" w:color="auto"/>
                    <w:bottom w:val="none" w:sz="0" w:space="0" w:color="auto"/>
                    <w:right w:val="none" w:sz="0" w:space="0" w:color="auto"/>
                  </w:divBdr>
                  <w:divsChild>
                    <w:div w:id="704142413">
                      <w:marLeft w:val="0"/>
                      <w:marRight w:val="0"/>
                      <w:marTop w:val="0"/>
                      <w:marBottom w:val="0"/>
                      <w:divBdr>
                        <w:top w:val="none" w:sz="0" w:space="0" w:color="auto"/>
                        <w:left w:val="none" w:sz="0" w:space="0" w:color="auto"/>
                        <w:bottom w:val="none" w:sz="0" w:space="0" w:color="auto"/>
                        <w:right w:val="none" w:sz="0" w:space="0" w:color="auto"/>
                      </w:divBdr>
                      <w:divsChild>
                        <w:div w:id="12045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620406">
          <w:marLeft w:val="0"/>
          <w:marRight w:val="0"/>
          <w:marTop w:val="0"/>
          <w:marBottom w:val="0"/>
          <w:divBdr>
            <w:top w:val="none" w:sz="0" w:space="0" w:color="auto"/>
            <w:left w:val="none" w:sz="0" w:space="0" w:color="auto"/>
            <w:bottom w:val="none" w:sz="0" w:space="0" w:color="auto"/>
            <w:right w:val="none" w:sz="0" w:space="0" w:color="auto"/>
          </w:divBdr>
        </w:div>
      </w:divsChild>
    </w:div>
    <w:div w:id="502282845">
      <w:bodyDiv w:val="1"/>
      <w:marLeft w:val="0"/>
      <w:marRight w:val="0"/>
      <w:marTop w:val="0"/>
      <w:marBottom w:val="0"/>
      <w:divBdr>
        <w:top w:val="none" w:sz="0" w:space="0" w:color="auto"/>
        <w:left w:val="none" w:sz="0" w:space="0" w:color="auto"/>
        <w:bottom w:val="none" w:sz="0" w:space="0" w:color="auto"/>
        <w:right w:val="none" w:sz="0" w:space="0" w:color="auto"/>
      </w:divBdr>
      <w:divsChild>
        <w:div w:id="1159349197">
          <w:marLeft w:val="0"/>
          <w:marRight w:val="0"/>
          <w:marTop w:val="0"/>
          <w:marBottom w:val="0"/>
          <w:divBdr>
            <w:top w:val="none" w:sz="0" w:space="0" w:color="auto"/>
            <w:left w:val="none" w:sz="0" w:space="0" w:color="auto"/>
            <w:bottom w:val="none" w:sz="0" w:space="0" w:color="auto"/>
            <w:right w:val="none" w:sz="0" w:space="0" w:color="auto"/>
          </w:divBdr>
          <w:divsChild>
            <w:div w:id="34622031">
              <w:marLeft w:val="0"/>
              <w:marRight w:val="0"/>
              <w:marTop w:val="0"/>
              <w:marBottom w:val="0"/>
              <w:divBdr>
                <w:top w:val="none" w:sz="0" w:space="0" w:color="auto"/>
                <w:left w:val="none" w:sz="0" w:space="0" w:color="auto"/>
                <w:bottom w:val="none" w:sz="0" w:space="0" w:color="auto"/>
                <w:right w:val="none" w:sz="0" w:space="0" w:color="auto"/>
              </w:divBdr>
              <w:divsChild>
                <w:div w:id="200062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717674">
      <w:bodyDiv w:val="1"/>
      <w:marLeft w:val="0"/>
      <w:marRight w:val="0"/>
      <w:marTop w:val="0"/>
      <w:marBottom w:val="0"/>
      <w:divBdr>
        <w:top w:val="none" w:sz="0" w:space="0" w:color="auto"/>
        <w:left w:val="none" w:sz="0" w:space="0" w:color="auto"/>
        <w:bottom w:val="none" w:sz="0" w:space="0" w:color="auto"/>
        <w:right w:val="none" w:sz="0" w:space="0" w:color="auto"/>
      </w:divBdr>
      <w:divsChild>
        <w:div w:id="469979305">
          <w:marLeft w:val="0"/>
          <w:marRight w:val="0"/>
          <w:marTop w:val="0"/>
          <w:marBottom w:val="120"/>
          <w:divBdr>
            <w:top w:val="none" w:sz="0" w:space="0" w:color="auto"/>
            <w:left w:val="none" w:sz="0" w:space="0" w:color="auto"/>
            <w:bottom w:val="single" w:sz="12" w:space="9" w:color="EBEBEB"/>
            <w:right w:val="none" w:sz="0" w:space="0" w:color="auto"/>
          </w:divBdr>
          <w:divsChild>
            <w:div w:id="311302276">
              <w:marLeft w:val="0"/>
              <w:marRight w:val="0"/>
              <w:marTop w:val="100"/>
              <w:marBottom w:val="100"/>
              <w:divBdr>
                <w:top w:val="none" w:sz="0" w:space="0" w:color="auto"/>
                <w:left w:val="none" w:sz="0" w:space="0" w:color="auto"/>
                <w:bottom w:val="none" w:sz="0" w:space="0" w:color="auto"/>
                <w:right w:val="none" w:sz="0" w:space="0" w:color="auto"/>
              </w:divBdr>
              <w:divsChild>
                <w:div w:id="207619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66529">
          <w:marLeft w:val="0"/>
          <w:marRight w:val="0"/>
          <w:marTop w:val="0"/>
          <w:marBottom w:val="120"/>
          <w:divBdr>
            <w:top w:val="none" w:sz="0" w:space="0" w:color="auto"/>
            <w:left w:val="none" w:sz="0" w:space="0" w:color="auto"/>
            <w:bottom w:val="none" w:sz="0" w:space="0" w:color="auto"/>
            <w:right w:val="none" w:sz="0" w:space="0" w:color="auto"/>
          </w:divBdr>
          <w:divsChild>
            <w:div w:id="1356687873">
              <w:marLeft w:val="0"/>
              <w:marRight w:val="0"/>
              <w:marTop w:val="0"/>
              <w:marBottom w:val="0"/>
              <w:divBdr>
                <w:top w:val="none" w:sz="0" w:space="0" w:color="auto"/>
                <w:left w:val="none" w:sz="0" w:space="0" w:color="auto"/>
                <w:bottom w:val="none" w:sz="0" w:space="0" w:color="auto"/>
                <w:right w:val="none" w:sz="0" w:space="0" w:color="auto"/>
              </w:divBdr>
              <w:divsChild>
                <w:div w:id="299463857">
                  <w:marLeft w:val="0"/>
                  <w:marRight w:val="0"/>
                  <w:marTop w:val="0"/>
                  <w:marBottom w:val="0"/>
                  <w:divBdr>
                    <w:top w:val="none" w:sz="0" w:space="0" w:color="auto"/>
                    <w:left w:val="none" w:sz="0" w:space="0" w:color="auto"/>
                    <w:bottom w:val="none" w:sz="0" w:space="0" w:color="auto"/>
                    <w:right w:val="none" w:sz="0" w:space="0" w:color="auto"/>
                  </w:divBdr>
                  <w:divsChild>
                    <w:div w:id="32331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20572">
              <w:marLeft w:val="0"/>
              <w:marRight w:val="0"/>
              <w:marTop w:val="0"/>
              <w:marBottom w:val="0"/>
              <w:divBdr>
                <w:top w:val="none" w:sz="0" w:space="0" w:color="auto"/>
                <w:left w:val="none" w:sz="0" w:space="0" w:color="auto"/>
                <w:bottom w:val="single" w:sz="6" w:space="0" w:color="000000"/>
                <w:right w:val="none" w:sz="0" w:space="0" w:color="auto"/>
              </w:divBdr>
              <w:divsChild>
                <w:div w:id="1637221094">
                  <w:marLeft w:val="0"/>
                  <w:marRight w:val="0"/>
                  <w:marTop w:val="0"/>
                  <w:marBottom w:val="0"/>
                  <w:divBdr>
                    <w:top w:val="none" w:sz="0" w:space="0" w:color="auto"/>
                    <w:left w:val="none" w:sz="0" w:space="0" w:color="auto"/>
                    <w:bottom w:val="none" w:sz="0" w:space="0" w:color="auto"/>
                    <w:right w:val="none" w:sz="0" w:space="0" w:color="auto"/>
                  </w:divBdr>
                  <w:divsChild>
                    <w:div w:id="2051343443">
                      <w:marLeft w:val="0"/>
                      <w:marRight w:val="0"/>
                      <w:marTop w:val="0"/>
                      <w:marBottom w:val="0"/>
                      <w:divBdr>
                        <w:top w:val="none" w:sz="0" w:space="0" w:color="auto"/>
                        <w:left w:val="none" w:sz="0" w:space="0" w:color="auto"/>
                        <w:bottom w:val="none" w:sz="0" w:space="0" w:color="auto"/>
                        <w:right w:val="none" w:sz="0" w:space="0" w:color="auto"/>
                      </w:divBdr>
                      <w:divsChild>
                        <w:div w:id="121800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023798">
                  <w:marLeft w:val="0"/>
                  <w:marRight w:val="0"/>
                  <w:marTop w:val="0"/>
                  <w:marBottom w:val="0"/>
                  <w:divBdr>
                    <w:top w:val="none" w:sz="0" w:space="0" w:color="auto"/>
                    <w:left w:val="none" w:sz="0" w:space="0" w:color="auto"/>
                    <w:bottom w:val="none" w:sz="0" w:space="0" w:color="auto"/>
                    <w:right w:val="none" w:sz="0" w:space="0" w:color="auto"/>
                  </w:divBdr>
                  <w:divsChild>
                    <w:div w:id="1841850056">
                      <w:marLeft w:val="0"/>
                      <w:marRight w:val="0"/>
                      <w:marTop w:val="0"/>
                      <w:marBottom w:val="0"/>
                      <w:divBdr>
                        <w:top w:val="none" w:sz="0" w:space="0" w:color="auto"/>
                        <w:left w:val="none" w:sz="0" w:space="0" w:color="auto"/>
                        <w:bottom w:val="none" w:sz="0" w:space="0" w:color="auto"/>
                        <w:right w:val="none" w:sz="0" w:space="0" w:color="auto"/>
                      </w:divBdr>
                      <w:divsChild>
                        <w:div w:id="124256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285692">
          <w:marLeft w:val="0"/>
          <w:marRight w:val="0"/>
          <w:marTop w:val="0"/>
          <w:marBottom w:val="0"/>
          <w:divBdr>
            <w:top w:val="none" w:sz="0" w:space="0" w:color="auto"/>
            <w:left w:val="none" w:sz="0" w:space="0" w:color="auto"/>
            <w:bottom w:val="none" w:sz="0" w:space="0" w:color="auto"/>
            <w:right w:val="none" w:sz="0" w:space="0" w:color="auto"/>
          </w:divBdr>
        </w:div>
      </w:divsChild>
    </w:div>
    <w:div w:id="573243842">
      <w:bodyDiv w:val="1"/>
      <w:marLeft w:val="0"/>
      <w:marRight w:val="0"/>
      <w:marTop w:val="0"/>
      <w:marBottom w:val="0"/>
      <w:divBdr>
        <w:top w:val="none" w:sz="0" w:space="0" w:color="auto"/>
        <w:left w:val="none" w:sz="0" w:space="0" w:color="auto"/>
        <w:bottom w:val="none" w:sz="0" w:space="0" w:color="auto"/>
        <w:right w:val="none" w:sz="0" w:space="0" w:color="auto"/>
      </w:divBdr>
      <w:divsChild>
        <w:div w:id="808203267">
          <w:marLeft w:val="0"/>
          <w:marRight w:val="0"/>
          <w:marTop w:val="0"/>
          <w:marBottom w:val="0"/>
          <w:divBdr>
            <w:top w:val="single" w:sz="2" w:space="0" w:color="auto"/>
            <w:left w:val="single" w:sz="2" w:space="0" w:color="auto"/>
            <w:bottom w:val="single" w:sz="12" w:space="0" w:color="auto"/>
            <w:right w:val="single" w:sz="2" w:space="0" w:color="auto"/>
          </w:divBdr>
          <w:divsChild>
            <w:div w:id="7886205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12540806">
          <w:marLeft w:val="0"/>
          <w:marRight w:val="0"/>
          <w:marTop w:val="0"/>
          <w:marBottom w:val="0"/>
          <w:divBdr>
            <w:top w:val="single" w:sz="2" w:space="0" w:color="E5E7EB"/>
            <w:left w:val="single" w:sz="2" w:space="0" w:color="E5E7EB"/>
            <w:bottom w:val="single" w:sz="2" w:space="0" w:color="E5E7EB"/>
            <w:right w:val="single" w:sz="2" w:space="0" w:color="E5E7EB"/>
          </w:divBdr>
          <w:divsChild>
            <w:div w:id="974336143">
              <w:marLeft w:val="0"/>
              <w:marRight w:val="0"/>
              <w:marTop w:val="0"/>
              <w:marBottom w:val="0"/>
              <w:divBdr>
                <w:top w:val="single" w:sz="2" w:space="0" w:color="E5E7EB"/>
                <w:left w:val="single" w:sz="2" w:space="0" w:color="E5E7EB"/>
                <w:bottom w:val="single" w:sz="2" w:space="0" w:color="E5E7EB"/>
                <w:right w:val="single" w:sz="2" w:space="0" w:color="E5E7EB"/>
              </w:divBdr>
              <w:divsChild>
                <w:div w:id="1316759573">
                  <w:marLeft w:val="0"/>
                  <w:marRight w:val="0"/>
                  <w:marTop w:val="0"/>
                  <w:marBottom w:val="0"/>
                  <w:divBdr>
                    <w:top w:val="single" w:sz="2" w:space="0" w:color="E5E7EB"/>
                    <w:left w:val="single" w:sz="2" w:space="0" w:color="E5E7EB"/>
                    <w:bottom w:val="single" w:sz="2" w:space="0" w:color="E5E7EB"/>
                    <w:right w:val="single" w:sz="2" w:space="0" w:color="E5E7EB"/>
                  </w:divBdr>
                  <w:divsChild>
                    <w:div w:id="16068393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8599352">
          <w:marLeft w:val="0"/>
          <w:marRight w:val="0"/>
          <w:marTop w:val="0"/>
          <w:marBottom w:val="0"/>
          <w:divBdr>
            <w:top w:val="single" w:sz="2" w:space="0" w:color="auto"/>
            <w:left w:val="single" w:sz="2" w:space="0" w:color="auto"/>
            <w:bottom w:val="single" w:sz="2" w:space="0" w:color="auto"/>
            <w:right w:val="single" w:sz="2" w:space="0" w:color="auto"/>
          </w:divBdr>
          <w:divsChild>
            <w:div w:id="1476332001">
              <w:marLeft w:val="0"/>
              <w:marRight w:val="0"/>
              <w:marTop w:val="0"/>
              <w:marBottom w:val="0"/>
              <w:divBdr>
                <w:top w:val="single" w:sz="12" w:space="0" w:color="auto"/>
                <w:left w:val="single" w:sz="12" w:space="0" w:color="auto"/>
                <w:bottom w:val="single" w:sz="12" w:space="0" w:color="auto"/>
                <w:right w:val="single" w:sz="12" w:space="0" w:color="auto"/>
              </w:divBdr>
              <w:divsChild>
                <w:div w:id="1445422569">
                  <w:marLeft w:val="0"/>
                  <w:marRight w:val="0"/>
                  <w:marTop w:val="0"/>
                  <w:marBottom w:val="0"/>
                  <w:divBdr>
                    <w:top w:val="single" w:sz="2" w:space="0" w:color="E5E7EB"/>
                    <w:left w:val="single" w:sz="2" w:space="0" w:color="E5E7EB"/>
                    <w:bottom w:val="single" w:sz="2" w:space="0" w:color="E5E7EB"/>
                    <w:right w:val="single" w:sz="2" w:space="0" w:color="E5E7EB"/>
                  </w:divBdr>
                  <w:divsChild>
                    <w:div w:id="767192524">
                      <w:marLeft w:val="0"/>
                      <w:marRight w:val="0"/>
                      <w:marTop w:val="0"/>
                      <w:marBottom w:val="0"/>
                      <w:divBdr>
                        <w:top w:val="single" w:sz="2" w:space="0" w:color="E5E7EB"/>
                        <w:left w:val="single" w:sz="2" w:space="0" w:color="E5E7EB"/>
                        <w:bottom w:val="single" w:sz="2" w:space="0" w:color="E5E7EB"/>
                        <w:right w:val="single" w:sz="2" w:space="0" w:color="E5E7EB"/>
                      </w:divBdr>
                      <w:divsChild>
                        <w:div w:id="8772085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14322993">
                  <w:marLeft w:val="0"/>
                  <w:marRight w:val="0"/>
                  <w:marTop w:val="0"/>
                  <w:marBottom w:val="0"/>
                  <w:divBdr>
                    <w:top w:val="single" w:sz="2" w:space="0" w:color="E5E7EB"/>
                    <w:left w:val="single" w:sz="2" w:space="0" w:color="E5E7EB"/>
                    <w:bottom w:val="single" w:sz="2" w:space="0" w:color="E5E7EB"/>
                    <w:right w:val="single" w:sz="2" w:space="0" w:color="E5E7EB"/>
                  </w:divBdr>
                  <w:divsChild>
                    <w:div w:id="1250769859">
                      <w:marLeft w:val="0"/>
                      <w:marRight w:val="0"/>
                      <w:marTop w:val="0"/>
                      <w:marBottom w:val="0"/>
                      <w:divBdr>
                        <w:top w:val="single" w:sz="12" w:space="0" w:color="auto"/>
                        <w:left w:val="single" w:sz="2" w:space="0" w:color="auto"/>
                        <w:bottom w:val="single" w:sz="2" w:space="0" w:color="auto"/>
                        <w:right w:val="single" w:sz="2" w:space="0" w:color="auto"/>
                      </w:divBdr>
                    </w:div>
                  </w:divsChild>
                </w:div>
              </w:divsChild>
            </w:div>
          </w:divsChild>
        </w:div>
      </w:divsChild>
    </w:div>
    <w:div w:id="680427213">
      <w:bodyDiv w:val="1"/>
      <w:marLeft w:val="0"/>
      <w:marRight w:val="0"/>
      <w:marTop w:val="0"/>
      <w:marBottom w:val="0"/>
      <w:divBdr>
        <w:top w:val="none" w:sz="0" w:space="0" w:color="auto"/>
        <w:left w:val="none" w:sz="0" w:space="0" w:color="auto"/>
        <w:bottom w:val="none" w:sz="0" w:space="0" w:color="auto"/>
        <w:right w:val="none" w:sz="0" w:space="0" w:color="auto"/>
      </w:divBdr>
      <w:divsChild>
        <w:div w:id="1109085220">
          <w:marLeft w:val="0"/>
          <w:marRight w:val="0"/>
          <w:marTop w:val="0"/>
          <w:marBottom w:val="0"/>
          <w:divBdr>
            <w:top w:val="none" w:sz="0" w:space="0" w:color="auto"/>
            <w:left w:val="none" w:sz="0" w:space="0" w:color="auto"/>
            <w:bottom w:val="none" w:sz="0" w:space="0" w:color="auto"/>
            <w:right w:val="none" w:sz="0" w:space="0" w:color="auto"/>
          </w:divBdr>
          <w:divsChild>
            <w:div w:id="696272392">
              <w:marLeft w:val="0"/>
              <w:marRight w:val="0"/>
              <w:marTop w:val="0"/>
              <w:marBottom w:val="0"/>
              <w:divBdr>
                <w:top w:val="none" w:sz="0" w:space="0" w:color="auto"/>
                <w:left w:val="none" w:sz="0" w:space="0" w:color="auto"/>
                <w:bottom w:val="none" w:sz="0" w:space="0" w:color="auto"/>
                <w:right w:val="none" w:sz="0" w:space="0" w:color="auto"/>
              </w:divBdr>
              <w:divsChild>
                <w:div w:id="119978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86172">
      <w:bodyDiv w:val="1"/>
      <w:marLeft w:val="0"/>
      <w:marRight w:val="0"/>
      <w:marTop w:val="0"/>
      <w:marBottom w:val="0"/>
      <w:divBdr>
        <w:top w:val="none" w:sz="0" w:space="0" w:color="auto"/>
        <w:left w:val="none" w:sz="0" w:space="0" w:color="auto"/>
        <w:bottom w:val="none" w:sz="0" w:space="0" w:color="auto"/>
        <w:right w:val="none" w:sz="0" w:space="0" w:color="auto"/>
      </w:divBdr>
    </w:div>
    <w:div w:id="754547874">
      <w:bodyDiv w:val="1"/>
      <w:marLeft w:val="0"/>
      <w:marRight w:val="0"/>
      <w:marTop w:val="0"/>
      <w:marBottom w:val="0"/>
      <w:divBdr>
        <w:top w:val="none" w:sz="0" w:space="0" w:color="auto"/>
        <w:left w:val="none" w:sz="0" w:space="0" w:color="auto"/>
        <w:bottom w:val="none" w:sz="0" w:space="0" w:color="auto"/>
        <w:right w:val="none" w:sz="0" w:space="0" w:color="auto"/>
      </w:divBdr>
      <w:divsChild>
        <w:div w:id="2140150092">
          <w:marLeft w:val="0"/>
          <w:marRight w:val="0"/>
          <w:marTop w:val="0"/>
          <w:marBottom w:val="120"/>
          <w:divBdr>
            <w:top w:val="none" w:sz="0" w:space="0" w:color="auto"/>
            <w:left w:val="none" w:sz="0" w:space="0" w:color="auto"/>
            <w:bottom w:val="single" w:sz="12" w:space="9" w:color="EBEBEB"/>
            <w:right w:val="none" w:sz="0" w:space="0" w:color="auto"/>
          </w:divBdr>
          <w:divsChild>
            <w:div w:id="1105535652">
              <w:marLeft w:val="0"/>
              <w:marRight w:val="0"/>
              <w:marTop w:val="100"/>
              <w:marBottom w:val="100"/>
              <w:divBdr>
                <w:top w:val="none" w:sz="0" w:space="0" w:color="auto"/>
                <w:left w:val="none" w:sz="0" w:space="0" w:color="auto"/>
                <w:bottom w:val="none" w:sz="0" w:space="0" w:color="auto"/>
                <w:right w:val="none" w:sz="0" w:space="0" w:color="auto"/>
              </w:divBdr>
              <w:divsChild>
                <w:div w:id="974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80091">
          <w:marLeft w:val="0"/>
          <w:marRight w:val="0"/>
          <w:marTop w:val="0"/>
          <w:marBottom w:val="120"/>
          <w:divBdr>
            <w:top w:val="none" w:sz="0" w:space="0" w:color="auto"/>
            <w:left w:val="none" w:sz="0" w:space="0" w:color="auto"/>
            <w:bottom w:val="none" w:sz="0" w:space="0" w:color="auto"/>
            <w:right w:val="none" w:sz="0" w:space="0" w:color="auto"/>
          </w:divBdr>
          <w:divsChild>
            <w:div w:id="68626601">
              <w:marLeft w:val="0"/>
              <w:marRight w:val="0"/>
              <w:marTop w:val="0"/>
              <w:marBottom w:val="0"/>
              <w:divBdr>
                <w:top w:val="none" w:sz="0" w:space="0" w:color="auto"/>
                <w:left w:val="none" w:sz="0" w:space="0" w:color="auto"/>
                <w:bottom w:val="none" w:sz="0" w:space="0" w:color="auto"/>
                <w:right w:val="none" w:sz="0" w:space="0" w:color="auto"/>
              </w:divBdr>
              <w:divsChild>
                <w:div w:id="756831888">
                  <w:marLeft w:val="0"/>
                  <w:marRight w:val="0"/>
                  <w:marTop w:val="0"/>
                  <w:marBottom w:val="0"/>
                  <w:divBdr>
                    <w:top w:val="none" w:sz="0" w:space="0" w:color="auto"/>
                    <w:left w:val="none" w:sz="0" w:space="0" w:color="auto"/>
                    <w:bottom w:val="none" w:sz="0" w:space="0" w:color="auto"/>
                    <w:right w:val="none" w:sz="0" w:space="0" w:color="auto"/>
                  </w:divBdr>
                  <w:divsChild>
                    <w:div w:id="204717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00799">
              <w:marLeft w:val="0"/>
              <w:marRight w:val="0"/>
              <w:marTop w:val="0"/>
              <w:marBottom w:val="0"/>
              <w:divBdr>
                <w:top w:val="none" w:sz="0" w:space="0" w:color="auto"/>
                <w:left w:val="none" w:sz="0" w:space="0" w:color="auto"/>
                <w:bottom w:val="single" w:sz="6" w:space="0" w:color="000000"/>
                <w:right w:val="none" w:sz="0" w:space="0" w:color="auto"/>
              </w:divBdr>
              <w:divsChild>
                <w:div w:id="754014540">
                  <w:marLeft w:val="0"/>
                  <w:marRight w:val="0"/>
                  <w:marTop w:val="0"/>
                  <w:marBottom w:val="0"/>
                  <w:divBdr>
                    <w:top w:val="none" w:sz="0" w:space="0" w:color="auto"/>
                    <w:left w:val="none" w:sz="0" w:space="0" w:color="auto"/>
                    <w:bottom w:val="none" w:sz="0" w:space="0" w:color="auto"/>
                    <w:right w:val="none" w:sz="0" w:space="0" w:color="auto"/>
                  </w:divBdr>
                  <w:divsChild>
                    <w:div w:id="743603737">
                      <w:marLeft w:val="0"/>
                      <w:marRight w:val="0"/>
                      <w:marTop w:val="0"/>
                      <w:marBottom w:val="0"/>
                      <w:divBdr>
                        <w:top w:val="none" w:sz="0" w:space="0" w:color="auto"/>
                        <w:left w:val="none" w:sz="0" w:space="0" w:color="auto"/>
                        <w:bottom w:val="none" w:sz="0" w:space="0" w:color="auto"/>
                        <w:right w:val="none" w:sz="0" w:space="0" w:color="auto"/>
                      </w:divBdr>
                      <w:divsChild>
                        <w:div w:id="183016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857869">
                  <w:marLeft w:val="0"/>
                  <w:marRight w:val="0"/>
                  <w:marTop w:val="0"/>
                  <w:marBottom w:val="0"/>
                  <w:divBdr>
                    <w:top w:val="none" w:sz="0" w:space="0" w:color="auto"/>
                    <w:left w:val="none" w:sz="0" w:space="0" w:color="auto"/>
                    <w:bottom w:val="none" w:sz="0" w:space="0" w:color="auto"/>
                    <w:right w:val="none" w:sz="0" w:space="0" w:color="auto"/>
                  </w:divBdr>
                  <w:divsChild>
                    <w:div w:id="623076596">
                      <w:marLeft w:val="0"/>
                      <w:marRight w:val="0"/>
                      <w:marTop w:val="0"/>
                      <w:marBottom w:val="0"/>
                      <w:divBdr>
                        <w:top w:val="none" w:sz="0" w:space="0" w:color="auto"/>
                        <w:left w:val="none" w:sz="0" w:space="0" w:color="auto"/>
                        <w:bottom w:val="none" w:sz="0" w:space="0" w:color="auto"/>
                        <w:right w:val="none" w:sz="0" w:space="0" w:color="auto"/>
                      </w:divBdr>
                      <w:divsChild>
                        <w:div w:id="151519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877944">
          <w:marLeft w:val="0"/>
          <w:marRight w:val="0"/>
          <w:marTop w:val="0"/>
          <w:marBottom w:val="0"/>
          <w:divBdr>
            <w:top w:val="none" w:sz="0" w:space="0" w:color="auto"/>
            <w:left w:val="none" w:sz="0" w:space="0" w:color="auto"/>
            <w:bottom w:val="none" w:sz="0" w:space="0" w:color="auto"/>
            <w:right w:val="none" w:sz="0" w:space="0" w:color="auto"/>
          </w:divBdr>
        </w:div>
      </w:divsChild>
    </w:div>
    <w:div w:id="896746552">
      <w:bodyDiv w:val="1"/>
      <w:marLeft w:val="0"/>
      <w:marRight w:val="0"/>
      <w:marTop w:val="0"/>
      <w:marBottom w:val="0"/>
      <w:divBdr>
        <w:top w:val="none" w:sz="0" w:space="0" w:color="auto"/>
        <w:left w:val="none" w:sz="0" w:space="0" w:color="auto"/>
        <w:bottom w:val="none" w:sz="0" w:space="0" w:color="auto"/>
        <w:right w:val="none" w:sz="0" w:space="0" w:color="auto"/>
      </w:divBdr>
    </w:div>
    <w:div w:id="905068338">
      <w:bodyDiv w:val="1"/>
      <w:marLeft w:val="0"/>
      <w:marRight w:val="0"/>
      <w:marTop w:val="0"/>
      <w:marBottom w:val="0"/>
      <w:divBdr>
        <w:top w:val="none" w:sz="0" w:space="0" w:color="auto"/>
        <w:left w:val="none" w:sz="0" w:space="0" w:color="auto"/>
        <w:bottom w:val="none" w:sz="0" w:space="0" w:color="auto"/>
        <w:right w:val="none" w:sz="0" w:space="0" w:color="auto"/>
      </w:divBdr>
      <w:divsChild>
        <w:div w:id="1391033160">
          <w:marLeft w:val="0"/>
          <w:marRight w:val="0"/>
          <w:marTop w:val="0"/>
          <w:marBottom w:val="0"/>
          <w:divBdr>
            <w:top w:val="none" w:sz="0" w:space="0" w:color="auto"/>
            <w:left w:val="none" w:sz="0" w:space="0" w:color="auto"/>
            <w:bottom w:val="none" w:sz="0" w:space="0" w:color="auto"/>
            <w:right w:val="none" w:sz="0" w:space="0" w:color="auto"/>
          </w:divBdr>
          <w:divsChild>
            <w:div w:id="1805930420">
              <w:marLeft w:val="0"/>
              <w:marRight w:val="0"/>
              <w:marTop w:val="0"/>
              <w:marBottom w:val="0"/>
              <w:divBdr>
                <w:top w:val="none" w:sz="0" w:space="0" w:color="auto"/>
                <w:left w:val="none" w:sz="0" w:space="0" w:color="auto"/>
                <w:bottom w:val="none" w:sz="0" w:space="0" w:color="auto"/>
                <w:right w:val="none" w:sz="0" w:space="0" w:color="auto"/>
              </w:divBdr>
              <w:divsChild>
                <w:div w:id="11158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934943">
      <w:bodyDiv w:val="1"/>
      <w:marLeft w:val="0"/>
      <w:marRight w:val="0"/>
      <w:marTop w:val="0"/>
      <w:marBottom w:val="0"/>
      <w:divBdr>
        <w:top w:val="none" w:sz="0" w:space="0" w:color="auto"/>
        <w:left w:val="none" w:sz="0" w:space="0" w:color="auto"/>
        <w:bottom w:val="none" w:sz="0" w:space="0" w:color="auto"/>
        <w:right w:val="none" w:sz="0" w:space="0" w:color="auto"/>
      </w:divBdr>
    </w:div>
    <w:div w:id="990256274">
      <w:bodyDiv w:val="1"/>
      <w:marLeft w:val="0"/>
      <w:marRight w:val="0"/>
      <w:marTop w:val="0"/>
      <w:marBottom w:val="0"/>
      <w:divBdr>
        <w:top w:val="none" w:sz="0" w:space="0" w:color="auto"/>
        <w:left w:val="none" w:sz="0" w:space="0" w:color="auto"/>
        <w:bottom w:val="none" w:sz="0" w:space="0" w:color="auto"/>
        <w:right w:val="none" w:sz="0" w:space="0" w:color="auto"/>
      </w:divBdr>
      <w:divsChild>
        <w:div w:id="154303335">
          <w:marLeft w:val="0"/>
          <w:marRight w:val="0"/>
          <w:marTop w:val="0"/>
          <w:marBottom w:val="0"/>
          <w:divBdr>
            <w:top w:val="none" w:sz="0" w:space="0" w:color="auto"/>
            <w:left w:val="none" w:sz="0" w:space="0" w:color="auto"/>
            <w:bottom w:val="none" w:sz="0" w:space="0" w:color="auto"/>
            <w:right w:val="none" w:sz="0" w:space="0" w:color="auto"/>
          </w:divBdr>
          <w:divsChild>
            <w:div w:id="806507916">
              <w:marLeft w:val="0"/>
              <w:marRight w:val="0"/>
              <w:marTop w:val="0"/>
              <w:marBottom w:val="0"/>
              <w:divBdr>
                <w:top w:val="none" w:sz="0" w:space="0" w:color="auto"/>
                <w:left w:val="none" w:sz="0" w:space="0" w:color="auto"/>
                <w:bottom w:val="none" w:sz="0" w:space="0" w:color="auto"/>
                <w:right w:val="none" w:sz="0" w:space="0" w:color="auto"/>
              </w:divBdr>
              <w:divsChild>
                <w:div w:id="16824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501114">
      <w:bodyDiv w:val="1"/>
      <w:marLeft w:val="0"/>
      <w:marRight w:val="0"/>
      <w:marTop w:val="0"/>
      <w:marBottom w:val="0"/>
      <w:divBdr>
        <w:top w:val="none" w:sz="0" w:space="0" w:color="auto"/>
        <w:left w:val="none" w:sz="0" w:space="0" w:color="auto"/>
        <w:bottom w:val="none" w:sz="0" w:space="0" w:color="auto"/>
        <w:right w:val="none" w:sz="0" w:space="0" w:color="auto"/>
      </w:divBdr>
      <w:divsChild>
        <w:div w:id="1045907872">
          <w:marLeft w:val="0"/>
          <w:marRight w:val="0"/>
          <w:marTop w:val="0"/>
          <w:marBottom w:val="120"/>
          <w:divBdr>
            <w:top w:val="none" w:sz="0" w:space="0" w:color="auto"/>
            <w:left w:val="none" w:sz="0" w:space="0" w:color="auto"/>
            <w:bottom w:val="single" w:sz="12" w:space="9" w:color="EBEBEB"/>
            <w:right w:val="none" w:sz="0" w:space="0" w:color="auto"/>
          </w:divBdr>
          <w:divsChild>
            <w:div w:id="2139446994">
              <w:marLeft w:val="0"/>
              <w:marRight w:val="0"/>
              <w:marTop w:val="100"/>
              <w:marBottom w:val="100"/>
              <w:divBdr>
                <w:top w:val="none" w:sz="0" w:space="0" w:color="auto"/>
                <w:left w:val="none" w:sz="0" w:space="0" w:color="auto"/>
                <w:bottom w:val="none" w:sz="0" w:space="0" w:color="auto"/>
                <w:right w:val="none" w:sz="0" w:space="0" w:color="auto"/>
              </w:divBdr>
              <w:divsChild>
                <w:div w:id="1881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16995">
          <w:marLeft w:val="0"/>
          <w:marRight w:val="0"/>
          <w:marTop w:val="0"/>
          <w:marBottom w:val="120"/>
          <w:divBdr>
            <w:top w:val="none" w:sz="0" w:space="0" w:color="auto"/>
            <w:left w:val="none" w:sz="0" w:space="0" w:color="auto"/>
            <w:bottom w:val="none" w:sz="0" w:space="0" w:color="auto"/>
            <w:right w:val="none" w:sz="0" w:space="0" w:color="auto"/>
          </w:divBdr>
          <w:divsChild>
            <w:div w:id="1047879784">
              <w:marLeft w:val="0"/>
              <w:marRight w:val="0"/>
              <w:marTop w:val="0"/>
              <w:marBottom w:val="0"/>
              <w:divBdr>
                <w:top w:val="none" w:sz="0" w:space="0" w:color="auto"/>
                <w:left w:val="none" w:sz="0" w:space="0" w:color="auto"/>
                <w:bottom w:val="none" w:sz="0" w:space="0" w:color="auto"/>
                <w:right w:val="none" w:sz="0" w:space="0" w:color="auto"/>
              </w:divBdr>
              <w:divsChild>
                <w:div w:id="1361710593">
                  <w:marLeft w:val="0"/>
                  <w:marRight w:val="0"/>
                  <w:marTop w:val="0"/>
                  <w:marBottom w:val="0"/>
                  <w:divBdr>
                    <w:top w:val="none" w:sz="0" w:space="0" w:color="auto"/>
                    <w:left w:val="none" w:sz="0" w:space="0" w:color="auto"/>
                    <w:bottom w:val="none" w:sz="0" w:space="0" w:color="auto"/>
                    <w:right w:val="none" w:sz="0" w:space="0" w:color="auto"/>
                  </w:divBdr>
                  <w:divsChild>
                    <w:div w:id="72584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21440">
              <w:marLeft w:val="0"/>
              <w:marRight w:val="0"/>
              <w:marTop w:val="0"/>
              <w:marBottom w:val="0"/>
              <w:divBdr>
                <w:top w:val="none" w:sz="0" w:space="0" w:color="auto"/>
                <w:left w:val="none" w:sz="0" w:space="0" w:color="auto"/>
                <w:bottom w:val="single" w:sz="6" w:space="0" w:color="000000"/>
                <w:right w:val="none" w:sz="0" w:space="0" w:color="auto"/>
              </w:divBdr>
              <w:divsChild>
                <w:div w:id="2055110043">
                  <w:marLeft w:val="0"/>
                  <w:marRight w:val="0"/>
                  <w:marTop w:val="0"/>
                  <w:marBottom w:val="0"/>
                  <w:divBdr>
                    <w:top w:val="none" w:sz="0" w:space="0" w:color="auto"/>
                    <w:left w:val="none" w:sz="0" w:space="0" w:color="auto"/>
                    <w:bottom w:val="none" w:sz="0" w:space="0" w:color="auto"/>
                    <w:right w:val="none" w:sz="0" w:space="0" w:color="auto"/>
                  </w:divBdr>
                  <w:divsChild>
                    <w:div w:id="50345651">
                      <w:marLeft w:val="0"/>
                      <w:marRight w:val="0"/>
                      <w:marTop w:val="0"/>
                      <w:marBottom w:val="0"/>
                      <w:divBdr>
                        <w:top w:val="none" w:sz="0" w:space="0" w:color="auto"/>
                        <w:left w:val="none" w:sz="0" w:space="0" w:color="auto"/>
                        <w:bottom w:val="none" w:sz="0" w:space="0" w:color="auto"/>
                        <w:right w:val="none" w:sz="0" w:space="0" w:color="auto"/>
                      </w:divBdr>
                      <w:divsChild>
                        <w:div w:id="70329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5391">
                  <w:marLeft w:val="0"/>
                  <w:marRight w:val="0"/>
                  <w:marTop w:val="0"/>
                  <w:marBottom w:val="0"/>
                  <w:divBdr>
                    <w:top w:val="none" w:sz="0" w:space="0" w:color="auto"/>
                    <w:left w:val="none" w:sz="0" w:space="0" w:color="auto"/>
                    <w:bottom w:val="none" w:sz="0" w:space="0" w:color="auto"/>
                    <w:right w:val="none" w:sz="0" w:space="0" w:color="auto"/>
                  </w:divBdr>
                  <w:divsChild>
                    <w:div w:id="1765689071">
                      <w:marLeft w:val="0"/>
                      <w:marRight w:val="0"/>
                      <w:marTop w:val="0"/>
                      <w:marBottom w:val="0"/>
                      <w:divBdr>
                        <w:top w:val="none" w:sz="0" w:space="0" w:color="auto"/>
                        <w:left w:val="none" w:sz="0" w:space="0" w:color="auto"/>
                        <w:bottom w:val="none" w:sz="0" w:space="0" w:color="auto"/>
                        <w:right w:val="none" w:sz="0" w:space="0" w:color="auto"/>
                      </w:divBdr>
                      <w:divsChild>
                        <w:div w:id="130608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617615">
          <w:marLeft w:val="0"/>
          <w:marRight w:val="0"/>
          <w:marTop w:val="0"/>
          <w:marBottom w:val="0"/>
          <w:divBdr>
            <w:top w:val="none" w:sz="0" w:space="0" w:color="auto"/>
            <w:left w:val="none" w:sz="0" w:space="0" w:color="auto"/>
            <w:bottom w:val="none" w:sz="0" w:space="0" w:color="auto"/>
            <w:right w:val="none" w:sz="0" w:space="0" w:color="auto"/>
          </w:divBdr>
        </w:div>
      </w:divsChild>
    </w:div>
    <w:div w:id="1147089087">
      <w:bodyDiv w:val="1"/>
      <w:marLeft w:val="0"/>
      <w:marRight w:val="0"/>
      <w:marTop w:val="0"/>
      <w:marBottom w:val="0"/>
      <w:divBdr>
        <w:top w:val="none" w:sz="0" w:space="0" w:color="auto"/>
        <w:left w:val="none" w:sz="0" w:space="0" w:color="auto"/>
        <w:bottom w:val="none" w:sz="0" w:space="0" w:color="auto"/>
        <w:right w:val="none" w:sz="0" w:space="0" w:color="auto"/>
      </w:divBdr>
      <w:divsChild>
        <w:div w:id="1396507383">
          <w:marLeft w:val="0"/>
          <w:marRight w:val="0"/>
          <w:marTop w:val="75"/>
          <w:marBottom w:val="0"/>
          <w:divBdr>
            <w:top w:val="none" w:sz="0" w:space="0" w:color="auto"/>
            <w:left w:val="none" w:sz="0" w:space="0" w:color="auto"/>
            <w:bottom w:val="none" w:sz="0" w:space="0" w:color="auto"/>
            <w:right w:val="none" w:sz="0" w:space="0" w:color="auto"/>
          </w:divBdr>
        </w:div>
        <w:div w:id="1013529022">
          <w:marLeft w:val="0"/>
          <w:marRight w:val="0"/>
          <w:marTop w:val="75"/>
          <w:marBottom w:val="0"/>
          <w:divBdr>
            <w:top w:val="none" w:sz="0" w:space="0" w:color="auto"/>
            <w:left w:val="none" w:sz="0" w:space="0" w:color="auto"/>
            <w:bottom w:val="none" w:sz="0" w:space="0" w:color="auto"/>
            <w:right w:val="none" w:sz="0" w:space="0" w:color="auto"/>
          </w:divBdr>
        </w:div>
      </w:divsChild>
    </w:div>
    <w:div w:id="1232807160">
      <w:bodyDiv w:val="1"/>
      <w:marLeft w:val="0"/>
      <w:marRight w:val="0"/>
      <w:marTop w:val="0"/>
      <w:marBottom w:val="0"/>
      <w:divBdr>
        <w:top w:val="none" w:sz="0" w:space="0" w:color="auto"/>
        <w:left w:val="none" w:sz="0" w:space="0" w:color="auto"/>
        <w:bottom w:val="none" w:sz="0" w:space="0" w:color="auto"/>
        <w:right w:val="none" w:sz="0" w:space="0" w:color="auto"/>
      </w:divBdr>
      <w:divsChild>
        <w:div w:id="1219896314">
          <w:marLeft w:val="0"/>
          <w:marRight w:val="0"/>
          <w:marTop w:val="0"/>
          <w:marBottom w:val="0"/>
          <w:divBdr>
            <w:top w:val="none" w:sz="0" w:space="0" w:color="auto"/>
            <w:left w:val="none" w:sz="0" w:space="0" w:color="auto"/>
            <w:bottom w:val="none" w:sz="0" w:space="0" w:color="auto"/>
            <w:right w:val="none" w:sz="0" w:space="0" w:color="auto"/>
          </w:divBdr>
          <w:divsChild>
            <w:div w:id="535846650">
              <w:marLeft w:val="0"/>
              <w:marRight w:val="0"/>
              <w:marTop w:val="0"/>
              <w:marBottom w:val="0"/>
              <w:divBdr>
                <w:top w:val="none" w:sz="0" w:space="0" w:color="auto"/>
                <w:left w:val="none" w:sz="0" w:space="0" w:color="auto"/>
                <w:bottom w:val="none" w:sz="0" w:space="0" w:color="auto"/>
                <w:right w:val="none" w:sz="0" w:space="0" w:color="auto"/>
              </w:divBdr>
              <w:divsChild>
                <w:div w:id="92002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908978">
      <w:bodyDiv w:val="1"/>
      <w:marLeft w:val="0"/>
      <w:marRight w:val="0"/>
      <w:marTop w:val="0"/>
      <w:marBottom w:val="0"/>
      <w:divBdr>
        <w:top w:val="none" w:sz="0" w:space="0" w:color="auto"/>
        <w:left w:val="none" w:sz="0" w:space="0" w:color="auto"/>
        <w:bottom w:val="none" w:sz="0" w:space="0" w:color="auto"/>
        <w:right w:val="none" w:sz="0" w:space="0" w:color="auto"/>
      </w:divBdr>
      <w:divsChild>
        <w:div w:id="1745374580">
          <w:marLeft w:val="0"/>
          <w:marRight w:val="0"/>
          <w:marTop w:val="0"/>
          <w:marBottom w:val="120"/>
          <w:divBdr>
            <w:top w:val="none" w:sz="0" w:space="0" w:color="auto"/>
            <w:left w:val="none" w:sz="0" w:space="0" w:color="auto"/>
            <w:bottom w:val="single" w:sz="12" w:space="9" w:color="EBEBEB"/>
            <w:right w:val="none" w:sz="0" w:space="0" w:color="auto"/>
          </w:divBdr>
          <w:divsChild>
            <w:div w:id="784348069">
              <w:marLeft w:val="0"/>
              <w:marRight w:val="0"/>
              <w:marTop w:val="100"/>
              <w:marBottom w:val="100"/>
              <w:divBdr>
                <w:top w:val="none" w:sz="0" w:space="0" w:color="auto"/>
                <w:left w:val="none" w:sz="0" w:space="0" w:color="auto"/>
                <w:bottom w:val="none" w:sz="0" w:space="0" w:color="auto"/>
                <w:right w:val="none" w:sz="0" w:space="0" w:color="auto"/>
              </w:divBdr>
              <w:divsChild>
                <w:div w:id="58997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98571">
          <w:marLeft w:val="0"/>
          <w:marRight w:val="0"/>
          <w:marTop w:val="0"/>
          <w:marBottom w:val="120"/>
          <w:divBdr>
            <w:top w:val="none" w:sz="0" w:space="0" w:color="auto"/>
            <w:left w:val="none" w:sz="0" w:space="0" w:color="auto"/>
            <w:bottom w:val="none" w:sz="0" w:space="0" w:color="auto"/>
            <w:right w:val="none" w:sz="0" w:space="0" w:color="auto"/>
          </w:divBdr>
          <w:divsChild>
            <w:div w:id="1231037238">
              <w:marLeft w:val="0"/>
              <w:marRight w:val="0"/>
              <w:marTop w:val="0"/>
              <w:marBottom w:val="0"/>
              <w:divBdr>
                <w:top w:val="none" w:sz="0" w:space="0" w:color="auto"/>
                <w:left w:val="none" w:sz="0" w:space="0" w:color="auto"/>
                <w:bottom w:val="none" w:sz="0" w:space="0" w:color="auto"/>
                <w:right w:val="none" w:sz="0" w:space="0" w:color="auto"/>
              </w:divBdr>
              <w:divsChild>
                <w:div w:id="1737430590">
                  <w:marLeft w:val="0"/>
                  <w:marRight w:val="0"/>
                  <w:marTop w:val="0"/>
                  <w:marBottom w:val="0"/>
                  <w:divBdr>
                    <w:top w:val="none" w:sz="0" w:space="0" w:color="auto"/>
                    <w:left w:val="none" w:sz="0" w:space="0" w:color="auto"/>
                    <w:bottom w:val="none" w:sz="0" w:space="0" w:color="auto"/>
                    <w:right w:val="none" w:sz="0" w:space="0" w:color="auto"/>
                  </w:divBdr>
                  <w:divsChild>
                    <w:div w:id="188536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10451">
              <w:marLeft w:val="0"/>
              <w:marRight w:val="0"/>
              <w:marTop w:val="0"/>
              <w:marBottom w:val="0"/>
              <w:divBdr>
                <w:top w:val="none" w:sz="0" w:space="0" w:color="auto"/>
                <w:left w:val="none" w:sz="0" w:space="0" w:color="auto"/>
                <w:bottom w:val="single" w:sz="6" w:space="0" w:color="000000"/>
                <w:right w:val="none" w:sz="0" w:space="0" w:color="auto"/>
              </w:divBdr>
              <w:divsChild>
                <w:div w:id="1640920194">
                  <w:marLeft w:val="0"/>
                  <w:marRight w:val="0"/>
                  <w:marTop w:val="0"/>
                  <w:marBottom w:val="0"/>
                  <w:divBdr>
                    <w:top w:val="none" w:sz="0" w:space="0" w:color="auto"/>
                    <w:left w:val="none" w:sz="0" w:space="0" w:color="auto"/>
                    <w:bottom w:val="none" w:sz="0" w:space="0" w:color="auto"/>
                    <w:right w:val="none" w:sz="0" w:space="0" w:color="auto"/>
                  </w:divBdr>
                  <w:divsChild>
                    <w:div w:id="247928466">
                      <w:marLeft w:val="0"/>
                      <w:marRight w:val="0"/>
                      <w:marTop w:val="0"/>
                      <w:marBottom w:val="0"/>
                      <w:divBdr>
                        <w:top w:val="none" w:sz="0" w:space="0" w:color="auto"/>
                        <w:left w:val="none" w:sz="0" w:space="0" w:color="auto"/>
                        <w:bottom w:val="none" w:sz="0" w:space="0" w:color="auto"/>
                        <w:right w:val="none" w:sz="0" w:space="0" w:color="auto"/>
                      </w:divBdr>
                      <w:divsChild>
                        <w:div w:id="15545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0860">
                  <w:marLeft w:val="0"/>
                  <w:marRight w:val="0"/>
                  <w:marTop w:val="0"/>
                  <w:marBottom w:val="0"/>
                  <w:divBdr>
                    <w:top w:val="none" w:sz="0" w:space="0" w:color="auto"/>
                    <w:left w:val="none" w:sz="0" w:space="0" w:color="auto"/>
                    <w:bottom w:val="none" w:sz="0" w:space="0" w:color="auto"/>
                    <w:right w:val="none" w:sz="0" w:space="0" w:color="auto"/>
                  </w:divBdr>
                  <w:divsChild>
                    <w:div w:id="1940795908">
                      <w:marLeft w:val="0"/>
                      <w:marRight w:val="0"/>
                      <w:marTop w:val="0"/>
                      <w:marBottom w:val="0"/>
                      <w:divBdr>
                        <w:top w:val="none" w:sz="0" w:space="0" w:color="auto"/>
                        <w:left w:val="none" w:sz="0" w:space="0" w:color="auto"/>
                        <w:bottom w:val="none" w:sz="0" w:space="0" w:color="auto"/>
                        <w:right w:val="none" w:sz="0" w:space="0" w:color="auto"/>
                      </w:divBdr>
                      <w:divsChild>
                        <w:div w:id="11246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54880">
          <w:marLeft w:val="0"/>
          <w:marRight w:val="0"/>
          <w:marTop w:val="0"/>
          <w:marBottom w:val="0"/>
          <w:divBdr>
            <w:top w:val="none" w:sz="0" w:space="0" w:color="auto"/>
            <w:left w:val="none" w:sz="0" w:space="0" w:color="auto"/>
            <w:bottom w:val="none" w:sz="0" w:space="0" w:color="auto"/>
            <w:right w:val="none" w:sz="0" w:space="0" w:color="auto"/>
          </w:divBdr>
        </w:div>
      </w:divsChild>
    </w:div>
    <w:div w:id="1363435309">
      <w:bodyDiv w:val="1"/>
      <w:marLeft w:val="0"/>
      <w:marRight w:val="0"/>
      <w:marTop w:val="0"/>
      <w:marBottom w:val="0"/>
      <w:divBdr>
        <w:top w:val="none" w:sz="0" w:space="0" w:color="auto"/>
        <w:left w:val="none" w:sz="0" w:space="0" w:color="auto"/>
        <w:bottom w:val="none" w:sz="0" w:space="0" w:color="auto"/>
        <w:right w:val="none" w:sz="0" w:space="0" w:color="auto"/>
      </w:divBdr>
      <w:divsChild>
        <w:div w:id="1203782456">
          <w:marLeft w:val="0"/>
          <w:marRight w:val="0"/>
          <w:marTop w:val="0"/>
          <w:marBottom w:val="0"/>
          <w:divBdr>
            <w:top w:val="none" w:sz="0" w:space="0" w:color="auto"/>
            <w:left w:val="none" w:sz="0" w:space="0" w:color="auto"/>
            <w:bottom w:val="none" w:sz="0" w:space="0" w:color="auto"/>
            <w:right w:val="none" w:sz="0" w:space="0" w:color="auto"/>
          </w:divBdr>
          <w:divsChild>
            <w:div w:id="711611279">
              <w:marLeft w:val="0"/>
              <w:marRight w:val="0"/>
              <w:marTop w:val="0"/>
              <w:marBottom w:val="0"/>
              <w:divBdr>
                <w:top w:val="none" w:sz="0" w:space="0" w:color="auto"/>
                <w:left w:val="none" w:sz="0" w:space="0" w:color="auto"/>
                <w:bottom w:val="none" w:sz="0" w:space="0" w:color="auto"/>
                <w:right w:val="none" w:sz="0" w:space="0" w:color="auto"/>
              </w:divBdr>
              <w:divsChild>
                <w:div w:id="1811897218">
                  <w:marLeft w:val="0"/>
                  <w:marRight w:val="0"/>
                  <w:marTop w:val="0"/>
                  <w:marBottom w:val="0"/>
                  <w:divBdr>
                    <w:top w:val="none" w:sz="0" w:space="0" w:color="auto"/>
                    <w:left w:val="none" w:sz="0" w:space="0" w:color="auto"/>
                    <w:bottom w:val="none" w:sz="0" w:space="0" w:color="auto"/>
                    <w:right w:val="none" w:sz="0" w:space="0" w:color="auto"/>
                  </w:divBdr>
                  <w:divsChild>
                    <w:div w:id="104865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15800">
              <w:marLeft w:val="0"/>
              <w:marRight w:val="0"/>
              <w:marTop w:val="0"/>
              <w:marBottom w:val="0"/>
              <w:divBdr>
                <w:top w:val="none" w:sz="0" w:space="0" w:color="auto"/>
                <w:left w:val="none" w:sz="0" w:space="0" w:color="auto"/>
                <w:bottom w:val="none" w:sz="0" w:space="0" w:color="auto"/>
                <w:right w:val="none" w:sz="0" w:space="0" w:color="auto"/>
              </w:divBdr>
              <w:divsChild>
                <w:div w:id="824053970">
                  <w:marLeft w:val="0"/>
                  <w:marRight w:val="0"/>
                  <w:marTop w:val="0"/>
                  <w:marBottom w:val="0"/>
                  <w:divBdr>
                    <w:top w:val="none" w:sz="0" w:space="0" w:color="auto"/>
                    <w:left w:val="none" w:sz="0" w:space="0" w:color="auto"/>
                    <w:bottom w:val="none" w:sz="0" w:space="0" w:color="auto"/>
                    <w:right w:val="none" w:sz="0" w:space="0" w:color="auto"/>
                  </w:divBdr>
                </w:div>
                <w:div w:id="15664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300802">
      <w:bodyDiv w:val="1"/>
      <w:marLeft w:val="0"/>
      <w:marRight w:val="0"/>
      <w:marTop w:val="0"/>
      <w:marBottom w:val="0"/>
      <w:divBdr>
        <w:top w:val="none" w:sz="0" w:space="0" w:color="auto"/>
        <w:left w:val="none" w:sz="0" w:space="0" w:color="auto"/>
        <w:bottom w:val="none" w:sz="0" w:space="0" w:color="auto"/>
        <w:right w:val="none" w:sz="0" w:space="0" w:color="auto"/>
      </w:divBdr>
    </w:div>
    <w:div w:id="1947077115">
      <w:bodyDiv w:val="1"/>
      <w:marLeft w:val="0"/>
      <w:marRight w:val="0"/>
      <w:marTop w:val="0"/>
      <w:marBottom w:val="0"/>
      <w:divBdr>
        <w:top w:val="none" w:sz="0" w:space="0" w:color="auto"/>
        <w:left w:val="none" w:sz="0" w:space="0" w:color="auto"/>
        <w:bottom w:val="none" w:sz="0" w:space="0" w:color="auto"/>
        <w:right w:val="none" w:sz="0" w:space="0" w:color="auto"/>
      </w:divBdr>
      <w:divsChild>
        <w:div w:id="1446997022">
          <w:marLeft w:val="0"/>
          <w:marRight w:val="0"/>
          <w:marTop w:val="0"/>
          <w:marBottom w:val="0"/>
          <w:divBdr>
            <w:top w:val="none" w:sz="0" w:space="0" w:color="auto"/>
            <w:left w:val="none" w:sz="0" w:space="0" w:color="auto"/>
            <w:bottom w:val="none" w:sz="0" w:space="0" w:color="auto"/>
            <w:right w:val="none" w:sz="0" w:space="0" w:color="auto"/>
          </w:divBdr>
          <w:divsChild>
            <w:div w:id="331302849">
              <w:marLeft w:val="0"/>
              <w:marRight w:val="0"/>
              <w:marTop w:val="0"/>
              <w:marBottom w:val="0"/>
              <w:divBdr>
                <w:top w:val="none" w:sz="0" w:space="0" w:color="auto"/>
                <w:left w:val="none" w:sz="0" w:space="0" w:color="auto"/>
                <w:bottom w:val="none" w:sz="0" w:space="0" w:color="auto"/>
                <w:right w:val="none" w:sz="0" w:space="0" w:color="auto"/>
              </w:divBdr>
              <w:divsChild>
                <w:div w:id="167518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943254">
      <w:bodyDiv w:val="1"/>
      <w:marLeft w:val="0"/>
      <w:marRight w:val="0"/>
      <w:marTop w:val="0"/>
      <w:marBottom w:val="0"/>
      <w:divBdr>
        <w:top w:val="none" w:sz="0" w:space="0" w:color="auto"/>
        <w:left w:val="none" w:sz="0" w:space="0" w:color="auto"/>
        <w:bottom w:val="none" w:sz="0" w:space="0" w:color="auto"/>
        <w:right w:val="none" w:sz="0" w:space="0" w:color="auto"/>
      </w:divBdr>
      <w:divsChild>
        <w:div w:id="1404261025">
          <w:marLeft w:val="0"/>
          <w:marRight w:val="0"/>
          <w:marTop w:val="0"/>
          <w:marBottom w:val="120"/>
          <w:divBdr>
            <w:top w:val="none" w:sz="0" w:space="0" w:color="auto"/>
            <w:left w:val="none" w:sz="0" w:space="0" w:color="auto"/>
            <w:bottom w:val="single" w:sz="12" w:space="9" w:color="EBEBEB"/>
            <w:right w:val="none" w:sz="0" w:space="0" w:color="auto"/>
          </w:divBdr>
          <w:divsChild>
            <w:div w:id="998265033">
              <w:marLeft w:val="0"/>
              <w:marRight w:val="0"/>
              <w:marTop w:val="100"/>
              <w:marBottom w:val="100"/>
              <w:divBdr>
                <w:top w:val="none" w:sz="0" w:space="0" w:color="auto"/>
                <w:left w:val="none" w:sz="0" w:space="0" w:color="auto"/>
                <w:bottom w:val="none" w:sz="0" w:space="0" w:color="auto"/>
                <w:right w:val="none" w:sz="0" w:space="0" w:color="auto"/>
              </w:divBdr>
              <w:divsChild>
                <w:div w:id="49167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072447">
          <w:marLeft w:val="0"/>
          <w:marRight w:val="0"/>
          <w:marTop w:val="0"/>
          <w:marBottom w:val="120"/>
          <w:divBdr>
            <w:top w:val="none" w:sz="0" w:space="0" w:color="auto"/>
            <w:left w:val="none" w:sz="0" w:space="0" w:color="auto"/>
            <w:bottom w:val="none" w:sz="0" w:space="0" w:color="auto"/>
            <w:right w:val="none" w:sz="0" w:space="0" w:color="auto"/>
          </w:divBdr>
          <w:divsChild>
            <w:div w:id="1271935974">
              <w:marLeft w:val="0"/>
              <w:marRight w:val="0"/>
              <w:marTop w:val="0"/>
              <w:marBottom w:val="0"/>
              <w:divBdr>
                <w:top w:val="none" w:sz="0" w:space="0" w:color="auto"/>
                <w:left w:val="none" w:sz="0" w:space="0" w:color="auto"/>
                <w:bottom w:val="none" w:sz="0" w:space="0" w:color="auto"/>
                <w:right w:val="none" w:sz="0" w:space="0" w:color="auto"/>
              </w:divBdr>
              <w:divsChild>
                <w:div w:id="1689285358">
                  <w:marLeft w:val="0"/>
                  <w:marRight w:val="0"/>
                  <w:marTop w:val="0"/>
                  <w:marBottom w:val="0"/>
                  <w:divBdr>
                    <w:top w:val="none" w:sz="0" w:space="0" w:color="auto"/>
                    <w:left w:val="none" w:sz="0" w:space="0" w:color="auto"/>
                    <w:bottom w:val="none" w:sz="0" w:space="0" w:color="auto"/>
                    <w:right w:val="none" w:sz="0" w:space="0" w:color="auto"/>
                  </w:divBdr>
                  <w:divsChild>
                    <w:div w:id="34401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1121">
              <w:marLeft w:val="0"/>
              <w:marRight w:val="0"/>
              <w:marTop w:val="0"/>
              <w:marBottom w:val="0"/>
              <w:divBdr>
                <w:top w:val="none" w:sz="0" w:space="0" w:color="auto"/>
                <w:left w:val="none" w:sz="0" w:space="0" w:color="auto"/>
                <w:bottom w:val="single" w:sz="6" w:space="0" w:color="000000"/>
                <w:right w:val="none" w:sz="0" w:space="0" w:color="auto"/>
              </w:divBdr>
              <w:divsChild>
                <w:div w:id="1922177737">
                  <w:marLeft w:val="0"/>
                  <w:marRight w:val="0"/>
                  <w:marTop w:val="0"/>
                  <w:marBottom w:val="0"/>
                  <w:divBdr>
                    <w:top w:val="none" w:sz="0" w:space="0" w:color="auto"/>
                    <w:left w:val="none" w:sz="0" w:space="0" w:color="auto"/>
                    <w:bottom w:val="none" w:sz="0" w:space="0" w:color="auto"/>
                    <w:right w:val="none" w:sz="0" w:space="0" w:color="auto"/>
                  </w:divBdr>
                  <w:divsChild>
                    <w:div w:id="359864425">
                      <w:marLeft w:val="0"/>
                      <w:marRight w:val="0"/>
                      <w:marTop w:val="0"/>
                      <w:marBottom w:val="0"/>
                      <w:divBdr>
                        <w:top w:val="none" w:sz="0" w:space="0" w:color="auto"/>
                        <w:left w:val="none" w:sz="0" w:space="0" w:color="auto"/>
                        <w:bottom w:val="none" w:sz="0" w:space="0" w:color="auto"/>
                        <w:right w:val="none" w:sz="0" w:space="0" w:color="auto"/>
                      </w:divBdr>
                      <w:divsChild>
                        <w:div w:id="4742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11207">
                  <w:marLeft w:val="0"/>
                  <w:marRight w:val="0"/>
                  <w:marTop w:val="0"/>
                  <w:marBottom w:val="0"/>
                  <w:divBdr>
                    <w:top w:val="none" w:sz="0" w:space="0" w:color="auto"/>
                    <w:left w:val="none" w:sz="0" w:space="0" w:color="auto"/>
                    <w:bottom w:val="none" w:sz="0" w:space="0" w:color="auto"/>
                    <w:right w:val="none" w:sz="0" w:space="0" w:color="auto"/>
                  </w:divBdr>
                  <w:divsChild>
                    <w:div w:id="1718816711">
                      <w:marLeft w:val="0"/>
                      <w:marRight w:val="0"/>
                      <w:marTop w:val="0"/>
                      <w:marBottom w:val="0"/>
                      <w:divBdr>
                        <w:top w:val="none" w:sz="0" w:space="0" w:color="auto"/>
                        <w:left w:val="none" w:sz="0" w:space="0" w:color="auto"/>
                        <w:bottom w:val="none" w:sz="0" w:space="0" w:color="auto"/>
                        <w:right w:val="none" w:sz="0" w:space="0" w:color="auto"/>
                      </w:divBdr>
                      <w:divsChild>
                        <w:div w:id="7140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6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353/mgs.2006.0019" TargetMode="External"/><Relationship Id="rId21" Type="http://schemas.openxmlformats.org/officeDocument/2006/relationships/hyperlink" Target="http://www.body-image.com" TargetMode="External"/><Relationship Id="rId42" Type="http://schemas.openxmlformats.org/officeDocument/2006/relationships/hyperlink" Target="https://doi.org/10.1027/1015-5759/a000138" TargetMode="External"/><Relationship Id="rId47" Type="http://schemas.openxmlformats.org/officeDocument/2006/relationships/hyperlink" Target="https://CRAN.R-project.org/package=semTools" TargetMode="External"/><Relationship Id="rId63" Type="http://schemas.openxmlformats.org/officeDocument/2006/relationships/hyperlink" Target="https://www.R-project.org/" TargetMode="External"/><Relationship Id="rId68" Type="http://schemas.openxmlformats.org/officeDocument/2006/relationships/hyperlink" Target="https://doi.org/10.1007/s12144-020-01199-w" TargetMode="External"/><Relationship Id="rId84" Type="http://schemas.openxmlformats.org/officeDocument/2006/relationships/fontTable" Target="fontTable.xml"/><Relationship Id="rId16" Type="http://schemas.openxmlformats.org/officeDocument/2006/relationships/hyperlink" Target="https://doi.org/10.5964/ejcop.v8i1.182" TargetMode="External"/><Relationship Id="rId11" Type="http://schemas.openxmlformats.org/officeDocument/2006/relationships/hyperlink" Target="https://doi.org/10.1093/med-psych/9780190841874.003.004" TargetMode="External"/><Relationship Id="rId32" Type="http://schemas.openxmlformats.org/officeDocument/2006/relationships/hyperlink" Target="https://doi.org/10.1016/j.bodyim.2021.12.006" TargetMode="External"/><Relationship Id="rId37" Type="http://schemas.openxmlformats.org/officeDocument/2006/relationships/hyperlink" Target="https://doi.org/10.6063/motricidade.22333" TargetMode="External"/><Relationship Id="rId53" Type="http://schemas.openxmlformats.org/officeDocument/2006/relationships/hyperlink" Target="https://doi.org/10.1016/j.appet.2022.106184" TargetMode="External"/><Relationship Id="rId58" Type="http://schemas.openxmlformats.org/officeDocument/2006/relationships/hyperlink" Target="https://doi.org/10.1111/j.2044-8317.1970.tb00432.x" TargetMode="External"/><Relationship Id="rId74" Type="http://schemas.openxmlformats.org/officeDocument/2006/relationships/hyperlink" Target="https://doi.org/10.1016/j.bodyim.2021.03.002" TargetMode="External"/><Relationship Id="rId79" Type="http://schemas.openxmlformats.org/officeDocument/2006/relationships/hyperlink" Target="https://doi.org/10.1016/j.bodyim.2022.08.017" TargetMode="External"/><Relationship Id="rId5" Type="http://schemas.openxmlformats.org/officeDocument/2006/relationships/footnotes" Target="footnotes.xml"/><Relationship Id="rId19" Type="http://schemas.openxmlformats.org/officeDocument/2006/relationships/hyperlink" Target="https://doi.org/10.1097/00007632-200012150-00014" TargetMode="External"/><Relationship Id="rId14" Type="http://schemas.openxmlformats.org/officeDocument/2006/relationships/hyperlink" Target="https://doi.org/10.5964/ejcop.v8i1.179" TargetMode="External"/><Relationship Id="rId22" Type="http://schemas.openxmlformats.org/officeDocument/2006/relationships/hyperlink" Target="https://doi.org/10.1016/j.bodyim.2021.04.007" TargetMode="External"/><Relationship Id="rId27" Type="http://schemas.openxmlformats.org/officeDocument/2006/relationships/hyperlink" Target="https://doi.org/10.1037/1040-3590.7.3.309" TargetMode="External"/><Relationship Id="rId30" Type="http://schemas.openxmlformats.org/officeDocument/2006/relationships/hyperlink" Target="https://doi.org/10.1037/1082-989X.1.1.16" TargetMode="External"/><Relationship Id="rId35" Type="http://schemas.openxmlformats.org/officeDocument/2006/relationships/hyperlink" Target="https://doi.org/10.1037/1082-989X.4.3.272" TargetMode="External"/><Relationship Id="rId43" Type="http://schemas.openxmlformats.org/officeDocument/2006/relationships/hyperlink" Target="https://doi.org/10.1007/s12144-019-00300-2" TargetMode="External"/><Relationship Id="rId48" Type="http://schemas.openxmlformats.org/officeDocument/2006/relationships/hyperlink" Target="https://doi.org/10.5964/ejcop.v8i1.173" TargetMode="External"/><Relationship Id="rId56" Type="http://schemas.openxmlformats.org/officeDocument/2006/relationships/hyperlink" Target="https://doi.org/10.1027/1614-1881.2.2.57" TargetMode="External"/><Relationship Id="rId64" Type="http://schemas.openxmlformats.org/officeDocument/2006/relationships/hyperlink" Target="https://cran.r-project.org/web/packages/psych/index.html" TargetMode="External"/><Relationship Id="rId69" Type="http://schemas.openxmlformats.org/officeDocument/2006/relationships/hyperlink" Target="https://doi.org/10.1016/j.bodyim.2021.12.002" TargetMode="External"/><Relationship Id="rId77" Type="http://schemas.openxmlformats.org/officeDocument/2006/relationships/hyperlink" Target="https://doi.org/10.1016/j.bodyim.2014.09.006" TargetMode="External"/><Relationship Id="rId8" Type="http://schemas.openxmlformats.org/officeDocument/2006/relationships/hyperlink" Target="https://doi.org/10.1016/j.bodyim.2015.07.001" TargetMode="External"/><Relationship Id="rId51" Type="http://schemas.openxmlformats.org/officeDocument/2006/relationships/hyperlink" Target="https://doi.org/10.1016/j.eatbeh.2009.09.005" TargetMode="External"/><Relationship Id="rId72" Type="http://schemas.openxmlformats.org/officeDocument/2006/relationships/hyperlink" Target="https://doi.org/10.1016/j.bodyim.2019.06.001" TargetMode="External"/><Relationship Id="rId80" Type="http://schemas.openxmlformats.org/officeDocument/2006/relationships/hyperlink" Target="https://doi.org/10.1177/00368504221117068"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doi.org/10.1016/j.bodyim.2020.11.006" TargetMode="External"/><Relationship Id="rId17" Type="http://schemas.openxmlformats.org/officeDocument/2006/relationships/hyperlink" Target="https://doi.org/10.5964/ejcop.v6i1.109" TargetMode="External"/><Relationship Id="rId25" Type="http://schemas.openxmlformats.org/officeDocument/2006/relationships/hyperlink" Target="https://doi.org/10.2478/v10141-010-0028-7" TargetMode="External"/><Relationship Id="rId33" Type="http://schemas.openxmlformats.org/officeDocument/2006/relationships/hyperlink" Target="https://doi.org/10.1111/bjop.12046" TargetMode="External"/><Relationship Id="rId38" Type="http://schemas.openxmlformats.org/officeDocument/2006/relationships/hyperlink" Target="https://doi.org/10.1101/2022.07.16.22277712" TargetMode="External"/><Relationship Id="rId46" Type="http://schemas.openxmlformats.org/officeDocument/2006/relationships/hyperlink" Target="https://doi.org/10.1080/10705519909540118" TargetMode="External"/><Relationship Id="rId59" Type="http://schemas.openxmlformats.org/officeDocument/2006/relationships/hyperlink" Target="https://doi.org/10.1037/met0000144" TargetMode="External"/><Relationship Id="rId67" Type="http://schemas.openxmlformats.org/officeDocument/2006/relationships/hyperlink" Target="https://doi.org/10.1007/BF02296192" TargetMode="External"/><Relationship Id="rId20" Type="http://schemas.openxmlformats.org/officeDocument/2006/relationships/hyperlink" Target="https://doi.org/10.1111/1467-9655.00120" TargetMode="External"/><Relationship Id="rId41" Type="http://schemas.openxmlformats.org/officeDocument/2006/relationships/hyperlink" Target="https://doi.org/10.1016/j.ypmed.2015.08.005" TargetMode="External"/><Relationship Id="rId54" Type="http://schemas.openxmlformats.org/officeDocument/2006/relationships/hyperlink" Target="https://doi.org/10.1016/j.bodyim.2020.04.006" TargetMode="External"/><Relationship Id="rId62" Type="http://schemas.openxmlformats.org/officeDocument/2006/relationships/hyperlink" Target="https://doi.org/10.1016/j.dr.2016.06.004" TargetMode="External"/><Relationship Id="rId70" Type="http://schemas.openxmlformats.org/officeDocument/2006/relationships/hyperlink" Target="https://doi.org/10.1016/j.bodyim.2018.08.014" TargetMode="External"/><Relationship Id="rId75" Type="http://schemas.openxmlformats.org/officeDocument/2006/relationships/hyperlink" Target="https://doi.org/10.1016/j.bodyim.2021.02.010" TargetMode="External"/><Relationship Id="rId83"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2466/03.07.PR0.113x29z6" TargetMode="External"/><Relationship Id="rId23" Type="http://schemas.openxmlformats.org/officeDocument/2006/relationships/hyperlink" Target="https://doi.org/10.1080/10705510701301834" TargetMode="External"/><Relationship Id="rId28" Type="http://schemas.openxmlformats.org/officeDocument/2006/relationships/hyperlink" Target="https://doi.org/10.1037/0033-2909.112.1.155" TargetMode="External"/><Relationship Id="rId36" Type="http://schemas.openxmlformats.org/officeDocument/2006/relationships/hyperlink" Target="https://doi.org/10.1016/S0140-6736(03)12378-1" TargetMode="External"/><Relationship Id="rId49" Type="http://schemas.openxmlformats.org/officeDocument/2006/relationships/hyperlink" Target="https://doi.org/10.1037/a0040086" TargetMode="External"/><Relationship Id="rId57" Type="http://schemas.openxmlformats.org/officeDocument/2006/relationships/hyperlink" Target="https://doi.org.10.21203/rs.3.rs-1148688/v1" TargetMode="External"/><Relationship Id="rId10" Type="http://schemas.openxmlformats.org/officeDocument/2006/relationships/hyperlink" Target="https://doi.org/10.1371/journal.pone.0251507" TargetMode="External"/><Relationship Id="rId31" Type="http://schemas.openxmlformats.org/officeDocument/2006/relationships/hyperlink" Target="https://doi.org/10.1111/gwao.12648" TargetMode="External"/><Relationship Id="rId44" Type="http://schemas.openxmlformats.org/officeDocument/2006/relationships/hyperlink" Target="https://doi.org/10.1177/1094428104263675" TargetMode="External"/><Relationship Id="rId52" Type="http://schemas.openxmlformats.org/officeDocument/2006/relationships/hyperlink" Target="https://doi.org/10.1093/eurpub/ckp093" TargetMode="External"/><Relationship Id="rId60" Type="http://schemas.openxmlformats.org/officeDocument/2006/relationships/hyperlink" Target="https://doi.org/10.1080/014198798330007" TargetMode="External"/><Relationship Id="rId65" Type="http://schemas.openxmlformats.org/officeDocument/2006/relationships/hyperlink" Target="https://doi.org/10.1016/bodyim.2021.03.014" TargetMode="External"/><Relationship Id="rId73" Type="http://schemas.openxmlformats.org/officeDocument/2006/relationships/hyperlink" Target="https://doi.org/10.1016/j.bodyim.2022.07.008" TargetMode="External"/><Relationship Id="rId78" Type="http://schemas.openxmlformats.org/officeDocument/2006/relationships/hyperlink" Target="https://doi.org/10.1177/109442810031002" TargetMode="External"/><Relationship Id="rId81" Type="http://schemas.openxmlformats.org/officeDocument/2006/relationships/hyperlink" Target="https://doi.org/10.1177/0011000006288127" TargetMode="External"/><Relationship Id="rId4" Type="http://schemas.openxmlformats.org/officeDocument/2006/relationships/webSettings" Target="webSettings.xml"/><Relationship Id="rId9" Type="http://schemas.openxmlformats.org/officeDocument/2006/relationships/hyperlink" Target="https://doi.org/10.1016/j.bodyim.2019.08.008" TargetMode="External"/><Relationship Id="rId13" Type="http://schemas.openxmlformats.org/officeDocument/2006/relationships/hyperlink" Target="https://doi.org/10.1016/j.bodyim.2017.07.008" TargetMode="External"/><Relationship Id="rId18" Type="http://schemas.openxmlformats.org/officeDocument/2006/relationships/hyperlink" Target="https://doi.org/10.1016/j.bodyim.2015.04.010" TargetMode="External"/><Relationship Id="rId39" Type="http://schemas.openxmlformats.org/officeDocument/2006/relationships/hyperlink" Target="https://doi.org/10.2307/3151312" TargetMode="External"/><Relationship Id="rId34" Type="http://schemas.openxmlformats.org/officeDocument/2006/relationships/hyperlink" Target="https://data.europa.eu/data/datasets/s2164_88_4_472_eng?locale=en" TargetMode="External"/><Relationship Id="rId50" Type="http://schemas.openxmlformats.org/officeDocument/2006/relationships/hyperlink" Target="https://doi.org/10.1186/s12889-021-10863-0" TargetMode="External"/><Relationship Id="rId55" Type="http://schemas.openxmlformats.org/officeDocument/2006/relationships/hyperlink" Target="https://doi.org/10.1016/j.bodyim.2022.08.003" TargetMode="External"/><Relationship Id="rId76" Type="http://schemas.openxmlformats.org/officeDocument/2006/relationships/hyperlink" Target="https://doi.org/10.1016/j.bodyim.2020.05.009" TargetMode="External"/><Relationship Id="rId7" Type="http://schemas.openxmlformats.org/officeDocument/2006/relationships/hyperlink" Target="mailto:e.loizou@nup.ac.cy" TargetMode="External"/><Relationship Id="rId71" Type="http://schemas.openxmlformats.org/officeDocument/2006/relationships/hyperlink" Target="https://doi.org/10.1016/j.bodyim.2020.05.004" TargetMode="External"/><Relationship Id="rId2" Type="http://schemas.openxmlformats.org/officeDocument/2006/relationships/styles" Target="styles.xml"/><Relationship Id="rId29" Type="http://schemas.openxmlformats.org/officeDocument/2006/relationships/hyperlink" Target="https://doi.org/10.1016/j.tate.2013.07.004" TargetMode="External"/><Relationship Id="rId24" Type="http://schemas.openxmlformats.org/officeDocument/2006/relationships/hyperlink" Target="https://doi.org/10.1207/s15328007sem0902_5" TargetMode="External"/><Relationship Id="rId40" Type="http://schemas.openxmlformats.org/officeDocument/2006/relationships/hyperlink" Target="https://doi.org/10.4236/psych.2014.58093" TargetMode="External"/><Relationship Id="rId45" Type="http://schemas.openxmlformats.org/officeDocument/2006/relationships/hyperlink" Target="https://doi.org/10.21203/rs.3.rs-2076978/v1" TargetMode="External"/><Relationship Id="rId66" Type="http://schemas.openxmlformats.org/officeDocument/2006/relationships/hyperlink" Target="https://doi.org/10.1016/j.bodyim.2022.02.011" TargetMode="External"/><Relationship Id="rId61" Type="http://schemas.openxmlformats.org/officeDocument/2006/relationships/hyperlink" Target="https://doi.org/10.1016/j.bodyim.2021.11.007" TargetMode="External"/><Relationship Id="rId8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40</Pages>
  <Words>10703</Words>
  <Characters>61011</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Viren Swami</cp:lastModifiedBy>
  <cp:revision>20</cp:revision>
  <dcterms:created xsi:type="dcterms:W3CDTF">2022-09-13T11:04:00Z</dcterms:created>
  <dcterms:modified xsi:type="dcterms:W3CDTF">2023-01-09T10:53:00Z</dcterms:modified>
</cp:coreProperties>
</file>