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C57C0" w14:textId="6C76E1BE" w:rsidR="0B3A0875" w:rsidRPr="00EA5E6C" w:rsidRDefault="0B3A0875" w:rsidP="00EA5E6C">
      <w:pPr>
        <w:pStyle w:val="Heading1"/>
        <w:spacing w:line="360" w:lineRule="auto"/>
        <w:rPr>
          <w:bCs/>
          <w:szCs w:val="28"/>
        </w:rPr>
      </w:pPr>
      <w:r w:rsidRPr="00EA5E6C">
        <w:rPr>
          <w:rFonts w:eastAsia="Times New Roman" w:cs="Times New Roman"/>
          <w:bCs/>
          <w:szCs w:val="28"/>
        </w:rPr>
        <w:t>Attending Live Sporting Events Predicts Subjective Wellbeing and Reduces Loneliness</w:t>
      </w:r>
    </w:p>
    <w:p w14:paraId="43CD15DF" w14:textId="5D5215A1" w:rsidR="00A02B28" w:rsidRPr="00EA5E6C" w:rsidRDefault="2F4AC306" w:rsidP="6328122A">
      <w:pPr>
        <w:pStyle w:val="Heading2"/>
        <w:ind w:firstLine="0"/>
        <w:rPr>
          <w:lang w:eastAsia="en-GB"/>
        </w:rPr>
      </w:pPr>
      <w:r w:rsidRPr="00EA5E6C">
        <w:rPr>
          <w:lang w:eastAsia="en-GB"/>
        </w:rPr>
        <w:t>Abstract</w:t>
      </w:r>
    </w:p>
    <w:p w14:paraId="67B6CABB" w14:textId="27456255" w:rsidR="005F18EA" w:rsidRPr="00EA5E6C" w:rsidRDefault="7984A0C1" w:rsidP="57AAAAF2">
      <w:pPr>
        <w:rPr>
          <w:color w:val="auto"/>
        </w:rPr>
      </w:pPr>
      <w:r w:rsidRPr="57AAAAF2">
        <w:rPr>
          <w:color w:val="auto"/>
        </w:rPr>
        <w:t>T</w:t>
      </w:r>
      <w:r w:rsidR="7E887FB6" w:rsidRPr="57AAAAF2">
        <w:rPr>
          <w:color w:val="auto"/>
        </w:rPr>
        <w:t xml:space="preserve">his study </w:t>
      </w:r>
      <w:r w:rsidR="6CE3D84B" w:rsidRPr="57AAAAF2">
        <w:rPr>
          <w:color w:val="auto"/>
        </w:rPr>
        <w:t>explore</w:t>
      </w:r>
      <w:r w:rsidR="16691C91" w:rsidRPr="57AAAAF2">
        <w:rPr>
          <w:color w:val="auto"/>
        </w:rPr>
        <w:t>d</w:t>
      </w:r>
      <w:r w:rsidR="6CE3D84B" w:rsidRPr="57AAAAF2">
        <w:rPr>
          <w:color w:val="auto"/>
        </w:rPr>
        <w:t xml:space="preserve"> whether</w:t>
      </w:r>
      <w:r w:rsidR="7E887FB6" w:rsidRPr="57AAAAF2">
        <w:rPr>
          <w:color w:val="auto"/>
        </w:rPr>
        <w:t> </w:t>
      </w:r>
      <w:r w:rsidR="622E8FA5" w:rsidRPr="57AAAAF2">
        <w:rPr>
          <w:color w:val="auto"/>
        </w:rPr>
        <w:t xml:space="preserve">attending live sporting events </w:t>
      </w:r>
      <w:r w:rsidR="768139C9" w:rsidRPr="57AAAAF2">
        <w:rPr>
          <w:color w:val="auto"/>
        </w:rPr>
        <w:t xml:space="preserve">(LSEs) </w:t>
      </w:r>
      <w:r w:rsidR="622E8FA5" w:rsidRPr="57AAAAF2">
        <w:rPr>
          <w:color w:val="auto"/>
        </w:rPr>
        <w:t>improved</w:t>
      </w:r>
      <w:r w:rsidR="7E887FB6" w:rsidRPr="57AAAAF2">
        <w:rPr>
          <w:color w:val="auto"/>
        </w:rPr>
        <w:t xml:space="preserve"> subjective wellbeing and loneliness</w:t>
      </w:r>
      <w:r w:rsidR="5AC91F92" w:rsidRPr="57AAAAF2">
        <w:rPr>
          <w:color w:val="auto"/>
        </w:rPr>
        <w:t>,</w:t>
      </w:r>
      <w:r w:rsidR="7E887FB6" w:rsidRPr="57AAAAF2">
        <w:rPr>
          <w:color w:val="auto"/>
        </w:rPr>
        <w:t xml:space="preserve"> above and beyond demographic</w:t>
      </w:r>
      <w:r w:rsidR="622E8FA5" w:rsidRPr="57AAAAF2">
        <w:rPr>
          <w:color w:val="auto"/>
        </w:rPr>
        <w:t xml:space="preserve"> </w:t>
      </w:r>
      <w:r w:rsidR="727C8DD4" w:rsidRPr="57AAAAF2">
        <w:rPr>
          <w:color w:val="auto"/>
        </w:rPr>
        <w:t>predictors</w:t>
      </w:r>
      <w:r w:rsidR="7E887FB6" w:rsidRPr="57AAAAF2">
        <w:rPr>
          <w:color w:val="auto"/>
        </w:rPr>
        <w:t>. </w:t>
      </w:r>
      <w:r w:rsidR="25B80BAF" w:rsidRPr="57AAAAF2">
        <w:rPr>
          <w:i/>
          <w:iCs/>
          <w:color w:val="auto"/>
        </w:rPr>
        <w:t>Methods:</w:t>
      </w:r>
      <w:r w:rsidR="25B80BAF" w:rsidRPr="57AAAAF2">
        <w:rPr>
          <w:color w:val="auto"/>
        </w:rPr>
        <w:t xml:space="preserve"> </w:t>
      </w:r>
      <w:r w:rsidR="2806DAEE" w:rsidRPr="57AAAAF2">
        <w:rPr>
          <w:color w:val="auto"/>
        </w:rPr>
        <w:t>Secondary</w:t>
      </w:r>
      <w:r w:rsidR="2806DAEE" w:rsidRPr="57AAAAF2">
        <w:rPr>
          <w:i/>
          <w:iCs/>
          <w:color w:val="auto"/>
        </w:rPr>
        <w:t xml:space="preserve"> </w:t>
      </w:r>
      <w:r w:rsidR="12B92C91" w:rsidRPr="57AAAAF2">
        <w:rPr>
          <w:color w:val="auto"/>
        </w:rPr>
        <w:t>d</w:t>
      </w:r>
      <w:r w:rsidR="16691C91" w:rsidRPr="57AAAAF2">
        <w:rPr>
          <w:color w:val="auto"/>
        </w:rPr>
        <w:t xml:space="preserve">ata </w:t>
      </w:r>
      <w:r w:rsidR="2C7B35B5" w:rsidRPr="57AAAAF2">
        <w:rPr>
          <w:color w:val="auto"/>
        </w:rPr>
        <w:t>from 7</w:t>
      </w:r>
      <w:r w:rsidR="7E8C684F" w:rsidRPr="57AAAAF2">
        <w:rPr>
          <w:color w:val="auto"/>
        </w:rPr>
        <w:t>,</w:t>
      </w:r>
      <w:r w:rsidR="2C7B35B5" w:rsidRPr="57AAAAF2">
        <w:rPr>
          <w:color w:val="auto"/>
        </w:rPr>
        <w:t xml:space="preserve">249 adults </w:t>
      </w:r>
      <w:r w:rsidR="79A48056" w:rsidRPr="57AAAAF2">
        <w:rPr>
          <w:color w:val="auto"/>
        </w:rPr>
        <w:t>from</w:t>
      </w:r>
      <w:r w:rsidR="4DD0975A" w:rsidRPr="57AAAAF2">
        <w:rPr>
          <w:color w:val="auto"/>
        </w:rPr>
        <w:t xml:space="preserve"> the </w:t>
      </w:r>
      <w:r w:rsidR="443D2204" w:rsidRPr="57AAAAF2">
        <w:rPr>
          <w:color w:val="auto"/>
        </w:rPr>
        <w:t xml:space="preserve">Taking Part </w:t>
      </w:r>
      <w:r w:rsidR="79A48056" w:rsidRPr="57AAAAF2">
        <w:rPr>
          <w:color w:val="auto"/>
        </w:rPr>
        <w:t>2019-20</w:t>
      </w:r>
      <w:r w:rsidR="28FEA637" w:rsidRPr="57AAAAF2">
        <w:rPr>
          <w:color w:val="auto"/>
        </w:rPr>
        <w:t xml:space="preserve"> survey</w:t>
      </w:r>
      <w:r w:rsidR="7199481B" w:rsidRPr="57AAAAF2">
        <w:rPr>
          <w:color w:val="auto"/>
        </w:rPr>
        <w:t xml:space="preserve"> (</w:t>
      </w:r>
      <w:r w:rsidR="727C8DD4" w:rsidRPr="57AAAAF2">
        <w:rPr>
          <w:color w:val="auto"/>
        </w:rPr>
        <w:t xml:space="preserve">UK </w:t>
      </w:r>
      <w:r w:rsidR="0588C774" w:rsidRPr="57AAAAF2">
        <w:rPr>
          <w:color w:val="auto"/>
        </w:rPr>
        <w:t xml:space="preserve">household </w:t>
      </w:r>
      <w:r w:rsidR="79A48056" w:rsidRPr="57AAAAF2">
        <w:rPr>
          <w:color w:val="auto"/>
        </w:rPr>
        <w:t>s</w:t>
      </w:r>
      <w:r w:rsidR="0588C774" w:rsidRPr="57AAAAF2">
        <w:rPr>
          <w:color w:val="auto"/>
        </w:rPr>
        <w:t>urvey</w:t>
      </w:r>
      <w:r w:rsidR="7422AE7B" w:rsidRPr="57AAAAF2">
        <w:rPr>
          <w:color w:val="auto"/>
        </w:rPr>
        <w:t xml:space="preserve"> </w:t>
      </w:r>
      <w:r w:rsidR="78F7839A" w:rsidRPr="57AAAAF2">
        <w:rPr>
          <w:color w:val="auto"/>
        </w:rPr>
        <w:t>of</w:t>
      </w:r>
      <w:r w:rsidR="79A48056" w:rsidRPr="57AAAAF2">
        <w:rPr>
          <w:color w:val="auto"/>
        </w:rPr>
        <w:t xml:space="preserve"> participation in culture and sport</w:t>
      </w:r>
      <w:r w:rsidR="5ED48116" w:rsidRPr="57AAAAF2">
        <w:rPr>
          <w:color w:val="auto"/>
        </w:rPr>
        <w:t>)</w:t>
      </w:r>
      <w:r w:rsidR="475707C8" w:rsidRPr="57AAAAF2">
        <w:rPr>
          <w:color w:val="auto"/>
        </w:rPr>
        <w:t xml:space="preserve"> w</w:t>
      </w:r>
      <w:r w:rsidR="7862AAAD" w:rsidRPr="57AAAAF2">
        <w:rPr>
          <w:color w:val="auto"/>
        </w:rPr>
        <w:t>ere</w:t>
      </w:r>
      <w:r w:rsidR="475707C8" w:rsidRPr="57AAAAF2">
        <w:rPr>
          <w:color w:val="auto"/>
        </w:rPr>
        <w:t xml:space="preserve"> analysed</w:t>
      </w:r>
      <w:r w:rsidR="79A48056" w:rsidRPr="57AAAAF2">
        <w:rPr>
          <w:color w:val="auto"/>
        </w:rPr>
        <w:t xml:space="preserve">. </w:t>
      </w:r>
      <w:r w:rsidR="443D2204" w:rsidRPr="57AAAAF2">
        <w:rPr>
          <w:color w:val="auto"/>
        </w:rPr>
        <w:t>M</w:t>
      </w:r>
      <w:r w:rsidR="78F7839A" w:rsidRPr="57AAAAF2">
        <w:rPr>
          <w:color w:val="auto"/>
        </w:rPr>
        <w:t>ultiple linear regression</w:t>
      </w:r>
      <w:r w:rsidR="5ED48116" w:rsidRPr="57AAAAF2">
        <w:rPr>
          <w:color w:val="auto"/>
        </w:rPr>
        <w:t>s</w:t>
      </w:r>
      <w:r w:rsidR="78F7839A" w:rsidRPr="57AAAAF2">
        <w:rPr>
          <w:color w:val="auto"/>
        </w:rPr>
        <w:t xml:space="preserve"> </w:t>
      </w:r>
      <w:r w:rsidR="75365ED1" w:rsidRPr="57AAAAF2">
        <w:rPr>
          <w:color w:val="auto"/>
        </w:rPr>
        <w:t>capture</w:t>
      </w:r>
      <w:r w:rsidR="5ED48116" w:rsidRPr="57AAAAF2">
        <w:rPr>
          <w:color w:val="auto"/>
        </w:rPr>
        <w:t>d</w:t>
      </w:r>
      <w:r w:rsidR="75365ED1" w:rsidRPr="57AAAAF2">
        <w:rPr>
          <w:color w:val="auto"/>
        </w:rPr>
        <w:t xml:space="preserve"> the </w:t>
      </w:r>
      <w:r w:rsidR="4501E492" w:rsidRPr="57AAAAF2">
        <w:rPr>
          <w:color w:val="auto"/>
        </w:rPr>
        <w:t>effect of attending</w:t>
      </w:r>
      <w:r w:rsidR="0AE22792" w:rsidRPr="57AAAAF2">
        <w:rPr>
          <w:color w:val="auto"/>
        </w:rPr>
        <w:t xml:space="preserve"> </w:t>
      </w:r>
      <w:r w:rsidR="09F6766E" w:rsidRPr="57AAAAF2">
        <w:rPr>
          <w:color w:val="auto"/>
        </w:rPr>
        <w:t>LSEs</w:t>
      </w:r>
      <w:r w:rsidR="75365ED1" w:rsidRPr="57AAAAF2">
        <w:rPr>
          <w:color w:val="auto"/>
        </w:rPr>
        <w:t xml:space="preserve"> </w:t>
      </w:r>
      <w:r w:rsidR="0B51A256" w:rsidRPr="57AAAAF2">
        <w:rPr>
          <w:color w:val="auto"/>
        </w:rPr>
        <w:t>(yes/no)</w:t>
      </w:r>
      <w:r w:rsidR="75365ED1" w:rsidRPr="57AAAAF2">
        <w:rPr>
          <w:color w:val="auto"/>
        </w:rPr>
        <w:t xml:space="preserve"> </w:t>
      </w:r>
      <w:r w:rsidR="4501E492" w:rsidRPr="57AAAAF2">
        <w:rPr>
          <w:color w:val="auto"/>
        </w:rPr>
        <w:t>on</w:t>
      </w:r>
      <w:r w:rsidR="78F7839A" w:rsidRPr="57AAAAF2">
        <w:rPr>
          <w:color w:val="auto"/>
        </w:rPr>
        <w:t xml:space="preserve"> wellbeing variables </w:t>
      </w:r>
      <w:r w:rsidR="75365ED1" w:rsidRPr="57AAAAF2">
        <w:rPr>
          <w:color w:val="auto"/>
        </w:rPr>
        <w:t>(</w:t>
      </w:r>
      <w:r w:rsidR="4501E492" w:rsidRPr="57AAAAF2">
        <w:rPr>
          <w:color w:val="auto"/>
        </w:rPr>
        <w:t xml:space="preserve">happiness, anxiety, </w:t>
      </w:r>
      <w:r w:rsidR="285C8D9F" w:rsidRPr="57AAAAF2">
        <w:rPr>
          <w:color w:val="auto"/>
        </w:rPr>
        <w:t xml:space="preserve">a sense </w:t>
      </w:r>
      <w:r w:rsidR="138632CA" w:rsidRPr="57AAAAF2">
        <w:rPr>
          <w:color w:val="auto"/>
        </w:rPr>
        <w:t xml:space="preserve">that life is worthwhile and life satisfaction) </w:t>
      </w:r>
      <w:r w:rsidR="78F7839A" w:rsidRPr="57AAAAF2">
        <w:rPr>
          <w:color w:val="auto"/>
        </w:rPr>
        <w:t>and loneliness, with gender</w:t>
      </w:r>
      <w:r w:rsidR="1B319690" w:rsidRPr="57AAAAF2">
        <w:rPr>
          <w:color w:val="auto"/>
        </w:rPr>
        <w:t>,</w:t>
      </w:r>
      <w:r w:rsidR="138632CA" w:rsidRPr="57AAAAF2">
        <w:rPr>
          <w:color w:val="auto"/>
        </w:rPr>
        <w:t xml:space="preserve"> </w:t>
      </w:r>
      <w:r w:rsidR="78F7839A" w:rsidRPr="57AAAAF2">
        <w:rPr>
          <w:color w:val="auto"/>
        </w:rPr>
        <w:t>Index of Multiple Deprivation</w:t>
      </w:r>
      <w:r w:rsidR="28FDA407" w:rsidRPr="57AAAAF2">
        <w:rPr>
          <w:color w:val="auto"/>
        </w:rPr>
        <w:t xml:space="preserve"> (IMD)</w:t>
      </w:r>
      <w:r w:rsidR="1B319690" w:rsidRPr="57AAAAF2">
        <w:rPr>
          <w:color w:val="auto"/>
        </w:rPr>
        <w:t xml:space="preserve">, age group, </w:t>
      </w:r>
      <w:proofErr w:type="gramStart"/>
      <w:r w:rsidR="16368435" w:rsidRPr="57AAAAF2">
        <w:rPr>
          <w:color w:val="auto"/>
        </w:rPr>
        <w:t>health</w:t>
      </w:r>
      <w:proofErr w:type="gramEnd"/>
      <w:r w:rsidR="16368435" w:rsidRPr="57AAAAF2">
        <w:rPr>
          <w:color w:val="auto"/>
        </w:rPr>
        <w:t xml:space="preserve"> and employment</w:t>
      </w:r>
      <w:r w:rsidR="28FDA407" w:rsidRPr="57AAAAF2">
        <w:rPr>
          <w:color w:val="auto"/>
        </w:rPr>
        <w:t xml:space="preserve"> </w:t>
      </w:r>
      <w:r w:rsidR="78F7839A" w:rsidRPr="57AAAAF2">
        <w:rPr>
          <w:color w:val="auto"/>
        </w:rPr>
        <w:t>a</w:t>
      </w:r>
      <w:r w:rsidR="138632CA" w:rsidRPr="57AAAAF2">
        <w:rPr>
          <w:color w:val="auto"/>
        </w:rPr>
        <w:t>s covariates</w:t>
      </w:r>
      <w:r w:rsidR="78F7839A" w:rsidRPr="57AAAAF2">
        <w:rPr>
          <w:color w:val="auto"/>
        </w:rPr>
        <w:t xml:space="preserve">. </w:t>
      </w:r>
      <w:r w:rsidR="25B80BAF" w:rsidRPr="57AAAAF2">
        <w:rPr>
          <w:i/>
          <w:iCs/>
          <w:color w:val="auto"/>
        </w:rPr>
        <w:t>Results:</w:t>
      </w:r>
      <w:r w:rsidR="25B80BAF" w:rsidRPr="57AAAAF2">
        <w:rPr>
          <w:color w:val="auto"/>
        </w:rPr>
        <w:t xml:space="preserve"> For </w:t>
      </w:r>
      <w:r w:rsidR="08DB8A75" w:rsidRPr="57AAAAF2">
        <w:rPr>
          <w:color w:val="auto"/>
        </w:rPr>
        <w:t xml:space="preserve">life </w:t>
      </w:r>
      <w:r w:rsidR="5543C41A" w:rsidRPr="57AAAAF2">
        <w:rPr>
          <w:color w:val="auto"/>
        </w:rPr>
        <w:t xml:space="preserve">satisfaction, </w:t>
      </w:r>
      <w:r w:rsidR="34D9EE4A" w:rsidRPr="57AAAAF2">
        <w:rPr>
          <w:color w:val="auto"/>
        </w:rPr>
        <w:t>a sense that life is worthwhile</w:t>
      </w:r>
      <w:r w:rsidR="5543C41A" w:rsidRPr="57AAAAF2">
        <w:rPr>
          <w:color w:val="auto"/>
        </w:rPr>
        <w:t>,</w:t>
      </w:r>
      <w:r w:rsidR="759FFFCD" w:rsidRPr="57AAAAF2">
        <w:rPr>
          <w:color w:val="auto"/>
        </w:rPr>
        <w:t xml:space="preserve"> and loneliness, inclusion of </w:t>
      </w:r>
      <w:r w:rsidR="5ED48116" w:rsidRPr="57AAAAF2">
        <w:rPr>
          <w:color w:val="auto"/>
        </w:rPr>
        <w:t>LSE</w:t>
      </w:r>
      <w:r w:rsidR="759FFFCD" w:rsidRPr="57AAAAF2">
        <w:rPr>
          <w:color w:val="auto"/>
        </w:rPr>
        <w:t xml:space="preserve"> </w:t>
      </w:r>
      <w:r w:rsidR="1707A923" w:rsidRPr="57AAAAF2">
        <w:rPr>
          <w:color w:val="auto"/>
        </w:rPr>
        <w:t xml:space="preserve">attendance </w:t>
      </w:r>
      <w:r w:rsidR="5AF89866" w:rsidRPr="57AAAAF2">
        <w:rPr>
          <w:color w:val="auto"/>
        </w:rPr>
        <w:t>in the model improved model fit significantly</w:t>
      </w:r>
      <w:r w:rsidR="5878A662" w:rsidRPr="57AAAAF2">
        <w:rPr>
          <w:color w:val="auto"/>
        </w:rPr>
        <w:t xml:space="preserve">, although </w:t>
      </w:r>
      <w:r w:rsidR="5878A662" w:rsidRPr="57AAAAF2">
        <w:rPr>
          <w:rFonts w:asciiTheme="minorHAnsi" w:eastAsiaTheme="minorEastAsia" w:hAnsiTheme="minorHAnsi" w:cstheme="minorBidi"/>
          <w:color w:val="auto"/>
        </w:rPr>
        <w:t>Δ</w:t>
      </w:r>
      <w:r w:rsidR="5878A662" w:rsidRPr="57AAAAF2">
        <w:rPr>
          <w:color w:val="auto"/>
        </w:rPr>
        <w:t>R</w:t>
      </w:r>
      <w:r w:rsidR="5878A662" w:rsidRPr="57AAAAF2">
        <w:rPr>
          <w:color w:val="auto"/>
          <w:vertAlign w:val="superscript"/>
        </w:rPr>
        <w:t>2</w:t>
      </w:r>
      <w:r w:rsidR="5878A662" w:rsidRPr="57AAAAF2">
        <w:rPr>
          <w:color w:val="auto"/>
        </w:rPr>
        <w:t xml:space="preserve"> values were small </w:t>
      </w:r>
      <w:r w:rsidR="5AF89866" w:rsidRPr="57AAAAF2">
        <w:rPr>
          <w:color w:val="auto"/>
        </w:rPr>
        <w:t>(</w:t>
      </w:r>
      <w:r w:rsidR="7CCA7990" w:rsidRPr="57AAAAF2">
        <w:rPr>
          <w:rFonts w:asciiTheme="minorHAnsi" w:eastAsiaTheme="minorEastAsia" w:hAnsiTheme="minorHAnsi" w:cstheme="minorBidi"/>
          <w:color w:val="auto"/>
        </w:rPr>
        <w:t>Δ</w:t>
      </w:r>
      <w:r w:rsidR="5AF89866" w:rsidRPr="57AAAAF2">
        <w:rPr>
          <w:color w:val="auto"/>
        </w:rPr>
        <w:t>R</w:t>
      </w:r>
      <w:r w:rsidR="5AF89866" w:rsidRPr="57AAAAF2">
        <w:rPr>
          <w:color w:val="auto"/>
          <w:vertAlign w:val="superscript"/>
        </w:rPr>
        <w:t>2</w:t>
      </w:r>
      <w:r w:rsidR="5D3EDF42" w:rsidRPr="57AAAAF2">
        <w:rPr>
          <w:color w:val="auto"/>
        </w:rPr>
        <w:t xml:space="preserve"> </w:t>
      </w:r>
      <w:r w:rsidR="5F04F05F" w:rsidRPr="57AAAAF2">
        <w:rPr>
          <w:color w:val="auto"/>
        </w:rPr>
        <w:t xml:space="preserve">= </w:t>
      </w:r>
      <w:r w:rsidR="6CA64955" w:rsidRPr="57AAAAF2">
        <w:rPr>
          <w:color w:val="auto"/>
        </w:rPr>
        <w:t xml:space="preserve">.001 to </w:t>
      </w:r>
      <w:r w:rsidR="2FAD7396" w:rsidRPr="57AAAAF2">
        <w:rPr>
          <w:color w:val="auto"/>
        </w:rPr>
        <w:t>.003</w:t>
      </w:r>
      <w:r w:rsidR="5543C41A" w:rsidRPr="57AAAAF2">
        <w:rPr>
          <w:color w:val="auto"/>
        </w:rPr>
        <w:t>).</w:t>
      </w:r>
      <w:r w:rsidR="0B51A256" w:rsidRPr="57AAAAF2">
        <w:rPr>
          <w:color w:val="auto"/>
        </w:rPr>
        <w:t xml:space="preserve"> </w:t>
      </w:r>
      <w:r w:rsidR="73C5CCC9" w:rsidRPr="57AAAAF2">
        <w:rPr>
          <w:color w:val="auto"/>
        </w:rPr>
        <w:t xml:space="preserve">For </w:t>
      </w:r>
      <w:r w:rsidR="051BA351" w:rsidRPr="57AAAAF2">
        <w:rPr>
          <w:color w:val="auto"/>
        </w:rPr>
        <w:t xml:space="preserve">happiness and </w:t>
      </w:r>
      <w:r w:rsidR="73C5CCC9" w:rsidRPr="57AAAAF2">
        <w:rPr>
          <w:color w:val="auto"/>
        </w:rPr>
        <w:t>anxiety, the inclusion</w:t>
      </w:r>
      <w:r w:rsidR="5ED48116" w:rsidRPr="57AAAAF2">
        <w:rPr>
          <w:color w:val="auto"/>
        </w:rPr>
        <w:t xml:space="preserve"> of LSE</w:t>
      </w:r>
      <w:r w:rsidR="73C5CCC9" w:rsidRPr="57AAAAF2">
        <w:rPr>
          <w:color w:val="auto"/>
        </w:rPr>
        <w:t xml:space="preserve"> </w:t>
      </w:r>
      <w:r w:rsidR="56946A3A" w:rsidRPr="57AAAAF2">
        <w:rPr>
          <w:color w:val="auto"/>
        </w:rPr>
        <w:t xml:space="preserve">attendance </w:t>
      </w:r>
      <w:r w:rsidR="73C5CCC9" w:rsidRPr="57AAAAF2">
        <w:rPr>
          <w:color w:val="auto"/>
        </w:rPr>
        <w:t xml:space="preserve">did not </w:t>
      </w:r>
      <w:r w:rsidR="63C4434E" w:rsidRPr="57AAAAF2">
        <w:rPr>
          <w:color w:val="auto"/>
        </w:rPr>
        <w:t>alter</w:t>
      </w:r>
      <w:r w:rsidR="73C5CCC9" w:rsidRPr="57AAAAF2">
        <w:rPr>
          <w:color w:val="auto"/>
        </w:rPr>
        <w:t xml:space="preserve"> model fit</w:t>
      </w:r>
      <w:r w:rsidR="50770703" w:rsidRPr="57AAAAF2">
        <w:rPr>
          <w:color w:val="auto"/>
        </w:rPr>
        <w:t xml:space="preserve">. </w:t>
      </w:r>
      <w:r w:rsidR="5ED48116" w:rsidRPr="57AAAAF2">
        <w:rPr>
          <w:color w:val="auto"/>
        </w:rPr>
        <w:t>LSE</w:t>
      </w:r>
      <w:r w:rsidR="009DA34B" w:rsidRPr="57AAAAF2">
        <w:rPr>
          <w:color w:val="auto"/>
        </w:rPr>
        <w:t xml:space="preserve"> </w:t>
      </w:r>
      <w:r w:rsidR="262FD8D5" w:rsidRPr="57AAAAF2">
        <w:rPr>
          <w:color w:val="auto"/>
        </w:rPr>
        <w:t xml:space="preserve">attendance </w:t>
      </w:r>
      <w:r w:rsidR="009DA34B" w:rsidRPr="57AAAAF2">
        <w:rPr>
          <w:color w:val="auto"/>
        </w:rPr>
        <w:t xml:space="preserve">was associated </w:t>
      </w:r>
      <w:r w:rsidR="2C1AA82D" w:rsidRPr="57AAAAF2">
        <w:rPr>
          <w:color w:val="auto"/>
        </w:rPr>
        <w:t xml:space="preserve">with </w:t>
      </w:r>
      <w:r w:rsidR="5F6EEE3F" w:rsidRPr="57AAAAF2">
        <w:rPr>
          <w:color w:val="auto"/>
        </w:rPr>
        <w:t>increase</w:t>
      </w:r>
      <w:r w:rsidR="2C1AA82D" w:rsidRPr="57AAAAF2">
        <w:rPr>
          <w:color w:val="auto"/>
        </w:rPr>
        <w:t>d</w:t>
      </w:r>
      <w:r w:rsidR="5F6EEE3F" w:rsidRPr="57AAAAF2">
        <w:rPr>
          <w:color w:val="auto"/>
        </w:rPr>
        <w:t xml:space="preserve"> </w:t>
      </w:r>
      <w:r w:rsidR="08DB8A75" w:rsidRPr="57AAAAF2">
        <w:rPr>
          <w:color w:val="auto"/>
        </w:rPr>
        <w:t xml:space="preserve">life </w:t>
      </w:r>
      <w:r w:rsidR="1AB01FAB" w:rsidRPr="57AAAAF2">
        <w:rPr>
          <w:color w:val="auto"/>
        </w:rPr>
        <w:t>satisfaction</w:t>
      </w:r>
      <w:r w:rsidR="5F6EEE3F" w:rsidRPr="57AAAAF2">
        <w:rPr>
          <w:color w:val="auto"/>
        </w:rPr>
        <w:t xml:space="preserve"> (</w:t>
      </w:r>
      <w:r w:rsidR="373177EE" w:rsidRPr="57AAAAF2">
        <w:rPr>
          <w:i/>
          <w:iCs/>
          <w:color w:val="auto"/>
        </w:rPr>
        <w:t>b</w:t>
      </w:r>
      <w:r w:rsidR="5F6EEE3F" w:rsidRPr="57AAAAF2">
        <w:rPr>
          <w:color w:val="auto"/>
        </w:rPr>
        <w:t>=.</w:t>
      </w:r>
      <w:r w:rsidR="051BA351" w:rsidRPr="57AAAAF2">
        <w:rPr>
          <w:color w:val="auto"/>
        </w:rPr>
        <w:t>171</w:t>
      </w:r>
      <w:r w:rsidR="5F6EEE3F" w:rsidRPr="57AAAAF2">
        <w:rPr>
          <w:color w:val="auto"/>
        </w:rPr>
        <w:t xml:space="preserve">, </w:t>
      </w:r>
      <w:r w:rsidR="373177EE" w:rsidRPr="57AAAAF2">
        <w:rPr>
          <w:i/>
          <w:iCs/>
          <w:color w:val="auto"/>
        </w:rPr>
        <w:t>p</w:t>
      </w:r>
      <w:r w:rsidR="5F6EEE3F" w:rsidRPr="57AAAAF2">
        <w:rPr>
          <w:color w:val="auto"/>
        </w:rPr>
        <w:t>&lt;0.001)</w:t>
      </w:r>
      <w:r w:rsidR="1AB01FAB" w:rsidRPr="57AAAAF2">
        <w:rPr>
          <w:color w:val="auto"/>
        </w:rPr>
        <w:t>,</w:t>
      </w:r>
      <w:r w:rsidR="2C1AA82D" w:rsidRPr="57AAAAF2">
        <w:rPr>
          <w:color w:val="auto"/>
        </w:rPr>
        <w:t xml:space="preserve"> </w:t>
      </w:r>
      <w:r w:rsidR="74812D9D" w:rsidRPr="57AAAAF2">
        <w:rPr>
          <w:color w:val="auto"/>
        </w:rPr>
        <w:t xml:space="preserve">a </w:t>
      </w:r>
      <w:r w:rsidR="2132BDBF" w:rsidRPr="57AAAAF2">
        <w:rPr>
          <w:color w:val="auto"/>
        </w:rPr>
        <w:t xml:space="preserve">greater </w:t>
      </w:r>
      <w:r w:rsidR="74812D9D" w:rsidRPr="57AAAAF2">
        <w:rPr>
          <w:color w:val="auto"/>
        </w:rPr>
        <w:t xml:space="preserve">sense of life being </w:t>
      </w:r>
      <w:r w:rsidR="1AB01FAB" w:rsidRPr="57AAAAF2">
        <w:rPr>
          <w:color w:val="auto"/>
        </w:rPr>
        <w:t>worthwhile</w:t>
      </w:r>
      <w:r w:rsidR="5F6EEE3F" w:rsidRPr="57AAAAF2">
        <w:rPr>
          <w:color w:val="auto"/>
        </w:rPr>
        <w:t xml:space="preserve"> (</w:t>
      </w:r>
      <w:r w:rsidR="373177EE" w:rsidRPr="57AAAAF2">
        <w:rPr>
          <w:i/>
          <w:iCs/>
          <w:color w:val="auto"/>
        </w:rPr>
        <w:t>b</w:t>
      </w:r>
      <w:r w:rsidR="5F6EEE3F" w:rsidRPr="57AAAAF2">
        <w:rPr>
          <w:color w:val="auto"/>
        </w:rPr>
        <w:t>=.</w:t>
      </w:r>
      <w:r w:rsidR="1D2CAB13" w:rsidRPr="57AAAAF2">
        <w:rPr>
          <w:color w:val="auto"/>
        </w:rPr>
        <w:t>230</w:t>
      </w:r>
      <w:r w:rsidR="5F6EEE3F" w:rsidRPr="57AAAAF2">
        <w:rPr>
          <w:color w:val="auto"/>
        </w:rPr>
        <w:t xml:space="preserve">, </w:t>
      </w:r>
      <w:r w:rsidR="373177EE" w:rsidRPr="57AAAAF2">
        <w:rPr>
          <w:i/>
          <w:iCs/>
          <w:color w:val="auto"/>
        </w:rPr>
        <w:t>p</w:t>
      </w:r>
      <w:r w:rsidR="5F6EEE3F" w:rsidRPr="57AAAAF2">
        <w:rPr>
          <w:color w:val="auto"/>
        </w:rPr>
        <w:t>&lt;0.001)</w:t>
      </w:r>
      <w:r w:rsidR="1AB01FAB" w:rsidRPr="57AAAAF2">
        <w:rPr>
          <w:color w:val="auto"/>
        </w:rPr>
        <w:t xml:space="preserve">, and </w:t>
      </w:r>
      <w:r w:rsidR="5F6EEE3F" w:rsidRPr="57AAAAF2">
        <w:rPr>
          <w:color w:val="auto"/>
        </w:rPr>
        <w:t>reduc</w:t>
      </w:r>
      <w:r w:rsidR="2C1AA82D" w:rsidRPr="57AAAAF2">
        <w:rPr>
          <w:color w:val="auto"/>
        </w:rPr>
        <w:t>ed</w:t>
      </w:r>
      <w:r w:rsidR="5F6EEE3F" w:rsidRPr="57AAAAF2">
        <w:rPr>
          <w:color w:val="auto"/>
        </w:rPr>
        <w:t xml:space="preserve"> </w:t>
      </w:r>
      <w:r w:rsidR="1AB01FAB" w:rsidRPr="57AAAAF2">
        <w:rPr>
          <w:color w:val="auto"/>
        </w:rPr>
        <w:t>loneliness</w:t>
      </w:r>
      <w:r w:rsidR="5F6EEE3F" w:rsidRPr="57AAAAF2">
        <w:rPr>
          <w:color w:val="auto"/>
        </w:rPr>
        <w:t xml:space="preserve"> (</w:t>
      </w:r>
      <w:r w:rsidR="373177EE" w:rsidRPr="57AAAAF2">
        <w:rPr>
          <w:i/>
          <w:iCs/>
          <w:color w:val="auto"/>
        </w:rPr>
        <w:t>b</w:t>
      </w:r>
      <w:r w:rsidR="5F6EEE3F" w:rsidRPr="57AAAAF2">
        <w:rPr>
          <w:color w:val="auto"/>
        </w:rPr>
        <w:t>=-.</w:t>
      </w:r>
      <w:r w:rsidR="6B9F1237" w:rsidRPr="57AAAAF2">
        <w:rPr>
          <w:color w:val="auto"/>
        </w:rPr>
        <w:t>083</w:t>
      </w:r>
      <w:r w:rsidR="5F6EEE3F" w:rsidRPr="57AAAAF2">
        <w:rPr>
          <w:color w:val="auto"/>
        </w:rPr>
        <w:t xml:space="preserve">, </w:t>
      </w:r>
      <w:r w:rsidR="373177EE" w:rsidRPr="57AAAAF2">
        <w:rPr>
          <w:i/>
          <w:iCs/>
          <w:color w:val="auto"/>
        </w:rPr>
        <w:t>p</w:t>
      </w:r>
      <w:r w:rsidR="5F6EEE3F" w:rsidRPr="57AAAAF2">
        <w:rPr>
          <w:color w:val="auto"/>
        </w:rPr>
        <w:t>&lt;0.01)</w:t>
      </w:r>
      <w:r w:rsidR="037D91AE" w:rsidRPr="57AAAAF2">
        <w:rPr>
          <w:color w:val="auto"/>
        </w:rPr>
        <w:t>.</w:t>
      </w:r>
      <w:r w:rsidR="1AB01FAB" w:rsidRPr="57AAAAF2">
        <w:rPr>
          <w:color w:val="auto"/>
        </w:rPr>
        <w:t xml:space="preserve"> </w:t>
      </w:r>
      <w:r w:rsidR="6855E41A" w:rsidRPr="57AAAAF2">
        <w:rPr>
          <w:i/>
          <w:iCs/>
          <w:color w:val="auto"/>
        </w:rPr>
        <w:t xml:space="preserve">Conclusion: </w:t>
      </w:r>
      <w:r w:rsidR="70C8F5E1" w:rsidRPr="57AAAAF2">
        <w:rPr>
          <w:color w:val="auto"/>
        </w:rPr>
        <w:t>LSE attendance</w:t>
      </w:r>
      <w:r w:rsidR="16691C91" w:rsidRPr="57AAAAF2">
        <w:rPr>
          <w:color w:val="auto"/>
        </w:rPr>
        <w:t xml:space="preserve"> has positive association</w:t>
      </w:r>
      <w:r w:rsidR="0F6333BA" w:rsidRPr="57AAAAF2">
        <w:rPr>
          <w:color w:val="auto"/>
        </w:rPr>
        <w:t>s</w:t>
      </w:r>
      <w:r w:rsidR="16691C91" w:rsidRPr="57AAAAF2">
        <w:rPr>
          <w:color w:val="auto"/>
        </w:rPr>
        <w:t xml:space="preserve"> with </w:t>
      </w:r>
      <w:r w:rsidR="335EA669" w:rsidRPr="57AAAAF2">
        <w:rPr>
          <w:color w:val="auto"/>
        </w:rPr>
        <w:t xml:space="preserve">some aspects of </w:t>
      </w:r>
      <w:r w:rsidR="6855E41A" w:rsidRPr="57AAAAF2">
        <w:rPr>
          <w:color w:val="auto"/>
        </w:rPr>
        <w:t>su</w:t>
      </w:r>
      <w:r w:rsidR="5A919EF8" w:rsidRPr="57AAAAF2">
        <w:rPr>
          <w:color w:val="auto"/>
        </w:rPr>
        <w:t>b</w:t>
      </w:r>
      <w:r w:rsidR="6855E41A" w:rsidRPr="57AAAAF2">
        <w:rPr>
          <w:color w:val="auto"/>
        </w:rPr>
        <w:t xml:space="preserve">jective wellbeing </w:t>
      </w:r>
      <w:r w:rsidR="2A902F0D" w:rsidRPr="57AAAAF2">
        <w:rPr>
          <w:color w:val="auto"/>
        </w:rPr>
        <w:t xml:space="preserve">(life satisfaction and a sense of life being worthwhile) </w:t>
      </w:r>
      <w:r w:rsidR="5A919EF8" w:rsidRPr="57AAAAF2">
        <w:rPr>
          <w:color w:val="auto"/>
        </w:rPr>
        <w:t xml:space="preserve">and </w:t>
      </w:r>
      <w:r w:rsidR="6855E41A" w:rsidRPr="57AAAAF2">
        <w:rPr>
          <w:color w:val="auto"/>
        </w:rPr>
        <w:t>loneliness</w:t>
      </w:r>
      <w:r w:rsidR="16691C91" w:rsidRPr="57AAAAF2">
        <w:rPr>
          <w:color w:val="auto"/>
        </w:rPr>
        <w:t>,</w:t>
      </w:r>
      <w:r w:rsidR="1BAA0819" w:rsidRPr="57AAAAF2">
        <w:rPr>
          <w:color w:val="auto"/>
        </w:rPr>
        <w:t xml:space="preserve"> </w:t>
      </w:r>
      <w:r w:rsidR="6855E41A" w:rsidRPr="57AAAAF2">
        <w:rPr>
          <w:color w:val="auto"/>
        </w:rPr>
        <w:t xml:space="preserve">above and beyond </w:t>
      </w:r>
      <w:r w:rsidR="77879600" w:rsidRPr="57AAAAF2">
        <w:rPr>
          <w:color w:val="auto"/>
        </w:rPr>
        <w:t>demographic predictors</w:t>
      </w:r>
      <w:r w:rsidR="6855E41A" w:rsidRPr="57AAAAF2">
        <w:rPr>
          <w:color w:val="auto"/>
        </w:rPr>
        <w:t xml:space="preserve">. </w:t>
      </w:r>
      <w:r w:rsidR="7C2D0A09" w:rsidRPr="57AAAAF2">
        <w:rPr>
          <w:color w:val="auto"/>
        </w:rPr>
        <w:t xml:space="preserve">Whilst </w:t>
      </w:r>
      <w:r w:rsidR="68521768" w:rsidRPr="57AAAAF2">
        <w:rPr>
          <w:color w:val="auto"/>
        </w:rPr>
        <w:t xml:space="preserve">the variance explained is </w:t>
      </w:r>
      <w:r w:rsidR="1CEBB9AF" w:rsidRPr="57AAAAF2">
        <w:rPr>
          <w:color w:val="auto"/>
        </w:rPr>
        <w:t>small</w:t>
      </w:r>
      <w:r w:rsidR="4DEBCC6D" w:rsidRPr="57AAAAF2">
        <w:rPr>
          <w:color w:val="auto"/>
        </w:rPr>
        <w:t>,</w:t>
      </w:r>
      <w:r w:rsidR="1CEBB9AF" w:rsidRPr="57AAAAF2">
        <w:rPr>
          <w:color w:val="auto"/>
        </w:rPr>
        <w:t xml:space="preserve"> it is </w:t>
      </w:r>
      <w:r w:rsidR="68521768" w:rsidRPr="57AAAAF2">
        <w:rPr>
          <w:color w:val="auto"/>
        </w:rPr>
        <w:t xml:space="preserve">comparable to demographic predictors (e.g., being in employment). </w:t>
      </w:r>
      <w:r w:rsidR="513C17C8" w:rsidRPr="57AAAAF2">
        <w:rPr>
          <w:color w:val="auto"/>
        </w:rPr>
        <w:t xml:space="preserve">As even small-sized differences in SWB can have </w:t>
      </w:r>
      <w:r w:rsidR="2F788146" w:rsidRPr="57AAAAF2">
        <w:rPr>
          <w:color w:val="auto"/>
        </w:rPr>
        <w:t xml:space="preserve">meaningful </w:t>
      </w:r>
      <w:r w:rsidR="513C17C8" w:rsidRPr="57AAAAF2">
        <w:rPr>
          <w:color w:val="auto"/>
        </w:rPr>
        <w:t xml:space="preserve">outcomes (e.g., for mortality), we conclude that </w:t>
      </w:r>
      <w:r w:rsidR="05C68441" w:rsidRPr="57AAAAF2">
        <w:rPr>
          <w:color w:val="auto"/>
        </w:rPr>
        <w:t xml:space="preserve">LSE </w:t>
      </w:r>
      <w:r w:rsidR="4588EB3B" w:rsidRPr="57AAAAF2">
        <w:rPr>
          <w:color w:val="auto"/>
        </w:rPr>
        <w:t>attendance</w:t>
      </w:r>
      <w:r w:rsidR="33620C33" w:rsidRPr="57AAAAF2">
        <w:rPr>
          <w:color w:val="auto"/>
        </w:rPr>
        <w:t xml:space="preserve"> </w:t>
      </w:r>
      <w:r w:rsidR="57E5869B" w:rsidRPr="57AAAAF2">
        <w:rPr>
          <w:color w:val="auto"/>
        </w:rPr>
        <w:t>may</w:t>
      </w:r>
      <w:r w:rsidR="001713C6">
        <w:rPr>
          <w:color w:val="auto"/>
        </w:rPr>
        <w:t xml:space="preserve"> </w:t>
      </w:r>
      <w:r w:rsidR="7501BDBA" w:rsidRPr="57AAAAF2">
        <w:rPr>
          <w:color w:val="auto"/>
        </w:rPr>
        <w:t xml:space="preserve">still </w:t>
      </w:r>
      <w:r w:rsidR="7CE2FBD9" w:rsidRPr="57AAAAF2">
        <w:rPr>
          <w:color w:val="auto"/>
        </w:rPr>
        <w:t>offer</w:t>
      </w:r>
      <w:r w:rsidR="6855E41A" w:rsidRPr="57AAAAF2">
        <w:rPr>
          <w:color w:val="auto"/>
        </w:rPr>
        <w:t xml:space="preserve"> a </w:t>
      </w:r>
      <w:r w:rsidR="36C795F5" w:rsidRPr="57AAAAF2">
        <w:rPr>
          <w:color w:val="auto"/>
        </w:rPr>
        <w:t>scalable</w:t>
      </w:r>
      <w:r w:rsidR="6E2B6AC9" w:rsidRPr="57AAAAF2">
        <w:rPr>
          <w:color w:val="auto"/>
        </w:rPr>
        <w:t xml:space="preserve">, </w:t>
      </w:r>
      <w:proofErr w:type="gramStart"/>
      <w:r w:rsidR="36C795F5" w:rsidRPr="57AAAAF2">
        <w:rPr>
          <w:color w:val="auto"/>
        </w:rPr>
        <w:t>accessible</w:t>
      </w:r>
      <w:proofErr w:type="gramEnd"/>
      <w:r w:rsidR="6855E41A" w:rsidRPr="57AAAAF2">
        <w:rPr>
          <w:color w:val="auto"/>
        </w:rPr>
        <w:t xml:space="preserve"> </w:t>
      </w:r>
      <w:r w:rsidR="1E124C2C" w:rsidRPr="57AAAAF2">
        <w:rPr>
          <w:color w:val="auto"/>
        </w:rPr>
        <w:t xml:space="preserve">and effective </w:t>
      </w:r>
      <w:r w:rsidR="16691C91" w:rsidRPr="57AAAAF2">
        <w:rPr>
          <w:color w:val="auto"/>
        </w:rPr>
        <w:t>means</w:t>
      </w:r>
      <w:r w:rsidR="6855E41A" w:rsidRPr="57AAAAF2">
        <w:rPr>
          <w:color w:val="auto"/>
        </w:rPr>
        <w:t xml:space="preserve"> </w:t>
      </w:r>
      <w:r w:rsidR="4D0E7061" w:rsidRPr="57AAAAF2">
        <w:rPr>
          <w:color w:val="auto"/>
        </w:rPr>
        <w:t xml:space="preserve">of improving </w:t>
      </w:r>
      <w:r w:rsidR="79DAFE0F" w:rsidRPr="57AAAAF2">
        <w:rPr>
          <w:color w:val="auto"/>
        </w:rPr>
        <w:t xml:space="preserve">the public’s </w:t>
      </w:r>
      <w:r w:rsidR="36C795F5" w:rsidRPr="57AAAAF2">
        <w:rPr>
          <w:color w:val="auto"/>
        </w:rPr>
        <w:t>wellbeing and reduc</w:t>
      </w:r>
      <w:r w:rsidR="123D55CB" w:rsidRPr="57AAAAF2">
        <w:rPr>
          <w:color w:val="auto"/>
        </w:rPr>
        <w:t>ing</w:t>
      </w:r>
      <w:r w:rsidR="36C795F5" w:rsidRPr="57AAAAF2">
        <w:rPr>
          <w:color w:val="auto"/>
        </w:rPr>
        <w:t xml:space="preserve"> loneliness</w:t>
      </w:r>
      <w:r w:rsidR="159F8E12" w:rsidRPr="57AAAAF2">
        <w:rPr>
          <w:color w:val="auto"/>
        </w:rPr>
        <w:t>.</w:t>
      </w:r>
    </w:p>
    <w:p w14:paraId="20DA9B8A" w14:textId="0D648688" w:rsidR="00BE38AE" w:rsidRPr="00EA5E6C" w:rsidRDefault="2F4AC306" w:rsidP="003529BD">
      <w:pPr>
        <w:rPr>
          <w:color w:val="auto"/>
          <w:lang w:eastAsia="en-GB"/>
        </w:rPr>
      </w:pPr>
      <w:r w:rsidRPr="00EA5E6C">
        <w:rPr>
          <w:b/>
          <w:bCs/>
          <w:color w:val="auto"/>
          <w:lang w:eastAsia="en-GB"/>
        </w:rPr>
        <w:t>Keywords</w:t>
      </w:r>
      <w:r w:rsidR="3C86B878" w:rsidRPr="00EA5E6C">
        <w:rPr>
          <w:b/>
          <w:bCs/>
          <w:color w:val="auto"/>
          <w:lang w:eastAsia="en-GB"/>
        </w:rPr>
        <w:t xml:space="preserve">: </w:t>
      </w:r>
      <w:r w:rsidR="3C86B878" w:rsidRPr="00EA5E6C">
        <w:rPr>
          <w:color w:val="auto"/>
          <w:lang w:eastAsia="en-GB"/>
        </w:rPr>
        <w:t xml:space="preserve">sports spectatorship, well-being, loneliness, </w:t>
      </w:r>
      <w:r w:rsidR="004A0D02">
        <w:rPr>
          <w:color w:val="auto"/>
          <w:lang w:eastAsia="en-GB"/>
        </w:rPr>
        <w:t xml:space="preserve">life </w:t>
      </w:r>
      <w:r w:rsidR="00AF60A0" w:rsidRPr="00EA5E6C">
        <w:rPr>
          <w:color w:val="auto"/>
          <w:lang w:eastAsia="en-GB"/>
        </w:rPr>
        <w:t>satisfaction, worthwhile</w:t>
      </w:r>
      <w:r w:rsidR="002C003E">
        <w:rPr>
          <w:color w:val="auto"/>
          <w:lang w:eastAsia="en-GB"/>
        </w:rPr>
        <w:t xml:space="preserve"> life</w:t>
      </w:r>
    </w:p>
    <w:p w14:paraId="6E5D4B90" w14:textId="447044C3" w:rsidR="002641C2" w:rsidRPr="00EA5E6C" w:rsidRDefault="2F4AC306" w:rsidP="003529BD">
      <w:pPr>
        <w:rPr>
          <w:color w:val="auto"/>
          <w:lang w:eastAsia="en-GB"/>
        </w:rPr>
      </w:pPr>
      <w:r w:rsidRPr="00EA5E6C">
        <w:rPr>
          <w:b/>
          <w:bCs/>
          <w:color w:val="auto"/>
          <w:lang w:eastAsia="en-GB"/>
        </w:rPr>
        <w:lastRenderedPageBreak/>
        <w:t>Article Classification</w:t>
      </w:r>
      <w:r w:rsidR="222A57FD" w:rsidRPr="00EA5E6C">
        <w:rPr>
          <w:color w:val="auto"/>
          <w:lang w:eastAsia="en-GB"/>
        </w:rPr>
        <w:t xml:space="preserve">: </w:t>
      </w:r>
      <w:r w:rsidR="003847A0">
        <w:rPr>
          <w:color w:val="auto"/>
          <w:lang w:eastAsia="en-GB"/>
        </w:rPr>
        <w:t>Brief Research Report</w:t>
      </w:r>
      <w:r w:rsidRPr="00EA5E6C">
        <w:rPr>
          <w:color w:val="auto"/>
          <w:lang w:eastAsia="en-GB"/>
        </w:rPr>
        <w:t xml:space="preserve"> </w:t>
      </w:r>
    </w:p>
    <w:p w14:paraId="4ECDEAE2" w14:textId="277DC0C5" w:rsidR="002038EF" w:rsidRPr="00EA5E6C" w:rsidRDefault="002038EF" w:rsidP="00A65415">
      <w:pPr>
        <w:ind w:firstLine="0"/>
        <w:rPr>
          <w:color w:val="auto"/>
          <w:lang w:eastAsia="en-GB"/>
        </w:rPr>
      </w:pPr>
      <w:r w:rsidRPr="525BEBF1">
        <w:rPr>
          <w:color w:val="auto"/>
        </w:rPr>
        <w:br w:type="page"/>
      </w:r>
    </w:p>
    <w:p w14:paraId="6679A5CC" w14:textId="67B09A2B" w:rsidR="525BEBF1" w:rsidRPr="00CC2EDB" w:rsidRDefault="5FE36132" w:rsidP="00CC2EDB">
      <w:pPr>
        <w:ind w:firstLine="0"/>
        <w:jc w:val="center"/>
        <w:rPr>
          <w:b/>
          <w:bCs/>
          <w:color w:val="auto"/>
          <w:sz w:val="28"/>
          <w:szCs w:val="28"/>
        </w:rPr>
      </w:pPr>
      <w:r w:rsidRPr="00CC2EDB">
        <w:rPr>
          <w:b/>
          <w:bCs/>
          <w:sz w:val="28"/>
          <w:szCs w:val="28"/>
        </w:rPr>
        <w:t>Attending Live Sporting Events Predicts Subjective Wellbeing and Reduces Loneliness</w:t>
      </w:r>
    </w:p>
    <w:p w14:paraId="12FDB99B" w14:textId="66F7BFA7" w:rsidR="5CD1597E" w:rsidRPr="00790D63" w:rsidRDefault="4A84483B" w:rsidP="57AAAAF2">
      <w:pPr>
        <w:rPr>
          <w:i/>
          <w:iCs/>
          <w:color w:val="auto"/>
        </w:rPr>
      </w:pPr>
      <w:r w:rsidRPr="57AAAAF2">
        <w:rPr>
          <w:color w:val="auto"/>
        </w:rPr>
        <w:t>L</w:t>
      </w:r>
      <w:r w:rsidR="751EB354" w:rsidRPr="57AAAAF2">
        <w:rPr>
          <w:color w:val="auto"/>
        </w:rPr>
        <w:t>oneliness ha</w:t>
      </w:r>
      <w:r w:rsidR="2C2FE1E8" w:rsidRPr="57AAAAF2">
        <w:rPr>
          <w:color w:val="auto"/>
        </w:rPr>
        <w:t>s</w:t>
      </w:r>
      <w:r w:rsidR="751EB354" w:rsidRPr="57AAAAF2">
        <w:rPr>
          <w:color w:val="auto"/>
        </w:rPr>
        <w:t xml:space="preserve"> been described as a ‘modern behavioural epidemic’ (</w:t>
      </w:r>
      <w:proofErr w:type="spellStart"/>
      <w:r w:rsidR="751EB354" w:rsidRPr="57AAAAF2">
        <w:rPr>
          <w:color w:val="auto"/>
        </w:rPr>
        <w:t>Jeste</w:t>
      </w:r>
      <w:proofErr w:type="spellEnd"/>
      <w:r w:rsidR="751EB354" w:rsidRPr="57AAAAF2">
        <w:rPr>
          <w:color w:val="auto"/>
        </w:rPr>
        <w:t xml:space="preserve"> et al., 2020)</w:t>
      </w:r>
      <w:r w:rsidR="0B6FE8AF" w:rsidRPr="57AAAAF2">
        <w:rPr>
          <w:color w:val="auto"/>
        </w:rPr>
        <w:t>,</w:t>
      </w:r>
      <w:r w:rsidR="1452AD6F" w:rsidRPr="57AAAAF2">
        <w:rPr>
          <w:color w:val="auto"/>
        </w:rPr>
        <w:t xml:space="preserve"> exert</w:t>
      </w:r>
      <w:r w:rsidR="5E0796FA" w:rsidRPr="57AAAAF2">
        <w:rPr>
          <w:color w:val="auto"/>
        </w:rPr>
        <w:t>ing</w:t>
      </w:r>
      <w:r w:rsidR="751EB354" w:rsidRPr="57AAAAF2">
        <w:rPr>
          <w:color w:val="auto"/>
        </w:rPr>
        <w:t xml:space="preserve"> significant negative impact</w:t>
      </w:r>
      <w:r w:rsidR="5E0796FA" w:rsidRPr="57AAAAF2">
        <w:rPr>
          <w:color w:val="auto"/>
        </w:rPr>
        <w:t>s</w:t>
      </w:r>
      <w:r w:rsidR="751EB354" w:rsidRPr="57AAAAF2">
        <w:rPr>
          <w:color w:val="auto"/>
        </w:rPr>
        <w:t xml:space="preserve"> on mental and physical health (</w:t>
      </w:r>
      <w:r w:rsidR="54610F94" w:rsidRPr="57AAAAF2">
        <w:rPr>
          <w:color w:val="auto"/>
        </w:rPr>
        <w:t xml:space="preserve">e.g., </w:t>
      </w:r>
      <w:r w:rsidR="1D18609A" w:rsidRPr="57AAAAF2">
        <w:rPr>
          <w:color w:val="auto"/>
        </w:rPr>
        <w:t>Alun &amp; Murphy, 2019</w:t>
      </w:r>
      <w:r w:rsidR="260C0452" w:rsidRPr="57AAAAF2">
        <w:rPr>
          <w:color w:val="auto"/>
        </w:rPr>
        <w:t>;</w:t>
      </w:r>
      <w:r w:rsidR="7B9FA9C7" w:rsidRPr="57AAAAF2">
        <w:rPr>
          <w:color w:val="auto"/>
        </w:rPr>
        <w:t xml:space="preserve"> </w:t>
      </w:r>
      <w:r w:rsidR="1D18609A" w:rsidRPr="57AAAAF2">
        <w:rPr>
          <w:color w:val="auto"/>
        </w:rPr>
        <w:t>Christiansen et al., 2021;</w:t>
      </w:r>
      <w:r w:rsidR="1070A014" w:rsidRPr="57AAAAF2">
        <w:rPr>
          <w:color w:val="auto"/>
        </w:rPr>
        <w:t xml:space="preserve"> </w:t>
      </w:r>
      <w:proofErr w:type="spellStart"/>
      <w:r w:rsidR="1D18609A" w:rsidRPr="57AAAAF2">
        <w:rPr>
          <w:color w:val="auto"/>
        </w:rPr>
        <w:t>Kraav</w:t>
      </w:r>
      <w:proofErr w:type="spellEnd"/>
      <w:r w:rsidR="1D18609A" w:rsidRPr="57AAAAF2">
        <w:rPr>
          <w:color w:val="auto"/>
        </w:rPr>
        <w:t xml:space="preserve"> et al., 2021</w:t>
      </w:r>
      <w:r w:rsidR="6341E435" w:rsidRPr="57AAAAF2">
        <w:rPr>
          <w:color w:val="auto"/>
        </w:rPr>
        <w:t>;</w:t>
      </w:r>
      <w:r w:rsidR="1D18609A" w:rsidRPr="57AAAAF2">
        <w:rPr>
          <w:color w:val="auto"/>
        </w:rPr>
        <w:t xml:space="preserve"> Smith et al., 2018)</w:t>
      </w:r>
      <w:r w:rsidR="191A7DD7" w:rsidRPr="57AAAAF2">
        <w:rPr>
          <w:color w:val="auto"/>
        </w:rPr>
        <w:t>.</w:t>
      </w:r>
      <w:r w:rsidR="4EDF6085" w:rsidRPr="57AAAAF2">
        <w:rPr>
          <w:color w:val="auto"/>
        </w:rPr>
        <w:t xml:space="preserve"> </w:t>
      </w:r>
      <w:r w:rsidR="68C4CC45" w:rsidRPr="57AAAAF2">
        <w:rPr>
          <w:color w:val="auto"/>
        </w:rPr>
        <w:t xml:space="preserve">By contrast, </w:t>
      </w:r>
      <w:r w:rsidR="5BA9D283" w:rsidRPr="57AAAAF2">
        <w:rPr>
          <w:color w:val="auto"/>
        </w:rPr>
        <w:t>s</w:t>
      </w:r>
      <w:r w:rsidR="68C4CC45" w:rsidRPr="57AAAAF2">
        <w:rPr>
          <w:color w:val="auto"/>
        </w:rPr>
        <w:t xml:space="preserve">ubjective </w:t>
      </w:r>
      <w:r w:rsidR="4BF0934A" w:rsidRPr="57AAAAF2">
        <w:rPr>
          <w:color w:val="auto"/>
        </w:rPr>
        <w:t>w</w:t>
      </w:r>
      <w:r w:rsidR="68C4CC45" w:rsidRPr="57AAAAF2">
        <w:rPr>
          <w:color w:val="auto"/>
        </w:rPr>
        <w:t xml:space="preserve">ellbeing (SWB) has been shown to be of great importance </w:t>
      </w:r>
      <w:r w:rsidR="65D88DF6" w:rsidRPr="57AAAAF2">
        <w:rPr>
          <w:color w:val="auto"/>
        </w:rPr>
        <w:t>in</w:t>
      </w:r>
      <w:r w:rsidR="68C4CC45" w:rsidRPr="57AAAAF2">
        <w:rPr>
          <w:color w:val="auto"/>
        </w:rPr>
        <w:t xml:space="preserve"> improving mental and physical health (Chida &amp; Steptoe, 2008; Diener &amp; Chan, 2011</w:t>
      </w:r>
      <w:r w:rsidR="1D709CF1" w:rsidRPr="57AAAAF2">
        <w:rPr>
          <w:color w:val="auto"/>
        </w:rPr>
        <w:t xml:space="preserve">; </w:t>
      </w:r>
      <w:r w:rsidR="3F9D8C77" w:rsidRPr="57AAAAF2">
        <w:rPr>
          <w:color w:val="auto"/>
        </w:rPr>
        <w:t>Pressman et al., 201</w:t>
      </w:r>
      <w:r w:rsidR="2575F774" w:rsidRPr="57AAAAF2">
        <w:rPr>
          <w:color w:val="auto"/>
        </w:rPr>
        <w:t>1</w:t>
      </w:r>
      <w:r w:rsidR="68C4CC45" w:rsidRPr="57AAAAF2">
        <w:rPr>
          <w:color w:val="auto"/>
        </w:rPr>
        <w:t xml:space="preserve">). </w:t>
      </w:r>
      <w:r w:rsidR="019818A5" w:rsidRPr="57AAAAF2">
        <w:rPr>
          <w:color w:val="auto"/>
        </w:rPr>
        <w:t>Within this paper, w</w:t>
      </w:r>
      <w:r w:rsidR="0285D846" w:rsidRPr="57AAAAF2">
        <w:rPr>
          <w:color w:val="auto"/>
        </w:rPr>
        <w:t>e follow the UK Office for National Statistics in defining subjective wellbeing (SWB) as involving positive affect (e.g., happiness), negative affect (e.g., anxiety), meaning and purpose in life (e.g., a sense that life is worthwhile) and life satisfaction (Office for National Statistics [ONS], 2018).</w:t>
      </w:r>
    </w:p>
    <w:p w14:paraId="17567132" w14:textId="498068F9" w:rsidR="5CD1597E" w:rsidRPr="00790D63" w:rsidRDefault="069A95D4" w:rsidP="57AAAAF2">
      <w:pPr>
        <w:ind w:firstLine="0"/>
        <w:rPr>
          <w:i/>
          <w:iCs/>
          <w:color w:val="auto"/>
        </w:rPr>
      </w:pPr>
      <w:r w:rsidRPr="00CC2EDB">
        <w:rPr>
          <w:b/>
          <w:bCs/>
          <w:color w:val="auto"/>
        </w:rPr>
        <w:t>Passive Sport</w:t>
      </w:r>
      <w:r w:rsidR="318E4E25" w:rsidRPr="00CC2EDB">
        <w:rPr>
          <w:b/>
          <w:bCs/>
          <w:color w:val="auto"/>
        </w:rPr>
        <w:t>s</w:t>
      </w:r>
      <w:r w:rsidRPr="00CC2EDB">
        <w:rPr>
          <w:b/>
          <w:bCs/>
          <w:color w:val="auto"/>
        </w:rPr>
        <w:t xml:space="preserve"> Engagement    </w:t>
      </w:r>
    </w:p>
    <w:p w14:paraId="15574FC3" w14:textId="5E47FA3D" w:rsidR="00CC359E" w:rsidRPr="00EA5E6C" w:rsidRDefault="029D8B18" w:rsidP="308CF542">
      <w:pPr>
        <w:rPr>
          <w:color w:val="auto"/>
        </w:rPr>
      </w:pPr>
      <w:r w:rsidRPr="57AAAAF2">
        <w:rPr>
          <w:color w:val="auto"/>
        </w:rPr>
        <w:t>Participating actively</w:t>
      </w:r>
      <w:r w:rsidR="5A7A8713" w:rsidRPr="57AAAAF2">
        <w:rPr>
          <w:color w:val="auto"/>
        </w:rPr>
        <w:t xml:space="preserve"> in sports offers a fruitful avenue to improve SWB and decrease loneliness </w:t>
      </w:r>
      <w:r w:rsidR="4F0A730D" w:rsidRPr="57AAAAF2">
        <w:rPr>
          <w:color w:val="auto"/>
        </w:rPr>
        <w:t>that</w:t>
      </w:r>
      <w:r w:rsidR="5A7A8713" w:rsidRPr="57AAAAF2">
        <w:rPr>
          <w:color w:val="auto"/>
        </w:rPr>
        <w:t xml:space="preserve"> transcend</w:t>
      </w:r>
      <w:r w:rsidR="4F0A730D" w:rsidRPr="57AAAAF2">
        <w:rPr>
          <w:color w:val="auto"/>
        </w:rPr>
        <w:t>s</w:t>
      </w:r>
      <w:r w:rsidR="5A7A8713" w:rsidRPr="57AAAAF2">
        <w:rPr>
          <w:color w:val="auto"/>
        </w:rPr>
        <w:t xml:space="preserve"> demographics (e.g., </w:t>
      </w:r>
      <w:proofErr w:type="spellStart"/>
      <w:r w:rsidR="5A7A8713" w:rsidRPr="57AAAAF2">
        <w:rPr>
          <w:color w:val="auto"/>
        </w:rPr>
        <w:t>Appelqvist-Schmidlechner</w:t>
      </w:r>
      <w:proofErr w:type="spellEnd"/>
      <w:r w:rsidR="5A7A8713" w:rsidRPr="57AAAAF2">
        <w:rPr>
          <w:color w:val="auto"/>
        </w:rPr>
        <w:t xml:space="preserve"> et al., 2017; Downward &amp; </w:t>
      </w:r>
      <w:proofErr w:type="spellStart"/>
      <w:r w:rsidR="5A7A8713" w:rsidRPr="57AAAAF2">
        <w:rPr>
          <w:color w:val="auto"/>
        </w:rPr>
        <w:t>Rasc</w:t>
      </w:r>
      <w:r w:rsidR="5EF1645A" w:rsidRPr="57AAAAF2">
        <w:rPr>
          <w:color w:val="auto"/>
        </w:rPr>
        <w:t>i</w:t>
      </w:r>
      <w:r w:rsidR="5A7A8713" w:rsidRPr="57AAAAF2">
        <w:rPr>
          <w:color w:val="auto"/>
        </w:rPr>
        <w:t>ute</w:t>
      </w:r>
      <w:proofErr w:type="spellEnd"/>
      <w:r w:rsidR="5A7A8713" w:rsidRPr="57AAAAF2">
        <w:rPr>
          <w:color w:val="auto"/>
        </w:rPr>
        <w:t>, 2011; Haugen et al., 2013).</w:t>
      </w:r>
      <w:r w:rsidR="60B6A0E8" w:rsidRPr="57AAAAF2">
        <w:rPr>
          <w:color w:val="auto"/>
        </w:rPr>
        <w:t xml:space="preserve"> </w:t>
      </w:r>
      <w:r w:rsidR="3B36A8DE" w:rsidRPr="57AAAAF2">
        <w:rPr>
          <w:color w:val="auto"/>
        </w:rPr>
        <w:t>That is, p</w:t>
      </w:r>
      <w:r w:rsidR="14040ADB" w:rsidRPr="57AAAAF2">
        <w:rPr>
          <w:color w:val="auto"/>
        </w:rPr>
        <w:t>revious</w:t>
      </w:r>
      <w:r w:rsidR="60B6A0E8" w:rsidRPr="57AAAAF2">
        <w:rPr>
          <w:color w:val="auto"/>
        </w:rPr>
        <w:t xml:space="preserve"> literature suggest</w:t>
      </w:r>
      <w:r w:rsidR="668D7BF7" w:rsidRPr="57AAAAF2">
        <w:rPr>
          <w:color w:val="auto"/>
        </w:rPr>
        <w:t>s</w:t>
      </w:r>
      <w:r w:rsidR="60B6A0E8" w:rsidRPr="57AAAAF2">
        <w:rPr>
          <w:color w:val="auto"/>
        </w:rPr>
        <w:t xml:space="preserve"> direct sports participation, known as </w:t>
      </w:r>
      <w:r w:rsidR="60B6A0E8" w:rsidRPr="57AAAAF2">
        <w:rPr>
          <w:i/>
          <w:iCs/>
          <w:color w:val="auto"/>
        </w:rPr>
        <w:t xml:space="preserve">active </w:t>
      </w:r>
      <w:r w:rsidR="60B6A0E8" w:rsidRPr="57AAAAF2">
        <w:rPr>
          <w:color w:val="auto"/>
        </w:rPr>
        <w:t xml:space="preserve">sports engagement, </w:t>
      </w:r>
      <w:r w:rsidR="5A7A8713" w:rsidRPr="57AAAAF2">
        <w:rPr>
          <w:color w:val="auto"/>
        </w:rPr>
        <w:t>is linked to reduced mental distress and better mental health (</w:t>
      </w:r>
      <w:r w:rsidR="21B240A1" w:rsidRPr="57AAAAF2">
        <w:rPr>
          <w:color w:val="auto"/>
        </w:rPr>
        <w:t xml:space="preserve">e.g., </w:t>
      </w:r>
      <w:proofErr w:type="spellStart"/>
      <w:r w:rsidR="5A7A8713" w:rsidRPr="57AAAAF2">
        <w:rPr>
          <w:color w:val="auto"/>
        </w:rPr>
        <w:t>Appelqvist-Schmidlechner</w:t>
      </w:r>
      <w:proofErr w:type="spellEnd"/>
      <w:r w:rsidR="5A7A8713" w:rsidRPr="57AAAAF2">
        <w:rPr>
          <w:color w:val="auto"/>
        </w:rPr>
        <w:t xml:space="preserve"> et al., 2017). </w:t>
      </w:r>
      <w:r w:rsidR="1DCDCF2D" w:rsidRPr="57AAAAF2">
        <w:rPr>
          <w:color w:val="auto"/>
        </w:rPr>
        <w:t xml:space="preserve">However, </w:t>
      </w:r>
      <w:r w:rsidR="5A7A8713" w:rsidRPr="57AAAAF2">
        <w:rPr>
          <w:color w:val="auto"/>
        </w:rPr>
        <w:t xml:space="preserve">there is growing literature on </w:t>
      </w:r>
      <w:r w:rsidR="5A7A8713" w:rsidRPr="57AAAAF2">
        <w:rPr>
          <w:i/>
          <w:iCs/>
          <w:color w:val="auto"/>
        </w:rPr>
        <w:t xml:space="preserve">passive </w:t>
      </w:r>
      <w:r w:rsidR="5A7A8713" w:rsidRPr="57AAAAF2">
        <w:rPr>
          <w:color w:val="auto"/>
        </w:rPr>
        <w:t>sport</w:t>
      </w:r>
      <w:r w:rsidR="169DAE03" w:rsidRPr="57AAAAF2">
        <w:rPr>
          <w:color w:val="auto"/>
        </w:rPr>
        <w:t>s</w:t>
      </w:r>
      <w:r w:rsidR="5A7A8713" w:rsidRPr="57AAAAF2">
        <w:rPr>
          <w:color w:val="auto"/>
        </w:rPr>
        <w:t xml:space="preserve"> engagement</w:t>
      </w:r>
      <w:r w:rsidR="1DCDCF2D" w:rsidRPr="57AAAAF2">
        <w:rPr>
          <w:color w:val="auto"/>
        </w:rPr>
        <w:t xml:space="preserve"> (e.g., </w:t>
      </w:r>
      <w:r w:rsidR="5A7A8713" w:rsidRPr="57AAAAF2">
        <w:rPr>
          <w:color w:val="auto"/>
        </w:rPr>
        <w:t>attendance at live sporting events</w:t>
      </w:r>
      <w:r w:rsidR="19590953" w:rsidRPr="57AAAAF2">
        <w:rPr>
          <w:color w:val="auto"/>
        </w:rPr>
        <w:t>, LSEs</w:t>
      </w:r>
      <w:r w:rsidR="5A7A8713" w:rsidRPr="57AAAAF2">
        <w:rPr>
          <w:color w:val="auto"/>
        </w:rPr>
        <w:t>; watching sports on TV)</w:t>
      </w:r>
      <w:r w:rsidR="45CC2F19" w:rsidRPr="57AAAAF2">
        <w:rPr>
          <w:color w:val="auto"/>
        </w:rPr>
        <w:t>, which has</w:t>
      </w:r>
      <w:r w:rsidR="7173D6D1" w:rsidRPr="57AAAAF2">
        <w:rPr>
          <w:color w:val="auto"/>
        </w:rPr>
        <w:t xml:space="preserve"> </w:t>
      </w:r>
      <w:r w:rsidRPr="57AAAAF2">
        <w:rPr>
          <w:color w:val="auto"/>
        </w:rPr>
        <w:t>be</w:t>
      </w:r>
      <w:r w:rsidR="555A7538" w:rsidRPr="57AAAAF2">
        <w:rPr>
          <w:color w:val="auto"/>
        </w:rPr>
        <w:t>en</w:t>
      </w:r>
      <w:r w:rsidR="5A7A8713" w:rsidRPr="57AAAAF2">
        <w:rPr>
          <w:color w:val="auto"/>
        </w:rPr>
        <w:t xml:space="preserve"> associated with greater happiness than active </w:t>
      </w:r>
      <w:r w:rsidR="532C4F72" w:rsidRPr="57AAAAF2">
        <w:rPr>
          <w:color w:val="auto"/>
        </w:rPr>
        <w:t>sport</w:t>
      </w:r>
      <w:r w:rsidR="3ACD2601" w:rsidRPr="57AAAAF2">
        <w:rPr>
          <w:color w:val="auto"/>
        </w:rPr>
        <w:t>s</w:t>
      </w:r>
      <w:r w:rsidR="5A7A8713" w:rsidRPr="57AAAAF2">
        <w:rPr>
          <w:color w:val="auto"/>
        </w:rPr>
        <w:t xml:space="preserve"> engagement (Lera-López et al., 2021).</w:t>
      </w:r>
      <w:r w:rsidR="6CDC8B2C" w:rsidRPr="57AAAAF2">
        <w:rPr>
          <w:color w:val="auto"/>
        </w:rPr>
        <w:t xml:space="preserve"> </w:t>
      </w:r>
      <w:r w:rsidR="796213F2" w:rsidRPr="57AAAAF2">
        <w:rPr>
          <w:color w:val="auto"/>
        </w:rPr>
        <w:t>Research has shown that s</w:t>
      </w:r>
      <w:r w:rsidR="6C725BC5" w:rsidRPr="57AAAAF2">
        <w:rPr>
          <w:color w:val="auto"/>
        </w:rPr>
        <w:t>ports spectatorship is</w:t>
      </w:r>
      <w:r w:rsidR="6CDC8B2C" w:rsidRPr="57AAAAF2">
        <w:rPr>
          <w:color w:val="auto"/>
        </w:rPr>
        <w:t xml:space="preserve"> associated with increased SWB across all ages at racket sports events (Ramchandani et al., 2019), associated with both short-term and</w:t>
      </w:r>
      <w:r w:rsidR="6CDC8B2C" w:rsidRPr="57AAAAF2">
        <w:rPr>
          <w:i/>
          <w:iCs/>
          <w:color w:val="auto"/>
        </w:rPr>
        <w:t xml:space="preserve"> </w:t>
      </w:r>
      <w:r w:rsidR="6CDC8B2C" w:rsidRPr="57AAAAF2">
        <w:rPr>
          <w:color w:val="auto"/>
        </w:rPr>
        <w:t>long-term SWB in college student</w:t>
      </w:r>
      <w:r w:rsidR="5385B1BF" w:rsidRPr="57AAAAF2">
        <w:rPr>
          <w:color w:val="auto"/>
        </w:rPr>
        <w:t>s</w:t>
      </w:r>
      <w:r w:rsidR="6CDC8B2C" w:rsidRPr="57AAAAF2">
        <w:rPr>
          <w:color w:val="auto"/>
        </w:rPr>
        <w:t xml:space="preserve"> (Kim &amp; James, 2019</w:t>
      </w:r>
      <w:r w:rsidR="6C725BC5" w:rsidRPr="57AAAAF2">
        <w:rPr>
          <w:color w:val="auto"/>
        </w:rPr>
        <w:t>)</w:t>
      </w:r>
      <w:r w:rsidR="5510ECF2" w:rsidRPr="57AAAAF2">
        <w:rPr>
          <w:color w:val="auto"/>
        </w:rPr>
        <w:t>,</w:t>
      </w:r>
      <w:r w:rsidR="6CDC8B2C" w:rsidRPr="57AAAAF2">
        <w:rPr>
          <w:color w:val="auto"/>
        </w:rPr>
        <w:t xml:space="preserve"> and associated with life satisfaction (Inoue et al., 2017) and happiness (Lera-López et al., 2021)</w:t>
      </w:r>
      <w:r w:rsidR="4F32EBA6" w:rsidRPr="57AAAAF2">
        <w:rPr>
          <w:color w:val="auto"/>
        </w:rPr>
        <w:t>.</w:t>
      </w:r>
    </w:p>
    <w:p w14:paraId="0258DC3E" w14:textId="0A57D194" w:rsidR="00CC359E" w:rsidRPr="00EA5E6C" w:rsidRDefault="5A7A8713" w:rsidP="00790D63">
      <w:pPr>
        <w:rPr>
          <w:color w:val="auto"/>
        </w:rPr>
      </w:pPr>
      <w:r w:rsidRPr="57AAAAF2">
        <w:rPr>
          <w:color w:val="auto"/>
        </w:rPr>
        <w:t>Passive sport</w:t>
      </w:r>
      <w:r w:rsidR="5793F466" w:rsidRPr="57AAAAF2">
        <w:rPr>
          <w:color w:val="auto"/>
        </w:rPr>
        <w:t>s</w:t>
      </w:r>
      <w:r w:rsidRPr="57AAAAF2">
        <w:rPr>
          <w:color w:val="auto"/>
        </w:rPr>
        <w:t xml:space="preserve"> engagement may have such positive effects due to its relational nature. As s</w:t>
      </w:r>
      <w:r w:rsidR="069A95D4" w:rsidRPr="57AAAAF2">
        <w:rPr>
          <w:color w:val="auto"/>
        </w:rPr>
        <w:t>ocial identification and self-categorisation have been shown to be salient components of sport (Rees et al., 2015), it is likely that passive sports participation, by providing opportunities for regular social interaction, creates improved experiences of group identity and belonging. In support, passive sports engagement has been shown to mitigate loneliness (</w:t>
      </w:r>
      <w:proofErr w:type="spellStart"/>
      <w:r w:rsidR="069A95D4" w:rsidRPr="57AAAAF2">
        <w:rPr>
          <w:color w:val="auto"/>
        </w:rPr>
        <w:t>Wann</w:t>
      </w:r>
      <w:proofErr w:type="spellEnd"/>
      <w:r w:rsidR="069A95D4" w:rsidRPr="57AAAAF2">
        <w:rPr>
          <w:color w:val="auto"/>
        </w:rPr>
        <w:t xml:space="preserve"> et al., 2011) and identifying with a sports team has been found to improve social connections and thus enhance SWB (</w:t>
      </w:r>
      <w:proofErr w:type="spellStart"/>
      <w:r w:rsidR="069A95D4" w:rsidRPr="57AAAAF2">
        <w:rPr>
          <w:color w:val="auto"/>
        </w:rPr>
        <w:t>Wann</w:t>
      </w:r>
      <w:proofErr w:type="spellEnd"/>
      <w:r w:rsidR="069A95D4" w:rsidRPr="57AAAAF2">
        <w:rPr>
          <w:color w:val="auto"/>
        </w:rPr>
        <w:t xml:space="preserve"> et al., 2017). </w:t>
      </w:r>
      <w:r w:rsidRPr="57AAAAF2">
        <w:rPr>
          <w:color w:val="auto"/>
        </w:rPr>
        <w:t xml:space="preserve">For example, for older adults, attending local sports team events increases emotional support, which in turn increases a sense of belonging and thus SWB (Inoue et al., 2020).  </w:t>
      </w:r>
    </w:p>
    <w:p w14:paraId="055579A8" w14:textId="17554D88" w:rsidR="0027217E" w:rsidRPr="00CC2EDB" w:rsidRDefault="672AEB7E" w:rsidP="57AAAAF2">
      <w:pPr>
        <w:ind w:firstLine="0"/>
        <w:rPr>
          <w:b/>
          <w:bCs/>
          <w:color w:val="auto"/>
        </w:rPr>
      </w:pPr>
      <w:r w:rsidRPr="00CC2EDB">
        <w:rPr>
          <w:b/>
          <w:bCs/>
          <w:color w:val="auto"/>
        </w:rPr>
        <w:t xml:space="preserve">Demographic </w:t>
      </w:r>
      <w:r w:rsidR="78C36F8A" w:rsidRPr="00CC2EDB">
        <w:rPr>
          <w:b/>
          <w:bCs/>
          <w:color w:val="auto"/>
        </w:rPr>
        <w:t>P</w:t>
      </w:r>
      <w:r w:rsidRPr="00CC2EDB">
        <w:rPr>
          <w:b/>
          <w:bCs/>
          <w:color w:val="auto"/>
        </w:rPr>
        <w:t>redictors</w:t>
      </w:r>
    </w:p>
    <w:p w14:paraId="744FCE8D" w14:textId="2C06A3C0" w:rsidR="5CD1597E" w:rsidRPr="00EA5E6C" w:rsidRDefault="2DEA6AC5" w:rsidP="00CC2EDB">
      <w:pPr>
        <w:rPr>
          <w:color w:val="auto"/>
        </w:rPr>
      </w:pPr>
      <w:r w:rsidRPr="57AAAAF2">
        <w:rPr>
          <w:color w:val="auto"/>
        </w:rPr>
        <w:t xml:space="preserve">SWB and loneliness are both </w:t>
      </w:r>
      <w:r w:rsidR="0980F838" w:rsidRPr="57AAAAF2">
        <w:rPr>
          <w:color w:val="auto"/>
        </w:rPr>
        <w:t xml:space="preserve">informed </w:t>
      </w:r>
      <w:r w:rsidRPr="57AAAAF2">
        <w:rPr>
          <w:color w:val="auto"/>
        </w:rPr>
        <w:t>by demographic variables</w:t>
      </w:r>
      <w:r w:rsidR="6A35604C" w:rsidRPr="57AAAAF2">
        <w:rPr>
          <w:color w:val="auto"/>
        </w:rPr>
        <w:t xml:space="preserve">, </w:t>
      </w:r>
      <w:r w:rsidR="5602019A" w:rsidRPr="57AAAAF2">
        <w:rPr>
          <w:color w:val="auto"/>
        </w:rPr>
        <w:t>and these variables plausibly</w:t>
      </w:r>
      <w:r w:rsidR="6A35604C" w:rsidRPr="57AAAAF2">
        <w:rPr>
          <w:color w:val="auto"/>
        </w:rPr>
        <w:t xml:space="preserve"> </w:t>
      </w:r>
      <w:r w:rsidR="3A6D69BE" w:rsidRPr="57AAAAF2">
        <w:rPr>
          <w:color w:val="auto"/>
        </w:rPr>
        <w:t xml:space="preserve">predict attendance at </w:t>
      </w:r>
      <w:r w:rsidR="48EC2F96" w:rsidRPr="57AAAAF2">
        <w:rPr>
          <w:color w:val="auto"/>
        </w:rPr>
        <w:t>LSEs</w:t>
      </w:r>
      <w:r w:rsidR="3A6D69BE" w:rsidRPr="57AAAAF2">
        <w:rPr>
          <w:color w:val="auto"/>
        </w:rPr>
        <w:t xml:space="preserve"> and are therefore </w:t>
      </w:r>
      <w:r w:rsidR="5602019A" w:rsidRPr="57AAAAF2">
        <w:rPr>
          <w:color w:val="auto"/>
        </w:rPr>
        <w:t>possible confounders in any observational analysis</w:t>
      </w:r>
      <w:r w:rsidRPr="57AAAAF2">
        <w:rPr>
          <w:color w:val="auto"/>
        </w:rPr>
        <w:t>. D</w:t>
      </w:r>
      <w:r w:rsidR="7298DB0E" w:rsidRPr="57AAAAF2">
        <w:rPr>
          <w:color w:val="auto"/>
        </w:rPr>
        <w:t>eprivation</w:t>
      </w:r>
      <w:r w:rsidR="25954C14" w:rsidRPr="57AAAAF2">
        <w:rPr>
          <w:color w:val="auto"/>
        </w:rPr>
        <w:t xml:space="preserve"> –</w:t>
      </w:r>
      <w:r w:rsidR="7298DB0E" w:rsidRPr="57AAAAF2">
        <w:rPr>
          <w:color w:val="auto"/>
        </w:rPr>
        <w:t xml:space="preserve"> a measure of </w:t>
      </w:r>
      <w:r w:rsidR="59E19A89" w:rsidRPr="57AAAAF2">
        <w:rPr>
          <w:color w:val="auto"/>
        </w:rPr>
        <w:t>living circumstances</w:t>
      </w:r>
      <w:r w:rsidR="11B52257" w:rsidRPr="57AAAAF2">
        <w:rPr>
          <w:color w:val="auto"/>
        </w:rPr>
        <w:t>, income, education/skills/training, crime, barriers to housing and services, and living environment (Noble et al., 2019)</w:t>
      </w:r>
      <w:r w:rsidR="25954C14" w:rsidRPr="57AAAAF2">
        <w:rPr>
          <w:color w:val="auto"/>
        </w:rPr>
        <w:t xml:space="preserve"> –</w:t>
      </w:r>
      <w:r w:rsidR="7298DB0E" w:rsidRPr="57AAAAF2">
        <w:rPr>
          <w:color w:val="auto"/>
        </w:rPr>
        <w:t xml:space="preserve"> ha</w:t>
      </w:r>
      <w:r w:rsidR="25954C14" w:rsidRPr="57AAAAF2">
        <w:rPr>
          <w:color w:val="auto"/>
        </w:rPr>
        <w:t>s</w:t>
      </w:r>
      <w:r w:rsidR="7298DB0E" w:rsidRPr="57AAAAF2">
        <w:rPr>
          <w:color w:val="auto"/>
        </w:rPr>
        <w:t xml:space="preserve"> typically been linked to lower SWB (e.g., Bellis et al., 2012; </w:t>
      </w:r>
      <w:proofErr w:type="spellStart"/>
      <w:r w:rsidR="7298DB0E" w:rsidRPr="57AAAAF2">
        <w:rPr>
          <w:color w:val="auto"/>
        </w:rPr>
        <w:t>Delhey</w:t>
      </w:r>
      <w:proofErr w:type="spellEnd"/>
      <w:r w:rsidR="7298DB0E" w:rsidRPr="57AAAAF2">
        <w:rPr>
          <w:color w:val="auto"/>
        </w:rPr>
        <w:t xml:space="preserve"> &amp; </w:t>
      </w:r>
      <w:proofErr w:type="spellStart"/>
      <w:r w:rsidR="7298DB0E" w:rsidRPr="57AAAAF2">
        <w:rPr>
          <w:color w:val="auto"/>
        </w:rPr>
        <w:t>Dragolov</w:t>
      </w:r>
      <w:proofErr w:type="spellEnd"/>
      <w:r w:rsidR="7298DB0E" w:rsidRPr="57AAAAF2">
        <w:rPr>
          <w:color w:val="auto"/>
        </w:rPr>
        <w:t xml:space="preserve">, 2014) </w:t>
      </w:r>
      <w:r w:rsidR="038D0FE7" w:rsidRPr="57AAAAF2">
        <w:rPr>
          <w:color w:val="auto"/>
        </w:rPr>
        <w:t>and higher loneliness (</w:t>
      </w:r>
      <w:proofErr w:type="spellStart"/>
      <w:r w:rsidR="05569C87" w:rsidRPr="57AAAAF2">
        <w:rPr>
          <w:color w:val="auto"/>
        </w:rPr>
        <w:t>Hombrados</w:t>
      </w:r>
      <w:proofErr w:type="spellEnd"/>
      <w:r w:rsidR="05569C87" w:rsidRPr="57AAAAF2">
        <w:rPr>
          <w:color w:val="auto"/>
        </w:rPr>
        <w:t xml:space="preserve">-Mendieta et al., 2013; </w:t>
      </w:r>
      <w:proofErr w:type="spellStart"/>
      <w:r w:rsidR="05569C87" w:rsidRPr="57AAAAF2">
        <w:rPr>
          <w:color w:val="auto"/>
        </w:rPr>
        <w:t>VanderWeele</w:t>
      </w:r>
      <w:proofErr w:type="spellEnd"/>
      <w:r w:rsidR="05569C87" w:rsidRPr="57AAAAF2">
        <w:rPr>
          <w:color w:val="auto"/>
        </w:rPr>
        <w:t xml:space="preserve"> et al., 2012</w:t>
      </w:r>
      <w:r w:rsidR="038D0FE7" w:rsidRPr="57AAAAF2">
        <w:rPr>
          <w:color w:val="auto"/>
        </w:rPr>
        <w:t>).</w:t>
      </w:r>
      <w:r w:rsidR="3E26FC3F" w:rsidRPr="57AAAAF2">
        <w:rPr>
          <w:color w:val="auto"/>
        </w:rPr>
        <w:t xml:space="preserve"> Gender</w:t>
      </w:r>
      <w:r w:rsidR="45556369" w:rsidRPr="57AAAAF2">
        <w:rPr>
          <w:color w:val="auto"/>
        </w:rPr>
        <w:t xml:space="preserve"> and age</w:t>
      </w:r>
      <w:r w:rsidR="3E26FC3F" w:rsidRPr="57AAAAF2">
        <w:rPr>
          <w:color w:val="auto"/>
        </w:rPr>
        <w:t xml:space="preserve"> ha</w:t>
      </w:r>
      <w:r w:rsidR="45556369" w:rsidRPr="57AAAAF2">
        <w:rPr>
          <w:color w:val="auto"/>
        </w:rPr>
        <w:t>ve</w:t>
      </w:r>
      <w:r w:rsidR="3E26FC3F" w:rsidRPr="57AAAAF2">
        <w:rPr>
          <w:color w:val="auto"/>
        </w:rPr>
        <w:t xml:space="preserve"> also </w:t>
      </w:r>
      <w:r w:rsidR="45556369" w:rsidRPr="57AAAAF2">
        <w:rPr>
          <w:color w:val="auto"/>
        </w:rPr>
        <w:t xml:space="preserve">both </w:t>
      </w:r>
      <w:r w:rsidR="3E26FC3F" w:rsidRPr="57AAAAF2">
        <w:rPr>
          <w:color w:val="auto"/>
        </w:rPr>
        <w:t>been shown to impact SWB (Batz &amp; Tay, 2018</w:t>
      </w:r>
      <w:r w:rsidR="406900E9" w:rsidRPr="57AAAAF2">
        <w:rPr>
          <w:color w:val="auto"/>
        </w:rPr>
        <w:t>;</w:t>
      </w:r>
      <w:r w:rsidR="3E26FC3F" w:rsidRPr="57AAAAF2">
        <w:rPr>
          <w:color w:val="auto"/>
        </w:rPr>
        <w:t xml:space="preserve"> Inoue et al., 2020</w:t>
      </w:r>
      <w:r w:rsidR="7C6C9538" w:rsidRPr="57AAAAF2">
        <w:rPr>
          <w:color w:val="auto"/>
        </w:rPr>
        <w:t>;</w:t>
      </w:r>
      <w:r w:rsidR="45556369" w:rsidRPr="57AAAAF2">
        <w:rPr>
          <w:color w:val="auto"/>
        </w:rPr>
        <w:t xml:space="preserve"> L</w:t>
      </w:r>
      <w:r w:rsidR="7CB4683D">
        <w:t>ó</w:t>
      </w:r>
      <w:r w:rsidR="45556369" w:rsidRPr="57AAAAF2">
        <w:rPr>
          <w:color w:val="auto"/>
        </w:rPr>
        <w:t>pez Ulloa et al 2013</w:t>
      </w:r>
      <w:r w:rsidR="3E26FC3F" w:rsidRPr="57AAAAF2">
        <w:rPr>
          <w:color w:val="auto"/>
        </w:rPr>
        <w:t xml:space="preserve">). </w:t>
      </w:r>
      <w:r w:rsidR="77683D35" w:rsidRPr="57AAAAF2">
        <w:rPr>
          <w:color w:val="auto"/>
        </w:rPr>
        <w:t>Furthermore, health</w:t>
      </w:r>
      <w:r w:rsidR="31119158" w:rsidRPr="57AAAAF2">
        <w:rPr>
          <w:color w:val="auto"/>
        </w:rPr>
        <w:t xml:space="preserve"> (</w:t>
      </w:r>
      <w:proofErr w:type="spellStart"/>
      <w:r w:rsidR="31119158" w:rsidRPr="57AAAAF2">
        <w:rPr>
          <w:color w:val="auto"/>
        </w:rPr>
        <w:t>Joshanloo</w:t>
      </w:r>
      <w:proofErr w:type="spellEnd"/>
      <w:r w:rsidR="31119158" w:rsidRPr="57AAAAF2">
        <w:rPr>
          <w:color w:val="auto"/>
        </w:rPr>
        <w:t xml:space="preserve"> &amp; Jovanović</w:t>
      </w:r>
      <w:r w:rsidR="52271E42" w:rsidRPr="57AAAAF2">
        <w:rPr>
          <w:color w:val="auto"/>
        </w:rPr>
        <w:t>,</w:t>
      </w:r>
      <w:r w:rsidR="31119158" w:rsidRPr="57AAAAF2">
        <w:rPr>
          <w:color w:val="auto"/>
        </w:rPr>
        <w:t xml:space="preserve"> 2021) </w:t>
      </w:r>
      <w:r w:rsidR="77683D35" w:rsidRPr="57AAAAF2">
        <w:rPr>
          <w:color w:val="auto"/>
        </w:rPr>
        <w:t xml:space="preserve">and </w:t>
      </w:r>
      <w:r w:rsidR="4250C930" w:rsidRPr="57AAAAF2">
        <w:rPr>
          <w:color w:val="auto"/>
        </w:rPr>
        <w:t>employment status</w:t>
      </w:r>
      <w:r w:rsidR="06246431" w:rsidRPr="57AAAAF2">
        <w:rPr>
          <w:color w:val="auto"/>
        </w:rPr>
        <w:t xml:space="preserve"> (McKee et al</w:t>
      </w:r>
      <w:r w:rsidR="7464B724" w:rsidRPr="57AAAAF2">
        <w:rPr>
          <w:color w:val="auto"/>
        </w:rPr>
        <w:t>.,</w:t>
      </w:r>
      <w:r w:rsidR="06246431" w:rsidRPr="57AAAAF2">
        <w:rPr>
          <w:color w:val="auto"/>
        </w:rPr>
        <w:t xml:space="preserve"> 2005)</w:t>
      </w:r>
      <w:r w:rsidR="481627B8" w:rsidRPr="57AAAAF2">
        <w:rPr>
          <w:color w:val="auto"/>
        </w:rPr>
        <w:t xml:space="preserve"> are both </w:t>
      </w:r>
      <w:r w:rsidR="6C713D04" w:rsidRPr="57AAAAF2">
        <w:rPr>
          <w:color w:val="auto"/>
        </w:rPr>
        <w:t>known predictors of SWB</w:t>
      </w:r>
      <w:r w:rsidR="77683D35" w:rsidRPr="57AAAAF2">
        <w:rPr>
          <w:color w:val="auto"/>
        </w:rPr>
        <w:t>.</w:t>
      </w:r>
      <w:r w:rsidR="6AA8D172" w:rsidRPr="57AAAAF2">
        <w:rPr>
          <w:color w:val="auto"/>
        </w:rPr>
        <w:t xml:space="preserve"> </w:t>
      </w:r>
      <w:r w:rsidR="25954C14" w:rsidRPr="57AAAAF2">
        <w:rPr>
          <w:color w:val="auto"/>
        </w:rPr>
        <w:t>T</w:t>
      </w:r>
      <w:r w:rsidR="6AA8D172" w:rsidRPr="57AAAAF2">
        <w:rPr>
          <w:color w:val="auto"/>
        </w:rPr>
        <w:t xml:space="preserve">hese variables </w:t>
      </w:r>
      <w:r w:rsidR="14BB8D78" w:rsidRPr="57AAAAF2">
        <w:rPr>
          <w:color w:val="auto"/>
        </w:rPr>
        <w:t>could</w:t>
      </w:r>
      <w:r w:rsidR="6AA8D172" w:rsidRPr="57AAAAF2">
        <w:rPr>
          <w:color w:val="auto"/>
        </w:rPr>
        <w:t xml:space="preserve"> plausibly </w:t>
      </w:r>
      <w:r w:rsidR="0923C453" w:rsidRPr="57AAAAF2">
        <w:rPr>
          <w:color w:val="auto"/>
        </w:rPr>
        <w:t>impact</w:t>
      </w:r>
      <w:r w:rsidR="1A283A0E" w:rsidRPr="57AAAAF2">
        <w:rPr>
          <w:color w:val="auto"/>
        </w:rPr>
        <w:t xml:space="preserve"> </w:t>
      </w:r>
      <w:r w:rsidR="5E089C65" w:rsidRPr="57AAAAF2">
        <w:rPr>
          <w:color w:val="auto"/>
        </w:rPr>
        <w:t>LSE</w:t>
      </w:r>
      <w:r w:rsidR="0923C453" w:rsidRPr="57AAAAF2">
        <w:rPr>
          <w:color w:val="auto"/>
        </w:rPr>
        <w:t xml:space="preserve"> attendance, either </w:t>
      </w:r>
      <w:r w:rsidR="2D8C9E25" w:rsidRPr="57AAAAF2">
        <w:rPr>
          <w:color w:val="auto"/>
        </w:rPr>
        <w:t>through</w:t>
      </w:r>
      <w:r w:rsidR="0923C453" w:rsidRPr="57AAAAF2">
        <w:rPr>
          <w:color w:val="auto"/>
        </w:rPr>
        <w:t xml:space="preserve"> access (health), </w:t>
      </w:r>
      <w:r w:rsidR="0B479B6D" w:rsidRPr="57AAAAF2">
        <w:rPr>
          <w:color w:val="auto"/>
        </w:rPr>
        <w:t>affordability (employment, deprivation)</w:t>
      </w:r>
      <w:r w:rsidR="0923C453" w:rsidRPr="57AAAAF2">
        <w:rPr>
          <w:color w:val="auto"/>
        </w:rPr>
        <w:t>,</w:t>
      </w:r>
      <w:r w:rsidR="77767EA6" w:rsidRPr="57AAAAF2">
        <w:rPr>
          <w:color w:val="auto"/>
        </w:rPr>
        <w:t xml:space="preserve"> or </w:t>
      </w:r>
      <w:r w:rsidR="662DF4CF" w:rsidRPr="57AAAAF2">
        <w:rPr>
          <w:color w:val="auto"/>
        </w:rPr>
        <w:t>motivation</w:t>
      </w:r>
      <w:r w:rsidR="32CC3623" w:rsidRPr="57AAAAF2">
        <w:rPr>
          <w:color w:val="auto"/>
        </w:rPr>
        <w:t xml:space="preserve"> (age, gender),</w:t>
      </w:r>
      <w:r w:rsidR="0923C453" w:rsidRPr="57AAAAF2">
        <w:rPr>
          <w:color w:val="auto"/>
        </w:rPr>
        <w:t xml:space="preserve"> </w:t>
      </w:r>
      <w:r w:rsidR="14BB8D78" w:rsidRPr="57AAAAF2">
        <w:rPr>
          <w:color w:val="auto"/>
        </w:rPr>
        <w:t xml:space="preserve">and are therefore </w:t>
      </w:r>
      <w:r w:rsidR="31B5B0A6" w:rsidRPr="57AAAAF2">
        <w:rPr>
          <w:color w:val="auto"/>
        </w:rPr>
        <w:t xml:space="preserve">candidate </w:t>
      </w:r>
      <w:r w:rsidR="29CEAA8E" w:rsidRPr="57AAAAF2">
        <w:rPr>
          <w:color w:val="auto"/>
        </w:rPr>
        <w:t xml:space="preserve">confounders that we </w:t>
      </w:r>
      <w:r w:rsidR="108B7A5D" w:rsidRPr="57AAAAF2">
        <w:rPr>
          <w:color w:val="auto"/>
        </w:rPr>
        <w:t>will control for</w:t>
      </w:r>
      <w:r w:rsidR="6744D6E2" w:rsidRPr="57AAAAF2">
        <w:rPr>
          <w:color w:val="auto"/>
        </w:rPr>
        <w:t xml:space="preserve"> (Pearl</w:t>
      </w:r>
      <w:r w:rsidR="54E19F96" w:rsidRPr="57AAAAF2">
        <w:rPr>
          <w:color w:val="auto"/>
        </w:rPr>
        <w:t>,</w:t>
      </w:r>
      <w:r w:rsidR="6744D6E2" w:rsidRPr="57AAAAF2">
        <w:rPr>
          <w:color w:val="auto"/>
        </w:rPr>
        <w:t xml:space="preserve"> </w:t>
      </w:r>
      <w:r w:rsidR="2404D2F4" w:rsidRPr="57AAAAF2">
        <w:rPr>
          <w:color w:val="auto"/>
        </w:rPr>
        <w:t>2000)</w:t>
      </w:r>
      <w:r w:rsidR="108B7A5D" w:rsidRPr="57AAAAF2">
        <w:rPr>
          <w:color w:val="auto"/>
        </w:rPr>
        <w:t xml:space="preserve">. </w:t>
      </w:r>
      <w:r w:rsidR="73C3BD3E" w:rsidRPr="57AAAAF2">
        <w:rPr>
          <w:color w:val="auto"/>
        </w:rPr>
        <w:t>In light of th</w:t>
      </w:r>
      <w:r w:rsidR="6BEA948F" w:rsidRPr="57AAAAF2">
        <w:rPr>
          <w:color w:val="auto"/>
        </w:rPr>
        <w:t>is</w:t>
      </w:r>
      <w:r w:rsidR="73C3BD3E" w:rsidRPr="57AAAAF2">
        <w:rPr>
          <w:color w:val="auto"/>
        </w:rPr>
        <w:t xml:space="preserve"> literature</w:t>
      </w:r>
      <w:r w:rsidR="6BEA948F" w:rsidRPr="57AAAAF2">
        <w:rPr>
          <w:color w:val="auto"/>
        </w:rPr>
        <w:t>,</w:t>
      </w:r>
      <w:r w:rsidR="73C3BD3E" w:rsidRPr="57AAAAF2">
        <w:rPr>
          <w:color w:val="auto"/>
        </w:rPr>
        <w:t xml:space="preserve"> </w:t>
      </w:r>
      <w:r w:rsidR="6BEA948F" w:rsidRPr="57AAAAF2">
        <w:rPr>
          <w:color w:val="auto"/>
        </w:rPr>
        <w:t>our analysis controls for the following demographics: gender, Index of Multiple Deprivation (IMD), age</w:t>
      </w:r>
      <w:r w:rsidR="5FBEB47A" w:rsidRPr="57AAAAF2">
        <w:rPr>
          <w:color w:val="auto"/>
        </w:rPr>
        <w:t xml:space="preserve"> group</w:t>
      </w:r>
      <w:r w:rsidR="6BEA948F" w:rsidRPr="57AAAAF2">
        <w:rPr>
          <w:color w:val="auto"/>
        </w:rPr>
        <w:t xml:space="preserve">, self-reported poor health, and being in employment. </w:t>
      </w:r>
      <w:r w:rsidR="51CD6551" w:rsidRPr="57AAAAF2">
        <w:rPr>
          <w:color w:val="auto"/>
        </w:rPr>
        <w:t xml:space="preserve">. </w:t>
      </w:r>
    </w:p>
    <w:p w14:paraId="35350A82" w14:textId="4D35A5F6" w:rsidR="00751514" w:rsidRPr="00CC2EDB" w:rsidRDefault="069A95D4" w:rsidP="57AAAAF2">
      <w:pPr>
        <w:ind w:firstLine="0"/>
        <w:rPr>
          <w:b/>
          <w:bCs/>
          <w:color w:val="auto"/>
        </w:rPr>
      </w:pPr>
      <w:r w:rsidRPr="00CC2EDB">
        <w:rPr>
          <w:b/>
          <w:bCs/>
          <w:color w:val="auto"/>
        </w:rPr>
        <w:t>Current Limitations</w:t>
      </w:r>
    </w:p>
    <w:p w14:paraId="727128AA" w14:textId="051D8C95" w:rsidR="5CD1597E" w:rsidRPr="00EA5E6C" w:rsidRDefault="4DD5B2EB" w:rsidP="308CF542">
      <w:pPr>
        <w:rPr>
          <w:color w:val="auto"/>
        </w:rPr>
      </w:pPr>
      <w:r w:rsidRPr="57AAAAF2">
        <w:rPr>
          <w:color w:val="auto"/>
        </w:rPr>
        <w:t xml:space="preserve">Whilst </w:t>
      </w:r>
      <w:r w:rsidR="7CA629C1" w:rsidRPr="57AAAAF2">
        <w:rPr>
          <w:color w:val="auto"/>
        </w:rPr>
        <w:t>the above</w:t>
      </w:r>
      <w:r w:rsidRPr="57AAAAF2">
        <w:rPr>
          <w:color w:val="auto"/>
        </w:rPr>
        <w:t xml:space="preserve"> literature suggests </w:t>
      </w:r>
      <w:r w:rsidR="278727C3" w:rsidRPr="57AAAAF2">
        <w:rPr>
          <w:color w:val="auto"/>
        </w:rPr>
        <w:t>LSE attendance</w:t>
      </w:r>
      <w:r w:rsidR="38F91309" w:rsidRPr="57AAAAF2">
        <w:rPr>
          <w:color w:val="auto"/>
        </w:rPr>
        <w:t xml:space="preserve"> </w:t>
      </w:r>
      <w:r w:rsidR="7005C68C" w:rsidRPr="57AAAAF2">
        <w:rPr>
          <w:color w:val="auto"/>
        </w:rPr>
        <w:t xml:space="preserve">offers potential </w:t>
      </w:r>
      <w:r w:rsidR="2404D2F4" w:rsidRPr="57AAAAF2">
        <w:rPr>
          <w:color w:val="auto"/>
        </w:rPr>
        <w:t>improvement</w:t>
      </w:r>
      <w:r w:rsidRPr="57AAAAF2">
        <w:rPr>
          <w:color w:val="auto"/>
        </w:rPr>
        <w:t xml:space="preserve"> of SWB, it suffers from several gaps. Firstly, the existing research lacks generalisability by focusing narrowly </w:t>
      </w:r>
      <w:proofErr w:type="gramStart"/>
      <w:r w:rsidRPr="57AAAAF2">
        <w:rPr>
          <w:color w:val="auto"/>
        </w:rPr>
        <w:t>on:</w:t>
      </w:r>
      <w:proofErr w:type="gramEnd"/>
      <w:r w:rsidRPr="57AAAAF2">
        <w:rPr>
          <w:color w:val="auto"/>
        </w:rPr>
        <w:t xml:space="preserve"> a) specific sports (e.g., baseball; Oh et al., 2020; racket sports; Ramchandani et al., 2019)</w:t>
      </w:r>
      <w:r w:rsidR="56D14981" w:rsidRPr="57AAAAF2">
        <w:rPr>
          <w:color w:val="auto"/>
        </w:rPr>
        <w:t>,</w:t>
      </w:r>
      <w:r w:rsidRPr="57AAAAF2">
        <w:rPr>
          <w:color w:val="auto"/>
        </w:rPr>
        <w:t xml:space="preserve"> b) single dimensions of SWB (e.g., life satisfaction; Inoue et al., 2017; happiness; Jang et al., 2017; Lera-López et al., 2021), and c) subgroups in the population (e.g., college students; Kim &amp; James, 2019; older adults; Inoue et al., 2020). Secondly, this literature predominantly explores the relationship between </w:t>
      </w:r>
      <w:r w:rsidR="5DA8AFBC" w:rsidRPr="57AAAAF2">
        <w:rPr>
          <w:color w:val="auto"/>
        </w:rPr>
        <w:t>LSE attendance</w:t>
      </w:r>
      <w:r w:rsidR="38F91309" w:rsidRPr="57AAAAF2">
        <w:rPr>
          <w:color w:val="auto"/>
        </w:rPr>
        <w:t xml:space="preserve"> </w:t>
      </w:r>
      <w:r w:rsidRPr="57AAAAF2">
        <w:rPr>
          <w:color w:val="auto"/>
        </w:rPr>
        <w:t>and SWB</w:t>
      </w:r>
      <w:r w:rsidR="1E215A4E" w:rsidRPr="57AAAAF2">
        <w:rPr>
          <w:color w:val="auto"/>
        </w:rPr>
        <w:t>, and</w:t>
      </w:r>
      <w:r w:rsidRPr="57AAAAF2">
        <w:rPr>
          <w:color w:val="auto"/>
        </w:rPr>
        <w:t xml:space="preserve">, </w:t>
      </w:r>
      <w:r w:rsidR="056CD624" w:rsidRPr="57AAAAF2">
        <w:rPr>
          <w:color w:val="auto"/>
        </w:rPr>
        <w:t>to the authors’ best knowledge</w:t>
      </w:r>
      <w:r w:rsidR="3672A65A" w:rsidRPr="57AAAAF2">
        <w:rPr>
          <w:color w:val="auto"/>
        </w:rPr>
        <w:t>,</w:t>
      </w:r>
      <w:r w:rsidR="056CD624" w:rsidRPr="57AAAAF2">
        <w:rPr>
          <w:color w:val="auto"/>
        </w:rPr>
        <w:t xml:space="preserve"> there is</w:t>
      </w:r>
      <w:r w:rsidRPr="57AAAAF2">
        <w:rPr>
          <w:color w:val="auto"/>
        </w:rPr>
        <w:t xml:space="preserve"> little research on </w:t>
      </w:r>
      <w:r w:rsidR="27C60694" w:rsidRPr="57AAAAF2">
        <w:rPr>
          <w:color w:val="auto"/>
        </w:rPr>
        <w:t>the</w:t>
      </w:r>
      <w:r w:rsidRPr="57AAAAF2">
        <w:rPr>
          <w:color w:val="auto"/>
        </w:rPr>
        <w:t xml:space="preserve"> association</w:t>
      </w:r>
      <w:r w:rsidR="7005C68C" w:rsidRPr="57AAAAF2">
        <w:rPr>
          <w:color w:val="auto"/>
        </w:rPr>
        <w:t xml:space="preserve"> </w:t>
      </w:r>
      <w:r w:rsidR="151C4113" w:rsidRPr="57AAAAF2">
        <w:rPr>
          <w:color w:val="auto"/>
        </w:rPr>
        <w:t>between LSE attendance and</w:t>
      </w:r>
      <w:r w:rsidRPr="57AAAAF2">
        <w:rPr>
          <w:color w:val="auto"/>
        </w:rPr>
        <w:t xml:space="preserve"> </w:t>
      </w:r>
      <w:r w:rsidRPr="57AAAAF2">
        <w:rPr>
          <w:i/>
          <w:iCs/>
          <w:color w:val="auto"/>
        </w:rPr>
        <w:t>loneliness</w:t>
      </w:r>
      <w:r w:rsidRPr="57AAAAF2">
        <w:rPr>
          <w:color w:val="auto"/>
        </w:rPr>
        <w:t xml:space="preserve">. Given that SWB and loneliness are negatively correlated with each other (e.g., </w:t>
      </w:r>
      <w:proofErr w:type="spellStart"/>
      <w:r w:rsidRPr="57AAAAF2">
        <w:rPr>
          <w:color w:val="auto"/>
        </w:rPr>
        <w:t>Hombrados</w:t>
      </w:r>
      <w:proofErr w:type="spellEnd"/>
      <w:r w:rsidRPr="57AAAAF2">
        <w:rPr>
          <w:color w:val="auto"/>
        </w:rPr>
        <w:t xml:space="preserve">-Mendieta et al., 2013; </w:t>
      </w:r>
      <w:proofErr w:type="spellStart"/>
      <w:r w:rsidRPr="57AAAAF2">
        <w:rPr>
          <w:color w:val="auto"/>
        </w:rPr>
        <w:t>VanderWeele</w:t>
      </w:r>
      <w:proofErr w:type="spellEnd"/>
      <w:r w:rsidRPr="57AAAAF2">
        <w:rPr>
          <w:color w:val="auto"/>
        </w:rPr>
        <w:t xml:space="preserve"> et al., 2012)</w:t>
      </w:r>
      <w:r w:rsidR="221F3894" w:rsidRPr="57AAAAF2">
        <w:rPr>
          <w:color w:val="auto"/>
        </w:rPr>
        <w:t>,</w:t>
      </w:r>
      <w:r w:rsidRPr="57AAAAF2">
        <w:rPr>
          <w:color w:val="auto"/>
        </w:rPr>
        <w:t xml:space="preserve"> </w:t>
      </w:r>
      <w:r w:rsidR="6990C495" w:rsidRPr="57AAAAF2">
        <w:rPr>
          <w:color w:val="auto"/>
        </w:rPr>
        <w:t>LSE atten</w:t>
      </w:r>
      <w:r w:rsidR="4FC4984B" w:rsidRPr="57AAAAF2">
        <w:rPr>
          <w:color w:val="auto"/>
        </w:rPr>
        <w:t>d</w:t>
      </w:r>
      <w:r w:rsidR="6990C495" w:rsidRPr="57AAAAF2">
        <w:rPr>
          <w:color w:val="auto"/>
        </w:rPr>
        <w:t>a</w:t>
      </w:r>
      <w:r w:rsidR="3430A21E" w:rsidRPr="57AAAAF2">
        <w:rPr>
          <w:color w:val="auto"/>
        </w:rPr>
        <w:t>n</w:t>
      </w:r>
      <w:r w:rsidR="6990C495" w:rsidRPr="57AAAAF2">
        <w:rPr>
          <w:color w:val="auto"/>
        </w:rPr>
        <w:t>ce</w:t>
      </w:r>
      <w:r w:rsidRPr="57AAAAF2">
        <w:rPr>
          <w:color w:val="auto"/>
        </w:rPr>
        <w:t xml:space="preserve"> may be theoretically linked to higher SWB </w:t>
      </w:r>
      <w:r w:rsidRPr="57AAAAF2">
        <w:rPr>
          <w:i/>
          <w:iCs/>
          <w:color w:val="auto"/>
        </w:rPr>
        <w:t xml:space="preserve">and </w:t>
      </w:r>
      <w:r w:rsidRPr="57AAAAF2">
        <w:rPr>
          <w:color w:val="auto"/>
        </w:rPr>
        <w:t>lower loneliness</w:t>
      </w:r>
      <w:r w:rsidR="697516BB" w:rsidRPr="57AAAAF2">
        <w:rPr>
          <w:color w:val="auto"/>
        </w:rPr>
        <w:t>, but this is yet to be investigated</w:t>
      </w:r>
      <w:r w:rsidR="38F91309" w:rsidRPr="57AAAAF2">
        <w:rPr>
          <w:color w:val="auto"/>
        </w:rPr>
        <w:t>.</w:t>
      </w:r>
      <w:r w:rsidRPr="57AAAAF2">
        <w:rPr>
          <w:color w:val="auto"/>
        </w:rPr>
        <w:t xml:space="preserve"> Finally, and importantly, little is known about whether passive sports engagement, such as </w:t>
      </w:r>
      <w:r w:rsidR="0B6D1206" w:rsidRPr="57AAAAF2">
        <w:rPr>
          <w:color w:val="auto"/>
        </w:rPr>
        <w:t>LSE attenda</w:t>
      </w:r>
      <w:r w:rsidR="7BD8FE23" w:rsidRPr="57AAAAF2">
        <w:rPr>
          <w:color w:val="auto"/>
        </w:rPr>
        <w:t>n</w:t>
      </w:r>
      <w:r w:rsidR="0B6D1206" w:rsidRPr="57AAAAF2">
        <w:rPr>
          <w:color w:val="auto"/>
        </w:rPr>
        <w:t>ce</w:t>
      </w:r>
      <w:r w:rsidRPr="57AAAAF2">
        <w:rPr>
          <w:color w:val="auto"/>
        </w:rPr>
        <w:t xml:space="preserve"> (</w:t>
      </w:r>
      <w:r w:rsidR="5A7A8713" w:rsidRPr="57AAAAF2">
        <w:rPr>
          <w:color w:val="auto"/>
        </w:rPr>
        <w:t>Ramchandani et al., 2019)</w:t>
      </w:r>
      <w:r w:rsidRPr="57AAAAF2">
        <w:rPr>
          <w:color w:val="auto"/>
        </w:rPr>
        <w:t xml:space="preserve">, has beneficial effects on SWB </w:t>
      </w:r>
      <w:r w:rsidR="64288431" w:rsidRPr="57AAAAF2">
        <w:rPr>
          <w:color w:val="auto"/>
        </w:rPr>
        <w:t xml:space="preserve">above </w:t>
      </w:r>
      <w:r w:rsidRPr="57AAAAF2">
        <w:rPr>
          <w:color w:val="auto"/>
        </w:rPr>
        <w:t xml:space="preserve">and </w:t>
      </w:r>
      <w:r w:rsidR="64288431" w:rsidRPr="57AAAAF2">
        <w:rPr>
          <w:color w:val="auto"/>
        </w:rPr>
        <w:t xml:space="preserve">beyond </w:t>
      </w:r>
      <w:r w:rsidRPr="57AAAAF2">
        <w:rPr>
          <w:color w:val="auto"/>
        </w:rPr>
        <w:t>demographics such as deprivation and gender. C</w:t>
      </w:r>
      <w:r w:rsidR="78457479" w:rsidRPr="57AAAAF2">
        <w:rPr>
          <w:color w:val="auto"/>
        </w:rPr>
        <w:t>rucial</w:t>
      </w:r>
      <w:r w:rsidR="0DE01DE0" w:rsidRPr="57AAAAF2">
        <w:rPr>
          <w:color w:val="auto"/>
        </w:rPr>
        <w:t xml:space="preserve">ly, for attendance at </w:t>
      </w:r>
      <w:r w:rsidR="57F9076F" w:rsidRPr="57AAAAF2">
        <w:rPr>
          <w:color w:val="auto"/>
        </w:rPr>
        <w:t>LSE</w:t>
      </w:r>
      <w:r w:rsidR="12892D46" w:rsidRPr="57AAAAF2">
        <w:rPr>
          <w:color w:val="auto"/>
        </w:rPr>
        <w:t>s</w:t>
      </w:r>
      <w:r w:rsidR="0DE01DE0" w:rsidRPr="57AAAAF2">
        <w:rPr>
          <w:color w:val="auto"/>
        </w:rPr>
        <w:t xml:space="preserve"> to be a meaningful </w:t>
      </w:r>
      <w:r w:rsidR="78457479" w:rsidRPr="57AAAAF2">
        <w:rPr>
          <w:color w:val="auto"/>
        </w:rPr>
        <w:t xml:space="preserve">intervention, we first need to know the magnitude of the benefits of attendance at LSE </w:t>
      </w:r>
      <w:r w:rsidR="0EB35043" w:rsidRPr="57AAAAF2">
        <w:rPr>
          <w:color w:val="auto"/>
        </w:rPr>
        <w:t>in comparison with known demographic effect</w:t>
      </w:r>
      <w:r w:rsidR="64288431" w:rsidRPr="57AAAAF2">
        <w:rPr>
          <w:color w:val="auto"/>
        </w:rPr>
        <w:t xml:space="preserve"> sizes</w:t>
      </w:r>
      <w:r w:rsidRPr="57AAAAF2">
        <w:rPr>
          <w:color w:val="auto"/>
        </w:rPr>
        <w:t xml:space="preserve">. </w:t>
      </w:r>
    </w:p>
    <w:p w14:paraId="74F37B88" w14:textId="71E6C972" w:rsidR="5CD1597E" w:rsidRPr="00EA5E6C" w:rsidRDefault="529DEAAA" w:rsidP="00CC2EDB">
      <w:pPr>
        <w:rPr>
          <w:color w:val="auto"/>
        </w:rPr>
      </w:pPr>
      <w:r w:rsidRPr="57AAAAF2">
        <w:rPr>
          <w:color w:val="auto"/>
        </w:rPr>
        <w:t xml:space="preserve">As a result, our novel study is the first </w:t>
      </w:r>
      <w:r w:rsidR="6C28EDE0" w:rsidRPr="57AAAAF2">
        <w:rPr>
          <w:color w:val="auto"/>
        </w:rPr>
        <w:t>t</w:t>
      </w:r>
      <w:r w:rsidR="10236653" w:rsidRPr="57AAAAF2">
        <w:rPr>
          <w:color w:val="auto"/>
        </w:rPr>
        <w:t>o</w:t>
      </w:r>
      <w:r w:rsidR="4DD5B2EB" w:rsidRPr="57AAAAF2">
        <w:rPr>
          <w:color w:val="auto"/>
        </w:rPr>
        <w:t xml:space="preserve"> </w:t>
      </w:r>
      <w:r w:rsidR="64288431" w:rsidRPr="57AAAAF2">
        <w:rPr>
          <w:color w:val="auto"/>
        </w:rPr>
        <w:t>address these</w:t>
      </w:r>
      <w:r w:rsidR="4DD5B2EB" w:rsidRPr="57AAAAF2">
        <w:rPr>
          <w:color w:val="auto"/>
        </w:rPr>
        <w:t xml:space="preserve"> gaps</w:t>
      </w:r>
      <w:r w:rsidR="5C2FF1C1" w:rsidRPr="57AAAAF2">
        <w:rPr>
          <w:color w:val="auto"/>
        </w:rPr>
        <w:t xml:space="preserve"> in the literature. W</w:t>
      </w:r>
      <w:r w:rsidR="4DD5B2EB" w:rsidRPr="57AAAAF2">
        <w:rPr>
          <w:color w:val="auto"/>
        </w:rPr>
        <w:t xml:space="preserve">e explore the relationship between attendance at </w:t>
      </w:r>
      <w:r w:rsidR="10236653" w:rsidRPr="57AAAAF2">
        <w:rPr>
          <w:color w:val="auto"/>
        </w:rPr>
        <w:t>any</w:t>
      </w:r>
      <w:r w:rsidR="2E224B4E" w:rsidRPr="57AAAAF2">
        <w:rPr>
          <w:color w:val="auto"/>
        </w:rPr>
        <w:t xml:space="preserve"> (</w:t>
      </w:r>
      <w:r w:rsidR="4E8D0BF1" w:rsidRPr="57AAAAF2">
        <w:rPr>
          <w:color w:val="auto"/>
        </w:rPr>
        <w:t xml:space="preserve">vs. </w:t>
      </w:r>
      <w:r w:rsidR="2E224B4E" w:rsidRPr="57AAAAF2">
        <w:rPr>
          <w:color w:val="auto"/>
        </w:rPr>
        <w:t>specific)</w:t>
      </w:r>
      <w:r w:rsidR="4DD5B2EB" w:rsidRPr="57AAAAF2">
        <w:rPr>
          <w:i/>
          <w:iCs/>
          <w:color w:val="auto"/>
        </w:rPr>
        <w:t xml:space="preserve"> </w:t>
      </w:r>
      <w:r w:rsidR="1A39CFA1" w:rsidRPr="57AAAAF2">
        <w:rPr>
          <w:color w:val="auto"/>
        </w:rPr>
        <w:t>LSEs</w:t>
      </w:r>
      <w:r w:rsidR="4DD5B2EB" w:rsidRPr="57AAAAF2">
        <w:rPr>
          <w:color w:val="auto"/>
        </w:rPr>
        <w:t xml:space="preserve"> on </w:t>
      </w:r>
      <w:r w:rsidR="14A602AA" w:rsidRPr="57AAAAF2">
        <w:rPr>
          <w:color w:val="auto"/>
        </w:rPr>
        <w:t>multiple (</w:t>
      </w:r>
      <w:r w:rsidR="7648C266" w:rsidRPr="57AAAAF2">
        <w:rPr>
          <w:color w:val="auto"/>
        </w:rPr>
        <w:t>vs.</w:t>
      </w:r>
      <w:r w:rsidR="14A602AA" w:rsidRPr="57AAAAF2">
        <w:rPr>
          <w:color w:val="auto"/>
        </w:rPr>
        <w:t xml:space="preserve"> single) dimensions of </w:t>
      </w:r>
      <w:r w:rsidR="4DD5B2EB" w:rsidRPr="57AAAAF2">
        <w:rPr>
          <w:color w:val="auto"/>
        </w:rPr>
        <w:t xml:space="preserve">SWB </w:t>
      </w:r>
      <w:r w:rsidR="1E9B8A19" w:rsidRPr="57AAAAF2">
        <w:rPr>
          <w:color w:val="auto"/>
        </w:rPr>
        <w:t>(positive affect; negative affect; meaning and purpose in life; life satisfaction)</w:t>
      </w:r>
      <w:r w:rsidR="6E02A7B0" w:rsidRPr="57AAAAF2">
        <w:rPr>
          <w:color w:val="auto"/>
        </w:rPr>
        <w:t>, as well as</w:t>
      </w:r>
      <w:r w:rsidR="4DD5B2EB" w:rsidRPr="57AAAAF2">
        <w:rPr>
          <w:color w:val="auto"/>
        </w:rPr>
        <w:t xml:space="preserve"> loneliness</w:t>
      </w:r>
      <w:r w:rsidR="6D3465B4" w:rsidRPr="57AAAAF2">
        <w:rPr>
          <w:color w:val="auto"/>
        </w:rPr>
        <w:t>,</w:t>
      </w:r>
      <w:r w:rsidR="4DD5B2EB" w:rsidRPr="57AAAAF2">
        <w:rPr>
          <w:color w:val="auto"/>
        </w:rPr>
        <w:t xml:space="preserve"> within </w:t>
      </w:r>
      <w:r w:rsidR="0EB35043" w:rsidRPr="57AAAAF2">
        <w:rPr>
          <w:color w:val="auto"/>
        </w:rPr>
        <w:t>a nationally representative sam</w:t>
      </w:r>
      <w:r w:rsidR="64288431" w:rsidRPr="57AAAAF2">
        <w:rPr>
          <w:color w:val="auto"/>
        </w:rPr>
        <w:t>pl</w:t>
      </w:r>
      <w:r w:rsidR="0EB35043" w:rsidRPr="57AAAAF2">
        <w:rPr>
          <w:color w:val="auto"/>
        </w:rPr>
        <w:t>e</w:t>
      </w:r>
      <w:r w:rsidR="502AB149" w:rsidRPr="57AAAAF2">
        <w:rPr>
          <w:color w:val="auto"/>
        </w:rPr>
        <w:t xml:space="preserve"> of adults (</w:t>
      </w:r>
      <w:r w:rsidR="2A227381" w:rsidRPr="57AAAAF2">
        <w:rPr>
          <w:color w:val="auto"/>
        </w:rPr>
        <w:t>vs.</w:t>
      </w:r>
      <w:r w:rsidR="502AB149" w:rsidRPr="57AAAAF2">
        <w:rPr>
          <w:color w:val="auto"/>
        </w:rPr>
        <w:t xml:space="preserve"> specific subgroups)</w:t>
      </w:r>
      <w:r w:rsidR="073752E4" w:rsidRPr="57AAAAF2">
        <w:rPr>
          <w:color w:val="auto"/>
        </w:rPr>
        <w:t>,</w:t>
      </w:r>
      <w:r w:rsidR="4DD5B2EB" w:rsidRPr="57AAAAF2">
        <w:rPr>
          <w:color w:val="auto"/>
        </w:rPr>
        <w:t xml:space="preserve"> </w:t>
      </w:r>
      <w:r w:rsidR="64288431" w:rsidRPr="57AAAAF2">
        <w:rPr>
          <w:color w:val="auto"/>
        </w:rPr>
        <w:t>independent of</w:t>
      </w:r>
      <w:r w:rsidR="4DD5B2EB" w:rsidRPr="57AAAAF2">
        <w:rPr>
          <w:color w:val="auto"/>
        </w:rPr>
        <w:t xml:space="preserve"> known demographic variables.</w:t>
      </w:r>
      <w:r w:rsidR="4FE3EE68" w:rsidRPr="57AAAAF2">
        <w:rPr>
          <w:color w:val="auto"/>
        </w:rPr>
        <w:t xml:space="preserve"> As such, our study is the first to consider LSE attendance as a possible fruitful avenue to improve SWB and decrease loneliness that transcends the more stable demographics already associated with SWB and loneliness (e.g., </w:t>
      </w:r>
      <w:proofErr w:type="spellStart"/>
      <w:r w:rsidR="4FE3EE68" w:rsidRPr="57AAAAF2">
        <w:rPr>
          <w:color w:val="auto"/>
        </w:rPr>
        <w:t>Appelqvist-Schmidlechner</w:t>
      </w:r>
      <w:proofErr w:type="spellEnd"/>
      <w:r w:rsidR="4FE3EE68" w:rsidRPr="57AAAAF2">
        <w:rPr>
          <w:color w:val="auto"/>
        </w:rPr>
        <w:t xml:space="preserve"> et al., 2017; Downward &amp; </w:t>
      </w:r>
      <w:proofErr w:type="spellStart"/>
      <w:r w:rsidR="4FE3EE68" w:rsidRPr="57AAAAF2">
        <w:rPr>
          <w:color w:val="auto"/>
        </w:rPr>
        <w:t>Rasciute</w:t>
      </w:r>
      <w:proofErr w:type="spellEnd"/>
      <w:r w:rsidR="4FE3EE68" w:rsidRPr="57AAAAF2">
        <w:rPr>
          <w:color w:val="auto"/>
        </w:rPr>
        <w:t>, 2011; Haugen et al., 2013).</w:t>
      </w:r>
    </w:p>
    <w:p w14:paraId="383B2574" w14:textId="283484D2" w:rsidR="5CD1597E" w:rsidRPr="00CC2EDB" w:rsidRDefault="069A95D4" w:rsidP="57AAAAF2">
      <w:pPr>
        <w:ind w:firstLine="0"/>
        <w:rPr>
          <w:color w:val="auto"/>
        </w:rPr>
      </w:pPr>
      <w:r w:rsidRPr="00CC2EDB">
        <w:rPr>
          <w:b/>
          <w:bCs/>
          <w:color w:val="auto"/>
        </w:rPr>
        <w:t xml:space="preserve">Study Aims </w:t>
      </w:r>
    </w:p>
    <w:p w14:paraId="39806569" w14:textId="3130DB3D" w:rsidR="007C764E" w:rsidRPr="00EA5E6C" w:rsidRDefault="008C1572" w:rsidP="00AE49A6">
      <w:pPr>
        <w:rPr>
          <w:color w:val="auto"/>
        </w:rPr>
      </w:pPr>
      <w:r w:rsidRPr="308CF542">
        <w:rPr>
          <w:color w:val="auto"/>
        </w:rPr>
        <w:t>O</w:t>
      </w:r>
      <w:r w:rsidR="075E5471" w:rsidRPr="308CF542">
        <w:rPr>
          <w:color w:val="auto"/>
        </w:rPr>
        <w:t>ur key</w:t>
      </w:r>
      <w:r w:rsidR="30C625FC" w:rsidRPr="308CF542">
        <w:rPr>
          <w:color w:val="auto"/>
        </w:rPr>
        <w:t xml:space="preserve"> research question</w:t>
      </w:r>
      <w:r w:rsidR="075E5471" w:rsidRPr="308CF542">
        <w:rPr>
          <w:color w:val="auto"/>
        </w:rPr>
        <w:t xml:space="preserve"> </w:t>
      </w:r>
      <w:r w:rsidR="5AB1F744" w:rsidRPr="308CF542">
        <w:rPr>
          <w:color w:val="auto"/>
        </w:rPr>
        <w:t>asks</w:t>
      </w:r>
      <w:r w:rsidR="30C625FC" w:rsidRPr="308CF542">
        <w:rPr>
          <w:color w:val="auto"/>
        </w:rPr>
        <w:t xml:space="preserve">: Does </w:t>
      </w:r>
      <w:r w:rsidR="7E793ED1" w:rsidRPr="0C46FB6C">
        <w:rPr>
          <w:color w:val="auto"/>
        </w:rPr>
        <w:t>LSE</w:t>
      </w:r>
      <w:r w:rsidR="4E6945E7" w:rsidRPr="0C46FB6C">
        <w:rPr>
          <w:color w:val="auto"/>
        </w:rPr>
        <w:t xml:space="preserve"> </w:t>
      </w:r>
      <w:r w:rsidR="02539E07" w:rsidRPr="308CF542">
        <w:rPr>
          <w:color w:val="auto"/>
        </w:rPr>
        <w:t xml:space="preserve">attendance </w:t>
      </w:r>
      <w:r w:rsidR="62AC4F4A" w:rsidRPr="308CF542">
        <w:rPr>
          <w:color w:val="auto"/>
        </w:rPr>
        <w:t>predict</w:t>
      </w:r>
      <w:r w:rsidR="34983871" w:rsidRPr="308CF542">
        <w:rPr>
          <w:color w:val="auto"/>
        </w:rPr>
        <w:t xml:space="preserve"> a range of </w:t>
      </w:r>
      <w:r w:rsidR="02539E07" w:rsidRPr="308CF542">
        <w:rPr>
          <w:color w:val="auto"/>
        </w:rPr>
        <w:t xml:space="preserve">SWB measures and loneliness </w:t>
      </w:r>
      <w:r w:rsidR="02539E07" w:rsidRPr="308CF542">
        <w:rPr>
          <w:i/>
          <w:iCs/>
          <w:color w:val="auto"/>
        </w:rPr>
        <w:t xml:space="preserve">above and beyond </w:t>
      </w:r>
      <w:r w:rsidR="02539E07" w:rsidRPr="308CF542">
        <w:rPr>
          <w:color w:val="auto"/>
        </w:rPr>
        <w:t xml:space="preserve">demographic predictors, including </w:t>
      </w:r>
      <w:r w:rsidR="330FE313" w:rsidRPr="308CF542">
        <w:rPr>
          <w:color w:val="auto"/>
        </w:rPr>
        <w:t>gender,</w:t>
      </w:r>
      <w:r w:rsidR="02539E07" w:rsidRPr="308CF542">
        <w:rPr>
          <w:color w:val="auto"/>
        </w:rPr>
        <w:t xml:space="preserve"> deprivation, age</w:t>
      </w:r>
      <w:r w:rsidR="703082E6" w:rsidRPr="0C46FB6C">
        <w:rPr>
          <w:color w:val="auto"/>
        </w:rPr>
        <w:t xml:space="preserve"> group</w:t>
      </w:r>
      <w:r w:rsidR="02539E07" w:rsidRPr="308CF542">
        <w:rPr>
          <w:color w:val="auto"/>
        </w:rPr>
        <w:t xml:space="preserve">, </w:t>
      </w:r>
      <w:proofErr w:type="gramStart"/>
      <w:r w:rsidR="02539E07" w:rsidRPr="308CF542">
        <w:rPr>
          <w:color w:val="auto"/>
        </w:rPr>
        <w:t>health</w:t>
      </w:r>
      <w:proofErr w:type="gramEnd"/>
      <w:r w:rsidR="02539E07" w:rsidRPr="308CF542">
        <w:rPr>
          <w:color w:val="auto"/>
        </w:rPr>
        <w:t xml:space="preserve"> and employment</w:t>
      </w:r>
      <w:r w:rsidR="30C625FC" w:rsidRPr="308CF542">
        <w:rPr>
          <w:color w:val="auto"/>
        </w:rPr>
        <w:t>? We predict that</w:t>
      </w:r>
      <w:r w:rsidR="02539E07" w:rsidRPr="308CF542">
        <w:rPr>
          <w:color w:val="auto"/>
        </w:rPr>
        <w:t xml:space="preserve"> LSE attendance will be associated with greater SWB (</w:t>
      </w:r>
      <w:r w:rsidR="4688DC45" w:rsidRPr="308CF542">
        <w:rPr>
          <w:b/>
          <w:bCs/>
          <w:color w:val="auto"/>
        </w:rPr>
        <w:t>H1</w:t>
      </w:r>
      <w:r w:rsidR="02539E07" w:rsidRPr="308CF542">
        <w:rPr>
          <w:color w:val="auto"/>
        </w:rPr>
        <w:t>) and lower loneliness (</w:t>
      </w:r>
      <w:r w:rsidR="4688DC45" w:rsidRPr="308CF542">
        <w:rPr>
          <w:b/>
          <w:bCs/>
          <w:color w:val="auto"/>
        </w:rPr>
        <w:t>H2</w:t>
      </w:r>
      <w:r w:rsidR="02539E07" w:rsidRPr="308CF542">
        <w:rPr>
          <w:color w:val="auto"/>
        </w:rPr>
        <w:t>), over and above demographic predictors.</w:t>
      </w:r>
      <w:r w:rsidR="0CCEC2A7" w:rsidRPr="308CF542">
        <w:rPr>
          <w:color w:val="auto"/>
        </w:rPr>
        <w:t xml:space="preserve"> </w:t>
      </w:r>
    </w:p>
    <w:p w14:paraId="565EF0D1" w14:textId="7F81791A" w:rsidR="007C764E" w:rsidRPr="00EA5E6C" w:rsidRDefault="1D88798B" w:rsidP="003C6C40">
      <w:pPr>
        <w:pStyle w:val="Heading1"/>
      </w:pPr>
      <w:r w:rsidRPr="00EA5E6C">
        <w:t>Method</w:t>
      </w:r>
    </w:p>
    <w:p w14:paraId="35B39DB3" w14:textId="0DBC5400" w:rsidR="007C764E" w:rsidRPr="00EA5E6C" w:rsidRDefault="19A00870" w:rsidP="6328122A">
      <w:pPr>
        <w:pStyle w:val="Heading2"/>
        <w:ind w:firstLine="0"/>
      </w:pPr>
      <w:r w:rsidRPr="00EA5E6C">
        <w:t>Participants</w:t>
      </w:r>
    </w:p>
    <w:p w14:paraId="0910E45C" w14:textId="3A5780B6" w:rsidR="007C764E" w:rsidRDefault="33D0F8D0" w:rsidP="00CC71BB">
      <w:r>
        <w:t xml:space="preserve">Participants were drawn from the Taking Part Survey: A face-to-face household survey of a random representative sample of adults aged 16 or over living in England, commissioned by the Department for </w:t>
      </w:r>
      <w:r w:rsidR="7E9076F8">
        <w:t xml:space="preserve">Digital, </w:t>
      </w:r>
      <w:r>
        <w:t>Culture, Media and Sport (2021). We used data from Year 13 (</w:t>
      </w:r>
      <w:r w:rsidR="00AA47B8">
        <w:t xml:space="preserve">April </w:t>
      </w:r>
      <w:r>
        <w:t>2019–</w:t>
      </w:r>
      <w:r w:rsidR="00AA47B8">
        <w:t xml:space="preserve">March </w:t>
      </w:r>
      <w:r>
        <w:t xml:space="preserve">2020), which are the latest data publicly available. </w:t>
      </w:r>
      <w:r w:rsidR="2E8ECFC4">
        <w:t xml:space="preserve">The data from the Taking Part survey are openly available from UK Data Service. SN: 8745, </w:t>
      </w:r>
      <w:hyperlink r:id="rId11" w:history="1">
        <w:r w:rsidR="2E8ECFC4">
          <w:t>http://doi.org/10.5255/UKDA-SN-8745-1</w:t>
        </w:r>
      </w:hyperlink>
      <w:r w:rsidR="2E8ECFC4">
        <w:t xml:space="preserve">. </w:t>
      </w:r>
      <w:r>
        <w:t xml:space="preserve">Please note, this data was collected prior to the </w:t>
      </w:r>
      <w:r w:rsidR="4B727013">
        <w:t>COVID</w:t>
      </w:r>
      <w:r>
        <w:t>-19 pandemic. Out of the 7</w:t>
      </w:r>
      <w:r w:rsidR="00AA47B8">
        <w:t>,</w:t>
      </w:r>
      <w:r>
        <w:t>502 adult participants surveyed, 2</w:t>
      </w:r>
      <w:r w:rsidR="00937A84">
        <w:t>9</w:t>
      </w:r>
      <w:r>
        <w:t>3 participants (3.</w:t>
      </w:r>
      <w:r w:rsidR="00EA2A09">
        <w:t>9</w:t>
      </w:r>
      <w:r>
        <w:t>%) were missing data on covariates, so they were excluded from analyses. These exclusions left a total sample of 7</w:t>
      </w:r>
      <w:r w:rsidR="00AA47B8">
        <w:t>,</w:t>
      </w:r>
      <w:r>
        <w:t>2</w:t>
      </w:r>
      <w:r w:rsidR="00937A84">
        <w:t>0</w:t>
      </w:r>
      <w:r>
        <w:t>9 participants for our main analyses. See Table 1 for participant characteristics.</w:t>
      </w:r>
    </w:p>
    <w:p w14:paraId="16BDF483" w14:textId="2F95CAEA" w:rsidR="009868A2" w:rsidRDefault="009868A2" w:rsidP="00CC71BB"/>
    <w:p w14:paraId="20965098" w14:textId="42185D28" w:rsidR="009868A2" w:rsidRDefault="009868A2" w:rsidP="00CC71BB"/>
    <w:p w14:paraId="3BBAA0EC" w14:textId="77777777" w:rsidR="00CC2EDB" w:rsidRDefault="00CC2EDB" w:rsidP="00CC71BB"/>
    <w:p w14:paraId="2CDE68AA" w14:textId="77777777" w:rsidR="00E92C31" w:rsidRPr="000F3D50" w:rsidRDefault="00E92C31" w:rsidP="00E92C31">
      <w:pPr>
        <w:pStyle w:val="Caption"/>
      </w:pPr>
      <w:r>
        <w:t xml:space="preserve">Table 1: Participant characteristics </w:t>
      </w:r>
    </w:p>
    <w:tbl>
      <w:tblPr>
        <w:tblW w:w="8364" w:type="dxa"/>
        <w:jc w:val="center"/>
        <w:tblLayout w:type="fixed"/>
        <w:tblLook w:val="06A0" w:firstRow="1" w:lastRow="0" w:firstColumn="1" w:lastColumn="0" w:noHBand="1" w:noVBand="1"/>
      </w:tblPr>
      <w:tblGrid>
        <w:gridCol w:w="4820"/>
        <w:gridCol w:w="3544"/>
      </w:tblGrid>
      <w:tr w:rsidR="00E92C31" w14:paraId="3A5AFD67" w14:textId="77777777" w:rsidTr="525BEBF1">
        <w:trPr>
          <w:trHeight w:val="107"/>
          <w:jc w:val="center"/>
        </w:trPr>
        <w:tc>
          <w:tcPr>
            <w:tcW w:w="4820" w:type="dxa"/>
            <w:tcBorders>
              <w:top w:val="single" w:sz="6" w:space="0" w:color="7F7F7F" w:themeColor="text1" w:themeTint="80"/>
              <w:bottom w:val="single" w:sz="6" w:space="0" w:color="7F7F7F" w:themeColor="text1" w:themeTint="80"/>
            </w:tcBorders>
          </w:tcPr>
          <w:p w14:paraId="6B6211C7" w14:textId="77777777" w:rsidR="00E92C31" w:rsidRDefault="00E92C31" w:rsidP="00F81D65">
            <w:pPr>
              <w:spacing w:after="0" w:line="240" w:lineRule="auto"/>
              <w:ind w:firstLine="0"/>
            </w:pPr>
            <w:r w:rsidRPr="78F51DEA">
              <w:t>Characteristic</w:t>
            </w:r>
          </w:p>
        </w:tc>
        <w:tc>
          <w:tcPr>
            <w:tcW w:w="3544" w:type="dxa"/>
            <w:tcBorders>
              <w:top w:val="single" w:sz="6" w:space="0" w:color="7F7F7F" w:themeColor="text1" w:themeTint="80"/>
              <w:bottom w:val="single" w:sz="4" w:space="0" w:color="auto"/>
            </w:tcBorders>
          </w:tcPr>
          <w:p w14:paraId="2C50FF32" w14:textId="1944BE12" w:rsidR="00E92C31" w:rsidRDefault="00E92C31" w:rsidP="00F81D65">
            <w:pPr>
              <w:spacing w:after="0" w:line="240" w:lineRule="auto"/>
              <w:ind w:firstLine="40"/>
              <w:jc w:val="center"/>
            </w:pPr>
            <w:r w:rsidRPr="78F51DEA">
              <w:t>N</w:t>
            </w:r>
            <w:r>
              <w:t xml:space="preserve"> </w:t>
            </w:r>
            <w:r w:rsidRPr="78F51DEA">
              <w:t xml:space="preserve">(%) </w:t>
            </w:r>
            <w:r>
              <w:t>(Total N=72</w:t>
            </w:r>
            <w:r w:rsidR="000327DF">
              <w:t>0</w:t>
            </w:r>
            <w:r>
              <w:t>9)</w:t>
            </w:r>
          </w:p>
        </w:tc>
      </w:tr>
      <w:tr w:rsidR="00E92C31" w14:paraId="6569F11B" w14:textId="77777777" w:rsidTr="525BEBF1">
        <w:trPr>
          <w:trHeight w:val="85"/>
          <w:jc w:val="center"/>
        </w:trPr>
        <w:tc>
          <w:tcPr>
            <w:tcW w:w="4820" w:type="dxa"/>
          </w:tcPr>
          <w:p w14:paraId="4FB822E5" w14:textId="77777777" w:rsidR="00E92C31" w:rsidRDefault="00E92C31" w:rsidP="00F81D65">
            <w:pPr>
              <w:spacing w:after="0" w:line="240" w:lineRule="auto"/>
              <w:ind w:firstLine="0"/>
            </w:pPr>
            <w:r>
              <w:t>Female N (%)</w:t>
            </w:r>
            <w:r w:rsidRPr="78F51DEA">
              <w:t xml:space="preserve"> </w:t>
            </w:r>
          </w:p>
        </w:tc>
        <w:tc>
          <w:tcPr>
            <w:tcW w:w="3544" w:type="dxa"/>
            <w:tcBorders>
              <w:top w:val="single" w:sz="4" w:space="0" w:color="auto"/>
            </w:tcBorders>
          </w:tcPr>
          <w:p w14:paraId="661F9A29" w14:textId="7470C0E5" w:rsidR="00E92C31" w:rsidRDefault="00E92C31" w:rsidP="00F81D65">
            <w:pPr>
              <w:spacing w:after="0" w:line="240" w:lineRule="auto"/>
              <w:ind w:firstLine="40"/>
              <w:jc w:val="center"/>
            </w:pPr>
            <w:r w:rsidRPr="78F51DEA">
              <w:t>3</w:t>
            </w:r>
            <w:r>
              <w:t>9</w:t>
            </w:r>
            <w:r w:rsidR="008741FA">
              <w:t>13</w:t>
            </w:r>
            <w:r w:rsidRPr="78F51DEA">
              <w:t xml:space="preserve"> (</w:t>
            </w:r>
            <w:r>
              <w:t>54.3</w:t>
            </w:r>
            <w:r w:rsidRPr="78F51DEA">
              <w:t>%)</w:t>
            </w:r>
          </w:p>
        </w:tc>
      </w:tr>
      <w:tr w:rsidR="00E92C31" w14:paraId="60C36049" w14:textId="77777777" w:rsidTr="525BEBF1">
        <w:trPr>
          <w:trHeight w:val="310"/>
          <w:jc w:val="center"/>
        </w:trPr>
        <w:tc>
          <w:tcPr>
            <w:tcW w:w="4820" w:type="dxa"/>
          </w:tcPr>
          <w:p w14:paraId="2C538D53" w14:textId="77777777" w:rsidR="00E92C31" w:rsidRDefault="00E92C31" w:rsidP="00F81D65">
            <w:pPr>
              <w:spacing w:after="0" w:line="240" w:lineRule="auto"/>
              <w:ind w:firstLine="0"/>
            </w:pPr>
            <w:r w:rsidRPr="78F51DEA">
              <w:t>Age group</w:t>
            </w:r>
            <w:r>
              <w:t>, N (%)</w:t>
            </w:r>
          </w:p>
        </w:tc>
        <w:tc>
          <w:tcPr>
            <w:tcW w:w="3544" w:type="dxa"/>
          </w:tcPr>
          <w:p w14:paraId="1C616DF0" w14:textId="77777777" w:rsidR="00E92C31" w:rsidRDefault="00E92C31" w:rsidP="00F81D65">
            <w:pPr>
              <w:spacing w:after="0" w:line="240" w:lineRule="auto"/>
              <w:ind w:firstLine="40"/>
              <w:jc w:val="center"/>
            </w:pPr>
          </w:p>
        </w:tc>
      </w:tr>
      <w:tr w:rsidR="00E92C31" w14:paraId="0E2A5EB9" w14:textId="77777777" w:rsidTr="525BEBF1">
        <w:trPr>
          <w:trHeight w:val="310"/>
          <w:jc w:val="center"/>
        </w:trPr>
        <w:tc>
          <w:tcPr>
            <w:tcW w:w="4820" w:type="dxa"/>
          </w:tcPr>
          <w:p w14:paraId="4E395171" w14:textId="77777777" w:rsidR="00E92C31" w:rsidRDefault="00E92C31" w:rsidP="00F81D65">
            <w:pPr>
              <w:spacing w:after="0" w:line="240" w:lineRule="auto"/>
              <w:ind w:firstLine="0"/>
            </w:pPr>
            <w:r w:rsidRPr="78F51DEA">
              <w:t xml:space="preserve">  16-19 </w:t>
            </w:r>
          </w:p>
        </w:tc>
        <w:tc>
          <w:tcPr>
            <w:tcW w:w="3544" w:type="dxa"/>
            <w:vAlign w:val="bottom"/>
          </w:tcPr>
          <w:p w14:paraId="07F647BA" w14:textId="6E7B4227" w:rsidR="00E92C31" w:rsidRDefault="00BA4557" w:rsidP="00F81D65">
            <w:pPr>
              <w:spacing w:after="0" w:line="240" w:lineRule="auto"/>
              <w:ind w:firstLine="40"/>
              <w:jc w:val="center"/>
            </w:pPr>
            <w:r>
              <w:t>19</w:t>
            </w:r>
            <w:r w:rsidR="00381D3E">
              <w:t>3</w:t>
            </w:r>
            <w:r w:rsidR="00E92C31" w:rsidRPr="78F51DEA">
              <w:t xml:space="preserve"> (</w:t>
            </w:r>
            <w:r>
              <w:t>2.7</w:t>
            </w:r>
            <w:r w:rsidR="00E92C31" w:rsidRPr="78F51DEA">
              <w:t>%)</w:t>
            </w:r>
          </w:p>
        </w:tc>
      </w:tr>
      <w:tr w:rsidR="00E92C31" w14:paraId="680D43A8" w14:textId="77777777" w:rsidTr="525BEBF1">
        <w:trPr>
          <w:trHeight w:val="310"/>
          <w:jc w:val="center"/>
        </w:trPr>
        <w:tc>
          <w:tcPr>
            <w:tcW w:w="4820" w:type="dxa"/>
          </w:tcPr>
          <w:p w14:paraId="0A80A2DF" w14:textId="77777777" w:rsidR="00E92C31" w:rsidRDefault="00E92C31" w:rsidP="00F81D65">
            <w:pPr>
              <w:spacing w:after="0" w:line="240" w:lineRule="auto"/>
              <w:ind w:firstLine="0"/>
            </w:pPr>
            <w:r w:rsidRPr="78F51DEA">
              <w:t xml:space="preserve">  20-24</w:t>
            </w:r>
          </w:p>
        </w:tc>
        <w:tc>
          <w:tcPr>
            <w:tcW w:w="3544" w:type="dxa"/>
            <w:vAlign w:val="bottom"/>
          </w:tcPr>
          <w:p w14:paraId="03F4F951" w14:textId="7828DE8F" w:rsidR="00E92C31" w:rsidRDefault="00BA4557" w:rsidP="00F81D65">
            <w:pPr>
              <w:spacing w:after="0" w:line="240" w:lineRule="auto"/>
              <w:ind w:firstLine="40"/>
              <w:jc w:val="center"/>
            </w:pPr>
            <w:r>
              <w:t>30</w:t>
            </w:r>
            <w:r w:rsidR="00381D3E">
              <w:t>0</w:t>
            </w:r>
            <w:r w:rsidR="00E92C31" w:rsidRPr="78F51DEA">
              <w:t xml:space="preserve"> (</w:t>
            </w:r>
            <w:r>
              <w:t>4.2</w:t>
            </w:r>
            <w:r w:rsidR="00E92C31" w:rsidRPr="78F51DEA">
              <w:t>%)</w:t>
            </w:r>
          </w:p>
        </w:tc>
      </w:tr>
      <w:tr w:rsidR="00E92C31" w14:paraId="3A56B8CF" w14:textId="77777777" w:rsidTr="525BEBF1">
        <w:trPr>
          <w:trHeight w:val="310"/>
          <w:jc w:val="center"/>
        </w:trPr>
        <w:tc>
          <w:tcPr>
            <w:tcW w:w="4820" w:type="dxa"/>
          </w:tcPr>
          <w:p w14:paraId="5FE97CD0" w14:textId="77777777" w:rsidR="00E92C31" w:rsidRDefault="00E92C31" w:rsidP="00F81D65">
            <w:pPr>
              <w:spacing w:after="0" w:line="240" w:lineRule="auto"/>
              <w:ind w:firstLine="0"/>
            </w:pPr>
            <w:r w:rsidRPr="78F51DEA">
              <w:t xml:space="preserve">  25-34</w:t>
            </w:r>
          </w:p>
        </w:tc>
        <w:tc>
          <w:tcPr>
            <w:tcW w:w="3544" w:type="dxa"/>
            <w:vAlign w:val="bottom"/>
          </w:tcPr>
          <w:p w14:paraId="1B663046" w14:textId="46108122" w:rsidR="00E92C31" w:rsidRDefault="00BA4557" w:rsidP="00F81D65">
            <w:pPr>
              <w:spacing w:after="0" w:line="240" w:lineRule="auto"/>
              <w:ind w:firstLine="40"/>
              <w:jc w:val="center"/>
            </w:pPr>
            <w:r>
              <w:t>104</w:t>
            </w:r>
            <w:r w:rsidR="00381D3E">
              <w:t>1</w:t>
            </w:r>
            <w:r w:rsidR="00E92C31" w:rsidRPr="78F51DEA">
              <w:t xml:space="preserve"> (1</w:t>
            </w:r>
            <w:r>
              <w:t>4.4</w:t>
            </w:r>
            <w:r w:rsidR="00E92C31" w:rsidRPr="78F51DEA">
              <w:t>%)</w:t>
            </w:r>
          </w:p>
        </w:tc>
      </w:tr>
      <w:tr w:rsidR="00E92C31" w14:paraId="42E390D0" w14:textId="77777777" w:rsidTr="525BEBF1">
        <w:trPr>
          <w:trHeight w:val="310"/>
          <w:jc w:val="center"/>
        </w:trPr>
        <w:tc>
          <w:tcPr>
            <w:tcW w:w="4820" w:type="dxa"/>
          </w:tcPr>
          <w:p w14:paraId="2BFCACB3" w14:textId="77777777" w:rsidR="00E92C31" w:rsidRDefault="00E92C31" w:rsidP="00F81D65">
            <w:pPr>
              <w:spacing w:after="0" w:line="240" w:lineRule="auto"/>
              <w:ind w:firstLine="0"/>
            </w:pPr>
            <w:r w:rsidRPr="78F51DEA">
              <w:t xml:space="preserve">  35-44</w:t>
            </w:r>
          </w:p>
        </w:tc>
        <w:tc>
          <w:tcPr>
            <w:tcW w:w="3544" w:type="dxa"/>
            <w:vAlign w:val="bottom"/>
          </w:tcPr>
          <w:p w14:paraId="177A1E28" w14:textId="02534884" w:rsidR="00E92C31" w:rsidRDefault="00BA4557" w:rsidP="00F81D65">
            <w:pPr>
              <w:spacing w:after="0" w:line="240" w:lineRule="auto"/>
              <w:ind w:firstLine="40"/>
              <w:jc w:val="center"/>
            </w:pPr>
            <w:r>
              <w:t>11</w:t>
            </w:r>
            <w:r w:rsidR="00381D3E">
              <w:t>79</w:t>
            </w:r>
            <w:r w:rsidR="00E92C31" w:rsidRPr="78F51DEA">
              <w:t xml:space="preserve"> (1</w:t>
            </w:r>
            <w:r>
              <w:t>6</w:t>
            </w:r>
            <w:r w:rsidR="00E92C31" w:rsidRPr="78F51DEA">
              <w:t>.</w:t>
            </w:r>
            <w:r w:rsidR="005A3AC7">
              <w:t>4</w:t>
            </w:r>
            <w:r w:rsidR="00E92C31" w:rsidRPr="78F51DEA">
              <w:t>%)</w:t>
            </w:r>
          </w:p>
        </w:tc>
      </w:tr>
      <w:tr w:rsidR="00E92C31" w14:paraId="1868B02D" w14:textId="77777777" w:rsidTr="525BEBF1">
        <w:trPr>
          <w:trHeight w:val="310"/>
          <w:jc w:val="center"/>
        </w:trPr>
        <w:tc>
          <w:tcPr>
            <w:tcW w:w="4820" w:type="dxa"/>
          </w:tcPr>
          <w:p w14:paraId="2F3762D1" w14:textId="77777777" w:rsidR="00E92C31" w:rsidRDefault="00E92C31" w:rsidP="00F81D65">
            <w:pPr>
              <w:spacing w:after="0" w:line="240" w:lineRule="auto"/>
              <w:ind w:firstLine="0"/>
            </w:pPr>
            <w:r w:rsidRPr="78F51DEA">
              <w:t xml:space="preserve">  45-54</w:t>
            </w:r>
          </w:p>
        </w:tc>
        <w:tc>
          <w:tcPr>
            <w:tcW w:w="3544" w:type="dxa"/>
            <w:vAlign w:val="bottom"/>
          </w:tcPr>
          <w:p w14:paraId="7AD6AAF0" w14:textId="6A7E016B" w:rsidR="00E92C31" w:rsidRDefault="00BA4557" w:rsidP="00F81D65">
            <w:pPr>
              <w:spacing w:after="0" w:line="240" w:lineRule="auto"/>
              <w:ind w:firstLine="40"/>
              <w:jc w:val="center"/>
            </w:pPr>
            <w:r>
              <w:t>113</w:t>
            </w:r>
            <w:r w:rsidR="00381D3E">
              <w:t>0</w:t>
            </w:r>
            <w:r w:rsidR="00E92C31" w:rsidRPr="78F51DEA">
              <w:t xml:space="preserve"> (1</w:t>
            </w:r>
            <w:r w:rsidR="00B13285">
              <w:t>5.7</w:t>
            </w:r>
            <w:r w:rsidR="00E92C31" w:rsidRPr="78F51DEA">
              <w:t>%)</w:t>
            </w:r>
          </w:p>
        </w:tc>
      </w:tr>
      <w:tr w:rsidR="00E92C31" w14:paraId="08D0719E" w14:textId="77777777" w:rsidTr="525BEBF1">
        <w:trPr>
          <w:trHeight w:val="310"/>
          <w:jc w:val="center"/>
        </w:trPr>
        <w:tc>
          <w:tcPr>
            <w:tcW w:w="4820" w:type="dxa"/>
          </w:tcPr>
          <w:p w14:paraId="033B72E9" w14:textId="77777777" w:rsidR="00E92C31" w:rsidRDefault="00E92C31" w:rsidP="00F81D65">
            <w:pPr>
              <w:spacing w:after="0" w:line="240" w:lineRule="auto"/>
              <w:ind w:firstLine="0"/>
            </w:pPr>
            <w:r w:rsidRPr="78F51DEA">
              <w:t xml:space="preserve">  55-64</w:t>
            </w:r>
          </w:p>
        </w:tc>
        <w:tc>
          <w:tcPr>
            <w:tcW w:w="3544" w:type="dxa"/>
            <w:vAlign w:val="bottom"/>
          </w:tcPr>
          <w:p w14:paraId="1AB40FD7" w14:textId="5ABD1610" w:rsidR="00E92C31" w:rsidRDefault="00E92C31" w:rsidP="00F81D65">
            <w:pPr>
              <w:spacing w:after="0" w:line="240" w:lineRule="auto"/>
              <w:ind w:firstLine="40"/>
              <w:jc w:val="center"/>
            </w:pPr>
            <w:r w:rsidRPr="78F51DEA">
              <w:t>1</w:t>
            </w:r>
            <w:r w:rsidR="00BA4557">
              <w:t>19</w:t>
            </w:r>
            <w:r w:rsidR="005A3AC7">
              <w:t>1</w:t>
            </w:r>
            <w:r w:rsidRPr="78F51DEA">
              <w:t xml:space="preserve"> (1</w:t>
            </w:r>
            <w:r w:rsidR="00B13285">
              <w:t>6.5</w:t>
            </w:r>
            <w:r w:rsidRPr="78F51DEA">
              <w:t>%)</w:t>
            </w:r>
          </w:p>
        </w:tc>
      </w:tr>
      <w:tr w:rsidR="00E92C31" w14:paraId="411B0C72" w14:textId="77777777" w:rsidTr="525BEBF1">
        <w:trPr>
          <w:trHeight w:val="310"/>
          <w:jc w:val="center"/>
        </w:trPr>
        <w:tc>
          <w:tcPr>
            <w:tcW w:w="4820" w:type="dxa"/>
          </w:tcPr>
          <w:p w14:paraId="3FA381F5" w14:textId="77777777" w:rsidR="00E92C31" w:rsidRDefault="00E92C31" w:rsidP="00F81D65">
            <w:pPr>
              <w:spacing w:after="0" w:line="240" w:lineRule="auto"/>
              <w:ind w:firstLine="0"/>
            </w:pPr>
            <w:r w:rsidRPr="78F51DEA">
              <w:t xml:space="preserve">  65-74</w:t>
            </w:r>
          </w:p>
        </w:tc>
        <w:tc>
          <w:tcPr>
            <w:tcW w:w="3544" w:type="dxa"/>
            <w:vAlign w:val="bottom"/>
          </w:tcPr>
          <w:p w14:paraId="7EBD5962" w14:textId="741A28B5" w:rsidR="00E92C31" w:rsidRDefault="00E92C31">
            <w:pPr>
              <w:spacing w:after="0" w:line="240" w:lineRule="auto"/>
              <w:ind w:firstLine="40"/>
              <w:jc w:val="center"/>
            </w:pPr>
            <w:r w:rsidRPr="78F51DEA">
              <w:t>12</w:t>
            </w:r>
            <w:r w:rsidR="005A3AC7">
              <w:t>06</w:t>
            </w:r>
            <w:r w:rsidRPr="78F51DEA">
              <w:t xml:space="preserve"> (1</w:t>
            </w:r>
            <w:r w:rsidR="00B13285">
              <w:t>6.</w:t>
            </w:r>
            <w:r w:rsidRPr="78F51DEA">
              <w:t>7%)</w:t>
            </w:r>
          </w:p>
        </w:tc>
      </w:tr>
      <w:tr w:rsidR="00E92C31" w14:paraId="13EDA233" w14:textId="77777777" w:rsidTr="525BEBF1">
        <w:trPr>
          <w:trHeight w:val="310"/>
          <w:jc w:val="center"/>
        </w:trPr>
        <w:tc>
          <w:tcPr>
            <w:tcW w:w="4820" w:type="dxa"/>
          </w:tcPr>
          <w:p w14:paraId="45B95764" w14:textId="77777777" w:rsidR="00E92C31" w:rsidRDefault="00E92C31" w:rsidP="00F81D65">
            <w:pPr>
              <w:spacing w:after="0" w:line="240" w:lineRule="auto"/>
              <w:ind w:firstLine="0"/>
            </w:pPr>
            <w:r w:rsidRPr="78F51DEA">
              <w:t xml:space="preserve">  75-84</w:t>
            </w:r>
          </w:p>
        </w:tc>
        <w:tc>
          <w:tcPr>
            <w:tcW w:w="3544" w:type="dxa"/>
            <w:vAlign w:val="bottom"/>
          </w:tcPr>
          <w:p w14:paraId="725A7955" w14:textId="2228E102" w:rsidR="00E92C31" w:rsidRDefault="00E92C31" w:rsidP="00F81D65">
            <w:pPr>
              <w:spacing w:after="0" w:line="240" w:lineRule="auto"/>
              <w:ind w:firstLine="40"/>
              <w:jc w:val="center"/>
            </w:pPr>
            <w:r w:rsidRPr="78F51DEA">
              <w:t>7</w:t>
            </w:r>
            <w:r w:rsidR="005A3AC7">
              <w:t>36</w:t>
            </w:r>
            <w:r w:rsidRPr="78F51DEA">
              <w:t xml:space="preserve"> (10.</w:t>
            </w:r>
            <w:r w:rsidR="00B13285">
              <w:t>2</w:t>
            </w:r>
            <w:r w:rsidRPr="78F51DEA">
              <w:t>%)</w:t>
            </w:r>
          </w:p>
        </w:tc>
      </w:tr>
      <w:tr w:rsidR="00E92C31" w14:paraId="63551CEA" w14:textId="77777777" w:rsidTr="525BEBF1">
        <w:trPr>
          <w:trHeight w:val="310"/>
          <w:jc w:val="center"/>
        </w:trPr>
        <w:tc>
          <w:tcPr>
            <w:tcW w:w="4820" w:type="dxa"/>
          </w:tcPr>
          <w:p w14:paraId="1E743CCC" w14:textId="77777777" w:rsidR="00E92C31" w:rsidRDefault="00E92C31" w:rsidP="00F81D65">
            <w:pPr>
              <w:spacing w:after="0" w:line="240" w:lineRule="auto"/>
              <w:ind w:firstLine="0"/>
            </w:pPr>
            <w:r w:rsidRPr="78F51DEA">
              <w:t xml:space="preserve">  85+</w:t>
            </w:r>
          </w:p>
        </w:tc>
        <w:tc>
          <w:tcPr>
            <w:tcW w:w="3544" w:type="dxa"/>
            <w:vAlign w:val="bottom"/>
          </w:tcPr>
          <w:p w14:paraId="6C4D0F69" w14:textId="431A47FA" w:rsidR="00E92C31" w:rsidRDefault="00E92C31" w:rsidP="00F81D65">
            <w:pPr>
              <w:spacing w:after="0" w:line="240" w:lineRule="auto"/>
              <w:ind w:firstLine="40"/>
              <w:jc w:val="center"/>
            </w:pPr>
            <w:r w:rsidRPr="78F51DEA">
              <w:t>2</w:t>
            </w:r>
            <w:r w:rsidR="00BA4557">
              <w:t>3</w:t>
            </w:r>
            <w:r w:rsidR="005A3AC7">
              <w:t>3</w:t>
            </w:r>
            <w:r w:rsidRPr="78F51DEA">
              <w:t xml:space="preserve"> (3.</w:t>
            </w:r>
            <w:r w:rsidR="005A3AC7">
              <w:t>2</w:t>
            </w:r>
            <w:r w:rsidRPr="78F51DEA">
              <w:t>%)</w:t>
            </w:r>
          </w:p>
        </w:tc>
      </w:tr>
      <w:tr w:rsidR="00E92C31" w14:paraId="49210859" w14:textId="77777777" w:rsidTr="525BEBF1">
        <w:trPr>
          <w:trHeight w:val="310"/>
          <w:jc w:val="center"/>
        </w:trPr>
        <w:tc>
          <w:tcPr>
            <w:tcW w:w="4820" w:type="dxa"/>
          </w:tcPr>
          <w:p w14:paraId="53431AE4" w14:textId="77777777" w:rsidR="00E92C31" w:rsidRPr="00EA0C0E" w:rsidRDefault="00E92C31" w:rsidP="00F81D65">
            <w:pPr>
              <w:spacing w:after="0" w:line="240" w:lineRule="auto"/>
              <w:ind w:firstLine="0"/>
            </w:pPr>
            <w:r w:rsidRPr="78F51DEA">
              <w:t>IMD decile</w:t>
            </w:r>
            <w:r>
              <w:t>, N (%)</w:t>
            </w:r>
          </w:p>
        </w:tc>
        <w:tc>
          <w:tcPr>
            <w:tcW w:w="3544" w:type="dxa"/>
          </w:tcPr>
          <w:p w14:paraId="506B8D85" w14:textId="77777777" w:rsidR="00E92C31" w:rsidRDefault="00E92C31" w:rsidP="00F81D65">
            <w:pPr>
              <w:spacing w:after="0" w:line="240" w:lineRule="auto"/>
              <w:ind w:firstLine="40"/>
              <w:jc w:val="center"/>
            </w:pPr>
          </w:p>
        </w:tc>
      </w:tr>
      <w:tr w:rsidR="00E92C31" w14:paraId="1D4F94D9" w14:textId="77777777" w:rsidTr="525BEBF1">
        <w:trPr>
          <w:trHeight w:val="310"/>
          <w:jc w:val="center"/>
        </w:trPr>
        <w:tc>
          <w:tcPr>
            <w:tcW w:w="4820" w:type="dxa"/>
          </w:tcPr>
          <w:p w14:paraId="134A20CA" w14:textId="77777777" w:rsidR="00E92C31" w:rsidRDefault="00E92C31" w:rsidP="00F81D65">
            <w:pPr>
              <w:spacing w:after="0" w:line="240" w:lineRule="auto"/>
              <w:ind w:firstLine="0"/>
            </w:pPr>
            <w:r w:rsidRPr="78F51DEA">
              <w:t xml:space="preserve">  1 (most deprived)</w:t>
            </w:r>
          </w:p>
        </w:tc>
        <w:tc>
          <w:tcPr>
            <w:tcW w:w="3544" w:type="dxa"/>
            <w:vAlign w:val="center"/>
          </w:tcPr>
          <w:p w14:paraId="1DD8B2C9" w14:textId="019F47FD" w:rsidR="00E92C31" w:rsidRDefault="00E92C31" w:rsidP="00F81D65">
            <w:pPr>
              <w:spacing w:after="0" w:line="240" w:lineRule="auto"/>
              <w:ind w:firstLine="40"/>
              <w:jc w:val="center"/>
            </w:pPr>
            <w:r w:rsidRPr="78F51DEA">
              <w:t>74</w:t>
            </w:r>
            <w:r w:rsidR="008741FA">
              <w:t>0</w:t>
            </w:r>
            <w:r w:rsidRPr="78F51DEA">
              <w:t xml:space="preserve"> (10.</w:t>
            </w:r>
            <w:r w:rsidR="002B7312">
              <w:t>3</w:t>
            </w:r>
            <w:r w:rsidRPr="78F51DEA">
              <w:t>%)</w:t>
            </w:r>
          </w:p>
        </w:tc>
      </w:tr>
      <w:tr w:rsidR="00E92C31" w14:paraId="428CB3FB" w14:textId="77777777" w:rsidTr="525BEBF1">
        <w:trPr>
          <w:trHeight w:val="310"/>
          <w:jc w:val="center"/>
        </w:trPr>
        <w:tc>
          <w:tcPr>
            <w:tcW w:w="4820" w:type="dxa"/>
          </w:tcPr>
          <w:p w14:paraId="110E1BC8" w14:textId="77777777" w:rsidR="00E92C31" w:rsidRDefault="00E92C31" w:rsidP="00F81D65">
            <w:pPr>
              <w:spacing w:after="0" w:line="240" w:lineRule="auto"/>
              <w:ind w:firstLine="0"/>
            </w:pPr>
            <w:r w:rsidRPr="78F51DEA">
              <w:t xml:space="preserve">  2</w:t>
            </w:r>
          </w:p>
        </w:tc>
        <w:tc>
          <w:tcPr>
            <w:tcW w:w="3544" w:type="dxa"/>
            <w:vAlign w:val="center"/>
          </w:tcPr>
          <w:p w14:paraId="654C7E0D" w14:textId="56995667" w:rsidR="00E92C31" w:rsidRDefault="00E92C31" w:rsidP="00F81D65">
            <w:pPr>
              <w:spacing w:after="0" w:line="240" w:lineRule="auto"/>
              <w:ind w:firstLine="40"/>
              <w:jc w:val="center"/>
            </w:pPr>
            <w:r w:rsidRPr="78F51DEA">
              <w:t>72</w:t>
            </w:r>
            <w:r w:rsidR="008741FA">
              <w:t>5</w:t>
            </w:r>
            <w:r w:rsidRPr="78F51DEA">
              <w:t xml:space="preserve"> (10</w:t>
            </w:r>
            <w:r w:rsidR="002B7312">
              <w:t>.1</w:t>
            </w:r>
            <w:r w:rsidRPr="78F51DEA">
              <w:t>%)</w:t>
            </w:r>
          </w:p>
        </w:tc>
      </w:tr>
      <w:tr w:rsidR="00E92C31" w14:paraId="411052D9" w14:textId="77777777" w:rsidTr="525BEBF1">
        <w:trPr>
          <w:trHeight w:val="310"/>
          <w:jc w:val="center"/>
        </w:trPr>
        <w:tc>
          <w:tcPr>
            <w:tcW w:w="4820" w:type="dxa"/>
          </w:tcPr>
          <w:p w14:paraId="2AE1764E" w14:textId="77777777" w:rsidR="00E92C31" w:rsidRDefault="00E92C31" w:rsidP="00F81D65">
            <w:pPr>
              <w:spacing w:after="0" w:line="240" w:lineRule="auto"/>
              <w:ind w:firstLine="0"/>
            </w:pPr>
            <w:r w:rsidRPr="78F51DEA">
              <w:t xml:space="preserve">  3</w:t>
            </w:r>
          </w:p>
        </w:tc>
        <w:tc>
          <w:tcPr>
            <w:tcW w:w="3544" w:type="dxa"/>
            <w:vAlign w:val="center"/>
          </w:tcPr>
          <w:p w14:paraId="26846B2D" w14:textId="53948EAD" w:rsidR="00E92C31" w:rsidRDefault="00E92C31" w:rsidP="00F81D65">
            <w:pPr>
              <w:spacing w:after="0" w:line="240" w:lineRule="auto"/>
              <w:ind w:firstLine="40"/>
              <w:jc w:val="center"/>
            </w:pPr>
            <w:r w:rsidRPr="78F51DEA">
              <w:t>6</w:t>
            </w:r>
            <w:r w:rsidR="008741FA">
              <w:t>18</w:t>
            </w:r>
            <w:r w:rsidRPr="78F51DEA">
              <w:t xml:space="preserve"> (8.6%)</w:t>
            </w:r>
          </w:p>
        </w:tc>
      </w:tr>
      <w:tr w:rsidR="00E92C31" w14:paraId="35991D32" w14:textId="77777777" w:rsidTr="525BEBF1">
        <w:trPr>
          <w:trHeight w:val="310"/>
          <w:jc w:val="center"/>
        </w:trPr>
        <w:tc>
          <w:tcPr>
            <w:tcW w:w="4820" w:type="dxa"/>
          </w:tcPr>
          <w:p w14:paraId="2A471CD6" w14:textId="77777777" w:rsidR="00E92C31" w:rsidRDefault="00E92C31" w:rsidP="00F81D65">
            <w:pPr>
              <w:spacing w:after="0" w:line="240" w:lineRule="auto"/>
              <w:ind w:firstLine="0"/>
            </w:pPr>
            <w:r w:rsidRPr="78F51DEA">
              <w:t xml:space="preserve">  4</w:t>
            </w:r>
          </w:p>
        </w:tc>
        <w:tc>
          <w:tcPr>
            <w:tcW w:w="3544" w:type="dxa"/>
            <w:vAlign w:val="center"/>
          </w:tcPr>
          <w:p w14:paraId="0529F498" w14:textId="05325F50" w:rsidR="00E92C31" w:rsidRDefault="00E92C31" w:rsidP="00F81D65">
            <w:pPr>
              <w:spacing w:after="0" w:line="240" w:lineRule="auto"/>
              <w:ind w:firstLine="40"/>
              <w:jc w:val="center"/>
            </w:pPr>
            <w:r w:rsidRPr="78F51DEA">
              <w:t>65</w:t>
            </w:r>
            <w:r w:rsidR="002B7312">
              <w:t>3</w:t>
            </w:r>
            <w:r w:rsidRPr="78F51DEA">
              <w:t xml:space="preserve"> (9</w:t>
            </w:r>
            <w:r w:rsidR="002B7312">
              <w:t>.1</w:t>
            </w:r>
            <w:r w:rsidRPr="78F51DEA">
              <w:t>%)</w:t>
            </w:r>
          </w:p>
        </w:tc>
      </w:tr>
      <w:tr w:rsidR="00E92C31" w14:paraId="64E5A105" w14:textId="77777777" w:rsidTr="525BEBF1">
        <w:trPr>
          <w:trHeight w:val="310"/>
          <w:jc w:val="center"/>
        </w:trPr>
        <w:tc>
          <w:tcPr>
            <w:tcW w:w="4820" w:type="dxa"/>
          </w:tcPr>
          <w:p w14:paraId="4E01E6EC" w14:textId="77777777" w:rsidR="00E92C31" w:rsidRDefault="00E92C31" w:rsidP="00F81D65">
            <w:pPr>
              <w:spacing w:after="0" w:line="240" w:lineRule="auto"/>
              <w:ind w:firstLine="0"/>
            </w:pPr>
            <w:r w:rsidRPr="78F51DEA">
              <w:t xml:space="preserve">  5</w:t>
            </w:r>
          </w:p>
        </w:tc>
        <w:tc>
          <w:tcPr>
            <w:tcW w:w="3544" w:type="dxa"/>
            <w:vAlign w:val="center"/>
          </w:tcPr>
          <w:p w14:paraId="3A04CAD2" w14:textId="787F3914" w:rsidR="00E92C31" w:rsidRDefault="00E92C31" w:rsidP="00F81D65">
            <w:pPr>
              <w:spacing w:after="0" w:line="240" w:lineRule="auto"/>
              <w:ind w:firstLine="40"/>
              <w:jc w:val="center"/>
            </w:pPr>
            <w:r w:rsidRPr="78F51DEA">
              <w:t>77</w:t>
            </w:r>
            <w:r w:rsidR="002B7312">
              <w:t>4</w:t>
            </w:r>
            <w:r w:rsidRPr="78F51DEA">
              <w:t xml:space="preserve"> (10.7%)</w:t>
            </w:r>
          </w:p>
        </w:tc>
      </w:tr>
      <w:tr w:rsidR="00E92C31" w14:paraId="7D92A489" w14:textId="77777777" w:rsidTr="525BEBF1">
        <w:trPr>
          <w:trHeight w:val="310"/>
          <w:jc w:val="center"/>
        </w:trPr>
        <w:tc>
          <w:tcPr>
            <w:tcW w:w="4820" w:type="dxa"/>
          </w:tcPr>
          <w:p w14:paraId="585F28A3" w14:textId="77777777" w:rsidR="00E92C31" w:rsidRDefault="00E92C31" w:rsidP="00F81D65">
            <w:pPr>
              <w:spacing w:after="0" w:line="240" w:lineRule="auto"/>
              <w:ind w:firstLine="0"/>
            </w:pPr>
            <w:r w:rsidRPr="78F51DEA">
              <w:t xml:space="preserve">  6</w:t>
            </w:r>
          </w:p>
        </w:tc>
        <w:tc>
          <w:tcPr>
            <w:tcW w:w="3544" w:type="dxa"/>
            <w:vAlign w:val="center"/>
          </w:tcPr>
          <w:p w14:paraId="55A6DDAA" w14:textId="43BDBD3C" w:rsidR="00E92C31" w:rsidRDefault="00E92C31" w:rsidP="00F81D65">
            <w:pPr>
              <w:spacing w:after="0" w:line="240" w:lineRule="auto"/>
              <w:ind w:firstLine="40"/>
              <w:jc w:val="center"/>
            </w:pPr>
            <w:r w:rsidRPr="78F51DEA">
              <w:t>7</w:t>
            </w:r>
            <w:r w:rsidR="002B7312">
              <w:t>07</w:t>
            </w:r>
            <w:r w:rsidRPr="78F51DEA">
              <w:t xml:space="preserve"> (9.8%)</w:t>
            </w:r>
          </w:p>
        </w:tc>
      </w:tr>
      <w:tr w:rsidR="00E92C31" w14:paraId="70160827" w14:textId="77777777" w:rsidTr="525BEBF1">
        <w:trPr>
          <w:trHeight w:val="310"/>
          <w:jc w:val="center"/>
        </w:trPr>
        <w:tc>
          <w:tcPr>
            <w:tcW w:w="4820" w:type="dxa"/>
          </w:tcPr>
          <w:p w14:paraId="7DBF1D8B" w14:textId="77777777" w:rsidR="00E92C31" w:rsidRDefault="00E92C31" w:rsidP="00F81D65">
            <w:pPr>
              <w:spacing w:after="0" w:line="240" w:lineRule="auto"/>
              <w:ind w:firstLine="0"/>
            </w:pPr>
            <w:r w:rsidRPr="78F51DEA">
              <w:t xml:space="preserve">  7</w:t>
            </w:r>
          </w:p>
        </w:tc>
        <w:tc>
          <w:tcPr>
            <w:tcW w:w="3544" w:type="dxa"/>
            <w:vAlign w:val="center"/>
          </w:tcPr>
          <w:p w14:paraId="27DD4E6A" w14:textId="61118222" w:rsidR="00E92C31" w:rsidRDefault="00E92C31" w:rsidP="00F81D65">
            <w:pPr>
              <w:spacing w:after="0" w:line="240" w:lineRule="auto"/>
              <w:ind w:firstLine="40"/>
              <w:jc w:val="center"/>
            </w:pPr>
            <w:r w:rsidRPr="78F51DEA">
              <w:t>77</w:t>
            </w:r>
            <w:r w:rsidR="002B7312">
              <w:t>1</w:t>
            </w:r>
            <w:r w:rsidRPr="78F51DEA">
              <w:t xml:space="preserve"> (10.7%)</w:t>
            </w:r>
          </w:p>
        </w:tc>
      </w:tr>
      <w:tr w:rsidR="00E92C31" w14:paraId="4FC74381" w14:textId="77777777" w:rsidTr="525BEBF1">
        <w:trPr>
          <w:trHeight w:val="310"/>
          <w:jc w:val="center"/>
        </w:trPr>
        <w:tc>
          <w:tcPr>
            <w:tcW w:w="4820" w:type="dxa"/>
          </w:tcPr>
          <w:p w14:paraId="1843C398" w14:textId="77777777" w:rsidR="00E92C31" w:rsidRDefault="00E92C31" w:rsidP="00F81D65">
            <w:pPr>
              <w:spacing w:after="0" w:line="240" w:lineRule="auto"/>
              <w:ind w:firstLine="0"/>
            </w:pPr>
            <w:r w:rsidRPr="78F51DEA">
              <w:t xml:space="preserve">  8</w:t>
            </w:r>
          </w:p>
        </w:tc>
        <w:tc>
          <w:tcPr>
            <w:tcW w:w="3544" w:type="dxa"/>
            <w:vAlign w:val="center"/>
          </w:tcPr>
          <w:p w14:paraId="7AB368C5" w14:textId="3EA829AB" w:rsidR="00E92C31" w:rsidRDefault="00E92C31" w:rsidP="00F81D65">
            <w:pPr>
              <w:spacing w:after="0" w:line="240" w:lineRule="auto"/>
              <w:ind w:firstLine="40"/>
              <w:jc w:val="center"/>
            </w:pPr>
            <w:r w:rsidRPr="78F51DEA">
              <w:t>77</w:t>
            </w:r>
            <w:r w:rsidR="002B7312">
              <w:t>7</w:t>
            </w:r>
            <w:r w:rsidRPr="78F51DEA">
              <w:t xml:space="preserve"> (10.</w:t>
            </w:r>
            <w:r w:rsidR="002B7312">
              <w:t>8</w:t>
            </w:r>
            <w:r w:rsidRPr="78F51DEA">
              <w:t>%)</w:t>
            </w:r>
          </w:p>
        </w:tc>
      </w:tr>
      <w:tr w:rsidR="00E92C31" w14:paraId="07E89074" w14:textId="77777777" w:rsidTr="525BEBF1">
        <w:trPr>
          <w:trHeight w:val="310"/>
          <w:jc w:val="center"/>
        </w:trPr>
        <w:tc>
          <w:tcPr>
            <w:tcW w:w="4820" w:type="dxa"/>
          </w:tcPr>
          <w:p w14:paraId="2A75821B" w14:textId="77777777" w:rsidR="00E92C31" w:rsidRDefault="00E92C31" w:rsidP="00F81D65">
            <w:pPr>
              <w:spacing w:after="0" w:line="240" w:lineRule="auto"/>
              <w:ind w:firstLine="0"/>
            </w:pPr>
            <w:r w:rsidRPr="78F51DEA">
              <w:t xml:space="preserve">  9</w:t>
            </w:r>
          </w:p>
        </w:tc>
        <w:tc>
          <w:tcPr>
            <w:tcW w:w="3544" w:type="dxa"/>
            <w:vAlign w:val="center"/>
          </w:tcPr>
          <w:p w14:paraId="790D2244" w14:textId="54535AEA" w:rsidR="00E92C31" w:rsidRDefault="00E92C31" w:rsidP="00F81D65">
            <w:pPr>
              <w:spacing w:after="0" w:line="240" w:lineRule="auto"/>
              <w:ind w:firstLine="40"/>
              <w:jc w:val="center"/>
            </w:pPr>
            <w:r w:rsidRPr="78F51DEA">
              <w:t>78</w:t>
            </w:r>
            <w:r w:rsidR="002B7312">
              <w:t>1</w:t>
            </w:r>
            <w:r w:rsidRPr="78F51DEA">
              <w:t xml:space="preserve"> (10.8%)</w:t>
            </w:r>
          </w:p>
        </w:tc>
      </w:tr>
      <w:tr w:rsidR="00E92C31" w14:paraId="69CACB06" w14:textId="77777777" w:rsidTr="525BEBF1">
        <w:trPr>
          <w:trHeight w:val="310"/>
          <w:jc w:val="center"/>
        </w:trPr>
        <w:tc>
          <w:tcPr>
            <w:tcW w:w="4820" w:type="dxa"/>
          </w:tcPr>
          <w:p w14:paraId="7FFA6E74" w14:textId="77777777" w:rsidR="00E92C31" w:rsidRDefault="00E92C31" w:rsidP="00F81D65">
            <w:pPr>
              <w:spacing w:after="0" w:line="240" w:lineRule="auto"/>
              <w:ind w:firstLine="0"/>
            </w:pPr>
            <w:r w:rsidRPr="78F51DEA">
              <w:t xml:space="preserve">  10 (least deprived)</w:t>
            </w:r>
          </w:p>
        </w:tc>
        <w:tc>
          <w:tcPr>
            <w:tcW w:w="3544" w:type="dxa"/>
            <w:vAlign w:val="center"/>
          </w:tcPr>
          <w:p w14:paraId="456C60CF" w14:textId="1CD39C06" w:rsidR="00E92C31" w:rsidRDefault="00E92C31" w:rsidP="00F81D65">
            <w:pPr>
              <w:spacing w:after="0" w:line="240" w:lineRule="auto"/>
              <w:ind w:firstLine="40"/>
              <w:jc w:val="center"/>
            </w:pPr>
            <w:r w:rsidRPr="78F51DEA">
              <w:t>66</w:t>
            </w:r>
            <w:r w:rsidR="002B7312">
              <w:t>3</w:t>
            </w:r>
            <w:r w:rsidRPr="78F51DEA">
              <w:t xml:space="preserve"> (9.2%)</w:t>
            </w:r>
          </w:p>
        </w:tc>
      </w:tr>
      <w:tr w:rsidR="00B13285" w14:paraId="3680472C" w14:textId="77777777" w:rsidTr="525BEBF1">
        <w:trPr>
          <w:trHeight w:val="310"/>
          <w:jc w:val="center"/>
        </w:trPr>
        <w:tc>
          <w:tcPr>
            <w:tcW w:w="4820" w:type="dxa"/>
          </w:tcPr>
          <w:p w14:paraId="4AF60133" w14:textId="49F19FE2" w:rsidR="00B13285" w:rsidRPr="78F51DEA" w:rsidRDefault="00F93D44" w:rsidP="00F81D65">
            <w:pPr>
              <w:spacing w:after="0" w:line="240" w:lineRule="auto"/>
              <w:ind w:firstLine="0"/>
            </w:pPr>
            <w:r>
              <w:t xml:space="preserve">Poor </w:t>
            </w:r>
            <w:r w:rsidR="428A749F">
              <w:t>h</w:t>
            </w:r>
            <w:r w:rsidR="00382A8D">
              <w:t>ealth</w:t>
            </w:r>
          </w:p>
        </w:tc>
        <w:tc>
          <w:tcPr>
            <w:tcW w:w="3544" w:type="dxa"/>
            <w:vAlign w:val="center"/>
          </w:tcPr>
          <w:p w14:paraId="5A98E46E" w14:textId="77777777" w:rsidR="00B13285" w:rsidRPr="78F51DEA" w:rsidRDefault="00B13285" w:rsidP="00F81D65">
            <w:pPr>
              <w:spacing w:after="0" w:line="240" w:lineRule="auto"/>
              <w:ind w:firstLine="40"/>
              <w:jc w:val="center"/>
            </w:pPr>
          </w:p>
        </w:tc>
      </w:tr>
      <w:tr w:rsidR="00382A8D" w14:paraId="30879317" w14:textId="77777777" w:rsidTr="525BEBF1">
        <w:trPr>
          <w:trHeight w:val="310"/>
          <w:jc w:val="center"/>
        </w:trPr>
        <w:tc>
          <w:tcPr>
            <w:tcW w:w="4820" w:type="dxa"/>
          </w:tcPr>
          <w:p w14:paraId="4B43D965" w14:textId="7A471AA4" w:rsidR="00382A8D" w:rsidRDefault="005144D3" w:rsidP="00EA5E6C">
            <w:pPr>
              <w:spacing w:after="0" w:line="240" w:lineRule="auto"/>
              <w:ind w:left="177" w:firstLine="0"/>
            </w:pPr>
            <w:r>
              <w:t xml:space="preserve">1 </w:t>
            </w:r>
            <w:r w:rsidR="00382A8D">
              <w:t xml:space="preserve">Very </w:t>
            </w:r>
            <w:r w:rsidR="00AF4BB6">
              <w:t>good</w:t>
            </w:r>
          </w:p>
        </w:tc>
        <w:tc>
          <w:tcPr>
            <w:tcW w:w="3544" w:type="dxa"/>
            <w:vAlign w:val="center"/>
          </w:tcPr>
          <w:p w14:paraId="04F7C685" w14:textId="38A75B75" w:rsidR="00382A8D" w:rsidRPr="78F51DEA" w:rsidRDefault="00231862" w:rsidP="00F81D65">
            <w:pPr>
              <w:spacing w:after="0" w:line="240" w:lineRule="auto"/>
              <w:ind w:firstLine="40"/>
              <w:jc w:val="center"/>
            </w:pPr>
            <w:r>
              <w:t>214</w:t>
            </w:r>
            <w:r w:rsidR="00820555">
              <w:t>6</w:t>
            </w:r>
            <w:r>
              <w:t xml:space="preserve"> (29.</w:t>
            </w:r>
            <w:r w:rsidR="00820555">
              <w:t>8</w:t>
            </w:r>
            <w:r>
              <w:t>%)</w:t>
            </w:r>
          </w:p>
        </w:tc>
      </w:tr>
      <w:tr w:rsidR="00382A8D" w14:paraId="439A0BD1" w14:textId="77777777" w:rsidTr="525BEBF1">
        <w:trPr>
          <w:trHeight w:val="310"/>
          <w:jc w:val="center"/>
        </w:trPr>
        <w:tc>
          <w:tcPr>
            <w:tcW w:w="4820" w:type="dxa"/>
          </w:tcPr>
          <w:p w14:paraId="5B914A88" w14:textId="4109BCFA" w:rsidR="00382A8D" w:rsidRDefault="005144D3" w:rsidP="00EA5E6C">
            <w:pPr>
              <w:spacing w:after="0" w:line="240" w:lineRule="auto"/>
              <w:ind w:left="177" w:firstLine="0"/>
            </w:pPr>
            <w:r>
              <w:t xml:space="preserve">2 </w:t>
            </w:r>
            <w:r w:rsidR="00AF4BB6">
              <w:t>Good</w:t>
            </w:r>
          </w:p>
        </w:tc>
        <w:tc>
          <w:tcPr>
            <w:tcW w:w="3544" w:type="dxa"/>
            <w:vAlign w:val="center"/>
          </w:tcPr>
          <w:p w14:paraId="6FE51D18" w14:textId="076C61C3" w:rsidR="00382A8D" w:rsidRPr="78F51DEA" w:rsidRDefault="00231862" w:rsidP="00F81D65">
            <w:pPr>
              <w:spacing w:after="0" w:line="240" w:lineRule="auto"/>
              <w:ind w:firstLine="40"/>
              <w:jc w:val="center"/>
            </w:pPr>
            <w:r>
              <w:t>29</w:t>
            </w:r>
            <w:r w:rsidR="00820555">
              <w:t>46</w:t>
            </w:r>
            <w:r>
              <w:t xml:space="preserve"> (40.9%)</w:t>
            </w:r>
          </w:p>
        </w:tc>
      </w:tr>
      <w:tr w:rsidR="00382A8D" w14:paraId="77AC2F36" w14:textId="77777777" w:rsidTr="525BEBF1">
        <w:trPr>
          <w:trHeight w:val="310"/>
          <w:jc w:val="center"/>
        </w:trPr>
        <w:tc>
          <w:tcPr>
            <w:tcW w:w="4820" w:type="dxa"/>
          </w:tcPr>
          <w:p w14:paraId="27DC4FD4" w14:textId="150DC75E" w:rsidR="00382A8D" w:rsidRDefault="005144D3" w:rsidP="00EA5E6C">
            <w:pPr>
              <w:spacing w:after="0" w:line="240" w:lineRule="auto"/>
              <w:ind w:left="177" w:firstLine="0"/>
            </w:pPr>
            <w:r>
              <w:t xml:space="preserve">3 </w:t>
            </w:r>
            <w:r w:rsidR="00AF4BB6">
              <w:t>Fair</w:t>
            </w:r>
          </w:p>
        </w:tc>
        <w:tc>
          <w:tcPr>
            <w:tcW w:w="3544" w:type="dxa"/>
            <w:vAlign w:val="center"/>
          </w:tcPr>
          <w:p w14:paraId="49EF2D5D" w14:textId="63EF298A" w:rsidR="00382A8D" w:rsidRPr="78F51DEA" w:rsidRDefault="00231862" w:rsidP="00F81D65">
            <w:pPr>
              <w:spacing w:after="0" w:line="240" w:lineRule="auto"/>
              <w:ind w:firstLine="40"/>
              <w:jc w:val="center"/>
            </w:pPr>
            <w:r>
              <w:t>148</w:t>
            </w:r>
            <w:r w:rsidR="00820555">
              <w:t>3</w:t>
            </w:r>
            <w:r>
              <w:t xml:space="preserve"> (20.6%)</w:t>
            </w:r>
          </w:p>
        </w:tc>
      </w:tr>
      <w:tr w:rsidR="00382A8D" w14:paraId="5A493204" w14:textId="77777777" w:rsidTr="525BEBF1">
        <w:trPr>
          <w:trHeight w:val="310"/>
          <w:jc w:val="center"/>
        </w:trPr>
        <w:tc>
          <w:tcPr>
            <w:tcW w:w="4820" w:type="dxa"/>
          </w:tcPr>
          <w:p w14:paraId="7EEA3BC4" w14:textId="0E5A7E73" w:rsidR="00382A8D" w:rsidRDefault="005144D3" w:rsidP="00EA5E6C">
            <w:pPr>
              <w:spacing w:after="0" w:line="240" w:lineRule="auto"/>
              <w:ind w:left="177" w:firstLine="0"/>
            </w:pPr>
            <w:r>
              <w:t xml:space="preserve">4 </w:t>
            </w:r>
            <w:r w:rsidR="00AF4BB6">
              <w:t>Bad</w:t>
            </w:r>
          </w:p>
        </w:tc>
        <w:tc>
          <w:tcPr>
            <w:tcW w:w="3544" w:type="dxa"/>
            <w:vAlign w:val="center"/>
          </w:tcPr>
          <w:p w14:paraId="7B03C27D" w14:textId="691979B5" w:rsidR="00382A8D" w:rsidRPr="78F51DEA" w:rsidRDefault="00AF4BB6" w:rsidP="00F81D65">
            <w:pPr>
              <w:spacing w:after="0" w:line="240" w:lineRule="auto"/>
              <w:ind w:firstLine="40"/>
              <w:jc w:val="center"/>
            </w:pPr>
            <w:r>
              <w:t>46</w:t>
            </w:r>
            <w:r w:rsidR="00820555">
              <w:t>2</w:t>
            </w:r>
            <w:r>
              <w:t xml:space="preserve"> (6.4%)</w:t>
            </w:r>
          </w:p>
        </w:tc>
      </w:tr>
      <w:tr w:rsidR="00AF4BB6" w14:paraId="5422666C" w14:textId="77777777" w:rsidTr="525BEBF1">
        <w:trPr>
          <w:trHeight w:val="310"/>
          <w:jc w:val="center"/>
        </w:trPr>
        <w:tc>
          <w:tcPr>
            <w:tcW w:w="4820" w:type="dxa"/>
          </w:tcPr>
          <w:p w14:paraId="36C84907" w14:textId="5BA0D7CD" w:rsidR="00AF4BB6" w:rsidRDefault="005144D3" w:rsidP="00382A8D">
            <w:pPr>
              <w:spacing w:after="0" w:line="240" w:lineRule="auto"/>
              <w:ind w:left="177" w:firstLine="0"/>
            </w:pPr>
            <w:r>
              <w:t xml:space="preserve">5 </w:t>
            </w:r>
            <w:r w:rsidR="00AF4BB6">
              <w:t>Very bad</w:t>
            </w:r>
          </w:p>
        </w:tc>
        <w:tc>
          <w:tcPr>
            <w:tcW w:w="3544" w:type="dxa"/>
            <w:vAlign w:val="center"/>
          </w:tcPr>
          <w:p w14:paraId="3CA65547" w14:textId="115F0826" w:rsidR="00AF4BB6" w:rsidRPr="78F51DEA" w:rsidRDefault="00AF4BB6" w:rsidP="00F81D65">
            <w:pPr>
              <w:spacing w:after="0" w:line="240" w:lineRule="auto"/>
              <w:ind w:firstLine="40"/>
              <w:jc w:val="center"/>
            </w:pPr>
            <w:r>
              <w:t>17</w:t>
            </w:r>
            <w:r w:rsidR="00820555">
              <w:t>2</w:t>
            </w:r>
            <w:r>
              <w:t xml:space="preserve"> (2.4%)</w:t>
            </w:r>
          </w:p>
        </w:tc>
      </w:tr>
      <w:tr w:rsidR="00B13285" w14:paraId="645610CA" w14:textId="77777777" w:rsidTr="525BEBF1">
        <w:trPr>
          <w:trHeight w:val="310"/>
          <w:jc w:val="center"/>
        </w:trPr>
        <w:tc>
          <w:tcPr>
            <w:tcW w:w="4820" w:type="dxa"/>
          </w:tcPr>
          <w:p w14:paraId="15F96447" w14:textId="40D47086" w:rsidR="00B13285" w:rsidRPr="78F51DEA" w:rsidRDefault="00B13285" w:rsidP="00F81D65">
            <w:pPr>
              <w:spacing w:after="0" w:line="240" w:lineRule="auto"/>
              <w:ind w:firstLine="0"/>
            </w:pPr>
            <w:r>
              <w:t>In employment</w:t>
            </w:r>
          </w:p>
        </w:tc>
        <w:tc>
          <w:tcPr>
            <w:tcW w:w="3544" w:type="dxa"/>
            <w:vAlign w:val="center"/>
          </w:tcPr>
          <w:p w14:paraId="1B88A607" w14:textId="05C842CB" w:rsidR="00B13285" w:rsidRPr="78F51DEA" w:rsidRDefault="00B5180A" w:rsidP="00F81D65">
            <w:pPr>
              <w:spacing w:after="0" w:line="240" w:lineRule="auto"/>
              <w:ind w:firstLine="40"/>
              <w:jc w:val="center"/>
            </w:pPr>
            <w:r>
              <w:t>397</w:t>
            </w:r>
            <w:r w:rsidR="00820555">
              <w:t>1</w:t>
            </w:r>
            <w:r>
              <w:t xml:space="preserve"> (55</w:t>
            </w:r>
            <w:r w:rsidR="00820555">
              <w:t>.1</w:t>
            </w:r>
            <w:r>
              <w:t>%)</w:t>
            </w:r>
          </w:p>
        </w:tc>
      </w:tr>
      <w:tr w:rsidR="00E92C31" w14:paraId="4952E73D" w14:textId="77777777" w:rsidTr="525BEBF1">
        <w:trPr>
          <w:trHeight w:val="310"/>
          <w:jc w:val="center"/>
        </w:trPr>
        <w:tc>
          <w:tcPr>
            <w:tcW w:w="4820" w:type="dxa"/>
          </w:tcPr>
          <w:p w14:paraId="23DB9F9D" w14:textId="5C7F732E" w:rsidR="00E92C31" w:rsidRPr="78F51DEA" w:rsidRDefault="64595BA1" w:rsidP="00F81D65">
            <w:pPr>
              <w:spacing w:after="0" w:line="240" w:lineRule="auto"/>
              <w:ind w:firstLine="0"/>
            </w:pPr>
            <w:r>
              <w:t>LSE a</w:t>
            </w:r>
            <w:r w:rsidR="00E92C31" w:rsidRPr="40E9DD4E">
              <w:t xml:space="preserve">ttendance, </w:t>
            </w:r>
            <w:r w:rsidR="14D65705">
              <w:t>y</w:t>
            </w:r>
            <w:r w:rsidR="00E92C31" w:rsidRPr="40E9DD4E">
              <w:t>es N (%)</w:t>
            </w:r>
          </w:p>
        </w:tc>
        <w:tc>
          <w:tcPr>
            <w:tcW w:w="3544" w:type="dxa"/>
            <w:vAlign w:val="center"/>
          </w:tcPr>
          <w:p w14:paraId="3B871C3B" w14:textId="035D79B7" w:rsidR="00E92C31" w:rsidRPr="78F51DEA" w:rsidRDefault="00E92C31" w:rsidP="00F81D65">
            <w:pPr>
              <w:spacing w:after="0" w:line="240" w:lineRule="auto"/>
              <w:ind w:firstLine="40"/>
              <w:jc w:val="center"/>
            </w:pPr>
            <w:r>
              <w:t>2</w:t>
            </w:r>
            <w:r w:rsidR="00820555">
              <w:t>397</w:t>
            </w:r>
            <w:r>
              <w:t xml:space="preserve"> (33.</w:t>
            </w:r>
            <w:r w:rsidR="00820555">
              <w:t>3</w:t>
            </w:r>
            <w:r>
              <w:t>%)</w:t>
            </w:r>
          </w:p>
        </w:tc>
      </w:tr>
      <w:tr w:rsidR="00E92C31" w14:paraId="6101E8EF" w14:textId="77777777" w:rsidTr="525BEBF1">
        <w:trPr>
          <w:trHeight w:val="310"/>
          <w:jc w:val="center"/>
        </w:trPr>
        <w:tc>
          <w:tcPr>
            <w:tcW w:w="4820" w:type="dxa"/>
          </w:tcPr>
          <w:p w14:paraId="0C7DE6E8" w14:textId="77777777" w:rsidR="00E92C31" w:rsidRPr="78F51DEA" w:rsidRDefault="00E92C31" w:rsidP="00F81D65">
            <w:pPr>
              <w:spacing w:after="0" w:line="240" w:lineRule="auto"/>
              <w:ind w:firstLine="0"/>
            </w:pPr>
            <w:r>
              <w:t>Satisfaction, mean (SE)</w:t>
            </w:r>
          </w:p>
        </w:tc>
        <w:tc>
          <w:tcPr>
            <w:tcW w:w="3544" w:type="dxa"/>
            <w:vAlign w:val="center"/>
          </w:tcPr>
          <w:p w14:paraId="550FFA4B" w14:textId="341321B2" w:rsidR="00E92C31" w:rsidRPr="78F51DEA" w:rsidRDefault="00E92C31" w:rsidP="00F81D65">
            <w:pPr>
              <w:spacing w:after="0" w:line="240" w:lineRule="auto"/>
              <w:ind w:firstLine="40"/>
              <w:jc w:val="center"/>
            </w:pPr>
            <w:r w:rsidRPr="34F55799">
              <w:t>7.76 (0.02</w:t>
            </w:r>
            <w:r w:rsidR="00763DDD">
              <w:t>2</w:t>
            </w:r>
            <w:r w:rsidRPr="34F55799">
              <w:t>)</w:t>
            </w:r>
          </w:p>
        </w:tc>
      </w:tr>
      <w:tr w:rsidR="00E92C31" w14:paraId="57D958A0" w14:textId="77777777" w:rsidTr="525BEBF1">
        <w:trPr>
          <w:trHeight w:val="310"/>
          <w:jc w:val="center"/>
        </w:trPr>
        <w:tc>
          <w:tcPr>
            <w:tcW w:w="4820" w:type="dxa"/>
          </w:tcPr>
          <w:p w14:paraId="215202ED" w14:textId="77777777" w:rsidR="00E92C31" w:rsidRPr="78F51DEA" w:rsidRDefault="00E92C31" w:rsidP="00F81D65">
            <w:pPr>
              <w:spacing w:after="0" w:line="240" w:lineRule="auto"/>
              <w:ind w:firstLine="0"/>
            </w:pPr>
            <w:r>
              <w:t>Happy, mean (SE)</w:t>
            </w:r>
          </w:p>
        </w:tc>
        <w:tc>
          <w:tcPr>
            <w:tcW w:w="3544" w:type="dxa"/>
            <w:vAlign w:val="center"/>
          </w:tcPr>
          <w:p w14:paraId="6246F95D" w14:textId="77777777" w:rsidR="00E92C31" w:rsidRPr="78F51DEA" w:rsidRDefault="00E92C31" w:rsidP="00F81D65">
            <w:pPr>
              <w:spacing w:after="0" w:line="240" w:lineRule="auto"/>
              <w:ind w:firstLine="40"/>
              <w:jc w:val="center"/>
            </w:pPr>
            <w:r>
              <w:t>7.64 (0.025)</w:t>
            </w:r>
          </w:p>
        </w:tc>
      </w:tr>
      <w:tr w:rsidR="00E92C31" w14:paraId="5CA92B15" w14:textId="77777777" w:rsidTr="525BEBF1">
        <w:trPr>
          <w:trHeight w:val="310"/>
          <w:jc w:val="center"/>
        </w:trPr>
        <w:tc>
          <w:tcPr>
            <w:tcW w:w="4820" w:type="dxa"/>
          </w:tcPr>
          <w:p w14:paraId="4829C4EC" w14:textId="2072A16D" w:rsidR="00E92C31" w:rsidRPr="78F51DEA" w:rsidRDefault="549A6E89" w:rsidP="00F81D65">
            <w:pPr>
              <w:spacing w:after="0" w:line="240" w:lineRule="auto"/>
              <w:ind w:firstLine="0"/>
            </w:pPr>
            <w:r>
              <w:t>A sense that life is worthwhile</w:t>
            </w:r>
            <w:r w:rsidR="00E92C31">
              <w:t>, mean (SE)</w:t>
            </w:r>
          </w:p>
        </w:tc>
        <w:tc>
          <w:tcPr>
            <w:tcW w:w="3544" w:type="dxa"/>
            <w:vAlign w:val="center"/>
          </w:tcPr>
          <w:p w14:paraId="05746090" w14:textId="77777777" w:rsidR="00E92C31" w:rsidRPr="78F51DEA" w:rsidRDefault="00E92C31" w:rsidP="00F81D65">
            <w:pPr>
              <w:spacing w:after="0" w:line="240" w:lineRule="auto"/>
              <w:ind w:firstLine="40"/>
              <w:jc w:val="center"/>
            </w:pPr>
            <w:r>
              <w:t>8.00 (0.021)</w:t>
            </w:r>
          </w:p>
        </w:tc>
      </w:tr>
      <w:tr w:rsidR="00E92C31" w14:paraId="212C9B78" w14:textId="77777777" w:rsidTr="525BEBF1">
        <w:trPr>
          <w:trHeight w:val="310"/>
          <w:jc w:val="center"/>
        </w:trPr>
        <w:tc>
          <w:tcPr>
            <w:tcW w:w="4820" w:type="dxa"/>
          </w:tcPr>
          <w:p w14:paraId="60E6BC5D" w14:textId="77777777" w:rsidR="00E92C31" w:rsidRDefault="00E92C31" w:rsidP="00F81D65">
            <w:pPr>
              <w:spacing w:after="0" w:line="240" w:lineRule="auto"/>
              <w:ind w:firstLine="0"/>
            </w:pPr>
            <w:r>
              <w:t>Anxiety, mean (SE)</w:t>
            </w:r>
          </w:p>
        </w:tc>
        <w:tc>
          <w:tcPr>
            <w:tcW w:w="3544" w:type="dxa"/>
            <w:vAlign w:val="center"/>
          </w:tcPr>
          <w:p w14:paraId="0ED51FAB" w14:textId="77777777" w:rsidR="00E92C31" w:rsidRPr="78F51DEA" w:rsidRDefault="00E92C31" w:rsidP="00F81D65">
            <w:pPr>
              <w:spacing w:after="0" w:line="240" w:lineRule="auto"/>
              <w:ind w:firstLine="40"/>
              <w:jc w:val="center"/>
            </w:pPr>
            <w:r>
              <w:t>2.79 (0.035)</w:t>
            </w:r>
          </w:p>
        </w:tc>
      </w:tr>
      <w:tr w:rsidR="00E92C31" w14:paraId="742F11C4" w14:textId="77777777" w:rsidTr="525BEBF1">
        <w:trPr>
          <w:trHeight w:val="310"/>
          <w:jc w:val="center"/>
        </w:trPr>
        <w:tc>
          <w:tcPr>
            <w:tcW w:w="4820" w:type="dxa"/>
            <w:tcBorders>
              <w:bottom w:val="single" w:sz="6" w:space="0" w:color="7F7F7F" w:themeColor="text1" w:themeTint="80"/>
            </w:tcBorders>
          </w:tcPr>
          <w:p w14:paraId="475514D9" w14:textId="68A793C8" w:rsidR="00E92C31" w:rsidRDefault="70B1E06C" w:rsidP="00F81D65">
            <w:pPr>
              <w:spacing w:after="0" w:line="240" w:lineRule="auto"/>
              <w:ind w:firstLine="0"/>
            </w:pPr>
            <w:r>
              <w:t>Lonel</w:t>
            </w:r>
            <w:r w:rsidR="6DDD1C6E">
              <w:t>iness</w:t>
            </w:r>
            <w:r w:rsidR="00E92C31">
              <w:t>, mean (SE)</w:t>
            </w:r>
          </w:p>
        </w:tc>
        <w:tc>
          <w:tcPr>
            <w:tcW w:w="3544" w:type="dxa"/>
            <w:tcBorders>
              <w:bottom w:val="single" w:sz="6" w:space="0" w:color="7F7F7F" w:themeColor="text1" w:themeTint="80"/>
            </w:tcBorders>
            <w:vAlign w:val="center"/>
          </w:tcPr>
          <w:p w14:paraId="260DA2E6" w14:textId="5D0076B0" w:rsidR="00E92C31" w:rsidRPr="78F51DEA" w:rsidRDefault="00763DDD" w:rsidP="00F81D65">
            <w:pPr>
              <w:spacing w:after="0" w:line="240" w:lineRule="auto"/>
              <w:ind w:firstLine="40"/>
              <w:jc w:val="center"/>
            </w:pPr>
            <w:r>
              <w:t>2.22</w:t>
            </w:r>
            <w:r w:rsidR="00E92C31">
              <w:t xml:space="preserve"> (0.014)</w:t>
            </w:r>
          </w:p>
        </w:tc>
      </w:tr>
    </w:tbl>
    <w:p w14:paraId="2FBAE81F" w14:textId="77777777" w:rsidR="00CC2EDB" w:rsidRDefault="00CC2EDB" w:rsidP="57AAAAF2">
      <w:pPr>
        <w:ind w:firstLine="0"/>
      </w:pPr>
    </w:p>
    <w:p w14:paraId="163A510C" w14:textId="77777777" w:rsidR="00CC2EDB" w:rsidRDefault="00CC2EDB" w:rsidP="57AAAAF2">
      <w:pPr>
        <w:ind w:firstLine="0"/>
      </w:pPr>
    </w:p>
    <w:p w14:paraId="53B6FCFC" w14:textId="3067B93E" w:rsidR="007C764E" w:rsidRPr="00CC2EDB" w:rsidRDefault="6D26411E" w:rsidP="57AAAAF2">
      <w:pPr>
        <w:ind w:firstLine="0"/>
        <w:rPr>
          <w:b/>
          <w:bCs/>
        </w:rPr>
      </w:pPr>
      <w:r w:rsidRPr="00CC2EDB">
        <w:rPr>
          <w:b/>
          <w:bCs/>
        </w:rPr>
        <w:t>Measures</w:t>
      </w:r>
    </w:p>
    <w:p w14:paraId="25D431B2" w14:textId="1FA8851D" w:rsidR="007C764E" w:rsidRDefault="0E978262" w:rsidP="00FB0C05">
      <w:pPr>
        <w:pStyle w:val="Heading3"/>
      </w:pPr>
      <w:r>
        <w:t>Demographics</w:t>
      </w:r>
    </w:p>
    <w:p w14:paraId="0B168B98" w14:textId="301A1B91" w:rsidR="007C764E" w:rsidRDefault="7209A882" w:rsidP="00EA5E6C">
      <w:r>
        <w:t xml:space="preserve">Participants reported demographic details, including age </w:t>
      </w:r>
      <w:r w:rsidR="2FBB4E75">
        <w:t xml:space="preserve">group </w:t>
      </w:r>
      <w:r>
        <w:t xml:space="preserve">(categorical; see Table 1) and </w:t>
      </w:r>
      <w:r w:rsidR="0B062F8F">
        <w:t>gender</w:t>
      </w:r>
      <w:r w:rsidR="1C996F93">
        <w:t xml:space="preserve"> (male, femal</w:t>
      </w:r>
      <w:r w:rsidR="07AF71FA">
        <w:t>e</w:t>
      </w:r>
      <w:r w:rsidR="1C996F93">
        <w:t>)</w:t>
      </w:r>
      <w:r>
        <w:t xml:space="preserve">. Participants also supplied their home postcode, which was used to determine the level of deprivation of their home address (part of the index of multiple deprivation; IMD; Noble et al., 2019; Smith et al., 2015). The IMD (using participants’ home address only) was divided into deciles, where one is the most deprived and 10 is the least deprived. </w:t>
      </w:r>
      <w:r w:rsidR="26FAB5C7">
        <w:t>Finally</w:t>
      </w:r>
      <w:r w:rsidR="17803E97">
        <w:t>,</w:t>
      </w:r>
      <w:r w:rsidR="26FAB5C7">
        <w:t xml:space="preserve"> </w:t>
      </w:r>
      <w:r w:rsidR="17803E97">
        <w:t>participants</w:t>
      </w:r>
      <w:r w:rsidR="26FAB5C7">
        <w:t xml:space="preserve"> were asked to self-report poor health </w:t>
      </w:r>
      <w:r w:rsidR="20B0FD78" w:rsidRPr="57AAAAF2">
        <w:rPr>
          <w:i/>
          <w:iCs/>
        </w:rPr>
        <w:t>‘</w:t>
      </w:r>
      <w:r w:rsidR="17803E97" w:rsidRPr="57AAAAF2">
        <w:rPr>
          <w:i/>
          <w:iCs/>
        </w:rPr>
        <w:t>How is your health in general?</w:t>
      </w:r>
      <w:r w:rsidR="20B0FD78" w:rsidRPr="57AAAAF2">
        <w:rPr>
          <w:i/>
          <w:iCs/>
        </w:rPr>
        <w:t xml:space="preserve">’ </w:t>
      </w:r>
      <w:r w:rsidR="3A8FBC38" w:rsidRPr="005E11D2">
        <w:rPr>
          <w:color w:val="2B579A"/>
          <w:shd w:val="clear" w:color="auto" w:fill="E6E6E6"/>
        </w:rPr>
        <w:t>(</w:t>
      </w:r>
      <w:r w:rsidR="17803E97">
        <w:t>Table 1 for response options</w:t>
      </w:r>
      <w:r w:rsidR="6856AB38">
        <w:t>, higher score indicating poorer health</w:t>
      </w:r>
      <w:r w:rsidR="17803E97">
        <w:t>)</w:t>
      </w:r>
      <w:r w:rsidR="7011966B">
        <w:t xml:space="preserve">, and employment </w:t>
      </w:r>
      <w:r w:rsidR="20B0FD78" w:rsidRPr="57AAAAF2">
        <w:rPr>
          <w:i/>
          <w:iCs/>
        </w:rPr>
        <w:t>‘</w:t>
      </w:r>
      <w:r w:rsidR="7011966B" w:rsidRPr="57AAAAF2">
        <w:rPr>
          <w:i/>
          <w:iCs/>
        </w:rPr>
        <w:t>Are you working?</w:t>
      </w:r>
      <w:r w:rsidR="20B0FD78" w:rsidRPr="57AAAAF2">
        <w:rPr>
          <w:i/>
          <w:iCs/>
        </w:rPr>
        <w:t>’</w:t>
      </w:r>
      <w:r w:rsidR="20B0FD78">
        <w:t xml:space="preserve"> (</w:t>
      </w:r>
      <w:r w:rsidR="7B963048">
        <w:t>O</w:t>
      </w:r>
      <w:r w:rsidR="20B0FD78">
        <w:t xml:space="preserve">ptions: </w:t>
      </w:r>
      <w:r w:rsidR="7B963048">
        <w:t>‘</w:t>
      </w:r>
      <w:r w:rsidR="5987F0D7" w:rsidRPr="57AAAAF2">
        <w:rPr>
          <w:i/>
          <w:iCs/>
        </w:rPr>
        <w:t>Working</w:t>
      </w:r>
      <w:r w:rsidR="7B963048" w:rsidRPr="57AAAAF2">
        <w:rPr>
          <w:i/>
          <w:iCs/>
        </w:rPr>
        <w:t>’</w:t>
      </w:r>
      <w:r w:rsidR="5987F0D7">
        <w:t xml:space="preserve"> or </w:t>
      </w:r>
      <w:r w:rsidR="7B963048">
        <w:t>‘</w:t>
      </w:r>
      <w:r w:rsidR="5987F0D7" w:rsidRPr="57AAAAF2">
        <w:rPr>
          <w:i/>
          <w:iCs/>
        </w:rPr>
        <w:t>Not Working</w:t>
      </w:r>
      <w:r w:rsidR="7B963048" w:rsidRPr="57AAAAF2">
        <w:rPr>
          <w:i/>
          <w:iCs/>
        </w:rPr>
        <w:t>’</w:t>
      </w:r>
      <w:r w:rsidR="7011966B">
        <w:t>)</w:t>
      </w:r>
      <w:r w:rsidR="5987F0D7">
        <w:t>.</w:t>
      </w:r>
    </w:p>
    <w:p w14:paraId="5487F787" w14:textId="42A7C2FC" w:rsidR="007C764E" w:rsidRDefault="306F92EE" w:rsidP="00FB0C05">
      <w:pPr>
        <w:pStyle w:val="Heading3"/>
      </w:pPr>
      <w:r>
        <w:t xml:space="preserve">LSE </w:t>
      </w:r>
      <w:r w:rsidR="50DF7795">
        <w:t>Attendance</w:t>
      </w:r>
    </w:p>
    <w:p w14:paraId="1BFC684B" w14:textId="6D118A65" w:rsidR="007C764E" w:rsidRDefault="07A987D5" w:rsidP="00EA5E6C">
      <w:r w:rsidRPr="009C627E">
        <w:t>Participants were asked</w:t>
      </w:r>
      <w:r w:rsidR="25D121E0" w:rsidRPr="009C627E">
        <w:t xml:space="preserve"> a</w:t>
      </w:r>
      <w:r w:rsidRPr="009C627E">
        <w:t xml:space="preserve"> single-item question about the</w:t>
      </w:r>
      <w:r w:rsidR="1A3E2447" w:rsidRPr="009C627E">
        <w:t xml:space="preserve">ir </w:t>
      </w:r>
      <w:r w:rsidRPr="009C627E">
        <w:t>at</w:t>
      </w:r>
      <w:r w:rsidR="7FB0A970" w:rsidRPr="009C627E">
        <w:t xml:space="preserve">tendance at </w:t>
      </w:r>
      <w:r w:rsidR="4578D286">
        <w:t>LSEs:</w:t>
      </w:r>
      <w:r w:rsidRPr="009C627E">
        <w:t xml:space="preserve"> ‘</w:t>
      </w:r>
      <w:r w:rsidRPr="00BD0400">
        <w:rPr>
          <w:i/>
          <w:iCs/>
        </w:rPr>
        <w:t>In the last 12 months, have you attended any live sporting events?</w:t>
      </w:r>
      <w:r w:rsidRPr="009C627E">
        <w:t>’ (Options: ‘</w:t>
      </w:r>
      <w:r w:rsidRPr="00BD0400">
        <w:rPr>
          <w:i/>
          <w:iCs/>
        </w:rPr>
        <w:t>Yes</w:t>
      </w:r>
      <w:r w:rsidRPr="009C627E">
        <w:t>’ and ‘</w:t>
      </w:r>
      <w:r w:rsidRPr="00BD0400">
        <w:rPr>
          <w:i/>
          <w:iCs/>
        </w:rPr>
        <w:t>No</w:t>
      </w:r>
      <w:r w:rsidRPr="009C627E">
        <w:t>’).</w:t>
      </w:r>
    </w:p>
    <w:p w14:paraId="26088C5B" w14:textId="1B773224" w:rsidR="007C764E" w:rsidRDefault="0E978262" w:rsidP="00FB0C05">
      <w:pPr>
        <w:pStyle w:val="Heading3"/>
      </w:pPr>
      <w:r>
        <w:t>SWB</w:t>
      </w:r>
    </w:p>
    <w:p w14:paraId="44EF2A92" w14:textId="50502DF8" w:rsidR="007C764E" w:rsidRDefault="3FF5950B" w:rsidP="00EA5E6C">
      <w:r>
        <w:t>Participants provided answers to four single-item SWB questions all on 0-10 Likert scales. Life satisfaction was measured by ‘</w:t>
      </w:r>
      <w:r w:rsidRPr="57AAAAF2">
        <w:rPr>
          <w:i/>
          <w:iCs/>
        </w:rPr>
        <w:t>Overall, how satisfied are you with your life nowadays</w:t>
      </w:r>
      <w:r w:rsidR="24AD2252" w:rsidRPr="57AAAAF2">
        <w:rPr>
          <w:i/>
          <w:iCs/>
        </w:rPr>
        <w:t xml:space="preserve">’ </w:t>
      </w:r>
      <w:r w:rsidR="24AD2252">
        <w:t>(</w:t>
      </w:r>
      <w:r w:rsidR="14FDFA7D" w:rsidRPr="00CC2EDB">
        <w:t>0</w:t>
      </w:r>
      <w:r w:rsidR="2A45C2C6" w:rsidRPr="57AAAAF2">
        <w:t xml:space="preserve"> </w:t>
      </w:r>
      <w:r w:rsidR="14FDFA7D" w:rsidRPr="00CC2EDB">
        <w:t>=</w:t>
      </w:r>
      <w:r w:rsidR="1D67DBE2" w:rsidRPr="57AAAAF2">
        <w:rPr>
          <w:i/>
          <w:iCs/>
        </w:rPr>
        <w:t xml:space="preserve"> </w:t>
      </w:r>
      <w:r w:rsidRPr="57AAAAF2">
        <w:rPr>
          <w:i/>
          <w:iCs/>
        </w:rPr>
        <w:t xml:space="preserve">‘not at all satisfied?’ </w:t>
      </w:r>
      <w:r w:rsidR="14FDFA7D">
        <w:t xml:space="preserve">to </w:t>
      </w:r>
      <w:r>
        <w:t xml:space="preserve">10 </w:t>
      </w:r>
      <w:r w:rsidR="14FDFA7D">
        <w:t>=</w:t>
      </w:r>
      <w:r w:rsidR="14FDFA7D" w:rsidRPr="57AAAAF2">
        <w:rPr>
          <w:i/>
          <w:iCs/>
        </w:rPr>
        <w:t xml:space="preserve"> </w:t>
      </w:r>
      <w:r w:rsidRPr="57AAAAF2">
        <w:rPr>
          <w:i/>
          <w:iCs/>
        </w:rPr>
        <w:t>‘completely satisfied’</w:t>
      </w:r>
      <w:r>
        <w:t>’</w:t>
      </w:r>
      <w:r w:rsidR="14FDFA7D">
        <w:t>)</w:t>
      </w:r>
      <w:r>
        <w:t xml:space="preserve">. </w:t>
      </w:r>
      <w:r w:rsidR="6AA85BA0">
        <w:t>A s</w:t>
      </w:r>
      <w:r w:rsidR="4D854969">
        <w:t>ense of</w:t>
      </w:r>
      <w:r w:rsidR="41F1688C">
        <w:t xml:space="preserve"> life being</w:t>
      </w:r>
      <w:r w:rsidR="4D854969">
        <w:t xml:space="preserve"> w</w:t>
      </w:r>
      <w:r>
        <w:t>orth</w:t>
      </w:r>
      <w:r w:rsidR="574A8AD5">
        <w:t>while</w:t>
      </w:r>
      <w:r>
        <w:t xml:space="preserve"> was measured by ‘</w:t>
      </w:r>
      <w:r w:rsidRPr="57AAAAF2">
        <w:rPr>
          <w:i/>
          <w:iCs/>
        </w:rPr>
        <w:t xml:space="preserve">To what extent do you feel that the things in your life are worthwhile? </w:t>
      </w:r>
      <w:r w:rsidR="1D67DBE2">
        <w:t>(0</w:t>
      </w:r>
      <w:r w:rsidR="67E59A68">
        <w:t xml:space="preserve"> </w:t>
      </w:r>
      <w:r w:rsidR="1D67DBE2">
        <w:t>=</w:t>
      </w:r>
      <w:r w:rsidR="1D67DBE2" w:rsidRPr="57AAAAF2">
        <w:rPr>
          <w:i/>
          <w:iCs/>
        </w:rPr>
        <w:t>’</w:t>
      </w:r>
      <w:r w:rsidRPr="57AAAAF2">
        <w:rPr>
          <w:i/>
          <w:iCs/>
        </w:rPr>
        <w:t>not at all worthwhile</w:t>
      </w:r>
      <w:r w:rsidR="1D67DBE2" w:rsidRPr="57AAAAF2">
        <w:rPr>
          <w:i/>
          <w:iCs/>
        </w:rPr>
        <w:t>’ and</w:t>
      </w:r>
      <w:r w:rsidRPr="57AAAAF2">
        <w:rPr>
          <w:i/>
          <w:iCs/>
        </w:rPr>
        <w:t xml:space="preserve"> </w:t>
      </w:r>
      <w:r w:rsidRPr="00CC2EDB">
        <w:t xml:space="preserve">10 </w:t>
      </w:r>
      <w:r w:rsidR="1D67DBE2" w:rsidRPr="00CC2EDB">
        <w:t>=</w:t>
      </w:r>
      <w:r w:rsidR="1D67DBE2" w:rsidRPr="57AAAAF2">
        <w:rPr>
          <w:i/>
          <w:iCs/>
        </w:rPr>
        <w:t xml:space="preserve"> ‘</w:t>
      </w:r>
      <w:r w:rsidRPr="57AAAAF2">
        <w:rPr>
          <w:i/>
          <w:iCs/>
        </w:rPr>
        <w:t>completely</w:t>
      </w:r>
      <w:r>
        <w:t>’</w:t>
      </w:r>
      <w:r w:rsidR="1D67DBE2">
        <w:t>)</w:t>
      </w:r>
      <w:r>
        <w:t>. Happiness was measured by ‘</w:t>
      </w:r>
      <w:r w:rsidRPr="57AAAAF2">
        <w:rPr>
          <w:i/>
          <w:iCs/>
        </w:rPr>
        <w:t>Taking all things together, how happy would you say you are?</w:t>
      </w:r>
      <w:r>
        <w:t>’ (</w:t>
      </w:r>
      <w:r w:rsidR="0D8C36F3">
        <w:t>0</w:t>
      </w:r>
      <w:r w:rsidR="00763E69">
        <w:t xml:space="preserve"> </w:t>
      </w:r>
      <w:r w:rsidR="0D8C36F3">
        <w:t xml:space="preserve">= </w:t>
      </w:r>
      <w:r>
        <w:t>‘</w:t>
      </w:r>
      <w:r w:rsidRPr="57AAAAF2">
        <w:rPr>
          <w:i/>
          <w:iCs/>
        </w:rPr>
        <w:t>extremely unhappy</w:t>
      </w:r>
      <w:r>
        <w:t>’ to 10</w:t>
      </w:r>
      <w:r w:rsidR="2BD6762D">
        <w:t xml:space="preserve"> =</w:t>
      </w:r>
      <w:r>
        <w:t xml:space="preserve"> ‘</w:t>
      </w:r>
      <w:r w:rsidRPr="57AAAAF2">
        <w:rPr>
          <w:i/>
          <w:iCs/>
        </w:rPr>
        <w:t>extremely happy</w:t>
      </w:r>
      <w:r>
        <w:t>’). Finally, anxiety was measured by ‘</w:t>
      </w:r>
      <w:r w:rsidRPr="57AAAAF2">
        <w:rPr>
          <w:i/>
          <w:iCs/>
        </w:rPr>
        <w:t>On a scale where 0 is ‘not at all anxious’ and 10 is ‘completely anxious’, overall, how anxious did you feel yesterday?</w:t>
      </w:r>
      <w:r>
        <w:t xml:space="preserve">’. These four questions were analysed individually as single items </w:t>
      </w:r>
      <w:r w:rsidR="4AF53A7C">
        <w:t xml:space="preserve">as </w:t>
      </w:r>
      <w:r>
        <w:t xml:space="preserve">per ONS guidance (ONS, 2018). </w:t>
      </w:r>
    </w:p>
    <w:p w14:paraId="7113CF0B" w14:textId="04C1C946" w:rsidR="007C764E" w:rsidRDefault="0E978262" w:rsidP="00FB0C05">
      <w:pPr>
        <w:pStyle w:val="Heading3"/>
      </w:pPr>
      <w:r>
        <w:t>Loneliness</w:t>
      </w:r>
    </w:p>
    <w:p w14:paraId="1EBB51B0" w14:textId="01D068BB" w:rsidR="007C764E" w:rsidRDefault="42D11099" w:rsidP="00EA5E6C">
      <w:r>
        <w:t>Loneliness was measured with a single-item question ‘</w:t>
      </w:r>
      <w:r w:rsidRPr="1822403E">
        <w:rPr>
          <w:i/>
          <w:iCs/>
        </w:rPr>
        <w:t>How often do you feel lonely?</w:t>
      </w:r>
      <w:r>
        <w:t xml:space="preserve">’ with the </w:t>
      </w:r>
      <w:r w:rsidR="500360BC">
        <w:t xml:space="preserve">response </w:t>
      </w:r>
      <w:r>
        <w:t xml:space="preserve">options of </w:t>
      </w:r>
      <w:r w:rsidR="00098219">
        <w:t>one</w:t>
      </w:r>
      <w:r w:rsidR="61E13F15">
        <w:t xml:space="preserve"> </w:t>
      </w:r>
      <w:r>
        <w:t>‘</w:t>
      </w:r>
      <w:r w:rsidRPr="1822403E">
        <w:rPr>
          <w:i/>
          <w:iCs/>
        </w:rPr>
        <w:t>often or always</w:t>
      </w:r>
      <w:r>
        <w:t xml:space="preserve">’, </w:t>
      </w:r>
      <w:r w:rsidR="66D8BD74">
        <w:t>two</w:t>
      </w:r>
      <w:r w:rsidR="3E2BF96B">
        <w:t xml:space="preserve"> </w:t>
      </w:r>
      <w:r>
        <w:t>‘</w:t>
      </w:r>
      <w:r w:rsidRPr="1822403E">
        <w:rPr>
          <w:i/>
          <w:iCs/>
        </w:rPr>
        <w:t>some of the time</w:t>
      </w:r>
      <w:r>
        <w:t xml:space="preserve">’, </w:t>
      </w:r>
      <w:r w:rsidR="13E1C666">
        <w:t>three</w:t>
      </w:r>
      <w:r w:rsidR="4333CDD9">
        <w:t xml:space="preserve"> </w:t>
      </w:r>
      <w:r>
        <w:t>‘</w:t>
      </w:r>
      <w:r w:rsidRPr="1822403E">
        <w:rPr>
          <w:i/>
          <w:iCs/>
        </w:rPr>
        <w:t>occasionally</w:t>
      </w:r>
      <w:r>
        <w:t xml:space="preserve">’, </w:t>
      </w:r>
      <w:r w:rsidR="2E3A07CB">
        <w:t>four</w:t>
      </w:r>
      <w:r w:rsidR="05FFE5CF">
        <w:t xml:space="preserve"> </w:t>
      </w:r>
      <w:r>
        <w:t>‘</w:t>
      </w:r>
      <w:r w:rsidRPr="1822403E">
        <w:rPr>
          <w:i/>
          <w:iCs/>
        </w:rPr>
        <w:t>hardly ever</w:t>
      </w:r>
      <w:r>
        <w:t xml:space="preserve">’ and </w:t>
      </w:r>
      <w:r w:rsidR="685C987C">
        <w:t>five</w:t>
      </w:r>
      <w:r w:rsidR="477F76FF">
        <w:t xml:space="preserve"> </w:t>
      </w:r>
      <w:r>
        <w:t>‘</w:t>
      </w:r>
      <w:r w:rsidRPr="1822403E">
        <w:rPr>
          <w:i/>
          <w:iCs/>
        </w:rPr>
        <w:t>never</w:t>
      </w:r>
      <w:r>
        <w:t>’. We reverse</w:t>
      </w:r>
      <w:r w:rsidR="0E29BC27">
        <w:t>-</w:t>
      </w:r>
      <w:r>
        <w:t xml:space="preserve">scored loneliness so that higher scores </w:t>
      </w:r>
      <w:r w:rsidR="045749A8">
        <w:t>represent</w:t>
      </w:r>
      <w:r>
        <w:t xml:space="preserve"> greater loneliness.</w:t>
      </w:r>
    </w:p>
    <w:p w14:paraId="2B2D141F" w14:textId="6D82F074" w:rsidR="00E2422F" w:rsidRDefault="00E2422F" w:rsidP="005E11D2">
      <w:pPr>
        <w:pStyle w:val="Heading2"/>
        <w:ind w:firstLine="0"/>
      </w:pPr>
      <w:r>
        <w:t>Analysis</w:t>
      </w:r>
    </w:p>
    <w:p w14:paraId="4274C8E7" w14:textId="44A9D812" w:rsidR="00E2422F" w:rsidRDefault="61C1F09A" w:rsidP="00E2422F">
      <w:pPr>
        <w:jc w:val="left"/>
      </w:pPr>
      <w:r>
        <w:t xml:space="preserve">We used a hierarchical regression model to address the question of whether our identified demographic variables predict a range of SWB measures (satisfaction, happiness, a sense that life is worthwhile and anxiety), as well as loneliness, and whether attendance at </w:t>
      </w:r>
      <w:r w:rsidR="46FC3C69">
        <w:t>LSEs</w:t>
      </w:r>
      <w:r>
        <w:t xml:space="preserve"> predicts scores on these dependent measures above and beyond effects of the demographic predictors. For the demographic variables, the assumption of multicollinearity was checked using VIF: all VIF were between 1 and 1.35 and therefore acceptable (VIF&gt;2.5 indicates high collinearity</w:t>
      </w:r>
      <w:r w:rsidR="194A6572">
        <w:t>;</w:t>
      </w:r>
      <w:r w:rsidR="74A1AB3F">
        <w:t xml:space="preserve"> Field,</w:t>
      </w:r>
      <w:r w:rsidR="614A9E84">
        <w:t xml:space="preserve"> 2013</w:t>
      </w:r>
      <w:r>
        <w:t xml:space="preserve">). For each of our SWB and loneliness measures, a </w:t>
      </w:r>
      <w:r w:rsidR="144495C9">
        <w:t xml:space="preserve">sequential </w:t>
      </w:r>
      <w:r>
        <w:t>regression</w:t>
      </w:r>
      <w:r w:rsidR="0B1F335B">
        <w:t xml:space="preserve"> method of entry </w:t>
      </w:r>
      <w:r w:rsidR="1BD6755D">
        <w:t xml:space="preserve">(also known as hierarchical or </w:t>
      </w:r>
      <w:proofErr w:type="spellStart"/>
      <w:r w:rsidR="1BD6755D">
        <w:t>blockwise</w:t>
      </w:r>
      <w:proofErr w:type="spellEnd"/>
      <w:r w:rsidR="1BD6755D">
        <w:t xml:space="preserve"> entry</w:t>
      </w:r>
      <w:r w:rsidR="283DB8FA">
        <w:t>;</w:t>
      </w:r>
      <w:r w:rsidR="1BD6755D">
        <w:t xml:space="preserve"> Field</w:t>
      </w:r>
      <w:r w:rsidR="0782FDB7">
        <w:t>,</w:t>
      </w:r>
      <w:r w:rsidR="1BD6755D">
        <w:t xml:space="preserve"> 2013)</w:t>
      </w:r>
      <w:r>
        <w:t xml:space="preserve"> was carried out. In each analysis, IMD decile, gender (dummy coded, reference </w:t>
      </w:r>
      <w:r w:rsidR="7219E0AF">
        <w:t>‘</w:t>
      </w:r>
      <w:r w:rsidR="4AEE78B0">
        <w:t>female</w:t>
      </w:r>
      <w:r w:rsidR="452E3819">
        <w:t>’</w:t>
      </w:r>
      <w:r>
        <w:t xml:space="preserve">), age group, poor health, </w:t>
      </w:r>
      <w:r w:rsidR="78A327BB">
        <w:t xml:space="preserve">and </w:t>
      </w:r>
      <w:r>
        <w:t xml:space="preserve">employment (dummy coded, reference </w:t>
      </w:r>
      <w:r w:rsidR="3B7EF449">
        <w:t>‘</w:t>
      </w:r>
      <w:r>
        <w:t xml:space="preserve">not </w:t>
      </w:r>
      <w:r w:rsidR="4AEE78B0">
        <w:t>working</w:t>
      </w:r>
      <w:r w:rsidR="73928F15">
        <w:t>’</w:t>
      </w:r>
      <w:r>
        <w:t xml:space="preserve">) were entered in </w:t>
      </w:r>
      <w:r w:rsidR="663660B8">
        <w:t>the first block</w:t>
      </w:r>
      <w:r>
        <w:t xml:space="preserve">, and </w:t>
      </w:r>
      <w:r w:rsidR="1BD6755D">
        <w:t xml:space="preserve">the additional variable of </w:t>
      </w:r>
      <w:r>
        <w:t xml:space="preserve">attendance at </w:t>
      </w:r>
      <w:r w:rsidR="2A283935">
        <w:t>LSEs</w:t>
      </w:r>
      <w:r>
        <w:t xml:space="preserve"> (dummy coded, reference </w:t>
      </w:r>
      <w:r w:rsidR="190FD261">
        <w:t>‘</w:t>
      </w:r>
      <w:r>
        <w:t xml:space="preserve">no </w:t>
      </w:r>
      <w:r w:rsidR="4AEE78B0">
        <w:t>attendance</w:t>
      </w:r>
      <w:r w:rsidR="1CC0D18F">
        <w:t>’</w:t>
      </w:r>
      <w:r>
        <w:t xml:space="preserve">) was entered </w:t>
      </w:r>
      <w:r w:rsidR="1BD6755D">
        <w:t>in the second block</w:t>
      </w:r>
      <w:r w:rsidR="4AEE78B0">
        <w:t>.</w:t>
      </w:r>
      <w:r>
        <w:t xml:space="preserve"> These regression results are presented in Table 2.</w:t>
      </w:r>
      <w:r w:rsidRPr="57AAAAF2">
        <w:rPr>
          <w:rFonts w:eastAsia="Calibri"/>
        </w:rPr>
        <w:t xml:space="preserve"> </w:t>
      </w:r>
      <w:r>
        <w:t xml:space="preserve">All analyses were conducted using </w:t>
      </w:r>
      <w:proofErr w:type="spellStart"/>
      <w:r w:rsidRPr="57AAAAF2">
        <w:rPr>
          <w:rFonts w:eastAsia="Calibri"/>
        </w:rPr>
        <w:t>Jamovi</w:t>
      </w:r>
      <w:proofErr w:type="spellEnd"/>
      <w:r w:rsidRPr="57AAAAF2">
        <w:rPr>
          <w:rFonts w:eastAsia="Calibri"/>
        </w:rPr>
        <w:t xml:space="preserve"> (1.6.23) software</w:t>
      </w:r>
      <w:r w:rsidR="5EA5F50D" w:rsidRPr="57AAAAF2">
        <w:rPr>
          <w:rFonts w:eastAsia="Calibri"/>
        </w:rPr>
        <w:t xml:space="preserve"> (The </w:t>
      </w:r>
      <w:proofErr w:type="spellStart"/>
      <w:r w:rsidR="5EA5F50D" w:rsidRPr="57AAAAF2">
        <w:rPr>
          <w:rFonts w:eastAsia="Calibri"/>
        </w:rPr>
        <w:t>Jamovi</w:t>
      </w:r>
      <w:proofErr w:type="spellEnd"/>
      <w:r w:rsidR="5EA5F50D" w:rsidRPr="57AAAAF2">
        <w:rPr>
          <w:rFonts w:eastAsia="Calibri"/>
        </w:rPr>
        <w:t xml:space="preserve"> Project</w:t>
      </w:r>
      <w:r w:rsidR="4955855E" w:rsidRPr="57AAAAF2">
        <w:rPr>
          <w:rFonts w:eastAsia="Calibri"/>
        </w:rPr>
        <w:t>,</w:t>
      </w:r>
      <w:r w:rsidR="5EA5F50D" w:rsidRPr="57AAAAF2">
        <w:rPr>
          <w:rFonts w:eastAsia="Calibri"/>
        </w:rPr>
        <w:t xml:space="preserve"> </w:t>
      </w:r>
      <w:r w:rsidR="4955855E" w:rsidRPr="57AAAAF2">
        <w:rPr>
          <w:rFonts w:eastAsia="Calibri"/>
        </w:rPr>
        <w:t>2022)</w:t>
      </w:r>
      <w:r w:rsidRPr="57AAAAF2">
        <w:rPr>
          <w:rFonts w:eastAsia="Calibri"/>
        </w:rPr>
        <w:t>.</w:t>
      </w:r>
      <w:r>
        <w:t xml:space="preserve"> </w:t>
      </w:r>
    </w:p>
    <w:p w14:paraId="534F823C" w14:textId="470F0DE0" w:rsidR="00E2422F" w:rsidRDefault="00E2422F" w:rsidP="00EA5E6C"/>
    <w:p w14:paraId="27941D3F" w14:textId="77777777" w:rsidR="001713C6" w:rsidRDefault="001713C6" w:rsidP="00EA5E6C"/>
    <w:p w14:paraId="3321FC6E" w14:textId="77777777" w:rsidR="007C764E" w:rsidRDefault="468B88B6" w:rsidP="00F95B4F">
      <w:pPr>
        <w:pStyle w:val="Heading1"/>
      </w:pPr>
      <w:r>
        <w:t>Results</w:t>
      </w:r>
    </w:p>
    <w:p w14:paraId="2EE14444" w14:textId="77777777" w:rsidR="00460E47" w:rsidRDefault="00460E47">
      <w:pPr>
        <w:spacing w:line="259" w:lineRule="auto"/>
        <w:ind w:firstLine="0"/>
        <w:jc w:val="left"/>
        <w:sectPr w:rsidR="00460E47">
          <w:footerReference w:type="default" r:id="rId12"/>
          <w:pgSz w:w="12240" w:h="15840"/>
          <w:pgMar w:top="1440" w:right="1440" w:bottom="1440" w:left="1440" w:header="720" w:footer="720" w:gutter="0"/>
          <w:cols w:space="720"/>
          <w:docGrid w:linePitch="360"/>
        </w:sectPr>
      </w:pPr>
    </w:p>
    <w:p w14:paraId="31F139D5" w14:textId="00B8860B" w:rsidR="009241C2" w:rsidRDefault="25E4EE83" w:rsidP="009241C2">
      <w:pPr>
        <w:pStyle w:val="Caption"/>
      </w:pPr>
      <w:r>
        <w:t xml:space="preserve">Table 2: </w:t>
      </w:r>
      <w:r w:rsidR="0CBA979F">
        <w:t>Co-efficient (</w:t>
      </w:r>
      <w:r w:rsidR="1C8EF743">
        <w:t>s</w:t>
      </w:r>
      <w:r w:rsidR="025EA4FF">
        <w:t xml:space="preserve">tandard </w:t>
      </w:r>
      <w:r w:rsidR="2B34D892">
        <w:t>e</w:t>
      </w:r>
      <w:r w:rsidR="025EA4FF">
        <w:t>rror</w:t>
      </w:r>
      <w:r w:rsidR="0CBA979F">
        <w:t>) from</w:t>
      </w:r>
      <w:r>
        <w:t xml:space="preserve"> hierarchical multiple regressions predicting satisfaction, happiness, </w:t>
      </w:r>
      <w:r w:rsidR="1ABF1DAD">
        <w:t>sense of life being worthwhile</w:t>
      </w:r>
      <w:r>
        <w:t>, anxiety and loneliness with regression coefficients (</w:t>
      </w:r>
      <w:r w:rsidR="47D5B40C">
        <w:t>β</w:t>
      </w:r>
      <w:r>
        <w:t xml:space="preserve">) specified for all predictor variables at each </w:t>
      </w:r>
      <w:r w:rsidR="7D79F89B">
        <w:t xml:space="preserve">block </w:t>
      </w:r>
      <w:r>
        <w:t>of the regression.</w:t>
      </w:r>
      <w:r w:rsidR="1C23312A">
        <w:t xml:space="preserve"> </w:t>
      </w:r>
      <w:r w:rsidR="5BD8FBCC">
        <w:t>Refe</w:t>
      </w:r>
      <w:r w:rsidR="5C057B4A">
        <w:t>re</w:t>
      </w:r>
      <w:r w:rsidR="5BD8FBCC">
        <w:t>nce</w:t>
      </w:r>
      <w:r w:rsidR="1C23312A">
        <w:t xml:space="preserve"> categories are </w:t>
      </w:r>
      <w:r w:rsidR="35BE4DFC">
        <w:t>f</w:t>
      </w:r>
      <w:r w:rsidR="59B4C10E">
        <w:t xml:space="preserve">emale, </w:t>
      </w:r>
      <w:r w:rsidR="214556C6">
        <w:t>n</w:t>
      </w:r>
      <w:r w:rsidR="070C0CB4">
        <w:t>ot in employment</w:t>
      </w:r>
      <w:r w:rsidR="7B6FEB2B">
        <w:t xml:space="preserve"> and </w:t>
      </w:r>
      <w:r w:rsidR="67519A7F">
        <w:t>n</w:t>
      </w:r>
      <w:r w:rsidR="7B6FEB2B">
        <w:t xml:space="preserve">o </w:t>
      </w:r>
      <w:r w:rsidR="070C0CB4">
        <w:t>a</w:t>
      </w:r>
      <w:r w:rsidR="7B6FEB2B">
        <w:t xml:space="preserve">ttendance at </w:t>
      </w:r>
      <w:r w:rsidR="4E68BD7C">
        <w:t>LSE</w:t>
      </w:r>
      <w:r w:rsidR="7C6F6957">
        <w:t>s.</w:t>
      </w:r>
    </w:p>
    <w:tbl>
      <w:tblPr>
        <w:tblStyle w:val="TableGrid"/>
        <w:tblW w:w="11325" w:type="dxa"/>
        <w:tblLayout w:type="fixed"/>
        <w:tblLook w:val="04A0" w:firstRow="1" w:lastRow="0" w:firstColumn="1" w:lastColumn="0" w:noHBand="0" w:noVBand="1"/>
      </w:tblPr>
      <w:tblGrid>
        <w:gridCol w:w="324"/>
        <w:gridCol w:w="1801"/>
        <w:gridCol w:w="1896"/>
        <w:gridCol w:w="1789"/>
        <w:gridCol w:w="1845"/>
        <w:gridCol w:w="1827"/>
        <w:gridCol w:w="1843"/>
      </w:tblGrid>
      <w:tr w:rsidR="009241C2" w:rsidRPr="0068273E" w14:paraId="56504BEF" w14:textId="77777777" w:rsidTr="005E11D2">
        <w:trPr>
          <w:trHeight w:val="422"/>
        </w:trPr>
        <w:tc>
          <w:tcPr>
            <w:tcW w:w="2125" w:type="dxa"/>
            <w:gridSpan w:val="2"/>
            <w:tcBorders>
              <w:top w:val="single" w:sz="4" w:space="0" w:color="auto"/>
              <w:left w:val="nil"/>
              <w:bottom w:val="single" w:sz="4" w:space="0" w:color="auto"/>
              <w:right w:val="nil"/>
            </w:tcBorders>
            <w:vAlign w:val="bottom"/>
          </w:tcPr>
          <w:p w14:paraId="0E447C2B" w14:textId="77777777" w:rsidR="009241C2" w:rsidRPr="00397AEF"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rPr>
              <w:t>Predictor variables</w:t>
            </w:r>
          </w:p>
        </w:tc>
        <w:tc>
          <w:tcPr>
            <w:tcW w:w="1896" w:type="dxa"/>
            <w:tcBorders>
              <w:top w:val="single" w:sz="4" w:space="0" w:color="auto"/>
              <w:left w:val="nil"/>
              <w:bottom w:val="single" w:sz="4" w:space="0" w:color="auto"/>
              <w:right w:val="nil"/>
            </w:tcBorders>
            <w:vAlign w:val="bottom"/>
          </w:tcPr>
          <w:p w14:paraId="745C44A6" w14:textId="733D27A5" w:rsidR="009241C2" w:rsidRPr="00787FC5" w:rsidRDefault="00F26449" w:rsidP="00613616">
            <w:pPr>
              <w:spacing w:line="240" w:lineRule="auto"/>
              <w:ind w:firstLine="0"/>
              <w:jc w:val="left"/>
              <w:rPr>
                <w:rFonts w:asciiTheme="minorHAnsi" w:eastAsiaTheme="minorEastAsia" w:hAnsiTheme="minorHAnsi" w:cstheme="minorBidi"/>
                <w:vertAlign w:val="superscript"/>
              </w:rPr>
            </w:pPr>
            <w:r>
              <w:rPr>
                <w:rFonts w:asciiTheme="minorHAnsi" w:eastAsiaTheme="minorEastAsia" w:hAnsiTheme="minorHAnsi" w:cstheme="minorBidi"/>
              </w:rPr>
              <w:t xml:space="preserve">Life </w:t>
            </w:r>
            <w:r w:rsidR="009241C2" w:rsidRPr="236607A6">
              <w:rPr>
                <w:rFonts w:asciiTheme="minorHAnsi" w:eastAsiaTheme="minorEastAsia" w:hAnsiTheme="minorHAnsi" w:cstheme="minorBidi"/>
              </w:rPr>
              <w:t>Satisfaction</w:t>
            </w:r>
          </w:p>
        </w:tc>
        <w:tc>
          <w:tcPr>
            <w:tcW w:w="1789" w:type="dxa"/>
            <w:tcBorders>
              <w:left w:val="nil"/>
              <w:bottom w:val="single" w:sz="4" w:space="0" w:color="auto"/>
              <w:right w:val="nil"/>
            </w:tcBorders>
            <w:vAlign w:val="bottom"/>
          </w:tcPr>
          <w:p w14:paraId="12C29C01" w14:textId="77777777" w:rsidR="009241C2" w:rsidRPr="00397AEF" w:rsidRDefault="009241C2" w:rsidP="00613616">
            <w:pPr>
              <w:spacing w:line="240" w:lineRule="auto"/>
              <w:ind w:firstLine="0"/>
              <w:jc w:val="left"/>
              <w:rPr>
                <w:rFonts w:asciiTheme="minorHAnsi" w:eastAsiaTheme="minorEastAsia" w:hAnsiTheme="minorHAnsi" w:cstheme="minorBidi"/>
              </w:rPr>
            </w:pPr>
            <w:r w:rsidRPr="236607A6">
              <w:rPr>
                <w:rFonts w:asciiTheme="minorHAnsi" w:eastAsiaTheme="minorEastAsia" w:hAnsiTheme="minorHAnsi" w:cstheme="minorBidi"/>
              </w:rPr>
              <w:t>Happiness</w:t>
            </w:r>
          </w:p>
        </w:tc>
        <w:tc>
          <w:tcPr>
            <w:tcW w:w="1845" w:type="dxa"/>
            <w:tcBorders>
              <w:left w:val="nil"/>
              <w:bottom w:val="single" w:sz="4" w:space="0" w:color="auto"/>
              <w:right w:val="nil"/>
            </w:tcBorders>
            <w:vAlign w:val="bottom"/>
          </w:tcPr>
          <w:p w14:paraId="4EE7840A" w14:textId="7D182ED3" w:rsidR="009241C2" w:rsidRPr="00397AEF" w:rsidRDefault="31B3AD49" w:rsidP="525BEBF1">
            <w:pPr>
              <w:spacing w:line="240" w:lineRule="auto"/>
              <w:ind w:firstLine="0"/>
              <w:jc w:val="left"/>
              <w:rPr>
                <w:rFonts w:asciiTheme="minorHAnsi" w:eastAsiaTheme="minorEastAsia" w:hAnsiTheme="minorHAnsi" w:cstheme="minorBidi"/>
              </w:rPr>
            </w:pPr>
            <w:r w:rsidRPr="525BEBF1">
              <w:rPr>
                <w:rFonts w:asciiTheme="minorHAnsi" w:eastAsiaTheme="minorEastAsia" w:hAnsiTheme="minorHAnsi" w:cstheme="minorBidi"/>
              </w:rPr>
              <w:t>Sense of life being worthwhile</w:t>
            </w:r>
          </w:p>
        </w:tc>
        <w:tc>
          <w:tcPr>
            <w:tcW w:w="1827" w:type="dxa"/>
            <w:tcBorders>
              <w:top w:val="single" w:sz="4" w:space="0" w:color="auto"/>
              <w:left w:val="nil"/>
              <w:bottom w:val="single" w:sz="4" w:space="0" w:color="auto"/>
              <w:right w:val="nil"/>
            </w:tcBorders>
            <w:vAlign w:val="bottom"/>
          </w:tcPr>
          <w:p w14:paraId="22C15DE2" w14:textId="77777777" w:rsidR="009241C2" w:rsidRPr="00397AEF" w:rsidRDefault="009241C2" w:rsidP="00613616">
            <w:pPr>
              <w:spacing w:line="240" w:lineRule="auto"/>
              <w:ind w:right="407" w:firstLine="0"/>
              <w:jc w:val="left"/>
              <w:rPr>
                <w:rFonts w:asciiTheme="minorHAnsi" w:eastAsiaTheme="minorEastAsia" w:hAnsiTheme="minorHAnsi" w:cstheme="minorBidi"/>
              </w:rPr>
            </w:pPr>
            <w:r w:rsidRPr="236607A6">
              <w:rPr>
                <w:rFonts w:asciiTheme="minorHAnsi" w:eastAsiaTheme="minorEastAsia" w:hAnsiTheme="minorHAnsi" w:cstheme="minorBidi"/>
              </w:rPr>
              <w:t>Anxiety</w:t>
            </w:r>
          </w:p>
        </w:tc>
        <w:tc>
          <w:tcPr>
            <w:tcW w:w="1843" w:type="dxa"/>
            <w:tcBorders>
              <w:top w:val="single" w:sz="4" w:space="0" w:color="auto"/>
              <w:left w:val="nil"/>
              <w:bottom w:val="single" w:sz="4" w:space="0" w:color="auto"/>
              <w:right w:val="nil"/>
            </w:tcBorders>
            <w:vAlign w:val="bottom"/>
          </w:tcPr>
          <w:p w14:paraId="6F3B704E" w14:textId="77777777" w:rsidR="009241C2" w:rsidRPr="0068273E" w:rsidRDefault="009241C2" w:rsidP="00613616">
            <w:pPr>
              <w:spacing w:line="240" w:lineRule="auto"/>
              <w:ind w:left="-31" w:firstLine="0"/>
              <w:jc w:val="left"/>
              <w:rPr>
                <w:rFonts w:asciiTheme="minorHAnsi" w:eastAsiaTheme="minorEastAsia" w:hAnsiTheme="minorHAnsi" w:cstheme="minorBidi"/>
              </w:rPr>
            </w:pPr>
            <w:r w:rsidRPr="236607A6">
              <w:rPr>
                <w:rFonts w:asciiTheme="minorHAnsi" w:eastAsiaTheme="minorEastAsia" w:hAnsiTheme="minorHAnsi" w:cstheme="minorBidi"/>
              </w:rPr>
              <w:t>Loneliness</w:t>
            </w:r>
          </w:p>
        </w:tc>
      </w:tr>
      <w:tr w:rsidR="009241C2" w:rsidRPr="00A62ABD" w14:paraId="797BECDF" w14:textId="77777777" w:rsidTr="005E11D2">
        <w:trPr>
          <w:trHeight w:val="292"/>
        </w:trPr>
        <w:tc>
          <w:tcPr>
            <w:tcW w:w="2125" w:type="dxa"/>
            <w:gridSpan w:val="2"/>
            <w:tcBorders>
              <w:left w:val="nil"/>
              <w:bottom w:val="nil"/>
              <w:right w:val="nil"/>
            </w:tcBorders>
          </w:tcPr>
          <w:p w14:paraId="617DE35E" w14:textId="23C95801" w:rsidR="009241C2" w:rsidRPr="00A62ABD" w:rsidRDefault="00E94B2C"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Block</w:t>
            </w:r>
            <w:r w:rsidRPr="00A62ABD">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1</w:t>
            </w:r>
          </w:p>
        </w:tc>
        <w:tc>
          <w:tcPr>
            <w:tcW w:w="1896" w:type="dxa"/>
            <w:tcBorders>
              <w:left w:val="nil"/>
              <w:bottom w:val="nil"/>
              <w:right w:val="nil"/>
            </w:tcBorders>
            <w:vAlign w:val="bottom"/>
          </w:tcPr>
          <w:p w14:paraId="35887B4B" w14:textId="77777777" w:rsidR="009241C2" w:rsidRPr="00A62ABD" w:rsidRDefault="009241C2" w:rsidP="00613616">
            <w:pPr>
              <w:spacing w:line="240" w:lineRule="auto"/>
              <w:ind w:firstLine="0"/>
              <w:rPr>
                <w:rFonts w:asciiTheme="minorHAnsi" w:eastAsiaTheme="minorEastAsia" w:hAnsiTheme="minorHAnsi" w:cstheme="minorHAnsi"/>
              </w:rPr>
            </w:pPr>
          </w:p>
        </w:tc>
        <w:tc>
          <w:tcPr>
            <w:tcW w:w="1789" w:type="dxa"/>
            <w:tcBorders>
              <w:left w:val="nil"/>
              <w:bottom w:val="nil"/>
              <w:right w:val="nil"/>
            </w:tcBorders>
            <w:vAlign w:val="bottom"/>
          </w:tcPr>
          <w:p w14:paraId="4FEEC689" w14:textId="77777777" w:rsidR="009241C2" w:rsidRPr="00A62ABD" w:rsidRDefault="009241C2" w:rsidP="00613616">
            <w:pPr>
              <w:spacing w:line="240" w:lineRule="auto"/>
              <w:ind w:firstLine="0"/>
              <w:rPr>
                <w:rFonts w:asciiTheme="minorHAnsi" w:eastAsiaTheme="minorEastAsia" w:hAnsiTheme="minorHAnsi" w:cstheme="minorHAnsi"/>
              </w:rPr>
            </w:pPr>
          </w:p>
        </w:tc>
        <w:tc>
          <w:tcPr>
            <w:tcW w:w="1845" w:type="dxa"/>
            <w:tcBorders>
              <w:left w:val="nil"/>
              <w:bottom w:val="nil"/>
              <w:right w:val="nil"/>
            </w:tcBorders>
            <w:vAlign w:val="bottom"/>
          </w:tcPr>
          <w:p w14:paraId="16434AE4" w14:textId="77777777" w:rsidR="009241C2" w:rsidRPr="00A62ABD" w:rsidRDefault="009241C2" w:rsidP="00613616">
            <w:pPr>
              <w:spacing w:line="240" w:lineRule="auto"/>
              <w:ind w:firstLine="0"/>
              <w:rPr>
                <w:rFonts w:asciiTheme="minorHAnsi" w:eastAsiaTheme="minorEastAsia" w:hAnsiTheme="minorHAnsi" w:cstheme="minorHAnsi"/>
              </w:rPr>
            </w:pPr>
          </w:p>
        </w:tc>
        <w:tc>
          <w:tcPr>
            <w:tcW w:w="1827" w:type="dxa"/>
            <w:tcBorders>
              <w:left w:val="nil"/>
              <w:bottom w:val="nil"/>
              <w:right w:val="nil"/>
            </w:tcBorders>
            <w:vAlign w:val="bottom"/>
          </w:tcPr>
          <w:p w14:paraId="2E9CCD7E" w14:textId="77777777" w:rsidR="009241C2" w:rsidRPr="00A62ABD" w:rsidRDefault="009241C2" w:rsidP="00613616">
            <w:pPr>
              <w:spacing w:line="240" w:lineRule="auto"/>
              <w:ind w:firstLine="0"/>
              <w:rPr>
                <w:rFonts w:asciiTheme="minorHAnsi" w:eastAsiaTheme="minorEastAsia" w:hAnsiTheme="minorHAnsi" w:cstheme="minorHAnsi"/>
              </w:rPr>
            </w:pPr>
          </w:p>
        </w:tc>
        <w:tc>
          <w:tcPr>
            <w:tcW w:w="1843" w:type="dxa"/>
            <w:tcBorders>
              <w:left w:val="nil"/>
              <w:bottom w:val="nil"/>
              <w:right w:val="nil"/>
            </w:tcBorders>
          </w:tcPr>
          <w:p w14:paraId="50842B3F" w14:textId="77777777" w:rsidR="009241C2" w:rsidRPr="00A62ABD" w:rsidRDefault="009241C2" w:rsidP="00613616">
            <w:pPr>
              <w:spacing w:line="240" w:lineRule="auto"/>
              <w:ind w:firstLine="0"/>
              <w:rPr>
                <w:rFonts w:asciiTheme="minorHAnsi" w:eastAsiaTheme="minorEastAsia" w:hAnsiTheme="minorHAnsi" w:cstheme="minorHAnsi"/>
              </w:rPr>
            </w:pPr>
          </w:p>
        </w:tc>
      </w:tr>
      <w:tr w:rsidR="009241C2" w:rsidRPr="00A62ABD" w14:paraId="2C61B61D" w14:textId="77777777" w:rsidTr="005E11D2">
        <w:trPr>
          <w:trHeight w:val="202"/>
        </w:trPr>
        <w:tc>
          <w:tcPr>
            <w:tcW w:w="324" w:type="dxa"/>
            <w:tcBorders>
              <w:top w:val="nil"/>
              <w:left w:val="nil"/>
              <w:bottom w:val="nil"/>
              <w:right w:val="nil"/>
            </w:tcBorders>
          </w:tcPr>
          <w:p w14:paraId="223B10D0" w14:textId="77777777" w:rsidR="009241C2" w:rsidRPr="00A62ABD" w:rsidRDefault="009241C2" w:rsidP="00613616">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4F00C152" w14:textId="77777777"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Intercept</w:t>
            </w:r>
          </w:p>
        </w:tc>
        <w:tc>
          <w:tcPr>
            <w:tcW w:w="1896" w:type="dxa"/>
            <w:tcBorders>
              <w:top w:val="nil"/>
              <w:left w:val="nil"/>
              <w:bottom w:val="nil"/>
              <w:right w:val="nil"/>
            </w:tcBorders>
            <w:vAlign w:val="bottom"/>
          </w:tcPr>
          <w:p w14:paraId="6B0544BF" w14:textId="48075BAE" w:rsidR="009241C2" w:rsidRPr="00A62ABD" w:rsidRDefault="008701E3"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8.</w:t>
            </w:r>
            <w:r w:rsidR="004D3F1E">
              <w:rPr>
                <w:rFonts w:asciiTheme="minorHAnsi" w:eastAsiaTheme="minorEastAsia" w:hAnsiTheme="minorHAnsi" w:cstheme="minorHAnsi"/>
              </w:rPr>
              <w:t>6</w:t>
            </w:r>
            <w:r w:rsidR="00BE3B9E">
              <w:rPr>
                <w:rFonts w:asciiTheme="minorHAnsi" w:eastAsiaTheme="minorEastAsia" w:hAnsiTheme="minorHAnsi" w:cstheme="minorHAnsi"/>
              </w:rPr>
              <w:t>69</w:t>
            </w:r>
            <w:r w:rsidR="00924534">
              <w:rPr>
                <w:rFonts w:asciiTheme="minorHAnsi" w:eastAsiaTheme="minorEastAsia" w:hAnsiTheme="minorHAnsi" w:cstheme="minorHAnsi"/>
              </w:rPr>
              <w:t xml:space="preserve"> (.094) </w:t>
            </w:r>
            <w:r w:rsidR="009241C2">
              <w:rPr>
                <w:rFonts w:asciiTheme="minorHAnsi" w:eastAsiaTheme="minorEastAsia" w:hAnsiTheme="minorHAnsi" w:cstheme="minorHAnsi"/>
              </w:rPr>
              <w:t>***</w:t>
            </w:r>
          </w:p>
        </w:tc>
        <w:tc>
          <w:tcPr>
            <w:tcW w:w="1789" w:type="dxa"/>
            <w:tcBorders>
              <w:top w:val="nil"/>
              <w:left w:val="nil"/>
              <w:bottom w:val="nil"/>
              <w:right w:val="nil"/>
            </w:tcBorders>
            <w:vAlign w:val="bottom"/>
          </w:tcPr>
          <w:p w14:paraId="442B4B0C" w14:textId="6D9E5EDE" w:rsidR="009241C2" w:rsidRPr="00A62ABD" w:rsidRDefault="00304709"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8.</w:t>
            </w:r>
            <w:r w:rsidR="00BC69A1">
              <w:rPr>
                <w:rFonts w:asciiTheme="minorHAnsi" w:eastAsiaTheme="minorEastAsia" w:hAnsiTheme="minorHAnsi" w:cstheme="minorHAnsi"/>
              </w:rPr>
              <w:t>49</w:t>
            </w:r>
            <w:r w:rsidR="00071248">
              <w:rPr>
                <w:rFonts w:asciiTheme="minorHAnsi" w:eastAsiaTheme="minorEastAsia" w:hAnsiTheme="minorHAnsi" w:cstheme="minorHAnsi"/>
              </w:rPr>
              <w:t>3</w:t>
            </w:r>
            <w:r w:rsidR="00A96857">
              <w:rPr>
                <w:rFonts w:asciiTheme="minorHAnsi" w:eastAsiaTheme="minorEastAsia" w:hAnsiTheme="minorHAnsi" w:cstheme="minorHAnsi"/>
              </w:rPr>
              <w:t xml:space="preserve"> (.113) </w:t>
            </w:r>
            <w:r w:rsidR="009241C2">
              <w:rPr>
                <w:rFonts w:asciiTheme="minorHAnsi" w:eastAsiaTheme="minorEastAsia" w:hAnsiTheme="minorHAnsi" w:cstheme="minorHAnsi"/>
              </w:rPr>
              <w:t>***</w:t>
            </w:r>
          </w:p>
        </w:tc>
        <w:tc>
          <w:tcPr>
            <w:tcW w:w="1845" w:type="dxa"/>
            <w:tcBorders>
              <w:top w:val="nil"/>
              <w:left w:val="nil"/>
              <w:bottom w:val="nil"/>
              <w:right w:val="nil"/>
            </w:tcBorders>
            <w:vAlign w:val="bottom"/>
          </w:tcPr>
          <w:p w14:paraId="4BEAE858" w14:textId="4E3A07C1" w:rsidR="009241C2" w:rsidRPr="00A62ABD" w:rsidRDefault="00D47E3A"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8.6</w:t>
            </w:r>
            <w:r w:rsidR="00A72A94">
              <w:rPr>
                <w:rFonts w:asciiTheme="minorHAnsi" w:eastAsiaTheme="minorEastAsia" w:hAnsiTheme="minorHAnsi" w:cstheme="minorHAnsi"/>
              </w:rPr>
              <w:t>29</w:t>
            </w:r>
            <w:r w:rsidR="006A4D39">
              <w:rPr>
                <w:rFonts w:asciiTheme="minorHAnsi" w:eastAsiaTheme="minorEastAsia" w:hAnsiTheme="minorHAnsi" w:cstheme="minorHAnsi"/>
              </w:rPr>
              <w:t xml:space="preserve"> (.095) </w:t>
            </w:r>
            <w:r w:rsidR="009241C2">
              <w:rPr>
                <w:rFonts w:asciiTheme="minorHAnsi" w:eastAsiaTheme="minorEastAsia" w:hAnsiTheme="minorHAnsi" w:cstheme="minorHAnsi"/>
              </w:rPr>
              <w:t>***</w:t>
            </w:r>
          </w:p>
        </w:tc>
        <w:tc>
          <w:tcPr>
            <w:tcW w:w="1827" w:type="dxa"/>
            <w:tcBorders>
              <w:top w:val="nil"/>
              <w:left w:val="nil"/>
              <w:bottom w:val="nil"/>
              <w:right w:val="nil"/>
            </w:tcBorders>
            <w:vAlign w:val="bottom"/>
          </w:tcPr>
          <w:p w14:paraId="0DE061C5" w14:textId="560691A4" w:rsidR="009241C2" w:rsidRPr="00A62ABD" w:rsidRDefault="00763955"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2.4</w:t>
            </w:r>
            <w:r w:rsidR="00C20821">
              <w:rPr>
                <w:rFonts w:asciiTheme="minorHAnsi" w:eastAsiaTheme="minorEastAsia" w:hAnsiTheme="minorHAnsi" w:cstheme="minorHAnsi"/>
              </w:rPr>
              <w:t>46</w:t>
            </w:r>
            <w:r w:rsidR="002548C9">
              <w:rPr>
                <w:rFonts w:asciiTheme="minorHAnsi" w:eastAsiaTheme="minorEastAsia" w:hAnsiTheme="minorHAnsi" w:cstheme="minorHAnsi"/>
              </w:rPr>
              <w:t xml:space="preserve"> (.162) </w:t>
            </w:r>
            <w:r w:rsidR="009241C2">
              <w:rPr>
                <w:rFonts w:asciiTheme="minorHAnsi" w:eastAsiaTheme="minorEastAsia" w:hAnsiTheme="minorHAnsi" w:cstheme="minorHAnsi"/>
              </w:rPr>
              <w:t>***</w:t>
            </w:r>
          </w:p>
        </w:tc>
        <w:tc>
          <w:tcPr>
            <w:tcW w:w="1843" w:type="dxa"/>
            <w:tcBorders>
              <w:top w:val="nil"/>
              <w:left w:val="nil"/>
              <w:bottom w:val="nil"/>
              <w:right w:val="nil"/>
            </w:tcBorders>
          </w:tcPr>
          <w:p w14:paraId="74138852" w14:textId="29760230"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2.</w:t>
            </w:r>
            <w:r w:rsidR="00CF4383">
              <w:rPr>
                <w:rFonts w:asciiTheme="minorHAnsi" w:eastAsiaTheme="minorEastAsia" w:hAnsiTheme="minorHAnsi" w:cstheme="minorHAnsi"/>
              </w:rPr>
              <w:t>1</w:t>
            </w:r>
            <w:r w:rsidR="008E3148">
              <w:rPr>
                <w:rFonts w:asciiTheme="minorHAnsi" w:eastAsiaTheme="minorEastAsia" w:hAnsiTheme="minorHAnsi" w:cstheme="minorHAnsi"/>
              </w:rPr>
              <w:t>86</w:t>
            </w:r>
            <w:r w:rsidR="00E8289A">
              <w:rPr>
                <w:rFonts w:asciiTheme="minorHAnsi" w:eastAsiaTheme="minorEastAsia" w:hAnsiTheme="minorHAnsi" w:cstheme="minorHAnsi"/>
              </w:rPr>
              <w:t xml:space="preserve"> (.066) </w:t>
            </w:r>
            <w:r w:rsidRPr="00A62ABD">
              <w:rPr>
                <w:rFonts w:asciiTheme="minorHAnsi" w:eastAsiaTheme="minorEastAsia" w:hAnsiTheme="minorHAnsi" w:cstheme="minorHAnsi"/>
              </w:rPr>
              <w:t>***</w:t>
            </w:r>
          </w:p>
        </w:tc>
      </w:tr>
      <w:tr w:rsidR="009241C2" w:rsidRPr="00A62ABD" w14:paraId="3B0CBDE5" w14:textId="77777777" w:rsidTr="005E11D2">
        <w:trPr>
          <w:trHeight w:val="202"/>
        </w:trPr>
        <w:tc>
          <w:tcPr>
            <w:tcW w:w="324" w:type="dxa"/>
            <w:tcBorders>
              <w:top w:val="nil"/>
              <w:left w:val="nil"/>
              <w:bottom w:val="nil"/>
              <w:right w:val="nil"/>
            </w:tcBorders>
          </w:tcPr>
          <w:p w14:paraId="3B9447FC" w14:textId="77777777" w:rsidR="009241C2" w:rsidRPr="00A62ABD" w:rsidRDefault="009241C2" w:rsidP="00613616">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429A5308" w14:textId="77777777"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Gender</w:t>
            </w:r>
          </w:p>
        </w:tc>
        <w:tc>
          <w:tcPr>
            <w:tcW w:w="1896" w:type="dxa"/>
            <w:tcBorders>
              <w:top w:val="nil"/>
              <w:left w:val="nil"/>
              <w:bottom w:val="nil"/>
              <w:right w:val="nil"/>
            </w:tcBorders>
            <w:vAlign w:val="bottom"/>
          </w:tcPr>
          <w:p w14:paraId="3570347F" w14:textId="6776DB04"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-.0</w:t>
            </w:r>
            <w:r w:rsidR="004D3F1E">
              <w:rPr>
                <w:rFonts w:asciiTheme="minorHAnsi" w:eastAsiaTheme="minorEastAsia" w:hAnsiTheme="minorHAnsi" w:cstheme="minorHAnsi"/>
              </w:rPr>
              <w:t>7</w:t>
            </w:r>
            <w:r w:rsidR="00BE3B9E">
              <w:rPr>
                <w:rFonts w:asciiTheme="minorHAnsi" w:eastAsiaTheme="minorEastAsia" w:hAnsiTheme="minorHAnsi" w:cstheme="minorHAnsi"/>
              </w:rPr>
              <w:t>6</w:t>
            </w:r>
            <w:r w:rsidR="00924534">
              <w:rPr>
                <w:rFonts w:asciiTheme="minorHAnsi" w:eastAsiaTheme="minorEastAsia" w:hAnsiTheme="minorHAnsi" w:cstheme="minorHAnsi"/>
              </w:rPr>
              <w:t xml:space="preserve"> (.040)</w:t>
            </w:r>
          </w:p>
        </w:tc>
        <w:tc>
          <w:tcPr>
            <w:tcW w:w="1789" w:type="dxa"/>
            <w:tcBorders>
              <w:top w:val="nil"/>
              <w:left w:val="nil"/>
              <w:bottom w:val="nil"/>
              <w:right w:val="nil"/>
            </w:tcBorders>
            <w:vAlign w:val="bottom"/>
          </w:tcPr>
          <w:p w14:paraId="2C9AB6C4" w14:textId="15C574FB"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-.1</w:t>
            </w:r>
            <w:r w:rsidR="00BC69A1">
              <w:rPr>
                <w:rFonts w:asciiTheme="minorHAnsi" w:eastAsiaTheme="minorEastAsia" w:hAnsiTheme="minorHAnsi" w:cstheme="minorHAnsi"/>
              </w:rPr>
              <w:t>4</w:t>
            </w:r>
            <w:r w:rsidR="00494DD9">
              <w:rPr>
                <w:rFonts w:asciiTheme="minorHAnsi" w:eastAsiaTheme="minorEastAsia" w:hAnsiTheme="minorHAnsi" w:cstheme="minorHAnsi"/>
              </w:rPr>
              <w:t>7</w:t>
            </w:r>
            <w:r w:rsidR="00A96857">
              <w:rPr>
                <w:rFonts w:asciiTheme="minorHAnsi" w:eastAsiaTheme="minorEastAsia" w:hAnsiTheme="minorHAnsi" w:cstheme="minorHAnsi"/>
              </w:rPr>
              <w:t xml:space="preserve"> (.047) </w:t>
            </w:r>
            <w:r w:rsidRPr="00A62ABD">
              <w:rPr>
                <w:rFonts w:asciiTheme="minorHAnsi" w:eastAsiaTheme="minorEastAsia" w:hAnsiTheme="minorHAnsi" w:cstheme="minorHAnsi"/>
              </w:rPr>
              <w:t>*</w:t>
            </w:r>
            <w:r w:rsidR="00BC69A1">
              <w:rPr>
                <w:rFonts w:asciiTheme="minorHAnsi" w:eastAsiaTheme="minorEastAsia" w:hAnsiTheme="minorHAnsi" w:cstheme="minorHAnsi"/>
              </w:rPr>
              <w:t>*</w:t>
            </w:r>
          </w:p>
        </w:tc>
        <w:tc>
          <w:tcPr>
            <w:tcW w:w="1845" w:type="dxa"/>
            <w:tcBorders>
              <w:top w:val="nil"/>
              <w:left w:val="nil"/>
              <w:bottom w:val="nil"/>
              <w:right w:val="nil"/>
            </w:tcBorders>
            <w:vAlign w:val="bottom"/>
          </w:tcPr>
          <w:p w14:paraId="466253BF" w14:textId="4C8DC9B4"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w:t>
            </w:r>
            <w:r w:rsidR="00D47E3A">
              <w:rPr>
                <w:rFonts w:asciiTheme="minorHAnsi" w:eastAsiaTheme="minorEastAsia" w:hAnsiTheme="minorHAnsi" w:cstheme="minorHAnsi"/>
              </w:rPr>
              <w:t>23</w:t>
            </w:r>
            <w:r w:rsidR="00A72A94">
              <w:rPr>
                <w:rFonts w:asciiTheme="minorHAnsi" w:eastAsiaTheme="minorEastAsia" w:hAnsiTheme="minorHAnsi" w:cstheme="minorHAnsi"/>
              </w:rPr>
              <w:t>8</w:t>
            </w:r>
            <w:r w:rsidR="006A4D39">
              <w:rPr>
                <w:rFonts w:asciiTheme="minorHAnsi" w:eastAsiaTheme="minorEastAsia" w:hAnsiTheme="minorHAnsi" w:cstheme="minorHAnsi"/>
              </w:rPr>
              <w:t xml:space="preserve"> (.040) </w:t>
            </w:r>
            <w:r w:rsidRPr="00A62ABD">
              <w:rPr>
                <w:rFonts w:asciiTheme="minorHAnsi" w:eastAsiaTheme="minorEastAsia" w:hAnsiTheme="minorHAnsi" w:cstheme="minorHAnsi"/>
              </w:rPr>
              <w:t>***</w:t>
            </w:r>
          </w:p>
        </w:tc>
        <w:tc>
          <w:tcPr>
            <w:tcW w:w="1827" w:type="dxa"/>
            <w:tcBorders>
              <w:top w:val="nil"/>
              <w:left w:val="nil"/>
              <w:bottom w:val="nil"/>
              <w:right w:val="nil"/>
            </w:tcBorders>
            <w:vAlign w:val="bottom"/>
          </w:tcPr>
          <w:p w14:paraId="4533985C" w14:textId="49FB8C0A"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-.3</w:t>
            </w:r>
            <w:r w:rsidR="00EA2454">
              <w:rPr>
                <w:rFonts w:asciiTheme="minorHAnsi" w:eastAsiaTheme="minorEastAsia" w:hAnsiTheme="minorHAnsi" w:cstheme="minorHAnsi"/>
              </w:rPr>
              <w:t>80</w:t>
            </w:r>
            <w:r w:rsidR="002548C9">
              <w:rPr>
                <w:rFonts w:asciiTheme="minorHAnsi" w:eastAsiaTheme="minorEastAsia" w:hAnsiTheme="minorHAnsi" w:cstheme="minorHAnsi"/>
              </w:rPr>
              <w:t xml:space="preserve"> (.068) </w:t>
            </w:r>
            <w:r w:rsidRPr="00A62ABD">
              <w:rPr>
                <w:rFonts w:asciiTheme="minorHAnsi" w:eastAsiaTheme="minorEastAsia" w:hAnsiTheme="minorHAnsi" w:cstheme="minorHAnsi"/>
              </w:rPr>
              <w:t>***</w:t>
            </w:r>
          </w:p>
        </w:tc>
        <w:tc>
          <w:tcPr>
            <w:tcW w:w="1843" w:type="dxa"/>
            <w:tcBorders>
              <w:top w:val="nil"/>
              <w:left w:val="nil"/>
              <w:bottom w:val="nil"/>
              <w:right w:val="nil"/>
            </w:tcBorders>
          </w:tcPr>
          <w:p w14:paraId="6768D052" w14:textId="15A4773D"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-.2</w:t>
            </w:r>
            <w:r w:rsidR="00CF4383">
              <w:rPr>
                <w:rFonts w:asciiTheme="minorHAnsi" w:eastAsiaTheme="minorEastAsia" w:hAnsiTheme="minorHAnsi" w:cstheme="minorHAnsi"/>
              </w:rPr>
              <w:t>07</w:t>
            </w:r>
            <w:r w:rsidR="00E8289A">
              <w:rPr>
                <w:rFonts w:asciiTheme="minorHAnsi" w:eastAsiaTheme="minorEastAsia" w:hAnsiTheme="minorHAnsi" w:cstheme="minorHAnsi"/>
              </w:rPr>
              <w:t xml:space="preserve"> (.028) </w:t>
            </w:r>
            <w:r w:rsidR="00CF4383">
              <w:rPr>
                <w:rFonts w:asciiTheme="minorHAnsi" w:eastAsiaTheme="minorEastAsia" w:hAnsiTheme="minorHAnsi" w:cstheme="minorHAnsi"/>
              </w:rPr>
              <w:t>*</w:t>
            </w:r>
            <w:r w:rsidRPr="00A62ABD">
              <w:rPr>
                <w:rFonts w:asciiTheme="minorHAnsi" w:eastAsiaTheme="minorEastAsia" w:hAnsiTheme="minorHAnsi" w:cstheme="minorHAnsi"/>
              </w:rPr>
              <w:t>**</w:t>
            </w:r>
          </w:p>
        </w:tc>
      </w:tr>
      <w:tr w:rsidR="009241C2" w:rsidRPr="00A62ABD" w14:paraId="551414CB" w14:textId="77777777" w:rsidTr="005E11D2">
        <w:trPr>
          <w:trHeight w:val="246"/>
        </w:trPr>
        <w:tc>
          <w:tcPr>
            <w:tcW w:w="324" w:type="dxa"/>
            <w:tcBorders>
              <w:top w:val="nil"/>
              <w:left w:val="nil"/>
              <w:bottom w:val="nil"/>
              <w:right w:val="nil"/>
            </w:tcBorders>
          </w:tcPr>
          <w:p w14:paraId="72DDC771" w14:textId="77777777" w:rsidR="009241C2" w:rsidRPr="00A62ABD" w:rsidRDefault="009241C2" w:rsidP="00613616">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41391E4E" w14:textId="7E41E1DF" w:rsidR="009241C2" w:rsidRPr="00A62ABD" w:rsidRDefault="009241C2" w:rsidP="00613616">
            <w:pPr>
              <w:spacing w:line="240" w:lineRule="auto"/>
              <w:ind w:firstLine="0"/>
              <w:rPr>
                <w:rFonts w:asciiTheme="minorHAnsi" w:eastAsiaTheme="minorEastAsia" w:hAnsiTheme="minorHAnsi" w:cstheme="minorBidi"/>
              </w:rPr>
            </w:pPr>
            <w:r w:rsidRPr="209318DD">
              <w:rPr>
                <w:rFonts w:asciiTheme="minorHAnsi" w:eastAsiaTheme="minorEastAsia" w:hAnsiTheme="minorHAnsi" w:cstheme="minorBidi"/>
              </w:rPr>
              <w:t xml:space="preserve">IMD </w:t>
            </w:r>
            <w:r w:rsidR="2CC50663" w:rsidRPr="209318DD">
              <w:rPr>
                <w:rFonts w:asciiTheme="minorHAnsi" w:eastAsiaTheme="minorEastAsia" w:hAnsiTheme="minorHAnsi" w:cstheme="minorBidi"/>
              </w:rPr>
              <w:t>d</w:t>
            </w:r>
            <w:r w:rsidRPr="209318DD">
              <w:rPr>
                <w:rFonts w:asciiTheme="minorHAnsi" w:eastAsiaTheme="minorEastAsia" w:hAnsiTheme="minorHAnsi" w:cstheme="minorBidi"/>
              </w:rPr>
              <w:t>ecile</w:t>
            </w:r>
          </w:p>
        </w:tc>
        <w:tc>
          <w:tcPr>
            <w:tcW w:w="1896" w:type="dxa"/>
            <w:tcBorders>
              <w:top w:val="nil"/>
              <w:left w:val="nil"/>
              <w:bottom w:val="nil"/>
              <w:right w:val="nil"/>
            </w:tcBorders>
            <w:vAlign w:val="bottom"/>
          </w:tcPr>
          <w:p w14:paraId="474C71AC" w14:textId="6DBADDF4" w:rsidR="009241C2" w:rsidRPr="00A62ABD" w:rsidRDefault="00567A5C"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.0</w:t>
            </w:r>
            <w:r w:rsidR="004D3F1E">
              <w:rPr>
                <w:rFonts w:asciiTheme="minorHAnsi" w:eastAsiaTheme="minorEastAsia" w:hAnsiTheme="minorHAnsi" w:cstheme="minorHAnsi"/>
              </w:rPr>
              <w:t>1</w:t>
            </w:r>
            <w:r w:rsidR="00BE3B9E">
              <w:rPr>
                <w:rFonts w:asciiTheme="minorHAnsi" w:eastAsiaTheme="minorEastAsia" w:hAnsiTheme="minorHAnsi" w:cstheme="minorHAnsi"/>
              </w:rPr>
              <w:t>7</w:t>
            </w:r>
            <w:r w:rsidR="00924534">
              <w:rPr>
                <w:rFonts w:asciiTheme="minorHAnsi" w:eastAsiaTheme="minorEastAsia" w:hAnsiTheme="minorHAnsi" w:cstheme="minorHAnsi"/>
              </w:rPr>
              <w:t xml:space="preserve"> (.007) </w:t>
            </w:r>
            <w:r w:rsidR="009241C2" w:rsidRPr="00A62ABD">
              <w:rPr>
                <w:rFonts w:asciiTheme="minorHAnsi" w:eastAsiaTheme="minorEastAsia" w:hAnsiTheme="minorHAnsi" w:cstheme="minorHAnsi"/>
              </w:rPr>
              <w:t>*</w:t>
            </w:r>
          </w:p>
        </w:tc>
        <w:tc>
          <w:tcPr>
            <w:tcW w:w="1789" w:type="dxa"/>
            <w:tcBorders>
              <w:top w:val="nil"/>
              <w:left w:val="nil"/>
              <w:bottom w:val="nil"/>
              <w:right w:val="nil"/>
            </w:tcBorders>
            <w:vAlign w:val="bottom"/>
          </w:tcPr>
          <w:p w14:paraId="5AB1BD6F" w14:textId="52C75358" w:rsidR="009241C2" w:rsidRPr="00A62ABD" w:rsidRDefault="00BC69A1"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.0</w:t>
            </w:r>
            <w:r w:rsidR="00AE4C14">
              <w:rPr>
                <w:rFonts w:asciiTheme="minorHAnsi" w:eastAsiaTheme="minorEastAsia" w:hAnsiTheme="minorHAnsi" w:cstheme="minorHAnsi"/>
              </w:rPr>
              <w:t>1</w:t>
            </w:r>
            <w:r w:rsidR="00494DD9">
              <w:rPr>
                <w:rFonts w:asciiTheme="minorHAnsi" w:eastAsiaTheme="minorEastAsia" w:hAnsiTheme="minorHAnsi" w:cstheme="minorHAnsi"/>
              </w:rPr>
              <w:t>3</w:t>
            </w:r>
            <w:r w:rsidR="00A96857">
              <w:rPr>
                <w:rFonts w:asciiTheme="minorHAnsi" w:eastAsiaTheme="minorEastAsia" w:hAnsiTheme="minorHAnsi" w:cstheme="minorHAnsi"/>
              </w:rPr>
              <w:t xml:space="preserve"> (.009)</w:t>
            </w:r>
          </w:p>
        </w:tc>
        <w:tc>
          <w:tcPr>
            <w:tcW w:w="1845" w:type="dxa"/>
            <w:tcBorders>
              <w:top w:val="nil"/>
              <w:left w:val="nil"/>
              <w:bottom w:val="nil"/>
              <w:right w:val="nil"/>
            </w:tcBorders>
            <w:vAlign w:val="bottom"/>
          </w:tcPr>
          <w:p w14:paraId="6FBD1F04" w14:textId="32162574" w:rsidR="009241C2" w:rsidRPr="00A62ABD" w:rsidRDefault="00D47E3A"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.0</w:t>
            </w:r>
            <w:r w:rsidR="00D552E8">
              <w:rPr>
                <w:rFonts w:asciiTheme="minorHAnsi" w:eastAsiaTheme="minorEastAsia" w:hAnsiTheme="minorHAnsi" w:cstheme="minorHAnsi"/>
              </w:rPr>
              <w:t>18</w:t>
            </w:r>
            <w:r w:rsidR="006A4D39">
              <w:rPr>
                <w:rFonts w:asciiTheme="minorHAnsi" w:eastAsiaTheme="minorEastAsia" w:hAnsiTheme="minorHAnsi" w:cstheme="minorHAnsi"/>
              </w:rPr>
              <w:t xml:space="preserve"> (.007) </w:t>
            </w:r>
            <w:r w:rsidR="009241C2" w:rsidRPr="00A62ABD">
              <w:rPr>
                <w:rFonts w:asciiTheme="minorHAnsi" w:eastAsiaTheme="minorEastAsia" w:hAnsiTheme="minorHAnsi" w:cstheme="minorHAnsi"/>
              </w:rPr>
              <w:t>*</w:t>
            </w:r>
          </w:p>
        </w:tc>
        <w:tc>
          <w:tcPr>
            <w:tcW w:w="1827" w:type="dxa"/>
            <w:tcBorders>
              <w:top w:val="nil"/>
              <w:left w:val="nil"/>
              <w:bottom w:val="nil"/>
              <w:right w:val="nil"/>
            </w:tcBorders>
            <w:vAlign w:val="bottom"/>
          </w:tcPr>
          <w:p w14:paraId="455BD889" w14:textId="2A5CD777"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-.0</w:t>
            </w:r>
            <w:r w:rsidR="00EA2454">
              <w:rPr>
                <w:rFonts w:asciiTheme="minorHAnsi" w:eastAsiaTheme="minorEastAsia" w:hAnsiTheme="minorHAnsi" w:cstheme="minorHAnsi"/>
              </w:rPr>
              <w:t>20</w:t>
            </w:r>
            <w:r w:rsidR="002548C9">
              <w:rPr>
                <w:rFonts w:asciiTheme="minorHAnsi" w:eastAsiaTheme="minorEastAsia" w:hAnsiTheme="minorHAnsi" w:cstheme="minorHAnsi"/>
              </w:rPr>
              <w:t xml:space="preserve"> (.012)</w:t>
            </w:r>
          </w:p>
        </w:tc>
        <w:tc>
          <w:tcPr>
            <w:tcW w:w="1843" w:type="dxa"/>
            <w:tcBorders>
              <w:top w:val="nil"/>
              <w:left w:val="nil"/>
              <w:bottom w:val="nil"/>
              <w:right w:val="nil"/>
            </w:tcBorders>
          </w:tcPr>
          <w:p w14:paraId="6F8ED1D0" w14:textId="3DC2AB01"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-.0</w:t>
            </w:r>
            <w:r w:rsidR="00CF4383">
              <w:rPr>
                <w:rFonts w:asciiTheme="minorHAnsi" w:eastAsiaTheme="minorEastAsia" w:hAnsiTheme="minorHAnsi" w:cstheme="minorHAnsi"/>
              </w:rPr>
              <w:t>1</w:t>
            </w:r>
            <w:r w:rsidR="008E3148">
              <w:rPr>
                <w:rFonts w:asciiTheme="minorHAnsi" w:eastAsiaTheme="minorEastAsia" w:hAnsiTheme="minorHAnsi" w:cstheme="minorHAnsi"/>
              </w:rPr>
              <w:t>8</w:t>
            </w:r>
            <w:r w:rsidR="00E8289A">
              <w:rPr>
                <w:rFonts w:asciiTheme="minorHAnsi" w:eastAsiaTheme="minorEastAsia" w:hAnsiTheme="minorHAnsi" w:cstheme="minorHAnsi"/>
              </w:rPr>
              <w:t xml:space="preserve"> (.005) </w:t>
            </w:r>
            <w:r w:rsidRPr="00A62ABD">
              <w:rPr>
                <w:rFonts w:asciiTheme="minorHAnsi" w:eastAsiaTheme="minorEastAsia" w:hAnsiTheme="minorHAnsi" w:cstheme="minorHAnsi"/>
              </w:rPr>
              <w:t>***</w:t>
            </w:r>
          </w:p>
        </w:tc>
      </w:tr>
      <w:tr w:rsidR="00B51956" w:rsidRPr="00A62ABD" w14:paraId="1C89A15C" w14:textId="77777777" w:rsidTr="005E11D2">
        <w:trPr>
          <w:trHeight w:val="246"/>
        </w:trPr>
        <w:tc>
          <w:tcPr>
            <w:tcW w:w="324" w:type="dxa"/>
            <w:tcBorders>
              <w:top w:val="nil"/>
              <w:left w:val="nil"/>
              <w:bottom w:val="nil"/>
              <w:right w:val="nil"/>
            </w:tcBorders>
          </w:tcPr>
          <w:p w14:paraId="5230E18F" w14:textId="77777777" w:rsidR="00B51956" w:rsidRPr="00A62ABD" w:rsidRDefault="00B51956" w:rsidP="00613616">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384A0563" w14:textId="40831B1A" w:rsidR="00B51956" w:rsidRPr="00A62ABD" w:rsidRDefault="00E77370" w:rsidP="00613616">
            <w:pPr>
              <w:spacing w:line="240" w:lineRule="auto"/>
              <w:ind w:firstLine="0"/>
              <w:rPr>
                <w:rFonts w:asciiTheme="minorHAnsi" w:eastAsiaTheme="minorEastAsia" w:hAnsiTheme="minorHAnsi" w:cstheme="minorBidi"/>
              </w:rPr>
            </w:pPr>
            <w:r w:rsidRPr="209318DD">
              <w:rPr>
                <w:rFonts w:asciiTheme="minorHAnsi" w:eastAsiaTheme="minorEastAsia" w:hAnsiTheme="minorHAnsi" w:cstheme="minorBidi"/>
              </w:rPr>
              <w:t xml:space="preserve">Age </w:t>
            </w:r>
            <w:r w:rsidR="322CF74B" w:rsidRPr="209318DD">
              <w:rPr>
                <w:rFonts w:asciiTheme="minorHAnsi" w:eastAsiaTheme="minorEastAsia" w:hAnsiTheme="minorHAnsi" w:cstheme="minorBidi"/>
              </w:rPr>
              <w:t>g</w:t>
            </w:r>
            <w:r w:rsidRPr="209318DD">
              <w:rPr>
                <w:rFonts w:asciiTheme="minorHAnsi" w:eastAsiaTheme="minorEastAsia" w:hAnsiTheme="minorHAnsi" w:cstheme="minorBidi"/>
              </w:rPr>
              <w:t>roup</w:t>
            </w:r>
          </w:p>
        </w:tc>
        <w:tc>
          <w:tcPr>
            <w:tcW w:w="1896" w:type="dxa"/>
            <w:tcBorders>
              <w:top w:val="nil"/>
              <w:left w:val="nil"/>
              <w:bottom w:val="nil"/>
              <w:right w:val="nil"/>
            </w:tcBorders>
            <w:vAlign w:val="bottom"/>
          </w:tcPr>
          <w:p w14:paraId="0ABD8A06" w14:textId="346B6417" w:rsidR="00B51956" w:rsidRPr="00A62ABD" w:rsidRDefault="00567A5C"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24197C">
              <w:rPr>
                <w:rFonts w:asciiTheme="minorHAnsi" w:eastAsiaTheme="minorEastAsia" w:hAnsiTheme="minorHAnsi" w:cstheme="minorHAnsi"/>
              </w:rPr>
              <w:t>.1</w:t>
            </w:r>
            <w:r w:rsidR="00BE3B9E">
              <w:rPr>
                <w:rFonts w:asciiTheme="minorHAnsi" w:eastAsiaTheme="minorEastAsia" w:hAnsiTheme="minorHAnsi" w:cstheme="minorHAnsi"/>
              </w:rPr>
              <w:t>13</w:t>
            </w:r>
            <w:r w:rsidR="00924534">
              <w:rPr>
                <w:rFonts w:asciiTheme="minorHAnsi" w:eastAsiaTheme="minorEastAsia" w:hAnsiTheme="minorHAnsi" w:cstheme="minorHAnsi"/>
              </w:rPr>
              <w:t xml:space="preserve"> (</w:t>
            </w:r>
            <w:r w:rsidR="006A6EDC">
              <w:rPr>
                <w:rFonts w:asciiTheme="minorHAnsi" w:eastAsiaTheme="minorEastAsia" w:hAnsiTheme="minorHAnsi" w:cstheme="minorHAnsi"/>
              </w:rPr>
              <w:t>.012</w:t>
            </w:r>
            <w:r w:rsidR="00924534">
              <w:rPr>
                <w:rFonts w:asciiTheme="minorHAnsi" w:eastAsiaTheme="minorEastAsia" w:hAnsiTheme="minorHAnsi" w:cstheme="minorHAnsi"/>
              </w:rPr>
              <w:t xml:space="preserve">) </w:t>
            </w:r>
            <w:r w:rsidR="0024197C">
              <w:rPr>
                <w:rFonts w:asciiTheme="minorHAnsi" w:eastAsiaTheme="minorEastAsia" w:hAnsiTheme="minorHAnsi" w:cstheme="minorHAnsi"/>
              </w:rPr>
              <w:t>***</w:t>
            </w:r>
          </w:p>
        </w:tc>
        <w:tc>
          <w:tcPr>
            <w:tcW w:w="1789" w:type="dxa"/>
            <w:tcBorders>
              <w:top w:val="nil"/>
              <w:left w:val="nil"/>
              <w:bottom w:val="nil"/>
              <w:right w:val="nil"/>
            </w:tcBorders>
            <w:vAlign w:val="bottom"/>
          </w:tcPr>
          <w:p w14:paraId="2464C09A" w14:textId="2B0442F0" w:rsidR="00B51956" w:rsidRPr="00A62ABD" w:rsidRDefault="00AE4C14"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45785C">
              <w:rPr>
                <w:rFonts w:asciiTheme="minorHAnsi" w:eastAsiaTheme="minorEastAsia" w:hAnsiTheme="minorHAnsi" w:cstheme="minorHAnsi"/>
              </w:rPr>
              <w:t xml:space="preserve"> </w:t>
            </w:r>
            <w:r>
              <w:rPr>
                <w:rFonts w:asciiTheme="minorHAnsi" w:eastAsiaTheme="minorEastAsia" w:hAnsiTheme="minorHAnsi" w:cstheme="minorHAnsi"/>
              </w:rPr>
              <w:t>.</w:t>
            </w:r>
            <w:r w:rsidR="00494DD9">
              <w:rPr>
                <w:rFonts w:asciiTheme="minorHAnsi" w:eastAsiaTheme="minorEastAsia" w:hAnsiTheme="minorHAnsi" w:cstheme="minorHAnsi"/>
              </w:rPr>
              <w:t>122</w:t>
            </w:r>
            <w:r w:rsidR="00A96857">
              <w:rPr>
                <w:rFonts w:asciiTheme="minorHAnsi" w:eastAsiaTheme="minorEastAsia" w:hAnsiTheme="minorHAnsi" w:cstheme="minorHAnsi"/>
              </w:rPr>
              <w:t xml:space="preserve"> (</w:t>
            </w:r>
            <w:r w:rsidR="004401CB">
              <w:rPr>
                <w:rFonts w:asciiTheme="minorHAnsi" w:eastAsiaTheme="minorEastAsia" w:hAnsiTheme="minorHAnsi" w:cstheme="minorHAnsi"/>
              </w:rPr>
              <w:t>.014</w:t>
            </w:r>
            <w:r w:rsidR="00A96857">
              <w:rPr>
                <w:rFonts w:asciiTheme="minorHAnsi" w:eastAsiaTheme="minorEastAsia" w:hAnsiTheme="minorHAnsi" w:cstheme="minorHAnsi"/>
              </w:rPr>
              <w:t xml:space="preserve">) </w:t>
            </w:r>
            <w:r>
              <w:rPr>
                <w:rFonts w:asciiTheme="minorHAnsi" w:eastAsiaTheme="minorEastAsia" w:hAnsiTheme="minorHAnsi" w:cstheme="minorHAnsi"/>
              </w:rPr>
              <w:t>***</w:t>
            </w:r>
          </w:p>
        </w:tc>
        <w:tc>
          <w:tcPr>
            <w:tcW w:w="1845" w:type="dxa"/>
            <w:tcBorders>
              <w:top w:val="nil"/>
              <w:left w:val="nil"/>
              <w:bottom w:val="nil"/>
              <w:right w:val="nil"/>
            </w:tcBorders>
            <w:vAlign w:val="bottom"/>
          </w:tcPr>
          <w:p w14:paraId="483DA52B" w14:textId="69DEF1AC" w:rsidR="00B51956" w:rsidRPr="00A62ABD" w:rsidRDefault="00CA3029"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D552E8">
              <w:rPr>
                <w:rFonts w:asciiTheme="minorHAnsi" w:eastAsiaTheme="minorEastAsia" w:hAnsiTheme="minorHAnsi" w:cstheme="minorHAnsi"/>
              </w:rPr>
              <w:t>100</w:t>
            </w:r>
            <w:r w:rsidR="006A4D39">
              <w:rPr>
                <w:rFonts w:asciiTheme="minorHAnsi" w:eastAsiaTheme="minorEastAsia" w:hAnsiTheme="minorHAnsi" w:cstheme="minorHAnsi"/>
              </w:rPr>
              <w:t xml:space="preserve"> (</w:t>
            </w:r>
            <w:r w:rsidR="008A52BC">
              <w:rPr>
                <w:rFonts w:asciiTheme="minorHAnsi" w:eastAsiaTheme="minorEastAsia" w:hAnsiTheme="minorHAnsi" w:cstheme="minorHAnsi"/>
              </w:rPr>
              <w:t>.012</w:t>
            </w:r>
            <w:r w:rsidR="006A4D39">
              <w:rPr>
                <w:rFonts w:asciiTheme="minorHAnsi" w:eastAsiaTheme="minorEastAsia" w:hAnsiTheme="minorHAnsi" w:cstheme="minorHAnsi"/>
              </w:rPr>
              <w:t xml:space="preserve">) </w:t>
            </w:r>
            <w:r>
              <w:rPr>
                <w:rFonts w:asciiTheme="minorHAnsi" w:eastAsiaTheme="minorEastAsia" w:hAnsiTheme="minorHAnsi" w:cstheme="minorHAnsi"/>
              </w:rPr>
              <w:t>***</w:t>
            </w:r>
          </w:p>
        </w:tc>
        <w:tc>
          <w:tcPr>
            <w:tcW w:w="1827" w:type="dxa"/>
            <w:tcBorders>
              <w:top w:val="nil"/>
              <w:left w:val="nil"/>
              <w:bottom w:val="nil"/>
              <w:right w:val="nil"/>
            </w:tcBorders>
            <w:vAlign w:val="bottom"/>
          </w:tcPr>
          <w:p w14:paraId="7FF6388F" w14:textId="2265DA66" w:rsidR="00B51956" w:rsidRPr="00A62ABD" w:rsidRDefault="00783FCF"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w:t>
            </w:r>
            <w:r w:rsidR="00A33F99">
              <w:rPr>
                <w:rFonts w:asciiTheme="minorHAnsi" w:eastAsiaTheme="minorEastAsia" w:hAnsiTheme="minorHAnsi" w:cstheme="minorHAnsi"/>
              </w:rPr>
              <w:t>237</w:t>
            </w:r>
            <w:r w:rsidR="002548C9">
              <w:rPr>
                <w:rFonts w:asciiTheme="minorHAnsi" w:eastAsiaTheme="minorEastAsia" w:hAnsiTheme="minorHAnsi" w:cstheme="minorHAnsi"/>
              </w:rPr>
              <w:t xml:space="preserve"> (.020) </w:t>
            </w:r>
            <w:r>
              <w:rPr>
                <w:rFonts w:asciiTheme="minorHAnsi" w:eastAsiaTheme="minorEastAsia" w:hAnsiTheme="minorHAnsi" w:cstheme="minorHAnsi"/>
              </w:rPr>
              <w:t>***</w:t>
            </w:r>
          </w:p>
        </w:tc>
        <w:tc>
          <w:tcPr>
            <w:tcW w:w="1843" w:type="dxa"/>
            <w:tcBorders>
              <w:top w:val="nil"/>
              <w:left w:val="nil"/>
              <w:bottom w:val="nil"/>
              <w:right w:val="nil"/>
            </w:tcBorders>
          </w:tcPr>
          <w:p w14:paraId="23E4D344" w14:textId="4D51CE81" w:rsidR="00B51956" w:rsidRPr="00A62ABD" w:rsidRDefault="00257ED0"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-.0</w:t>
            </w:r>
            <w:r w:rsidR="008E3148">
              <w:rPr>
                <w:rFonts w:asciiTheme="minorHAnsi" w:eastAsiaTheme="minorEastAsia" w:hAnsiTheme="minorHAnsi" w:cstheme="minorHAnsi"/>
              </w:rPr>
              <w:t>5</w:t>
            </w:r>
            <w:r w:rsidR="005773D8">
              <w:rPr>
                <w:rFonts w:asciiTheme="minorHAnsi" w:eastAsiaTheme="minorEastAsia" w:hAnsiTheme="minorHAnsi" w:cstheme="minorHAnsi"/>
              </w:rPr>
              <w:t>3</w:t>
            </w:r>
            <w:r w:rsidR="00E8289A">
              <w:rPr>
                <w:rFonts w:asciiTheme="minorHAnsi" w:eastAsiaTheme="minorEastAsia" w:hAnsiTheme="minorHAnsi" w:cstheme="minorHAnsi"/>
              </w:rPr>
              <w:t xml:space="preserve"> (.008) </w:t>
            </w:r>
            <w:r>
              <w:rPr>
                <w:rFonts w:asciiTheme="minorHAnsi" w:eastAsiaTheme="minorEastAsia" w:hAnsiTheme="minorHAnsi" w:cstheme="minorHAnsi"/>
              </w:rPr>
              <w:t>***</w:t>
            </w:r>
          </w:p>
        </w:tc>
      </w:tr>
      <w:tr w:rsidR="00B51956" w:rsidRPr="00A62ABD" w14:paraId="0E891DAE" w14:textId="77777777" w:rsidTr="005E11D2">
        <w:trPr>
          <w:trHeight w:val="246"/>
        </w:trPr>
        <w:tc>
          <w:tcPr>
            <w:tcW w:w="324" w:type="dxa"/>
            <w:tcBorders>
              <w:top w:val="nil"/>
              <w:left w:val="nil"/>
              <w:bottom w:val="nil"/>
              <w:right w:val="nil"/>
            </w:tcBorders>
          </w:tcPr>
          <w:p w14:paraId="14451F67" w14:textId="77777777" w:rsidR="00B51956" w:rsidRPr="00A62ABD" w:rsidRDefault="00B51956" w:rsidP="00613616">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3AD26E96" w14:textId="00B38E4A" w:rsidR="00B51956" w:rsidRPr="00A62ABD" w:rsidRDefault="00E77370" w:rsidP="00613616">
            <w:pPr>
              <w:spacing w:line="240" w:lineRule="auto"/>
              <w:ind w:firstLine="0"/>
              <w:rPr>
                <w:rFonts w:asciiTheme="minorHAnsi" w:eastAsiaTheme="minorEastAsia" w:hAnsiTheme="minorHAnsi" w:cstheme="minorBidi"/>
              </w:rPr>
            </w:pPr>
            <w:r w:rsidRPr="43E52EE4">
              <w:rPr>
                <w:rFonts w:asciiTheme="minorHAnsi" w:eastAsiaTheme="minorEastAsia" w:hAnsiTheme="minorHAnsi" w:cstheme="minorBidi"/>
              </w:rPr>
              <w:t xml:space="preserve">Poor </w:t>
            </w:r>
            <w:r w:rsidR="21A1B605" w:rsidRPr="43E52EE4">
              <w:rPr>
                <w:rFonts w:asciiTheme="minorHAnsi" w:eastAsiaTheme="minorEastAsia" w:hAnsiTheme="minorHAnsi" w:cstheme="minorBidi"/>
              </w:rPr>
              <w:t>h</w:t>
            </w:r>
            <w:r w:rsidRPr="43E52EE4">
              <w:rPr>
                <w:rFonts w:asciiTheme="minorHAnsi" w:eastAsiaTheme="minorEastAsia" w:hAnsiTheme="minorHAnsi" w:cstheme="minorBidi"/>
              </w:rPr>
              <w:t>ealth</w:t>
            </w:r>
          </w:p>
        </w:tc>
        <w:tc>
          <w:tcPr>
            <w:tcW w:w="1896" w:type="dxa"/>
            <w:tcBorders>
              <w:top w:val="nil"/>
              <w:left w:val="nil"/>
              <w:bottom w:val="nil"/>
              <w:right w:val="nil"/>
            </w:tcBorders>
            <w:vAlign w:val="bottom"/>
          </w:tcPr>
          <w:p w14:paraId="35E944DD" w14:textId="34982221" w:rsidR="00B51956" w:rsidRPr="00A62ABD" w:rsidRDefault="0024197C"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-.76</w:t>
            </w:r>
            <w:r w:rsidR="00BE3B9E">
              <w:rPr>
                <w:rFonts w:asciiTheme="minorHAnsi" w:eastAsiaTheme="minorEastAsia" w:hAnsiTheme="minorHAnsi" w:cstheme="minorHAnsi"/>
              </w:rPr>
              <w:t>3</w:t>
            </w:r>
            <w:r w:rsidR="006A6EDC">
              <w:rPr>
                <w:rFonts w:asciiTheme="minorHAnsi" w:eastAsiaTheme="minorEastAsia" w:hAnsiTheme="minorHAnsi" w:cstheme="minorHAnsi"/>
              </w:rPr>
              <w:t xml:space="preserve"> (.022) </w:t>
            </w:r>
            <w:r>
              <w:rPr>
                <w:rFonts w:asciiTheme="minorHAnsi" w:eastAsiaTheme="minorEastAsia" w:hAnsiTheme="minorHAnsi" w:cstheme="minorHAnsi"/>
              </w:rPr>
              <w:t>***</w:t>
            </w:r>
          </w:p>
        </w:tc>
        <w:tc>
          <w:tcPr>
            <w:tcW w:w="1789" w:type="dxa"/>
            <w:tcBorders>
              <w:top w:val="nil"/>
              <w:left w:val="nil"/>
              <w:bottom w:val="nil"/>
              <w:right w:val="nil"/>
            </w:tcBorders>
            <w:vAlign w:val="bottom"/>
          </w:tcPr>
          <w:p w14:paraId="510399FE" w14:textId="38889937" w:rsidR="00B51956" w:rsidRPr="00A62ABD" w:rsidRDefault="00AE4C14"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52269F">
              <w:rPr>
                <w:rFonts w:asciiTheme="minorHAnsi" w:eastAsiaTheme="minorEastAsia" w:hAnsiTheme="minorHAnsi" w:cstheme="minorHAnsi"/>
              </w:rPr>
              <w:t>-.7</w:t>
            </w:r>
            <w:r w:rsidR="00494DD9">
              <w:rPr>
                <w:rFonts w:asciiTheme="minorHAnsi" w:eastAsiaTheme="minorEastAsia" w:hAnsiTheme="minorHAnsi" w:cstheme="minorHAnsi"/>
              </w:rPr>
              <w:t>12</w:t>
            </w:r>
            <w:r w:rsidR="004401CB">
              <w:rPr>
                <w:rFonts w:asciiTheme="minorHAnsi" w:eastAsiaTheme="minorEastAsia" w:hAnsiTheme="minorHAnsi" w:cstheme="minorHAnsi"/>
              </w:rPr>
              <w:t xml:space="preserve"> (.026) </w:t>
            </w:r>
            <w:r w:rsidR="0052269F">
              <w:rPr>
                <w:rFonts w:asciiTheme="minorHAnsi" w:eastAsiaTheme="minorEastAsia" w:hAnsiTheme="minorHAnsi" w:cstheme="minorHAnsi"/>
              </w:rPr>
              <w:t>***</w:t>
            </w:r>
          </w:p>
        </w:tc>
        <w:tc>
          <w:tcPr>
            <w:tcW w:w="1845" w:type="dxa"/>
            <w:tcBorders>
              <w:top w:val="nil"/>
              <w:left w:val="nil"/>
              <w:bottom w:val="nil"/>
              <w:right w:val="nil"/>
            </w:tcBorders>
            <w:vAlign w:val="bottom"/>
          </w:tcPr>
          <w:p w14:paraId="12377899" w14:textId="3DF89B14" w:rsidR="00B51956" w:rsidRPr="00A62ABD" w:rsidRDefault="00CA3029"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-.58</w:t>
            </w:r>
            <w:r w:rsidR="00D552E8">
              <w:rPr>
                <w:rFonts w:asciiTheme="minorHAnsi" w:eastAsiaTheme="minorEastAsia" w:hAnsiTheme="minorHAnsi" w:cstheme="minorHAnsi"/>
              </w:rPr>
              <w:t>6</w:t>
            </w:r>
            <w:r w:rsidR="008A52BC">
              <w:rPr>
                <w:rFonts w:asciiTheme="minorHAnsi" w:eastAsiaTheme="minorEastAsia" w:hAnsiTheme="minorHAnsi" w:cstheme="minorHAnsi"/>
              </w:rPr>
              <w:t xml:space="preserve"> (.022) </w:t>
            </w:r>
            <w:r>
              <w:rPr>
                <w:rFonts w:asciiTheme="minorHAnsi" w:eastAsiaTheme="minorEastAsia" w:hAnsiTheme="minorHAnsi" w:cstheme="minorHAnsi"/>
              </w:rPr>
              <w:t>***</w:t>
            </w:r>
          </w:p>
        </w:tc>
        <w:tc>
          <w:tcPr>
            <w:tcW w:w="1827" w:type="dxa"/>
            <w:tcBorders>
              <w:top w:val="nil"/>
              <w:left w:val="nil"/>
              <w:bottom w:val="nil"/>
              <w:right w:val="nil"/>
            </w:tcBorders>
            <w:vAlign w:val="bottom"/>
          </w:tcPr>
          <w:p w14:paraId="751A3875" w14:textId="5658B439" w:rsidR="00B51956" w:rsidRPr="00A62ABD" w:rsidRDefault="00783FCF"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.7</w:t>
            </w:r>
            <w:r w:rsidR="00A33F99">
              <w:rPr>
                <w:rFonts w:asciiTheme="minorHAnsi" w:eastAsiaTheme="minorEastAsia" w:hAnsiTheme="minorHAnsi" w:cstheme="minorHAnsi"/>
              </w:rPr>
              <w:t>80</w:t>
            </w:r>
            <w:r w:rsidR="002548C9">
              <w:rPr>
                <w:rFonts w:asciiTheme="minorHAnsi" w:eastAsiaTheme="minorEastAsia" w:hAnsiTheme="minorHAnsi" w:cstheme="minorHAnsi"/>
              </w:rPr>
              <w:t xml:space="preserve"> (</w:t>
            </w:r>
            <w:r w:rsidR="002B581D">
              <w:rPr>
                <w:rFonts w:asciiTheme="minorHAnsi" w:eastAsiaTheme="minorEastAsia" w:hAnsiTheme="minorHAnsi" w:cstheme="minorHAnsi"/>
              </w:rPr>
              <w:t>.037</w:t>
            </w:r>
            <w:r w:rsidR="002548C9">
              <w:rPr>
                <w:rFonts w:asciiTheme="minorHAnsi" w:eastAsiaTheme="minorEastAsia" w:hAnsiTheme="minorHAnsi" w:cstheme="minorHAnsi"/>
              </w:rPr>
              <w:t xml:space="preserve">) </w:t>
            </w:r>
            <w:r>
              <w:rPr>
                <w:rFonts w:asciiTheme="minorHAnsi" w:eastAsiaTheme="minorEastAsia" w:hAnsiTheme="minorHAnsi" w:cstheme="minorHAnsi"/>
              </w:rPr>
              <w:t>***</w:t>
            </w:r>
          </w:p>
        </w:tc>
        <w:tc>
          <w:tcPr>
            <w:tcW w:w="1843" w:type="dxa"/>
            <w:tcBorders>
              <w:top w:val="nil"/>
              <w:left w:val="nil"/>
              <w:bottom w:val="nil"/>
              <w:right w:val="nil"/>
            </w:tcBorders>
          </w:tcPr>
          <w:p w14:paraId="09F4C729" w14:textId="5F061617" w:rsidR="00B51956" w:rsidRPr="00A62ABD" w:rsidRDefault="00257ED0"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.28</w:t>
            </w:r>
            <w:r w:rsidR="005773D8">
              <w:rPr>
                <w:rFonts w:asciiTheme="minorHAnsi" w:eastAsiaTheme="minorEastAsia" w:hAnsiTheme="minorHAnsi" w:cstheme="minorHAnsi"/>
              </w:rPr>
              <w:t>9</w:t>
            </w:r>
            <w:r w:rsidR="00E8289A">
              <w:rPr>
                <w:rFonts w:asciiTheme="minorHAnsi" w:eastAsiaTheme="minorEastAsia" w:hAnsiTheme="minorHAnsi" w:cstheme="minorHAnsi"/>
              </w:rPr>
              <w:t xml:space="preserve"> (.015) </w:t>
            </w:r>
            <w:r>
              <w:rPr>
                <w:rFonts w:asciiTheme="minorHAnsi" w:eastAsiaTheme="minorEastAsia" w:hAnsiTheme="minorHAnsi" w:cstheme="minorHAnsi"/>
              </w:rPr>
              <w:t>***</w:t>
            </w:r>
          </w:p>
        </w:tc>
      </w:tr>
      <w:tr w:rsidR="00B51956" w:rsidRPr="00A62ABD" w14:paraId="32AFC9FD" w14:textId="77777777" w:rsidTr="005E11D2">
        <w:trPr>
          <w:trHeight w:val="246"/>
        </w:trPr>
        <w:tc>
          <w:tcPr>
            <w:tcW w:w="324" w:type="dxa"/>
            <w:tcBorders>
              <w:top w:val="nil"/>
              <w:left w:val="nil"/>
              <w:bottom w:val="nil"/>
              <w:right w:val="nil"/>
            </w:tcBorders>
          </w:tcPr>
          <w:p w14:paraId="0740ABE1" w14:textId="77777777" w:rsidR="00B51956" w:rsidRPr="00A62ABD" w:rsidRDefault="00B51956" w:rsidP="00613616">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570E87F7" w14:textId="23745F69" w:rsidR="00B51956" w:rsidRPr="00A62ABD" w:rsidRDefault="00E77370"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In employment</w:t>
            </w:r>
          </w:p>
        </w:tc>
        <w:tc>
          <w:tcPr>
            <w:tcW w:w="1896" w:type="dxa"/>
            <w:tcBorders>
              <w:top w:val="nil"/>
              <w:left w:val="nil"/>
              <w:bottom w:val="nil"/>
              <w:right w:val="nil"/>
            </w:tcBorders>
            <w:vAlign w:val="bottom"/>
          </w:tcPr>
          <w:p w14:paraId="6382F588" w14:textId="7B0697B0" w:rsidR="00B51956" w:rsidRPr="00A62ABD" w:rsidRDefault="00567A5C"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E77370">
              <w:rPr>
                <w:rFonts w:asciiTheme="minorHAnsi" w:eastAsiaTheme="minorEastAsia" w:hAnsiTheme="minorHAnsi" w:cstheme="minorHAnsi"/>
              </w:rPr>
              <w:t>.</w:t>
            </w:r>
            <w:r w:rsidR="0000014D">
              <w:rPr>
                <w:rFonts w:asciiTheme="minorHAnsi" w:eastAsiaTheme="minorEastAsia" w:hAnsiTheme="minorHAnsi" w:cstheme="minorHAnsi"/>
              </w:rPr>
              <w:t>080</w:t>
            </w:r>
            <w:r w:rsidR="006A6EDC">
              <w:rPr>
                <w:rFonts w:asciiTheme="minorHAnsi" w:eastAsiaTheme="minorEastAsia" w:hAnsiTheme="minorHAnsi" w:cstheme="minorHAnsi"/>
              </w:rPr>
              <w:t xml:space="preserve"> (.046)</w:t>
            </w:r>
          </w:p>
        </w:tc>
        <w:tc>
          <w:tcPr>
            <w:tcW w:w="1789" w:type="dxa"/>
            <w:tcBorders>
              <w:top w:val="nil"/>
              <w:left w:val="nil"/>
              <w:bottom w:val="nil"/>
              <w:right w:val="nil"/>
            </w:tcBorders>
            <w:vAlign w:val="bottom"/>
          </w:tcPr>
          <w:p w14:paraId="32124457" w14:textId="56580906" w:rsidR="00B51956" w:rsidRPr="00A62ABD" w:rsidRDefault="0052269F"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.0</w:t>
            </w:r>
            <w:r w:rsidR="00494DD9">
              <w:rPr>
                <w:rFonts w:asciiTheme="minorHAnsi" w:eastAsiaTheme="minorEastAsia" w:hAnsiTheme="minorHAnsi" w:cstheme="minorHAnsi"/>
              </w:rPr>
              <w:t>05</w:t>
            </w:r>
            <w:r w:rsidR="004401CB">
              <w:rPr>
                <w:rFonts w:asciiTheme="minorHAnsi" w:eastAsiaTheme="minorEastAsia" w:hAnsiTheme="minorHAnsi" w:cstheme="minorHAnsi"/>
              </w:rPr>
              <w:t xml:space="preserve"> (.055)</w:t>
            </w:r>
          </w:p>
        </w:tc>
        <w:tc>
          <w:tcPr>
            <w:tcW w:w="1845" w:type="dxa"/>
            <w:tcBorders>
              <w:top w:val="nil"/>
              <w:left w:val="nil"/>
              <w:bottom w:val="nil"/>
              <w:right w:val="nil"/>
            </w:tcBorders>
            <w:vAlign w:val="bottom"/>
          </w:tcPr>
          <w:p w14:paraId="01D48098" w14:textId="4221EC57" w:rsidR="00B51956" w:rsidRPr="00A62ABD" w:rsidRDefault="00CA3029"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.1</w:t>
            </w:r>
            <w:r w:rsidR="003A2824">
              <w:rPr>
                <w:rFonts w:asciiTheme="minorHAnsi" w:eastAsiaTheme="minorEastAsia" w:hAnsiTheme="minorHAnsi" w:cstheme="minorHAnsi"/>
              </w:rPr>
              <w:t>67</w:t>
            </w:r>
            <w:r w:rsidR="008A52BC">
              <w:rPr>
                <w:rFonts w:asciiTheme="minorHAnsi" w:eastAsiaTheme="minorEastAsia" w:hAnsiTheme="minorHAnsi" w:cstheme="minorHAnsi"/>
              </w:rPr>
              <w:t xml:space="preserve"> (.046) </w:t>
            </w:r>
            <w:r>
              <w:rPr>
                <w:rFonts w:asciiTheme="minorHAnsi" w:eastAsiaTheme="minorEastAsia" w:hAnsiTheme="minorHAnsi" w:cstheme="minorHAnsi"/>
              </w:rPr>
              <w:t>***</w:t>
            </w:r>
          </w:p>
        </w:tc>
        <w:tc>
          <w:tcPr>
            <w:tcW w:w="1827" w:type="dxa"/>
            <w:tcBorders>
              <w:top w:val="nil"/>
              <w:left w:val="nil"/>
              <w:bottom w:val="nil"/>
              <w:right w:val="nil"/>
            </w:tcBorders>
            <w:vAlign w:val="bottom"/>
          </w:tcPr>
          <w:p w14:paraId="50560988" w14:textId="148CA6A1" w:rsidR="00B51956" w:rsidRPr="00A62ABD" w:rsidRDefault="00783FCF"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-.01</w:t>
            </w:r>
            <w:r w:rsidR="00A33F99">
              <w:rPr>
                <w:rFonts w:asciiTheme="minorHAnsi" w:eastAsiaTheme="minorEastAsia" w:hAnsiTheme="minorHAnsi" w:cstheme="minorHAnsi"/>
              </w:rPr>
              <w:t>5</w:t>
            </w:r>
            <w:r w:rsidR="002B581D">
              <w:rPr>
                <w:rFonts w:asciiTheme="minorHAnsi" w:eastAsiaTheme="minorEastAsia" w:hAnsiTheme="minorHAnsi" w:cstheme="minorHAnsi"/>
              </w:rPr>
              <w:t xml:space="preserve"> (.078)</w:t>
            </w:r>
          </w:p>
        </w:tc>
        <w:tc>
          <w:tcPr>
            <w:tcW w:w="1843" w:type="dxa"/>
            <w:tcBorders>
              <w:top w:val="nil"/>
              <w:left w:val="nil"/>
              <w:bottom w:val="nil"/>
              <w:right w:val="nil"/>
            </w:tcBorders>
          </w:tcPr>
          <w:p w14:paraId="0FB876BC" w14:textId="03EC4138" w:rsidR="00B51956" w:rsidRPr="00A62ABD" w:rsidRDefault="00257ED0"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-.19</w:t>
            </w:r>
            <w:r w:rsidR="005773D8">
              <w:rPr>
                <w:rFonts w:asciiTheme="minorHAnsi" w:eastAsiaTheme="minorEastAsia" w:hAnsiTheme="minorHAnsi" w:cstheme="minorHAnsi"/>
              </w:rPr>
              <w:t>3</w:t>
            </w:r>
            <w:r w:rsidR="007D3BCE">
              <w:rPr>
                <w:rFonts w:asciiTheme="minorHAnsi" w:eastAsiaTheme="minorEastAsia" w:hAnsiTheme="minorHAnsi" w:cstheme="minorHAnsi"/>
              </w:rPr>
              <w:t xml:space="preserve"> (.032) </w:t>
            </w:r>
            <w:r>
              <w:rPr>
                <w:rFonts w:asciiTheme="minorHAnsi" w:eastAsiaTheme="minorEastAsia" w:hAnsiTheme="minorHAnsi" w:cstheme="minorHAnsi"/>
              </w:rPr>
              <w:t>***</w:t>
            </w:r>
          </w:p>
        </w:tc>
      </w:tr>
      <w:tr w:rsidR="009241C2" w:rsidRPr="00A62ABD" w14:paraId="62552BA2" w14:textId="77777777" w:rsidTr="005E11D2">
        <w:trPr>
          <w:trHeight w:val="236"/>
        </w:trPr>
        <w:tc>
          <w:tcPr>
            <w:tcW w:w="324" w:type="dxa"/>
            <w:tcBorders>
              <w:top w:val="nil"/>
              <w:left w:val="nil"/>
              <w:bottom w:val="nil"/>
              <w:right w:val="nil"/>
            </w:tcBorders>
          </w:tcPr>
          <w:p w14:paraId="7E6E8FE0" w14:textId="77777777" w:rsidR="009241C2" w:rsidRPr="00A62ABD" w:rsidRDefault="009241C2" w:rsidP="00613616">
            <w:pPr>
              <w:spacing w:line="240" w:lineRule="auto"/>
              <w:ind w:left="598" w:firstLine="0"/>
              <w:rPr>
                <w:rFonts w:asciiTheme="minorHAnsi" w:eastAsiaTheme="minorEastAsia" w:hAnsiTheme="minorHAnsi" w:cstheme="minorHAnsi"/>
                <w:i/>
                <w:iCs/>
                <w:vertAlign w:val="superscript"/>
              </w:rPr>
            </w:pPr>
          </w:p>
        </w:tc>
        <w:tc>
          <w:tcPr>
            <w:tcW w:w="1801" w:type="dxa"/>
            <w:tcBorders>
              <w:top w:val="nil"/>
              <w:left w:val="nil"/>
              <w:bottom w:val="nil"/>
              <w:right w:val="nil"/>
            </w:tcBorders>
          </w:tcPr>
          <w:p w14:paraId="7292864C" w14:textId="77777777" w:rsidR="009241C2" w:rsidRPr="00A62ABD" w:rsidRDefault="009241C2" w:rsidP="00613616">
            <w:pPr>
              <w:spacing w:line="240" w:lineRule="auto"/>
              <w:ind w:firstLine="0"/>
              <w:rPr>
                <w:rFonts w:asciiTheme="minorHAnsi" w:eastAsiaTheme="minorEastAsia" w:hAnsiTheme="minorHAnsi" w:cstheme="minorHAnsi"/>
                <w:i/>
                <w:iCs/>
                <w:vertAlign w:val="superscript"/>
              </w:rPr>
            </w:pPr>
            <w:r w:rsidRPr="00A62ABD">
              <w:rPr>
                <w:rFonts w:asciiTheme="minorHAnsi" w:eastAsiaTheme="minorEastAsia" w:hAnsiTheme="minorHAnsi" w:cstheme="minorHAnsi"/>
                <w:i/>
                <w:iCs/>
              </w:rPr>
              <w:t>R</w:t>
            </w:r>
            <w:r w:rsidRPr="00A62ABD">
              <w:rPr>
                <w:rFonts w:asciiTheme="minorHAnsi" w:eastAsiaTheme="minorEastAsia" w:hAnsiTheme="minorHAnsi" w:cstheme="minorHAnsi"/>
                <w:vertAlign w:val="superscript"/>
              </w:rPr>
              <w:t>2</w:t>
            </w:r>
          </w:p>
        </w:tc>
        <w:tc>
          <w:tcPr>
            <w:tcW w:w="1896" w:type="dxa"/>
            <w:tcBorders>
              <w:top w:val="nil"/>
              <w:left w:val="nil"/>
              <w:bottom w:val="nil"/>
              <w:right w:val="nil"/>
            </w:tcBorders>
            <w:vAlign w:val="bottom"/>
          </w:tcPr>
          <w:p w14:paraId="7A37109C" w14:textId="350C7D1F" w:rsidR="009241C2" w:rsidRPr="00A62ABD" w:rsidRDefault="00567A5C"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w:t>
            </w:r>
            <w:r w:rsidR="00B51956">
              <w:rPr>
                <w:rFonts w:asciiTheme="minorHAnsi" w:eastAsiaTheme="minorEastAsia" w:hAnsiTheme="minorHAnsi" w:cstheme="minorHAnsi"/>
              </w:rPr>
              <w:t>167</w:t>
            </w:r>
          </w:p>
        </w:tc>
        <w:tc>
          <w:tcPr>
            <w:tcW w:w="1789" w:type="dxa"/>
            <w:tcBorders>
              <w:top w:val="nil"/>
              <w:left w:val="nil"/>
              <w:bottom w:val="nil"/>
              <w:right w:val="nil"/>
            </w:tcBorders>
            <w:vAlign w:val="bottom"/>
          </w:tcPr>
          <w:p w14:paraId="2D852C61" w14:textId="3B28E76D" w:rsidR="009241C2" w:rsidRPr="00A62ABD" w:rsidRDefault="0052269F"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w:t>
            </w:r>
            <w:r w:rsidR="00304709">
              <w:rPr>
                <w:rFonts w:asciiTheme="minorHAnsi" w:eastAsiaTheme="minorEastAsia" w:hAnsiTheme="minorHAnsi" w:cstheme="minorHAnsi"/>
              </w:rPr>
              <w:t>106</w:t>
            </w:r>
          </w:p>
        </w:tc>
        <w:tc>
          <w:tcPr>
            <w:tcW w:w="1845" w:type="dxa"/>
            <w:tcBorders>
              <w:top w:val="nil"/>
              <w:left w:val="nil"/>
              <w:bottom w:val="nil"/>
              <w:right w:val="nil"/>
            </w:tcBorders>
            <w:vAlign w:val="bottom"/>
          </w:tcPr>
          <w:p w14:paraId="69045AE1" w14:textId="493A4246" w:rsidR="009241C2" w:rsidRPr="00A62ABD" w:rsidRDefault="00CA3029"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w:t>
            </w:r>
            <w:r w:rsidR="000B55E8">
              <w:rPr>
                <w:rFonts w:asciiTheme="minorHAnsi" w:eastAsiaTheme="minorEastAsia" w:hAnsiTheme="minorHAnsi" w:cstheme="minorHAnsi"/>
              </w:rPr>
              <w:t>11</w:t>
            </w:r>
            <w:r w:rsidR="003A2824">
              <w:rPr>
                <w:rFonts w:asciiTheme="minorHAnsi" w:eastAsiaTheme="minorEastAsia" w:hAnsiTheme="minorHAnsi" w:cstheme="minorHAnsi"/>
              </w:rPr>
              <w:t>2</w:t>
            </w:r>
          </w:p>
        </w:tc>
        <w:tc>
          <w:tcPr>
            <w:tcW w:w="1827" w:type="dxa"/>
            <w:tcBorders>
              <w:top w:val="nil"/>
              <w:left w:val="nil"/>
              <w:bottom w:val="nil"/>
              <w:right w:val="nil"/>
            </w:tcBorders>
            <w:vAlign w:val="bottom"/>
          </w:tcPr>
          <w:p w14:paraId="671F5B2D" w14:textId="26B4AF9B"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w:t>
            </w:r>
            <w:r w:rsidR="00903B4D">
              <w:rPr>
                <w:rFonts w:asciiTheme="minorHAnsi" w:eastAsiaTheme="minorEastAsia" w:hAnsiTheme="minorHAnsi" w:cstheme="minorHAnsi"/>
              </w:rPr>
              <w:t>07</w:t>
            </w:r>
            <w:r w:rsidR="00A33F99">
              <w:rPr>
                <w:rFonts w:asciiTheme="minorHAnsi" w:eastAsiaTheme="minorEastAsia" w:hAnsiTheme="minorHAnsi" w:cstheme="minorHAnsi"/>
              </w:rPr>
              <w:t>3</w:t>
            </w:r>
          </w:p>
        </w:tc>
        <w:tc>
          <w:tcPr>
            <w:tcW w:w="1843" w:type="dxa"/>
            <w:tcBorders>
              <w:top w:val="nil"/>
              <w:left w:val="nil"/>
              <w:bottom w:val="nil"/>
              <w:right w:val="nil"/>
            </w:tcBorders>
          </w:tcPr>
          <w:p w14:paraId="38F9CDB3" w14:textId="7CC192EA"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.0</w:t>
            </w:r>
            <w:r w:rsidR="006810A5">
              <w:rPr>
                <w:rFonts w:asciiTheme="minorHAnsi" w:eastAsiaTheme="minorEastAsia" w:hAnsiTheme="minorHAnsi" w:cstheme="minorHAnsi"/>
              </w:rPr>
              <w:t>77</w:t>
            </w:r>
          </w:p>
        </w:tc>
      </w:tr>
      <w:tr w:rsidR="009241C2" w:rsidRPr="00A62ABD" w14:paraId="0E76894A" w14:textId="77777777" w:rsidTr="005E11D2">
        <w:trPr>
          <w:trHeight w:val="236"/>
        </w:trPr>
        <w:tc>
          <w:tcPr>
            <w:tcW w:w="324" w:type="dxa"/>
            <w:tcBorders>
              <w:top w:val="nil"/>
              <w:left w:val="nil"/>
              <w:bottom w:val="nil"/>
              <w:right w:val="nil"/>
            </w:tcBorders>
          </w:tcPr>
          <w:p w14:paraId="7877DD5C" w14:textId="77777777" w:rsidR="009241C2" w:rsidRPr="00A62ABD" w:rsidRDefault="009241C2" w:rsidP="00613616">
            <w:pPr>
              <w:spacing w:line="240" w:lineRule="auto"/>
              <w:ind w:left="598" w:firstLine="0"/>
              <w:rPr>
                <w:rFonts w:asciiTheme="minorHAnsi" w:eastAsiaTheme="minorEastAsia" w:hAnsiTheme="minorHAnsi" w:cstheme="minorHAnsi"/>
                <w:i/>
                <w:iCs/>
              </w:rPr>
            </w:pPr>
          </w:p>
        </w:tc>
        <w:tc>
          <w:tcPr>
            <w:tcW w:w="1801" w:type="dxa"/>
            <w:tcBorders>
              <w:top w:val="nil"/>
              <w:left w:val="nil"/>
              <w:bottom w:val="nil"/>
              <w:right w:val="nil"/>
            </w:tcBorders>
          </w:tcPr>
          <w:p w14:paraId="297407C3" w14:textId="77777777" w:rsidR="009241C2" w:rsidRPr="00A62ABD" w:rsidRDefault="009241C2" w:rsidP="00613616">
            <w:pPr>
              <w:spacing w:line="240" w:lineRule="auto"/>
              <w:ind w:firstLine="0"/>
              <w:rPr>
                <w:rFonts w:asciiTheme="minorHAnsi" w:eastAsiaTheme="minorEastAsia" w:hAnsiTheme="minorHAnsi" w:cstheme="minorHAnsi"/>
                <w:i/>
                <w:iCs/>
              </w:rPr>
            </w:pPr>
            <w:r w:rsidRPr="00A62ABD">
              <w:rPr>
                <w:rFonts w:asciiTheme="minorHAnsi" w:eastAsiaTheme="minorEastAsia" w:hAnsiTheme="minorHAnsi" w:cstheme="minorHAnsi"/>
                <w:i/>
                <w:iCs/>
              </w:rPr>
              <w:t>F</w:t>
            </w:r>
          </w:p>
        </w:tc>
        <w:tc>
          <w:tcPr>
            <w:tcW w:w="1896" w:type="dxa"/>
            <w:tcBorders>
              <w:top w:val="nil"/>
              <w:left w:val="nil"/>
              <w:bottom w:val="nil"/>
              <w:right w:val="nil"/>
            </w:tcBorders>
            <w:vAlign w:val="bottom"/>
          </w:tcPr>
          <w:p w14:paraId="635A88B2" w14:textId="675E293B" w:rsidR="009241C2" w:rsidRPr="00A62ABD" w:rsidRDefault="00567A5C"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28</w:t>
            </w:r>
            <w:r w:rsidR="00932777">
              <w:rPr>
                <w:rFonts w:asciiTheme="minorHAnsi" w:eastAsiaTheme="minorEastAsia" w:hAnsiTheme="minorHAnsi" w:cstheme="minorHAnsi"/>
              </w:rPr>
              <w:t>8</w:t>
            </w:r>
            <w:r w:rsidR="009241C2" w:rsidRPr="00A62ABD">
              <w:rPr>
                <w:rFonts w:asciiTheme="minorHAnsi" w:eastAsiaTheme="minorEastAsia" w:hAnsiTheme="minorHAnsi" w:cstheme="minorHAnsi"/>
              </w:rPr>
              <w:t>***</w:t>
            </w:r>
          </w:p>
        </w:tc>
        <w:tc>
          <w:tcPr>
            <w:tcW w:w="1789" w:type="dxa"/>
            <w:tcBorders>
              <w:top w:val="nil"/>
              <w:left w:val="nil"/>
              <w:bottom w:val="nil"/>
              <w:right w:val="nil"/>
            </w:tcBorders>
            <w:vAlign w:val="bottom"/>
          </w:tcPr>
          <w:p w14:paraId="233B1219" w14:textId="22609899" w:rsidR="009241C2" w:rsidRPr="00A62ABD" w:rsidRDefault="00304709"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171</w:t>
            </w:r>
            <w:r w:rsidR="009241C2" w:rsidRPr="00A62ABD">
              <w:rPr>
                <w:rFonts w:asciiTheme="minorHAnsi" w:eastAsiaTheme="minorEastAsia" w:hAnsiTheme="minorHAnsi" w:cstheme="minorHAnsi"/>
              </w:rPr>
              <w:t>***</w:t>
            </w:r>
          </w:p>
        </w:tc>
        <w:tc>
          <w:tcPr>
            <w:tcW w:w="1845" w:type="dxa"/>
            <w:tcBorders>
              <w:top w:val="nil"/>
              <w:left w:val="nil"/>
              <w:bottom w:val="nil"/>
              <w:right w:val="nil"/>
            </w:tcBorders>
            <w:vAlign w:val="bottom"/>
          </w:tcPr>
          <w:p w14:paraId="2C31FF1B" w14:textId="795D0A71" w:rsidR="009241C2" w:rsidRPr="00A62ABD" w:rsidRDefault="000B55E8"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18</w:t>
            </w:r>
            <w:r w:rsidR="003A2824">
              <w:rPr>
                <w:rFonts w:asciiTheme="minorHAnsi" w:eastAsiaTheme="minorEastAsia" w:hAnsiTheme="minorHAnsi" w:cstheme="minorHAnsi"/>
              </w:rPr>
              <w:t>2</w:t>
            </w:r>
            <w:r w:rsidR="009241C2" w:rsidRPr="00A62ABD">
              <w:rPr>
                <w:rFonts w:asciiTheme="minorHAnsi" w:eastAsiaTheme="minorEastAsia" w:hAnsiTheme="minorHAnsi" w:cstheme="minorHAnsi"/>
              </w:rPr>
              <w:t>***</w:t>
            </w:r>
          </w:p>
        </w:tc>
        <w:tc>
          <w:tcPr>
            <w:tcW w:w="1827" w:type="dxa"/>
            <w:tcBorders>
              <w:top w:val="nil"/>
              <w:left w:val="nil"/>
              <w:bottom w:val="nil"/>
              <w:right w:val="nil"/>
            </w:tcBorders>
            <w:vAlign w:val="bottom"/>
          </w:tcPr>
          <w:p w14:paraId="1514873A" w14:textId="56DF3C5C" w:rsidR="009241C2" w:rsidRPr="00A62ABD" w:rsidRDefault="00903B4D"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11</w:t>
            </w:r>
            <w:r w:rsidR="00A33F99">
              <w:rPr>
                <w:rFonts w:asciiTheme="minorHAnsi" w:eastAsiaTheme="minorEastAsia" w:hAnsiTheme="minorHAnsi" w:cstheme="minorHAnsi"/>
              </w:rPr>
              <w:t>2.8</w:t>
            </w:r>
            <w:r w:rsidR="009241C2" w:rsidRPr="00A62ABD">
              <w:rPr>
                <w:rFonts w:asciiTheme="minorHAnsi" w:eastAsiaTheme="minorEastAsia" w:hAnsiTheme="minorHAnsi" w:cstheme="minorHAnsi"/>
              </w:rPr>
              <w:t>***</w:t>
            </w:r>
          </w:p>
        </w:tc>
        <w:tc>
          <w:tcPr>
            <w:tcW w:w="1843" w:type="dxa"/>
            <w:tcBorders>
              <w:top w:val="nil"/>
              <w:left w:val="nil"/>
              <w:bottom w:val="nil"/>
              <w:right w:val="nil"/>
            </w:tcBorders>
          </w:tcPr>
          <w:p w14:paraId="4F947C6F" w14:textId="4D1B75C8" w:rsidR="009241C2" w:rsidRPr="00A62ABD" w:rsidRDefault="00DB0872"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120</w:t>
            </w:r>
            <w:r w:rsidR="009241C2" w:rsidRPr="00A62ABD">
              <w:rPr>
                <w:rFonts w:asciiTheme="minorHAnsi" w:eastAsiaTheme="minorEastAsia" w:hAnsiTheme="minorHAnsi" w:cstheme="minorHAnsi"/>
              </w:rPr>
              <w:t>***</w:t>
            </w:r>
          </w:p>
        </w:tc>
      </w:tr>
      <w:tr w:rsidR="009241C2" w:rsidRPr="00A62ABD" w14:paraId="529970B2" w14:textId="77777777" w:rsidTr="005E11D2">
        <w:trPr>
          <w:trHeight w:val="236"/>
        </w:trPr>
        <w:tc>
          <w:tcPr>
            <w:tcW w:w="2125" w:type="dxa"/>
            <w:gridSpan w:val="2"/>
            <w:tcBorders>
              <w:top w:val="nil"/>
              <w:left w:val="nil"/>
              <w:bottom w:val="nil"/>
              <w:right w:val="nil"/>
            </w:tcBorders>
          </w:tcPr>
          <w:p w14:paraId="747DA2FD" w14:textId="03665832" w:rsidR="009241C2" w:rsidRPr="00A62ABD" w:rsidRDefault="00E94B2C"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Block</w:t>
            </w:r>
            <w:r w:rsidRPr="00A62ABD">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2</w:t>
            </w:r>
          </w:p>
        </w:tc>
        <w:tc>
          <w:tcPr>
            <w:tcW w:w="1896" w:type="dxa"/>
            <w:tcBorders>
              <w:top w:val="nil"/>
              <w:left w:val="nil"/>
              <w:bottom w:val="nil"/>
              <w:right w:val="nil"/>
            </w:tcBorders>
            <w:vAlign w:val="bottom"/>
          </w:tcPr>
          <w:p w14:paraId="12E2AC37" w14:textId="77777777" w:rsidR="009241C2" w:rsidRPr="00A62ABD" w:rsidRDefault="009241C2" w:rsidP="00613616">
            <w:pPr>
              <w:spacing w:line="240" w:lineRule="auto"/>
              <w:ind w:firstLine="0"/>
              <w:rPr>
                <w:rFonts w:asciiTheme="minorHAnsi" w:eastAsiaTheme="minorEastAsia" w:hAnsiTheme="minorHAnsi" w:cstheme="minorHAnsi"/>
              </w:rPr>
            </w:pPr>
          </w:p>
        </w:tc>
        <w:tc>
          <w:tcPr>
            <w:tcW w:w="1789" w:type="dxa"/>
            <w:tcBorders>
              <w:top w:val="nil"/>
              <w:left w:val="nil"/>
              <w:bottom w:val="nil"/>
              <w:right w:val="nil"/>
            </w:tcBorders>
            <w:vAlign w:val="bottom"/>
          </w:tcPr>
          <w:p w14:paraId="1CF56777" w14:textId="77777777" w:rsidR="009241C2" w:rsidRPr="00A62ABD" w:rsidRDefault="009241C2" w:rsidP="00613616">
            <w:pPr>
              <w:spacing w:line="240" w:lineRule="auto"/>
              <w:ind w:firstLine="0"/>
              <w:rPr>
                <w:rFonts w:asciiTheme="minorHAnsi" w:eastAsiaTheme="minorEastAsia" w:hAnsiTheme="minorHAnsi" w:cstheme="minorHAnsi"/>
              </w:rPr>
            </w:pPr>
          </w:p>
        </w:tc>
        <w:tc>
          <w:tcPr>
            <w:tcW w:w="1845" w:type="dxa"/>
            <w:tcBorders>
              <w:top w:val="nil"/>
              <w:left w:val="nil"/>
              <w:bottom w:val="nil"/>
              <w:right w:val="nil"/>
            </w:tcBorders>
            <w:vAlign w:val="bottom"/>
          </w:tcPr>
          <w:p w14:paraId="0D8EFD86" w14:textId="77777777" w:rsidR="009241C2" w:rsidRPr="00A62ABD" w:rsidRDefault="009241C2" w:rsidP="00613616">
            <w:pPr>
              <w:spacing w:line="240" w:lineRule="auto"/>
              <w:ind w:firstLine="0"/>
              <w:rPr>
                <w:rFonts w:asciiTheme="minorHAnsi" w:eastAsiaTheme="minorEastAsia" w:hAnsiTheme="minorHAnsi" w:cstheme="minorHAnsi"/>
              </w:rPr>
            </w:pPr>
          </w:p>
        </w:tc>
        <w:tc>
          <w:tcPr>
            <w:tcW w:w="1827" w:type="dxa"/>
            <w:tcBorders>
              <w:top w:val="nil"/>
              <w:left w:val="nil"/>
              <w:bottom w:val="nil"/>
              <w:right w:val="nil"/>
            </w:tcBorders>
            <w:vAlign w:val="bottom"/>
          </w:tcPr>
          <w:p w14:paraId="41A0C77C" w14:textId="77777777" w:rsidR="009241C2" w:rsidRPr="00A62ABD" w:rsidRDefault="009241C2" w:rsidP="00613616">
            <w:pPr>
              <w:spacing w:line="240" w:lineRule="auto"/>
              <w:ind w:firstLine="0"/>
              <w:rPr>
                <w:rFonts w:asciiTheme="minorHAnsi" w:eastAsiaTheme="minorEastAsia" w:hAnsiTheme="minorHAnsi" w:cstheme="minorHAnsi"/>
              </w:rPr>
            </w:pPr>
          </w:p>
        </w:tc>
        <w:tc>
          <w:tcPr>
            <w:tcW w:w="1843" w:type="dxa"/>
            <w:tcBorders>
              <w:top w:val="nil"/>
              <w:left w:val="nil"/>
              <w:bottom w:val="nil"/>
              <w:right w:val="nil"/>
            </w:tcBorders>
          </w:tcPr>
          <w:p w14:paraId="5011B6AA" w14:textId="77777777" w:rsidR="009241C2" w:rsidRPr="00A62ABD" w:rsidRDefault="009241C2" w:rsidP="00613616">
            <w:pPr>
              <w:spacing w:line="240" w:lineRule="auto"/>
              <w:ind w:firstLine="0"/>
              <w:rPr>
                <w:rFonts w:asciiTheme="minorHAnsi" w:eastAsiaTheme="minorEastAsia" w:hAnsiTheme="minorHAnsi" w:cstheme="minorHAnsi"/>
              </w:rPr>
            </w:pPr>
          </w:p>
        </w:tc>
      </w:tr>
      <w:tr w:rsidR="009241C2" w:rsidRPr="00A62ABD" w14:paraId="3C86D847" w14:textId="77777777" w:rsidTr="005E11D2">
        <w:trPr>
          <w:trHeight w:val="246"/>
        </w:trPr>
        <w:tc>
          <w:tcPr>
            <w:tcW w:w="324" w:type="dxa"/>
            <w:tcBorders>
              <w:top w:val="nil"/>
              <w:left w:val="nil"/>
              <w:bottom w:val="nil"/>
              <w:right w:val="nil"/>
            </w:tcBorders>
          </w:tcPr>
          <w:p w14:paraId="63854DCE" w14:textId="77777777" w:rsidR="009241C2" w:rsidRPr="00A62ABD" w:rsidRDefault="009241C2" w:rsidP="00613616">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0C06BC51" w14:textId="77777777"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Intercept</w:t>
            </w:r>
          </w:p>
        </w:tc>
        <w:tc>
          <w:tcPr>
            <w:tcW w:w="1896" w:type="dxa"/>
            <w:tcBorders>
              <w:top w:val="nil"/>
              <w:left w:val="nil"/>
              <w:bottom w:val="nil"/>
              <w:right w:val="nil"/>
            </w:tcBorders>
            <w:vAlign w:val="bottom"/>
          </w:tcPr>
          <w:p w14:paraId="79733927" w14:textId="08522932" w:rsidR="009241C2" w:rsidRPr="00A62ABD" w:rsidRDefault="005437C6"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8.</w:t>
            </w:r>
            <w:r w:rsidR="00932777">
              <w:rPr>
                <w:rFonts w:asciiTheme="minorHAnsi" w:eastAsiaTheme="minorEastAsia" w:hAnsiTheme="minorHAnsi" w:cstheme="minorHAnsi"/>
              </w:rPr>
              <w:t>615</w:t>
            </w:r>
            <w:r w:rsidR="00E94B2C">
              <w:rPr>
                <w:rFonts w:asciiTheme="minorHAnsi" w:eastAsiaTheme="minorEastAsia" w:hAnsiTheme="minorHAnsi" w:cstheme="minorHAnsi"/>
              </w:rPr>
              <w:t xml:space="preserve"> (.095)</w:t>
            </w:r>
            <w:r w:rsidR="00865C42">
              <w:rPr>
                <w:rFonts w:asciiTheme="minorHAnsi" w:eastAsiaTheme="minorEastAsia" w:hAnsiTheme="minorHAnsi" w:cstheme="minorHAnsi"/>
              </w:rPr>
              <w:t xml:space="preserve"> </w:t>
            </w:r>
            <w:r w:rsidR="009241C2">
              <w:rPr>
                <w:rFonts w:asciiTheme="minorHAnsi" w:eastAsiaTheme="minorEastAsia" w:hAnsiTheme="minorHAnsi" w:cstheme="minorHAnsi"/>
              </w:rPr>
              <w:t>***</w:t>
            </w:r>
          </w:p>
        </w:tc>
        <w:tc>
          <w:tcPr>
            <w:tcW w:w="1789" w:type="dxa"/>
            <w:tcBorders>
              <w:top w:val="nil"/>
              <w:left w:val="nil"/>
              <w:bottom w:val="nil"/>
              <w:right w:val="nil"/>
            </w:tcBorders>
            <w:vAlign w:val="bottom"/>
          </w:tcPr>
          <w:p w14:paraId="5464832E" w14:textId="42D41940" w:rsidR="009241C2" w:rsidRPr="00A62ABD" w:rsidRDefault="004668CE"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8.4</w:t>
            </w:r>
            <w:r w:rsidR="0021262E">
              <w:rPr>
                <w:rFonts w:asciiTheme="minorHAnsi" w:eastAsiaTheme="minorEastAsia" w:hAnsiTheme="minorHAnsi" w:cstheme="minorHAnsi"/>
              </w:rPr>
              <w:t>72</w:t>
            </w:r>
            <w:r w:rsidR="00C64DE0">
              <w:rPr>
                <w:rFonts w:asciiTheme="minorHAnsi" w:eastAsiaTheme="minorEastAsia" w:hAnsiTheme="minorHAnsi" w:cstheme="minorHAnsi"/>
              </w:rPr>
              <w:t xml:space="preserve"> (.115) </w:t>
            </w:r>
            <w:r w:rsidR="009241C2">
              <w:rPr>
                <w:rFonts w:asciiTheme="minorHAnsi" w:eastAsiaTheme="minorEastAsia" w:hAnsiTheme="minorHAnsi" w:cstheme="minorHAnsi"/>
              </w:rPr>
              <w:t>***</w:t>
            </w:r>
          </w:p>
        </w:tc>
        <w:tc>
          <w:tcPr>
            <w:tcW w:w="1845" w:type="dxa"/>
            <w:tcBorders>
              <w:top w:val="nil"/>
              <w:left w:val="nil"/>
              <w:bottom w:val="nil"/>
              <w:right w:val="nil"/>
            </w:tcBorders>
            <w:vAlign w:val="bottom"/>
          </w:tcPr>
          <w:p w14:paraId="2F0958D9" w14:textId="6344D6ED" w:rsidR="009241C2" w:rsidRPr="00A62ABD" w:rsidRDefault="00C47FD5"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8.</w:t>
            </w:r>
            <w:r w:rsidR="008F3615">
              <w:rPr>
                <w:rFonts w:asciiTheme="minorHAnsi" w:eastAsiaTheme="minorEastAsia" w:hAnsiTheme="minorHAnsi" w:cstheme="minorHAnsi"/>
              </w:rPr>
              <w:t>5</w:t>
            </w:r>
            <w:r w:rsidR="003A2824">
              <w:rPr>
                <w:rFonts w:asciiTheme="minorHAnsi" w:eastAsiaTheme="minorEastAsia" w:hAnsiTheme="minorHAnsi" w:cstheme="minorHAnsi"/>
              </w:rPr>
              <w:t>6</w:t>
            </w:r>
            <w:r w:rsidR="00C623F5">
              <w:rPr>
                <w:rFonts w:asciiTheme="minorHAnsi" w:eastAsiaTheme="minorEastAsia" w:hAnsiTheme="minorHAnsi" w:cstheme="minorHAnsi"/>
              </w:rPr>
              <w:t xml:space="preserve"> (.096) </w:t>
            </w:r>
            <w:r w:rsidR="009241C2">
              <w:rPr>
                <w:rFonts w:asciiTheme="minorHAnsi" w:eastAsiaTheme="minorEastAsia" w:hAnsiTheme="minorHAnsi" w:cstheme="minorHAnsi"/>
              </w:rPr>
              <w:t>***</w:t>
            </w:r>
          </w:p>
        </w:tc>
        <w:tc>
          <w:tcPr>
            <w:tcW w:w="1827" w:type="dxa"/>
            <w:tcBorders>
              <w:top w:val="nil"/>
              <w:left w:val="nil"/>
              <w:bottom w:val="nil"/>
              <w:right w:val="nil"/>
            </w:tcBorders>
            <w:vAlign w:val="bottom"/>
          </w:tcPr>
          <w:p w14:paraId="14A24E35" w14:textId="2ECCF5D8" w:rsidR="009241C2" w:rsidRPr="00A62ABD" w:rsidRDefault="00073255"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2.4</w:t>
            </w:r>
            <w:r w:rsidR="00A33F99">
              <w:rPr>
                <w:rFonts w:asciiTheme="minorHAnsi" w:eastAsiaTheme="minorEastAsia" w:hAnsiTheme="minorHAnsi" w:cstheme="minorHAnsi"/>
              </w:rPr>
              <w:t>58</w:t>
            </w:r>
            <w:r w:rsidR="002B581D">
              <w:rPr>
                <w:rFonts w:asciiTheme="minorHAnsi" w:eastAsiaTheme="minorEastAsia" w:hAnsiTheme="minorHAnsi" w:cstheme="minorHAnsi"/>
              </w:rPr>
              <w:t xml:space="preserve"> (.164)</w:t>
            </w:r>
            <w:r w:rsidR="007D3BCE">
              <w:rPr>
                <w:rFonts w:asciiTheme="minorHAnsi" w:eastAsiaTheme="minorEastAsia" w:hAnsiTheme="minorHAnsi" w:cstheme="minorHAnsi"/>
              </w:rPr>
              <w:t xml:space="preserve"> </w:t>
            </w:r>
            <w:r w:rsidR="009241C2">
              <w:rPr>
                <w:rFonts w:asciiTheme="minorHAnsi" w:eastAsiaTheme="minorEastAsia" w:hAnsiTheme="minorHAnsi" w:cstheme="minorHAnsi"/>
              </w:rPr>
              <w:t>***</w:t>
            </w:r>
          </w:p>
        </w:tc>
        <w:tc>
          <w:tcPr>
            <w:tcW w:w="1843" w:type="dxa"/>
            <w:tcBorders>
              <w:top w:val="nil"/>
              <w:left w:val="nil"/>
              <w:bottom w:val="nil"/>
              <w:right w:val="nil"/>
            </w:tcBorders>
          </w:tcPr>
          <w:p w14:paraId="319F04C5" w14:textId="6E009F97"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2.</w:t>
            </w:r>
            <w:r w:rsidR="005F2C6C">
              <w:rPr>
                <w:rFonts w:asciiTheme="minorHAnsi" w:eastAsiaTheme="minorEastAsia" w:hAnsiTheme="minorHAnsi" w:cstheme="minorHAnsi"/>
              </w:rPr>
              <w:t>2</w:t>
            </w:r>
            <w:r w:rsidR="005773D8">
              <w:rPr>
                <w:rFonts w:asciiTheme="minorHAnsi" w:eastAsiaTheme="minorEastAsia" w:hAnsiTheme="minorHAnsi" w:cstheme="minorHAnsi"/>
              </w:rPr>
              <w:t>12</w:t>
            </w:r>
            <w:r w:rsidR="00D27758">
              <w:rPr>
                <w:rFonts w:asciiTheme="minorHAnsi" w:eastAsiaTheme="minorEastAsia" w:hAnsiTheme="minorHAnsi" w:cstheme="minorHAnsi"/>
              </w:rPr>
              <w:t xml:space="preserve"> (.067) </w:t>
            </w:r>
            <w:r w:rsidRPr="00A62ABD">
              <w:rPr>
                <w:rFonts w:asciiTheme="minorHAnsi" w:eastAsiaTheme="minorEastAsia" w:hAnsiTheme="minorHAnsi" w:cstheme="minorHAnsi"/>
              </w:rPr>
              <w:t>***</w:t>
            </w:r>
          </w:p>
        </w:tc>
      </w:tr>
      <w:tr w:rsidR="009241C2" w:rsidRPr="00A62ABD" w14:paraId="07F3D1B1" w14:textId="77777777" w:rsidTr="005E11D2">
        <w:trPr>
          <w:trHeight w:val="246"/>
        </w:trPr>
        <w:tc>
          <w:tcPr>
            <w:tcW w:w="324" w:type="dxa"/>
            <w:tcBorders>
              <w:top w:val="nil"/>
              <w:left w:val="nil"/>
              <w:bottom w:val="nil"/>
              <w:right w:val="nil"/>
            </w:tcBorders>
          </w:tcPr>
          <w:p w14:paraId="1C23E60D" w14:textId="77777777" w:rsidR="009241C2" w:rsidRPr="00A62ABD" w:rsidRDefault="009241C2" w:rsidP="00613616">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283D346D" w14:textId="77777777"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Gender</w:t>
            </w:r>
          </w:p>
        </w:tc>
        <w:tc>
          <w:tcPr>
            <w:tcW w:w="1896" w:type="dxa"/>
            <w:tcBorders>
              <w:top w:val="nil"/>
              <w:left w:val="nil"/>
              <w:bottom w:val="nil"/>
              <w:right w:val="nil"/>
            </w:tcBorders>
            <w:vAlign w:val="bottom"/>
          </w:tcPr>
          <w:p w14:paraId="4F10F9D0" w14:textId="53031686"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-.10</w:t>
            </w:r>
            <w:r w:rsidR="00314A4B">
              <w:rPr>
                <w:rFonts w:asciiTheme="minorHAnsi" w:eastAsiaTheme="minorEastAsia" w:hAnsiTheme="minorHAnsi" w:cstheme="minorHAnsi"/>
              </w:rPr>
              <w:t>3</w:t>
            </w:r>
            <w:r w:rsidR="00865C42">
              <w:rPr>
                <w:rFonts w:asciiTheme="minorHAnsi" w:eastAsiaTheme="minorEastAsia" w:hAnsiTheme="minorHAnsi" w:cstheme="minorHAnsi"/>
              </w:rPr>
              <w:t xml:space="preserve"> (.040) </w:t>
            </w:r>
            <w:r w:rsidRPr="00A62ABD">
              <w:rPr>
                <w:rFonts w:asciiTheme="minorHAnsi" w:eastAsiaTheme="minorEastAsia" w:hAnsiTheme="minorHAnsi" w:cstheme="minorHAnsi"/>
              </w:rPr>
              <w:t>*</w:t>
            </w:r>
          </w:p>
        </w:tc>
        <w:tc>
          <w:tcPr>
            <w:tcW w:w="1789" w:type="dxa"/>
            <w:tcBorders>
              <w:top w:val="nil"/>
              <w:left w:val="nil"/>
              <w:bottom w:val="nil"/>
              <w:right w:val="nil"/>
            </w:tcBorders>
            <w:vAlign w:val="bottom"/>
          </w:tcPr>
          <w:p w14:paraId="594C6D96" w14:textId="087A0328"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-.1</w:t>
            </w:r>
            <w:r w:rsidR="00B93E40">
              <w:rPr>
                <w:rFonts w:asciiTheme="minorHAnsi" w:eastAsiaTheme="minorEastAsia" w:hAnsiTheme="minorHAnsi" w:cstheme="minorHAnsi"/>
              </w:rPr>
              <w:t>5</w:t>
            </w:r>
            <w:r w:rsidR="0021262E">
              <w:rPr>
                <w:rFonts w:asciiTheme="minorHAnsi" w:eastAsiaTheme="minorEastAsia" w:hAnsiTheme="minorHAnsi" w:cstheme="minorHAnsi"/>
              </w:rPr>
              <w:t>8</w:t>
            </w:r>
            <w:r w:rsidR="00C64DE0">
              <w:rPr>
                <w:rFonts w:asciiTheme="minorHAnsi" w:eastAsiaTheme="minorEastAsia" w:hAnsiTheme="minorHAnsi" w:cstheme="minorHAnsi"/>
              </w:rPr>
              <w:t xml:space="preserve"> (.048) </w:t>
            </w:r>
            <w:r w:rsidRPr="00A62ABD">
              <w:rPr>
                <w:rFonts w:asciiTheme="minorHAnsi" w:eastAsiaTheme="minorEastAsia" w:hAnsiTheme="minorHAnsi" w:cstheme="minorHAnsi"/>
              </w:rPr>
              <w:t>**</w:t>
            </w:r>
          </w:p>
        </w:tc>
        <w:tc>
          <w:tcPr>
            <w:tcW w:w="1845" w:type="dxa"/>
            <w:tcBorders>
              <w:top w:val="nil"/>
              <w:left w:val="nil"/>
              <w:bottom w:val="nil"/>
              <w:right w:val="nil"/>
            </w:tcBorders>
            <w:vAlign w:val="bottom"/>
          </w:tcPr>
          <w:p w14:paraId="64150934" w14:textId="56BD7645"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w:t>
            </w:r>
            <w:r w:rsidR="008F3615">
              <w:rPr>
                <w:rFonts w:asciiTheme="minorHAnsi" w:eastAsiaTheme="minorEastAsia" w:hAnsiTheme="minorHAnsi" w:cstheme="minorHAnsi"/>
              </w:rPr>
              <w:t>274</w:t>
            </w:r>
            <w:r w:rsidR="00C623F5">
              <w:rPr>
                <w:rFonts w:asciiTheme="minorHAnsi" w:eastAsiaTheme="minorEastAsia" w:hAnsiTheme="minorHAnsi" w:cstheme="minorHAnsi"/>
              </w:rPr>
              <w:t xml:space="preserve"> (.040) </w:t>
            </w:r>
            <w:r w:rsidRPr="00A62ABD">
              <w:rPr>
                <w:rFonts w:asciiTheme="minorHAnsi" w:eastAsiaTheme="minorEastAsia" w:hAnsiTheme="minorHAnsi" w:cstheme="minorHAnsi"/>
              </w:rPr>
              <w:t>***</w:t>
            </w:r>
          </w:p>
        </w:tc>
        <w:tc>
          <w:tcPr>
            <w:tcW w:w="1827" w:type="dxa"/>
            <w:tcBorders>
              <w:top w:val="nil"/>
              <w:left w:val="nil"/>
              <w:bottom w:val="nil"/>
              <w:right w:val="nil"/>
            </w:tcBorders>
            <w:vAlign w:val="bottom"/>
          </w:tcPr>
          <w:p w14:paraId="160EF772" w14:textId="0FE53A73"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-.37</w:t>
            </w:r>
            <w:r w:rsidR="00EF685A">
              <w:rPr>
                <w:rFonts w:asciiTheme="minorHAnsi" w:eastAsiaTheme="minorEastAsia" w:hAnsiTheme="minorHAnsi" w:cstheme="minorHAnsi"/>
              </w:rPr>
              <w:t>4</w:t>
            </w:r>
            <w:r w:rsidR="002B581D">
              <w:rPr>
                <w:rFonts w:asciiTheme="minorHAnsi" w:eastAsiaTheme="minorEastAsia" w:hAnsiTheme="minorHAnsi" w:cstheme="minorHAnsi"/>
              </w:rPr>
              <w:t xml:space="preserve"> (</w:t>
            </w:r>
            <w:r w:rsidR="00AA28D5">
              <w:rPr>
                <w:rFonts w:asciiTheme="minorHAnsi" w:eastAsiaTheme="minorEastAsia" w:hAnsiTheme="minorHAnsi" w:cstheme="minorHAnsi"/>
              </w:rPr>
              <w:t>.069</w:t>
            </w:r>
            <w:r w:rsidR="002B581D">
              <w:rPr>
                <w:rFonts w:asciiTheme="minorHAnsi" w:eastAsiaTheme="minorEastAsia" w:hAnsiTheme="minorHAnsi" w:cstheme="minorHAnsi"/>
              </w:rPr>
              <w:t xml:space="preserve">) </w:t>
            </w:r>
            <w:r w:rsidRPr="00A62ABD">
              <w:rPr>
                <w:rFonts w:asciiTheme="minorHAnsi" w:eastAsiaTheme="minorEastAsia" w:hAnsiTheme="minorHAnsi" w:cstheme="minorHAnsi"/>
              </w:rPr>
              <w:t>***</w:t>
            </w:r>
          </w:p>
        </w:tc>
        <w:tc>
          <w:tcPr>
            <w:tcW w:w="1843" w:type="dxa"/>
            <w:tcBorders>
              <w:top w:val="nil"/>
              <w:left w:val="nil"/>
              <w:bottom w:val="nil"/>
              <w:right w:val="nil"/>
            </w:tcBorders>
          </w:tcPr>
          <w:p w14:paraId="573784F0" w14:textId="5F1F5EA5"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w:t>
            </w:r>
            <w:r w:rsidR="000B6D0F">
              <w:rPr>
                <w:rFonts w:asciiTheme="minorHAnsi" w:eastAsiaTheme="minorEastAsia" w:hAnsiTheme="minorHAnsi" w:cstheme="minorHAnsi"/>
              </w:rPr>
              <w:t>194</w:t>
            </w:r>
            <w:r w:rsidR="00D27758">
              <w:rPr>
                <w:rFonts w:asciiTheme="minorHAnsi" w:eastAsiaTheme="minorEastAsia" w:hAnsiTheme="minorHAnsi" w:cstheme="minorHAnsi"/>
              </w:rPr>
              <w:t xml:space="preserve"> (.028) </w:t>
            </w:r>
            <w:r w:rsidRPr="00A62ABD">
              <w:rPr>
                <w:rFonts w:asciiTheme="minorHAnsi" w:eastAsiaTheme="minorEastAsia" w:hAnsiTheme="minorHAnsi" w:cstheme="minorHAnsi"/>
              </w:rPr>
              <w:t>***</w:t>
            </w:r>
          </w:p>
        </w:tc>
      </w:tr>
      <w:tr w:rsidR="009241C2" w:rsidRPr="00A62ABD" w14:paraId="10FB2108" w14:textId="77777777" w:rsidTr="005E11D2">
        <w:trPr>
          <w:trHeight w:val="236"/>
        </w:trPr>
        <w:tc>
          <w:tcPr>
            <w:tcW w:w="324" w:type="dxa"/>
            <w:tcBorders>
              <w:top w:val="nil"/>
              <w:left w:val="nil"/>
              <w:bottom w:val="nil"/>
              <w:right w:val="nil"/>
            </w:tcBorders>
          </w:tcPr>
          <w:p w14:paraId="2FC0395C" w14:textId="77777777" w:rsidR="009241C2" w:rsidRPr="00A62ABD" w:rsidRDefault="009241C2" w:rsidP="00613616">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7C6551E3" w14:textId="3883E575" w:rsidR="009241C2" w:rsidRPr="00A62ABD" w:rsidRDefault="009241C2" w:rsidP="00613616">
            <w:pPr>
              <w:spacing w:line="240" w:lineRule="auto"/>
              <w:ind w:firstLine="0"/>
              <w:rPr>
                <w:rFonts w:asciiTheme="minorHAnsi" w:eastAsiaTheme="minorEastAsia" w:hAnsiTheme="minorHAnsi" w:cstheme="minorBidi"/>
              </w:rPr>
            </w:pPr>
            <w:r w:rsidRPr="2DDB70FA">
              <w:rPr>
                <w:rFonts w:asciiTheme="minorHAnsi" w:eastAsiaTheme="minorEastAsia" w:hAnsiTheme="minorHAnsi" w:cstheme="minorBidi"/>
              </w:rPr>
              <w:t xml:space="preserve">IMD </w:t>
            </w:r>
            <w:r w:rsidR="2D8AF4EB" w:rsidRPr="2DDB70FA">
              <w:rPr>
                <w:rFonts w:asciiTheme="minorHAnsi" w:eastAsiaTheme="minorEastAsia" w:hAnsiTheme="minorHAnsi" w:cstheme="minorBidi"/>
              </w:rPr>
              <w:t>d</w:t>
            </w:r>
            <w:r w:rsidRPr="2DDB70FA">
              <w:rPr>
                <w:rFonts w:asciiTheme="minorHAnsi" w:eastAsiaTheme="minorEastAsia" w:hAnsiTheme="minorHAnsi" w:cstheme="minorBidi"/>
              </w:rPr>
              <w:t>ecile</w:t>
            </w:r>
          </w:p>
        </w:tc>
        <w:tc>
          <w:tcPr>
            <w:tcW w:w="1896" w:type="dxa"/>
            <w:tcBorders>
              <w:top w:val="nil"/>
              <w:left w:val="nil"/>
              <w:bottom w:val="nil"/>
              <w:right w:val="nil"/>
            </w:tcBorders>
            <w:vAlign w:val="bottom"/>
          </w:tcPr>
          <w:p w14:paraId="56037F01" w14:textId="11D6AE13" w:rsidR="009241C2" w:rsidRPr="00A62ABD" w:rsidRDefault="00627ABA" w:rsidP="006A6EDC">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.0</w:t>
            </w:r>
            <w:r w:rsidR="00F74D39">
              <w:rPr>
                <w:rFonts w:asciiTheme="minorHAnsi" w:eastAsiaTheme="minorEastAsia" w:hAnsiTheme="minorHAnsi" w:cstheme="minorHAnsi"/>
              </w:rPr>
              <w:t>1</w:t>
            </w:r>
            <w:r w:rsidR="00314A4B">
              <w:rPr>
                <w:rFonts w:asciiTheme="minorHAnsi" w:eastAsiaTheme="minorEastAsia" w:hAnsiTheme="minorHAnsi" w:cstheme="minorHAnsi"/>
              </w:rPr>
              <w:t>4</w:t>
            </w:r>
            <w:r w:rsidR="00865C42">
              <w:rPr>
                <w:rFonts w:asciiTheme="minorHAnsi" w:eastAsiaTheme="minorEastAsia" w:hAnsiTheme="minorHAnsi" w:cstheme="minorHAnsi"/>
              </w:rPr>
              <w:t xml:space="preserve"> (.</w:t>
            </w:r>
            <w:r w:rsidR="004E1545">
              <w:rPr>
                <w:rFonts w:asciiTheme="minorHAnsi" w:eastAsiaTheme="minorEastAsia" w:hAnsiTheme="minorHAnsi" w:cstheme="minorHAnsi"/>
              </w:rPr>
              <w:t>007</w:t>
            </w:r>
            <w:r w:rsidR="00865C42">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w:t>
            </w:r>
          </w:p>
        </w:tc>
        <w:tc>
          <w:tcPr>
            <w:tcW w:w="1789" w:type="dxa"/>
            <w:tcBorders>
              <w:top w:val="nil"/>
              <w:left w:val="nil"/>
              <w:bottom w:val="nil"/>
              <w:right w:val="nil"/>
            </w:tcBorders>
            <w:vAlign w:val="bottom"/>
          </w:tcPr>
          <w:p w14:paraId="5F2C27D9" w14:textId="18BB8B6B" w:rsidR="009241C2" w:rsidRPr="00A62ABD" w:rsidRDefault="00B93E40"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.0</w:t>
            </w:r>
            <w:r>
              <w:rPr>
                <w:rFonts w:asciiTheme="minorHAnsi" w:eastAsiaTheme="minorEastAsia" w:hAnsiTheme="minorHAnsi" w:cstheme="minorHAnsi"/>
              </w:rPr>
              <w:t>1</w:t>
            </w:r>
            <w:r w:rsidR="0021262E">
              <w:rPr>
                <w:rFonts w:asciiTheme="minorHAnsi" w:eastAsiaTheme="minorEastAsia" w:hAnsiTheme="minorHAnsi" w:cstheme="minorHAnsi"/>
              </w:rPr>
              <w:t>2</w:t>
            </w:r>
            <w:r w:rsidR="00C64DE0">
              <w:rPr>
                <w:rFonts w:asciiTheme="minorHAnsi" w:eastAsiaTheme="minorEastAsia" w:hAnsiTheme="minorHAnsi" w:cstheme="minorHAnsi"/>
              </w:rPr>
              <w:t xml:space="preserve"> (.009)</w:t>
            </w:r>
          </w:p>
        </w:tc>
        <w:tc>
          <w:tcPr>
            <w:tcW w:w="1845" w:type="dxa"/>
            <w:tcBorders>
              <w:top w:val="nil"/>
              <w:left w:val="nil"/>
              <w:bottom w:val="nil"/>
              <w:right w:val="nil"/>
            </w:tcBorders>
            <w:vAlign w:val="bottom"/>
          </w:tcPr>
          <w:p w14:paraId="3C018B8B" w14:textId="45A16F4B" w:rsidR="009241C2" w:rsidRPr="00A62ABD" w:rsidRDefault="008F3615" w:rsidP="00613616">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9241C2" w:rsidRPr="00A62ABD">
              <w:rPr>
                <w:rFonts w:asciiTheme="minorHAnsi" w:eastAsiaTheme="minorEastAsia" w:hAnsiTheme="minorHAnsi" w:cstheme="minorHAnsi"/>
              </w:rPr>
              <w:t>.0</w:t>
            </w:r>
            <w:r>
              <w:rPr>
                <w:rFonts w:asciiTheme="minorHAnsi" w:eastAsiaTheme="minorEastAsia" w:hAnsiTheme="minorHAnsi" w:cstheme="minorHAnsi"/>
              </w:rPr>
              <w:t>1</w:t>
            </w:r>
            <w:r w:rsidR="003A2824">
              <w:rPr>
                <w:rFonts w:asciiTheme="minorHAnsi" w:eastAsiaTheme="minorEastAsia" w:hAnsiTheme="minorHAnsi" w:cstheme="minorHAnsi"/>
              </w:rPr>
              <w:t>4</w:t>
            </w:r>
            <w:r w:rsidR="00C623F5">
              <w:rPr>
                <w:rFonts w:asciiTheme="minorHAnsi" w:eastAsiaTheme="minorEastAsia" w:hAnsiTheme="minorHAnsi" w:cstheme="minorHAnsi"/>
              </w:rPr>
              <w:t xml:space="preserve"> (.004) </w:t>
            </w:r>
            <w:r w:rsidR="009241C2" w:rsidRPr="00A62ABD">
              <w:rPr>
                <w:rFonts w:asciiTheme="minorHAnsi" w:eastAsiaTheme="minorEastAsia" w:hAnsiTheme="minorHAnsi" w:cstheme="minorHAnsi"/>
              </w:rPr>
              <w:t>*</w:t>
            </w:r>
          </w:p>
        </w:tc>
        <w:tc>
          <w:tcPr>
            <w:tcW w:w="1827" w:type="dxa"/>
            <w:tcBorders>
              <w:top w:val="nil"/>
              <w:left w:val="nil"/>
              <w:bottom w:val="nil"/>
              <w:right w:val="nil"/>
            </w:tcBorders>
            <w:vAlign w:val="bottom"/>
          </w:tcPr>
          <w:p w14:paraId="225339ED" w14:textId="64623740"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-.0</w:t>
            </w:r>
            <w:r w:rsidR="00EF685A">
              <w:rPr>
                <w:rFonts w:asciiTheme="minorHAnsi" w:eastAsiaTheme="minorEastAsia" w:hAnsiTheme="minorHAnsi" w:cstheme="minorHAnsi"/>
              </w:rPr>
              <w:t>21</w:t>
            </w:r>
            <w:r w:rsidR="00AA28D5">
              <w:rPr>
                <w:rFonts w:asciiTheme="minorHAnsi" w:eastAsiaTheme="minorEastAsia" w:hAnsiTheme="minorHAnsi" w:cstheme="minorHAnsi"/>
              </w:rPr>
              <w:t xml:space="preserve"> (.012)</w:t>
            </w:r>
          </w:p>
        </w:tc>
        <w:tc>
          <w:tcPr>
            <w:tcW w:w="1843" w:type="dxa"/>
            <w:tcBorders>
              <w:top w:val="nil"/>
              <w:left w:val="nil"/>
              <w:bottom w:val="nil"/>
              <w:right w:val="nil"/>
            </w:tcBorders>
          </w:tcPr>
          <w:p w14:paraId="6DE1F82F" w14:textId="4B3C4A1B" w:rsidR="009241C2" w:rsidRPr="00A62ABD" w:rsidRDefault="009241C2" w:rsidP="00613616">
            <w:pPr>
              <w:spacing w:line="240" w:lineRule="auto"/>
              <w:ind w:firstLine="0"/>
              <w:rPr>
                <w:rFonts w:asciiTheme="minorHAnsi" w:eastAsiaTheme="minorEastAsia" w:hAnsiTheme="minorHAnsi" w:cstheme="minorHAnsi"/>
              </w:rPr>
            </w:pPr>
            <w:r w:rsidRPr="00A62ABD">
              <w:rPr>
                <w:rFonts w:asciiTheme="minorHAnsi" w:eastAsiaTheme="minorEastAsia" w:hAnsiTheme="minorHAnsi" w:cstheme="minorHAnsi"/>
              </w:rPr>
              <w:t>-.0</w:t>
            </w:r>
            <w:r w:rsidR="000B6D0F">
              <w:rPr>
                <w:rFonts w:asciiTheme="minorHAnsi" w:eastAsiaTheme="minorEastAsia" w:hAnsiTheme="minorHAnsi" w:cstheme="minorHAnsi"/>
              </w:rPr>
              <w:t>17</w:t>
            </w:r>
            <w:r w:rsidR="00D27758">
              <w:rPr>
                <w:rFonts w:asciiTheme="minorHAnsi" w:eastAsiaTheme="minorEastAsia" w:hAnsiTheme="minorHAnsi" w:cstheme="minorHAnsi"/>
              </w:rPr>
              <w:t xml:space="preserve"> (.005) </w:t>
            </w:r>
            <w:r w:rsidRPr="00A62ABD">
              <w:rPr>
                <w:rFonts w:asciiTheme="minorHAnsi" w:eastAsiaTheme="minorEastAsia" w:hAnsiTheme="minorHAnsi" w:cstheme="minorHAnsi"/>
              </w:rPr>
              <w:t>***</w:t>
            </w:r>
          </w:p>
        </w:tc>
      </w:tr>
      <w:tr w:rsidR="007E058A" w:rsidRPr="00A62ABD" w14:paraId="3082FA03" w14:textId="77777777" w:rsidTr="005E11D2">
        <w:trPr>
          <w:trHeight w:val="236"/>
        </w:trPr>
        <w:tc>
          <w:tcPr>
            <w:tcW w:w="324" w:type="dxa"/>
            <w:tcBorders>
              <w:top w:val="nil"/>
              <w:left w:val="nil"/>
              <w:bottom w:val="nil"/>
              <w:right w:val="nil"/>
            </w:tcBorders>
          </w:tcPr>
          <w:p w14:paraId="7FB082A9" w14:textId="77777777" w:rsidR="007E058A" w:rsidRPr="00A62ABD" w:rsidRDefault="007E058A" w:rsidP="007E058A">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31918654" w14:textId="73E0D58F" w:rsidR="007E058A" w:rsidRPr="00A62ABD" w:rsidRDefault="007E058A" w:rsidP="007E058A">
            <w:pPr>
              <w:spacing w:line="240" w:lineRule="auto"/>
              <w:ind w:firstLine="0"/>
              <w:rPr>
                <w:rFonts w:asciiTheme="minorHAnsi" w:eastAsiaTheme="minorEastAsia" w:hAnsiTheme="minorHAnsi" w:cstheme="minorBidi"/>
              </w:rPr>
            </w:pPr>
            <w:r w:rsidRPr="2DDB70FA">
              <w:rPr>
                <w:rFonts w:asciiTheme="minorHAnsi" w:eastAsiaTheme="minorEastAsia" w:hAnsiTheme="minorHAnsi" w:cstheme="minorBidi"/>
              </w:rPr>
              <w:t xml:space="preserve">Age </w:t>
            </w:r>
            <w:r w:rsidR="1FBAA12F" w:rsidRPr="2DDB70FA">
              <w:rPr>
                <w:rFonts w:asciiTheme="minorHAnsi" w:eastAsiaTheme="minorEastAsia" w:hAnsiTheme="minorHAnsi" w:cstheme="minorBidi"/>
              </w:rPr>
              <w:t>g</w:t>
            </w:r>
            <w:r w:rsidRPr="2DDB70FA">
              <w:rPr>
                <w:rFonts w:asciiTheme="minorHAnsi" w:eastAsiaTheme="minorEastAsia" w:hAnsiTheme="minorHAnsi" w:cstheme="minorBidi"/>
              </w:rPr>
              <w:t>roup</w:t>
            </w:r>
          </w:p>
        </w:tc>
        <w:tc>
          <w:tcPr>
            <w:tcW w:w="1896" w:type="dxa"/>
            <w:tcBorders>
              <w:top w:val="nil"/>
              <w:left w:val="nil"/>
              <w:bottom w:val="nil"/>
              <w:right w:val="nil"/>
            </w:tcBorders>
            <w:vAlign w:val="bottom"/>
          </w:tcPr>
          <w:p w14:paraId="36DB24F3" w14:textId="136DB3CE" w:rsidR="007E058A" w:rsidRPr="00A62ABD" w:rsidRDefault="00627ABA"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3E1E9D">
              <w:rPr>
                <w:rFonts w:asciiTheme="minorHAnsi" w:eastAsiaTheme="minorEastAsia" w:hAnsiTheme="minorHAnsi" w:cstheme="minorHAnsi"/>
              </w:rPr>
              <w:t>.</w:t>
            </w:r>
            <w:r w:rsidR="006A5889">
              <w:rPr>
                <w:rFonts w:asciiTheme="minorHAnsi" w:eastAsiaTheme="minorEastAsia" w:hAnsiTheme="minorHAnsi" w:cstheme="minorHAnsi"/>
              </w:rPr>
              <w:t>116</w:t>
            </w:r>
            <w:r w:rsidR="004E1545">
              <w:rPr>
                <w:rFonts w:asciiTheme="minorHAnsi" w:eastAsiaTheme="minorEastAsia" w:hAnsiTheme="minorHAnsi" w:cstheme="minorHAnsi"/>
              </w:rPr>
              <w:t xml:space="preserve"> (.</w:t>
            </w:r>
            <w:r w:rsidR="00041CCD">
              <w:rPr>
                <w:rFonts w:asciiTheme="minorHAnsi" w:eastAsiaTheme="minorEastAsia" w:hAnsiTheme="minorHAnsi" w:cstheme="minorHAnsi"/>
              </w:rPr>
              <w:t>012</w:t>
            </w:r>
            <w:r w:rsidR="004E1545">
              <w:rPr>
                <w:rFonts w:asciiTheme="minorHAnsi" w:eastAsiaTheme="minorEastAsia" w:hAnsiTheme="minorHAnsi" w:cstheme="minorHAnsi"/>
              </w:rPr>
              <w:t xml:space="preserve">) </w:t>
            </w:r>
            <w:r>
              <w:rPr>
                <w:rFonts w:asciiTheme="minorHAnsi" w:eastAsiaTheme="minorEastAsia" w:hAnsiTheme="minorHAnsi" w:cstheme="minorHAnsi"/>
              </w:rPr>
              <w:t>***</w:t>
            </w:r>
          </w:p>
        </w:tc>
        <w:tc>
          <w:tcPr>
            <w:tcW w:w="1789" w:type="dxa"/>
            <w:tcBorders>
              <w:top w:val="nil"/>
              <w:left w:val="nil"/>
              <w:bottom w:val="nil"/>
              <w:right w:val="nil"/>
            </w:tcBorders>
            <w:vAlign w:val="bottom"/>
          </w:tcPr>
          <w:p w14:paraId="10254F5A" w14:textId="668F92C2" w:rsidR="007E058A" w:rsidRPr="00A62ABD" w:rsidRDefault="00B93E40"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21262E">
              <w:rPr>
                <w:rFonts w:asciiTheme="minorHAnsi" w:eastAsiaTheme="minorEastAsia" w:hAnsiTheme="minorHAnsi" w:cstheme="minorHAnsi"/>
              </w:rPr>
              <w:t>123</w:t>
            </w:r>
            <w:r w:rsidR="00C64DE0">
              <w:rPr>
                <w:rFonts w:asciiTheme="minorHAnsi" w:eastAsiaTheme="minorEastAsia" w:hAnsiTheme="minorHAnsi" w:cstheme="minorHAnsi"/>
              </w:rPr>
              <w:t xml:space="preserve"> (.014) </w:t>
            </w:r>
            <w:r w:rsidR="0045785C">
              <w:rPr>
                <w:rFonts w:asciiTheme="minorHAnsi" w:eastAsiaTheme="minorEastAsia" w:hAnsiTheme="minorHAnsi" w:cstheme="minorHAnsi"/>
              </w:rPr>
              <w:t>***</w:t>
            </w:r>
          </w:p>
        </w:tc>
        <w:tc>
          <w:tcPr>
            <w:tcW w:w="1845" w:type="dxa"/>
            <w:tcBorders>
              <w:top w:val="nil"/>
              <w:left w:val="nil"/>
              <w:bottom w:val="nil"/>
              <w:right w:val="nil"/>
            </w:tcBorders>
            <w:vAlign w:val="bottom"/>
          </w:tcPr>
          <w:p w14:paraId="0261F7B5" w14:textId="2DFA6C61" w:rsidR="007E058A" w:rsidRPr="00A62ABD" w:rsidRDefault="008F3615"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.1</w:t>
            </w:r>
            <w:r w:rsidR="00746EFF">
              <w:rPr>
                <w:rFonts w:asciiTheme="minorHAnsi" w:eastAsiaTheme="minorEastAsia" w:hAnsiTheme="minorHAnsi" w:cstheme="minorHAnsi"/>
              </w:rPr>
              <w:t>04</w:t>
            </w:r>
            <w:r w:rsidR="00C623F5">
              <w:rPr>
                <w:rFonts w:asciiTheme="minorHAnsi" w:eastAsiaTheme="minorEastAsia" w:hAnsiTheme="minorHAnsi" w:cstheme="minorHAnsi"/>
              </w:rPr>
              <w:t xml:space="preserve"> (.012) </w:t>
            </w:r>
            <w:r w:rsidR="00F37465">
              <w:rPr>
                <w:rFonts w:asciiTheme="minorHAnsi" w:eastAsiaTheme="minorEastAsia" w:hAnsiTheme="minorHAnsi" w:cstheme="minorHAnsi"/>
              </w:rPr>
              <w:t>***</w:t>
            </w:r>
          </w:p>
        </w:tc>
        <w:tc>
          <w:tcPr>
            <w:tcW w:w="1827" w:type="dxa"/>
            <w:tcBorders>
              <w:top w:val="nil"/>
              <w:left w:val="nil"/>
              <w:bottom w:val="nil"/>
              <w:right w:val="nil"/>
            </w:tcBorders>
            <w:vAlign w:val="bottom"/>
          </w:tcPr>
          <w:p w14:paraId="03687D3A" w14:textId="72C144FC" w:rsidR="007E058A" w:rsidRPr="00A62ABD" w:rsidRDefault="00073255"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w:t>
            </w:r>
            <w:r w:rsidR="00EF685A">
              <w:rPr>
                <w:rFonts w:asciiTheme="minorHAnsi" w:eastAsiaTheme="minorEastAsia" w:hAnsiTheme="minorHAnsi" w:cstheme="minorHAnsi"/>
              </w:rPr>
              <w:t>238</w:t>
            </w:r>
            <w:r w:rsidR="00AA28D5">
              <w:rPr>
                <w:rFonts w:asciiTheme="minorHAnsi" w:eastAsiaTheme="minorEastAsia" w:hAnsiTheme="minorHAnsi" w:cstheme="minorHAnsi"/>
              </w:rPr>
              <w:t xml:space="preserve"> (.020) </w:t>
            </w:r>
            <w:r>
              <w:rPr>
                <w:rFonts w:asciiTheme="minorHAnsi" w:eastAsiaTheme="minorEastAsia" w:hAnsiTheme="minorHAnsi" w:cstheme="minorHAnsi"/>
              </w:rPr>
              <w:t>***</w:t>
            </w:r>
          </w:p>
        </w:tc>
        <w:tc>
          <w:tcPr>
            <w:tcW w:w="1843" w:type="dxa"/>
            <w:tcBorders>
              <w:top w:val="nil"/>
              <w:left w:val="nil"/>
              <w:bottom w:val="nil"/>
              <w:right w:val="nil"/>
            </w:tcBorders>
          </w:tcPr>
          <w:p w14:paraId="5A98BC77" w14:textId="24AB2EAD" w:rsidR="007E058A" w:rsidRPr="00A62ABD" w:rsidRDefault="000B6D0F"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-.0</w:t>
            </w:r>
            <w:r w:rsidR="005773D8">
              <w:rPr>
                <w:rFonts w:asciiTheme="minorHAnsi" w:eastAsiaTheme="minorEastAsia" w:hAnsiTheme="minorHAnsi" w:cstheme="minorHAnsi"/>
              </w:rPr>
              <w:t>54</w:t>
            </w:r>
            <w:r w:rsidR="00D27758">
              <w:rPr>
                <w:rFonts w:asciiTheme="minorHAnsi" w:eastAsiaTheme="minorEastAsia" w:hAnsiTheme="minorHAnsi" w:cstheme="minorHAnsi"/>
              </w:rPr>
              <w:t xml:space="preserve"> (</w:t>
            </w:r>
            <w:r w:rsidR="00F033F8">
              <w:rPr>
                <w:rFonts w:asciiTheme="minorHAnsi" w:eastAsiaTheme="minorEastAsia" w:hAnsiTheme="minorHAnsi" w:cstheme="minorHAnsi"/>
              </w:rPr>
              <w:t>.008</w:t>
            </w:r>
            <w:r w:rsidR="00D27758">
              <w:rPr>
                <w:rFonts w:asciiTheme="minorHAnsi" w:eastAsiaTheme="minorEastAsia" w:hAnsiTheme="minorHAnsi" w:cstheme="minorHAnsi"/>
              </w:rPr>
              <w:t xml:space="preserve">) </w:t>
            </w:r>
            <w:r>
              <w:rPr>
                <w:rFonts w:asciiTheme="minorHAnsi" w:eastAsiaTheme="minorEastAsia" w:hAnsiTheme="minorHAnsi" w:cstheme="minorHAnsi"/>
              </w:rPr>
              <w:t>***</w:t>
            </w:r>
          </w:p>
        </w:tc>
      </w:tr>
      <w:tr w:rsidR="007E058A" w:rsidRPr="00A62ABD" w14:paraId="29C7E626" w14:textId="77777777" w:rsidTr="005E11D2">
        <w:trPr>
          <w:trHeight w:val="236"/>
        </w:trPr>
        <w:tc>
          <w:tcPr>
            <w:tcW w:w="324" w:type="dxa"/>
            <w:tcBorders>
              <w:top w:val="nil"/>
              <w:left w:val="nil"/>
              <w:bottom w:val="nil"/>
              <w:right w:val="nil"/>
            </w:tcBorders>
          </w:tcPr>
          <w:p w14:paraId="0F27EE36" w14:textId="77777777" w:rsidR="007E058A" w:rsidRPr="00A62ABD" w:rsidRDefault="007E058A" w:rsidP="007E058A">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09EA5986" w14:textId="7297AC31" w:rsidR="007E058A" w:rsidRPr="00A62ABD" w:rsidRDefault="007E058A" w:rsidP="007E058A">
            <w:pPr>
              <w:spacing w:line="240" w:lineRule="auto"/>
              <w:ind w:firstLine="0"/>
              <w:rPr>
                <w:rFonts w:asciiTheme="minorHAnsi" w:eastAsiaTheme="minorEastAsia" w:hAnsiTheme="minorHAnsi" w:cstheme="minorBidi"/>
              </w:rPr>
            </w:pPr>
            <w:r w:rsidRPr="747F9D08">
              <w:rPr>
                <w:rFonts w:asciiTheme="minorHAnsi" w:eastAsiaTheme="minorEastAsia" w:hAnsiTheme="minorHAnsi" w:cstheme="minorBidi"/>
              </w:rPr>
              <w:t xml:space="preserve">Poor </w:t>
            </w:r>
            <w:r w:rsidR="24A0D866" w:rsidRPr="747F9D08">
              <w:rPr>
                <w:rFonts w:asciiTheme="minorHAnsi" w:eastAsiaTheme="minorEastAsia" w:hAnsiTheme="minorHAnsi" w:cstheme="minorBidi"/>
              </w:rPr>
              <w:t>h</w:t>
            </w:r>
            <w:r w:rsidRPr="747F9D08">
              <w:rPr>
                <w:rFonts w:asciiTheme="minorHAnsi" w:eastAsiaTheme="minorEastAsia" w:hAnsiTheme="minorHAnsi" w:cstheme="minorBidi"/>
              </w:rPr>
              <w:t>ealth</w:t>
            </w:r>
          </w:p>
        </w:tc>
        <w:tc>
          <w:tcPr>
            <w:tcW w:w="1896" w:type="dxa"/>
            <w:tcBorders>
              <w:top w:val="nil"/>
              <w:left w:val="nil"/>
              <w:bottom w:val="nil"/>
              <w:right w:val="nil"/>
            </w:tcBorders>
            <w:vAlign w:val="bottom"/>
          </w:tcPr>
          <w:p w14:paraId="7E791D3A" w14:textId="63AB3E44" w:rsidR="007E058A" w:rsidRPr="00A62ABD" w:rsidRDefault="00627ABA"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-.75</w:t>
            </w:r>
            <w:r w:rsidR="006A5889">
              <w:rPr>
                <w:rFonts w:asciiTheme="minorHAnsi" w:eastAsiaTheme="minorEastAsia" w:hAnsiTheme="minorHAnsi" w:cstheme="minorHAnsi"/>
              </w:rPr>
              <w:t>5</w:t>
            </w:r>
            <w:r w:rsidR="004E1545">
              <w:rPr>
                <w:rFonts w:asciiTheme="minorHAnsi" w:eastAsiaTheme="minorEastAsia" w:hAnsiTheme="minorHAnsi" w:cstheme="minorHAnsi"/>
              </w:rPr>
              <w:t xml:space="preserve"> (.022) </w:t>
            </w:r>
            <w:r>
              <w:rPr>
                <w:rFonts w:asciiTheme="minorHAnsi" w:eastAsiaTheme="minorEastAsia" w:hAnsiTheme="minorHAnsi" w:cstheme="minorHAnsi"/>
              </w:rPr>
              <w:t>***</w:t>
            </w:r>
          </w:p>
        </w:tc>
        <w:tc>
          <w:tcPr>
            <w:tcW w:w="1789" w:type="dxa"/>
            <w:tcBorders>
              <w:top w:val="nil"/>
              <w:left w:val="nil"/>
              <w:bottom w:val="nil"/>
              <w:right w:val="nil"/>
            </w:tcBorders>
            <w:vAlign w:val="bottom"/>
          </w:tcPr>
          <w:p w14:paraId="07633914" w14:textId="75C257BD" w:rsidR="007E058A" w:rsidRPr="00A62ABD" w:rsidRDefault="0045785C"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-.70</w:t>
            </w:r>
            <w:r w:rsidR="00372094">
              <w:rPr>
                <w:rFonts w:asciiTheme="minorHAnsi" w:eastAsiaTheme="minorEastAsia" w:hAnsiTheme="minorHAnsi" w:cstheme="minorHAnsi"/>
              </w:rPr>
              <w:t>9</w:t>
            </w:r>
            <w:r w:rsidR="00C64DE0">
              <w:rPr>
                <w:rFonts w:asciiTheme="minorHAnsi" w:eastAsiaTheme="minorEastAsia" w:hAnsiTheme="minorHAnsi" w:cstheme="minorHAnsi"/>
              </w:rPr>
              <w:t xml:space="preserve"> (</w:t>
            </w:r>
            <w:r w:rsidR="003051E6">
              <w:rPr>
                <w:rFonts w:asciiTheme="minorHAnsi" w:eastAsiaTheme="minorEastAsia" w:hAnsiTheme="minorHAnsi" w:cstheme="minorHAnsi"/>
              </w:rPr>
              <w:t>.026</w:t>
            </w:r>
            <w:r w:rsidR="00C64DE0">
              <w:rPr>
                <w:rFonts w:asciiTheme="minorHAnsi" w:eastAsiaTheme="minorEastAsia" w:hAnsiTheme="minorHAnsi" w:cstheme="minorHAnsi"/>
              </w:rPr>
              <w:t xml:space="preserve">) </w:t>
            </w:r>
            <w:r>
              <w:rPr>
                <w:rFonts w:asciiTheme="minorHAnsi" w:eastAsiaTheme="minorEastAsia" w:hAnsiTheme="minorHAnsi" w:cstheme="minorHAnsi"/>
              </w:rPr>
              <w:t>***</w:t>
            </w:r>
          </w:p>
        </w:tc>
        <w:tc>
          <w:tcPr>
            <w:tcW w:w="1845" w:type="dxa"/>
            <w:tcBorders>
              <w:top w:val="nil"/>
              <w:left w:val="nil"/>
              <w:bottom w:val="nil"/>
              <w:right w:val="nil"/>
            </w:tcBorders>
            <w:vAlign w:val="bottom"/>
          </w:tcPr>
          <w:p w14:paraId="04916340" w14:textId="57791FCB" w:rsidR="007E058A" w:rsidRPr="00A62ABD" w:rsidRDefault="00F37465"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-.57</w:t>
            </w:r>
            <w:r w:rsidR="00746EFF">
              <w:rPr>
                <w:rFonts w:asciiTheme="minorHAnsi" w:eastAsiaTheme="minorEastAsia" w:hAnsiTheme="minorHAnsi" w:cstheme="minorHAnsi"/>
              </w:rPr>
              <w:t>5</w:t>
            </w:r>
            <w:r w:rsidR="00C623F5">
              <w:rPr>
                <w:rFonts w:asciiTheme="minorHAnsi" w:eastAsiaTheme="minorEastAsia" w:hAnsiTheme="minorHAnsi" w:cstheme="minorHAnsi"/>
              </w:rPr>
              <w:t xml:space="preserve"> (</w:t>
            </w:r>
            <w:r w:rsidR="006A4D39">
              <w:rPr>
                <w:rFonts w:asciiTheme="minorHAnsi" w:eastAsiaTheme="minorEastAsia" w:hAnsiTheme="minorHAnsi" w:cstheme="minorHAnsi"/>
              </w:rPr>
              <w:t>.022</w:t>
            </w:r>
            <w:r w:rsidR="00C623F5">
              <w:rPr>
                <w:rFonts w:asciiTheme="minorHAnsi" w:eastAsiaTheme="minorEastAsia" w:hAnsiTheme="minorHAnsi" w:cstheme="minorHAnsi"/>
              </w:rPr>
              <w:t xml:space="preserve">) </w:t>
            </w:r>
            <w:r>
              <w:rPr>
                <w:rFonts w:asciiTheme="minorHAnsi" w:eastAsiaTheme="minorEastAsia" w:hAnsiTheme="minorHAnsi" w:cstheme="minorHAnsi"/>
              </w:rPr>
              <w:t>***</w:t>
            </w:r>
          </w:p>
        </w:tc>
        <w:tc>
          <w:tcPr>
            <w:tcW w:w="1827" w:type="dxa"/>
            <w:tcBorders>
              <w:top w:val="nil"/>
              <w:left w:val="nil"/>
              <w:bottom w:val="nil"/>
              <w:right w:val="nil"/>
            </w:tcBorders>
            <w:vAlign w:val="bottom"/>
          </w:tcPr>
          <w:p w14:paraId="58993D74" w14:textId="1FC04B7F" w:rsidR="007E058A" w:rsidRPr="00A62ABD" w:rsidRDefault="009742E8"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.7</w:t>
            </w:r>
            <w:r w:rsidR="00EF685A">
              <w:rPr>
                <w:rFonts w:asciiTheme="minorHAnsi" w:eastAsiaTheme="minorEastAsia" w:hAnsiTheme="minorHAnsi" w:cstheme="minorHAnsi"/>
              </w:rPr>
              <w:t>79</w:t>
            </w:r>
            <w:r w:rsidR="00AA28D5">
              <w:rPr>
                <w:rFonts w:asciiTheme="minorHAnsi" w:eastAsiaTheme="minorEastAsia" w:hAnsiTheme="minorHAnsi" w:cstheme="minorHAnsi"/>
              </w:rPr>
              <w:t xml:space="preserve"> (.037) </w:t>
            </w:r>
            <w:r>
              <w:rPr>
                <w:rFonts w:asciiTheme="minorHAnsi" w:eastAsiaTheme="minorEastAsia" w:hAnsiTheme="minorHAnsi" w:cstheme="minorHAnsi"/>
              </w:rPr>
              <w:t>***</w:t>
            </w:r>
          </w:p>
        </w:tc>
        <w:tc>
          <w:tcPr>
            <w:tcW w:w="1843" w:type="dxa"/>
            <w:tcBorders>
              <w:top w:val="nil"/>
              <w:left w:val="nil"/>
              <w:bottom w:val="nil"/>
              <w:right w:val="nil"/>
            </w:tcBorders>
          </w:tcPr>
          <w:p w14:paraId="09D7759E" w14:textId="7A2620EB" w:rsidR="007E058A" w:rsidRPr="00A62ABD" w:rsidRDefault="008B111D"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.28</w:t>
            </w:r>
            <w:r w:rsidR="00530B78">
              <w:rPr>
                <w:rFonts w:asciiTheme="minorHAnsi" w:eastAsiaTheme="minorEastAsia" w:hAnsiTheme="minorHAnsi" w:cstheme="minorHAnsi"/>
              </w:rPr>
              <w:t>5</w:t>
            </w:r>
            <w:r w:rsidR="00F033F8">
              <w:rPr>
                <w:rFonts w:asciiTheme="minorHAnsi" w:eastAsiaTheme="minorEastAsia" w:hAnsiTheme="minorHAnsi" w:cstheme="minorHAnsi"/>
              </w:rPr>
              <w:t xml:space="preserve"> (.015) </w:t>
            </w:r>
            <w:r>
              <w:rPr>
                <w:rFonts w:asciiTheme="minorHAnsi" w:eastAsiaTheme="minorEastAsia" w:hAnsiTheme="minorHAnsi" w:cstheme="minorHAnsi"/>
              </w:rPr>
              <w:t>***</w:t>
            </w:r>
          </w:p>
        </w:tc>
      </w:tr>
      <w:tr w:rsidR="007E058A" w:rsidRPr="00A62ABD" w14:paraId="660E6967" w14:textId="77777777" w:rsidTr="005E11D2">
        <w:trPr>
          <w:trHeight w:val="236"/>
        </w:trPr>
        <w:tc>
          <w:tcPr>
            <w:tcW w:w="324" w:type="dxa"/>
            <w:tcBorders>
              <w:top w:val="nil"/>
              <w:left w:val="nil"/>
              <w:bottom w:val="nil"/>
              <w:right w:val="nil"/>
            </w:tcBorders>
          </w:tcPr>
          <w:p w14:paraId="4FF1ABE8" w14:textId="77777777" w:rsidR="007E058A" w:rsidRPr="00A62ABD" w:rsidRDefault="007E058A" w:rsidP="007E058A">
            <w:pPr>
              <w:spacing w:line="240" w:lineRule="auto"/>
              <w:ind w:left="598" w:firstLine="0"/>
              <w:rPr>
                <w:rFonts w:asciiTheme="minorHAnsi" w:eastAsiaTheme="minorEastAsia" w:hAnsiTheme="minorHAnsi" w:cstheme="minorHAnsi"/>
              </w:rPr>
            </w:pPr>
          </w:p>
        </w:tc>
        <w:tc>
          <w:tcPr>
            <w:tcW w:w="1801" w:type="dxa"/>
            <w:tcBorders>
              <w:top w:val="nil"/>
              <w:left w:val="nil"/>
              <w:bottom w:val="nil"/>
              <w:right w:val="nil"/>
            </w:tcBorders>
          </w:tcPr>
          <w:p w14:paraId="055CD301" w14:textId="561B543B" w:rsidR="007E058A" w:rsidRPr="00A62ABD" w:rsidRDefault="007E058A"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In employment</w:t>
            </w:r>
          </w:p>
        </w:tc>
        <w:tc>
          <w:tcPr>
            <w:tcW w:w="1896" w:type="dxa"/>
            <w:tcBorders>
              <w:top w:val="nil"/>
              <w:left w:val="nil"/>
              <w:bottom w:val="nil"/>
              <w:right w:val="nil"/>
            </w:tcBorders>
            <w:vAlign w:val="bottom"/>
          </w:tcPr>
          <w:p w14:paraId="55177A2B" w14:textId="430C7C39" w:rsidR="007E058A" w:rsidRPr="00A62ABD" w:rsidRDefault="00627ABA"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.0</w:t>
            </w:r>
            <w:r w:rsidR="006A5889">
              <w:rPr>
                <w:rFonts w:asciiTheme="minorHAnsi" w:eastAsiaTheme="minorEastAsia" w:hAnsiTheme="minorHAnsi" w:cstheme="minorHAnsi"/>
              </w:rPr>
              <w:t>67</w:t>
            </w:r>
            <w:r w:rsidR="004E1545">
              <w:rPr>
                <w:rFonts w:asciiTheme="minorHAnsi" w:eastAsiaTheme="minorEastAsia" w:hAnsiTheme="minorHAnsi" w:cstheme="minorHAnsi"/>
              </w:rPr>
              <w:t xml:space="preserve"> (</w:t>
            </w:r>
            <w:r w:rsidR="00653B25">
              <w:rPr>
                <w:rFonts w:asciiTheme="minorHAnsi" w:eastAsiaTheme="minorEastAsia" w:hAnsiTheme="minorHAnsi" w:cstheme="minorHAnsi"/>
              </w:rPr>
              <w:t>.046</w:t>
            </w:r>
            <w:r w:rsidR="004E1545">
              <w:rPr>
                <w:rFonts w:asciiTheme="minorHAnsi" w:eastAsiaTheme="minorEastAsia" w:hAnsiTheme="minorHAnsi" w:cstheme="minorHAnsi"/>
              </w:rPr>
              <w:t>)</w:t>
            </w:r>
          </w:p>
        </w:tc>
        <w:tc>
          <w:tcPr>
            <w:tcW w:w="1789" w:type="dxa"/>
            <w:tcBorders>
              <w:top w:val="nil"/>
              <w:left w:val="nil"/>
              <w:bottom w:val="nil"/>
              <w:right w:val="nil"/>
            </w:tcBorders>
            <w:vAlign w:val="bottom"/>
          </w:tcPr>
          <w:p w14:paraId="00B6B54B" w14:textId="6757CCC2" w:rsidR="007E058A" w:rsidRPr="00A62ABD" w:rsidRDefault="0045785C"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w:t>
            </w:r>
            <w:r w:rsidR="00372094">
              <w:rPr>
                <w:rFonts w:asciiTheme="minorHAnsi" w:eastAsiaTheme="minorEastAsia" w:hAnsiTheme="minorHAnsi" w:cstheme="minorHAnsi"/>
              </w:rPr>
              <w:t>-</w:t>
            </w:r>
            <w:r>
              <w:rPr>
                <w:rFonts w:asciiTheme="minorHAnsi" w:eastAsiaTheme="minorEastAsia" w:hAnsiTheme="minorHAnsi" w:cstheme="minorHAnsi"/>
              </w:rPr>
              <w:t>.0</w:t>
            </w:r>
            <w:r w:rsidR="00372094">
              <w:rPr>
                <w:rFonts w:asciiTheme="minorHAnsi" w:eastAsiaTheme="minorEastAsia" w:hAnsiTheme="minorHAnsi" w:cstheme="minorHAnsi"/>
              </w:rPr>
              <w:t>001</w:t>
            </w:r>
            <w:r w:rsidR="003051E6">
              <w:rPr>
                <w:rFonts w:asciiTheme="minorHAnsi" w:eastAsiaTheme="minorEastAsia" w:hAnsiTheme="minorHAnsi" w:cstheme="minorHAnsi"/>
              </w:rPr>
              <w:t xml:space="preserve"> (.055)</w:t>
            </w:r>
          </w:p>
        </w:tc>
        <w:tc>
          <w:tcPr>
            <w:tcW w:w="1845" w:type="dxa"/>
            <w:tcBorders>
              <w:top w:val="nil"/>
              <w:left w:val="nil"/>
              <w:bottom w:val="nil"/>
              <w:right w:val="nil"/>
            </w:tcBorders>
            <w:vAlign w:val="bottom"/>
          </w:tcPr>
          <w:p w14:paraId="7C55A069" w14:textId="560EB1ED" w:rsidR="007E058A" w:rsidRPr="00A62ABD" w:rsidRDefault="00F37465"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 xml:space="preserve"> .15</w:t>
            </w:r>
            <w:r w:rsidR="00746EFF">
              <w:rPr>
                <w:rFonts w:asciiTheme="minorHAnsi" w:eastAsiaTheme="minorEastAsia" w:hAnsiTheme="minorHAnsi" w:cstheme="minorHAnsi"/>
              </w:rPr>
              <w:t>0</w:t>
            </w:r>
            <w:r w:rsidR="006A4D39">
              <w:rPr>
                <w:rFonts w:asciiTheme="minorHAnsi" w:eastAsiaTheme="minorEastAsia" w:hAnsiTheme="minorHAnsi" w:cstheme="minorHAnsi"/>
              </w:rPr>
              <w:t xml:space="preserve"> (.046) </w:t>
            </w:r>
            <w:r>
              <w:rPr>
                <w:rFonts w:asciiTheme="minorHAnsi" w:eastAsiaTheme="minorEastAsia" w:hAnsiTheme="minorHAnsi" w:cstheme="minorHAnsi"/>
              </w:rPr>
              <w:t>**</w:t>
            </w:r>
          </w:p>
        </w:tc>
        <w:tc>
          <w:tcPr>
            <w:tcW w:w="1827" w:type="dxa"/>
            <w:tcBorders>
              <w:top w:val="nil"/>
              <w:left w:val="nil"/>
              <w:bottom w:val="nil"/>
              <w:right w:val="nil"/>
            </w:tcBorders>
            <w:vAlign w:val="bottom"/>
          </w:tcPr>
          <w:p w14:paraId="7BF7D5C0" w14:textId="0405F88C" w:rsidR="007E058A" w:rsidRPr="00A62ABD" w:rsidRDefault="009742E8"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-.01</w:t>
            </w:r>
            <w:r w:rsidR="00EF685A">
              <w:rPr>
                <w:rFonts w:asciiTheme="minorHAnsi" w:eastAsiaTheme="minorEastAsia" w:hAnsiTheme="minorHAnsi" w:cstheme="minorHAnsi"/>
              </w:rPr>
              <w:t>8</w:t>
            </w:r>
            <w:r w:rsidR="00AA28D5">
              <w:rPr>
                <w:rFonts w:asciiTheme="minorHAnsi" w:eastAsiaTheme="minorEastAsia" w:hAnsiTheme="minorHAnsi" w:cstheme="minorHAnsi"/>
              </w:rPr>
              <w:t xml:space="preserve"> (</w:t>
            </w:r>
            <w:r w:rsidR="00D27758">
              <w:rPr>
                <w:rFonts w:asciiTheme="minorHAnsi" w:eastAsiaTheme="minorEastAsia" w:hAnsiTheme="minorHAnsi" w:cstheme="minorHAnsi"/>
              </w:rPr>
              <w:t>.078</w:t>
            </w:r>
            <w:r w:rsidR="00AA28D5">
              <w:rPr>
                <w:rFonts w:asciiTheme="minorHAnsi" w:eastAsiaTheme="minorEastAsia" w:hAnsiTheme="minorHAnsi" w:cstheme="minorHAnsi"/>
              </w:rPr>
              <w:t>)</w:t>
            </w:r>
          </w:p>
        </w:tc>
        <w:tc>
          <w:tcPr>
            <w:tcW w:w="1843" w:type="dxa"/>
            <w:tcBorders>
              <w:top w:val="nil"/>
              <w:left w:val="nil"/>
              <w:bottom w:val="nil"/>
              <w:right w:val="nil"/>
            </w:tcBorders>
          </w:tcPr>
          <w:p w14:paraId="6DD02AFF" w14:textId="0947EEC5" w:rsidR="007E058A" w:rsidRPr="00A62ABD" w:rsidRDefault="008B111D" w:rsidP="007E058A">
            <w:pPr>
              <w:spacing w:line="240" w:lineRule="auto"/>
              <w:ind w:firstLine="0"/>
              <w:rPr>
                <w:rFonts w:asciiTheme="minorHAnsi" w:eastAsiaTheme="minorEastAsia" w:hAnsiTheme="minorHAnsi" w:cstheme="minorHAnsi"/>
              </w:rPr>
            </w:pPr>
            <w:r>
              <w:rPr>
                <w:rFonts w:asciiTheme="minorHAnsi" w:eastAsiaTheme="minorEastAsia" w:hAnsiTheme="minorHAnsi" w:cstheme="minorHAnsi"/>
              </w:rPr>
              <w:t>-.1</w:t>
            </w:r>
            <w:r w:rsidR="00530B78">
              <w:rPr>
                <w:rFonts w:asciiTheme="minorHAnsi" w:eastAsiaTheme="minorEastAsia" w:hAnsiTheme="minorHAnsi" w:cstheme="minorHAnsi"/>
              </w:rPr>
              <w:t>86</w:t>
            </w:r>
            <w:r w:rsidR="00F033F8">
              <w:rPr>
                <w:rFonts w:asciiTheme="minorHAnsi" w:eastAsiaTheme="minorEastAsia" w:hAnsiTheme="minorHAnsi" w:cstheme="minorHAnsi"/>
              </w:rPr>
              <w:t xml:space="preserve"> (.032) </w:t>
            </w:r>
            <w:r>
              <w:rPr>
                <w:rFonts w:asciiTheme="minorHAnsi" w:eastAsiaTheme="minorEastAsia" w:hAnsiTheme="minorHAnsi" w:cstheme="minorHAnsi"/>
              </w:rPr>
              <w:t>***</w:t>
            </w:r>
          </w:p>
        </w:tc>
      </w:tr>
      <w:tr w:rsidR="009241C2" w:rsidRPr="00B01534" w14:paraId="3CE204F5" w14:textId="77777777" w:rsidTr="005E11D2">
        <w:trPr>
          <w:trHeight w:val="236"/>
        </w:trPr>
        <w:tc>
          <w:tcPr>
            <w:tcW w:w="324" w:type="dxa"/>
            <w:tcBorders>
              <w:top w:val="nil"/>
              <w:left w:val="nil"/>
              <w:bottom w:val="nil"/>
              <w:right w:val="nil"/>
            </w:tcBorders>
          </w:tcPr>
          <w:p w14:paraId="0D2EF06C" w14:textId="77777777" w:rsidR="009241C2" w:rsidRPr="00397AEF" w:rsidRDefault="009241C2" w:rsidP="00613616">
            <w:pPr>
              <w:spacing w:line="240" w:lineRule="auto"/>
              <w:ind w:left="598" w:firstLine="0"/>
              <w:rPr>
                <w:rFonts w:asciiTheme="minorHAnsi" w:eastAsiaTheme="minorEastAsia" w:hAnsiTheme="minorHAnsi" w:cstheme="minorBidi"/>
              </w:rPr>
            </w:pPr>
          </w:p>
        </w:tc>
        <w:tc>
          <w:tcPr>
            <w:tcW w:w="1801" w:type="dxa"/>
            <w:tcBorders>
              <w:top w:val="nil"/>
              <w:left w:val="nil"/>
              <w:bottom w:val="nil"/>
              <w:right w:val="nil"/>
            </w:tcBorders>
          </w:tcPr>
          <w:p w14:paraId="5CCA21C5" w14:textId="3FB5C325" w:rsidR="009241C2" w:rsidRPr="00397AEF"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rPr>
              <w:t xml:space="preserve">LSE </w:t>
            </w:r>
            <w:r w:rsidR="4560A0FE" w:rsidRPr="747F9D08">
              <w:rPr>
                <w:rFonts w:asciiTheme="minorHAnsi" w:eastAsiaTheme="minorEastAsia" w:hAnsiTheme="minorHAnsi" w:cstheme="minorBidi"/>
              </w:rPr>
              <w:t>a</w:t>
            </w:r>
            <w:r w:rsidRPr="07C86B50">
              <w:rPr>
                <w:rFonts w:asciiTheme="minorHAnsi" w:eastAsiaTheme="minorEastAsia" w:hAnsiTheme="minorHAnsi" w:cstheme="minorBidi"/>
              </w:rPr>
              <w:t>ttendance</w:t>
            </w:r>
          </w:p>
        </w:tc>
        <w:tc>
          <w:tcPr>
            <w:tcW w:w="1896" w:type="dxa"/>
            <w:tcBorders>
              <w:top w:val="nil"/>
              <w:left w:val="nil"/>
              <w:bottom w:val="nil"/>
              <w:right w:val="nil"/>
            </w:tcBorders>
            <w:vAlign w:val="bottom"/>
          </w:tcPr>
          <w:p w14:paraId="517E67CB" w14:textId="0F01CA56" w:rsidR="009241C2" w:rsidRPr="00397AEF" w:rsidRDefault="00627ABA"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 xml:space="preserve"> </w:t>
            </w:r>
            <w:r w:rsidR="009241C2" w:rsidRPr="07C86B50">
              <w:rPr>
                <w:rFonts w:asciiTheme="minorHAnsi" w:eastAsiaTheme="minorEastAsia" w:hAnsiTheme="minorHAnsi" w:cstheme="minorBidi"/>
              </w:rPr>
              <w:t>.</w:t>
            </w:r>
            <w:r w:rsidR="00B51956">
              <w:rPr>
                <w:rFonts w:asciiTheme="minorHAnsi" w:eastAsiaTheme="minorEastAsia" w:hAnsiTheme="minorHAnsi" w:cstheme="minorBidi"/>
              </w:rPr>
              <w:t>17</w:t>
            </w:r>
            <w:r w:rsidR="00CD2177">
              <w:rPr>
                <w:rFonts w:asciiTheme="minorHAnsi" w:eastAsiaTheme="minorEastAsia" w:hAnsiTheme="minorHAnsi" w:cstheme="minorBidi"/>
              </w:rPr>
              <w:t>1</w:t>
            </w:r>
            <w:r w:rsidR="00653B25">
              <w:rPr>
                <w:rFonts w:asciiTheme="minorHAnsi" w:eastAsiaTheme="minorEastAsia" w:hAnsiTheme="minorHAnsi" w:cstheme="minorBidi"/>
              </w:rPr>
              <w:t xml:space="preserve"> (.043) </w:t>
            </w:r>
            <w:r w:rsidR="009241C2" w:rsidRPr="07C86B50">
              <w:rPr>
                <w:rFonts w:asciiTheme="minorHAnsi" w:eastAsiaTheme="minorEastAsia" w:hAnsiTheme="minorHAnsi" w:cstheme="minorBidi"/>
              </w:rPr>
              <w:t>***</w:t>
            </w:r>
          </w:p>
        </w:tc>
        <w:tc>
          <w:tcPr>
            <w:tcW w:w="1789" w:type="dxa"/>
            <w:tcBorders>
              <w:top w:val="nil"/>
              <w:left w:val="nil"/>
              <w:bottom w:val="nil"/>
              <w:right w:val="nil"/>
            </w:tcBorders>
            <w:vAlign w:val="bottom"/>
          </w:tcPr>
          <w:p w14:paraId="7960BFCB" w14:textId="79759032" w:rsidR="009241C2" w:rsidRPr="00397AEF" w:rsidRDefault="0045785C"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 xml:space="preserve"> </w:t>
            </w:r>
            <w:r w:rsidR="009241C2" w:rsidRPr="07C86B50">
              <w:rPr>
                <w:rFonts w:asciiTheme="minorHAnsi" w:eastAsiaTheme="minorEastAsia" w:hAnsiTheme="minorHAnsi" w:cstheme="minorBidi"/>
              </w:rPr>
              <w:t>.0</w:t>
            </w:r>
            <w:r w:rsidR="00C47FD5">
              <w:rPr>
                <w:rFonts w:asciiTheme="minorHAnsi" w:eastAsiaTheme="minorEastAsia" w:hAnsiTheme="minorHAnsi" w:cstheme="minorBidi"/>
              </w:rPr>
              <w:t>6</w:t>
            </w:r>
            <w:r w:rsidR="00372094">
              <w:rPr>
                <w:rFonts w:asciiTheme="minorHAnsi" w:eastAsiaTheme="minorEastAsia" w:hAnsiTheme="minorHAnsi" w:cstheme="minorBidi"/>
              </w:rPr>
              <w:t>7</w:t>
            </w:r>
            <w:r w:rsidR="003051E6">
              <w:rPr>
                <w:rFonts w:asciiTheme="minorHAnsi" w:eastAsiaTheme="minorEastAsia" w:hAnsiTheme="minorHAnsi" w:cstheme="minorBidi"/>
              </w:rPr>
              <w:t xml:space="preserve"> (.052)</w:t>
            </w:r>
          </w:p>
        </w:tc>
        <w:tc>
          <w:tcPr>
            <w:tcW w:w="1845" w:type="dxa"/>
            <w:tcBorders>
              <w:top w:val="nil"/>
              <w:left w:val="nil"/>
              <w:bottom w:val="nil"/>
              <w:right w:val="nil"/>
            </w:tcBorders>
            <w:vAlign w:val="bottom"/>
          </w:tcPr>
          <w:p w14:paraId="0FAAC1EA" w14:textId="786773FE" w:rsidR="009241C2" w:rsidRPr="00397AEF" w:rsidRDefault="00F37465"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 xml:space="preserve"> </w:t>
            </w:r>
            <w:r w:rsidR="009241C2" w:rsidRPr="07C86B50">
              <w:rPr>
                <w:rFonts w:asciiTheme="minorHAnsi" w:eastAsiaTheme="minorEastAsia" w:hAnsiTheme="minorHAnsi" w:cstheme="minorBidi"/>
              </w:rPr>
              <w:t>.</w:t>
            </w:r>
            <w:r>
              <w:rPr>
                <w:rFonts w:asciiTheme="minorHAnsi" w:eastAsiaTheme="minorEastAsia" w:hAnsiTheme="minorHAnsi" w:cstheme="minorBidi"/>
              </w:rPr>
              <w:t>23</w:t>
            </w:r>
            <w:r w:rsidR="00746EFF">
              <w:rPr>
                <w:rFonts w:asciiTheme="minorHAnsi" w:eastAsiaTheme="minorEastAsia" w:hAnsiTheme="minorHAnsi" w:cstheme="minorBidi"/>
              </w:rPr>
              <w:t>0</w:t>
            </w:r>
            <w:r w:rsidR="006A4D39">
              <w:rPr>
                <w:rFonts w:asciiTheme="minorHAnsi" w:eastAsiaTheme="minorEastAsia" w:hAnsiTheme="minorHAnsi" w:cstheme="minorBidi"/>
              </w:rPr>
              <w:t xml:space="preserve"> (.044) </w:t>
            </w:r>
            <w:r w:rsidR="009241C2" w:rsidRPr="07C86B50">
              <w:rPr>
                <w:rFonts w:asciiTheme="minorHAnsi" w:eastAsiaTheme="minorEastAsia" w:hAnsiTheme="minorHAnsi" w:cstheme="minorBidi"/>
              </w:rPr>
              <w:t>***</w:t>
            </w:r>
          </w:p>
        </w:tc>
        <w:tc>
          <w:tcPr>
            <w:tcW w:w="1827" w:type="dxa"/>
            <w:tcBorders>
              <w:top w:val="nil"/>
              <w:left w:val="nil"/>
              <w:bottom w:val="nil"/>
              <w:right w:val="nil"/>
            </w:tcBorders>
            <w:vAlign w:val="bottom"/>
          </w:tcPr>
          <w:p w14:paraId="24DDE887" w14:textId="40C7E8BE" w:rsidR="009241C2" w:rsidRPr="00397AEF"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rPr>
              <w:t>-.</w:t>
            </w:r>
            <w:r w:rsidR="009742E8">
              <w:rPr>
                <w:rFonts w:asciiTheme="minorHAnsi" w:eastAsiaTheme="minorEastAsia" w:hAnsiTheme="minorHAnsi" w:cstheme="minorBidi"/>
              </w:rPr>
              <w:t>0</w:t>
            </w:r>
            <w:r w:rsidR="00EF685A">
              <w:rPr>
                <w:rFonts w:asciiTheme="minorHAnsi" w:eastAsiaTheme="minorEastAsia" w:hAnsiTheme="minorHAnsi" w:cstheme="minorBidi"/>
              </w:rPr>
              <w:t>38</w:t>
            </w:r>
            <w:r w:rsidR="00D27758">
              <w:rPr>
                <w:rFonts w:asciiTheme="minorHAnsi" w:eastAsiaTheme="minorEastAsia" w:hAnsiTheme="minorHAnsi" w:cstheme="minorBidi"/>
              </w:rPr>
              <w:t xml:space="preserve"> (.076) </w:t>
            </w:r>
          </w:p>
        </w:tc>
        <w:tc>
          <w:tcPr>
            <w:tcW w:w="1843" w:type="dxa"/>
            <w:tcBorders>
              <w:top w:val="nil"/>
              <w:left w:val="nil"/>
              <w:bottom w:val="nil"/>
              <w:right w:val="nil"/>
            </w:tcBorders>
          </w:tcPr>
          <w:p w14:paraId="702E578F" w14:textId="538C9B7F" w:rsidR="009241C2" w:rsidRPr="00B01534"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rPr>
              <w:t>-.</w:t>
            </w:r>
            <w:r w:rsidR="000B6D0F">
              <w:rPr>
                <w:rFonts w:asciiTheme="minorHAnsi" w:eastAsiaTheme="minorEastAsia" w:hAnsiTheme="minorHAnsi" w:cstheme="minorBidi"/>
              </w:rPr>
              <w:t>083</w:t>
            </w:r>
            <w:r w:rsidR="00F033F8">
              <w:rPr>
                <w:rFonts w:asciiTheme="minorHAnsi" w:eastAsiaTheme="minorEastAsia" w:hAnsiTheme="minorHAnsi" w:cstheme="minorBidi"/>
              </w:rPr>
              <w:t xml:space="preserve"> (.031) </w:t>
            </w:r>
            <w:r w:rsidRPr="07C86B50">
              <w:rPr>
                <w:rFonts w:asciiTheme="minorHAnsi" w:eastAsiaTheme="minorEastAsia" w:hAnsiTheme="minorHAnsi" w:cstheme="minorBidi"/>
              </w:rPr>
              <w:t>**</w:t>
            </w:r>
          </w:p>
        </w:tc>
      </w:tr>
      <w:tr w:rsidR="009241C2" w:rsidRPr="00B05634" w14:paraId="54D8AD90" w14:textId="77777777" w:rsidTr="005E11D2">
        <w:trPr>
          <w:trHeight w:val="236"/>
        </w:trPr>
        <w:tc>
          <w:tcPr>
            <w:tcW w:w="324" w:type="dxa"/>
            <w:tcBorders>
              <w:top w:val="nil"/>
              <w:left w:val="nil"/>
              <w:bottom w:val="nil"/>
              <w:right w:val="nil"/>
            </w:tcBorders>
          </w:tcPr>
          <w:p w14:paraId="45E4F628" w14:textId="77777777" w:rsidR="009241C2" w:rsidRPr="00397AEF" w:rsidRDefault="009241C2" w:rsidP="00613616">
            <w:pPr>
              <w:spacing w:line="240" w:lineRule="auto"/>
              <w:ind w:left="598" w:firstLine="0"/>
              <w:rPr>
                <w:rFonts w:asciiTheme="minorHAnsi" w:eastAsiaTheme="minorEastAsia" w:hAnsiTheme="minorHAnsi" w:cstheme="minorBidi"/>
              </w:rPr>
            </w:pPr>
          </w:p>
        </w:tc>
        <w:tc>
          <w:tcPr>
            <w:tcW w:w="1801" w:type="dxa"/>
            <w:tcBorders>
              <w:top w:val="nil"/>
              <w:left w:val="nil"/>
              <w:bottom w:val="nil"/>
              <w:right w:val="nil"/>
            </w:tcBorders>
          </w:tcPr>
          <w:p w14:paraId="7BC43D7C" w14:textId="77777777" w:rsidR="009241C2"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i/>
                <w:iCs/>
              </w:rPr>
              <w:t>R</w:t>
            </w:r>
            <w:r w:rsidRPr="07C86B50">
              <w:rPr>
                <w:rFonts w:asciiTheme="minorHAnsi" w:eastAsiaTheme="minorEastAsia" w:hAnsiTheme="minorHAnsi" w:cstheme="minorBidi"/>
                <w:vertAlign w:val="superscript"/>
              </w:rPr>
              <w:t>2</w:t>
            </w:r>
          </w:p>
        </w:tc>
        <w:tc>
          <w:tcPr>
            <w:tcW w:w="1896" w:type="dxa"/>
            <w:tcBorders>
              <w:top w:val="nil"/>
              <w:left w:val="nil"/>
              <w:bottom w:val="nil"/>
              <w:right w:val="nil"/>
            </w:tcBorders>
            <w:vAlign w:val="bottom"/>
          </w:tcPr>
          <w:p w14:paraId="3277BFE6" w14:textId="6D5F53C5" w:rsidR="009241C2" w:rsidRPr="004D1217" w:rsidRDefault="00627ABA"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 xml:space="preserve"> </w:t>
            </w:r>
            <w:r w:rsidR="009241C2" w:rsidRPr="07C86B50">
              <w:rPr>
                <w:rFonts w:asciiTheme="minorHAnsi" w:eastAsiaTheme="minorEastAsia" w:hAnsiTheme="minorHAnsi" w:cstheme="minorBidi"/>
              </w:rPr>
              <w:t>.</w:t>
            </w:r>
            <w:r w:rsidR="00B51956">
              <w:rPr>
                <w:rFonts w:asciiTheme="minorHAnsi" w:eastAsiaTheme="minorEastAsia" w:hAnsiTheme="minorHAnsi" w:cstheme="minorBidi"/>
              </w:rPr>
              <w:t>16</w:t>
            </w:r>
            <w:r w:rsidR="00932777">
              <w:rPr>
                <w:rFonts w:asciiTheme="minorHAnsi" w:eastAsiaTheme="minorEastAsia" w:hAnsiTheme="minorHAnsi" w:cstheme="minorBidi"/>
              </w:rPr>
              <w:t>8</w:t>
            </w:r>
          </w:p>
        </w:tc>
        <w:tc>
          <w:tcPr>
            <w:tcW w:w="1789" w:type="dxa"/>
            <w:tcBorders>
              <w:top w:val="nil"/>
              <w:left w:val="nil"/>
              <w:bottom w:val="nil"/>
              <w:right w:val="nil"/>
            </w:tcBorders>
            <w:vAlign w:val="bottom"/>
          </w:tcPr>
          <w:p w14:paraId="3709AC27" w14:textId="7D1D952A" w:rsidR="009241C2" w:rsidRPr="004D1217"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rPr>
              <w:t>.</w:t>
            </w:r>
            <w:r w:rsidR="00304709">
              <w:rPr>
                <w:rFonts w:asciiTheme="minorHAnsi" w:eastAsiaTheme="minorEastAsia" w:hAnsiTheme="minorHAnsi" w:cstheme="minorBidi"/>
              </w:rPr>
              <w:t>106</w:t>
            </w:r>
          </w:p>
        </w:tc>
        <w:tc>
          <w:tcPr>
            <w:tcW w:w="1845" w:type="dxa"/>
            <w:tcBorders>
              <w:top w:val="nil"/>
              <w:left w:val="nil"/>
              <w:bottom w:val="nil"/>
              <w:right w:val="nil"/>
            </w:tcBorders>
            <w:vAlign w:val="bottom"/>
          </w:tcPr>
          <w:p w14:paraId="091E2698" w14:textId="0A055912" w:rsidR="009241C2" w:rsidRPr="004D1217" w:rsidRDefault="00152AB7"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 xml:space="preserve"> </w:t>
            </w:r>
            <w:r w:rsidR="009241C2" w:rsidRPr="07C86B50">
              <w:rPr>
                <w:rFonts w:asciiTheme="minorHAnsi" w:eastAsiaTheme="minorEastAsia" w:hAnsiTheme="minorHAnsi" w:cstheme="minorBidi"/>
              </w:rPr>
              <w:t>.</w:t>
            </w:r>
            <w:r>
              <w:rPr>
                <w:rFonts w:asciiTheme="minorHAnsi" w:eastAsiaTheme="minorEastAsia" w:hAnsiTheme="minorHAnsi" w:cstheme="minorBidi"/>
              </w:rPr>
              <w:t>11</w:t>
            </w:r>
            <w:r w:rsidR="00746EFF">
              <w:rPr>
                <w:rFonts w:asciiTheme="minorHAnsi" w:eastAsiaTheme="minorEastAsia" w:hAnsiTheme="minorHAnsi" w:cstheme="minorBidi"/>
              </w:rPr>
              <w:t>6</w:t>
            </w:r>
          </w:p>
        </w:tc>
        <w:tc>
          <w:tcPr>
            <w:tcW w:w="1827" w:type="dxa"/>
            <w:tcBorders>
              <w:top w:val="nil"/>
              <w:left w:val="nil"/>
              <w:bottom w:val="nil"/>
              <w:right w:val="nil"/>
            </w:tcBorders>
            <w:vAlign w:val="bottom"/>
          </w:tcPr>
          <w:p w14:paraId="64BB4133" w14:textId="6F91E70E" w:rsidR="009241C2" w:rsidRPr="004D1217" w:rsidRDefault="009742E8"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 xml:space="preserve"> </w:t>
            </w:r>
            <w:r w:rsidR="009241C2" w:rsidRPr="07C86B50">
              <w:rPr>
                <w:rFonts w:asciiTheme="minorHAnsi" w:eastAsiaTheme="minorEastAsia" w:hAnsiTheme="minorHAnsi" w:cstheme="minorBidi"/>
              </w:rPr>
              <w:t>.</w:t>
            </w:r>
            <w:r w:rsidR="00CF63BA">
              <w:rPr>
                <w:rFonts w:asciiTheme="minorHAnsi" w:eastAsiaTheme="minorEastAsia" w:hAnsiTheme="minorHAnsi" w:cstheme="minorBidi"/>
              </w:rPr>
              <w:t>07</w:t>
            </w:r>
            <w:r w:rsidR="0056392D">
              <w:rPr>
                <w:rFonts w:asciiTheme="minorHAnsi" w:eastAsiaTheme="minorEastAsia" w:hAnsiTheme="minorHAnsi" w:cstheme="minorBidi"/>
              </w:rPr>
              <w:t>3</w:t>
            </w:r>
          </w:p>
        </w:tc>
        <w:tc>
          <w:tcPr>
            <w:tcW w:w="1843" w:type="dxa"/>
            <w:tcBorders>
              <w:top w:val="nil"/>
              <w:left w:val="nil"/>
              <w:bottom w:val="nil"/>
              <w:right w:val="nil"/>
            </w:tcBorders>
          </w:tcPr>
          <w:p w14:paraId="7EC13344" w14:textId="4B59F9F3" w:rsidR="009241C2" w:rsidRPr="00B05634"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rPr>
              <w:t>.0</w:t>
            </w:r>
            <w:r w:rsidR="006810A5">
              <w:rPr>
                <w:rFonts w:asciiTheme="minorHAnsi" w:eastAsiaTheme="minorEastAsia" w:hAnsiTheme="minorHAnsi" w:cstheme="minorBidi"/>
              </w:rPr>
              <w:t>78</w:t>
            </w:r>
          </w:p>
        </w:tc>
      </w:tr>
      <w:tr w:rsidR="003E1E9D" w:rsidRPr="00B05634" w14:paraId="009696C4" w14:textId="77777777" w:rsidTr="005E11D2">
        <w:trPr>
          <w:trHeight w:val="236"/>
        </w:trPr>
        <w:tc>
          <w:tcPr>
            <w:tcW w:w="324" w:type="dxa"/>
            <w:tcBorders>
              <w:top w:val="nil"/>
              <w:left w:val="nil"/>
              <w:bottom w:val="nil"/>
              <w:right w:val="nil"/>
            </w:tcBorders>
          </w:tcPr>
          <w:p w14:paraId="4859E988" w14:textId="77777777" w:rsidR="003E1E9D" w:rsidRPr="00397AEF" w:rsidRDefault="003E1E9D" w:rsidP="00613616">
            <w:pPr>
              <w:spacing w:line="240" w:lineRule="auto"/>
              <w:ind w:left="598" w:firstLine="0"/>
              <w:rPr>
                <w:rFonts w:asciiTheme="minorHAnsi" w:eastAsiaTheme="minorEastAsia" w:hAnsiTheme="minorHAnsi" w:cstheme="minorBidi"/>
              </w:rPr>
            </w:pPr>
          </w:p>
        </w:tc>
        <w:tc>
          <w:tcPr>
            <w:tcW w:w="1801" w:type="dxa"/>
            <w:tcBorders>
              <w:top w:val="nil"/>
              <w:left w:val="nil"/>
              <w:bottom w:val="nil"/>
              <w:right w:val="nil"/>
            </w:tcBorders>
          </w:tcPr>
          <w:p w14:paraId="3C60F3BA" w14:textId="2C227AF4" w:rsidR="003E1E9D" w:rsidRPr="07C86B50" w:rsidRDefault="003E1E9D" w:rsidP="00613616">
            <w:pPr>
              <w:spacing w:line="240" w:lineRule="auto"/>
              <w:ind w:firstLine="0"/>
              <w:rPr>
                <w:rFonts w:asciiTheme="minorHAnsi" w:eastAsiaTheme="minorEastAsia" w:hAnsiTheme="minorHAnsi" w:cstheme="minorBidi"/>
                <w:i/>
                <w:iCs/>
              </w:rPr>
            </w:pPr>
            <w:r>
              <w:rPr>
                <w:rFonts w:asciiTheme="minorHAnsi" w:eastAsiaTheme="minorEastAsia" w:hAnsiTheme="minorHAnsi" w:cstheme="minorBidi"/>
                <w:i/>
                <w:iCs/>
              </w:rPr>
              <w:t>F</w:t>
            </w:r>
          </w:p>
        </w:tc>
        <w:tc>
          <w:tcPr>
            <w:tcW w:w="1896" w:type="dxa"/>
            <w:tcBorders>
              <w:top w:val="nil"/>
              <w:left w:val="nil"/>
              <w:bottom w:val="nil"/>
              <w:right w:val="nil"/>
            </w:tcBorders>
            <w:vAlign w:val="bottom"/>
          </w:tcPr>
          <w:p w14:paraId="6E7300EE" w14:textId="55D6AE7A" w:rsidR="003E1E9D" w:rsidRPr="07C86B50" w:rsidRDefault="003E1E9D"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24</w:t>
            </w:r>
            <w:r w:rsidR="00932777">
              <w:rPr>
                <w:rFonts w:asciiTheme="minorHAnsi" w:eastAsiaTheme="minorEastAsia" w:hAnsiTheme="minorHAnsi" w:cstheme="minorBidi"/>
              </w:rPr>
              <w:t>3</w:t>
            </w:r>
            <w:r w:rsidR="00304709">
              <w:rPr>
                <w:rFonts w:asciiTheme="minorHAnsi" w:eastAsiaTheme="minorEastAsia" w:hAnsiTheme="minorHAnsi" w:cstheme="minorBidi"/>
              </w:rPr>
              <w:t>***</w:t>
            </w:r>
          </w:p>
        </w:tc>
        <w:tc>
          <w:tcPr>
            <w:tcW w:w="1789" w:type="dxa"/>
            <w:tcBorders>
              <w:top w:val="nil"/>
              <w:left w:val="nil"/>
              <w:bottom w:val="nil"/>
              <w:right w:val="nil"/>
            </w:tcBorders>
            <w:vAlign w:val="bottom"/>
          </w:tcPr>
          <w:p w14:paraId="4CF7ACE9" w14:textId="4E0FD2CE" w:rsidR="003E1E9D" w:rsidRPr="07C86B50" w:rsidRDefault="00304709"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143***</w:t>
            </w:r>
          </w:p>
        </w:tc>
        <w:tc>
          <w:tcPr>
            <w:tcW w:w="1845" w:type="dxa"/>
            <w:tcBorders>
              <w:top w:val="nil"/>
              <w:left w:val="nil"/>
              <w:bottom w:val="nil"/>
              <w:right w:val="nil"/>
            </w:tcBorders>
            <w:vAlign w:val="bottom"/>
          </w:tcPr>
          <w:p w14:paraId="54B149A0" w14:textId="27F057F0" w:rsidR="003E1E9D" w:rsidRPr="07C86B50" w:rsidRDefault="00152AB7"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15</w:t>
            </w:r>
            <w:r w:rsidR="00746EFF">
              <w:rPr>
                <w:rFonts w:asciiTheme="minorHAnsi" w:eastAsiaTheme="minorEastAsia" w:hAnsiTheme="minorHAnsi" w:cstheme="minorBidi"/>
              </w:rPr>
              <w:t>7</w:t>
            </w:r>
            <w:r>
              <w:rPr>
                <w:rFonts w:asciiTheme="minorHAnsi" w:eastAsiaTheme="minorEastAsia" w:hAnsiTheme="minorHAnsi" w:cstheme="minorBidi"/>
              </w:rPr>
              <w:t>***</w:t>
            </w:r>
          </w:p>
        </w:tc>
        <w:tc>
          <w:tcPr>
            <w:tcW w:w="1827" w:type="dxa"/>
            <w:tcBorders>
              <w:top w:val="nil"/>
              <w:left w:val="nil"/>
              <w:bottom w:val="nil"/>
              <w:right w:val="nil"/>
            </w:tcBorders>
            <w:vAlign w:val="bottom"/>
          </w:tcPr>
          <w:p w14:paraId="306256F1" w14:textId="4A6A4EF4" w:rsidR="003E1E9D" w:rsidRPr="07C86B50" w:rsidRDefault="00CF63BA"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9</w:t>
            </w:r>
            <w:r w:rsidR="0056392D">
              <w:rPr>
                <w:rFonts w:asciiTheme="minorHAnsi" w:eastAsiaTheme="minorEastAsia" w:hAnsiTheme="minorHAnsi" w:cstheme="minorBidi"/>
              </w:rPr>
              <w:t>4</w:t>
            </w:r>
            <w:r>
              <w:rPr>
                <w:rFonts w:asciiTheme="minorHAnsi" w:eastAsiaTheme="minorEastAsia" w:hAnsiTheme="minorHAnsi" w:cstheme="minorBidi"/>
              </w:rPr>
              <w:t>***</w:t>
            </w:r>
          </w:p>
        </w:tc>
        <w:tc>
          <w:tcPr>
            <w:tcW w:w="1843" w:type="dxa"/>
            <w:tcBorders>
              <w:top w:val="nil"/>
              <w:left w:val="nil"/>
              <w:bottom w:val="nil"/>
              <w:right w:val="nil"/>
            </w:tcBorders>
          </w:tcPr>
          <w:p w14:paraId="47AE30E5" w14:textId="6B63CC64" w:rsidR="003E1E9D" w:rsidRPr="07C86B50" w:rsidRDefault="00DB0872"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10</w:t>
            </w:r>
            <w:r w:rsidR="00530B78">
              <w:rPr>
                <w:rFonts w:asciiTheme="minorHAnsi" w:eastAsiaTheme="minorEastAsia" w:hAnsiTheme="minorHAnsi" w:cstheme="minorBidi"/>
              </w:rPr>
              <w:t>2</w:t>
            </w:r>
            <w:r w:rsidR="006810A5">
              <w:rPr>
                <w:rFonts w:asciiTheme="minorHAnsi" w:eastAsiaTheme="minorEastAsia" w:hAnsiTheme="minorHAnsi" w:cstheme="minorBidi"/>
              </w:rPr>
              <w:t>***</w:t>
            </w:r>
          </w:p>
        </w:tc>
      </w:tr>
      <w:tr w:rsidR="00D915AC" w:rsidRPr="00B05634" w14:paraId="113237C5" w14:textId="77777777" w:rsidTr="005E11D2">
        <w:trPr>
          <w:trHeight w:val="236"/>
        </w:trPr>
        <w:tc>
          <w:tcPr>
            <w:tcW w:w="2125" w:type="dxa"/>
            <w:gridSpan w:val="2"/>
            <w:tcBorders>
              <w:top w:val="nil"/>
              <w:left w:val="nil"/>
              <w:bottom w:val="nil"/>
              <w:right w:val="nil"/>
            </w:tcBorders>
          </w:tcPr>
          <w:p w14:paraId="17FA3CFC" w14:textId="2E1F6EEA" w:rsidR="00D915AC" w:rsidRPr="00EA5E6C" w:rsidRDefault="00D915AC" w:rsidP="00613616">
            <w:pPr>
              <w:spacing w:line="240" w:lineRule="auto"/>
              <w:ind w:firstLine="0"/>
              <w:rPr>
                <w:rFonts w:asciiTheme="minorHAnsi" w:eastAsiaTheme="minorEastAsia" w:hAnsiTheme="minorHAnsi" w:cstheme="minorBidi"/>
              </w:rPr>
            </w:pPr>
            <w:r w:rsidRPr="00EA5E6C">
              <w:rPr>
                <w:rFonts w:asciiTheme="minorHAnsi" w:eastAsiaTheme="minorEastAsia" w:hAnsiTheme="minorHAnsi" w:cstheme="minorBidi"/>
              </w:rPr>
              <w:t>Comparison</w:t>
            </w:r>
          </w:p>
        </w:tc>
        <w:tc>
          <w:tcPr>
            <w:tcW w:w="1896" w:type="dxa"/>
            <w:tcBorders>
              <w:top w:val="nil"/>
              <w:left w:val="nil"/>
              <w:bottom w:val="nil"/>
              <w:right w:val="nil"/>
            </w:tcBorders>
            <w:vAlign w:val="bottom"/>
          </w:tcPr>
          <w:p w14:paraId="76025800" w14:textId="77777777" w:rsidR="00D915AC" w:rsidRPr="07C86B50" w:rsidRDefault="00D915AC" w:rsidP="00613616">
            <w:pPr>
              <w:spacing w:line="240" w:lineRule="auto"/>
              <w:ind w:firstLine="0"/>
              <w:rPr>
                <w:rFonts w:asciiTheme="minorHAnsi" w:eastAsiaTheme="minorEastAsia" w:hAnsiTheme="minorHAnsi" w:cstheme="minorBidi"/>
              </w:rPr>
            </w:pPr>
          </w:p>
        </w:tc>
        <w:tc>
          <w:tcPr>
            <w:tcW w:w="1789" w:type="dxa"/>
            <w:tcBorders>
              <w:top w:val="nil"/>
              <w:left w:val="nil"/>
              <w:bottom w:val="nil"/>
              <w:right w:val="nil"/>
            </w:tcBorders>
            <w:vAlign w:val="bottom"/>
          </w:tcPr>
          <w:p w14:paraId="52F6EAA4" w14:textId="77777777" w:rsidR="00D915AC" w:rsidRPr="07C86B50" w:rsidRDefault="00D915AC" w:rsidP="00613616">
            <w:pPr>
              <w:spacing w:line="240" w:lineRule="auto"/>
              <w:ind w:firstLine="0"/>
              <w:rPr>
                <w:rFonts w:asciiTheme="minorHAnsi" w:eastAsiaTheme="minorEastAsia" w:hAnsiTheme="minorHAnsi" w:cstheme="minorBidi"/>
              </w:rPr>
            </w:pPr>
          </w:p>
        </w:tc>
        <w:tc>
          <w:tcPr>
            <w:tcW w:w="1845" w:type="dxa"/>
            <w:tcBorders>
              <w:top w:val="nil"/>
              <w:left w:val="nil"/>
              <w:bottom w:val="nil"/>
              <w:right w:val="nil"/>
            </w:tcBorders>
            <w:vAlign w:val="bottom"/>
          </w:tcPr>
          <w:p w14:paraId="65946C1E" w14:textId="77777777" w:rsidR="00D915AC" w:rsidRPr="07C86B50" w:rsidRDefault="00D915AC" w:rsidP="00613616">
            <w:pPr>
              <w:spacing w:line="240" w:lineRule="auto"/>
              <w:ind w:firstLine="0"/>
              <w:rPr>
                <w:rFonts w:asciiTheme="minorHAnsi" w:eastAsiaTheme="minorEastAsia" w:hAnsiTheme="minorHAnsi" w:cstheme="minorBidi"/>
              </w:rPr>
            </w:pPr>
          </w:p>
        </w:tc>
        <w:tc>
          <w:tcPr>
            <w:tcW w:w="1827" w:type="dxa"/>
            <w:tcBorders>
              <w:top w:val="nil"/>
              <w:left w:val="nil"/>
              <w:bottom w:val="nil"/>
              <w:right w:val="nil"/>
            </w:tcBorders>
            <w:vAlign w:val="bottom"/>
          </w:tcPr>
          <w:p w14:paraId="0A04B33D" w14:textId="77777777" w:rsidR="00D915AC" w:rsidRPr="07C86B50" w:rsidRDefault="00D915AC" w:rsidP="00613616">
            <w:pPr>
              <w:spacing w:line="240" w:lineRule="auto"/>
              <w:ind w:firstLine="0"/>
              <w:rPr>
                <w:rFonts w:asciiTheme="minorHAnsi" w:eastAsiaTheme="minorEastAsia" w:hAnsiTheme="minorHAnsi" w:cstheme="minorBidi"/>
              </w:rPr>
            </w:pPr>
          </w:p>
        </w:tc>
        <w:tc>
          <w:tcPr>
            <w:tcW w:w="1843" w:type="dxa"/>
            <w:tcBorders>
              <w:top w:val="nil"/>
              <w:left w:val="nil"/>
              <w:bottom w:val="nil"/>
              <w:right w:val="nil"/>
            </w:tcBorders>
          </w:tcPr>
          <w:p w14:paraId="715CD3B2" w14:textId="77777777" w:rsidR="00D915AC" w:rsidRPr="07C86B50" w:rsidRDefault="00D915AC" w:rsidP="00613616">
            <w:pPr>
              <w:spacing w:line="240" w:lineRule="auto"/>
              <w:ind w:firstLine="0"/>
              <w:rPr>
                <w:rFonts w:asciiTheme="minorHAnsi" w:eastAsiaTheme="minorEastAsia" w:hAnsiTheme="minorHAnsi" w:cstheme="minorBidi"/>
              </w:rPr>
            </w:pPr>
          </w:p>
        </w:tc>
      </w:tr>
      <w:tr w:rsidR="009241C2" w:rsidRPr="00B01534" w14:paraId="5625FA27" w14:textId="77777777" w:rsidTr="005E11D2">
        <w:trPr>
          <w:trHeight w:val="236"/>
        </w:trPr>
        <w:tc>
          <w:tcPr>
            <w:tcW w:w="324" w:type="dxa"/>
            <w:tcBorders>
              <w:top w:val="nil"/>
              <w:left w:val="nil"/>
              <w:bottom w:val="nil"/>
              <w:right w:val="nil"/>
            </w:tcBorders>
          </w:tcPr>
          <w:p w14:paraId="178762E1" w14:textId="77777777" w:rsidR="009241C2" w:rsidRPr="00397AEF" w:rsidRDefault="009241C2" w:rsidP="00613616">
            <w:pPr>
              <w:spacing w:line="240" w:lineRule="auto"/>
              <w:ind w:left="598" w:firstLine="0"/>
              <w:rPr>
                <w:rFonts w:asciiTheme="minorHAnsi" w:eastAsiaTheme="minorEastAsia" w:hAnsiTheme="minorHAnsi" w:cstheme="minorBidi"/>
                <w:i/>
                <w:iCs/>
                <w:vertAlign w:val="superscript"/>
              </w:rPr>
            </w:pPr>
          </w:p>
        </w:tc>
        <w:tc>
          <w:tcPr>
            <w:tcW w:w="1801" w:type="dxa"/>
            <w:tcBorders>
              <w:top w:val="nil"/>
              <w:left w:val="nil"/>
              <w:bottom w:val="nil"/>
              <w:right w:val="nil"/>
            </w:tcBorders>
            <w:vAlign w:val="bottom"/>
          </w:tcPr>
          <w:p w14:paraId="3FE904FD" w14:textId="77777777" w:rsidR="009241C2" w:rsidRPr="00397AEF" w:rsidRDefault="009241C2" w:rsidP="00613616">
            <w:pPr>
              <w:spacing w:line="240" w:lineRule="auto"/>
              <w:ind w:firstLine="0"/>
              <w:rPr>
                <w:rFonts w:asciiTheme="minorHAnsi" w:eastAsiaTheme="minorEastAsia" w:hAnsiTheme="minorHAnsi" w:cstheme="minorBidi"/>
                <w:i/>
                <w:iCs/>
                <w:vertAlign w:val="superscript"/>
              </w:rPr>
            </w:pPr>
            <w:r w:rsidRPr="07C86B50">
              <w:rPr>
                <w:rFonts w:asciiTheme="minorHAnsi" w:eastAsiaTheme="minorEastAsia" w:hAnsiTheme="minorHAnsi" w:cstheme="minorBidi"/>
              </w:rPr>
              <w:t>Δ</w:t>
            </w:r>
            <w:r w:rsidRPr="07C86B50">
              <w:rPr>
                <w:rFonts w:asciiTheme="minorHAnsi" w:eastAsiaTheme="minorEastAsia" w:hAnsiTheme="minorHAnsi" w:cstheme="minorBidi"/>
                <w:i/>
                <w:iCs/>
              </w:rPr>
              <w:t>R</w:t>
            </w:r>
            <w:r w:rsidRPr="07C86B50">
              <w:rPr>
                <w:rFonts w:asciiTheme="minorHAnsi" w:eastAsiaTheme="minorEastAsia" w:hAnsiTheme="minorHAnsi" w:cstheme="minorBidi"/>
                <w:vertAlign w:val="superscript"/>
              </w:rPr>
              <w:t>2</w:t>
            </w:r>
          </w:p>
        </w:tc>
        <w:tc>
          <w:tcPr>
            <w:tcW w:w="1896" w:type="dxa"/>
            <w:tcBorders>
              <w:top w:val="nil"/>
              <w:left w:val="nil"/>
              <w:bottom w:val="nil"/>
              <w:right w:val="nil"/>
            </w:tcBorders>
            <w:vAlign w:val="bottom"/>
          </w:tcPr>
          <w:p w14:paraId="6971410A" w14:textId="6EA50BCA" w:rsidR="009241C2" w:rsidRPr="00397AEF"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rPr>
              <w:t>.00</w:t>
            </w:r>
            <w:r w:rsidR="001A2E02">
              <w:rPr>
                <w:rFonts w:asciiTheme="minorHAnsi" w:eastAsiaTheme="minorEastAsia" w:hAnsiTheme="minorHAnsi" w:cstheme="minorBidi"/>
              </w:rPr>
              <w:t>2</w:t>
            </w:r>
          </w:p>
        </w:tc>
        <w:tc>
          <w:tcPr>
            <w:tcW w:w="1789" w:type="dxa"/>
            <w:tcBorders>
              <w:top w:val="nil"/>
              <w:left w:val="nil"/>
              <w:bottom w:val="nil"/>
              <w:right w:val="nil"/>
            </w:tcBorders>
            <w:vAlign w:val="bottom"/>
          </w:tcPr>
          <w:p w14:paraId="38D90263" w14:textId="4CC24123" w:rsidR="009241C2" w:rsidRPr="00397AEF" w:rsidRDefault="00C47FD5"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&lt;</w:t>
            </w:r>
            <w:r w:rsidR="009241C2" w:rsidRPr="07C86B50">
              <w:rPr>
                <w:rFonts w:asciiTheme="minorHAnsi" w:eastAsiaTheme="minorEastAsia" w:hAnsiTheme="minorHAnsi" w:cstheme="minorBidi"/>
              </w:rPr>
              <w:t>.00</w:t>
            </w:r>
            <w:r>
              <w:rPr>
                <w:rFonts w:asciiTheme="minorHAnsi" w:eastAsiaTheme="minorEastAsia" w:hAnsiTheme="minorHAnsi" w:cstheme="minorBidi"/>
              </w:rPr>
              <w:t>1</w:t>
            </w:r>
          </w:p>
        </w:tc>
        <w:tc>
          <w:tcPr>
            <w:tcW w:w="1845" w:type="dxa"/>
            <w:tcBorders>
              <w:top w:val="nil"/>
              <w:left w:val="nil"/>
              <w:bottom w:val="nil"/>
              <w:right w:val="nil"/>
            </w:tcBorders>
            <w:vAlign w:val="bottom"/>
          </w:tcPr>
          <w:p w14:paraId="783D5D10" w14:textId="5349C630" w:rsidR="009241C2" w:rsidRPr="00397AEF"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rPr>
              <w:t>.00</w:t>
            </w:r>
            <w:r w:rsidR="00152AB7">
              <w:rPr>
                <w:rFonts w:asciiTheme="minorHAnsi" w:eastAsiaTheme="minorEastAsia" w:hAnsiTheme="minorHAnsi" w:cstheme="minorBidi"/>
              </w:rPr>
              <w:t>3</w:t>
            </w:r>
          </w:p>
        </w:tc>
        <w:tc>
          <w:tcPr>
            <w:tcW w:w="1827" w:type="dxa"/>
            <w:tcBorders>
              <w:top w:val="nil"/>
              <w:left w:val="nil"/>
              <w:bottom w:val="nil"/>
              <w:right w:val="nil"/>
            </w:tcBorders>
            <w:vAlign w:val="bottom"/>
          </w:tcPr>
          <w:p w14:paraId="65282B7E" w14:textId="77777777" w:rsidR="009241C2" w:rsidRPr="00397AEF"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rPr>
              <w:t>&lt;.001</w:t>
            </w:r>
          </w:p>
        </w:tc>
        <w:tc>
          <w:tcPr>
            <w:tcW w:w="1843" w:type="dxa"/>
            <w:tcBorders>
              <w:top w:val="nil"/>
              <w:left w:val="nil"/>
              <w:bottom w:val="nil"/>
              <w:right w:val="nil"/>
            </w:tcBorders>
          </w:tcPr>
          <w:p w14:paraId="51196434" w14:textId="5044FD8C" w:rsidR="009241C2" w:rsidRPr="00B01534" w:rsidRDefault="006810A5"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&lt;.001</w:t>
            </w:r>
          </w:p>
        </w:tc>
      </w:tr>
      <w:tr w:rsidR="009241C2" w:rsidRPr="00B01534" w14:paraId="1955BF6E" w14:textId="77777777" w:rsidTr="005E11D2">
        <w:trPr>
          <w:trHeight w:val="246"/>
        </w:trPr>
        <w:tc>
          <w:tcPr>
            <w:tcW w:w="324" w:type="dxa"/>
            <w:tcBorders>
              <w:top w:val="nil"/>
              <w:left w:val="nil"/>
              <w:bottom w:val="single" w:sz="4" w:space="0" w:color="auto"/>
              <w:right w:val="nil"/>
            </w:tcBorders>
          </w:tcPr>
          <w:p w14:paraId="09FA8D27" w14:textId="77777777" w:rsidR="009241C2" w:rsidRPr="00397AEF" w:rsidRDefault="009241C2" w:rsidP="00613616">
            <w:pPr>
              <w:spacing w:line="240" w:lineRule="auto"/>
              <w:ind w:left="598" w:firstLine="0"/>
              <w:rPr>
                <w:rFonts w:asciiTheme="minorHAnsi" w:eastAsiaTheme="minorEastAsia" w:hAnsiTheme="minorHAnsi" w:cstheme="minorBidi"/>
                <w:i/>
                <w:iCs/>
              </w:rPr>
            </w:pPr>
          </w:p>
        </w:tc>
        <w:tc>
          <w:tcPr>
            <w:tcW w:w="1801" w:type="dxa"/>
            <w:tcBorders>
              <w:top w:val="nil"/>
              <w:left w:val="nil"/>
              <w:bottom w:val="single" w:sz="4" w:space="0" w:color="auto"/>
              <w:right w:val="nil"/>
            </w:tcBorders>
            <w:vAlign w:val="bottom"/>
          </w:tcPr>
          <w:p w14:paraId="6C05C29E" w14:textId="01BFC319" w:rsidR="009241C2" w:rsidRPr="00397AEF" w:rsidRDefault="009241C2" w:rsidP="00613616">
            <w:pPr>
              <w:spacing w:line="240" w:lineRule="auto"/>
              <w:ind w:firstLine="0"/>
              <w:rPr>
                <w:rFonts w:asciiTheme="minorHAnsi" w:eastAsiaTheme="minorEastAsia" w:hAnsiTheme="minorHAnsi" w:cstheme="minorBidi"/>
                <w:i/>
                <w:iCs/>
              </w:rPr>
            </w:pPr>
            <w:r w:rsidRPr="07C86B50">
              <w:rPr>
                <w:rFonts w:asciiTheme="minorHAnsi" w:eastAsiaTheme="minorEastAsia" w:hAnsiTheme="minorHAnsi" w:cstheme="minorBidi"/>
                <w:i/>
                <w:iCs/>
              </w:rPr>
              <w:t>F</w:t>
            </w:r>
          </w:p>
        </w:tc>
        <w:tc>
          <w:tcPr>
            <w:tcW w:w="1896" w:type="dxa"/>
            <w:tcBorders>
              <w:top w:val="nil"/>
              <w:left w:val="nil"/>
              <w:bottom w:val="single" w:sz="4" w:space="0" w:color="auto"/>
              <w:right w:val="nil"/>
            </w:tcBorders>
            <w:vAlign w:val="bottom"/>
          </w:tcPr>
          <w:p w14:paraId="3408231B" w14:textId="4FC86D8C" w:rsidR="009241C2" w:rsidRPr="00397AEF" w:rsidRDefault="001A2E02"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1</w:t>
            </w:r>
            <w:r w:rsidR="00CD2177">
              <w:rPr>
                <w:rFonts w:asciiTheme="minorHAnsi" w:eastAsiaTheme="minorEastAsia" w:hAnsiTheme="minorHAnsi" w:cstheme="minorBidi"/>
              </w:rPr>
              <w:t>5.6</w:t>
            </w:r>
            <w:r w:rsidR="009241C2" w:rsidRPr="07C86B50">
              <w:rPr>
                <w:rFonts w:asciiTheme="minorHAnsi" w:eastAsiaTheme="minorEastAsia" w:hAnsiTheme="minorHAnsi" w:cstheme="minorBidi"/>
              </w:rPr>
              <w:t>***</w:t>
            </w:r>
          </w:p>
        </w:tc>
        <w:tc>
          <w:tcPr>
            <w:tcW w:w="1789" w:type="dxa"/>
            <w:tcBorders>
              <w:top w:val="nil"/>
              <w:left w:val="nil"/>
              <w:bottom w:val="single" w:sz="4" w:space="0" w:color="auto"/>
              <w:right w:val="nil"/>
            </w:tcBorders>
            <w:vAlign w:val="bottom"/>
          </w:tcPr>
          <w:p w14:paraId="37379874" w14:textId="6BC03DB2" w:rsidR="009241C2" w:rsidRPr="00397AEF" w:rsidRDefault="00C47FD5"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1.</w:t>
            </w:r>
            <w:r w:rsidR="00C36D20">
              <w:rPr>
                <w:rFonts w:asciiTheme="minorHAnsi" w:eastAsiaTheme="minorEastAsia" w:hAnsiTheme="minorHAnsi" w:cstheme="minorBidi"/>
              </w:rPr>
              <w:t>63</w:t>
            </w:r>
          </w:p>
        </w:tc>
        <w:tc>
          <w:tcPr>
            <w:tcW w:w="1845" w:type="dxa"/>
            <w:tcBorders>
              <w:top w:val="nil"/>
              <w:left w:val="nil"/>
              <w:bottom w:val="single" w:sz="4" w:space="0" w:color="auto"/>
              <w:right w:val="nil"/>
            </w:tcBorders>
            <w:vAlign w:val="bottom"/>
          </w:tcPr>
          <w:p w14:paraId="6AE06537" w14:textId="6607382B" w:rsidR="009241C2" w:rsidRPr="00397AEF" w:rsidRDefault="00152AB7"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27.</w:t>
            </w:r>
            <w:r w:rsidR="00746EFF">
              <w:rPr>
                <w:rFonts w:asciiTheme="minorHAnsi" w:eastAsiaTheme="minorEastAsia" w:hAnsiTheme="minorHAnsi" w:cstheme="minorBidi"/>
              </w:rPr>
              <w:t>5</w:t>
            </w:r>
            <w:r w:rsidR="009241C2" w:rsidRPr="07C86B50">
              <w:rPr>
                <w:rFonts w:asciiTheme="minorHAnsi" w:eastAsiaTheme="minorEastAsia" w:hAnsiTheme="minorHAnsi" w:cstheme="minorBidi"/>
              </w:rPr>
              <w:t>***</w:t>
            </w:r>
          </w:p>
        </w:tc>
        <w:tc>
          <w:tcPr>
            <w:tcW w:w="1827" w:type="dxa"/>
            <w:tcBorders>
              <w:top w:val="nil"/>
              <w:left w:val="nil"/>
              <w:bottom w:val="single" w:sz="4" w:space="0" w:color="auto"/>
              <w:right w:val="nil"/>
            </w:tcBorders>
            <w:vAlign w:val="bottom"/>
          </w:tcPr>
          <w:p w14:paraId="3D97EF55" w14:textId="0AF4619D" w:rsidR="009241C2" w:rsidRPr="00397AEF" w:rsidRDefault="00CF63BA"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0.</w:t>
            </w:r>
            <w:r w:rsidR="0056392D">
              <w:rPr>
                <w:rFonts w:asciiTheme="minorHAnsi" w:eastAsiaTheme="minorEastAsia" w:hAnsiTheme="minorHAnsi" w:cstheme="minorBidi"/>
              </w:rPr>
              <w:t>262</w:t>
            </w:r>
          </w:p>
        </w:tc>
        <w:tc>
          <w:tcPr>
            <w:tcW w:w="1843" w:type="dxa"/>
            <w:tcBorders>
              <w:top w:val="nil"/>
              <w:left w:val="nil"/>
              <w:bottom w:val="single" w:sz="4" w:space="0" w:color="auto"/>
              <w:right w:val="nil"/>
            </w:tcBorders>
          </w:tcPr>
          <w:p w14:paraId="08C56F91" w14:textId="55FF0CE7" w:rsidR="009241C2" w:rsidRPr="00B01534" w:rsidRDefault="006810A5" w:rsidP="00613616">
            <w:pPr>
              <w:spacing w:line="240" w:lineRule="auto"/>
              <w:ind w:firstLine="0"/>
              <w:rPr>
                <w:rFonts w:asciiTheme="minorHAnsi" w:eastAsiaTheme="minorEastAsia" w:hAnsiTheme="minorHAnsi" w:cstheme="minorBidi"/>
              </w:rPr>
            </w:pPr>
            <w:r>
              <w:rPr>
                <w:rFonts w:asciiTheme="minorHAnsi" w:eastAsiaTheme="minorEastAsia" w:hAnsiTheme="minorHAnsi" w:cstheme="minorBidi"/>
              </w:rPr>
              <w:t>7.</w:t>
            </w:r>
            <w:r w:rsidR="00530B78">
              <w:rPr>
                <w:rFonts w:asciiTheme="minorHAnsi" w:eastAsiaTheme="minorEastAsia" w:hAnsiTheme="minorHAnsi" w:cstheme="minorBidi"/>
              </w:rPr>
              <w:t>30</w:t>
            </w:r>
            <w:r w:rsidR="009241C2" w:rsidRPr="07C86B50">
              <w:rPr>
                <w:rFonts w:asciiTheme="minorHAnsi" w:eastAsiaTheme="minorEastAsia" w:hAnsiTheme="minorHAnsi" w:cstheme="minorBidi"/>
              </w:rPr>
              <w:t>**</w:t>
            </w:r>
          </w:p>
        </w:tc>
      </w:tr>
      <w:tr w:rsidR="009241C2" w:rsidRPr="00397AEF" w14:paraId="0F0A44B4" w14:textId="77777777" w:rsidTr="005E11D2">
        <w:trPr>
          <w:trHeight w:val="475"/>
        </w:trPr>
        <w:tc>
          <w:tcPr>
            <w:tcW w:w="9480" w:type="dxa"/>
            <w:gridSpan w:val="6"/>
            <w:tcBorders>
              <w:top w:val="single" w:sz="4" w:space="0" w:color="auto"/>
              <w:left w:val="nil"/>
              <w:bottom w:val="nil"/>
              <w:right w:val="nil"/>
            </w:tcBorders>
          </w:tcPr>
          <w:p w14:paraId="099DA9D1" w14:textId="77777777" w:rsidR="009241C2" w:rsidRPr="00397AEF" w:rsidRDefault="009241C2" w:rsidP="00613616">
            <w:pPr>
              <w:spacing w:line="240" w:lineRule="auto"/>
              <w:ind w:firstLine="0"/>
              <w:rPr>
                <w:rFonts w:asciiTheme="minorHAnsi" w:eastAsiaTheme="minorEastAsia" w:hAnsiTheme="minorHAnsi" w:cstheme="minorBidi"/>
              </w:rPr>
            </w:pPr>
            <w:r w:rsidRPr="07C86B50">
              <w:rPr>
                <w:rFonts w:asciiTheme="minorHAnsi" w:eastAsiaTheme="minorEastAsia" w:hAnsiTheme="minorHAnsi" w:cstheme="minorBidi"/>
                <w:i/>
                <w:iCs/>
              </w:rPr>
              <w:t xml:space="preserve">Note. </w:t>
            </w:r>
            <w:r w:rsidRPr="07C86B50">
              <w:rPr>
                <w:rFonts w:asciiTheme="minorHAnsi" w:eastAsiaTheme="minorEastAsia" w:hAnsiTheme="minorHAnsi" w:cstheme="minorBidi"/>
              </w:rPr>
              <w:t xml:space="preserve">* </w:t>
            </w:r>
            <w:r w:rsidRPr="07C86B50">
              <w:rPr>
                <w:rFonts w:asciiTheme="minorHAnsi" w:eastAsiaTheme="minorEastAsia" w:hAnsiTheme="minorHAnsi" w:cstheme="minorBidi"/>
                <w:i/>
                <w:iCs/>
              </w:rPr>
              <w:t>p &lt;</w:t>
            </w:r>
            <w:r w:rsidRPr="07C86B50">
              <w:rPr>
                <w:rFonts w:asciiTheme="minorHAnsi" w:eastAsiaTheme="minorEastAsia" w:hAnsiTheme="minorHAnsi" w:cstheme="minorBidi"/>
              </w:rPr>
              <w:t xml:space="preserve">.05; ** </w:t>
            </w:r>
            <w:r w:rsidRPr="07C86B50">
              <w:rPr>
                <w:rFonts w:asciiTheme="minorHAnsi" w:eastAsiaTheme="minorEastAsia" w:hAnsiTheme="minorHAnsi" w:cstheme="minorBidi"/>
                <w:i/>
                <w:iCs/>
              </w:rPr>
              <w:t>p</w:t>
            </w:r>
            <w:r w:rsidRPr="07C86B50">
              <w:rPr>
                <w:rFonts w:asciiTheme="minorHAnsi" w:eastAsiaTheme="minorEastAsia" w:hAnsiTheme="minorHAnsi" w:cstheme="minorBidi"/>
              </w:rPr>
              <w:t xml:space="preserve"> &lt;.01, *** </w:t>
            </w:r>
            <w:r w:rsidRPr="07C86B50">
              <w:rPr>
                <w:rFonts w:asciiTheme="minorHAnsi" w:eastAsiaTheme="minorEastAsia" w:hAnsiTheme="minorHAnsi" w:cstheme="minorBidi"/>
                <w:i/>
                <w:iCs/>
              </w:rPr>
              <w:t xml:space="preserve">p </w:t>
            </w:r>
            <w:r w:rsidRPr="07C86B50">
              <w:rPr>
                <w:rFonts w:asciiTheme="minorHAnsi" w:eastAsiaTheme="minorEastAsia" w:hAnsiTheme="minorHAnsi" w:cstheme="minorBidi"/>
              </w:rPr>
              <w:t>&lt;.001</w:t>
            </w:r>
          </w:p>
        </w:tc>
        <w:tc>
          <w:tcPr>
            <w:tcW w:w="1843" w:type="dxa"/>
            <w:tcBorders>
              <w:top w:val="single" w:sz="4" w:space="0" w:color="auto"/>
              <w:left w:val="nil"/>
              <w:bottom w:val="nil"/>
              <w:right w:val="nil"/>
            </w:tcBorders>
          </w:tcPr>
          <w:p w14:paraId="00887C04" w14:textId="77777777" w:rsidR="009241C2" w:rsidRPr="00397AEF" w:rsidRDefault="009241C2" w:rsidP="00613616">
            <w:pPr>
              <w:spacing w:line="240" w:lineRule="auto"/>
              <w:ind w:firstLine="0"/>
              <w:rPr>
                <w:rFonts w:asciiTheme="minorHAnsi" w:eastAsiaTheme="minorEastAsia" w:hAnsiTheme="minorHAnsi" w:cstheme="minorBidi"/>
                <w:i/>
                <w:iCs/>
              </w:rPr>
            </w:pPr>
          </w:p>
        </w:tc>
      </w:tr>
    </w:tbl>
    <w:p w14:paraId="25ACCC2A" w14:textId="77777777" w:rsidR="00F94AF9" w:rsidRDefault="00F94AF9" w:rsidP="6275E555">
      <w:pPr>
        <w:ind w:firstLine="0"/>
        <w:rPr>
          <w:b/>
          <w:bCs/>
        </w:rPr>
      </w:pPr>
    </w:p>
    <w:p w14:paraId="21461D85" w14:textId="77777777" w:rsidR="00460E47" w:rsidRDefault="00460E47">
      <w:pPr>
        <w:spacing w:line="259" w:lineRule="auto"/>
        <w:ind w:firstLine="0"/>
        <w:jc w:val="left"/>
        <w:rPr>
          <w:b/>
          <w:bCs/>
        </w:rPr>
        <w:sectPr w:rsidR="00460E47" w:rsidSect="005E11D2">
          <w:pgSz w:w="15840" w:h="12240" w:orient="landscape"/>
          <w:pgMar w:top="1440" w:right="1440" w:bottom="1440" w:left="1440" w:header="720" w:footer="720" w:gutter="0"/>
          <w:cols w:space="720"/>
          <w:docGrid w:linePitch="360"/>
        </w:sectPr>
      </w:pPr>
    </w:p>
    <w:p w14:paraId="22B45A4D" w14:textId="3B0C3949" w:rsidR="00F94AF9" w:rsidRDefault="00F94AF9">
      <w:pPr>
        <w:spacing w:line="259" w:lineRule="auto"/>
        <w:ind w:firstLine="0"/>
        <w:jc w:val="left"/>
        <w:rPr>
          <w:b/>
          <w:bCs/>
        </w:rPr>
      </w:pPr>
    </w:p>
    <w:p w14:paraId="7818A728" w14:textId="712139D3" w:rsidR="00F71382" w:rsidRDefault="00F71382" w:rsidP="6275E555">
      <w:pPr>
        <w:ind w:firstLine="0"/>
        <w:rPr>
          <w:b/>
          <w:bCs/>
        </w:rPr>
      </w:pPr>
      <w:r w:rsidRPr="00D11A0B">
        <w:rPr>
          <w:b/>
          <w:bCs/>
        </w:rPr>
        <w:t>Subjective Wellbeing (</w:t>
      </w:r>
      <w:r w:rsidR="725FAE06" w:rsidRPr="00D11A0B">
        <w:rPr>
          <w:b/>
          <w:bCs/>
        </w:rPr>
        <w:t>SWB</w:t>
      </w:r>
      <w:r w:rsidR="00D11A0B">
        <w:rPr>
          <w:b/>
          <w:bCs/>
        </w:rPr>
        <w:t>)</w:t>
      </w:r>
    </w:p>
    <w:p w14:paraId="1D087D2B" w14:textId="57398F6A" w:rsidR="00F30A18" w:rsidRDefault="3CD7540F" w:rsidP="00FB0C05">
      <w:pPr>
        <w:pStyle w:val="Heading3"/>
      </w:pPr>
      <w:r>
        <w:t xml:space="preserve">Life </w:t>
      </w:r>
      <w:r w:rsidR="127DE28B">
        <w:t>S</w:t>
      </w:r>
      <w:r w:rsidR="25F4F1E3">
        <w:t>atisfaction</w:t>
      </w:r>
    </w:p>
    <w:p w14:paraId="2C3F1813" w14:textId="7E4898BC" w:rsidR="00BB3E23" w:rsidRPr="00C36228" w:rsidRDefault="52796331" w:rsidP="00F30A18">
      <w:r>
        <w:t xml:space="preserve">Participants’ reported life satisfaction was significantly predicted by </w:t>
      </w:r>
      <w:r w:rsidR="257A2387">
        <w:t xml:space="preserve">attendance at </w:t>
      </w:r>
      <w:r w:rsidR="54E221AD">
        <w:t>LSEs</w:t>
      </w:r>
      <w:r w:rsidR="06727443">
        <w:t xml:space="preserve">, above and beyond </w:t>
      </w:r>
      <w:r w:rsidR="257A2387">
        <w:t>the variance explained by gender</w:t>
      </w:r>
      <w:r w:rsidR="63B7FBBF">
        <w:t xml:space="preserve">, </w:t>
      </w:r>
      <w:r w:rsidR="257A2387">
        <w:t>deprivation</w:t>
      </w:r>
      <w:r w:rsidR="01AF39B0">
        <w:t>, age</w:t>
      </w:r>
      <w:r w:rsidR="6363FDBD">
        <w:t xml:space="preserve"> group</w:t>
      </w:r>
      <w:r w:rsidR="01AF39B0">
        <w:t xml:space="preserve">, poor </w:t>
      </w:r>
      <w:proofErr w:type="gramStart"/>
      <w:r w:rsidR="01AF39B0">
        <w:t>health</w:t>
      </w:r>
      <w:proofErr w:type="gramEnd"/>
      <w:r w:rsidR="01AF39B0">
        <w:t xml:space="preserve"> and employment</w:t>
      </w:r>
      <w:r w:rsidR="257A2387">
        <w:t>.</w:t>
      </w:r>
      <w:r w:rsidR="06727443">
        <w:t xml:space="preserve"> </w:t>
      </w:r>
      <w:r w:rsidR="67666C07">
        <w:t xml:space="preserve">Inclusion of LSE attendance in the model explained an additional 0.2% of variance in life satisfaction scores </w:t>
      </w:r>
      <w:r w:rsidR="0F15A49E">
        <w:t>compared to the effects of gender, deprivation, age</w:t>
      </w:r>
      <w:r w:rsidR="6C4F456E">
        <w:t xml:space="preserve"> group</w:t>
      </w:r>
      <w:r w:rsidR="0F15A49E">
        <w:t xml:space="preserve">, </w:t>
      </w:r>
      <w:r w:rsidR="186C6B3C">
        <w:t xml:space="preserve">health, and employment, </w:t>
      </w:r>
      <w:r w:rsidR="186C6B3C" w:rsidRPr="57AAAAF2">
        <w:rPr>
          <w:i/>
          <w:iCs/>
        </w:rPr>
        <w:t>F</w:t>
      </w:r>
      <w:r w:rsidR="186C6B3C">
        <w:t>(1,7202) = 1</w:t>
      </w:r>
      <w:r w:rsidR="6EC5D131">
        <w:t>5.6</w:t>
      </w:r>
      <w:r w:rsidR="736576EE">
        <w:t xml:space="preserve">, p &lt; .001. Attendance at </w:t>
      </w:r>
      <w:r w:rsidR="549006E5">
        <w:t xml:space="preserve">LSEs </w:t>
      </w:r>
      <w:r w:rsidR="5812B3FC">
        <w:t>predicted</w:t>
      </w:r>
      <w:r w:rsidR="736576EE">
        <w:t xml:space="preserve"> the same </w:t>
      </w:r>
      <w:r w:rsidR="5812B3FC">
        <w:t xml:space="preserve">increase </w:t>
      </w:r>
      <w:r w:rsidR="736576EE">
        <w:t>in life satisfaction (.17</w:t>
      </w:r>
      <w:r w:rsidR="6EC5D131">
        <w:t>1</w:t>
      </w:r>
      <w:r w:rsidR="736576EE">
        <w:t xml:space="preserve">) as </w:t>
      </w:r>
      <w:r w:rsidR="11E5F0CA">
        <w:t>a 1</w:t>
      </w:r>
      <w:r w:rsidR="5FEA5AC8">
        <w:t xml:space="preserve"> </w:t>
      </w:r>
      <w:r w:rsidR="736576EE">
        <w:t>SD increase in age group (~</w:t>
      </w:r>
      <w:r w:rsidR="011757B0">
        <w:t>2</w:t>
      </w:r>
      <w:r w:rsidR="606804ED">
        <w:t>0</w:t>
      </w:r>
      <w:r w:rsidR="736576EE">
        <w:t xml:space="preserve"> years, .</w:t>
      </w:r>
      <w:r w:rsidR="0A09051B">
        <w:t>1</w:t>
      </w:r>
      <w:r w:rsidR="606804ED">
        <w:t>16</w:t>
      </w:r>
      <w:r>
        <w:t>,</w:t>
      </w:r>
      <w:r w:rsidR="55F6AF85">
        <w:t xml:space="preserve"> see Table 2</w:t>
      </w:r>
      <w:r w:rsidR="736576EE">
        <w:t xml:space="preserve">). </w:t>
      </w:r>
      <w:r w:rsidR="06727443">
        <w:t>In the final stage of the model, g</w:t>
      </w:r>
      <w:r w:rsidR="257A2387">
        <w:t>ender, deprivation</w:t>
      </w:r>
      <w:r w:rsidR="6928BCCE">
        <w:t>, age</w:t>
      </w:r>
      <w:r w:rsidR="42E4D9BF">
        <w:t xml:space="preserve"> group</w:t>
      </w:r>
      <w:r w:rsidR="6928BCCE">
        <w:t xml:space="preserve">, poor health, </w:t>
      </w:r>
      <w:r w:rsidR="257A2387">
        <w:t xml:space="preserve">and LSE attendance were all significant predictors of </w:t>
      </w:r>
      <w:r w:rsidR="61CA333A">
        <w:t xml:space="preserve">life </w:t>
      </w:r>
      <w:r w:rsidR="257A2387">
        <w:t xml:space="preserve">satisfaction, with </w:t>
      </w:r>
      <w:r w:rsidR="524D384F">
        <w:t xml:space="preserve">those who had attended </w:t>
      </w:r>
      <w:r w:rsidR="5F2A5404">
        <w:t>a</w:t>
      </w:r>
      <w:r w:rsidR="2EB84E09">
        <w:t xml:space="preserve">n LSE </w:t>
      </w:r>
      <w:r w:rsidR="524D384F">
        <w:t xml:space="preserve">in the last year, </w:t>
      </w:r>
      <w:r w:rsidR="257A2387">
        <w:t>women, those in less deprived areas</w:t>
      </w:r>
      <w:r w:rsidR="31BE37E1">
        <w:t>, older age groups,</w:t>
      </w:r>
      <w:r w:rsidR="4E581412">
        <w:t xml:space="preserve"> </w:t>
      </w:r>
      <w:r w:rsidR="606804ED">
        <w:t xml:space="preserve">and </w:t>
      </w:r>
      <w:r w:rsidR="4E581412">
        <w:t>those in</w:t>
      </w:r>
      <w:r w:rsidR="31BE37E1">
        <w:t xml:space="preserve"> better health</w:t>
      </w:r>
      <w:r w:rsidR="257A2387">
        <w:t xml:space="preserve"> reporting </w:t>
      </w:r>
      <w:r w:rsidR="3A86D55F">
        <w:t xml:space="preserve">higher life </w:t>
      </w:r>
      <w:r w:rsidR="257A2387">
        <w:t xml:space="preserve">satisfaction. Approximately </w:t>
      </w:r>
      <w:r w:rsidR="4E581412">
        <w:t>16.</w:t>
      </w:r>
      <w:r w:rsidR="606804ED">
        <w:t>8</w:t>
      </w:r>
      <w:r w:rsidR="257A2387">
        <w:t xml:space="preserve">% of the variance in </w:t>
      </w:r>
      <w:r w:rsidR="4CE61C06">
        <w:t xml:space="preserve">life </w:t>
      </w:r>
      <w:r w:rsidR="257A2387">
        <w:t xml:space="preserve">satisfaction was accounted for by the final model, </w:t>
      </w:r>
      <w:r w:rsidR="257A2387" w:rsidRPr="57AAAAF2">
        <w:rPr>
          <w:i/>
          <w:iCs/>
        </w:rPr>
        <w:t>R</w:t>
      </w:r>
      <w:r w:rsidR="257A2387" w:rsidRPr="525BEBF1">
        <w:rPr>
          <w:vertAlign w:val="superscript"/>
        </w:rPr>
        <w:t xml:space="preserve">2 </w:t>
      </w:r>
      <w:r w:rsidR="257A2387">
        <w:t>= .</w:t>
      </w:r>
      <w:r w:rsidR="4E581412">
        <w:t>16</w:t>
      </w:r>
      <w:r w:rsidR="606804ED">
        <w:t>8</w:t>
      </w:r>
      <w:r w:rsidR="257A2387">
        <w:t xml:space="preserve">, </w:t>
      </w:r>
      <w:r w:rsidR="257A2387" w:rsidRPr="57AAAAF2">
        <w:rPr>
          <w:i/>
          <w:iCs/>
        </w:rPr>
        <w:t>F</w:t>
      </w:r>
      <w:r w:rsidR="257A2387">
        <w:t>(</w:t>
      </w:r>
      <w:r w:rsidR="4ABB6E71">
        <w:t>6</w:t>
      </w:r>
      <w:r w:rsidR="257A2387">
        <w:t>,7</w:t>
      </w:r>
      <w:r w:rsidR="4ABB6E71">
        <w:t>202</w:t>
      </w:r>
      <w:r w:rsidR="257A2387">
        <w:t xml:space="preserve">) = </w:t>
      </w:r>
      <w:r w:rsidR="4ABB6E71">
        <w:t>24</w:t>
      </w:r>
      <w:r w:rsidR="606804ED">
        <w:t>3</w:t>
      </w:r>
      <w:r w:rsidR="257A2387">
        <w:t xml:space="preserve">, </w:t>
      </w:r>
      <w:r w:rsidR="257A2387" w:rsidRPr="57AAAAF2">
        <w:rPr>
          <w:i/>
          <w:iCs/>
        </w:rPr>
        <w:t>p</w:t>
      </w:r>
      <w:r w:rsidR="257A2387">
        <w:t xml:space="preserve"> &lt; .001. These findings are in line with </w:t>
      </w:r>
      <w:r w:rsidR="257A2387" w:rsidRPr="525BEBF1">
        <w:rPr>
          <w:b/>
          <w:bCs/>
        </w:rPr>
        <w:t>H1</w:t>
      </w:r>
      <w:r w:rsidR="257A2387">
        <w:t>.</w:t>
      </w:r>
    </w:p>
    <w:p w14:paraId="4C1990A7" w14:textId="563FBA10" w:rsidR="00F30A18" w:rsidRDefault="35EBDD3E" w:rsidP="00FB0C05">
      <w:pPr>
        <w:pStyle w:val="Heading3"/>
      </w:pPr>
      <w:r>
        <w:t>Happiness</w:t>
      </w:r>
    </w:p>
    <w:p w14:paraId="1169F497" w14:textId="59D3F82F" w:rsidR="007C764E" w:rsidRDefault="00A03E0A" w:rsidP="00F30A18">
      <w:r>
        <w:t>C</w:t>
      </w:r>
      <w:r w:rsidR="00925F97">
        <w:t xml:space="preserve">ontrary to </w:t>
      </w:r>
      <w:r w:rsidR="00925F97">
        <w:rPr>
          <w:b/>
          <w:bCs/>
        </w:rPr>
        <w:t>H</w:t>
      </w:r>
      <w:r>
        <w:rPr>
          <w:b/>
          <w:bCs/>
        </w:rPr>
        <w:t>1</w:t>
      </w:r>
      <w:r w:rsidR="00835486">
        <w:t xml:space="preserve">, </w:t>
      </w:r>
      <w:r w:rsidR="35EBDD3E" w:rsidRPr="3F429431">
        <w:t>the addition of LSE attendance to the model</w:t>
      </w:r>
      <w:r w:rsidR="00007D88">
        <w:t xml:space="preserve"> did not</w:t>
      </w:r>
      <w:r w:rsidR="35EBDD3E" w:rsidRPr="3F429431">
        <w:t xml:space="preserve"> add significantly more predictive power to the model. The final model shows that </w:t>
      </w:r>
      <w:r w:rsidR="009F026A">
        <w:t>w</w:t>
      </w:r>
      <w:r w:rsidR="35EBDD3E" w:rsidRPr="3F429431">
        <w:t xml:space="preserve">omen, those </w:t>
      </w:r>
      <w:r w:rsidR="0017554E">
        <w:t>in older age groups</w:t>
      </w:r>
      <w:r w:rsidR="007A0864">
        <w:t xml:space="preserve">, </w:t>
      </w:r>
      <w:r w:rsidR="00075B6A">
        <w:t>and those in better health</w:t>
      </w:r>
      <w:r w:rsidR="35EBDD3E" w:rsidRPr="3F429431">
        <w:t xml:space="preserve"> reported being happier</w:t>
      </w:r>
      <w:r w:rsidR="00124295">
        <w:t>,</w:t>
      </w:r>
      <w:r w:rsidR="35EBDD3E" w:rsidRPr="3F429431">
        <w:t xml:space="preserve"> </w:t>
      </w:r>
      <w:r w:rsidR="006D4F13">
        <w:t xml:space="preserve">and </w:t>
      </w:r>
      <w:r w:rsidR="35EBDD3E" w:rsidRPr="3F429431">
        <w:t>with 1</w:t>
      </w:r>
      <w:r w:rsidR="00E04129">
        <w:t>0.6</w:t>
      </w:r>
      <w:r w:rsidR="35EBDD3E" w:rsidRPr="3F429431">
        <w:t xml:space="preserve">% of the variance in happiness scores being explained by this model, </w:t>
      </w:r>
      <w:r w:rsidR="35EBDD3E" w:rsidRPr="009C627E">
        <w:rPr>
          <w:i/>
          <w:iCs/>
        </w:rPr>
        <w:t>R</w:t>
      </w:r>
      <w:r w:rsidR="35EBDD3E" w:rsidRPr="3F429431">
        <w:rPr>
          <w:vertAlign w:val="superscript"/>
        </w:rPr>
        <w:t xml:space="preserve">2 </w:t>
      </w:r>
      <w:r w:rsidR="35EBDD3E" w:rsidRPr="3F429431">
        <w:t>= .</w:t>
      </w:r>
      <w:r w:rsidR="00E04129">
        <w:t>106</w:t>
      </w:r>
      <w:r w:rsidR="35EBDD3E" w:rsidRPr="3F429431">
        <w:t xml:space="preserve">, </w:t>
      </w:r>
      <w:r w:rsidR="35EBDD3E" w:rsidRPr="009C627E">
        <w:rPr>
          <w:i/>
          <w:iCs/>
        </w:rPr>
        <w:t>F</w:t>
      </w:r>
      <w:r w:rsidR="35EBDD3E" w:rsidRPr="3F429431">
        <w:t>(</w:t>
      </w:r>
      <w:r w:rsidR="00E04129">
        <w:t>6</w:t>
      </w:r>
      <w:r w:rsidR="35EBDD3E" w:rsidRPr="3F429431">
        <w:t>,72</w:t>
      </w:r>
      <w:r w:rsidR="00925F97">
        <w:t>02</w:t>
      </w:r>
      <w:r w:rsidR="35EBDD3E" w:rsidRPr="3F429431">
        <w:t xml:space="preserve">) = </w:t>
      </w:r>
      <w:r w:rsidR="00925F97">
        <w:t>143</w:t>
      </w:r>
      <w:r w:rsidR="35EBDD3E" w:rsidRPr="3F429431">
        <w:t xml:space="preserve">, </w:t>
      </w:r>
      <w:r w:rsidR="35EBDD3E" w:rsidRPr="009C627E">
        <w:rPr>
          <w:i/>
          <w:iCs/>
        </w:rPr>
        <w:t>p</w:t>
      </w:r>
      <w:r w:rsidR="35EBDD3E" w:rsidRPr="3F429431">
        <w:t xml:space="preserve"> &lt; .001.</w:t>
      </w:r>
    </w:p>
    <w:p w14:paraId="7B8FC0C9" w14:textId="67A865AE" w:rsidR="00FB0C05" w:rsidRDefault="5DA90170" w:rsidP="00FB0C05">
      <w:pPr>
        <w:pStyle w:val="Heading3"/>
      </w:pPr>
      <w:r>
        <w:t>S</w:t>
      </w:r>
      <w:r w:rsidR="6CFA010E">
        <w:t xml:space="preserve">ense of </w:t>
      </w:r>
      <w:r w:rsidR="5BFC1018">
        <w:t>L</w:t>
      </w:r>
      <w:r w:rsidR="007D3E0B">
        <w:t>ife</w:t>
      </w:r>
      <w:r w:rsidR="147C636F">
        <w:t xml:space="preserve"> being </w:t>
      </w:r>
      <w:r w:rsidR="27403F07">
        <w:t>W</w:t>
      </w:r>
      <w:r w:rsidR="4EF9B364">
        <w:t>orthwhile</w:t>
      </w:r>
    </w:p>
    <w:p w14:paraId="55667948" w14:textId="13F16106" w:rsidR="00C61F3C" w:rsidRDefault="696AD06C" w:rsidP="00B0617A">
      <w:r>
        <w:t>Participants’ sense of w</w:t>
      </w:r>
      <w:r w:rsidR="626ECA40">
        <w:t>hether their life was worthwhile</w:t>
      </w:r>
      <w:r>
        <w:t xml:space="preserve"> was significantly predicted by attendance at </w:t>
      </w:r>
      <w:r w:rsidR="28114246">
        <w:t>LSEs</w:t>
      </w:r>
      <w:r>
        <w:t>, above and beyond the effects of gender</w:t>
      </w:r>
      <w:r w:rsidR="00C07F02">
        <w:t>,</w:t>
      </w:r>
      <w:r>
        <w:t xml:space="preserve"> deprivation</w:t>
      </w:r>
      <w:r w:rsidR="00C07F02">
        <w:t>, age</w:t>
      </w:r>
      <w:r w:rsidR="52CC618F">
        <w:t xml:space="preserve"> group</w:t>
      </w:r>
      <w:r w:rsidR="00C07F02">
        <w:t>, poor health or being in work</w:t>
      </w:r>
      <w:r>
        <w:t xml:space="preserve">. Indeed, the inclusion of LSE attendance in the model explained an additional </w:t>
      </w:r>
      <w:r w:rsidR="647B39FB">
        <w:t>0.</w:t>
      </w:r>
      <w:r w:rsidR="009A23D2">
        <w:t>3</w:t>
      </w:r>
      <w:r>
        <w:t xml:space="preserve">% of variance in </w:t>
      </w:r>
      <w:r w:rsidR="716E4E4A">
        <w:t xml:space="preserve">sense of life being </w:t>
      </w:r>
      <w:r w:rsidR="5F78A501">
        <w:t>worth</w:t>
      </w:r>
      <w:r w:rsidR="567AE568">
        <w:t>while</w:t>
      </w:r>
      <w:r>
        <w:t xml:space="preserve"> scores compared to the effects of gender</w:t>
      </w:r>
      <w:r w:rsidR="00D83597">
        <w:t>, deprivation, age group, poor health and being in work</w:t>
      </w:r>
      <w:r w:rsidR="006D4873">
        <w:t xml:space="preserve">, </w:t>
      </w:r>
      <w:r w:rsidR="006D4873" w:rsidRPr="525BEBF1">
        <w:rPr>
          <w:i/>
          <w:iCs/>
        </w:rPr>
        <w:t>F</w:t>
      </w:r>
      <w:r w:rsidR="006D4873">
        <w:t xml:space="preserve">(1,7202) = </w:t>
      </w:r>
      <w:r w:rsidR="004D1D56">
        <w:t>27.</w:t>
      </w:r>
      <w:r w:rsidR="00853A94">
        <w:t>5</w:t>
      </w:r>
      <w:r w:rsidR="004D1D56">
        <w:t xml:space="preserve">, </w:t>
      </w:r>
      <w:r w:rsidR="004D1D56" w:rsidRPr="525BEBF1">
        <w:rPr>
          <w:i/>
          <w:iCs/>
        </w:rPr>
        <w:t>p</w:t>
      </w:r>
      <w:r w:rsidR="004D1D56">
        <w:t xml:space="preserve"> &lt; .001</w:t>
      </w:r>
      <w:r>
        <w:t xml:space="preserve">. </w:t>
      </w:r>
      <w:r w:rsidR="004D1D56">
        <w:t xml:space="preserve">Attendance at LSE predicted </w:t>
      </w:r>
      <w:r w:rsidR="00B14288">
        <w:t xml:space="preserve">a similar </w:t>
      </w:r>
      <w:r w:rsidR="004D1D56">
        <w:t xml:space="preserve">increase in a sense of </w:t>
      </w:r>
      <w:r w:rsidR="00304B22">
        <w:t xml:space="preserve">a </w:t>
      </w:r>
      <w:r w:rsidR="004D1D56">
        <w:t>worth</w:t>
      </w:r>
      <w:r w:rsidR="00304B22">
        <w:t>while life</w:t>
      </w:r>
      <w:r w:rsidR="004D1D56">
        <w:t xml:space="preserve"> (0.23</w:t>
      </w:r>
      <w:r w:rsidR="00853A94">
        <w:t>0</w:t>
      </w:r>
      <w:r w:rsidR="004D1D56">
        <w:t>) as being female (0.274) and greater than that associated with being in employment (0.15</w:t>
      </w:r>
      <w:r w:rsidR="007024F6">
        <w:t>0</w:t>
      </w:r>
      <w:r>
        <w:t>, see</w:t>
      </w:r>
      <w:r w:rsidR="00EA5E6C">
        <w:t xml:space="preserve"> </w:t>
      </w:r>
      <w:r w:rsidR="00F638EC">
        <w:t xml:space="preserve">Figure 1). </w:t>
      </w:r>
      <w:r>
        <w:t xml:space="preserve">In the final stage of the model, all </w:t>
      </w:r>
      <w:r w:rsidR="001C79B8">
        <w:t xml:space="preserve">six </w:t>
      </w:r>
      <w:r>
        <w:t xml:space="preserve">variables </w:t>
      </w:r>
      <w:r w:rsidR="00FB3658">
        <w:t xml:space="preserve">were </w:t>
      </w:r>
      <w:r>
        <w:t>significant predict</w:t>
      </w:r>
      <w:r w:rsidR="00FB3658">
        <w:t>ors of</w:t>
      </w:r>
      <w:r>
        <w:t xml:space="preserve"> </w:t>
      </w:r>
      <w:r w:rsidR="00304B22">
        <w:t xml:space="preserve">a sense of </w:t>
      </w:r>
      <w:r w:rsidR="443D6ED2">
        <w:t>life being</w:t>
      </w:r>
      <w:r w:rsidR="00304B22">
        <w:t xml:space="preserve"> </w:t>
      </w:r>
      <w:r w:rsidR="5F78A501">
        <w:t>worth</w:t>
      </w:r>
      <w:r w:rsidR="00304B22">
        <w:t>while</w:t>
      </w:r>
      <w:r w:rsidR="269A1314">
        <w:t>,</w:t>
      </w:r>
      <w:r>
        <w:t xml:space="preserve"> </w:t>
      </w:r>
      <w:r w:rsidR="005653EF">
        <w:t xml:space="preserve">with those who had attended </w:t>
      </w:r>
      <w:r w:rsidR="69C7A992">
        <w:t>a</w:t>
      </w:r>
      <w:r w:rsidR="4503EF1A">
        <w:t xml:space="preserve">n LSE </w:t>
      </w:r>
      <w:r w:rsidR="005653EF">
        <w:t>in the last year, women, those living in less deprived areas, older age groups, those in better health, and those in employment all reporting a higher sense that life is worthwhile</w:t>
      </w:r>
      <w:r>
        <w:t xml:space="preserve">. The </w:t>
      </w:r>
      <w:r w:rsidR="518A25DF">
        <w:t xml:space="preserve">final </w:t>
      </w:r>
      <w:r>
        <w:t xml:space="preserve">model accounts for </w:t>
      </w:r>
      <w:r w:rsidR="001C79B8">
        <w:t>11.</w:t>
      </w:r>
      <w:r w:rsidR="007024F6">
        <w:t>6</w:t>
      </w:r>
      <w:r>
        <w:t xml:space="preserve">% of variance in </w:t>
      </w:r>
      <w:r w:rsidR="4B7DA288">
        <w:t xml:space="preserve">sense of life being worthwhile </w:t>
      </w:r>
      <w:r>
        <w:t xml:space="preserve">scores, </w:t>
      </w:r>
      <w:r w:rsidRPr="525BEBF1">
        <w:rPr>
          <w:i/>
          <w:iCs/>
        </w:rPr>
        <w:t>R</w:t>
      </w:r>
      <w:r w:rsidRPr="525BEBF1">
        <w:rPr>
          <w:vertAlign w:val="superscript"/>
        </w:rPr>
        <w:t xml:space="preserve">2 </w:t>
      </w:r>
      <w:r>
        <w:t>= .</w:t>
      </w:r>
      <w:r w:rsidR="00346641">
        <w:t>11</w:t>
      </w:r>
      <w:r w:rsidR="007024F6">
        <w:t>6</w:t>
      </w:r>
      <w:r>
        <w:t xml:space="preserve">, </w:t>
      </w:r>
      <w:r w:rsidRPr="525BEBF1">
        <w:rPr>
          <w:i/>
          <w:iCs/>
        </w:rPr>
        <w:t>F</w:t>
      </w:r>
      <w:r>
        <w:t>(</w:t>
      </w:r>
      <w:r w:rsidR="00346641">
        <w:t>6</w:t>
      </w:r>
      <w:r>
        <w:t>,7</w:t>
      </w:r>
      <w:r w:rsidR="00346641">
        <w:t>202</w:t>
      </w:r>
      <w:r>
        <w:t xml:space="preserve">) = </w:t>
      </w:r>
      <w:r w:rsidR="00346641">
        <w:t>15</w:t>
      </w:r>
      <w:r w:rsidR="007024F6">
        <w:t>7</w:t>
      </w:r>
      <w:r>
        <w:t xml:space="preserve">, </w:t>
      </w:r>
      <w:r w:rsidRPr="525BEBF1">
        <w:rPr>
          <w:i/>
          <w:iCs/>
        </w:rPr>
        <w:t>p</w:t>
      </w:r>
      <w:r>
        <w:t xml:space="preserve"> &lt; .001. Again, </w:t>
      </w:r>
      <w:r w:rsidR="00FA562B">
        <w:t xml:space="preserve">these findings are </w:t>
      </w:r>
      <w:r>
        <w:t xml:space="preserve">in line with </w:t>
      </w:r>
      <w:r w:rsidRPr="525BEBF1">
        <w:rPr>
          <w:b/>
          <w:bCs/>
        </w:rPr>
        <w:t>H1</w:t>
      </w:r>
      <w:r w:rsidR="00FA562B" w:rsidRPr="525BEBF1">
        <w:rPr>
          <w:b/>
          <w:bCs/>
        </w:rPr>
        <w:t>.</w:t>
      </w:r>
      <w:r>
        <w:t xml:space="preserve"> </w:t>
      </w:r>
    </w:p>
    <w:p w14:paraId="0656084D" w14:textId="571475D2" w:rsidR="007C764E" w:rsidRPr="00BB3E23" w:rsidRDefault="3C4AFAC3" w:rsidP="6328122A">
      <w:pPr>
        <w:ind w:firstLine="0"/>
      </w:pPr>
      <w:r w:rsidRPr="6328122A">
        <w:rPr>
          <w:b/>
          <w:bCs/>
          <w:i/>
          <w:iCs/>
        </w:rPr>
        <w:t>Anxiety</w:t>
      </w:r>
    </w:p>
    <w:p w14:paraId="55557575" w14:textId="68ED9A62" w:rsidR="007C764E" w:rsidRPr="00BB3E23" w:rsidRDefault="6DB90C6C" w:rsidP="00EA5E6C">
      <w:pPr>
        <w:rPr>
          <w:rFonts w:ascii="Segoe UI" w:hAnsi="Segoe UI" w:cs="Segoe UI"/>
          <w:noProof/>
          <w:color w:val="333333"/>
          <w:sz w:val="18"/>
          <w:szCs w:val="18"/>
          <w:lang w:eastAsia="en-GB"/>
        </w:rPr>
      </w:pPr>
      <w:r>
        <w:t>Contrary</w:t>
      </w:r>
      <w:r w:rsidR="3A41346D">
        <w:t xml:space="preserve"> to </w:t>
      </w:r>
      <w:r w:rsidR="3A41346D" w:rsidRPr="1822403E">
        <w:rPr>
          <w:b/>
          <w:bCs/>
        </w:rPr>
        <w:t>H</w:t>
      </w:r>
      <w:r>
        <w:rPr>
          <w:b/>
          <w:bCs/>
        </w:rPr>
        <w:t>1</w:t>
      </w:r>
      <w:r w:rsidR="3A41346D">
        <w:t xml:space="preserve">, </w:t>
      </w:r>
      <w:r w:rsidR="7714D3BB">
        <w:t xml:space="preserve">the addition of </w:t>
      </w:r>
      <w:r w:rsidR="3A41346D">
        <w:t xml:space="preserve">attendance at </w:t>
      </w:r>
      <w:r w:rsidR="2D7C8351">
        <w:t xml:space="preserve">LSEs </w:t>
      </w:r>
      <w:r w:rsidR="3A41346D">
        <w:t xml:space="preserve">did not </w:t>
      </w:r>
      <w:r w:rsidR="24C2644F">
        <w:t xml:space="preserve">provide </w:t>
      </w:r>
      <w:r w:rsidR="3A41346D">
        <w:t xml:space="preserve">any </w:t>
      </w:r>
      <w:r w:rsidR="7714D3BB">
        <w:t>additional predictive power to the model</w:t>
      </w:r>
      <w:r w:rsidR="3A41346D">
        <w:t xml:space="preserve">. Here, </w:t>
      </w:r>
      <w:r w:rsidR="370721ED">
        <w:t>men</w:t>
      </w:r>
      <w:r w:rsidR="46267A5C">
        <w:t xml:space="preserve">, </w:t>
      </w:r>
      <w:r w:rsidR="370721ED">
        <w:t>older</w:t>
      </w:r>
      <w:r w:rsidR="46267A5C">
        <w:t xml:space="preserve"> age groups and those with </w:t>
      </w:r>
      <w:r w:rsidR="370721ED">
        <w:t>better</w:t>
      </w:r>
      <w:r w:rsidR="46267A5C">
        <w:t xml:space="preserve"> health</w:t>
      </w:r>
      <w:r w:rsidR="3A41346D">
        <w:t xml:space="preserve"> reported experiencing </w:t>
      </w:r>
      <w:r w:rsidR="370721ED">
        <w:t xml:space="preserve">less </w:t>
      </w:r>
      <w:r w:rsidR="3A41346D">
        <w:t xml:space="preserve">anxiety, with </w:t>
      </w:r>
      <w:r w:rsidR="46267A5C">
        <w:t xml:space="preserve">health </w:t>
      </w:r>
      <w:r w:rsidR="3A41346D">
        <w:t>having the bigge</w:t>
      </w:r>
      <w:r w:rsidR="1A15FADE">
        <w:t>st</w:t>
      </w:r>
      <w:r w:rsidR="3A41346D">
        <w:t xml:space="preserve"> </w:t>
      </w:r>
      <w:r w:rsidR="34BCC522">
        <w:t>effect</w:t>
      </w:r>
      <w:r w:rsidR="370721ED">
        <w:t xml:space="preserve"> with 7.</w:t>
      </w:r>
      <w:r w:rsidR="4CC3572E">
        <w:t>3</w:t>
      </w:r>
      <w:r w:rsidR="370721ED">
        <w:t xml:space="preserve">% of the variance in anxiety scores, </w:t>
      </w:r>
      <w:r w:rsidR="370721ED" w:rsidRPr="57AAAAF2">
        <w:rPr>
          <w:i/>
          <w:iCs/>
        </w:rPr>
        <w:t>R</w:t>
      </w:r>
      <w:r w:rsidR="370721ED" w:rsidRPr="1822403E">
        <w:rPr>
          <w:vertAlign w:val="superscript"/>
        </w:rPr>
        <w:t xml:space="preserve">2 </w:t>
      </w:r>
      <w:r w:rsidR="370721ED">
        <w:t>= .07</w:t>
      </w:r>
      <w:r w:rsidR="4CC3572E">
        <w:t>3</w:t>
      </w:r>
      <w:r w:rsidR="370721ED">
        <w:t xml:space="preserve">, </w:t>
      </w:r>
      <w:r w:rsidR="370721ED" w:rsidRPr="57AAAAF2">
        <w:rPr>
          <w:i/>
          <w:iCs/>
        </w:rPr>
        <w:t>F</w:t>
      </w:r>
      <w:r w:rsidR="370721ED">
        <w:t>(6,7202) = 9</w:t>
      </w:r>
      <w:r w:rsidR="4CC3572E">
        <w:t>4</w:t>
      </w:r>
      <w:r w:rsidR="370721ED">
        <w:t xml:space="preserve">, </w:t>
      </w:r>
      <w:r w:rsidR="370721ED" w:rsidRPr="57AAAAF2">
        <w:rPr>
          <w:i/>
          <w:iCs/>
        </w:rPr>
        <w:t>p</w:t>
      </w:r>
      <w:r w:rsidR="370721ED">
        <w:t xml:space="preserve"> &lt; .001</w:t>
      </w:r>
      <w:r w:rsidR="6FB635DB">
        <w:t xml:space="preserve"> </w:t>
      </w:r>
      <w:r w:rsidR="1D51E2C0">
        <w:t>(</w:t>
      </w:r>
      <w:r w:rsidR="6FB635DB">
        <w:t>see Table 2</w:t>
      </w:r>
      <w:r w:rsidR="00CC2EDB">
        <w:t>).</w:t>
      </w:r>
    </w:p>
    <w:p w14:paraId="7C868989" w14:textId="56B95D44" w:rsidR="008E2D31" w:rsidRDefault="696AD06C" w:rsidP="6328122A">
      <w:pPr>
        <w:ind w:firstLine="0"/>
      </w:pPr>
      <w:r w:rsidRPr="00FB0C05">
        <w:rPr>
          <w:b/>
          <w:bCs/>
        </w:rPr>
        <w:t>Loneliness</w:t>
      </w:r>
    </w:p>
    <w:p w14:paraId="755FBD85" w14:textId="7E37F9FC" w:rsidR="00D11A0B" w:rsidRDefault="2DDFDFD7" w:rsidP="00EA5E6C">
      <w:r>
        <w:t xml:space="preserve">Lastly, attendance at </w:t>
      </w:r>
      <w:r w:rsidR="327C05CE">
        <w:t>LSEs</w:t>
      </w:r>
      <w:r>
        <w:t xml:space="preserve"> significantly predicted loneliness scores </w:t>
      </w:r>
      <w:r w:rsidR="235D372F">
        <w:t>above and beyond the effects of gender, deprivation, age group, poor health or being in work</w:t>
      </w:r>
      <w:r>
        <w:t xml:space="preserve">. Here, the inclusion of LSE attendance in the model accounted for an additional </w:t>
      </w:r>
      <w:r w:rsidR="556BA9B5">
        <w:t>0.</w:t>
      </w:r>
      <w:r w:rsidR="6E7E62B3">
        <w:t>09</w:t>
      </w:r>
      <w:r>
        <w:t>% of the variance in loneliness scores above the variance accounted for in stage one of the model</w:t>
      </w:r>
      <w:r w:rsidR="2307C7FE">
        <w:t xml:space="preserve">, </w:t>
      </w:r>
      <w:r w:rsidR="2307C7FE" w:rsidRPr="57AAAAF2">
        <w:rPr>
          <w:i/>
          <w:iCs/>
        </w:rPr>
        <w:t>F</w:t>
      </w:r>
      <w:r w:rsidR="2307C7FE">
        <w:t>(1,</w:t>
      </w:r>
      <w:r w:rsidR="1C07646A">
        <w:t>7173) = 7.</w:t>
      </w:r>
      <w:r w:rsidR="0371F7AB">
        <w:t>30</w:t>
      </w:r>
      <w:r w:rsidR="1C07646A">
        <w:t xml:space="preserve">, </w:t>
      </w:r>
      <w:r w:rsidR="1C07646A" w:rsidRPr="57AAAAF2">
        <w:rPr>
          <w:i/>
          <w:iCs/>
        </w:rPr>
        <w:t>p</w:t>
      </w:r>
      <w:r w:rsidR="1C07646A">
        <w:t xml:space="preserve"> = .00</w:t>
      </w:r>
      <w:r w:rsidR="0371F7AB">
        <w:t>7</w:t>
      </w:r>
      <w:r>
        <w:t xml:space="preserve">. </w:t>
      </w:r>
      <w:r w:rsidR="1C07646A">
        <w:t>Attendance at LSE predicted the same decrease in loneliness (-.</w:t>
      </w:r>
      <w:r w:rsidR="62353290">
        <w:t>083</w:t>
      </w:r>
      <w:r w:rsidR="1C07646A">
        <w:t>) as 1</w:t>
      </w:r>
      <w:r w:rsidR="5FEA5AC8">
        <w:t xml:space="preserve"> </w:t>
      </w:r>
      <w:r w:rsidR="1C07646A">
        <w:t xml:space="preserve">SD increase in age group (~20 years, </w:t>
      </w:r>
      <w:r w:rsidR="62353290">
        <w:t>-</w:t>
      </w:r>
      <w:r w:rsidR="1C07646A">
        <w:t>.</w:t>
      </w:r>
      <w:r w:rsidR="62353290">
        <w:t>0</w:t>
      </w:r>
      <w:r w:rsidR="0371F7AB">
        <w:t>54</w:t>
      </w:r>
      <w:r w:rsidR="1C07646A">
        <w:t>)</w:t>
      </w:r>
      <w:r w:rsidR="6363E64D">
        <w:t xml:space="preserve">, but less than that associated with </w:t>
      </w:r>
      <w:r w:rsidR="3C5166B8">
        <w:t>being in employment (-.1</w:t>
      </w:r>
      <w:r w:rsidR="0371F7AB">
        <w:t>86</w:t>
      </w:r>
      <w:r w:rsidR="3C5166B8">
        <w:t>) or 1</w:t>
      </w:r>
      <w:r w:rsidR="5FEA5AC8">
        <w:t xml:space="preserve"> </w:t>
      </w:r>
      <w:r w:rsidR="3C5166B8">
        <w:t xml:space="preserve">SD </w:t>
      </w:r>
      <w:r w:rsidR="11FD47EE">
        <w:t>increase in health (</w:t>
      </w:r>
      <w:r w:rsidR="24A84108">
        <w:t>-</w:t>
      </w:r>
      <w:r w:rsidR="11FD47EE">
        <w:t>.28</w:t>
      </w:r>
      <w:r w:rsidR="116AC370">
        <w:t>5, see</w:t>
      </w:r>
      <w:r w:rsidR="2284E5AB">
        <w:t xml:space="preserve"> Table 2</w:t>
      </w:r>
      <w:r w:rsidR="696AD06C">
        <w:rPr>
          <w:color w:val="2B579A"/>
          <w:shd w:val="clear" w:color="auto" w:fill="E6E6E6"/>
        </w:rPr>
        <w:fldChar w:fldCharType="begin"/>
      </w:r>
      <w:r w:rsidR="696AD06C">
        <w:instrText xml:space="preserve"> REF _Ref77168111 \h  \* MERGEFORMAT </w:instrText>
      </w:r>
      <w:r w:rsidR="696AD06C">
        <w:rPr>
          <w:color w:val="2B579A"/>
          <w:shd w:val="clear" w:color="auto" w:fill="E6E6E6"/>
        </w:rPr>
      </w:r>
      <w:r w:rsidR="696AD06C">
        <w:rPr>
          <w:color w:val="2B579A"/>
          <w:shd w:val="clear" w:color="auto" w:fill="E6E6E6"/>
        </w:rPr>
        <w:fldChar w:fldCharType="separate"/>
      </w:r>
      <w:r w:rsidR="696AD06C">
        <w:rPr>
          <w:color w:val="2B579A"/>
          <w:shd w:val="clear" w:color="auto" w:fill="E6E6E6"/>
        </w:rPr>
        <w:fldChar w:fldCharType="end"/>
      </w:r>
      <w:r w:rsidR="1C07646A">
        <w:t>). In t</w:t>
      </w:r>
      <w:r>
        <w:t xml:space="preserve">he final </w:t>
      </w:r>
      <w:r w:rsidR="34ABAFB4">
        <w:t xml:space="preserve">stage of the </w:t>
      </w:r>
      <w:r>
        <w:t>model</w:t>
      </w:r>
      <w:r w:rsidR="35A83426">
        <w:t>, gender, deprivation, age</w:t>
      </w:r>
      <w:r w:rsidR="40BD908B">
        <w:t xml:space="preserve"> group</w:t>
      </w:r>
      <w:r w:rsidR="35A83426">
        <w:t xml:space="preserve">, poor health, </w:t>
      </w:r>
      <w:proofErr w:type="gramStart"/>
      <w:r w:rsidR="35A83426">
        <w:t>employment</w:t>
      </w:r>
      <w:proofErr w:type="gramEnd"/>
      <w:r w:rsidR="35A83426">
        <w:t xml:space="preserve"> and LSE attendance were all significant predictors of</w:t>
      </w:r>
      <w:r>
        <w:t xml:space="preserve"> </w:t>
      </w:r>
      <w:r w:rsidR="35A83426">
        <w:t>loneliness scores</w:t>
      </w:r>
      <w:r w:rsidR="31C8700F">
        <w:t xml:space="preserve">, with those who attended </w:t>
      </w:r>
      <w:r w:rsidR="4B864F35">
        <w:t>a</w:t>
      </w:r>
      <w:r w:rsidR="240A62C0">
        <w:t xml:space="preserve">n LSE </w:t>
      </w:r>
      <w:r w:rsidR="31C8700F">
        <w:t xml:space="preserve">in the last year, men, those living in less deprived areas, older age groups, those in better health, and those in employment all reporting less loneliness. Approximately </w:t>
      </w:r>
      <w:r w:rsidR="05AC6A82">
        <w:t>7.8</w:t>
      </w:r>
      <w:r>
        <w:t xml:space="preserve">% of the variation in </w:t>
      </w:r>
      <w:r w:rsidR="31C8700F">
        <w:t xml:space="preserve">loneliness </w:t>
      </w:r>
      <w:r>
        <w:t xml:space="preserve">can be accounted for by </w:t>
      </w:r>
      <w:r w:rsidR="1A4ED278">
        <w:t>the final model</w:t>
      </w:r>
      <w:r>
        <w:t xml:space="preserve">, </w:t>
      </w:r>
      <w:r w:rsidRPr="57AAAAF2">
        <w:rPr>
          <w:i/>
          <w:iCs/>
        </w:rPr>
        <w:t>R</w:t>
      </w:r>
      <w:r w:rsidRPr="1822403E">
        <w:rPr>
          <w:vertAlign w:val="superscript"/>
        </w:rPr>
        <w:t xml:space="preserve">2 </w:t>
      </w:r>
      <w:r>
        <w:t>= .0</w:t>
      </w:r>
      <w:r w:rsidR="05AC6A82">
        <w:t>78</w:t>
      </w:r>
      <w:r>
        <w:t xml:space="preserve">, </w:t>
      </w:r>
      <w:r w:rsidRPr="57AAAAF2">
        <w:rPr>
          <w:i/>
          <w:iCs/>
        </w:rPr>
        <w:t>F</w:t>
      </w:r>
      <w:r>
        <w:t>(</w:t>
      </w:r>
      <w:r w:rsidR="60FDE040">
        <w:t>6</w:t>
      </w:r>
      <w:r>
        <w:t>,</w:t>
      </w:r>
      <w:r w:rsidR="60FDE040">
        <w:t>7173</w:t>
      </w:r>
      <w:r>
        <w:t xml:space="preserve">) = </w:t>
      </w:r>
      <w:r w:rsidR="60FDE040">
        <w:t>10</w:t>
      </w:r>
      <w:r w:rsidR="116AC370">
        <w:t>2</w:t>
      </w:r>
      <w:r>
        <w:t xml:space="preserve">, </w:t>
      </w:r>
      <w:r w:rsidRPr="57AAAAF2">
        <w:rPr>
          <w:i/>
          <w:iCs/>
        </w:rPr>
        <w:t>p</w:t>
      </w:r>
      <w:r>
        <w:t xml:space="preserve"> &lt; .001</w:t>
      </w:r>
      <w:r w:rsidR="1A4ED278">
        <w:t xml:space="preserve">. These findings are in line with </w:t>
      </w:r>
      <w:r w:rsidR="1A4ED278" w:rsidRPr="1822403E">
        <w:rPr>
          <w:b/>
          <w:bCs/>
        </w:rPr>
        <w:t>H2</w:t>
      </w:r>
      <w:r w:rsidR="1A4ED278">
        <w:t>.</w:t>
      </w:r>
    </w:p>
    <w:p w14:paraId="45A5D6CE" w14:textId="5472D5A5" w:rsidR="00831DCD" w:rsidRDefault="00831DCD" w:rsidP="00831DCD">
      <w:pPr>
        <w:ind w:firstLine="0"/>
      </w:pPr>
      <w:r>
        <w:t>(Insert Figure 1 here)</w:t>
      </w:r>
    </w:p>
    <w:p w14:paraId="547AFDD9" w14:textId="6F04A107" w:rsidR="00541BB2" w:rsidRDefault="001543F2" w:rsidP="00831DCD">
      <w:pPr>
        <w:ind w:firstLine="0"/>
        <w:rPr>
          <w:noProof/>
          <w:lang w:eastAsia="en-GB"/>
        </w:rPr>
      </w:pPr>
      <w:r>
        <w:rPr>
          <w:noProof/>
          <w:color w:val="2B579A"/>
          <w:shd w:val="clear" w:color="auto" w:fill="E6E6E6"/>
          <w:lang w:eastAsia="en-GB"/>
        </w:rPr>
        <mc:AlternateContent>
          <mc:Choice Requires="wps">
            <w:drawing>
              <wp:anchor distT="0" distB="0" distL="114300" distR="114300" simplePos="0" relativeHeight="251658240" behindDoc="0" locked="0" layoutInCell="1" allowOverlap="1" wp14:anchorId="1FA28062" wp14:editId="3823E660">
                <wp:simplePos x="0" y="0"/>
                <wp:positionH relativeFrom="margin">
                  <wp:posOffset>0</wp:posOffset>
                </wp:positionH>
                <wp:positionV relativeFrom="paragraph">
                  <wp:posOffset>450850</wp:posOffset>
                </wp:positionV>
                <wp:extent cx="6091555" cy="635"/>
                <wp:effectExtent l="0" t="0" r="4445" b="0"/>
                <wp:wrapTopAndBottom/>
                <wp:docPr id="11" name="Text Box 11"/>
                <wp:cNvGraphicFramePr/>
                <a:graphic xmlns:a="http://schemas.openxmlformats.org/drawingml/2006/main">
                  <a:graphicData uri="http://schemas.microsoft.com/office/word/2010/wordprocessingShape">
                    <wps:wsp>
                      <wps:cNvSpPr txBox="1"/>
                      <wps:spPr>
                        <a:xfrm>
                          <a:off x="0" y="0"/>
                          <a:ext cx="6091555" cy="635"/>
                        </a:xfrm>
                        <a:prstGeom prst="rect">
                          <a:avLst/>
                        </a:prstGeom>
                        <a:solidFill>
                          <a:prstClr val="white"/>
                        </a:solidFill>
                        <a:ln>
                          <a:noFill/>
                        </a:ln>
                      </wps:spPr>
                      <wps:txbx>
                        <w:txbxContent>
                          <w:p w14:paraId="0588DFF6" w14:textId="7A73A076" w:rsidR="001543F2" w:rsidRPr="0037123E" w:rsidRDefault="001543F2" w:rsidP="00780FD9">
                            <w:pPr>
                              <w:pStyle w:val="Caption"/>
                              <w:ind w:right="102"/>
                              <w:rPr>
                                <w:b/>
                                <w:bCs/>
                                <w:color w:val="000000" w:themeColor="text1"/>
                              </w:rPr>
                            </w:pPr>
                            <w:r w:rsidRPr="0037123E">
                              <w:t xml:space="preserve">Figure </w:t>
                            </w:r>
                            <w:r>
                              <w:rPr>
                                <w:color w:val="2B579A"/>
                                <w:shd w:val="clear" w:color="auto" w:fill="E6E6E6"/>
                              </w:rPr>
                              <w:fldChar w:fldCharType="begin"/>
                            </w:r>
                            <w:r>
                              <w:instrText xml:space="preserve"> SEQ Figure \* ARABIC </w:instrText>
                            </w:r>
                            <w:r>
                              <w:rPr>
                                <w:color w:val="2B579A"/>
                                <w:shd w:val="clear" w:color="auto" w:fill="E6E6E6"/>
                              </w:rPr>
                              <w:fldChar w:fldCharType="separate"/>
                            </w:r>
                            <w:r w:rsidR="00B451C8">
                              <w:rPr>
                                <w:noProof/>
                              </w:rPr>
                              <w:t>1</w:t>
                            </w:r>
                            <w:r>
                              <w:rPr>
                                <w:noProof/>
                                <w:color w:val="2B579A"/>
                                <w:shd w:val="clear" w:color="auto" w:fill="E6E6E6"/>
                              </w:rPr>
                              <w:fldChar w:fldCharType="end"/>
                            </w:r>
                            <w:r w:rsidRPr="0037123E">
                              <w:t>: Estimated marginal means for subjective wellbeing</w:t>
                            </w:r>
                            <w:r w:rsidR="009875D8">
                              <w:t xml:space="preserve"> (</w:t>
                            </w:r>
                            <w:r w:rsidR="00D522FF">
                              <w:t>SWB</w:t>
                            </w:r>
                            <w:r w:rsidR="004C3B31">
                              <w:t xml:space="preserve"> - </w:t>
                            </w:r>
                            <w:r w:rsidR="000B5DA2">
                              <w:t xml:space="preserve">life </w:t>
                            </w:r>
                            <w:r w:rsidRPr="0037123E">
                              <w:t xml:space="preserve">satisfaction, </w:t>
                            </w:r>
                            <w:r w:rsidR="000B5DA2">
                              <w:t xml:space="preserve">a sense that life is </w:t>
                            </w:r>
                            <w:r w:rsidRPr="0037123E">
                              <w:t xml:space="preserve">worthwhile), and loneliness by </w:t>
                            </w:r>
                            <w:r>
                              <w:t xml:space="preserve">age </w:t>
                            </w:r>
                            <w:r w:rsidR="00C65DEF">
                              <w:t xml:space="preserve">group </w:t>
                            </w:r>
                            <w:r>
                              <w:t>or employment</w:t>
                            </w:r>
                            <w:r w:rsidRPr="0037123E">
                              <w:t xml:space="preserve"> and attendance at live sporting events</w:t>
                            </w:r>
                            <w:r w:rsidR="004C3B31">
                              <w:t xml:space="preserve"> (</w:t>
                            </w:r>
                            <w:r w:rsidR="000B5DA2">
                              <w:t>LSE</w:t>
                            </w:r>
                            <w:r w:rsidR="004C3B31">
                              <w:t>)</w:t>
                            </w:r>
                            <w:r w:rsidRPr="0037123E">
                              <w:t xml:space="preserve">. </w:t>
                            </w:r>
                            <w:r>
                              <w:t xml:space="preserve">These plots indicate the magnitude of the effects seen alongside demographic predictors with comparable effect sizes. </w:t>
                            </w:r>
                            <w:r w:rsidRPr="0037123E">
                              <w:t xml:space="preserve">Estimates are provided for </w:t>
                            </w:r>
                            <w:r>
                              <w:t>age group</w:t>
                            </w:r>
                            <w:r w:rsidRPr="0037123E">
                              <w:t xml:space="preserve"> at 1 standard deviation below the mean (-1</w:t>
                            </w:r>
                            <w:r>
                              <w:t xml:space="preserve"> </w:t>
                            </w:r>
                            <w:r w:rsidRPr="0037123E">
                              <w:t xml:space="preserve">SD, </w:t>
                            </w:r>
                            <w:r>
                              <w:t>25-34 years</w:t>
                            </w:r>
                            <w:r w:rsidRPr="0037123E">
                              <w:t>), at the mean (</w:t>
                            </w:r>
                            <w:r>
                              <w:t>age group 45-54 years</w:t>
                            </w:r>
                            <w:r w:rsidRPr="0037123E">
                              <w:t>) and at 1 standard deviation above the mean (+1</w:t>
                            </w:r>
                            <w:r>
                              <w:t xml:space="preserve"> </w:t>
                            </w:r>
                            <w:r w:rsidRPr="0037123E">
                              <w:t xml:space="preserve">SD, </w:t>
                            </w:r>
                            <w:r>
                              <w:t>65-74 years</w:t>
                            </w:r>
                            <w:r w:rsidRPr="0037123E">
                              <w:t>). Error bars indicate 95% confidence intervals</w:t>
                            </w:r>
                            <w:r>
                              <w:t xml:space="preserve"> for estimated marginal mean estimates</w:t>
                            </w:r>
                            <w:r w:rsidRPr="0037123E">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FA28062" id="_x0000_t202" coordsize="21600,21600" o:spt="202" path="m,l,21600r21600,l21600,xe">
                <v:stroke joinstyle="miter"/>
                <v:path gradientshapeok="t" o:connecttype="rect"/>
              </v:shapetype>
              <v:shape id="Text Box 11" o:spid="_x0000_s1026" type="#_x0000_t202" style="position:absolute;left:0;text-align:left;margin-left:0;margin-top:35.5pt;width:479.65pt;height:.05pt;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" stroked="f">
                <v:textbox style="mso-fit-shape-to-text:t" inset="0,0,0,0">
                  <w:txbxContent>
                    <w:p w14:paraId="0588DFF6" w14:textId="7A73A076" w:rsidR="001543F2" w:rsidRPr="0037123E" w:rsidRDefault="001543F2" w:rsidP="00780FD9">
                      <w:pPr>
                        <w:pStyle w:val="Caption"/>
                        <w:ind w:right="102"/>
                        <w:rPr>
                          <w:b/>
                          <w:bCs/>
                          <w:color w:val="000000" w:themeColor="text1"/>
                        </w:rPr>
                      </w:pPr>
                      <w:r w:rsidRPr="0037123E">
                        <w:t xml:space="preserve">Figure </w:t>
                      </w:r>
                      <w:r>
                        <w:rPr>
                          <w:color w:val="2B579A"/>
                          <w:shd w:val="clear" w:color="auto" w:fill="E6E6E6"/>
                        </w:rPr>
                        <w:fldChar w:fldCharType="begin"/>
                      </w:r>
                      <w:r>
                        <w:instrText xml:space="preserve"> SEQ Figure \* ARABIC </w:instrText>
                      </w:r>
                      <w:r>
                        <w:rPr>
                          <w:color w:val="2B579A"/>
                          <w:shd w:val="clear" w:color="auto" w:fill="E6E6E6"/>
                        </w:rPr>
                        <w:fldChar w:fldCharType="separate"/>
                      </w:r>
                      <w:r w:rsidR="00B451C8">
                        <w:rPr>
                          <w:noProof/>
                        </w:rPr>
                        <w:t>1</w:t>
                      </w:r>
                      <w:r>
                        <w:rPr>
                          <w:noProof/>
                          <w:color w:val="2B579A"/>
                          <w:shd w:val="clear" w:color="auto" w:fill="E6E6E6"/>
                        </w:rPr>
                        <w:fldChar w:fldCharType="end"/>
                      </w:r>
                      <w:r w:rsidRPr="0037123E">
                        <w:t>: Estimated marginal means for subjective wellbeing</w:t>
                      </w:r>
                      <w:r w:rsidR="009875D8">
                        <w:t xml:space="preserve"> (</w:t>
                      </w:r>
                      <w:r w:rsidR="00D522FF">
                        <w:t>SWB</w:t>
                      </w:r>
                      <w:r w:rsidR="004C3B31">
                        <w:t xml:space="preserve"> - </w:t>
                      </w:r>
                      <w:r w:rsidR="000B5DA2">
                        <w:t xml:space="preserve">life </w:t>
                      </w:r>
                      <w:r w:rsidRPr="0037123E">
                        <w:t xml:space="preserve">satisfaction, </w:t>
                      </w:r>
                      <w:r w:rsidR="000B5DA2">
                        <w:t xml:space="preserve">a sense that life is </w:t>
                      </w:r>
                      <w:r w:rsidRPr="0037123E">
                        <w:t xml:space="preserve">worthwhile), and loneliness by </w:t>
                      </w:r>
                      <w:r>
                        <w:t xml:space="preserve">age </w:t>
                      </w:r>
                      <w:r w:rsidR="00C65DEF">
                        <w:t xml:space="preserve">group </w:t>
                      </w:r>
                      <w:r>
                        <w:t>or employment</w:t>
                      </w:r>
                      <w:r w:rsidRPr="0037123E">
                        <w:t xml:space="preserve"> and attendance at live sporting events</w:t>
                      </w:r>
                      <w:r w:rsidR="004C3B31">
                        <w:t xml:space="preserve"> (</w:t>
                      </w:r>
                      <w:r w:rsidR="000B5DA2">
                        <w:t>LSE</w:t>
                      </w:r>
                      <w:r w:rsidR="004C3B31">
                        <w:t>)</w:t>
                      </w:r>
                      <w:r w:rsidRPr="0037123E">
                        <w:t xml:space="preserve">. </w:t>
                      </w:r>
                      <w:r>
                        <w:t xml:space="preserve">These plots indicate the magnitude of the effects seen alongside demographic predictors with comparable effect sizes. </w:t>
                      </w:r>
                      <w:r w:rsidRPr="0037123E">
                        <w:t xml:space="preserve">Estimates are provided for </w:t>
                      </w:r>
                      <w:r>
                        <w:t>age group</w:t>
                      </w:r>
                      <w:r w:rsidRPr="0037123E">
                        <w:t xml:space="preserve"> at 1 standard deviation below the mean (-1</w:t>
                      </w:r>
                      <w:r>
                        <w:t xml:space="preserve"> </w:t>
                      </w:r>
                      <w:r w:rsidRPr="0037123E">
                        <w:t xml:space="preserve">SD, </w:t>
                      </w:r>
                      <w:r>
                        <w:t>25-34 years</w:t>
                      </w:r>
                      <w:r w:rsidRPr="0037123E">
                        <w:t>), at the mean (</w:t>
                      </w:r>
                      <w:r>
                        <w:t>age group 45-54 years</w:t>
                      </w:r>
                      <w:r w:rsidRPr="0037123E">
                        <w:t>) and at 1 standard deviation above the mean (+1</w:t>
                      </w:r>
                      <w:r>
                        <w:t xml:space="preserve"> </w:t>
                      </w:r>
                      <w:r w:rsidRPr="0037123E">
                        <w:t xml:space="preserve">SD, </w:t>
                      </w:r>
                      <w:r>
                        <w:t>65-74 years</w:t>
                      </w:r>
                      <w:r w:rsidRPr="0037123E">
                        <w:t>). Error bars indicate 95% confidence intervals</w:t>
                      </w:r>
                      <w:r>
                        <w:t xml:space="preserve"> for estimated marginal mean estimates</w:t>
                      </w:r>
                      <w:r w:rsidRPr="0037123E">
                        <w:t>.</w:t>
                      </w:r>
                    </w:p>
                  </w:txbxContent>
                </v:textbox>
                <w10:wrap type="topAndBottom" anchorx="margin"/>
              </v:shape>
            </w:pict>
          </mc:Fallback>
        </mc:AlternateContent>
      </w:r>
    </w:p>
    <w:p w14:paraId="1E2B3EAC" w14:textId="16223BEA" w:rsidR="0040214E" w:rsidRPr="001543F2" w:rsidRDefault="00B14288" w:rsidP="001543F2">
      <w:pPr>
        <w:spacing w:line="240" w:lineRule="auto"/>
        <w:ind w:firstLine="0"/>
        <w:jc w:val="left"/>
        <w:rPr>
          <w:rFonts w:ascii="Segoe UI" w:hAnsi="Segoe UI" w:cs="Segoe UI"/>
          <w:color w:val="333333"/>
          <w:sz w:val="18"/>
          <w:szCs w:val="18"/>
          <w:lang w:eastAsia="en-GB"/>
        </w:rPr>
      </w:pPr>
      <w:r w:rsidRPr="00B14288">
        <w:rPr>
          <w:rFonts w:ascii="Segoe UI" w:hAnsi="Segoe UI" w:cs="Segoe UI"/>
          <w:color w:val="333333"/>
          <w:sz w:val="18"/>
          <w:szCs w:val="18"/>
        </w:rPr>
        <w:t xml:space="preserve"> </w:t>
      </w:r>
    </w:p>
    <w:p w14:paraId="6D09EA1F" w14:textId="66E0E2DA" w:rsidR="420E8029" w:rsidRDefault="420E8029" w:rsidP="420E8029">
      <w:pPr>
        <w:pStyle w:val="Heading1"/>
      </w:pPr>
    </w:p>
    <w:p w14:paraId="17475724" w14:textId="021942FB" w:rsidR="007C764E" w:rsidRDefault="35EBDD3E" w:rsidP="00F30A18">
      <w:pPr>
        <w:pStyle w:val="Heading1"/>
      </w:pPr>
      <w:r w:rsidRPr="009C627E">
        <w:t>Discussion</w:t>
      </w:r>
    </w:p>
    <w:p w14:paraId="6EFE1BE0" w14:textId="77777777" w:rsidR="00CC2EDB" w:rsidRDefault="64696D78" w:rsidP="00CC2EDB">
      <w:r>
        <w:t>The current study aimed</w:t>
      </w:r>
      <w:r w:rsidR="3B27F679">
        <w:t xml:space="preserve"> to determine whether the </w:t>
      </w:r>
      <w:r w:rsidR="4A1035C2">
        <w:t xml:space="preserve">benefits </w:t>
      </w:r>
      <w:r w:rsidR="3B27F679">
        <w:t xml:space="preserve">of </w:t>
      </w:r>
      <w:r w:rsidR="1A418A91">
        <w:t xml:space="preserve">attending </w:t>
      </w:r>
      <w:r w:rsidR="6FF30A3C">
        <w:t xml:space="preserve">LSEs </w:t>
      </w:r>
      <w:r w:rsidR="2139EA63">
        <w:t>on</w:t>
      </w:r>
      <w:r w:rsidR="225225B5">
        <w:t xml:space="preserve"> </w:t>
      </w:r>
      <w:proofErr w:type="gramStart"/>
      <w:r w:rsidR="225225B5">
        <w:t>SWB</w:t>
      </w:r>
      <w:proofErr w:type="gramEnd"/>
      <w:r w:rsidR="225225B5">
        <w:t xml:space="preserve"> and loneliness </w:t>
      </w:r>
      <w:r w:rsidR="4A1035C2">
        <w:t xml:space="preserve">were </w:t>
      </w:r>
      <w:r w:rsidR="225225B5">
        <w:t>impactful</w:t>
      </w:r>
      <w:r w:rsidR="4A1035C2">
        <w:t xml:space="preserve"> </w:t>
      </w:r>
      <w:r w:rsidR="797286F2">
        <w:t xml:space="preserve">above and beyond </w:t>
      </w:r>
      <w:r w:rsidR="2592F6FF">
        <w:t xml:space="preserve">demographic </w:t>
      </w:r>
      <w:r w:rsidR="76DB435D">
        <w:t>predictors</w:t>
      </w:r>
      <w:r w:rsidR="4A1035C2">
        <w:t xml:space="preserve">. </w:t>
      </w:r>
      <w:r w:rsidR="246D5878">
        <w:t>Supporting</w:t>
      </w:r>
      <w:r w:rsidR="2CAE4E36">
        <w:t xml:space="preserve"> our</w:t>
      </w:r>
      <w:r w:rsidR="0B5B16DA">
        <w:t xml:space="preserve"> predictions, </w:t>
      </w:r>
      <w:r w:rsidR="5C528E2B">
        <w:t xml:space="preserve">LSE attendance </w:t>
      </w:r>
      <w:r w:rsidR="5FD9B15E">
        <w:t xml:space="preserve">accounted for </w:t>
      </w:r>
      <w:r w:rsidR="177F0D61">
        <w:t>additional</w:t>
      </w:r>
      <w:r w:rsidR="5FD9B15E">
        <w:t xml:space="preserve"> variance for two aspects of SWB</w:t>
      </w:r>
      <w:r w:rsidR="30DEB79C">
        <w:t xml:space="preserve"> (life satisfaction and </w:t>
      </w:r>
      <w:r w:rsidR="474976C6">
        <w:t xml:space="preserve">a </w:t>
      </w:r>
      <w:r w:rsidR="0B83D9DC">
        <w:t xml:space="preserve">sense of life being </w:t>
      </w:r>
      <w:r w:rsidR="30DEB79C">
        <w:t>worth</w:t>
      </w:r>
      <w:r w:rsidR="56DD4E1F">
        <w:t>while</w:t>
      </w:r>
      <w:r w:rsidR="3AC36D03">
        <w:t xml:space="preserve">; </w:t>
      </w:r>
      <w:r w:rsidR="3AC36D03" w:rsidRPr="57AAAAF2">
        <w:rPr>
          <w:b/>
          <w:bCs/>
        </w:rPr>
        <w:t>H</w:t>
      </w:r>
      <w:r w:rsidR="1B7F3B63" w:rsidRPr="57AAAAF2">
        <w:rPr>
          <w:b/>
          <w:bCs/>
        </w:rPr>
        <w:t>1</w:t>
      </w:r>
      <w:r w:rsidR="30DEB79C">
        <w:t>)</w:t>
      </w:r>
      <w:r w:rsidR="5FD9B15E">
        <w:t xml:space="preserve"> and loneliness</w:t>
      </w:r>
      <w:r w:rsidR="001A2347">
        <w:t xml:space="preserve"> (</w:t>
      </w:r>
      <w:r w:rsidR="001A2347" w:rsidRPr="57AAAAF2">
        <w:rPr>
          <w:b/>
          <w:bCs/>
        </w:rPr>
        <w:t>H2</w:t>
      </w:r>
      <w:r w:rsidR="259C5E7D">
        <w:t>)</w:t>
      </w:r>
      <w:r w:rsidR="23A194B1">
        <w:t>,</w:t>
      </w:r>
      <w:r w:rsidR="5FD9B15E">
        <w:t xml:space="preserve"> </w:t>
      </w:r>
      <w:r w:rsidR="656A4B29">
        <w:t>compared with</w:t>
      </w:r>
      <w:r w:rsidR="5FD9B15E">
        <w:t xml:space="preserve"> </w:t>
      </w:r>
      <w:r w:rsidR="1B7F3B63">
        <w:t>demographic predictors</w:t>
      </w:r>
      <w:r w:rsidR="5FD9B15E">
        <w:t xml:space="preserve"> alone. </w:t>
      </w:r>
      <w:r w:rsidR="7F1490FB">
        <w:t>Specifically,</w:t>
      </w:r>
      <w:r w:rsidR="0C05C6A3">
        <w:t xml:space="preserve"> </w:t>
      </w:r>
      <w:r w:rsidR="3DEDC5CC">
        <w:t>LSE</w:t>
      </w:r>
      <w:r w:rsidR="7F1490FB">
        <w:t xml:space="preserve"> attendance </w:t>
      </w:r>
      <w:r w:rsidR="51CB938A">
        <w:t>predicted</w:t>
      </w:r>
      <w:r w:rsidR="7F1490FB">
        <w:t xml:space="preserve"> greater life satisfaction, greater </w:t>
      </w:r>
      <w:r w:rsidR="46E48D1C">
        <w:t xml:space="preserve">sense of life </w:t>
      </w:r>
      <w:r w:rsidR="28337555">
        <w:t xml:space="preserve">being </w:t>
      </w:r>
      <w:r w:rsidR="7F1490FB">
        <w:t>worth</w:t>
      </w:r>
      <w:r w:rsidR="182D3356">
        <w:t>while</w:t>
      </w:r>
      <w:r w:rsidR="7F1490FB">
        <w:t xml:space="preserve"> and lower loneliness.</w:t>
      </w:r>
      <w:r w:rsidR="425F56EE">
        <w:t xml:space="preserve"> These </w:t>
      </w:r>
      <w:r w:rsidR="71023C3C">
        <w:t xml:space="preserve">novel </w:t>
      </w:r>
      <w:r w:rsidR="425F56EE">
        <w:t xml:space="preserve">findings </w:t>
      </w:r>
      <w:r w:rsidR="33566C3A">
        <w:t xml:space="preserve">corroborate and extend </w:t>
      </w:r>
      <w:r w:rsidR="425F56EE">
        <w:t>current literature (e.g.,</w:t>
      </w:r>
      <w:r w:rsidR="58F7923B">
        <w:t xml:space="preserve"> Inoue et al., 2020; Ramchandani et al., 2019</w:t>
      </w:r>
      <w:r w:rsidR="01C5D9D9">
        <w:t>)</w:t>
      </w:r>
      <w:r w:rsidR="137EED6E">
        <w:t>,</w:t>
      </w:r>
      <w:r w:rsidR="40FB482D">
        <w:t xml:space="preserve"> by</w:t>
      </w:r>
      <w:r w:rsidR="4111C098">
        <w:t xml:space="preserve"> </w:t>
      </w:r>
      <w:r w:rsidR="42DEDFC5">
        <w:t>util</w:t>
      </w:r>
      <w:r w:rsidR="6C6A50EE">
        <w:t>i</w:t>
      </w:r>
      <w:r w:rsidR="42DEDFC5">
        <w:t>sing</w:t>
      </w:r>
      <w:r w:rsidR="2DCCFDAA">
        <w:t xml:space="preserve"> a </w:t>
      </w:r>
      <w:r w:rsidR="6CFD6AF7">
        <w:t xml:space="preserve">representative sample </w:t>
      </w:r>
      <w:r w:rsidR="75D69774">
        <w:t xml:space="preserve">incorporating various </w:t>
      </w:r>
      <w:r w:rsidR="295098DA">
        <w:t>age</w:t>
      </w:r>
      <w:r w:rsidR="5955A5FA">
        <w:t xml:space="preserve"> groups</w:t>
      </w:r>
      <w:r w:rsidR="2DCCFDAA">
        <w:t xml:space="preserve"> (</w:t>
      </w:r>
      <w:r w:rsidR="60E3DF2C">
        <w:t xml:space="preserve">age range </w:t>
      </w:r>
      <w:r w:rsidR="1A4962AE">
        <w:t>16-85</w:t>
      </w:r>
      <w:r w:rsidR="2DCCFDAA">
        <w:t>)</w:t>
      </w:r>
      <w:r w:rsidR="1AA79799">
        <w:t>, utilising more than one measure of SWB and also considering loneliness</w:t>
      </w:r>
      <w:r w:rsidR="2DCCFDAA">
        <w:t xml:space="preserve"> and </w:t>
      </w:r>
      <w:r w:rsidR="5CC0EBF9">
        <w:t xml:space="preserve">not </w:t>
      </w:r>
      <w:r w:rsidR="7A2890A5">
        <w:t xml:space="preserve">being </w:t>
      </w:r>
      <w:r w:rsidR="4111C098">
        <w:t xml:space="preserve">restricted to </w:t>
      </w:r>
      <w:r w:rsidR="43718458">
        <w:t xml:space="preserve">a </w:t>
      </w:r>
      <w:r w:rsidR="4111C098">
        <w:t>specific</w:t>
      </w:r>
      <w:r w:rsidR="2DCCFDAA">
        <w:t xml:space="preserve"> sport</w:t>
      </w:r>
      <w:r w:rsidR="263A733D">
        <w:t>.</w:t>
      </w:r>
      <w:r w:rsidR="48EA3215">
        <w:t xml:space="preserve"> </w:t>
      </w:r>
      <w:r w:rsidR="3B0DD332">
        <w:t xml:space="preserve"> </w:t>
      </w:r>
    </w:p>
    <w:p w14:paraId="7B1A4B37" w14:textId="25804F92" w:rsidR="00E07178" w:rsidRDefault="348C4155" w:rsidP="00CC2EDB">
      <w:r>
        <w:t>Whil</w:t>
      </w:r>
      <w:r w:rsidR="18D9AC45">
        <w:t>st statistically</w:t>
      </w:r>
      <w:r>
        <w:t xml:space="preserve"> </w:t>
      </w:r>
      <w:r w:rsidR="2473D745">
        <w:t xml:space="preserve">significant, </w:t>
      </w:r>
      <w:r w:rsidR="2482FF32">
        <w:t xml:space="preserve">the </w:t>
      </w:r>
      <w:r w:rsidR="2473D745">
        <w:t>variance</w:t>
      </w:r>
      <w:r w:rsidR="1AC13465">
        <w:t>s</w:t>
      </w:r>
      <w:r w:rsidR="2473D745">
        <w:t xml:space="preserve"> explained for life satisfaction, a sense that life is worthwhile and anxiety </w:t>
      </w:r>
      <w:r w:rsidR="689F5C52">
        <w:t xml:space="preserve">were </w:t>
      </w:r>
      <w:r w:rsidR="2473D745">
        <w:t xml:space="preserve">low, indicating that real-world effects of LSE attendance on these variables may be </w:t>
      </w:r>
      <w:r w:rsidR="06AE4D5D">
        <w:t>small</w:t>
      </w:r>
      <w:r w:rsidR="2473D745">
        <w:t>. However, the</w:t>
      </w:r>
      <w:r w:rsidR="59B7C54F">
        <w:t xml:space="preserve"> amount of variance explained is </w:t>
      </w:r>
      <w:r w:rsidR="769FF5DF">
        <w:t xml:space="preserve">mostly </w:t>
      </w:r>
      <w:r w:rsidR="2473D745">
        <w:t>comparable to known demographic predictors</w:t>
      </w:r>
      <w:r w:rsidR="468225B9">
        <w:t>.</w:t>
      </w:r>
      <w:r w:rsidR="519C2D34">
        <w:t xml:space="preserve"> </w:t>
      </w:r>
      <w:r w:rsidR="468225B9">
        <w:t>For example,</w:t>
      </w:r>
      <w:r w:rsidR="0A88BF13">
        <w:t xml:space="preserve"> </w:t>
      </w:r>
      <w:r w:rsidR="647FE220">
        <w:t xml:space="preserve">the contribution of </w:t>
      </w:r>
      <w:r w:rsidR="0A88BF13">
        <w:t>LSE attendance</w:t>
      </w:r>
      <w:r w:rsidR="321D92F8">
        <w:t xml:space="preserve"> to</w:t>
      </w:r>
      <w:r w:rsidR="0A88BF13">
        <w:t xml:space="preserve"> life satisfaction and loneliness was comparable to </w:t>
      </w:r>
      <w:r w:rsidR="470657DB">
        <w:t>that of age</w:t>
      </w:r>
      <w:r w:rsidR="34EA1551">
        <w:t xml:space="preserve">. Moreover, </w:t>
      </w:r>
      <w:r w:rsidR="4366BE4A">
        <w:t>the</w:t>
      </w:r>
      <w:r w:rsidR="354C3793">
        <w:t xml:space="preserve"> contribution </w:t>
      </w:r>
      <w:r w:rsidR="54D0778F">
        <w:t xml:space="preserve">of LSE attendance </w:t>
      </w:r>
      <w:r w:rsidR="354C3793">
        <w:t>to</w:t>
      </w:r>
      <w:r w:rsidR="0A88BF13">
        <w:t xml:space="preserve"> </w:t>
      </w:r>
      <w:r w:rsidR="226C714E">
        <w:t xml:space="preserve">the </w:t>
      </w:r>
      <w:r w:rsidR="0A88BF13">
        <w:t xml:space="preserve">sense that life is worthwhile was comparable to being female and </w:t>
      </w:r>
      <w:r w:rsidR="69B4F680">
        <w:t xml:space="preserve">was </w:t>
      </w:r>
      <w:r w:rsidR="0A88BF13">
        <w:t xml:space="preserve">greater than being in employment. </w:t>
      </w:r>
      <w:r w:rsidR="1263005D">
        <w:t xml:space="preserve">However, </w:t>
      </w:r>
      <w:r w:rsidR="72385C3E">
        <w:t>the</w:t>
      </w:r>
      <w:r w:rsidR="1263005D">
        <w:t xml:space="preserve"> contribution </w:t>
      </w:r>
      <w:r w:rsidR="276F8028">
        <w:t xml:space="preserve">of LSE attendance </w:t>
      </w:r>
      <w:r w:rsidR="1263005D">
        <w:t>to</w:t>
      </w:r>
      <w:r w:rsidR="22255967">
        <w:t xml:space="preserve"> loneliness was </w:t>
      </w:r>
      <w:r w:rsidR="5C7278AE">
        <w:t>smaller</w:t>
      </w:r>
      <w:r w:rsidR="22255967">
        <w:t xml:space="preserve"> than </w:t>
      </w:r>
      <w:r w:rsidR="7B370028">
        <w:t xml:space="preserve">that of </w:t>
      </w:r>
      <w:r w:rsidR="22255967">
        <w:t xml:space="preserve">being in employment </w:t>
      </w:r>
      <w:r w:rsidR="56FF0BAA">
        <w:t xml:space="preserve">or having better </w:t>
      </w:r>
      <w:r w:rsidR="22255967">
        <w:t xml:space="preserve">health. </w:t>
      </w:r>
      <w:r w:rsidR="3B84C126">
        <w:t xml:space="preserve">Even with low variance explained, </w:t>
      </w:r>
      <w:r w:rsidR="2FF6B641">
        <w:t>t</w:t>
      </w:r>
      <w:r w:rsidR="7C39E322">
        <w:t xml:space="preserve">hese findings </w:t>
      </w:r>
      <w:r w:rsidR="48FBBFEB">
        <w:t xml:space="preserve">may </w:t>
      </w:r>
      <w:r w:rsidR="6B5051EE">
        <w:t xml:space="preserve">still </w:t>
      </w:r>
      <w:r w:rsidR="48FBBFEB">
        <w:t xml:space="preserve">have </w:t>
      </w:r>
      <w:r w:rsidR="14811AE0">
        <w:t xml:space="preserve">clinical relevance </w:t>
      </w:r>
      <w:r w:rsidR="2C834524">
        <w:t xml:space="preserve">for </w:t>
      </w:r>
      <w:r w:rsidR="14811AE0">
        <w:t>the population</w:t>
      </w:r>
      <w:r w:rsidR="3E877B25">
        <w:t>.</w:t>
      </w:r>
      <w:r w:rsidR="2F18DDC3">
        <w:t xml:space="preserve"> </w:t>
      </w:r>
      <w:r w:rsidR="33CA8958">
        <w:t>For instance</w:t>
      </w:r>
      <w:r w:rsidR="2F18DDC3">
        <w:t xml:space="preserve">, </w:t>
      </w:r>
      <w:r w:rsidR="4A8891AE">
        <w:t xml:space="preserve">longitudinal research across the lifespan shows that </w:t>
      </w:r>
      <w:r w:rsidR="15CB8D87">
        <w:t xml:space="preserve">higher </w:t>
      </w:r>
      <w:r w:rsidR="4A8891AE">
        <w:t xml:space="preserve">life satisfaction </w:t>
      </w:r>
      <w:r w:rsidR="77E48D3D">
        <w:t xml:space="preserve">predicts </w:t>
      </w:r>
      <w:r w:rsidR="2F14EA74">
        <w:t xml:space="preserve">greater </w:t>
      </w:r>
      <w:r w:rsidR="77E48D3D">
        <w:t xml:space="preserve">student engagement </w:t>
      </w:r>
      <w:r w:rsidR="4A8891AE">
        <w:t>in adolescents (Heffner &amp; Antaramian</w:t>
      </w:r>
      <w:r w:rsidR="524D259C">
        <w:t>,</w:t>
      </w:r>
      <w:r w:rsidR="4A8891AE">
        <w:t xml:space="preserve"> 2016), </w:t>
      </w:r>
      <w:r w:rsidR="389EF385">
        <w:t>improved stress and daily affect (Smyth et al., 2017),</w:t>
      </w:r>
      <w:r w:rsidR="2DCAFD3C">
        <w:t xml:space="preserve"> </w:t>
      </w:r>
      <w:r w:rsidR="3C19B24F">
        <w:t>reduced life</w:t>
      </w:r>
      <w:r w:rsidR="25BEEB01">
        <w:t>-</w:t>
      </w:r>
      <w:r w:rsidR="3C19B24F">
        <w:t xml:space="preserve">limiting conditions and better physical health </w:t>
      </w:r>
      <w:r w:rsidR="2B21E776">
        <w:t>in working-age adults</w:t>
      </w:r>
      <w:r w:rsidR="23A4631E">
        <w:t xml:space="preserve"> </w:t>
      </w:r>
      <w:r w:rsidR="3C19B24F">
        <w:t>(</w:t>
      </w:r>
      <w:proofErr w:type="spellStart"/>
      <w:r w:rsidR="3C19B24F">
        <w:t>Siahpush</w:t>
      </w:r>
      <w:proofErr w:type="spellEnd"/>
      <w:r w:rsidR="3C19B24F">
        <w:t xml:space="preserve"> et al., 2008</w:t>
      </w:r>
      <w:r w:rsidR="23A4631E">
        <w:t>)</w:t>
      </w:r>
      <w:r w:rsidR="3723FBF1">
        <w:t xml:space="preserve">, </w:t>
      </w:r>
      <w:r w:rsidR="4A8891AE">
        <w:t>successful aging (Wiest et al</w:t>
      </w:r>
      <w:r w:rsidR="6A23A122">
        <w:t>.,</w:t>
      </w:r>
      <w:r w:rsidR="4A8891AE">
        <w:t xml:space="preserve"> 2013) and reduced incidence of dementia </w:t>
      </w:r>
      <w:r w:rsidR="2E0AE4AF">
        <w:t>in older adults</w:t>
      </w:r>
      <w:r w:rsidR="54BBAEFD">
        <w:t xml:space="preserve"> </w:t>
      </w:r>
      <w:r w:rsidR="4A8891AE">
        <w:t>(</w:t>
      </w:r>
      <w:proofErr w:type="spellStart"/>
      <w:r w:rsidR="4A8891AE">
        <w:t>Peitsch</w:t>
      </w:r>
      <w:proofErr w:type="spellEnd"/>
      <w:r w:rsidR="4A8891AE">
        <w:t xml:space="preserve"> et al</w:t>
      </w:r>
      <w:r w:rsidR="1C24E3B1">
        <w:t>.,</w:t>
      </w:r>
      <w:r w:rsidR="4A8891AE">
        <w:t xml:space="preserve"> 2016). </w:t>
      </w:r>
      <w:r w:rsidR="28180A27">
        <w:t>Additionally, s</w:t>
      </w:r>
      <w:r w:rsidR="78489907">
        <w:t>tudies</w:t>
      </w:r>
      <w:r w:rsidR="3483BAF6">
        <w:t xml:space="preserve"> in varied populations have shown that greater life satisfaction is associated with </w:t>
      </w:r>
      <w:r w:rsidR="0B25E3F9">
        <w:t xml:space="preserve">lower mortality rates </w:t>
      </w:r>
      <w:r w:rsidR="08F62E5B">
        <w:t>(</w:t>
      </w:r>
      <w:r w:rsidR="1ED5EEC6">
        <w:t>Collins et al</w:t>
      </w:r>
      <w:r w:rsidR="2AC56186">
        <w:t>.,</w:t>
      </w:r>
      <w:r w:rsidR="1ED5EEC6">
        <w:t xml:space="preserve"> 2013, </w:t>
      </w:r>
      <w:proofErr w:type="spellStart"/>
      <w:r w:rsidR="08F62E5B">
        <w:t>Hülür</w:t>
      </w:r>
      <w:proofErr w:type="spellEnd"/>
      <w:r w:rsidR="075A1E9F">
        <w:t xml:space="preserve"> </w:t>
      </w:r>
      <w:r w:rsidR="18A2ED7A">
        <w:t>et al., 2017</w:t>
      </w:r>
      <w:r w:rsidR="7DD64768">
        <w:t>;</w:t>
      </w:r>
      <w:r w:rsidR="70C387D4">
        <w:t xml:space="preserve"> Wiest</w:t>
      </w:r>
      <w:r w:rsidR="61557C94">
        <w:t xml:space="preserve"> et al.</w:t>
      </w:r>
      <w:r w:rsidR="6054D8EE">
        <w:t>,</w:t>
      </w:r>
      <w:r w:rsidR="70C387D4">
        <w:t xml:space="preserve"> 2013</w:t>
      </w:r>
      <w:r w:rsidR="08F62E5B">
        <w:t>)</w:t>
      </w:r>
      <w:r w:rsidR="6E05540B">
        <w:t xml:space="preserve">. </w:t>
      </w:r>
      <w:r w:rsidR="34609A08">
        <w:t xml:space="preserve">One </w:t>
      </w:r>
      <w:r w:rsidR="5BC1E788">
        <w:t>such study</w:t>
      </w:r>
      <w:r w:rsidR="6B8EB9D5">
        <w:t>,</w:t>
      </w:r>
      <w:r w:rsidR="5BC1E788">
        <w:t xml:space="preserve"> </w:t>
      </w:r>
      <w:r w:rsidR="34609A08">
        <w:t>using</w:t>
      </w:r>
      <w:r w:rsidR="28F662A1">
        <w:t xml:space="preserve"> the same measure of life </w:t>
      </w:r>
      <w:r w:rsidR="2F9FFEF7">
        <w:t>satisfaction</w:t>
      </w:r>
      <w:r w:rsidR="28F662A1">
        <w:t xml:space="preserve"> </w:t>
      </w:r>
      <w:r w:rsidR="34609A08">
        <w:t xml:space="preserve">as </w:t>
      </w:r>
      <w:r w:rsidR="28F662A1">
        <w:t>in the present study</w:t>
      </w:r>
      <w:r w:rsidR="2DA5F6D1">
        <w:t>,</w:t>
      </w:r>
      <w:r w:rsidR="34609A08">
        <w:t xml:space="preserve"> found</w:t>
      </w:r>
      <w:r w:rsidR="2E55E5FF">
        <w:t xml:space="preserve"> that “</w:t>
      </w:r>
      <w:r w:rsidR="19D547A1">
        <w:t>one</w:t>
      </w:r>
      <w:r w:rsidR="68C0AD95">
        <w:t xml:space="preserve"> </w:t>
      </w:r>
      <w:r w:rsidR="6BD4E3BF">
        <w:t>scale point higher in life satisfaction was associated with a 34.0% reduction in mortality hazards</w:t>
      </w:r>
      <w:r w:rsidR="48D4F8A3">
        <w:t>”</w:t>
      </w:r>
      <w:r w:rsidR="4E6F0CC3">
        <w:t xml:space="preserve"> (</w:t>
      </w:r>
      <w:proofErr w:type="spellStart"/>
      <w:r w:rsidR="4E6F0CC3">
        <w:t>Hülür</w:t>
      </w:r>
      <w:proofErr w:type="spellEnd"/>
      <w:r w:rsidR="4E6F0CC3">
        <w:t xml:space="preserve"> et al., 2017, p</w:t>
      </w:r>
      <w:r w:rsidR="7C666E65">
        <w:t>. 10</w:t>
      </w:r>
      <w:r w:rsidR="4E6F0CC3">
        <w:t>)</w:t>
      </w:r>
      <w:r w:rsidR="48D4F8A3">
        <w:t>,</w:t>
      </w:r>
      <w:r w:rsidR="6B2A779B">
        <w:t xml:space="preserve"> or an increase </w:t>
      </w:r>
      <w:r w:rsidR="34609A08">
        <w:t xml:space="preserve">in survival </w:t>
      </w:r>
      <w:r w:rsidR="17E05E08">
        <w:t xml:space="preserve">probability </w:t>
      </w:r>
      <w:r w:rsidR="1CA36783">
        <w:t>over</w:t>
      </w:r>
      <w:r w:rsidR="17E05E08">
        <w:t xml:space="preserve"> </w:t>
      </w:r>
      <w:r w:rsidR="34609A08">
        <w:t xml:space="preserve">the 20-year study period </w:t>
      </w:r>
      <w:r w:rsidR="6B2A779B">
        <w:t xml:space="preserve">from 85% to </w:t>
      </w:r>
      <w:r w:rsidR="45D3151E">
        <w:t>90%</w:t>
      </w:r>
      <w:r w:rsidR="2F9FFEF7">
        <w:t xml:space="preserve"> (</w:t>
      </w:r>
      <w:proofErr w:type="spellStart"/>
      <w:r w:rsidR="2F9FFEF7">
        <w:t>Hülür</w:t>
      </w:r>
      <w:proofErr w:type="spellEnd"/>
      <w:r w:rsidR="2F9FFEF7">
        <w:t xml:space="preserve"> et al., </w:t>
      </w:r>
      <w:r w:rsidR="4E2EFE73">
        <w:t>2017)</w:t>
      </w:r>
      <w:r w:rsidR="3FC56BE2">
        <w:t>.</w:t>
      </w:r>
      <w:r w:rsidR="2CD6DC3A">
        <w:t xml:space="preserve"> As such, </w:t>
      </w:r>
      <w:r w:rsidR="433847C7">
        <w:t xml:space="preserve">even a small increase in SWB, </w:t>
      </w:r>
      <w:r w:rsidR="0A03C02F">
        <w:t xml:space="preserve">especially </w:t>
      </w:r>
      <w:r w:rsidR="23F2F9CA">
        <w:t>i</w:t>
      </w:r>
      <w:r w:rsidR="0A03C02F">
        <w:t xml:space="preserve">n </w:t>
      </w:r>
      <w:r w:rsidR="2CD6DC3A">
        <w:t>life satisfaction</w:t>
      </w:r>
      <w:r w:rsidR="16AE7CBC">
        <w:t xml:space="preserve"> </w:t>
      </w:r>
      <w:r w:rsidR="2BB2A2E8">
        <w:t xml:space="preserve">as </w:t>
      </w:r>
      <w:r w:rsidR="2FA0D8F3">
        <w:t>reported here</w:t>
      </w:r>
      <w:r w:rsidR="2BB2A2E8">
        <w:t xml:space="preserve">, </w:t>
      </w:r>
      <w:r w:rsidR="6B062C00">
        <w:t>likely</w:t>
      </w:r>
      <w:r w:rsidR="708A6E9E">
        <w:t xml:space="preserve"> ha</w:t>
      </w:r>
      <w:r w:rsidR="1671FCFA">
        <w:t>s</w:t>
      </w:r>
      <w:r w:rsidR="708A6E9E">
        <w:t xml:space="preserve"> </w:t>
      </w:r>
      <w:r w:rsidR="2CD6DC3A">
        <w:t xml:space="preserve">significant </w:t>
      </w:r>
      <w:r w:rsidR="5476DE33">
        <w:t>implications for</w:t>
      </w:r>
      <w:r w:rsidR="2CD6DC3A">
        <w:t xml:space="preserve"> multiple </w:t>
      </w:r>
      <w:r w:rsidR="47DB6BB0">
        <w:t xml:space="preserve">profound </w:t>
      </w:r>
      <w:r w:rsidR="2CD6DC3A">
        <w:t>health outcomes</w:t>
      </w:r>
      <w:r w:rsidR="4C7580A7">
        <w:t xml:space="preserve"> including mortality</w:t>
      </w:r>
      <w:r w:rsidR="2CD6DC3A">
        <w:t>.</w:t>
      </w:r>
      <w:r w:rsidR="5BC4D960">
        <w:t xml:space="preserve"> Therefore, </w:t>
      </w:r>
      <w:r w:rsidR="2F64E86A">
        <w:t xml:space="preserve">while </w:t>
      </w:r>
      <w:r w:rsidR="3654024B">
        <w:t xml:space="preserve">real-world </w:t>
      </w:r>
      <w:r w:rsidR="5BC4D960">
        <w:t xml:space="preserve">effects of LSE attendance may be small, </w:t>
      </w:r>
      <w:r w:rsidR="43603691">
        <w:t>LSE attendance</w:t>
      </w:r>
      <w:r w:rsidR="56989F41">
        <w:t xml:space="preserve"> </w:t>
      </w:r>
      <w:r w:rsidR="5BC4D960">
        <w:t xml:space="preserve">could still </w:t>
      </w:r>
      <w:r w:rsidR="2232865C">
        <w:t>meaningful</w:t>
      </w:r>
      <w:r w:rsidR="14BC940A">
        <w:t>ly</w:t>
      </w:r>
      <w:r w:rsidR="5BC4D960">
        <w:t xml:space="preserve"> contribut</w:t>
      </w:r>
      <w:r w:rsidR="31C61DA7">
        <w:t>e</w:t>
      </w:r>
      <w:r w:rsidR="5BC4D960">
        <w:t xml:space="preserve"> to the public’s SWB (as measured by life satisfaction and a sense that life is worthwhile) and reduced loneliness.</w:t>
      </w:r>
    </w:p>
    <w:p w14:paraId="50D7EBF3" w14:textId="26FE9D43" w:rsidR="007C764E" w:rsidRDefault="5220D5BD" w:rsidP="006C5CE1">
      <w:r>
        <w:t>C</w:t>
      </w:r>
      <w:r w:rsidR="76788B7D">
        <w:t>ontrary to</w:t>
      </w:r>
      <w:r w:rsidR="72FD1859">
        <w:t xml:space="preserve"> </w:t>
      </w:r>
      <w:r w:rsidR="76788B7D" w:rsidRPr="1822403E">
        <w:rPr>
          <w:b/>
          <w:bCs/>
        </w:rPr>
        <w:t>H</w:t>
      </w:r>
      <w:r w:rsidR="0093363F">
        <w:rPr>
          <w:b/>
          <w:bCs/>
        </w:rPr>
        <w:t>1</w:t>
      </w:r>
      <w:r w:rsidR="76788B7D">
        <w:t>,</w:t>
      </w:r>
      <w:r w:rsidR="02DC5BF4">
        <w:t xml:space="preserve"> </w:t>
      </w:r>
      <w:r w:rsidR="0C893AA5">
        <w:t>LSE</w:t>
      </w:r>
      <w:r w:rsidR="76788B7D">
        <w:t xml:space="preserve"> </w:t>
      </w:r>
      <w:r w:rsidR="69187F4C">
        <w:t>attendance did not</w:t>
      </w:r>
      <w:r w:rsidR="69187F4C" w:rsidRPr="1822403E">
        <w:rPr>
          <w:i/>
          <w:iCs/>
        </w:rPr>
        <w:t xml:space="preserve"> </w:t>
      </w:r>
      <w:r w:rsidR="69187F4C">
        <w:t xml:space="preserve">explain more variance in anxiety </w:t>
      </w:r>
      <w:r w:rsidR="07564C06">
        <w:t>compared to</w:t>
      </w:r>
      <w:r w:rsidR="69187F4C">
        <w:t xml:space="preserve"> </w:t>
      </w:r>
      <w:r w:rsidR="0093363F">
        <w:t>demographic predictors</w:t>
      </w:r>
      <w:r w:rsidR="69187F4C">
        <w:t xml:space="preserve"> alone. </w:t>
      </w:r>
      <w:r w:rsidR="12096E36">
        <w:t>Despite our study measuring negative affect in identical ways to previous literature (</w:t>
      </w:r>
      <w:r w:rsidR="6284AB4B">
        <w:t xml:space="preserve">e.g., </w:t>
      </w:r>
      <w:r w:rsidR="12096E36">
        <w:t>Inoue et al., 2020; Ramchandani et al., 2019), t</w:t>
      </w:r>
      <w:r w:rsidR="61060D32">
        <w:t xml:space="preserve">his finding contradicts </w:t>
      </w:r>
      <w:r w:rsidR="715CF03B">
        <w:t xml:space="preserve">prior </w:t>
      </w:r>
      <w:r w:rsidR="509D27A3">
        <w:t>research</w:t>
      </w:r>
      <w:r w:rsidR="61060D32">
        <w:t xml:space="preserve"> which has </w:t>
      </w:r>
      <w:r w:rsidR="3F1E44E1">
        <w:t xml:space="preserve">instead </w:t>
      </w:r>
      <w:r w:rsidR="7157B1AA">
        <w:t xml:space="preserve">demonstrated significant negative relationships between sports spectatorship and negative affect </w:t>
      </w:r>
      <w:r w:rsidR="61060D32">
        <w:t>(</w:t>
      </w:r>
      <w:r w:rsidR="7532B370">
        <w:t>Inoue et al., 2020</w:t>
      </w:r>
      <w:r w:rsidR="38C27A2C">
        <w:t>; Kim &amp; James, 2019</w:t>
      </w:r>
      <w:r w:rsidR="575DBDAC">
        <w:t>; Ramchandani et al., 2019</w:t>
      </w:r>
      <w:r w:rsidR="61060D32">
        <w:t>)</w:t>
      </w:r>
      <w:r w:rsidR="2BE4A0FA">
        <w:t xml:space="preserve">. </w:t>
      </w:r>
      <w:r w:rsidR="36F28DEC">
        <w:t>Th</w:t>
      </w:r>
      <w:r w:rsidR="39AA5A05">
        <w:t xml:space="preserve">e </w:t>
      </w:r>
      <w:r w:rsidR="70076209">
        <w:t>discrepancy</w:t>
      </w:r>
      <w:r w:rsidR="5B93E647">
        <w:t xml:space="preserve"> in findings</w:t>
      </w:r>
      <w:r w:rsidR="70076209">
        <w:t xml:space="preserve"> may therefore arise from other differences between the studies, including </w:t>
      </w:r>
      <w:r w:rsidR="2BE4A0FA">
        <w:t>analysi</w:t>
      </w:r>
      <w:r w:rsidR="40DAC791">
        <w:t xml:space="preserve">ng attendance at </w:t>
      </w:r>
      <w:r w:rsidR="40DAC791" w:rsidRPr="1822403E">
        <w:rPr>
          <w:i/>
          <w:iCs/>
        </w:rPr>
        <w:t xml:space="preserve">any </w:t>
      </w:r>
      <w:r w:rsidR="7C95E047">
        <w:t>LSEs</w:t>
      </w:r>
      <w:r w:rsidR="2627D77E">
        <w:t xml:space="preserve"> in the current study vs. only</w:t>
      </w:r>
      <w:r w:rsidR="40DAC791">
        <w:t xml:space="preserve"> one type in previous studies </w:t>
      </w:r>
      <w:r w:rsidR="005B17DE">
        <w:t>(</w:t>
      </w:r>
      <w:r w:rsidR="40DAC791">
        <w:t>e.g., racket sports; Ramchandani et al., 2019</w:t>
      </w:r>
      <w:r w:rsidR="3868CE83">
        <w:t>)</w:t>
      </w:r>
      <w:r w:rsidR="2C332608">
        <w:t>,</w:t>
      </w:r>
      <w:r w:rsidR="40DAC791">
        <w:t xml:space="preserve"> </w:t>
      </w:r>
      <w:r w:rsidR="6E131946">
        <w:t>or</w:t>
      </w:r>
      <w:r w:rsidR="40DAC791">
        <w:t xml:space="preserve"> sampling all adults</w:t>
      </w:r>
      <w:r w:rsidR="1166F81A">
        <w:t xml:space="preserve"> here</w:t>
      </w:r>
      <w:r w:rsidR="40DAC791">
        <w:t xml:space="preserve"> instead of older adults only</w:t>
      </w:r>
      <w:r w:rsidR="38B4FEB2">
        <w:t xml:space="preserve"> (</w:t>
      </w:r>
      <w:r w:rsidR="40DAC791">
        <w:t>Inoue et al., 2020).</w:t>
      </w:r>
    </w:p>
    <w:p w14:paraId="2B0F8DA4" w14:textId="2C17BFE7" w:rsidR="00FC3DC5" w:rsidRDefault="00FC3DC5" w:rsidP="00662660">
      <w:r>
        <w:t xml:space="preserve">Contrary to </w:t>
      </w:r>
      <w:r w:rsidRPr="53FA9518">
        <w:rPr>
          <w:b/>
          <w:bCs/>
        </w:rPr>
        <w:t>H1</w:t>
      </w:r>
      <w:r>
        <w:t>,</w:t>
      </w:r>
      <w:r w:rsidR="3F48E307">
        <w:t xml:space="preserve"> LSE</w:t>
      </w:r>
      <w:r>
        <w:t xml:space="preserve"> attendance </w:t>
      </w:r>
      <w:r w:rsidR="77C05F2B">
        <w:t>also</w:t>
      </w:r>
      <w:r w:rsidR="0A5DB505">
        <w:t xml:space="preserve"> </w:t>
      </w:r>
      <w:r>
        <w:t>did not</w:t>
      </w:r>
      <w:r w:rsidRPr="53FA9518">
        <w:rPr>
          <w:i/>
          <w:iCs/>
        </w:rPr>
        <w:t xml:space="preserve"> </w:t>
      </w:r>
      <w:r>
        <w:t>explain more variance in happiness</w:t>
      </w:r>
      <w:r w:rsidR="42480568">
        <w:t xml:space="preserve"> compared to</w:t>
      </w:r>
      <w:r>
        <w:t xml:space="preserve"> demographic predictors alone. This finding may </w:t>
      </w:r>
      <w:r w:rsidR="1BF9D025">
        <w:t>arise from</w:t>
      </w:r>
      <w:r w:rsidR="0A5DB505">
        <w:t xml:space="preserve"> happiness be</w:t>
      </w:r>
      <w:r w:rsidR="6606F061">
        <w:t>ing</w:t>
      </w:r>
      <w:r>
        <w:t xml:space="preserve"> retrogressive (</w:t>
      </w:r>
      <w:proofErr w:type="spellStart"/>
      <w:r>
        <w:t>Bottan</w:t>
      </w:r>
      <w:proofErr w:type="spellEnd"/>
      <w:r>
        <w:t xml:space="preserve"> &amp; </w:t>
      </w:r>
      <w:proofErr w:type="spellStart"/>
      <w:r>
        <w:t>Truglia</w:t>
      </w:r>
      <w:proofErr w:type="spellEnd"/>
      <w:r>
        <w:t>, 2011</w:t>
      </w:r>
      <w:r w:rsidR="0A5DB505">
        <w:t>)</w:t>
      </w:r>
      <w:r>
        <w:t xml:space="preserve">, </w:t>
      </w:r>
      <w:r w:rsidR="48464A2A">
        <w:t xml:space="preserve">whereby </w:t>
      </w:r>
      <w:r w:rsidR="0A5DB505">
        <w:t>changes</w:t>
      </w:r>
      <w:r>
        <w:t xml:space="preserve"> in happiness </w:t>
      </w:r>
      <w:r w:rsidR="13D5A228">
        <w:t xml:space="preserve">are typically </w:t>
      </w:r>
      <w:r>
        <w:t>short</w:t>
      </w:r>
      <w:r w:rsidR="6F9C312E">
        <w:t>-</w:t>
      </w:r>
      <w:r>
        <w:t>lived</w:t>
      </w:r>
      <w:r w:rsidR="7E4C748B">
        <w:t xml:space="preserve"> and </w:t>
      </w:r>
      <w:r>
        <w:t xml:space="preserve">individuals </w:t>
      </w:r>
      <w:r w:rsidR="1464AC35">
        <w:t>rapidly</w:t>
      </w:r>
      <w:r w:rsidR="0A5DB505">
        <w:t xml:space="preserve"> </w:t>
      </w:r>
      <w:r>
        <w:t xml:space="preserve">return to baseline. </w:t>
      </w:r>
      <w:r w:rsidR="34529EED">
        <w:t>As</w:t>
      </w:r>
      <w:r>
        <w:t xml:space="preserve"> </w:t>
      </w:r>
      <w:r w:rsidR="5DB012E8">
        <w:t>the current study</w:t>
      </w:r>
      <w:r>
        <w:t xml:space="preserve"> </w:t>
      </w:r>
      <w:r w:rsidR="0AB8D627">
        <w:t>measured</w:t>
      </w:r>
      <w:r w:rsidR="0A5DB505">
        <w:t xml:space="preserve"> </w:t>
      </w:r>
      <w:r w:rsidR="1EB626B3">
        <w:t>LSE</w:t>
      </w:r>
      <w:r>
        <w:t xml:space="preserve"> attendance within the last 12 months, any impact on happiness may have been short</w:t>
      </w:r>
      <w:r w:rsidR="51DB8AF7">
        <w:t>-</w:t>
      </w:r>
      <w:r>
        <w:t xml:space="preserve">lived and </w:t>
      </w:r>
      <w:r w:rsidR="30FD661B">
        <w:t xml:space="preserve">thus </w:t>
      </w:r>
      <w:r>
        <w:t xml:space="preserve">not </w:t>
      </w:r>
      <w:r w:rsidR="36F2058E">
        <w:t xml:space="preserve">evident </w:t>
      </w:r>
      <w:r>
        <w:t>within the dataset.</w:t>
      </w:r>
    </w:p>
    <w:p w14:paraId="60F6772E" w14:textId="33723721" w:rsidR="770C6523" w:rsidRPr="00CC2EDB" w:rsidRDefault="37B996F5" w:rsidP="57AAAAF2">
      <w:pPr>
        <w:ind w:firstLine="0"/>
        <w:rPr>
          <w:b/>
          <w:bCs/>
        </w:rPr>
      </w:pPr>
      <w:r w:rsidRPr="00CC2EDB">
        <w:rPr>
          <w:b/>
          <w:bCs/>
        </w:rPr>
        <w:t>Demographic Variables</w:t>
      </w:r>
    </w:p>
    <w:p w14:paraId="57EE7B5F" w14:textId="7453C42D" w:rsidR="3EFC25BC" w:rsidRDefault="76C14D6D" w:rsidP="00CC2EDB">
      <w:pPr>
        <w:pStyle w:val="Heading3"/>
        <w:ind w:firstLine="720"/>
        <w:rPr>
          <w:b w:val="0"/>
          <w:i w:val="0"/>
        </w:rPr>
      </w:pPr>
      <w:r w:rsidRPr="00CC2EDB">
        <w:rPr>
          <w:b w:val="0"/>
          <w:bCs/>
          <w:i w:val="0"/>
          <w:iCs/>
        </w:rPr>
        <w:t>D</w:t>
      </w:r>
      <w:r w:rsidR="37B996F5" w:rsidRPr="00CC2EDB">
        <w:rPr>
          <w:b w:val="0"/>
          <w:bCs/>
          <w:i w:val="0"/>
          <w:iCs/>
        </w:rPr>
        <w:t xml:space="preserve">emographic variables largely predicted SWB and loneliness in </w:t>
      </w:r>
      <w:r w:rsidR="47E27B95" w:rsidRPr="00CC2EDB">
        <w:rPr>
          <w:b w:val="0"/>
          <w:bCs/>
          <w:i w:val="0"/>
          <w:iCs/>
        </w:rPr>
        <w:t xml:space="preserve">line </w:t>
      </w:r>
      <w:r w:rsidR="4B95421B" w:rsidRPr="00CC2EDB">
        <w:rPr>
          <w:b w:val="0"/>
          <w:bCs/>
          <w:i w:val="0"/>
          <w:iCs/>
        </w:rPr>
        <w:t>with</w:t>
      </w:r>
      <w:r w:rsidR="37B996F5" w:rsidRPr="00CC2EDB">
        <w:rPr>
          <w:b w:val="0"/>
          <w:bCs/>
          <w:i w:val="0"/>
          <w:iCs/>
        </w:rPr>
        <w:t xml:space="preserve"> previous research. </w:t>
      </w:r>
      <w:r w:rsidR="412D3E81" w:rsidRPr="00CC2EDB">
        <w:rPr>
          <w:b w:val="0"/>
          <w:bCs/>
          <w:i w:val="0"/>
          <w:iCs/>
        </w:rPr>
        <w:t>Specifically</w:t>
      </w:r>
      <w:r w:rsidR="37B996F5" w:rsidRPr="00CC2EDB">
        <w:rPr>
          <w:b w:val="0"/>
          <w:bCs/>
          <w:i w:val="0"/>
          <w:iCs/>
        </w:rPr>
        <w:t>, being in better health (</w:t>
      </w:r>
      <w:r w:rsidR="7E6AE5B7" w:rsidRPr="00CC2EDB">
        <w:rPr>
          <w:b w:val="0"/>
          <w:bCs/>
          <w:i w:val="0"/>
          <w:iCs/>
        </w:rPr>
        <w:t xml:space="preserve">see also </w:t>
      </w:r>
      <w:proofErr w:type="spellStart"/>
      <w:r w:rsidR="37B996F5" w:rsidRPr="00CC2EDB">
        <w:rPr>
          <w:b w:val="0"/>
          <w:bCs/>
          <w:i w:val="0"/>
          <w:iCs/>
        </w:rPr>
        <w:t>Joshanloo</w:t>
      </w:r>
      <w:proofErr w:type="spellEnd"/>
      <w:r w:rsidR="37B996F5" w:rsidRPr="00CC2EDB">
        <w:rPr>
          <w:b w:val="0"/>
          <w:bCs/>
          <w:i w:val="0"/>
          <w:iCs/>
        </w:rPr>
        <w:t xml:space="preserve"> &amp; Jovanović</w:t>
      </w:r>
      <w:r w:rsidR="2715B82C" w:rsidRPr="00CC2EDB">
        <w:rPr>
          <w:b w:val="0"/>
          <w:bCs/>
          <w:i w:val="0"/>
          <w:iCs/>
        </w:rPr>
        <w:t>,</w:t>
      </w:r>
      <w:r w:rsidR="37B996F5" w:rsidRPr="00CC2EDB">
        <w:rPr>
          <w:b w:val="0"/>
          <w:bCs/>
          <w:i w:val="0"/>
          <w:iCs/>
        </w:rPr>
        <w:t xml:space="preserve"> 2021) and </w:t>
      </w:r>
      <w:r w:rsidR="6DCEFDB1" w:rsidRPr="00CC2EDB">
        <w:rPr>
          <w:b w:val="0"/>
          <w:bCs/>
          <w:i w:val="0"/>
          <w:iCs/>
        </w:rPr>
        <w:t>with</w:t>
      </w:r>
      <w:r w:rsidR="0E42C286" w:rsidRPr="00CC2EDB">
        <w:rPr>
          <w:b w:val="0"/>
          <w:bCs/>
          <w:i w:val="0"/>
          <w:iCs/>
        </w:rPr>
        <w:t xml:space="preserve">in </w:t>
      </w:r>
      <w:r w:rsidR="37B996F5" w:rsidRPr="00CC2EDB">
        <w:rPr>
          <w:b w:val="0"/>
          <w:bCs/>
          <w:i w:val="0"/>
          <w:iCs/>
        </w:rPr>
        <w:t>older age groups (</w:t>
      </w:r>
      <w:r w:rsidR="7E6AE5B7" w:rsidRPr="00CC2EDB">
        <w:rPr>
          <w:b w:val="0"/>
          <w:bCs/>
          <w:i w:val="0"/>
          <w:iCs/>
        </w:rPr>
        <w:t>see also</w:t>
      </w:r>
      <w:r w:rsidR="37B996F5" w:rsidRPr="00CC2EDB">
        <w:rPr>
          <w:b w:val="0"/>
          <w:bCs/>
          <w:i w:val="0"/>
          <w:iCs/>
        </w:rPr>
        <w:t xml:space="preserve"> Inoue et al., </w:t>
      </w:r>
      <w:r w:rsidR="4B95421B" w:rsidRPr="00CC2EDB">
        <w:rPr>
          <w:b w:val="0"/>
          <w:bCs/>
          <w:i w:val="0"/>
          <w:iCs/>
        </w:rPr>
        <w:t>2020)</w:t>
      </w:r>
      <w:r w:rsidR="0F87EB72" w:rsidRPr="00CC2EDB">
        <w:rPr>
          <w:b w:val="0"/>
          <w:bCs/>
          <w:i w:val="0"/>
          <w:iCs/>
        </w:rPr>
        <w:t xml:space="preserve"> both predicted greater SWB across all four measures and reduced loneliness</w:t>
      </w:r>
      <w:r w:rsidR="4B95421B" w:rsidRPr="00CC2EDB">
        <w:rPr>
          <w:b w:val="0"/>
          <w:bCs/>
          <w:i w:val="0"/>
          <w:iCs/>
        </w:rPr>
        <w:t>.</w:t>
      </w:r>
      <w:r w:rsidR="37B996F5" w:rsidRPr="00CC2EDB">
        <w:rPr>
          <w:b w:val="0"/>
          <w:bCs/>
          <w:i w:val="0"/>
          <w:iCs/>
        </w:rPr>
        <w:t xml:space="preserve"> </w:t>
      </w:r>
      <w:r w:rsidR="48AED736" w:rsidRPr="00CC2EDB">
        <w:rPr>
          <w:b w:val="0"/>
          <w:bCs/>
          <w:i w:val="0"/>
          <w:iCs/>
        </w:rPr>
        <w:t>Additionally</w:t>
      </w:r>
      <w:r w:rsidR="37B996F5" w:rsidRPr="00CC2EDB">
        <w:rPr>
          <w:b w:val="0"/>
          <w:bCs/>
          <w:i w:val="0"/>
          <w:iCs/>
        </w:rPr>
        <w:t xml:space="preserve">, those living in less deprived areas reported </w:t>
      </w:r>
      <w:r w:rsidR="4250EB55" w:rsidRPr="00CC2EDB">
        <w:rPr>
          <w:b w:val="0"/>
          <w:bCs/>
          <w:i w:val="0"/>
          <w:iCs/>
        </w:rPr>
        <w:t xml:space="preserve">a </w:t>
      </w:r>
      <w:r w:rsidR="37B996F5" w:rsidRPr="00CC2EDB">
        <w:rPr>
          <w:b w:val="0"/>
          <w:bCs/>
          <w:i w:val="0"/>
          <w:iCs/>
        </w:rPr>
        <w:t xml:space="preserve">greater sense </w:t>
      </w:r>
      <w:r w:rsidR="3A872197" w:rsidRPr="00CC2EDB">
        <w:rPr>
          <w:b w:val="0"/>
          <w:bCs/>
          <w:i w:val="0"/>
          <w:iCs/>
        </w:rPr>
        <w:t>that life is worthwhile</w:t>
      </w:r>
      <w:r w:rsidR="37B996F5" w:rsidRPr="00CC2EDB">
        <w:rPr>
          <w:b w:val="0"/>
          <w:bCs/>
          <w:i w:val="0"/>
          <w:iCs/>
        </w:rPr>
        <w:t>, higher life satisfaction, and lowered loneliness</w:t>
      </w:r>
      <w:r w:rsidR="226F8060" w:rsidRPr="00CC2EDB">
        <w:rPr>
          <w:b w:val="0"/>
          <w:bCs/>
          <w:i w:val="0"/>
          <w:iCs/>
        </w:rPr>
        <w:t xml:space="preserve">, </w:t>
      </w:r>
      <w:r w:rsidR="3F9AE9EA" w:rsidRPr="00CC2EDB">
        <w:rPr>
          <w:b w:val="0"/>
          <w:bCs/>
          <w:i w:val="0"/>
          <w:iCs/>
        </w:rPr>
        <w:t xml:space="preserve">mostly </w:t>
      </w:r>
      <w:r w:rsidR="226F8060" w:rsidRPr="00CC2EDB">
        <w:rPr>
          <w:b w:val="0"/>
          <w:bCs/>
          <w:i w:val="0"/>
          <w:iCs/>
        </w:rPr>
        <w:t xml:space="preserve">in line with previous research (e.g., SWB, Bellis et al., 2012, </w:t>
      </w:r>
      <w:proofErr w:type="spellStart"/>
      <w:r w:rsidR="226F8060" w:rsidRPr="00CC2EDB">
        <w:rPr>
          <w:b w:val="0"/>
          <w:bCs/>
          <w:i w:val="0"/>
          <w:iCs/>
        </w:rPr>
        <w:t>Delhey</w:t>
      </w:r>
      <w:proofErr w:type="spellEnd"/>
      <w:r w:rsidR="226F8060" w:rsidRPr="00CC2EDB">
        <w:rPr>
          <w:b w:val="0"/>
          <w:bCs/>
          <w:i w:val="0"/>
          <w:iCs/>
        </w:rPr>
        <w:t xml:space="preserve"> &amp; </w:t>
      </w:r>
      <w:proofErr w:type="spellStart"/>
      <w:r w:rsidR="226F8060" w:rsidRPr="00CC2EDB">
        <w:rPr>
          <w:b w:val="0"/>
          <w:bCs/>
          <w:i w:val="0"/>
          <w:iCs/>
        </w:rPr>
        <w:t>Dragolov</w:t>
      </w:r>
      <w:proofErr w:type="spellEnd"/>
      <w:r w:rsidR="226F8060" w:rsidRPr="00CC2EDB">
        <w:rPr>
          <w:b w:val="0"/>
          <w:bCs/>
          <w:i w:val="0"/>
          <w:iCs/>
        </w:rPr>
        <w:t>, 2014; loneliness</w:t>
      </w:r>
      <w:r w:rsidR="6F79C096" w:rsidRPr="00CC2EDB">
        <w:rPr>
          <w:b w:val="0"/>
          <w:bCs/>
          <w:i w:val="0"/>
          <w:iCs/>
        </w:rPr>
        <w:t xml:space="preserve">, </w:t>
      </w:r>
      <w:proofErr w:type="spellStart"/>
      <w:r w:rsidR="6F79C096" w:rsidRPr="00CC2EDB">
        <w:rPr>
          <w:b w:val="0"/>
          <w:bCs/>
          <w:i w:val="0"/>
          <w:iCs/>
        </w:rPr>
        <w:t>Hombrados</w:t>
      </w:r>
      <w:proofErr w:type="spellEnd"/>
      <w:r w:rsidR="6F79C096" w:rsidRPr="00CC2EDB">
        <w:rPr>
          <w:b w:val="0"/>
          <w:bCs/>
          <w:i w:val="0"/>
          <w:iCs/>
        </w:rPr>
        <w:t xml:space="preserve">-Mendieta et al., 2013, </w:t>
      </w:r>
      <w:proofErr w:type="spellStart"/>
      <w:r w:rsidR="6F79C096" w:rsidRPr="00CC2EDB">
        <w:rPr>
          <w:b w:val="0"/>
          <w:bCs/>
          <w:i w:val="0"/>
          <w:iCs/>
        </w:rPr>
        <w:t>VanderWeele</w:t>
      </w:r>
      <w:proofErr w:type="spellEnd"/>
      <w:r w:rsidR="6F79C096" w:rsidRPr="00CC2EDB">
        <w:rPr>
          <w:b w:val="0"/>
          <w:bCs/>
          <w:i w:val="0"/>
          <w:iCs/>
        </w:rPr>
        <w:t xml:space="preserve"> et al., 2012</w:t>
      </w:r>
      <w:r w:rsidR="226F8060" w:rsidRPr="00CC2EDB">
        <w:rPr>
          <w:b w:val="0"/>
          <w:bCs/>
          <w:i w:val="0"/>
          <w:iCs/>
        </w:rPr>
        <w:t>)</w:t>
      </w:r>
      <w:r w:rsidR="4B95421B" w:rsidRPr="00CC2EDB">
        <w:rPr>
          <w:b w:val="0"/>
          <w:bCs/>
          <w:i w:val="0"/>
          <w:iCs/>
        </w:rPr>
        <w:t>.</w:t>
      </w:r>
      <w:r w:rsidR="37B996F5" w:rsidRPr="00CC2EDB">
        <w:rPr>
          <w:b w:val="0"/>
          <w:bCs/>
          <w:i w:val="0"/>
          <w:iCs/>
        </w:rPr>
        <w:t xml:space="preserve"> </w:t>
      </w:r>
      <w:r w:rsidR="7BFF85F6" w:rsidRPr="00CC2EDB">
        <w:rPr>
          <w:b w:val="0"/>
          <w:bCs/>
          <w:i w:val="0"/>
          <w:iCs/>
        </w:rPr>
        <w:t>Furthermore</w:t>
      </w:r>
      <w:r w:rsidR="3803324A" w:rsidRPr="00CC2EDB">
        <w:rPr>
          <w:b w:val="0"/>
          <w:bCs/>
          <w:i w:val="0"/>
          <w:iCs/>
        </w:rPr>
        <w:t>,</w:t>
      </w:r>
      <w:r w:rsidR="37B996F5" w:rsidRPr="00CC2EDB">
        <w:rPr>
          <w:b w:val="0"/>
          <w:bCs/>
          <w:i w:val="0"/>
          <w:iCs/>
        </w:rPr>
        <w:t xml:space="preserve"> being employed was associated with </w:t>
      </w:r>
      <w:r w:rsidR="3A872197" w:rsidRPr="00CC2EDB">
        <w:rPr>
          <w:b w:val="0"/>
          <w:bCs/>
          <w:i w:val="0"/>
          <w:iCs/>
        </w:rPr>
        <w:t xml:space="preserve">a </w:t>
      </w:r>
      <w:r w:rsidR="37B996F5" w:rsidRPr="00CC2EDB">
        <w:rPr>
          <w:b w:val="0"/>
          <w:bCs/>
          <w:i w:val="0"/>
          <w:iCs/>
        </w:rPr>
        <w:t xml:space="preserve">greater sense </w:t>
      </w:r>
      <w:r w:rsidR="3A872197" w:rsidRPr="00CC2EDB">
        <w:rPr>
          <w:b w:val="0"/>
          <w:bCs/>
          <w:i w:val="0"/>
          <w:iCs/>
        </w:rPr>
        <w:t>that life is worthwhile</w:t>
      </w:r>
      <w:r w:rsidR="37B996F5" w:rsidRPr="00CC2EDB">
        <w:rPr>
          <w:b w:val="0"/>
          <w:bCs/>
          <w:i w:val="0"/>
          <w:iCs/>
        </w:rPr>
        <w:t xml:space="preserve"> and reduced loneliness (</w:t>
      </w:r>
      <w:r w:rsidR="3A872197" w:rsidRPr="00CC2EDB">
        <w:rPr>
          <w:b w:val="0"/>
          <w:bCs/>
          <w:i w:val="0"/>
          <w:iCs/>
        </w:rPr>
        <w:t xml:space="preserve">see also </w:t>
      </w:r>
      <w:r w:rsidR="37B996F5" w:rsidRPr="00CC2EDB">
        <w:rPr>
          <w:b w:val="0"/>
          <w:bCs/>
          <w:i w:val="0"/>
          <w:iCs/>
        </w:rPr>
        <w:t>McKee et al</w:t>
      </w:r>
      <w:r w:rsidR="3A872197" w:rsidRPr="00CC2EDB">
        <w:rPr>
          <w:b w:val="0"/>
          <w:bCs/>
          <w:i w:val="0"/>
          <w:iCs/>
        </w:rPr>
        <w:t xml:space="preserve">., </w:t>
      </w:r>
      <w:r w:rsidR="37B996F5" w:rsidRPr="00CC2EDB">
        <w:rPr>
          <w:b w:val="0"/>
          <w:bCs/>
          <w:i w:val="0"/>
          <w:iCs/>
        </w:rPr>
        <w:t>2005).</w:t>
      </w:r>
      <w:r w:rsidR="00CC2EDB">
        <w:t xml:space="preserve"> </w:t>
      </w:r>
      <w:r w:rsidR="22948961" w:rsidRPr="57AAAAF2">
        <w:rPr>
          <w:b w:val="0"/>
          <w:i w:val="0"/>
        </w:rPr>
        <w:t>Finally, g</w:t>
      </w:r>
      <w:r w:rsidR="219010B2" w:rsidRPr="57AAAAF2">
        <w:rPr>
          <w:b w:val="0"/>
          <w:i w:val="0"/>
        </w:rPr>
        <w:t>ender</w:t>
      </w:r>
      <w:r w:rsidR="337DFCB4" w:rsidRPr="57AAAAF2">
        <w:rPr>
          <w:b w:val="0"/>
          <w:i w:val="0"/>
        </w:rPr>
        <w:t xml:space="preserve"> </w:t>
      </w:r>
      <w:r w:rsidR="2ACD0C44" w:rsidRPr="57AAAAF2">
        <w:rPr>
          <w:b w:val="0"/>
          <w:i w:val="0"/>
        </w:rPr>
        <w:t>predict</w:t>
      </w:r>
      <w:r w:rsidR="0025EDEC" w:rsidRPr="57AAAAF2">
        <w:rPr>
          <w:b w:val="0"/>
          <w:i w:val="0"/>
        </w:rPr>
        <w:t>ed</w:t>
      </w:r>
      <w:r w:rsidR="337DFCB4" w:rsidRPr="57AAAAF2">
        <w:rPr>
          <w:b w:val="0"/>
          <w:i w:val="0"/>
        </w:rPr>
        <w:t xml:space="preserve"> all dimensions of SWB and loneliness</w:t>
      </w:r>
      <w:r w:rsidR="2ACD0C44" w:rsidRPr="57AAAAF2">
        <w:rPr>
          <w:b w:val="0"/>
          <w:i w:val="0"/>
        </w:rPr>
        <w:t>.</w:t>
      </w:r>
      <w:r w:rsidR="337DFCB4" w:rsidRPr="57AAAAF2">
        <w:rPr>
          <w:b w:val="0"/>
          <w:i w:val="0"/>
        </w:rPr>
        <w:t xml:space="preserve"> Specifically, women </w:t>
      </w:r>
      <w:r w:rsidR="2ACD0C44" w:rsidRPr="57AAAAF2">
        <w:rPr>
          <w:b w:val="0"/>
          <w:i w:val="0"/>
        </w:rPr>
        <w:t>report</w:t>
      </w:r>
      <w:r w:rsidR="51BE2759" w:rsidRPr="57AAAAF2">
        <w:rPr>
          <w:b w:val="0"/>
          <w:i w:val="0"/>
        </w:rPr>
        <w:t>ed</w:t>
      </w:r>
      <w:r w:rsidR="337DFCB4" w:rsidRPr="57AAAAF2">
        <w:rPr>
          <w:b w:val="0"/>
          <w:i w:val="0"/>
        </w:rPr>
        <w:t xml:space="preserve"> greater life satisfaction, </w:t>
      </w:r>
      <w:r w:rsidR="51CB938A" w:rsidRPr="57AAAAF2">
        <w:rPr>
          <w:b w:val="0"/>
          <w:i w:val="0"/>
        </w:rPr>
        <w:t>happiness,</w:t>
      </w:r>
      <w:r w:rsidR="479BC00B" w:rsidRPr="57AAAAF2">
        <w:rPr>
          <w:b w:val="0"/>
          <w:i w:val="0"/>
        </w:rPr>
        <w:t xml:space="preserve"> and</w:t>
      </w:r>
      <w:r w:rsidR="7E2207A3" w:rsidRPr="57AAAAF2">
        <w:rPr>
          <w:b w:val="0"/>
          <w:i w:val="0"/>
        </w:rPr>
        <w:t xml:space="preserve"> </w:t>
      </w:r>
      <w:r w:rsidR="03ED5C0F" w:rsidRPr="57AAAAF2">
        <w:rPr>
          <w:b w:val="0"/>
          <w:i w:val="0"/>
        </w:rPr>
        <w:t>a</w:t>
      </w:r>
      <w:r w:rsidR="429FCAD0" w:rsidRPr="57AAAAF2">
        <w:rPr>
          <w:b w:val="0"/>
          <w:i w:val="0"/>
        </w:rPr>
        <w:t xml:space="preserve"> </w:t>
      </w:r>
      <w:r w:rsidR="7E2207A3" w:rsidRPr="57AAAAF2">
        <w:rPr>
          <w:b w:val="0"/>
          <w:i w:val="0"/>
        </w:rPr>
        <w:t xml:space="preserve">sense of </w:t>
      </w:r>
      <w:r w:rsidR="3DCB7760" w:rsidRPr="57AAAAF2">
        <w:rPr>
          <w:b w:val="0"/>
          <w:i w:val="0"/>
        </w:rPr>
        <w:t xml:space="preserve">life being </w:t>
      </w:r>
      <w:r w:rsidR="7E2207A3" w:rsidRPr="57AAAAF2">
        <w:rPr>
          <w:b w:val="0"/>
          <w:i w:val="0"/>
        </w:rPr>
        <w:t>worth</w:t>
      </w:r>
      <w:r w:rsidR="03634AA7" w:rsidRPr="57AAAAF2">
        <w:rPr>
          <w:b w:val="0"/>
          <w:i w:val="0"/>
        </w:rPr>
        <w:t>while</w:t>
      </w:r>
      <w:r w:rsidR="1449CF62" w:rsidRPr="57AAAAF2">
        <w:rPr>
          <w:b w:val="0"/>
          <w:i w:val="0"/>
        </w:rPr>
        <w:t>,</w:t>
      </w:r>
      <w:r w:rsidR="23F9780F" w:rsidRPr="57AAAAF2">
        <w:rPr>
          <w:b w:val="0"/>
          <w:i w:val="0"/>
        </w:rPr>
        <w:t xml:space="preserve"> but also </w:t>
      </w:r>
      <w:r w:rsidR="7E2207A3" w:rsidRPr="57AAAAF2">
        <w:rPr>
          <w:b w:val="0"/>
          <w:i w:val="0"/>
        </w:rPr>
        <w:t xml:space="preserve">greater anxiety and loneliness than men. </w:t>
      </w:r>
      <w:r w:rsidR="7C5F77FB" w:rsidRPr="57AAAAF2">
        <w:rPr>
          <w:b w:val="0"/>
          <w:i w:val="0"/>
        </w:rPr>
        <w:t>Thus</w:t>
      </w:r>
      <w:r w:rsidR="72AA3362" w:rsidRPr="57AAAAF2">
        <w:rPr>
          <w:b w:val="0"/>
          <w:i w:val="0"/>
        </w:rPr>
        <w:t>,</w:t>
      </w:r>
      <w:r w:rsidR="44ACD770" w:rsidRPr="57AAAAF2">
        <w:rPr>
          <w:b w:val="0"/>
          <w:i w:val="0"/>
        </w:rPr>
        <w:t xml:space="preserve"> </w:t>
      </w:r>
      <w:r w:rsidR="219010B2" w:rsidRPr="57AAAAF2">
        <w:rPr>
          <w:b w:val="0"/>
          <w:i w:val="0"/>
        </w:rPr>
        <w:t>gender</w:t>
      </w:r>
      <w:r w:rsidR="44ACD770" w:rsidRPr="57AAAAF2">
        <w:rPr>
          <w:b w:val="0"/>
          <w:i w:val="0"/>
        </w:rPr>
        <w:t xml:space="preserve"> </w:t>
      </w:r>
      <w:r w:rsidR="74692A2D" w:rsidRPr="57AAAAF2">
        <w:rPr>
          <w:b w:val="0"/>
          <w:i w:val="0"/>
        </w:rPr>
        <w:t>had</w:t>
      </w:r>
      <w:r w:rsidR="44ACD770" w:rsidRPr="57AAAAF2">
        <w:rPr>
          <w:b w:val="0"/>
          <w:i w:val="0"/>
        </w:rPr>
        <w:t xml:space="preserve"> differential relationships with SWB</w:t>
      </w:r>
      <w:r w:rsidR="4FFDE272" w:rsidRPr="57AAAAF2">
        <w:rPr>
          <w:b w:val="0"/>
          <w:i w:val="0"/>
        </w:rPr>
        <w:t xml:space="preserve"> dimensions</w:t>
      </w:r>
      <w:r w:rsidR="44ACD770" w:rsidRPr="57AAAAF2">
        <w:rPr>
          <w:b w:val="0"/>
          <w:i w:val="0"/>
        </w:rPr>
        <w:t xml:space="preserve">, </w:t>
      </w:r>
      <w:r w:rsidR="510E2567" w:rsidRPr="57AAAAF2">
        <w:rPr>
          <w:b w:val="0"/>
          <w:i w:val="0"/>
        </w:rPr>
        <w:t xml:space="preserve">which may explain </w:t>
      </w:r>
      <w:r w:rsidR="04A5D69D" w:rsidRPr="57AAAAF2">
        <w:rPr>
          <w:b w:val="0"/>
          <w:i w:val="0"/>
        </w:rPr>
        <w:t xml:space="preserve">mixed </w:t>
      </w:r>
      <w:r w:rsidR="510E2567" w:rsidRPr="57AAAAF2">
        <w:rPr>
          <w:b w:val="0"/>
          <w:i w:val="0"/>
        </w:rPr>
        <w:t xml:space="preserve">literature on the relationship between gender and SWB </w:t>
      </w:r>
      <w:r w:rsidR="4FC418BB" w:rsidRPr="57AAAAF2">
        <w:rPr>
          <w:b w:val="0"/>
          <w:i w:val="0"/>
        </w:rPr>
        <w:t>(</w:t>
      </w:r>
      <w:r w:rsidR="18AFB3B6" w:rsidRPr="57AAAAF2">
        <w:rPr>
          <w:b w:val="0"/>
          <w:i w:val="0"/>
        </w:rPr>
        <w:t>e</w:t>
      </w:r>
      <w:r w:rsidR="3F07DE88" w:rsidRPr="57AAAAF2">
        <w:rPr>
          <w:b w:val="0"/>
          <w:i w:val="0"/>
        </w:rPr>
        <w:t>.g.</w:t>
      </w:r>
      <w:r w:rsidR="34F58541" w:rsidRPr="57AAAAF2">
        <w:rPr>
          <w:b w:val="0"/>
          <w:i w:val="0"/>
        </w:rPr>
        <w:t>,</w:t>
      </w:r>
      <w:r w:rsidR="3F07DE88" w:rsidRPr="57AAAAF2">
        <w:rPr>
          <w:b w:val="0"/>
          <w:i w:val="0"/>
        </w:rPr>
        <w:t xml:space="preserve"> Inoue et al., 2020</w:t>
      </w:r>
      <w:r w:rsidR="24B2C0AA" w:rsidRPr="57AAAAF2">
        <w:rPr>
          <w:b w:val="0"/>
          <w:i w:val="0"/>
        </w:rPr>
        <w:t xml:space="preserve">; </w:t>
      </w:r>
      <w:r w:rsidR="4154E8F8" w:rsidRPr="57AAAAF2">
        <w:rPr>
          <w:b w:val="0"/>
          <w:i w:val="0"/>
        </w:rPr>
        <w:t>Mental Health Foundation, 2020</w:t>
      </w:r>
      <w:r w:rsidR="429FCAD0" w:rsidRPr="57AAAAF2">
        <w:rPr>
          <w:b w:val="0"/>
          <w:i w:val="0"/>
        </w:rPr>
        <w:t>)</w:t>
      </w:r>
      <w:r w:rsidR="61A20E74" w:rsidRPr="57AAAAF2">
        <w:rPr>
          <w:b w:val="0"/>
          <w:i w:val="0"/>
        </w:rPr>
        <w:t xml:space="preserve">, </w:t>
      </w:r>
      <w:r w:rsidR="704D3965" w:rsidRPr="57AAAAF2">
        <w:rPr>
          <w:b w:val="0"/>
          <w:i w:val="0"/>
        </w:rPr>
        <w:t>whereby</w:t>
      </w:r>
      <w:r w:rsidR="61A20E74" w:rsidRPr="57AAAAF2">
        <w:rPr>
          <w:b w:val="0"/>
          <w:i w:val="0"/>
        </w:rPr>
        <w:t xml:space="preserve"> </w:t>
      </w:r>
      <w:r w:rsidR="09432288" w:rsidRPr="57AAAAF2">
        <w:rPr>
          <w:b w:val="0"/>
          <w:i w:val="0"/>
        </w:rPr>
        <w:t>the relationship</w:t>
      </w:r>
      <w:r w:rsidR="2B6B4216" w:rsidRPr="57AAAAF2">
        <w:rPr>
          <w:b w:val="0"/>
          <w:i w:val="0"/>
        </w:rPr>
        <w:t xml:space="preserve"> between gender and SWB </w:t>
      </w:r>
      <w:r w:rsidR="0110AE08" w:rsidRPr="57AAAAF2">
        <w:rPr>
          <w:b w:val="0"/>
          <w:i w:val="0"/>
        </w:rPr>
        <w:t>depend</w:t>
      </w:r>
      <w:r w:rsidR="1A727703" w:rsidRPr="57AAAAF2">
        <w:rPr>
          <w:b w:val="0"/>
          <w:i w:val="0"/>
        </w:rPr>
        <w:t>s</w:t>
      </w:r>
      <w:r w:rsidR="0110AE08" w:rsidRPr="57AAAAF2">
        <w:rPr>
          <w:b w:val="0"/>
          <w:i w:val="0"/>
        </w:rPr>
        <w:t xml:space="preserve"> upon</w:t>
      </w:r>
      <w:r w:rsidR="61A20E74" w:rsidRPr="57AAAAF2">
        <w:rPr>
          <w:b w:val="0"/>
          <w:i w:val="0"/>
        </w:rPr>
        <w:t xml:space="preserve"> the exact type of SWB.</w:t>
      </w:r>
    </w:p>
    <w:p w14:paraId="2352D367" w14:textId="77E46BF9" w:rsidR="3EFC25BC" w:rsidRDefault="1C73ABE9" w:rsidP="57AAAAF2">
      <w:pPr>
        <w:pStyle w:val="Heading3"/>
        <w:rPr>
          <w:i w:val="0"/>
        </w:rPr>
      </w:pPr>
      <w:r w:rsidRPr="57AAAAF2">
        <w:rPr>
          <w:i w:val="0"/>
        </w:rPr>
        <w:t xml:space="preserve">Strengths, </w:t>
      </w:r>
      <w:r w:rsidR="2546E24F" w:rsidRPr="57AAAAF2">
        <w:rPr>
          <w:i w:val="0"/>
        </w:rPr>
        <w:t xml:space="preserve">Limitations </w:t>
      </w:r>
      <w:r w:rsidR="2AE56FF5" w:rsidRPr="57AAAAF2">
        <w:rPr>
          <w:i w:val="0"/>
        </w:rPr>
        <w:t xml:space="preserve">and </w:t>
      </w:r>
      <w:r w:rsidR="2846DCAC" w:rsidRPr="57AAAAF2">
        <w:rPr>
          <w:i w:val="0"/>
        </w:rPr>
        <w:t>D</w:t>
      </w:r>
      <w:r w:rsidR="2AE56FF5" w:rsidRPr="57AAAAF2">
        <w:rPr>
          <w:i w:val="0"/>
        </w:rPr>
        <w:t xml:space="preserve">irections for </w:t>
      </w:r>
      <w:r w:rsidR="0CEC8AB1" w:rsidRPr="57AAAAF2">
        <w:rPr>
          <w:i w:val="0"/>
        </w:rPr>
        <w:t>F</w:t>
      </w:r>
      <w:r w:rsidR="2AE56FF5" w:rsidRPr="57AAAAF2">
        <w:rPr>
          <w:i w:val="0"/>
        </w:rPr>
        <w:t xml:space="preserve">uture </w:t>
      </w:r>
      <w:r w:rsidR="769B5F81" w:rsidRPr="57AAAAF2">
        <w:rPr>
          <w:i w:val="0"/>
        </w:rPr>
        <w:t>R</w:t>
      </w:r>
      <w:r w:rsidR="2AE56FF5" w:rsidRPr="57AAAAF2">
        <w:rPr>
          <w:i w:val="0"/>
        </w:rPr>
        <w:t>esearch</w:t>
      </w:r>
    </w:p>
    <w:p w14:paraId="537B696C" w14:textId="4D1B3C3F" w:rsidR="00423545" w:rsidRDefault="00911F1A" w:rsidP="0002226D">
      <w:r>
        <w:t xml:space="preserve">This paper </w:t>
      </w:r>
      <w:r w:rsidR="04E09BC0">
        <w:t>utilises</w:t>
      </w:r>
      <w:r>
        <w:t xml:space="preserve"> a large</w:t>
      </w:r>
      <w:r w:rsidR="075DAAD9">
        <w:t>,</w:t>
      </w:r>
      <w:r>
        <w:t xml:space="preserve"> </w:t>
      </w:r>
      <w:r w:rsidR="00681C31">
        <w:t xml:space="preserve">nationally </w:t>
      </w:r>
      <w:r>
        <w:t>representative sample of</w:t>
      </w:r>
      <w:r w:rsidR="045E8878">
        <w:t xml:space="preserve"> </w:t>
      </w:r>
      <w:r w:rsidR="7C3A5A7A">
        <w:t>UK</w:t>
      </w:r>
      <w:r>
        <w:t xml:space="preserve"> participants</w:t>
      </w:r>
      <w:r w:rsidR="05A68A48">
        <w:t xml:space="preserve">, which strengthens generalisability of the findings. </w:t>
      </w:r>
      <w:r w:rsidR="00FD143F">
        <w:t xml:space="preserve">However, </w:t>
      </w:r>
      <w:r w:rsidR="49103AC9">
        <w:t>due to</w:t>
      </w:r>
      <w:r w:rsidR="00FF0DE4">
        <w:t xml:space="preserve"> the </w:t>
      </w:r>
      <w:r w:rsidR="58C78F0A">
        <w:t>survey</w:t>
      </w:r>
      <w:r w:rsidR="1D2D21D3">
        <w:t xml:space="preserve">’s </w:t>
      </w:r>
      <w:r w:rsidR="00FF0DE4">
        <w:t xml:space="preserve">cross-sectional design, we cannot </w:t>
      </w:r>
      <w:r w:rsidR="00040CC7">
        <w:t>establish causality</w:t>
      </w:r>
      <w:r w:rsidR="5A5CB50F">
        <w:t>.</w:t>
      </w:r>
      <w:r w:rsidR="00210D52">
        <w:t xml:space="preserve"> </w:t>
      </w:r>
      <w:r w:rsidR="1CD00979">
        <w:t>F</w:t>
      </w:r>
      <w:r w:rsidR="00934FE3">
        <w:t xml:space="preserve">uture </w:t>
      </w:r>
      <w:r w:rsidR="004B0E46">
        <w:t xml:space="preserve">research </w:t>
      </w:r>
      <w:r w:rsidR="41596F44">
        <w:t xml:space="preserve">should therefore </w:t>
      </w:r>
      <w:r w:rsidR="4BC8EF93">
        <w:t>determine causality through</w:t>
      </w:r>
      <w:r w:rsidR="41596F44">
        <w:t xml:space="preserve"> </w:t>
      </w:r>
      <w:r w:rsidR="00934FE3">
        <w:t>a longitudinal or experimental approach</w:t>
      </w:r>
      <w:r w:rsidR="002E1C90">
        <w:t xml:space="preserve">. </w:t>
      </w:r>
      <w:r w:rsidR="008E0EAE">
        <w:t>Promisingly</w:t>
      </w:r>
      <w:r w:rsidR="0002226D">
        <w:t xml:space="preserve">, </w:t>
      </w:r>
      <w:r w:rsidR="002907AE">
        <w:t>r</w:t>
      </w:r>
      <w:r w:rsidR="00B9308A">
        <w:t xml:space="preserve">ecent research </w:t>
      </w:r>
      <w:r w:rsidR="0002226D">
        <w:t>suggests</w:t>
      </w:r>
      <w:r w:rsidR="009F50AB">
        <w:t xml:space="preserve"> </w:t>
      </w:r>
      <w:r w:rsidR="1C1D06DE">
        <w:t xml:space="preserve">sports participation has a four times bigger causal effect on life satisfaction than life satisfaction has on sports participation (Frey &amp; </w:t>
      </w:r>
      <w:proofErr w:type="spellStart"/>
      <w:r w:rsidR="1C1D06DE">
        <w:t>Gullo</w:t>
      </w:r>
      <w:proofErr w:type="spellEnd"/>
      <w:r w:rsidR="1C1D06DE">
        <w:t>, 2021)</w:t>
      </w:r>
      <w:r w:rsidR="002907AE">
        <w:t>.</w:t>
      </w:r>
    </w:p>
    <w:p w14:paraId="2CF7D515" w14:textId="1C97374B" w:rsidR="00AC75FE" w:rsidRPr="0040214E" w:rsidRDefault="2546E24F" w:rsidP="00CC2EDB">
      <w:pPr>
        <w:rPr>
          <w:color w:val="auto"/>
          <w:shd w:val="clear" w:color="auto" w:fill="FFFFFF"/>
        </w:rPr>
      </w:pPr>
      <w:r w:rsidRPr="57AAAAF2">
        <w:rPr>
          <w:color w:val="auto"/>
        </w:rPr>
        <w:t>Given the exploratory nature of this study, other</w:t>
      </w:r>
      <w:r w:rsidR="7624543B" w:rsidRPr="57AAAAF2">
        <w:rPr>
          <w:color w:val="auto"/>
        </w:rPr>
        <w:t xml:space="preserve"> relevant</w:t>
      </w:r>
      <w:r w:rsidRPr="57AAAAF2">
        <w:rPr>
          <w:color w:val="auto"/>
        </w:rPr>
        <w:t xml:space="preserve"> factors</w:t>
      </w:r>
      <w:r w:rsidR="03F98210" w:rsidRPr="57AAAAF2">
        <w:rPr>
          <w:color w:val="auto"/>
        </w:rPr>
        <w:t xml:space="preserve"> associated with </w:t>
      </w:r>
      <w:r w:rsidR="430B36DD" w:rsidRPr="57AAAAF2">
        <w:rPr>
          <w:color w:val="auto"/>
        </w:rPr>
        <w:t xml:space="preserve">LSE </w:t>
      </w:r>
      <w:r w:rsidR="03F98210" w:rsidRPr="57AAAAF2">
        <w:rPr>
          <w:color w:val="auto"/>
        </w:rPr>
        <w:t>attendance</w:t>
      </w:r>
      <w:r w:rsidRPr="57AAAAF2">
        <w:rPr>
          <w:color w:val="auto"/>
        </w:rPr>
        <w:t xml:space="preserve"> </w:t>
      </w:r>
      <w:r w:rsidR="7A7D89A8" w:rsidRPr="57AAAAF2">
        <w:rPr>
          <w:color w:val="auto"/>
        </w:rPr>
        <w:t>were not</w:t>
      </w:r>
      <w:r w:rsidR="6475ED5B" w:rsidRPr="57AAAAF2">
        <w:rPr>
          <w:color w:val="auto"/>
        </w:rPr>
        <w:t xml:space="preserve"> </w:t>
      </w:r>
      <w:r w:rsidRPr="57AAAAF2">
        <w:rPr>
          <w:color w:val="auto"/>
        </w:rPr>
        <w:t>included.</w:t>
      </w:r>
      <w:r w:rsidR="30038651" w:rsidRPr="57AAAAF2">
        <w:rPr>
          <w:color w:val="auto"/>
        </w:rPr>
        <w:t xml:space="preserve"> </w:t>
      </w:r>
      <w:r w:rsidR="0ADF77DF" w:rsidRPr="57AAAAF2">
        <w:rPr>
          <w:color w:val="auto"/>
        </w:rPr>
        <w:t xml:space="preserve">For instance, </w:t>
      </w:r>
      <w:r w:rsidR="7B3E1C0F" w:rsidRPr="57AAAAF2">
        <w:rPr>
          <w:color w:val="auto"/>
        </w:rPr>
        <w:t>F</w:t>
      </w:r>
      <w:r w:rsidR="24B55F27" w:rsidRPr="57AAAAF2">
        <w:rPr>
          <w:color w:val="auto"/>
        </w:rPr>
        <w:t>unk et al.</w:t>
      </w:r>
      <w:r w:rsidR="45F17359" w:rsidRPr="57AAAAF2">
        <w:rPr>
          <w:color w:val="auto"/>
        </w:rPr>
        <w:t xml:space="preserve"> (</w:t>
      </w:r>
      <w:r w:rsidR="7B3E1C0F" w:rsidRPr="57AAAAF2">
        <w:rPr>
          <w:color w:val="auto"/>
        </w:rPr>
        <w:t xml:space="preserve">2009) </w:t>
      </w:r>
      <w:proofErr w:type="gramStart"/>
      <w:r w:rsidR="47DCEE34" w:rsidRPr="57AAAAF2">
        <w:rPr>
          <w:color w:val="auto"/>
        </w:rPr>
        <w:t>specify</w:t>
      </w:r>
      <w:proofErr w:type="gramEnd"/>
      <w:r w:rsidR="47DCEE34" w:rsidRPr="57AAAAF2">
        <w:rPr>
          <w:color w:val="auto"/>
        </w:rPr>
        <w:t xml:space="preserve"> </w:t>
      </w:r>
      <w:r w:rsidR="5DC2A8EF" w:rsidRPr="57AAAAF2">
        <w:rPr>
          <w:color w:val="auto"/>
        </w:rPr>
        <w:t>that</w:t>
      </w:r>
      <w:r w:rsidR="4B31BFBC" w:rsidRPr="57AAAAF2">
        <w:rPr>
          <w:color w:val="auto"/>
        </w:rPr>
        <w:t xml:space="preserve"> the </w:t>
      </w:r>
      <w:r w:rsidRPr="57AAAAF2">
        <w:rPr>
          <w:color w:val="auto"/>
        </w:rPr>
        <w:t xml:space="preserve">type of sporting event </w:t>
      </w:r>
      <w:r w:rsidR="1F7BDE24" w:rsidRPr="57AAAAF2">
        <w:rPr>
          <w:color w:val="auto"/>
        </w:rPr>
        <w:t xml:space="preserve">and </w:t>
      </w:r>
      <w:r w:rsidRPr="57AAAAF2">
        <w:rPr>
          <w:color w:val="auto"/>
        </w:rPr>
        <w:t xml:space="preserve">motivation for </w:t>
      </w:r>
      <w:r w:rsidR="2AF1608F" w:rsidRPr="57AAAAF2">
        <w:rPr>
          <w:color w:val="auto"/>
        </w:rPr>
        <w:t>attendance</w:t>
      </w:r>
      <w:r w:rsidR="335D5BAD" w:rsidRPr="57AAAAF2">
        <w:rPr>
          <w:color w:val="auto"/>
        </w:rPr>
        <w:t xml:space="preserve"> </w:t>
      </w:r>
      <w:r w:rsidR="52D070A5" w:rsidRPr="57AAAAF2">
        <w:rPr>
          <w:color w:val="auto"/>
        </w:rPr>
        <w:t>both</w:t>
      </w:r>
      <w:r w:rsidR="08E05CFC" w:rsidRPr="57AAAAF2">
        <w:rPr>
          <w:color w:val="auto"/>
        </w:rPr>
        <w:t xml:space="preserve"> </w:t>
      </w:r>
      <w:r w:rsidR="335D5BAD" w:rsidRPr="57AAAAF2">
        <w:rPr>
          <w:color w:val="auto"/>
        </w:rPr>
        <w:t>account for variabil</w:t>
      </w:r>
      <w:r w:rsidR="74761E2B" w:rsidRPr="57AAAAF2">
        <w:rPr>
          <w:color w:val="auto"/>
        </w:rPr>
        <w:t>ity in SWB</w:t>
      </w:r>
      <w:r w:rsidR="75D78702" w:rsidRPr="57AAAAF2">
        <w:rPr>
          <w:color w:val="auto"/>
        </w:rPr>
        <w:t xml:space="preserve">. </w:t>
      </w:r>
      <w:r w:rsidR="5B732D41" w:rsidRPr="57AAAAF2">
        <w:rPr>
          <w:color w:val="auto"/>
        </w:rPr>
        <w:t xml:space="preserve">Indeed, </w:t>
      </w:r>
      <w:proofErr w:type="spellStart"/>
      <w:r w:rsidR="5B732D41" w:rsidRPr="57AAAAF2">
        <w:rPr>
          <w:color w:val="auto"/>
        </w:rPr>
        <w:t>Stieger</w:t>
      </w:r>
      <w:proofErr w:type="spellEnd"/>
      <w:r w:rsidR="5B732D41" w:rsidRPr="57AAAAF2">
        <w:rPr>
          <w:color w:val="auto"/>
        </w:rPr>
        <w:t xml:space="preserve"> et al. (2015) found that SWB increased among football spectators only when they supported the team</w:t>
      </w:r>
      <w:r w:rsidR="10693E61" w:rsidRPr="57AAAAF2">
        <w:rPr>
          <w:color w:val="auto"/>
        </w:rPr>
        <w:t xml:space="preserve"> they were spectating</w:t>
      </w:r>
      <w:r w:rsidR="5B732D41" w:rsidRPr="57AAAAF2">
        <w:rPr>
          <w:color w:val="auto"/>
        </w:rPr>
        <w:t xml:space="preserve">. </w:t>
      </w:r>
      <w:r w:rsidR="65F9B196" w:rsidRPr="57AAAAF2">
        <w:rPr>
          <w:color w:val="auto"/>
        </w:rPr>
        <w:t xml:space="preserve">Additionally, </w:t>
      </w:r>
      <w:r w:rsidR="65F9B196" w:rsidRPr="57AAAAF2">
        <w:rPr>
          <w:rStyle w:val="normaltextrun"/>
          <w:color w:val="auto"/>
        </w:rPr>
        <w:t>LSEs</w:t>
      </w:r>
      <w:r w:rsidR="0DD4CE3E" w:rsidRPr="57AAAAF2">
        <w:rPr>
          <w:rStyle w:val="normaltextrun"/>
          <w:color w:val="auto"/>
        </w:rPr>
        <w:t xml:space="preserve"> within</w:t>
      </w:r>
      <w:r w:rsidR="65F9B196" w:rsidRPr="57AAAAF2">
        <w:rPr>
          <w:rStyle w:val="normaltextrun"/>
          <w:color w:val="auto"/>
        </w:rPr>
        <w:t xml:space="preserve"> the current study could vary from </w:t>
      </w:r>
      <w:r w:rsidR="7AAA3986" w:rsidRPr="57AAAAF2">
        <w:rPr>
          <w:rStyle w:val="normaltextrun"/>
          <w:color w:val="auto"/>
        </w:rPr>
        <w:t xml:space="preserve">a school </w:t>
      </w:r>
      <w:r w:rsidR="65F9B196" w:rsidRPr="57AAAAF2">
        <w:rPr>
          <w:rStyle w:val="normaltextrun"/>
          <w:color w:val="auto"/>
        </w:rPr>
        <w:t xml:space="preserve">sports day (non-prestige events) to a premiership league football game (prestige events). As </w:t>
      </w:r>
      <w:r w:rsidR="173488BA" w:rsidRPr="57AAAAF2">
        <w:rPr>
          <w:rStyle w:val="normaltextrun"/>
          <w:color w:val="auto"/>
        </w:rPr>
        <w:t>non-prestige</w:t>
      </w:r>
      <w:r w:rsidR="65F9B196" w:rsidRPr="57AAAAF2">
        <w:rPr>
          <w:rStyle w:val="normaltextrun"/>
          <w:color w:val="auto"/>
        </w:rPr>
        <w:t xml:space="preserve"> activities </w:t>
      </w:r>
      <w:r w:rsidR="3CBAC958" w:rsidRPr="57AAAAF2">
        <w:rPr>
          <w:rStyle w:val="normaltextrun"/>
          <w:color w:val="auto"/>
        </w:rPr>
        <w:t xml:space="preserve">have </w:t>
      </w:r>
      <w:r w:rsidR="65F9B196" w:rsidRPr="57AAAAF2">
        <w:rPr>
          <w:rStyle w:val="normaltextrun"/>
          <w:color w:val="auto"/>
        </w:rPr>
        <w:t>fewer barriers to entry (</w:t>
      </w:r>
      <w:r w:rsidR="68F0D3A3" w:rsidRPr="57AAAAF2">
        <w:rPr>
          <w:rStyle w:val="normaltextrun"/>
          <w:color w:val="auto"/>
        </w:rPr>
        <w:t>i.</w:t>
      </w:r>
      <w:r w:rsidR="65F9B196" w:rsidRPr="57AAAAF2">
        <w:rPr>
          <w:rStyle w:val="normaltextrun"/>
          <w:color w:val="auto"/>
        </w:rPr>
        <w:t>e., not involving funds or transport; Assembly, 2010)</w:t>
      </w:r>
      <w:r w:rsidR="77D62378" w:rsidRPr="57AAAAF2">
        <w:rPr>
          <w:rStyle w:val="normaltextrun"/>
          <w:color w:val="auto"/>
        </w:rPr>
        <w:t>,</w:t>
      </w:r>
      <w:r w:rsidR="65F9B196" w:rsidRPr="57AAAAF2">
        <w:rPr>
          <w:rStyle w:val="normaltextrun"/>
          <w:color w:val="auto"/>
        </w:rPr>
        <w:t xml:space="preserve"> </w:t>
      </w:r>
      <w:r w:rsidR="77D62378" w:rsidRPr="57AAAAF2">
        <w:rPr>
          <w:rStyle w:val="normaltextrun"/>
          <w:color w:val="auto"/>
        </w:rPr>
        <w:t>such</w:t>
      </w:r>
      <w:r w:rsidR="65F9B196" w:rsidRPr="57AAAAF2">
        <w:rPr>
          <w:rStyle w:val="normaltextrun"/>
          <w:color w:val="auto"/>
        </w:rPr>
        <w:t xml:space="preserve"> activities may be particularly attractive to </w:t>
      </w:r>
      <w:r w:rsidR="7EB295BF" w:rsidRPr="57AAAAF2">
        <w:rPr>
          <w:rStyle w:val="normaltextrun"/>
          <w:color w:val="auto"/>
        </w:rPr>
        <w:t xml:space="preserve">unemployed </w:t>
      </w:r>
      <w:r w:rsidR="65F9B196" w:rsidRPr="57AAAAF2">
        <w:rPr>
          <w:rStyle w:val="normaltextrun"/>
          <w:color w:val="auto"/>
        </w:rPr>
        <w:t xml:space="preserve">individuals </w:t>
      </w:r>
      <w:r w:rsidR="517A0806" w:rsidRPr="57AAAAF2">
        <w:rPr>
          <w:rStyle w:val="normaltextrun"/>
          <w:color w:val="auto"/>
        </w:rPr>
        <w:t xml:space="preserve">or those </w:t>
      </w:r>
      <w:r w:rsidR="65F9B196" w:rsidRPr="57AAAAF2">
        <w:rPr>
          <w:rStyle w:val="normaltextrun"/>
          <w:color w:val="auto"/>
        </w:rPr>
        <w:t xml:space="preserve">from deprived backgrounds (whom we </w:t>
      </w:r>
      <w:r w:rsidR="4A6356B6" w:rsidRPr="57AAAAF2">
        <w:rPr>
          <w:rStyle w:val="normaltextrun"/>
          <w:color w:val="auto"/>
        </w:rPr>
        <w:t>found had</w:t>
      </w:r>
      <w:r w:rsidR="37C04CBF" w:rsidRPr="57AAAAF2">
        <w:rPr>
          <w:rStyle w:val="normaltextrun"/>
          <w:color w:val="auto"/>
        </w:rPr>
        <w:t xml:space="preserve"> low SWB)</w:t>
      </w:r>
      <w:r w:rsidR="7DCDCAAB" w:rsidRPr="57AAAAF2">
        <w:rPr>
          <w:rStyle w:val="normaltextrun"/>
          <w:color w:val="auto"/>
        </w:rPr>
        <w:t>.</w:t>
      </w:r>
      <w:r w:rsidR="59D98E36" w:rsidRPr="57AAAAF2">
        <w:rPr>
          <w:rStyle w:val="normaltextrun"/>
          <w:color w:val="auto"/>
        </w:rPr>
        <w:t xml:space="preserve"> </w:t>
      </w:r>
      <w:r w:rsidR="4D14A357" w:rsidRPr="57AAAAF2">
        <w:rPr>
          <w:color w:val="auto"/>
        </w:rPr>
        <w:t xml:space="preserve">Therefore, </w:t>
      </w:r>
      <w:r w:rsidR="419A9FBF" w:rsidRPr="57AAAAF2">
        <w:rPr>
          <w:color w:val="auto"/>
        </w:rPr>
        <w:t>u</w:t>
      </w:r>
      <w:r w:rsidRPr="57AAAAF2">
        <w:rPr>
          <w:color w:val="auto"/>
        </w:rPr>
        <w:t>nderstanding underlying motives</w:t>
      </w:r>
      <w:r w:rsidR="55468F12" w:rsidRPr="57AAAAF2">
        <w:rPr>
          <w:color w:val="auto"/>
        </w:rPr>
        <w:t xml:space="preserve"> </w:t>
      </w:r>
      <w:r w:rsidR="3439C65A" w:rsidRPr="57AAAAF2">
        <w:rPr>
          <w:color w:val="auto"/>
        </w:rPr>
        <w:t>for</w:t>
      </w:r>
      <w:r w:rsidR="0F045837" w:rsidRPr="57AAAAF2">
        <w:rPr>
          <w:color w:val="auto"/>
        </w:rPr>
        <w:t xml:space="preserve"> LSE attendance</w:t>
      </w:r>
      <w:r w:rsidR="2A160D62" w:rsidRPr="57AAAAF2">
        <w:rPr>
          <w:color w:val="auto"/>
        </w:rPr>
        <w:t>, whilst also considering accessibility of sporting events,</w:t>
      </w:r>
      <w:r w:rsidRPr="57AAAAF2">
        <w:rPr>
          <w:color w:val="auto"/>
        </w:rPr>
        <w:t xml:space="preserve"> could </w:t>
      </w:r>
      <w:r w:rsidR="2974A49A" w:rsidRPr="57AAAAF2">
        <w:rPr>
          <w:color w:val="auto"/>
        </w:rPr>
        <w:t xml:space="preserve">aid </w:t>
      </w:r>
      <w:r w:rsidRPr="57AAAAF2">
        <w:rPr>
          <w:color w:val="auto"/>
        </w:rPr>
        <w:t>identif</w:t>
      </w:r>
      <w:r w:rsidR="1C9F89D1" w:rsidRPr="57AAAAF2">
        <w:rPr>
          <w:color w:val="auto"/>
        </w:rPr>
        <w:t>ication of</w:t>
      </w:r>
      <w:r w:rsidRPr="57AAAAF2">
        <w:rPr>
          <w:color w:val="auto"/>
        </w:rPr>
        <w:t xml:space="preserve"> specific </w:t>
      </w:r>
      <w:r w:rsidR="1BB09B1B" w:rsidRPr="57AAAAF2">
        <w:rPr>
          <w:color w:val="auto"/>
        </w:rPr>
        <w:t xml:space="preserve">sporting </w:t>
      </w:r>
      <w:r w:rsidRPr="57AAAAF2">
        <w:rPr>
          <w:color w:val="auto"/>
        </w:rPr>
        <w:t xml:space="preserve">events </w:t>
      </w:r>
      <w:r w:rsidR="28704B31" w:rsidRPr="57AAAAF2">
        <w:rPr>
          <w:color w:val="auto"/>
        </w:rPr>
        <w:t xml:space="preserve">that are </w:t>
      </w:r>
      <w:r w:rsidR="2B807998" w:rsidRPr="57AAAAF2">
        <w:rPr>
          <w:color w:val="auto"/>
        </w:rPr>
        <w:t xml:space="preserve">a) </w:t>
      </w:r>
      <w:r w:rsidR="28704B31" w:rsidRPr="57AAAAF2">
        <w:rPr>
          <w:color w:val="auto"/>
        </w:rPr>
        <w:t xml:space="preserve">more </w:t>
      </w:r>
      <w:r w:rsidR="60398259" w:rsidRPr="57AAAAF2">
        <w:rPr>
          <w:color w:val="auto"/>
        </w:rPr>
        <w:t xml:space="preserve">strongly </w:t>
      </w:r>
      <w:r w:rsidR="28704B31" w:rsidRPr="57AAAAF2">
        <w:rPr>
          <w:color w:val="auto"/>
        </w:rPr>
        <w:t xml:space="preserve">correlated with </w:t>
      </w:r>
      <w:r w:rsidR="6194CFE3" w:rsidRPr="57AAAAF2">
        <w:rPr>
          <w:color w:val="auto"/>
        </w:rPr>
        <w:t xml:space="preserve">increased </w:t>
      </w:r>
      <w:r w:rsidR="28704B31" w:rsidRPr="57AAAAF2">
        <w:rPr>
          <w:color w:val="auto"/>
        </w:rPr>
        <w:t>SWB</w:t>
      </w:r>
      <w:r w:rsidR="6F811673" w:rsidRPr="57AAAAF2">
        <w:rPr>
          <w:color w:val="auto"/>
        </w:rPr>
        <w:t xml:space="preserve"> and </w:t>
      </w:r>
      <w:r w:rsidR="6916503B" w:rsidRPr="57AAAAF2">
        <w:rPr>
          <w:color w:val="auto"/>
        </w:rPr>
        <w:t xml:space="preserve">reduced </w:t>
      </w:r>
      <w:r w:rsidR="6F811673" w:rsidRPr="57AAAAF2">
        <w:rPr>
          <w:color w:val="auto"/>
        </w:rPr>
        <w:t>lon</w:t>
      </w:r>
      <w:r w:rsidR="527671A9" w:rsidRPr="57AAAAF2">
        <w:rPr>
          <w:color w:val="auto"/>
        </w:rPr>
        <w:t>e</w:t>
      </w:r>
      <w:r w:rsidR="6F811673" w:rsidRPr="57AAAAF2">
        <w:rPr>
          <w:color w:val="auto"/>
        </w:rPr>
        <w:t>liness</w:t>
      </w:r>
      <w:r w:rsidR="220512F9" w:rsidRPr="57AAAAF2">
        <w:rPr>
          <w:color w:val="auto"/>
        </w:rPr>
        <w:t xml:space="preserve"> and b) accessible to more vulnerable groups</w:t>
      </w:r>
      <w:r w:rsidRPr="57AAAAF2">
        <w:rPr>
          <w:color w:val="auto"/>
        </w:rPr>
        <w:t>.</w:t>
      </w:r>
    </w:p>
    <w:p w14:paraId="1F651AB4" w14:textId="6764CCE7" w:rsidR="007C764E" w:rsidRPr="00EA5E6C" w:rsidRDefault="33D0BE80" w:rsidP="57AAAAF2">
      <w:pPr>
        <w:pStyle w:val="Heading3"/>
        <w:rPr>
          <w:i w:val="0"/>
        </w:rPr>
      </w:pPr>
      <w:r w:rsidRPr="57AAAAF2">
        <w:rPr>
          <w:i w:val="0"/>
        </w:rPr>
        <w:t>Implications</w:t>
      </w:r>
    </w:p>
    <w:p w14:paraId="66CAEACB" w14:textId="257525CB" w:rsidR="5CD1597E" w:rsidRPr="00E30121" w:rsidRDefault="171503AE" w:rsidP="57AAAAF2">
      <w:pPr>
        <w:rPr>
          <w:color w:val="auto"/>
        </w:rPr>
      </w:pPr>
      <w:r w:rsidRPr="57AAAAF2">
        <w:rPr>
          <w:color w:val="auto"/>
        </w:rPr>
        <w:t>O</w:t>
      </w:r>
      <w:r w:rsidR="1B283240" w:rsidRPr="57AAAAF2">
        <w:rPr>
          <w:color w:val="auto"/>
        </w:rPr>
        <w:t xml:space="preserve">ur findings </w:t>
      </w:r>
      <w:r w:rsidR="65BB15DA" w:rsidRPr="57AAAAF2">
        <w:rPr>
          <w:color w:val="auto"/>
        </w:rPr>
        <w:t xml:space="preserve">have practical implications </w:t>
      </w:r>
      <w:r w:rsidR="1DFFD079" w:rsidRPr="57AAAAF2">
        <w:rPr>
          <w:color w:val="auto"/>
        </w:rPr>
        <w:t xml:space="preserve">by </w:t>
      </w:r>
      <w:r w:rsidR="3536689F" w:rsidRPr="57AAAAF2">
        <w:rPr>
          <w:color w:val="auto"/>
        </w:rPr>
        <w:t xml:space="preserve">indicating </w:t>
      </w:r>
      <w:r w:rsidR="1B283240" w:rsidRPr="57AAAAF2">
        <w:rPr>
          <w:color w:val="auto"/>
        </w:rPr>
        <w:t xml:space="preserve">that people </w:t>
      </w:r>
      <w:r w:rsidR="7FD35021" w:rsidRPr="57AAAAF2">
        <w:rPr>
          <w:color w:val="auto"/>
        </w:rPr>
        <w:t>across</w:t>
      </w:r>
      <w:r w:rsidR="4D4164A1" w:rsidRPr="57AAAAF2">
        <w:rPr>
          <w:color w:val="auto"/>
        </w:rPr>
        <w:t xml:space="preserve"> </w:t>
      </w:r>
      <w:r w:rsidR="7FD35021" w:rsidRPr="57AAAAF2">
        <w:rPr>
          <w:color w:val="auto"/>
        </w:rPr>
        <w:t>demographics</w:t>
      </w:r>
      <w:r w:rsidR="1B283240" w:rsidRPr="57AAAAF2">
        <w:rPr>
          <w:color w:val="auto"/>
        </w:rPr>
        <w:t xml:space="preserve"> </w:t>
      </w:r>
      <w:r w:rsidR="7348BCF8" w:rsidRPr="57AAAAF2">
        <w:rPr>
          <w:color w:val="auto"/>
        </w:rPr>
        <w:t xml:space="preserve">may </w:t>
      </w:r>
      <w:r w:rsidR="21EEA43B" w:rsidRPr="57AAAAF2">
        <w:rPr>
          <w:color w:val="auto"/>
        </w:rPr>
        <w:t xml:space="preserve">derive </w:t>
      </w:r>
      <w:r w:rsidR="2A97D67C" w:rsidRPr="57AAAAF2">
        <w:rPr>
          <w:color w:val="auto"/>
        </w:rPr>
        <w:t xml:space="preserve">some </w:t>
      </w:r>
      <w:r w:rsidR="21EEA43B" w:rsidRPr="57AAAAF2">
        <w:rPr>
          <w:color w:val="auto"/>
        </w:rPr>
        <w:t>wellbeing benefits</w:t>
      </w:r>
      <w:r w:rsidR="2602C967" w:rsidRPr="57AAAAF2">
        <w:rPr>
          <w:color w:val="auto"/>
        </w:rPr>
        <w:t xml:space="preserve"> </w:t>
      </w:r>
      <w:r w:rsidR="21EEA43B" w:rsidRPr="57AAAAF2">
        <w:rPr>
          <w:color w:val="auto"/>
        </w:rPr>
        <w:t xml:space="preserve">from </w:t>
      </w:r>
      <w:r w:rsidR="74776B52" w:rsidRPr="57AAAAF2">
        <w:rPr>
          <w:color w:val="auto"/>
        </w:rPr>
        <w:t xml:space="preserve">attending </w:t>
      </w:r>
      <w:r w:rsidR="7D79977D" w:rsidRPr="57AAAAF2">
        <w:rPr>
          <w:color w:val="auto"/>
        </w:rPr>
        <w:t>LSEs</w:t>
      </w:r>
      <w:r w:rsidR="44DECD7F" w:rsidRPr="57AAAAF2">
        <w:rPr>
          <w:color w:val="auto"/>
        </w:rPr>
        <w:t xml:space="preserve"> (e.g.</w:t>
      </w:r>
      <w:r w:rsidR="21037D7A" w:rsidRPr="57AAAAF2">
        <w:rPr>
          <w:color w:val="auto"/>
        </w:rPr>
        <w:t>,</w:t>
      </w:r>
      <w:r w:rsidR="44DECD7F" w:rsidRPr="57AAAAF2">
        <w:rPr>
          <w:color w:val="auto"/>
        </w:rPr>
        <w:t xml:space="preserve"> increased life satisfaction, a greater sense that life is worthwhile and reduced loneliness)</w:t>
      </w:r>
      <w:r w:rsidR="1B283240" w:rsidRPr="57AAAAF2">
        <w:rPr>
          <w:color w:val="auto"/>
        </w:rPr>
        <w:t xml:space="preserve">. </w:t>
      </w:r>
      <w:r w:rsidR="26025C30" w:rsidRPr="57AAAAF2">
        <w:rPr>
          <w:color w:val="auto"/>
        </w:rPr>
        <w:t xml:space="preserve">Although </w:t>
      </w:r>
      <w:r w:rsidR="71D3C193" w:rsidRPr="57AAAAF2">
        <w:rPr>
          <w:color w:val="auto"/>
        </w:rPr>
        <w:t>small</w:t>
      </w:r>
      <w:r w:rsidR="26025C30" w:rsidRPr="57AAAAF2">
        <w:rPr>
          <w:color w:val="auto"/>
        </w:rPr>
        <w:t xml:space="preserve">, LSE attendance explains similar variance to known demographic predictors, and even small changes in SWB can have </w:t>
      </w:r>
      <w:r w:rsidR="7D988A17" w:rsidRPr="57AAAAF2">
        <w:rPr>
          <w:color w:val="auto"/>
        </w:rPr>
        <w:t xml:space="preserve">meaningful </w:t>
      </w:r>
      <w:r w:rsidR="26025C30" w:rsidRPr="57AAAAF2">
        <w:rPr>
          <w:color w:val="auto"/>
        </w:rPr>
        <w:t xml:space="preserve">real-world impacts (e.g., on mortality). </w:t>
      </w:r>
      <w:r w:rsidR="4D63F510" w:rsidRPr="57AAAAF2">
        <w:rPr>
          <w:color w:val="auto"/>
        </w:rPr>
        <w:t>T</w:t>
      </w:r>
      <w:r w:rsidR="45A24FED" w:rsidRPr="57AAAAF2">
        <w:rPr>
          <w:color w:val="auto"/>
        </w:rPr>
        <w:t>hus, passive sports engagement may be a fruitful avenue for future impactful interventions. Current initiatives</w:t>
      </w:r>
      <w:r w:rsidR="5DDCBD37" w:rsidRPr="57AAAAF2">
        <w:rPr>
          <w:color w:val="auto"/>
        </w:rPr>
        <w:t xml:space="preserve"> (e.g., the ‘Sport for all of us’ strategy, Greater London Authority, 2018</w:t>
      </w:r>
      <w:r w:rsidR="71C2BBED" w:rsidRPr="57AAAAF2">
        <w:rPr>
          <w:color w:val="auto"/>
        </w:rPr>
        <w:t>;</w:t>
      </w:r>
      <w:r w:rsidR="5DDCBD37" w:rsidRPr="57AAAAF2">
        <w:rPr>
          <w:color w:val="auto"/>
        </w:rPr>
        <w:t xml:space="preserve"> the British government’s Sporting Future strategy, HM Government, 2015)</w:t>
      </w:r>
      <w:r w:rsidR="45A24FED" w:rsidRPr="57AAAAF2">
        <w:rPr>
          <w:color w:val="auto"/>
        </w:rPr>
        <w:t xml:space="preserve"> largely focus on active sports engagement</w:t>
      </w:r>
      <w:r w:rsidR="7D89E192" w:rsidRPr="57AAAAF2">
        <w:rPr>
          <w:color w:val="auto"/>
        </w:rPr>
        <w:t xml:space="preserve">. </w:t>
      </w:r>
      <w:r w:rsidR="45A24FED" w:rsidRPr="57AAAAF2">
        <w:rPr>
          <w:color w:val="auto"/>
        </w:rPr>
        <w:t xml:space="preserve">The current study indicates such initiatives </w:t>
      </w:r>
      <w:r w:rsidR="54A696A1" w:rsidRPr="57AAAAF2">
        <w:rPr>
          <w:color w:val="auto"/>
        </w:rPr>
        <w:t>c</w:t>
      </w:r>
      <w:r w:rsidR="45A24FED" w:rsidRPr="57AAAAF2">
        <w:rPr>
          <w:color w:val="auto"/>
        </w:rPr>
        <w:t xml:space="preserve">ould also </w:t>
      </w:r>
      <w:r w:rsidR="6571C5F4" w:rsidRPr="57AAAAF2">
        <w:rPr>
          <w:color w:val="auto"/>
        </w:rPr>
        <w:t xml:space="preserve">encourage </w:t>
      </w:r>
      <w:r w:rsidR="45A24FED" w:rsidRPr="57AAAAF2">
        <w:rPr>
          <w:color w:val="auto"/>
        </w:rPr>
        <w:t xml:space="preserve">passive sports engagement. </w:t>
      </w:r>
    </w:p>
    <w:p w14:paraId="185A31F5" w14:textId="5185F20A" w:rsidR="5CD1597E" w:rsidRPr="00E30121" w:rsidRDefault="4BC179A0" w:rsidP="57AAAAF2">
      <w:pPr>
        <w:rPr>
          <w:color w:val="auto"/>
        </w:rPr>
      </w:pPr>
      <w:r w:rsidRPr="57AAAAF2">
        <w:rPr>
          <w:color w:val="auto"/>
        </w:rPr>
        <w:t>Additionally</w:t>
      </w:r>
      <w:r w:rsidR="31FE88A7" w:rsidRPr="57AAAAF2">
        <w:rPr>
          <w:color w:val="auto"/>
        </w:rPr>
        <w:t xml:space="preserve">, </w:t>
      </w:r>
      <w:r w:rsidR="73C9B48F" w:rsidRPr="57AAAAF2">
        <w:rPr>
          <w:color w:val="auto"/>
        </w:rPr>
        <w:t>t</w:t>
      </w:r>
      <w:r w:rsidR="4A49167B" w:rsidRPr="57AAAAF2">
        <w:rPr>
          <w:color w:val="auto"/>
        </w:rPr>
        <w:t>he</w:t>
      </w:r>
      <w:r w:rsidR="6564830C" w:rsidRPr="57AAAAF2">
        <w:rPr>
          <w:color w:val="auto"/>
        </w:rPr>
        <w:t xml:space="preserve"> present study found that LSE attendance </w:t>
      </w:r>
      <w:r w:rsidR="4F29BFEE" w:rsidRPr="57AAAAF2">
        <w:rPr>
          <w:color w:val="auto"/>
        </w:rPr>
        <w:t xml:space="preserve">had a </w:t>
      </w:r>
      <w:r w:rsidR="36FB0660" w:rsidRPr="57AAAAF2">
        <w:rPr>
          <w:color w:val="auto"/>
        </w:rPr>
        <w:t xml:space="preserve">positive </w:t>
      </w:r>
      <w:r w:rsidR="4F29BFEE" w:rsidRPr="57AAAAF2">
        <w:rPr>
          <w:color w:val="auto"/>
        </w:rPr>
        <w:t>association with</w:t>
      </w:r>
      <w:r w:rsidR="5B25F974" w:rsidRPr="57AAAAF2">
        <w:rPr>
          <w:color w:val="auto"/>
        </w:rPr>
        <w:t xml:space="preserve"> </w:t>
      </w:r>
      <w:r w:rsidR="796FBD2F" w:rsidRPr="57AAAAF2">
        <w:rPr>
          <w:color w:val="auto"/>
        </w:rPr>
        <w:t>the sense that life was worthwhile</w:t>
      </w:r>
      <w:r w:rsidR="31FE88A7" w:rsidRPr="57AAAAF2">
        <w:rPr>
          <w:color w:val="auto"/>
        </w:rPr>
        <w:t xml:space="preserve"> </w:t>
      </w:r>
      <w:r w:rsidR="2C3C2416" w:rsidRPr="57AAAAF2">
        <w:rPr>
          <w:color w:val="auto"/>
        </w:rPr>
        <w:t>comparable in magnitude</w:t>
      </w:r>
      <w:r w:rsidR="6564830C" w:rsidRPr="57AAAAF2">
        <w:rPr>
          <w:color w:val="auto"/>
        </w:rPr>
        <w:t xml:space="preserve"> to being </w:t>
      </w:r>
      <w:r w:rsidR="2F74F50D" w:rsidRPr="57AAAAF2">
        <w:rPr>
          <w:color w:val="auto"/>
        </w:rPr>
        <w:t>employed</w:t>
      </w:r>
      <w:r w:rsidR="6564830C" w:rsidRPr="57AAAAF2">
        <w:rPr>
          <w:color w:val="auto"/>
        </w:rPr>
        <w:t xml:space="preserve">. As such, interventions supporting and encouraging access to LSE could be </w:t>
      </w:r>
      <w:r w:rsidR="20AB4911" w:rsidRPr="57AAAAF2">
        <w:rPr>
          <w:color w:val="auto"/>
        </w:rPr>
        <w:t xml:space="preserve">especially </w:t>
      </w:r>
      <w:r w:rsidR="6564830C" w:rsidRPr="57AAAAF2">
        <w:rPr>
          <w:color w:val="auto"/>
        </w:rPr>
        <w:t xml:space="preserve">of benefit </w:t>
      </w:r>
      <w:r w:rsidR="62A5986B" w:rsidRPr="57AAAAF2">
        <w:rPr>
          <w:color w:val="auto"/>
        </w:rPr>
        <w:t>in improving a sense that life is worthwhile for</w:t>
      </w:r>
      <w:r w:rsidR="6564830C" w:rsidRPr="57AAAAF2">
        <w:rPr>
          <w:color w:val="auto"/>
        </w:rPr>
        <w:t xml:space="preserve"> </w:t>
      </w:r>
      <w:r w:rsidR="741E785B" w:rsidRPr="57AAAAF2">
        <w:rPr>
          <w:color w:val="auto"/>
        </w:rPr>
        <w:t>unemployed people</w:t>
      </w:r>
      <w:r w:rsidR="2F14D2DE" w:rsidRPr="57AAAAF2">
        <w:rPr>
          <w:color w:val="auto"/>
        </w:rPr>
        <w:t xml:space="preserve">, </w:t>
      </w:r>
      <w:r w:rsidR="0C643720" w:rsidRPr="57AAAAF2">
        <w:rPr>
          <w:color w:val="auto"/>
        </w:rPr>
        <w:t>thereby</w:t>
      </w:r>
      <w:r w:rsidR="6564830C" w:rsidRPr="57AAAAF2">
        <w:rPr>
          <w:color w:val="auto"/>
        </w:rPr>
        <w:t xml:space="preserve"> </w:t>
      </w:r>
      <w:r w:rsidR="55733EF0" w:rsidRPr="57AAAAF2">
        <w:rPr>
          <w:color w:val="auto"/>
        </w:rPr>
        <w:t xml:space="preserve">possibly </w:t>
      </w:r>
      <w:r w:rsidR="6564830C" w:rsidRPr="57AAAAF2">
        <w:rPr>
          <w:color w:val="auto"/>
        </w:rPr>
        <w:t>buffer</w:t>
      </w:r>
      <w:r w:rsidR="66F861B8" w:rsidRPr="57AAAAF2">
        <w:rPr>
          <w:color w:val="auto"/>
        </w:rPr>
        <w:t>ing</w:t>
      </w:r>
      <w:r w:rsidR="6564830C" w:rsidRPr="57AAAAF2">
        <w:rPr>
          <w:color w:val="auto"/>
        </w:rPr>
        <w:t xml:space="preserve"> against negative impacts of unemployment </w:t>
      </w:r>
      <w:r w:rsidR="1BBB9B3E" w:rsidRPr="57AAAAF2">
        <w:rPr>
          <w:color w:val="auto"/>
        </w:rPr>
        <w:t xml:space="preserve">(McKee-Ryan </w:t>
      </w:r>
      <w:r w:rsidR="08276927" w:rsidRPr="57AAAAF2">
        <w:rPr>
          <w:color w:val="auto"/>
        </w:rPr>
        <w:t xml:space="preserve">et </w:t>
      </w:r>
      <w:r w:rsidR="1BBB9B3E" w:rsidRPr="57AAAAF2">
        <w:rPr>
          <w:color w:val="auto"/>
        </w:rPr>
        <w:t>al., 2005; Winkelmann, 2009)</w:t>
      </w:r>
      <w:r w:rsidR="6564830C" w:rsidRPr="57AAAAF2">
        <w:rPr>
          <w:color w:val="auto"/>
        </w:rPr>
        <w:t>.</w:t>
      </w:r>
      <w:r w:rsidR="260CAC03" w:rsidRPr="57AAAAF2">
        <w:rPr>
          <w:color w:val="auto"/>
        </w:rPr>
        <w:t xml:space="preserve"> </w:t>
      </w:r>
      <w:r w:rsidR="769CC069" w:rsidRPr="57AAAAF2">
        <w:rPr>
          <w:color w:val="auto"/>
        </w:rPr>
        <w:t>Whilst unemployment rates are</w:t>
      </w:r>
      <w:r w:rsidR="27392FC8" w:rsidRPr="57AAAAF2">
        <w:rPr>
          <w:color w:val="auto"/>
        </w:rPr>
        <w:t xml:space="preserve"> </w:t>
      </w:r>
      <w:r w:rsidR="769CC069" w:rsidRPr="57AAAAF2">
        <w:rPr>
          <w:color w:val="auto"/>
        </w:rPr>
        <w:t>dropping month-b</w:t>
      </w:r>
      <w:r w:rsidR="2AF6B3B3" w:rsidRPr="57AAAAF2">
        <w:rPr>
          <w:color w:val="auto"/>
        </w:rPr>
        <w:t xml:space="preserve">y-month </w:t>
      </w:r>
      <w:r w:rsidR="769CC069" w:rsidRPr="57AAAAF2">
        <w:rPr>
          <w:color w:val="auto"/>
        </w:rPr>
        <w:t>in the UK</w:t>
      </w:r>
      <w:r w:rsidR="057E1D68" w:rsidRPr="57AAAAF2">
        <w:rPr>
          <w:color w:val="auto"/>
        </w:rPr>
        <w:t xml:space="preserve"> and are in fact at their lowest since 1974 (Statista Research Department, 2022)</w:t>
      </w:r>
      <w:r w:rsidR="769CC069" w:rsidRPr="57AAAAF2">
        <w:rPr>
          <w:color w:val="auto"/>
        </w:rPr>
        <w:t xml:space="preserve">, 3.6% of the UK </w:t>
      </w:r>
      <w:r w:rsidR="12D58D49" w:rsidRPr="57AAAAF2">
        <w:rPr>
          <w:color w:val="auto"/>
        </w:rPr>
        <w:t xml:space="preserve">adult </w:t>
      </w:r>
      <w:r w:rsidR="769CC069" w:rsidRPr="57AAAAF2">
        <w:rPr>
          <w:color w:val="auto"/>
        </w:rPr>
        <w:t>population</w:t>
      </w:r>
      <w:r w:rsidR="1BF27FF6" w:rsidRPr="57AAAAF2">
        <w:rPr>
          <w:color w:val="auto"/>
        </w:rPr>
        <w:t xml:space="preserve"> (</w:t>
      </w:r>
      <w:r w:rsidR="3E689ED2" w:rsidRPr="57AAAAF2">
        <w:rPr>
          <w:color w:val="auto"/>
        </w:rPr>
        <w:t xml:space="preserve">a significant minority of approximately 1.2 million people </w:t>
      </w:r>
      <w:r w:rsidR="1BF27FF6" w:rsidRPr="57AAAAF2">
        <w:rPr>
          <w:color w:val="auto"/>
        </w:rPr>
        <w:t>aged 16+)</w:t>
      </w:r>
      <w:r w:rsidR="769CC069" w:rsidRPr="57AAAAF2">
        <w:rPr>
          <w:color w:val="auto"/>
        </w:rPr>
        <w:t xml:space="preserve"> are </w:t>
      </w:r>
      <w:r w:rsidR="11A4593C" w:rsidRPr="57AAAAF2">
        <w:rPr>
          <w:color w:val="auto"/>
        </w:rPr>
        <w:t xml:space="preserve">still </w:t>
      </w:r>
      <w:r w:rsidR="769CC069" w:rsidRPr="57AAAAF2">
        <w:rPr>
          <w:color w:val="auto"/>
        </w:rPr>
        <w:t xml:space="preserve">unemployed as </w:t>
      </w:r>
      <w:r w:rsidR="3802086E" w:rsidRPr="57AAAAF2">
        <w:rPr>
          <w:color w:val="auto"/>
        </w:rPr>
        <w:t>of</w:t>
      </w:r>
      <w:r w:rsidR="769CC069" w:rsidRPr="57AAAAF2">
        <w:rPr>
          <w:color w:val="auto"/>
        </w:rPr>
        <w:t xml:space="preserve"> November 2022 (ONS, 2022)</w:t>
      </w:r>
      <w:r w:rsidR="54EC9016" w:rsidRPr="57AAAAF2">
        <w:rPr>
          <w:color w:val="auto"/>
        </w:rPr>
        <w:t>.</w:t>
      </w:r>
      <w:r w:rsidR="71F1614A" w:rsidRPr="57AAAAF2">
        <w:rPr>
          <w:color w:val="auto"/>
        </w:rPr>
        <w:t xml:space="preserve"> </w:t>
      </w:r>
      <w:r w:rsidR="53B6B9FD" w:rsidRPr="57AAAAF2">
        <w:rPr>
          <w:color w:val="auto"/>
        </w:rPr>
        <w:t>Worryingly, u</w:t>
      </w:r>
      <w:r w:rsidR="71F1614A" w:rsidRPr="57AAAAF2">
        <w:rPr>
          <w:color w:val="auto"/>
        </w:rPr>
        <w:t xml:space="preserve">nemployment </w:t>
      </w:r>
      <w:r w:rsidR="4FD1E592" w:rsidRPr="57AAAAF2">
        <w:rPr>
          <w:color w:val="auto"/>
        </w:rPr>
        <w:t>is</w:t>
      </w:r>
      <w:r w:rsidR="71F1614A" w:rsidRPr="57AAAAF2">
        <w:rPr>
          <w:color w:val="auto"/>
        </w:rPr>
        <w:t xml:space="preserve"> known to </w:t>
      </w:r>
      <w:r w:rsidR="30A99033" w:rsidRPr="57AAAAF2">
        <w:rPr>
          <w:color w:val="auto"/>
        </w:rPr>
        <w:t xml:space="preserve">worsen both </w:t>
      </w:r>
      <w:r w:rsidR="16465E41" w:rsidRPr="57AAAAF2">
        <w:rPr>
          <w:color w:val="auto"/>
        </w:rPr>
        <w:t>mental and physical health (McKee-Ryan et al., 2005)</w:t>
      </w:r>
      <w:r w:rsidR="1822C384" w:rsidRPr="57AAAAF2">
        <w:rPr>
          <w:color w:val="auto"/>
        </w:rPr>
        <w:t xml:space="preserve">. </w:t>
      </w:r>
      <w:r w:rsidR="287EE70B" w:rsidRPr="57AAAAF2">
        <w:rPr>
          <w:color w:val="auto"/>
        </w:rPr>
        <w:t>However</w:t>
      </w:r>
      <w:r w:rsidR="74A82559" w:rsidRPr="57AAAAF2">
        <w:rPr>
          <w:color w:val="auto"/>
        </w:rPr>
        <w:t>, a</w:t>
      </w:r>
      <w:r w:rsidR="79C6A550" w:rsidRPr="57AAAAF2">
        <w:rPr>
          <w:color w:val="auto"/>
        </w:rPr>
        <w:t xml:space="preserve"> </w:t>
      </w:r>
      <w:r w:rsidR="45027645" w:rsidRPr="57AAAAF2">
        <w:rPr>
          <w:color w:val="auto"/>
        </w:rPr>
        <w:t xml:space="preserve">greater </w:t>
      </w:r>
      <w:r w:rsidR="79C6A550" w:rsidRPr="57AAAAF2">
        <w:rPr>
          <w:color w:val="auto"/>
        </w:rPr>
        <w:t>sense that life is worthwhile has been linked to</w:t>
      </w:r>
      <w:r w:rsidR="66E6FF47" w:rsidRPr="57AAAAF2">
        <w:rPr>
          <w:color w:val="auto"/>
        </w:rPr>
        <w:t xml:space="preserve"> positive outcomes like</w:t>
      </w:r>
      <w:r w:rsidR="79C6A550" w:rsidRPr="57AAAAF2">
        <w:rPr>
          <w:color w:val="auto"/>
        </w:rPr>
        <w:t xml:space="preserve"> </w:t>
      </w:r>
      <w:r w:rsidR="0557131F" w:rsidRPr="57AAAAF2">
        <w:rPr>
          <w:color w:val="auto"/>
        </w:rPr>
        <w:t xml:space="preserve">better social engagement, </w:t>
      </w:r>
      <w:r w:rsidR="6ABE5CA4" w:rsidRPr="57AAAAF2">
        <w:rPr>
          <w:color w:val="auto"/>
        </w:rPr>
        <w:t xml:space="preserve">improved </w:t>
      </w:r>
      <w:r w:rsidR="0557131F" w:rsidRPr="57AAAAF2">
        <w:rPr>
          <w:color w:val="auto"/>
        </w:rPr>
        <w:t>mental health</w:t>
      </w:r>
      <w:r w:rsidR="5183D791" w:rsidRPr="57AAAAF2">
        <w:rPr>
          <w:color w:val="auto"/>
        </w:rPr>
        <w:t xml:space="preserve"> more broadly</w:t>
      </w:r>
      <w:r w:rsidR="0557131F" w:rsidRPr="57AAAAF2">
        <w:rPr>
          <w:color w:val="auto"/>
        </w:rPr>
        <w:t>,</w:t>
      </w:r>
      <w:r w:rsidR="54EC9016" w:rsidRPr="57AAAAF2">
        <w:rPr>
          <w:color w:val="auto"/>
        </w:rPr>
        <w:t xml:space="preserve"> </w:t>
      </w:r>
      <w:r w:rsidR="2EC7EA59" w:rsidRPr="57AAAAF2">
        <w:rPr>
          <w:color w:val="auto"/>
        </w:rPr>
        <w:t xml:space="preserve">and more engagement in behaviours to protect one’s </w:t>
      </w:r>
      <w:r w:rsidR="655E84CD" w:rsidRPr="57AAAAF2">
        <w:rPr>
          <w:color w:val="auto"/>
        </w:rPr>
        <w:t xml:space="preserve">physical </w:t>
      </w:r>
      <w:r w:rsidR="2EC7EA59" w:rsidRPr="57AAAAF2">
        <w:rPr>
          <w:color w:val="auto"/>
        </w:rPr>
        <w:t xml:space="preserve">health (Steptoe &amp; </w:t>
      </w:r>
      <w:proofErr w:type="spellStart"/>
      <w:r w:rsidR="2EC7EA59" w:rsidRPr="57AAAAF2">
        <w:rPr>
          <w:color w:val="auto"/>
        </w:rPr>
        <w:t>Fancourt</w:t>
      </w:r>
      <w:proofErr w:type="spellEnd"/>
      <w:r w:rsidR="2EC7EA59" w:rsidRPr="57AAAAF2">
        <w:rPr>
          <w:color w:val="auto"/>
        </w:rPr>
        <w:t xml:space="preserve">, 2019). </w:t>
      </w:r>
      <w:r w:rsidR="260CAC03" w:rsidRPr="57AAAAF2">
        <w:rPr>
          <w:color w:val="auto"/>
        </w:rPr>
        <w:t xml:space="preserve">The current findings </w:t>
      </w:r>
      <w:r w:rsidR="61FD1A1A" w:rsidRPr="57AAAAF2">
        <w:rPr>
          <w:color w:val="auto"/>
        </w:rPr>
        <w:t>have implications for helping</w:t>
      </w:r>
      <w:r w:rsidR="6DAE34E8" w:rsidRPr="57AAAAF2">
        <w:rPr>
          <w:color w:val="auto"/>
        </w:rPr>
        <w:t xml:space="preserve"> </w:t>
      </w:r>
      <w:r w:rsidR="49B62AB6" w:rsidRPr="57AAAAF2">
        <w:rPr>
          <w:color w:val="auto"/>
        </w:rPr>
        <w:t>th</w:t>
      </w:r>
      <w:r w:rsidR="439A1079" w:rsidRPr="57AAAAF2">
        <w:rPr>
          <w:color w:val="auto"/>
        </w:rPr>
        <w:t xml:space="preserve">e unemployed </w:t>
      </w:r>
      <w:r w:rsidR="72B47A5B" w:rsidRPr="57AAAAF2">
        <w:rPr>
          <w:color w:val="auto"/>
        </w:rPr>
        <w:t>as</w:t>
      </w:r>
      <w:r w:rsidR="6DAE34E8" w:rsidRPr="57AAAAF2">
        <w:rPr>
          <w:color w:val="auto"/>
        </w:rPr>
        <w:t xml:space="preserve"> LSE attendance </w:t>
      </w:r>
      <w:r w:rsidR="5CE1C089" w:rsidRPr="57AAAAF2">
        <w:rPr>
          <w:color w:val="auto"/>
        </w:rPr>
        <w:t>appears to</w:t>
      </w:r>
      <w:r w:rsidR="6DAE34E8" w:rsidRPr="57AAAAF2">
        <w:rPr>
          <w:color w:val="auto"/>
        </w:rPr>
        <w:t xml:space="preserve"> </w:t>
      </w:r>
      <w:r w:rsidR="3A6DCF59" w:rsidRPr="57AAAAF2">
        <w:rPr>
          <w:color w:val="auto"/>
        </w:rPr>
        <w:t>improv</w:t>
      </w:r>
      <w:r w:rsidR="49ABA286" w:rsidRPr="57AAAAF2">
        <w:rPr>
          <w:color w:val="auto"/>
        </w:rPr>
        <w:t>e</w:t>
      </w:r>
      <w:r w:rsidR="3A6DCF59" w:rsidRPr="57AAAAF2">
        <w:rPr>
          <w:color w:val="auto"/>
        </w:rPr>
        <w:t xml:space="preserve"> </w:t>
      </w:r>
      <w:r w:rsidR="05B2D65D" w:rsidRPr="57AAAAF2">
        <w:rPr>
          <w:color w:val="auto"/>
        </w:rPr>
        <w:t xml:space="preserve">their </w:t>
      </w:r>
      <w:r w:rsidR="3A6DCF59" w:rsidRPr="57AAAAF2">
        <w:rPr>
          <w:color w:val="auto"/>
        </w:rPr>
        <w:t>sense that life is worthwhile</w:t>
      </w:r>
      <w:r w:rsidR="546F4BEB" w:rsidRPr="57AAAAF2">
        <w:rPr>
          <w:color w:val="auto"/>
        </w:rPr>
        <w:t xml:space="preserve"> and</w:t>
      </w:r>
      <w:r w:rsidR="1CE3F04C" w:rsidRPr="57AAAAF2">
        <w:rPr>
          <w:color w:val="auto"/>
        </w:rPr>
        <w:t xml:space="preserve"> thus may possibly</w:t>
      </w:r>
      <w:r w:rsidR="546F4BEB" w:rsidRPr="57AAAAF2">
        <w:rPr>
          <w:color w:val="auto"/>
        </w:rPr>
        <w:t xml:space="preserve"> </w:t>
      </w:r>
      <w:r w:rsidR="516FC1BF" w:rsidRPr="57AAAAF2">
        <w:rPr>
          <w:color w:val="auto"/>
        </w:rPr>
        <w:t xml:space="preserve">help </w:t>
      </w:r>
      <w:r w:rsidR="546F4BEB" w:rsidRPr="57AAAAF2">
        <w:rPr>
          <w:color w:val="auto"/>
        </w:rPr>
        <w:t xml:space="preserve">their </w:t>
      </w:r>
      <w:r w:rsidR="574F93FF" w:rsidRPr="57AAAAF2">
        <w:rPr>
          <w:color w:val="auto"/>
        </w:rPr>
        <w:t xml:space="preserve">social relationships, </w:t>
      </w:r>
      <w:r w:rsidR="234A86B0" w:rsidRPr="57AAAAF2">
        <w:rPr>
          <w:color w:val="auto"/>
        </w:rPr>
        <w:t xml:space="preserve">physical </w:t>
      </w:r>
      <w:proofErr w:type="gramStart"/>
      <w:r w:rsidR="574F93FF" w:rsidRPr="57AAAAF2">
        <w:rPr>
          <w:color w:val="auto"/>
        </w:rPr>
        <w:t>health</w:t>
      </w:r>
      <w:proofErr w:type="gramEnd"/>
      <w:r w:rsidR="574F93FF" w:rsidRPr="57AAAAF2">
        <w:rPr>
          <w:color w:val="auto"/>
        </w:rPr>
        <w:t xml:space="preserve"> and broader mental health (Steptoe &amp; </w:t>
      </w:r>
      <w:proofErr w:type="spellStart"/>
      <w:r w:rsidR="574F93FF" w:rsidRPr="57AAAAF2">
        <w:rPr>
          <w:color w:val="auto"/>
        </w:rPr>
        <w:t>Fancourt</w:t>
      </w:r>
      <w:proofErr w:type="spellEnd"/>
      <w:r w:rsidR="574F93FF" w:rsidRPr="57AAAAF2">
        <w:rPr>
          <w:color w:val="auto"/>
        </w:rPr>
        <w:t>, 2019)</w:t>
      </w:r>
      <w:r w:rsidR="121FD0CD" w:rsidRPr="57AAAAF2">
        <w:rPr>
          <w:color w:val="auto"/>
        </w:rPr>
        <w:t xml:space="preserve">. Further research </w:t>
      </w:r>
      <w:r w:rsidR="14C7CD50" w:rsidRPr="57AAAAF2">
        <w:rPr>
          <w:color w:val="auto"/>
        </w:rPr>
        <w:t>could</w:t>
      </w:r>
      <w:r w:rsidR="121FD0CD" w:rsidRPr="57AAAAF2">
        <w:rPr>
          <w:color w:val="auto"/>
        </w:rPr>
        <w:t xml:space="preserve"> fruitfully test these possibilities directly</w:t>
      </w:r>
      <w:r w:rsidR="621678B5" w:rsidRPr="57AAAAF2">
        <w:rPr>
          <w:color w:val="auto"/>
        </w:rPr>
        <w:t>.</w:t>
      </w:r>
      <w:r w:rsidR="3F33797E" w:rsidRPr="57AAAAF2">
        <w:rPr>
          <w:color w:val="auto"/>
        </w:rPr>
        <w:t xml:space="preserve"> In addition, </w:t>
      </w:r>
      <w:r w:rsidR="797BEED2" w:rsidRPr="57AAAAF2">
        <w:rPr>
          <w:color w:val="auto"/>
        </w:rPr>
        <w:t>future research should explore causal effects of LSE attendance</w:t>
      </w:r>
      <w:r w:rsidR="022D1711" w:rsidRPr="57AAAAF2">
        <w:rPr>
          <w:color w:val="auto"/>
        </w:rPr>
        <w:t xml:space="preserve"> (vs. </w:t>
      </w:r>
      <w:r w:rsidR="5B5E18E0" w:rsidRPr="57AAAAF2">
        <w:rPr>
          <w:color w:val="auto"/>
        </w:rPr>
        <w:t>n</w:t>
      </w:r>
      <w:r w:rsidR="022D1711" w:rsidRPr="57AAAAF2">
        <w:rPr>
          <w:color w:val="auto"/>
        </w:rPr>
        <w:t>o</w:t>
      </w:r>
      <w:r w:rsidR="3C92518D" w:rsidRPr="57AAAAF2">
        <w:rPr>
          <w:color w:val="auto"/>
        </w:rPr>
        <w:t>n-attendance</w:t>
      </w:r>
      <w:r w:rsidR="022D1711" w:rsidRPr="57AAAAF2">
        <w:rPr>
          <w:color w:val="auto"/>
        </w:rPr>
        <w:t>)</w:t>
      </w:r>
      <w:r w:rsidR="797BEED2" w:rsidRPr="57AAAAF2">
        <w:rPr>
          <w:color w:val="auto"/>
        </w:rPr>
        <w:t xml:space="preserve"> on a sense that life is w</w:t>
      </w:r>
      <w:r w:rsidR="24C9AEBD" w:rsidRPr="57AAAAF2">
        <w:rPr>
          <w:color w:val="auto"/>
        </w:rPr>
        <w:t xml:space="preserve">orthwhile for unemployed (vs. employed) people, as </w:t>
      </w:r>
      <w:r w:rsidR="50B20377" w:rsidRPr="57AAAAF2">
        <w:rPr>
          <w:color w:val="auto"/>
        </w:rPr>
        <w:t xml:space="preserve">the current findings indicate that </w:t>
      </w:r>
      <w:r w:rsidR="24C9AEBD" w:rsidRPr="57AAAAF2">
        <w:rPr>
          <w:color w:val="auto"/>
        </w:rPr>
        <w:t>LSE att</w:t>
      </w:r>
      <w:r w:rsidR="0398D7BA" w:rsidRPr="57AAAAF2">
        <w:rPr>
          <w:color w:val="auto"/>
        </w:rPr>
        <w:t xml:space="preserve">endance </w:t>
      </w:r>
      <w:r w:rsidR="5FA8821B" w:rsidRPr="57AAAAF2">
        <w:rPr>
          <w:color w:val="auto"/>
        </w:rPr>
        <w:t>may act as an effective buffer against the negative effects of unemployment.</w:t>
      </w:r>
      <w:r w:rsidR="797BEED2" w:rsidRPr="57AAAAF2">
        <w:rPr>
          <w:color w:val="auto"/>
        </w:rPr>
        <w:t xml:space="preserve"> </w:t>
      </w:r>
      <w:r w:rsidR="316486A9" w:rsidRPr="57AAAAF2">
        <w:rPr>
          <w:color w:val="auto"/>
        </w:rPr>
        <w:t xml:space="preserve">That is, by attending LSEs, unemployed people may be able to enjoy the same level of a sense that life is worthwhile as employed people who do not </w:t>
      </w:r>
      <w:r w:rsidR="7CD61B18" w:rsidRPr="57AAAAF2">
        <w:rPr>
          <w:color w:val="auto"/>
        </w:rPr>
        <w:t>attend LSEs.</w:t>
      </w:r>
    </w:p>
    <w:p w14:paraId="78DE5910" w14:textId="1AA34054" w:rsidR="007C764E" w:rsidRDefault="440FB46B" w:rsidP="00CC2EDB">
      <w:pPr>
        <w:pStyle w:val="Heading3"/>
        <w:jc w:val="center"/>
        <w:rPr>
          <w:i w:val="0"/>
        </w:rPr>
      </w:pPr>
      <w:r w:rsidRPr="57AAAAF2">
        <w:rPr>
          <w:i w:val="0"/>
        </w:rPr>
        <w:t>Conclusion</w:t>
      </w:r>
    </w:p>
    <w:p w14:paraId="6CF142F7" w14:textId="2FC992CB" w:rsidR="007C764E" w:rsidRDefault="00270A49" w:rsidP="006C5CE1">
      <w:r>
        <w:t>In a large, nationally representative sample,</w:t>
      </w:r>
      <w:r w:rsidR="281730A4">
        <w:t xml:space="preserve"> </w:t>
      </w:r>
      <w:r w:rsidR="4A6EA864">
        <w:t>LSE</w:t>
      </w:r>
      <w:r>
        <w:t xml:space="preserve"> attendance </w:t>
      </w:r>
      <w:r w:rsidR="62DC6EE2">
        <w:t>has small</w:t>
      </w:r>
      <w:r w:rsidR="54D92AB3">
        <w:t xml:space="preserve"> but</w:t>
      </w:r>
      <w:r w:rsidR="11F50F80">
        <w:t xml:space="preserve"> </w:t>
      </w:r>
      <w:r w:rsidR="2CD5ED74">
        <w:t xml:space="preserve">significant </w:t>
      </w:r>
      <w:r w:rsidR="5FB0476E">
        <w:t>associat</w:t>
      </w:r>
      <w:r w:rsidR="04A8CDD5">
        <w:t>ions</w:t>
      </w:r>
      <w:r w:rsidR="11F50F80">
        <w:t xml:space="preserve"> with </w:t>
      </w:r>
      <w:r w:rsidR="07B97994">
        <w:t>greater</w:t>
      </w:r>
      <w:r w:rsidR="5D37CCF4">
        <w:t xml:space="preserve"> life satisfaction</w:t>
      </w:r>
      <w:r w:rsidR="74C46D24">
        <w:t xml:space="preserve"> and </w:t>
      </w:r>
      <w:r w:rsidR="30A6D34A">
        <w:t xml:space="preserve">the sense that life is </w:t>
      </w:r>
      <w:r w:rsidR="15641639">
        <w:t>worth</w:t>
      </w:r>
      <w:r w:rsidR="30A6D34A">
        <w:t>while</w:t>
      </w:r>
      <w:r w:rsidR="66FDEDAC">
        <w:t>,</w:t>
      </w:r>
      <w:r w:rsidR="5D37CCF4">
        <w:t xml:space="preserve"> </w:t>
      </w:r>
      <w:r w:rsidR="30A6D34A">
        <w:t>along with</w:t>
      </w:r>
      <w:r w:rsidR="5D37CCF4">
        <w:t xml:space="preserve"> </w:t>
      </w:r>
      <w:r w:rsidR="7220E529">
        <w:t>reduced</w:t>
      </w:r>
      <w:r>
        <w:t xml:space="preserve"> </w:t>
      </w:r>
      <w:r w:rsidR="5D37CCF4">
        <w:t xml:space="preserve">loneliness. </w:t>
      </w:r>
      <w:r w:rsidR="30A6D34A">
        <w:t>T</w:t>
      </w:r>
      <w:r w:rsidR="5D37CCF4">
        <w:t xml:space="preserve">hese </w:t>
      </w:r>
      <w:r w:rsidR="58EF4A05">
        <w:t xml:space="preserve">predictive </w:t>
      </w:r>
      <w:r w:rsidR="40B38317">
        <w:t xml:space="preserve">relationships </w:t>
      </w:r>
      <w:r w:rsidR="5D37CCF4">
        <w:t xml:space="preserve">hold above and beyond those of recognised </w:t>
      </w:r>
      <w:r w:rsidR="5D3BE66A">
        <w:t>demographic predictors</w:t>
      </w:r>
      <w:r w:rsidR="22771151">
        <w:t xml:space="preserve"> and</w:t>
      </w:r>
      <w:r w:rsidR="62EBFD8F">
        <w:t>, crucially, th</w:t>
      </w:r>
      <w:r w:rsidR="1B99A800">
        <w:t>eir magnitude</w:t>
      </w:r>
      <w:r w:rsidR="7AEC1A98">
        <w:t xml:space="preserve">s are </w:t>
      </w:r>
      <w:r w:rsidR="22771151">
        <w:t xml:space="preserve">comparable to </w:t>
      </w:r>
      <w:r w:rsidR="6B20B541">
        <w:t>th</w:t>
      </w:r>
      <w:r w:rsidR="001713C6">
        <w:t>o</w:t>
      </w:r>
      <w:r w:rsidR="498A4021">
        <w:t>se</w:t>
      </w:r>
      <w:r w:rsidR="6B20B541">
        <w:t xml:space="preserve"> of </w:t>
      </w:r>
      <w:r w:rsidR="22771151">
        <w:t>known demographic variables</w:t>
      </w:r>
      <w:r w:rsidR="5D37CCF4">
        <w:t xml:space="preserve">. </w:t>
      </w:r>
      <w:r w:rsidR="2FFF541B">
        <w:t>Whilst small</w:t>
      </w:r>
      <w:r w:rsidR="6A0B03FC">
        <w:t>,</w:t>
      </w:r>
      <w:r w:rsidR="2FFF541B">
        <w:t xml:space="preserve"> </w:t>
      </w:r>
      <w:r w:rsidR="70974EA4">
        <w:t>these</w:t>
      </w:r>
      <w:r w:rsidR="2FFF541B">
        <w:t xml:space="preserve"> effects can have </w:t>
      </w:r>
      <w:r w:rsidR="711690BF">
        <w:t xml:space="preserve">meaningful </w:t>
      </w:r>
      <w:r w:rsidR="2FFF541B">
        <w:t>implications</w:t>
      </w:r>
      <w:r w:rsidR="71426DD1">
        <w:t xml:space="preserve"> for the population</w:t>
      </w:r>
      <w:r w:rsidR="2FFF541B">
        <w:t xml:space="preserve"> (e.g., for mortality). As such, </w:t>
      </w:r>
      <w:r w:rsidR="4F56C080">
        <w:t>LSE a</w:t>
      </w:r>
      <w:r w:rsidR="5369D178">
        <w:t>ttendance</w:t>
      </w:r>
      <w:r w:rsidR="28CC3340">
        <w:t xml:space="preserve"> </w:t>
      </w:r>
      <w:r w:rsidR="034CF3E5">
        <w:t xml:space="preserve">may </w:t>
      </w:r>
      <w:r w:rsidR="1CFC3171">
        <w:t>present</w:t>
      </w:r>
      <w:r w:rsidR="461D52FC">
        <w:t xml:space="preserve"> an </w:t>
      </w:r>
      <w:r w:rsidR="63F18E5D">
        <w:t>accessible</w:t>
      </w:r>
      <w:r w:rsidR="5A8D55FA">
        <w:t xml:space="preserve">, </w:t>
      </w:r>
      <w:proofErr w:type="gramStart"/>
      <w:r w:rsidR="0056D90D">
        <w:t>scalable</w:t>
      </w:r>
      <w:proofErr w:type="gramEnd"/>
      <w:r w:rsidR="40D92D30">
        <w:t xml:space="preserve"> </w:t>
      </w:r>
      <w:r w:rsidR="765E1AED">
        <w:t>and effective</w:t>
      </w:r>
      <w:r w:rsidR="4984983D">
        <w:t xml:space="preserve"> </w:t>
      </w:r>
      <w:r w:rsidR="7C0E4872">
        <w:t xml:space="preserve">tool </w:t>
      </w:r>
      <w:r w:rsidR="13C35046">
        <w:t>for</w:t>
      </w:r>
      <w:r w:rsidR="5222F516">
        <w:t xml:space="preserve"> improving </w:t>
      </w:r>
      <w:r w:rsidR="74C4D119">
        <w:t>the public’s wellbeing and reduc</w:t>
      </w:r>
      <w:r w:rsidR="58898B7A">
        <w:t>ing</w:t>
      </w:r>
      <w:r w:rsidR="74C4D119">
        <w:t xml:space="preserve"> loneliness.</w:t>
      </w:r>
    </w:p>
    <w:p w14:paraId="322453C1" w14:textId="36ADF44C" w:rsidR="00B72501" w:rsidRDefault="00B72501" w:rsidP="006C5CE1"/>
    <w:p w14:paraId="4A81D1A3" w14:textId="48CACB05" w:rsidR="00B72501" w:rsidRDefault="00B72501" w:rsidP="006C5CE1"/>
    <w:p w14:paraId="26DB5AE8" w14:textId="483B32D3" w:rsidR="00B72501" w:rsidRDefault="00B72501" w:rsidP="006C5CE1"/>
    <w:p w14:paraId="22199981" w14:textId="4B229CF7" w:rsidR="00B72501" w:rsidRDefault="00B72501" w:rsidP="006C5CE1"/>
    <w:p w14:paraId="09EC84ED" w14:textId="51B43FBA" w:rsidR="00B72501" w:rsidRDefault="00B72501" w:rsidP="006C5CE1"/>
    <w:p w14:paraId="0AFDB54A" w14:textId="42208EE1" w:rsidR="00B72501" w:rsidRDefault="00B72501" w:rsidP="006C5CE1"/>
    <w:p w14:paraId="76163403" w14:textId="4CD654F8" w:rsidR="00B72501" w:rsidRDefault="00B72501" w:rsidP="006C5CE1"/>
    <w:p w14:paraId="55868DED" w14:textId="25FFA327" w:rsidR="00B72501" w:rsidRDefault="00B72501" w:rsidP="006C5CE1"/>
    <w:p w14:paraId="5B22D1C7" w14:textId="61D6AB7D" w:rsidR="00B72501" w:rsidRDefault="00B72501" w:rsidP="006C5CE1"/>
    <w:p w14:paraId="037DBF58" w14:textId="0A2239C9" w:rsidR="00B72501" w:rsidRDefault="00B72501" w:rsidP="006C5CE1"/>
    <w:p w14:paraId="71ADB516" w14:textId="5480A57A" w:rsidR="00FF5515" w:rsidRDefault="00FF5515" w:rsidP="004577E0">
      <w:pPr>
        <w:pStyle w:val="Heading1"/>
        <w:ind w:firstLine="0"/>
        <w:jc w:val="both"/>
      </w:pPr>
    </w:p>
    <w:p w14:paraId="66592B5C" w14:textId="77777777" w:rsidR="004577E0" w:rsidRPr="004577E0" w:rsidRDefault="004577E0" w:rsidP="004577E0"/>
    <w:p w14:paraId="55D940DB" w14:textId="77777777" w:rsidR="00FF5515" w:rsidRDefault="00FF5515" w:rsidP="00C227F4">
      <w:pPr>
        <w:pStyle w:val="Heading1"/>
      </w:pPr>
    </w:p>
    <w:p w14:paraId="1C7FF7D7" w14:textId="77777777" w:rsidR="00CC2EDB" w:rsidRDefault="00CC2EDB">
      <w:pPr>
        <w:spacing w:line="259" w:lineRule="auto"/>
        <w:ind w:firstLine="0"/>
        <w:jc w:val="left"/>
        <w:rPr>
          <w:rFonts w:eastAsiaTheme="majorEastAsia" w:cstheme="majorBidi"/>
          <w:b/>
          <w:color w:val="auto"/>
          <w:sz w:val="28"/>
          <w:szCs w:val="32"/>
        </w:rPr>
      </w:pPr>
      <w:r>
        <w:br w:type="page"/>
      </w:r>
    </w:p>
    <w:p w14:paraId="28C295BA" w14:textId="08C22E89" w:rsidR="007C764E" w:rsidRDefault="59856239" w:rsidP="00C227F4">
      <w:pPr>
        <w:pStyle w:val="Heading1"/>
      </w:pPr>
      <w:r w:rsidRPr="78F51DEA">
        <w:t>References</w:t>
      </w:r>
    </w:p>
    <w:p w14:paraId="6545E350" w14:textId="671BC8EB" w:rsidR="007C764E" w:rsidRPr="00BA581A" w:rsidRDefault="696AD06C" w:rsidP="00035F7C">
      <w:pPr>
        <w:ind w:left="720" w:hanging="720"/>
      </w:pPr>
      <w:r w:rsidRPr="00BA581A">
        <w:t xml:space="preserve">Alun, J., &amp; Murphy, B. (2019). Loneliness, social </w:t>
      </w:r>
      <w:proofErr w:type="gramStart"/>
      <w:r w:rsidRPr="00BA581A">
        <w:t>isolation</w:t>
      </w:r>
      <w:proofErr w:type="gramEnd"/>
      <w:r w:rsidRPr="00BA581A">
        <w:t xml:space="preserve"> and cardiovascular risk. </w:t>
      </w:r>
      <w:r w:rsidRPr="00BA581A">
        <w:rPr>
          <w:i/>
          <w:iCs/>
        </w:rPr>
        <w:t>British Journal of Cardiac Nursing, 14</w:t>
      </w:r>
      <w:r w:rsidRPr="00BA581A">
        <w:t xml:space="preserve">(10), 1-8, </w:t>
      </w:r>
      <w:hyperlink r:id="rId13">
        <w:r w:rsidRPr="00BA581A">
          <w:rPr>
            <w:rStyle w:val="Hyperlink"/>
          </w:rPr>
          <w:t>https://doi.org/10.12968/bjca.2019.0093</w:t>
        </w:r>
      </w:hyperlink>
      <w:r w:rsidRPr="00BA581A">
        <w:t xml:space="preserve"> </w:t>
      </w:r>
    </w:p>
    <w:p w14:paraId="6FA60FAA" w14:textId="4912A4A8" w:rsidR="6CDAE467" w:rsidRPr="00BA581A" w:rsidRDefault="6CDAE467" w:rsidP="00035F7C">
      <w:pPr>
        <w:ind w:left="720" w:hanging="720"/>
      </w:pPr>
      <w:proofErr w:type="spellStart"/>
      <w:r w:rsidRPr="00BA581A">
        <w:t>Appelqvist-Schmidlechner</w:t>
      </w:r>
      <w:proofErr w:type="spellEnd"/>
      <w:r w:rsidRPr="00BA581A">
        <w:t xml:space="preserve">, K., </w:t>
      </w:r>
      <w:proofErr w:type="spellStart"/>
      <w:r w:rsidRPr="00BA581A">
        <w:t>Vaara</w:t>
      </w:r>
      <w:proofErr w:type="spellEnd"/>
      <w:r w:rsidRPr="00BA581A">
        <w:t xml:space="preserve">, J., </w:t>
      </w:r>
      <w:proofErr w:type="spellStart"/>
      <w:r w:rsidRPr="00BA581A">
        <w:t>Häkkinen</w:t>
      </w:r>
      <w:proofErr w:type="spellEnd"/>
      <w:r w:rsidRPr="00BA581A">
        <w:t xml:space="preserve">, A., </w:t>
      </w:r>
      <w:proofErr w:type="spellStart"/>
      <w:r w:rsidRPr="00BA581A">
        <w:t>Vasankari</w:t>
      </w:r>
      <w:proofErr w:type="spellEnd"/>
      <w:r w:rsidRPr="00BA581A">
        <w:t xml:space="preserve">, T., </w:t>
      </w:r>
      <w:proofErr w:type="spellStart"/>
      <w:r w:rsidRPr="00BA581A">
        <w:t>Mäkinen</w:t>
      </w:r>
      <w:proofErr w:type="spellEnd"/>
      <w:r w:rsidRPr="00BA581A">
        <w:t xml:space="preserve">, J., </w:t>
      </w:r>
      <w:proofErr w:type="spellStart"/>
      <w:r w:rsidRPr="00BA581A">
        <w:t>Mäntysaari</w:t>
      </w:r>
      <w:proofErr w:type="spellEnd"/>
      <w:r w:rsidRPr="00BA581A">
        <w:t xml:space="preserve">, M., &amp; </w:t>
      </w:r>
      <w:proofErr w:type="spellStart"/>
      <w:r w:rsidRPr="00BA581A">
        <w:t>Kyröläinen</w:t>
      </w:r>
      <w:proofErr w:type="spellEnd"/>
      <w:r w:rsidRPr="00BA581A">
        <w:t xml:space="preserve">, H. (2018). Relationships between youth sports participation and mental health in young adulthood among Finnish males. </w:t>
      </w:r>
      <w:r w:rsidRPr="00BA581A">
        <w:rPr>
          <w:i/>
          <w:iCs/>
        </w:rPr>
        <w:t xml:space="preserve">American </w:t>
      </w:r>
      <w:r w:rsidR="14B67467" w:rsidRPr="00BA581A">
        <w:rPr>
          <w:i/>
          <w:iCs/>
        </w:rPr>
        <w:t>J</w:t>
      </w:r>
      <w:r w:rsidRPr="00BA581A">
        <w:rPr>
          <w:i/>
          <w:iCs/>
        </w:rPr>
        <w:t xml:space="preserve">ournal of </w:t>
      </w:r>
      <w:r w:rsidR="19C95959" w:rsidRPr="00BA581A">
        <w:rPr>
          <w:i/>
          <w:iCs/>
        </w:rPr>
        <w:t>H</w:t>
      </w:r>
      <w:r w:rsidRPr="00BA581A">
        <w:rPr>
          <w:i/>
          <w:iCs/>
        </w:rPr>
        <w:t xml:space="preserve">ealth </w:t>
      </w:r>
      <w:r w:rsidR="169704B6" w:rsidRPr="00BA581A">
        <w:rPr>
          <w:i/>
          <w:iCs/>
        </w:rPr>
        <w:t>P</w:t>
      </w:r>
      <w:r w:rsidRPr="00BA581A">
        <w:rPr>
          <w:i/>
          <w:iCs/>
        </w:rPr>
        <w:t>romotion, 32</w:t>
      </w:r>
      <w:r w:rsidRPr="00BA581A">
        <w:t>(7), 1502-1509</w:t>
      </w:r>
      <w:r w:rsidR="31728CC2" w:rsidRPr="00BA581A">
        <w:t xml:space="preserve">, </w:t>
      </w:r>
      <w:hyperlink r:id="rId14">
        <w:r w:rsidR="31728CC2" w:rsidRPr="00BA581A">
          <w:rPr>
            <w:rStyle w:val="Hyperlink"/>
          </w:rPr>
          <w:t>https://doi.org/10.1177/0890117117746336</w:t>
        </w:r>
      </w:hyperlink>
      <w:r w:rsidR="31728CC2" w:rsidRPr="00BA581A">
        <w:t xml:space="preserve"> </w:t>
      </w:r>
    </w:p>
    <w:p w14:paraId="14D7B306" w14:textId="6F00C51F" w:rsidR="770C6523" w:rsidRPr="00BA581A" w:rsidRDefault="770C6523" w:rsidP="770C6523">
      <w:pPr>
        <w:ind w:left="720" w:hanging="720"/>
      </w:pPr>
      <w:r w:rsidRPr="00BA581A">
        <w:rPr>
          <w:color w:val="222222"/>
        </w:rPr>
        <w:t xml:space="preserve">Assembly, N. I. (2010). Barriers to sports and physical activity participation. </w:t>
      </w:r>
      <w:r w:rsidRPr="00BA581A">
        <w:rPr>
          <w:i/>
          <w:iCs/>
          <w:color w:val="222222"/>
        </w:rPr>
        <w:t>Research Paper</w:t>
      </w:r>
      <w:r w:rsidRPr="00BA581A">
        <w:rPr>
          <w:color w:val="222222"/>
        </w:rPr>
        <w:t xml:space="preserve">, </w:t>
      </w:r>
      <w:r w:rsidRPr="00BA581A">
        <w:rPr>
          <w:i/>
          <w:iCs/>
          <w:color w:val="222222"/>
        </w:rPr>
        <w:t>18</w:t>
      </w:r>
      <w:r w:rsidRPr="00BA581A">
        <w:rPr>
          <w:color w:val="222222"/>
        </w:rPr>
        <w:t>(10).</w:t>
      </w:r>
    </w:p>
    <w:p w14:paraId="50063DCF" w14:textId="0E0C58F8" w:rsidR="209D1ADB" w:rsidRPr="00BA581A" w:rsidRDefault="5E6BBA73" w:rsidP="00035F7C">
      <w:pPr>
        <w:ind w:left="720" w:hanging="720"/>
      </w:pPr>
      <w:r w:rsidRPr="00BA581A">
        <w:t xml:space="preserve">Bellis, M. A., Lowey, H., Hughes, K., Deacon, L., Stansfield, J., &amp; Perkins, C. (2012). Variations in risk and protective factors for life satisfaction and mental wellbeing with deprivation: A cross-sectional study. </w:t>
      </w:r>
      <w:r w:rsidRPr="00BA581A">
        <w:rPr>
          <w:i/>
          <w:iCs/>
        </w:rPr>
        <w:t>BMC Public Health, 12</w:t>
      </w:r>
      <w:r w:rsidRPr="00BA581A">
        <w:t xml:space="preserve">(1), 1-17, </w:t>
      </w:r>
      <w:hyperlink r:id="rId15">
        <w:r w:rsidRPr="00BA581A">
          <w:rPr>
            <w:rStyle w:val="Hyperlink"/>
          </w:rPr>
          <w:t>https://doi.org/10.1186/1471-2458-12-492</w:t>
        </w:r>
      </w:hyperlink>
      <w:r w:rsidRPr="00BA581A">
        <w:t xml:space="preserve"> </w:t>
      </w:r>
    </w:p>
    <w:p w14:paraId="07C96D81" w14:textId="5850BC03" w:rsidR="001C210D" w:rsidRPr="00BA581A" w:rsidRDefault="001C210D" w:rsidP="00035F7C">
      <w:pPr>
        <w:ind w:left="720" w:hanging="720"/>
      </w:pPr>
      <w:r w:rsidRPr="00BA581A">
        <w:t xml:space="preserve">Batz, C., &amp; Tay, L. (2018). </w:t>
      </w:r>
      <w:r w:rsidRPr="005E11D2">
        <w:rPr>
          <w:i/>
        </w:rPr>
        <w:t xml:space="preserve">Gender </w:t>
      </w:r>
      <w:r w:rsidR="421BCEC5" w:rsidRPr="22DCDC44">
        <w:rPr>
          <w:i/>
          <w:iCs/>
        </w:rPr>
        <w:t>D</w:t>
      </w:r>
      <w:r w:rsidRPr="005E11D2">
        <w:rPr>
          <w:i/>
        </w:rPr>
        <w:t xml:space="preserve">ifferences in </w:t>
      </w:r>
      <w:r w:rsidR="6C728C3A" w:rsidRPr="22DCDC44">
        <w:rPr>
          <w:i/>
          <w:iCs/>
        </w:rPr>
        <w:t>S</w:t>
      </w:r>
      <w:r w:rsidR="0B0B459D" w:rsidRPr="005E11D2">
        <w:rPr>
          <w:i/>
          <w:iCs/>
        </w:rPr>
        <w:t xml:space="preserve">ubjective </w:t>
      </w:r>
      <w:r w:rsidR="2E6C79C0" w:rsidRPr="22DCDC44">
        <w:rPr>
          <w:i/>
          <w:iCs/>
        </w:rPr>
        <w:t>W</w:t>
      </w:r>
      <w:r w:rsidR="0B0B459D" w:rsidRPr="005E11D2">
        <w:rPr>
          <w:i/>
          <w:iCs/>
        </w:rPr>
        <w:t>ell-</w:t>
      </w:r>
      <w:r w:rsidR="1F787F59" w:rsidRPr="22DCDC44">
        <w:rPr>
          <w:i/>
          <w:iCs/>
        </w:rPr>
        <w:t>B</w:t>
      </w:r>
      <w:r w:rsidR="0B0B459D" w:rsidRPr="005E11D2">
        <w:rPr>
          <w:i/>
          <w:iCs/>
        </w:rPr>
        <w:t>eing.</w:t>
      </w:r>
      <w:r w:rsidRPr="005E11D2">
        <w:rPr>
          <w:i/>
        </w:rPr>
        <w:t xml:space="preserve"> Handbook of </w:t>
      </w:r>
      <w:r w:rsidR="0B2A6CEA" w:rsidRPr="22DCDC44">
        <w:rPr>
          <w:i/>
          <w:iCs/>
        </w:rPr>
        <w:t>W</w:t>
      </w:r>
      <w:r w:rsidR="0B0B459D" w:rsidRPr="005E11D2">
        <w:rPr>
          <w:i/>
          <w:iCs/>
        </w:rPr>
        <w:t>ell-</w:t>
      </w:r>
      <w:r w:rsidR="4E4B9C01" w:rsidRPr="22DCDC44">
        <w:rPr>
          <w:i/>
          <w:iCs/>
        </w:rPr>
        <w:t>B</w:t>
      </w:r>
      <w:r w:rsidRPr="005E11D2">
        <w:rPr>
          <w:i/>
        </w:rPr>
        <w:t xml:space="preserve">eing. </w:t>
      </w:r>
      <w:r w:rsidRPr="00BA581A">
        <w:t>DEF Publishers.</w:t>
      </w:r>
    </w:p>
    <w:p w14:paraId="60FFA605" w14:textId="1F4E8421" w:rsidR="10404994" w:rsidRPr="00BA581A" w:rsidRDefault="770C6523" w:rsidP="22DCDC44">
      <w:pPr>
        <w:ind w:left="720" w:hanging="720"/>
      </w:pPr>
      <w:proofErr w:type="spellStart"/>
      <w:r w:rsidRPr="00BA581A">
        <w:t>Bottan</w:t>
      </w:r>
      <w:proofErr w:type="spellEnd"/>
      <w:r w:rsidRPr="00BA581A">
        <w:t xml:space="preserve">, N. L., &amp; </w:t>
      </w:r>
      <w:proofErr w:type="spellStart"/>
      <w:r w:rsidRPr="00BA581A">
        <w:t>Truglia</w:t>
      </w:r>
      <w:proofErr w:type="spellEnd"/>
      <w:r w:rsidRPr="00BA581A">
        <w:t xml:space="preserve">, R. P. (2011). Deconstructing the hedonic treadmill: Is happiness autoregressive? </w:t>
      </w:r>
      <w:r w:rsidRPr="00BA581A">
        <w:rPr>
          <w:i/>
          <w:iCs/>
        </w:rPr>
        <w:t xml:space="preserve">The Journal of Socio-Economics, 40 </w:t>
      </w:r>
      <w:r w:rsidRPr="005E11D2">
        <w:t xml:space="preserve">(3) </w:t>
      </w:r>
      <w:hyperlink r:id="rId16" w:history="1">
        <w:r w:rsidR="04A4AF39" w:rsidRPr="22DCDC44">
          <w:rPr>
            <w:rStyle w:val="Hyperlink"/>
            <w:i/>
            <w:iCs/>
          </w:rPr>
          <w:t>https://doi.org/10.1016/j.socec.2011.01.007</w:t>
        </w:r>
      </w:hyperlink>
      <w:r w:rsidR="04A4AF39" w:rsidRPr="005E11D2">
        <w:t>.</w:t>
      </w:r>
    </w:p>
    <w:p w14:paraId="2C085C1A" w14:textId="7F02AE24" w:rsidR="10404994" w:rsidRPr="00BA581A" w:rsidRDefault="63042705" w:rsidP="00035F7C">
      <w:pPr>
        <w:ind w:left="720" w:hanging="720"/>
      </w:pPr>
      <w:r w:rsidRPr="005E11D2">
        <w:rPr>
          <w:lang w:val="fr-FR"/>
        </w:rPr>
        <w:t>Charlemagne-</w:t>
      </w:r>
      <w:proofErr w:type="spellStart"/>
      <w:r w:rsidRPr="005E11D2">
        <w:rPr>
          <w:lang w:val="fr-FR"/>
        </w:rPr>
        <w:t>Badal</w:t>
      </w:r>
      <w:proofErr w:type="spellEnd"/>
      <w:r w:rsidRPr="005E11D2">
        <w:rPr>
          <w:lang w:val="fr-FR"/>
        </w:rPr>
        <w:t>, S.</w:t>
      </w:r>
      <w:r w:rsidR="59856239" w:rsidRPr="005E11D2">
        <w:rPr>
          <w:lang w:val="fr-FR"/>
        </w:rPr>
        <w:t xml:space="preserve"> J., Lee, J. W., Butler, T. L., &amp; Fraser, G. E. (2015). </w:t>
      </w:r>
      <w:r w:rsidR="59856239" w:rsidRPr="00BA581A">
        <w:t xml:space="preserve">Conceptual domains included in wellbeing and life satisfaction instruments: A review. </w:t>
      </w:r>
      <w:r w:rsidR="59856239" w:rsidRPr="00BA581A">
        <w:rPr>
          <w:i/>
          <w:iCs/>
        </w:rPr>
        <w:t>Applied Research in Quality of Life, 10</w:t>
      </w:r>
      <w:r w:rsidR="59856239" w:rsidRPr="00BA581A">
        <w:t xml:space="preserve">(2), 305-328, </w:t>
      </w:r>
      <w:hyperlink r:id="rId17">
        <w:r w:rsidR="59856239" w:rsidRPr="00BA581A">
          <w:rPr>
            <w:rStyle w:val="Hyperlink"/>
          </w:rPr>
          <w:t>https://doi.org/10.1007/s11482-014-9306-6</w:t>
        </w:r>
      </w:hyperlink>
      <w:r w:rsidR="59856239" w:rsidRPr="00BA581A">
        <w:t xml:space="preserve"> </w:t>
      </w:r>
    </w:p>
    <w:p w14:paraId="350E0449" w14:textId="74999FCF" w:rsidR="001F62B7" w:rsidRPr="00BA581A" w:rsidRDefault="001F62B7" w:rsidP="00035F7C">
      <w:pPr>
        <w:ind w:left="720" w:hanging="720"/>
      </w:pPr>
      <w:r w:rsidRPr="00BA581A">
        <w:t xml:space="preserve">Chida, Y., &amp; Steptoe, A. (2008). Positive psychological well-being and mortality: </w:t>
      </w:r>
      <w:r w:rsidR="02407F5B" w:rsidRPr="00BA581A">
        <w:t>A</w:t>
      </w:r>
      <w:r w:rsidRPr="00BA581A">
        <w:t xml:space="preserve"> quantitative review of prospective observational studies. </w:t>
      </w:r>
      <w:r w:rsidRPr="00BA581A">
        <w:rPr>
          <w:i/>
          <w:iCs/>
        </w:rPr>
        <w:t xml:space="preserve">Psychosomatic </w:t>
      </w:r>
      <w:r w:rsidR="3659B07B" w:rsidRPr="00BA581A">
        <w:rPr>
          <w:i/>
          <w:iCs/>
        </w:rPr>
        <w:t>M</w:t>
      </w:r>
      <w:r w:rsidRPr="00BA581A">
        <w:rPr>
          <w:i/>
          <w:iCs/>
        </w:rPr>
        <w:t>edicine, 70</w:t>
      </w:r>
      <w:r w:rsidRPr="00BA581A">
        <w:t>(7), 741-756</w:t>
      </w:r>
      <w:r w:rsidR="1F902E5C" w:rsidRPr="00BA581A">
        <w:t xml:space="preserve">, </w:t>
      </w:r>
      <w:hyperlink r:id="rId18">
        <w:r w:rsidR="1F902E5C" w:rsidRPr="00BA581A">
          <w:rPr>
            <w:rStyle w:val="Hyperlink"/>
          </w:rPr>
          <w:t>https://doi.org/10.1097/PSY.0b013e31818105ba</w:t>
        </w:r>
      </w:hyperlink>
      <w:r w:rsidR="1F902E5C" w:rsidRPr="00BA581A">
        <w:t xml:space="preserve"> </w:t>
      </w:r>
    </w:p>
    <w:p w14:paraId="71294992" w14:textId="630A7AE7" w:rsidR="009A6DD0" w:rsidRDefault="696AD06C" w:rsidP="00062DDB">
      <w:pPr>
        <w:ind w:left="720" w:hanging="720"/>
      </w:pPr>
      <w:r w:rsidRPr="00BA581A">
        <w:t xml:space="preserve">Christiansen, J., </w:t>
      </w:r>
      <w:proofErr w:type="spellStart"/>
      <w:r w:rsidRPr="00BA581A">
        <w:t>Qualter</w:t>
      </w:r>
      <w:proofErr w:type="spellEnd"/>
      <w:r w:rsidRPr="00BA581A">
        <w:t xml:space="preserve">, P., </w:t>
      </w:r>
      <w:proofErr w:type="spellStart"/>
      <w:r w:rsidRPr="00BA581A">
        <w:t>Friis</w:t>
      </w:r>
      <w:proofErr w:type="spellEnd"/>
      <w:r w:rsidRPr="00BA581A">
        <w:t xml:space="preserve">, K., Pedersen, S. S., Lund, R., Andersen, C. M., </w:t>
      </w:r>
      <w:proofErr w:type="spellStart"/>
      <w:r w:rsidRPr="00BA581A">
        <w:t>Bekker</w:t>
      </w:r>
      <w:proofErr w:type="spellEnd"/>
      <w:r w:rsidRPr="00BA581A">
        <w:t xml:space="preserve">-Jeppesen, M., &amp; </w:t>
      </w:r>
      <w:proofErr w:type="spellStart"/>
      <w:r w:rsidRPr="00BA581A">
        <w:t>Lasgaard</w:t>
      </w:r>
      <w:proofErr w:type="spellEnd"/>
      <w:r w:rsidRPr="00BA581A">
        <w:t xml:space="preserve">, M. (2021). Associations of loneliness and social isolation with physical and mental health among adolescents and young adults. </w:t>
      </w:r>
      <w:r w:rsidRPr="00BA581A">
        <w:rPr>
          <w:i/>
          <w:iCs/>
        </w:rPr>
        <w:t>Perspectives in Public Health</w:t>
      </w:r>
      <w:r w:rsidRPr="00BA581A">
        <w:t xml:space="preserve">, </w:t>
      </w:r>
      <w:hyperlink r:id="rId19">
        <w:r w:rsidRPr="00BA581A">
          <w:rPr>
            <w:rStyle w:val="Hyperlink"/>
          </w:rPr>
          <w:t>https://doi.org/10.1177/17579139211016077</w:t>
        </w:r>
      </w:hyperlink>
      <w:r w:rsidRPr="00BA581A">
        <w:t xml:space="preserve"> </w:t>
      </w:r>
    </w:p>
    <w:p w14:paraId="042878D9" w14:textId="08E5CB4E" w:rsidR="003E4C3C" w:rsidRPr="00BA581A" w:rsidRDefault="003E4C3C" w:rsidP="00062DDB">
      <w:pPr>
        <w:ind w:left="720" w:hanging="720"/>
      </w:pPr>
      <w:r w:rsidRPr="003E4C3C">
        <w:t xml:space="preserve">Collins, A. L., Glei, D. A., &amp; Goldman, N. (2009). The role of life satisfaction and depressive symptoms in all-cause mortality. </w:t>
      </w:r>
      <w:r w:rsidRPr="005E11D2">
        <w:rPr>
          <w:i/>
        </w:rPr>
        <w:t xml:space="preserve">Psychology and </w:t>
      </w:r>
      <w:r w:rsidR="25EA3FC3" w:rsidRPr="22DCDC44">
        <w:rPr>
          <w:i/>
          <w:iCs/>
        </w:rPr>
        <w:t>A</w:t>
      </w:r>
      <w:r w:rsidR="622960B9" w:rsidRPr="005E11D2">
        <w:rPr>
          <w:i/>
          <w:iCs/>
        </w:rPr>
        <w:t>ging</w:t>
      </w:r>
      <w:r w:rsidRPr="005E11D2">
        <w:rPr>
          <w:i/>
        </w:rPr>
        <w:t>, 24</w:t>
      </w:r>
      <w:r w:rsidRPr="003E4C3C">
        <w:t>(3), 696.</w:t>
      </w:r>
      <w:r w:rsidR="6971C625">
        <w:t xml:space="preserve"> </w:t>
      </w:r>
      <w:hyperlink r:id="rId20" w:history="1">
        <w:r w:rsidR="6971C625" w:rsidRPr="22DCDC44">
          <w:rPr>
            <w:rStyle w:val="Hyperlink"/>
          </w:rPr>
          <w:t>https://doi.org/10.1037/a0016777</w:t>
        </w:r>
      </w:hyperlink>
      <w:r w:rsidR="6971C625">
        <w:t xml:space="preserve"> </w:t>
      </w:r>
    </w:p>
    <w:p w14:paraId="7F7154E4" w14:textId="76D6B71D" w:rsidR="7ADC5562" w:rsidRPr="00BA581A" w:rsidRDefault="7ADC5562" w:rsidP="00035F7C">
      <w:pPr>
        <w:ind w:left="720" w:hanging="720"/>
      </w:pPr>
      <w:proofErr w:type="spellStart"/>
      <w:r w:rsidRPr="00BA581A">
        <w:t>Delhey</w:t>
      </w:r>
      <w:proofErr w:type="spellEnd"/>
      <w:r w:rsidRPr="00BA581A">
        <w:t xml:space="preserve">, J., &amp; </w:t>
      </w:r>
      <w:proofErr w:type="spellStart"/>
      <w:r w:rsidRPr="00BA581A">
        <w:t>Dragolov</w:t>
      </w:r>
      <w:proofErr w:type="spellEnd"/>
      <w:r w:rsidRPr="00BA581A">
        <w:t xml:space="preserve">, G. (2014). Why inequality makes Europeans less happy: The role of distrust, status anxiety, and perceived conflict. </w:t>
      </w:r>
      <w:r w:rsidRPr="00BA581A">
        <w:rPr>
          <w:i/>
          <w:iCs/>
        </w:rPr>
        <w:t>European Sociological Review, 30(</w:t>
      </w:r>
      <w:r w:rsidRPr="00BA581A">
        <w:t xml:space="preserve">2), 151-165, </w:t>
      </w:r>
      <w:hyperlink r:id="rId21">
        <w:r w:rsidRPr="00BA581A">
          <w:rPr>
            <w:rStyle w:val="Hyperlink"/>
          </w:rPr>
          <w:t>https://doi.org/10.1093/esr/jct033</w:t>
        </w:r>
      </w:hyperlink>
      <w:r w:rsidRPr="00BA581A">
        <w:t xml:space="preserve"> </w:t>
      </w:r>
    </w:p>
    <w:p w14:paraId="28E17AD9" w14:textId="05B94BCE" w:rsidR="007C764E" w:rsidRPr="00BA581A" w:rsidRDefault="696AD06C" w:rsidP="00035F7C">
      <w:pPr>
        <w:ind w:left="720" w:hanging="720"/>
      </w:pPr>
      <w:r w:rsidRPr="00BA581A">
        <w:t xml:space="preserve">Department for Digital, Culture, </w:t>
      </w:r>
      <w:proofErr w:type="gramStart"/>
      <w:r w:rsidRPr="00BA581A">
        <w:t>Media</w:t>
      </w:r>
      <w:proofErr w:type="gramEnd"/>
      <w:r w:rsidRPr="00BA581A">
        <w:t xml:space="preserve"> and Sport. (2021). Taking part: The national survey of culture, </w:t>
      </w:r>
      <w:proofErr w:type="gramStart"/>
      <w:r w:rsidRPr="00BA581A">
        <w:t>leisure</w:t>
      </w:r>
      <w:proofErr w:type="gramEnd"/>
      <w:r w:rsidRPr="00BA581A">
        <w:t xml:space="preserve"> and sport, 2019-2020; Adult and child data. </w:t>
      </w:r>
      <w:r w:rsidRPr="00BA581A">
        <w:rPr>
          <w:i/>
          <w:iCs/>
        </w:rPr>
        <w:t xml:space="preserve">UK Data Service. </w:t>
      </w:r>
      <w:r w:rsidRPr="00BA581A">
        <w:t xml:space="preserve">SN: 8745, </w:t>
      </w:r>
      <w:hyperlink r:id="rId22">
        <w:r w:rsidRPr="00BA581A">
          <w:rPr>
            <w:rStyle w:val="Hyperlink"/>
          </w:rPr>
          <w:t>http://doi.org/10.5255/UKDA-SN-8745-1</w:t>
        </w:r>
      </w:hyperlink>
      <w:r w:rsidRPr="00BA581A">
        <w:t xml:space="preserve"> </w:t>
      </w:r>
    </w:p>
    <w:p w14:paraId="309DC0AE" w14:textId="6341C3B7" w:rsidR="00245B1C" w:rsidRPr="00BA581A" w:rsidRDefault="00245B1C" w:rsidP="00035F7C">
      <w:pPr>
        <w:ind w:left="720" w:hanging="720"/>
      </w:pPr>
      <w:r w:rsidRPr="00BA581A">
        <w:t xml:space="preserve">Diener, E., &amp; Chan, M. Y. (2011). Happy people live longer: Subjective well‐being contributes to health and longevity. </w:t>
      </w:r>
      <w:r w:rsidRPr="00BA581A">
        <w:rPr>
          <w:i/>
          <w:iCs/>
        </w:rPr>
        <w:t>Applied Psychology: Health and Well‐Being</w:t>
      </w:r>
      <w:r w:rsidRPr="00BA581A">
        <w:t xml:space="preserve">, </w:t>
      </w:r>
      <w:r w:rsidRPr="00BA581A">
        <w:rPr>
          <w:i/>
          <w:iCs/>
        </w:rPr>
        <w:t>3</w:t>
      </w:r>
      <w:r w:rsidRPr="00BA581A">
        <w:t>(1), 1-43</w:t>
      </w:r>
      <w:r w:rsidR="46C7C8CE" w:rsidRPr="00BA581A">
        <w:t xml:space="preserve">, </w:t>
      </w:r>
      <w:hyperlink r:id="rId23">
        <w:r w:rsidR="46C7C8CE" w:rsidRPr="00BA581A">
          <w:rPr>
            <w:rStyle w:val="Hyperlink"/>
          </w:rPr>
          <w:t>https://doi.org/10.1111/j.1758-0854.2010.01045.x</w:t>
        </w:r>
      </w:hyperlink>
      <w:r w:rsidR="46C7C8CE" w:rsidRPr="00BA581A">
        <w:t xml:space="preserve"> </w:t>
      </w:r>
    </w:p>
    <w:p w14:paraId="0D7CC2D1" w14:textId="66B397CE" w:rsidR="643B1A2A" w:rsidRDefault="70138E7B" w:rsidP="00035F7C">
      <w:pPr>
        <w:ind w:left="720" w:hanging="720"/>
      </w:pPr>
      <w:r w:rsidRPr="00BA581A">
        <w:t xml:space="preserve">Downward, P., &amp; </w:t>
      </w:r>
      <w:proofErr w:type="spellStart"/>
      <w:r w:rsidRPr="00BA581A">
        <w:t>Rasciute</w:t>
      </w:r>
      <w:proofErr w:type="spellEnd"/>
      <w:r w:rsidRPr="00BA581A">
        <w:t xml:space="preserve">, S. (2011). Does sport make you happy? An analysis of the well‐being derived from sports participation. </w:t>
      </w:r>
      <w:r w:rsidRPr="00BA581A">
        <w:rPr>
          <w:i/>
          <w:iCs/>
        </w:rPr>
        <w:t xml:space="preserve">International </w:t>
      </w:r>
      <w:r w:rsidR="134B2C28" w:rsidRPr="00BA581A">
        <w:rPr>
          <w:i/>
          <w:iCs/>
        </w:rPr>
        <w:t>R</w:t>
      </w:r>
      <w:r w:rsidRPr="00BA581A">
        <w:rPr>
          <w:i/>
          <w:iCs/>
        </w:rPr>
        <w:t xml:space="preserve">eview of </w:t>
      </w:r>
      <w:r w:rsidR="2B8203FF" w:rsidRPr="00BA581A">
        <w:rPr>
          <w:i/>
          <w:iCs/>
        </w:rPr>
        <w:t>A</w:t>
      </w:r>
      <w:r w:rsidRPr="00BA581A">
        <w:rPr>
          <w:i/>
          <w:iCs/>
        </w:rPr>
        <w:t xml:space="preserve">pplied </w:t>
      </w:r>
      <w:r w:rsidR="0504377E" w:rsidRPr="00BA581A">
        <w:rPr>
          <w:i/>
          <w:iCs/>
        </w:rPr>
        <w:t>E</w:t>
      </w:r>
      <w:r w:rsidRPr="00BA581A">
        <w:rPr>
          <w:i/>
          <w:iCs/>
        </w:rPr>
        <w:t>conomics, 25</w:t>
      </w:r>
      <w:r w:rsidRPr="00BA581A">
        <w:t xml:space="preserve">(3), 331-348, </w:t>
      </w:r>
      <w:hyperlink r:id="rId24">
        <w:r w:rsidRPr="00BA581A">
          <w:rPr>
            <w:rStyle w:val="Hyperlink"/>
          </w:rPr>
          <w:t>https://doi.org/10.1080/02692171.2010.511168</w:t>
        </w:r>
      </w:hyperlink>
      <w:r w:rsidRPr="00BA581A">
        <w:t xml:space="preserve"> </w:t>
      </w:r>
    </w:p>
    <w:p w14:paraId="3EA97248" w14:textId="7E7584D7" w:rsidR="0061117C" w:rsidRPr="0061117C" w:rsidRDefault="74A1AB3F" w:rsidP="00CC2EDB">
      <w:pPr>
        <w:spacing w:after="0"/>
        <w:ind w:firstLine="0"/>
        <w:jc w:val="left"/>
        <w:rPr>
          <w:color w:val="auto"/>
          <w:lang w:eastAsia="en-GB"/>
        </w:rPr>
      </w:pPr>
      <w:r w:rsidRPr="57AAAAF2">
        <w:rPr>
          <w:color w:val="auto"/>
          <w:lang w:eastAsia="en-GB"/>
        </w:rPr>
        <w:t xml:space="preserve">Field, A. (2013). </w:t>
      </w:r>
      <w:r w:rsidRPr="57AAAAF2">
        <w:rPr>
          <w:i/>
          <w:iCs/>
          <w:color w:val="auto"/>
          <w:lang w:eastAsia="en-GB"/>
        </w:rPr>
        <w:t xml:space="preserve">Discovering </w:t>
      </w:r>
      <w:r w:rsidR="2A79A68B" w:rsidRPr="57AAAAF2">
        <w:rPr>
          <w:i/>
          <w:iCs/>
          <w:color w:val="auto"/>
          <w:lang w:eastAsia="en-GB"/>
        </w:rPr>
        <w:t>S</w:t>
      </w:r>
      <w:r w:rsidR="02663147" w:rsidRPr="57AAAAF2">
        <w:rPr>
          <w:i/>
          <w:iCs/>
          <w:color w:val="auto"/>
          <w:lang w:eastAsia="en-GB"/>
        </w:rPr>
        <w:t>tatistics</w:t>
      </w:r>
      <w:r w:rsidRPr="57AAAAF2">
        <w:rPr>
          <w:i/>
          <w:iCs/>
          <w:color w:val="auto"/>
          <w:lang w:eastAsia="en-GB"/>
        </w:rPr>
        <w:t xml:space="preserve"> using IBM SPSS </w:t>
      </w:r>
      <w:r w:rsidR="438AD1D5" w:rsidRPr="57AAAAF2">
        <w:rPr>
          <w:i/>
          <w:iCs/>
          <w:color w:val="auto"/>
          <w:lang w:eastAsia="en-GB"/>
        </w:rPr>
        <w:t>S</w:t>
      </w:r>
      <w:r w:rsidR="02663147" w:rsidRPr="57AAAAF2">
        <w:rPr>
          <w:i/>
          <w:iCs/>
          <w:color w:val="auto"/>
          <w:lang w:eastAsia="en-GB"/>
        </w:rPr>
        <w:t>tatistics</w:t>
      </w:r>
      <w:r w:rsidR="02663147" w:rsidRPr="57AAAAF2">
        <w:rPr>
          <w:color w:val="auto"/>
          <w:lang w:eastAsia="en-GB"/>
        </w:rPr>
        <w:t xml:space="preserve">. </w:t>
      </w:r>
      <w:r w:rsidR="4D9E456F" w:rsidRPr="57AAAAF2">
        <w:rPr>
          <w:color w:val="auto"/>
          <w:lang w:eastAsia="en-GB"/>
        </w:rPr>
        <w:t>S</w:t>
      </w:r>
      <w:r w:rsidR="02663147" w:rsidRPr="57AAAAF2">
        <w:rPr>
          <w:color w:val="auto"/>
          <w:lang w:eastAsia="en-GB"/>
        </w:rPr>
        <w:t>age.</w:t>
      </w:r>
    </w:p>
    <w:p w14:paraId="43DDDA6A" w14:textId="6FEF1211" w:rsidR="6B7E0FE2" w:rsidRPr="00BA581A" w:rsidRDefault="1C4421DE">
      <w:pPr>
        <w:ind w:left="720" w:hanging="720"/>
      </w:pPr>
      <w:r>
        <w:t xml:space="preserve">Frey, B. S., &amp; </w:t>
      </w:r>
      <w:proofErr w:type="spellStart"/>
      <w:r>
        <w:t>Gullo</w:t>
      </w:r>
      <w:proofErr w:type="spellEnd"/>
      <w:r>
        <w:t xml:space="preserve">, A. (2021). </w:t>
      </w:r>
      <w:proofErr w:type="gramStart"/>
      <w:r>
        <w:t>Does</w:t>
      </w:r>
      <w:proofErr w:type="gramEnd"/>
      <w:r>
        <w:t xml:space="preserve"> sports make people happier, or do happy people more sports? </w:t>
      </w:r>
      <w:r w:rsidRPr="57AAAAF2">
        <w:rPr>
          <w:i/>
          <w:iCs/>
        </w:rPr>
        <w:t>Journal of Sports Economics, 22</w:t>
      </w:r>
      <w:r>
        <w:t xml:space="preserve">(4), 432-458, </w:t>
      </w:r>
      <w:hyperlink r:id="rId25">
        <w:r w:rsidRPr="57AAAAF2">
          <w:rPr>
            <w:rStyle w:val="Hyperlink"/>
          </w:rPr>
          <w:t>https://doi.org/10.1177/1527002520985667</w:t>
        </w:r>
      </w:hyperlink>
      <w:r>
        <w:t xml:space="preserve"> </w:t>
      </w:r>
    </w:p>
    <w:p w14:paraId="06753D58" w14:textId="78606CBE" w:rsidR="3E948943" w:rsidRPr="00BA581A" w:rsidRDefault="3E948943" w:rsidP="00035F7C">
      <w:pPr>
        <w:ind w:left="720" w:hanging="720"/>
      </w:pPr>
      <w:r w:rsidRPr="00BA581A">
        <w:t xml:space="preserve">Funk, D. C., Filo, K., Beaton, A. A., &amp; Pritchard, M. (2009). Measuring the motives of sport event attendance: Bridging the academic-practitioner divide to understanding </w:t>
      </w:r>
      <w:proofErr w:type="spellStart"/>
      <w:r w:rsidRPr="00BA581A">
        <w:t>behavior</w:t>
      </w:r>
      <w:proofErr w:type="spellEnd"/>
      <w:r w:rsidRPr="00BA581A">
        <w:t xml:space="preserve">. </w:t>
      </w:r>
      <w:r w:rsidRPr="00BA581A">
        <w:rPr>
          <w:i/>
          <w:iCs/>
        </w:rPr>
        <w:t>Sport Marketing Quarterly, 18</w:t>
      </w:r>
      <w:r w:rsidRPr="00BA581A">
        <w:t>(3).</w:t>
      </w:r>
    </w:p>
    <w:p w14:paraId="57EA4EFB" w14:textId="19C0E743" w:rsidR="3DD6DB23" w:rsidRPr="00BA581A" w:rsidRDefault="3DD6DB23" w:rsidP="00035F7C">
      <w:pPr>
        <w:ind w:left="720" w:hanging="720"/>
      </w:pPr>
      <w:r w:rsidRPr="00BA581A">
        <w:t xml:space="preserve">Greater London Authority (2018). Sport for all of us. </w:t>
      </w:r>
      <w:r w:rsidRPr="00BA581A">
        <w:rPr>
          <w:i/>
          <w:iCs/>
        </w:rPr>
        <w:t xml:space="preserve">Greater London Authority. </w:t>
      </w:r>
      <w:r w:rsidRPr="00BA581A">
        <w:t xml:space="preserve">Available at: </w:t>
      </w:r>
      <w:hyperlink r:id="rId26">
        <w:r w:rsidRPr="00BA581A">
          <w:rPr>
            <w:rStyle w:val="Hyperlink"/>
          </w:rPr>
          <w:t>https://www.london.gov.uk/sites/default/files/sport-for-all-of-us.pdf</w:t>
        </w:r>
      </w:hyperlink>
    </w:p>
    <w:p w14:paraId="741E8C22" w14:textId="6F06CA4A" w:rsidR="4D0AE854" w:rsidRDefault="4D0AE854" w:rsidP="00035F7C">
      <w:pPr>
        <w:ind w:left="720" w:hanging="720"/>
      </w:pPr>
      <w:r w:rsidRPr="00BA581A">
        <w:t xml:space="preserve">Haugen, T., </w:t>
      </w:r>
      <w:proofErr w:type="spellStart"/>
      <w:r w:rsidRPr="00BA581A">
        <w:t>Säfvenbom</w:t>
      </w:r>
      <w:proofErr w:type="spellEnd"/>
      <w:r w:rsidRPr="00BA581A">
        <w:t xml:space="preserve">, R., &amp; </w:t>
      </w:r>
      <w:proofErr w:type="spellStart"/>
      <w:r w:rsidRPr="00BA581A">
        <w:t>Ommundsen</w:t>
      </w:r>
      <w:proofErr w:type="spellEnd"/>
      <w:r w:rsidRPr="00BA581A">
        <w:t xml:space="preserve">, Y. (2013). Sport participation and loneliness in adolescents: The mediating role of perceived social competence. </w:t>
      </w:r>
      <w:r w:rsidRPr="00BA581A">
        <w:rPr>
          <w:i/>
          <w:iCs/>
        </w:rPr>
        <w:t>Current Psychology, 32</w:t>
      </w:r>
      <w:r w:rsidRPr="00BA581A">
        <w:t xml:space="preserve">(2), 203-216, </w:t>
      </w:r>
      <w:hyperlink r:id="rId27">
        <w:r w:rsidRPr="00BA581A">
          <w:rPr>
            <w:rStyle w:val="Hyperlink"/>
          </w:rPr>
          <w:t>https://doi.org/10.1007/s12144-013-9174-5</w:t>
        </w:r>
      </w:hyperlink>
      <w:r w:rsidRPr="00BA581A">
        <w:t xml:space="preserve"> </w:t>
      </w:r>
    </w:p>
    <w:p w14:paraId="5D651028" w14:textId="35DB7200" w:rsidR="00CC6181" w:rsidRPr="00BA581A" w:rsidRDefault="00CC6181" w:rsidP="00035F7C">
      <w:pPr>
        <w:ind w:left="720" w:hanging="720"/>
      </w:pPr>
      <w:r w:rsidRPr="00CC6181">
        <w:t xml:space="preserve">Heffner, A. L., &amp; Antaramian, S. P. (2016). The role of life satisfaction in predicting student engagement and achievement. </w:t>
      </w:r>
      <w:r w:rsidRPr="005E11D2">
        <w:rPr>
          <w:i/>
        </w:rPr>
        <w:t>Journal of Happiness Studies, 17</w:t>
      </w:r>
      <w:r w:rsidRPr="00CC6181">
        <w:t>(4), 1681-1701.</w:t>
      </w:r>
      <w:r w:rsidR="401D65C5">
        <w:t xml:space="preserve"> </w:t>
      </w:r>
      <w:hyperlink r:id="rId28" w:history="1">
        <w:r w:rsidR="401D65C5" w:rsidRPr="22DCDC44">
          <w:rPr>
            <w:rStyle w:val="Hyperlink"/>
          </w:rPr>
          <w:t>https://doi.org/10.1007/s10902-015-9665-1</w:t>
        </w:r>
      </w:hyperlink>
      <w:r w:rsidR="401D65C5">
        <w:t xml:space="preserve"> </w:t>
      </w:r>
    </w:p>
    <w:p w14:paraId="0597E367" w14:textId="1A0CD412" w:rsidR="31FCA927" w:rsidRPr="00BA581A" w:rsidRDefault="31FCA927" w:rsidP="00035F7C">
      <w:pPr>
        <w:ind w:left="720" w:hanging="720"/>
      </w:pPr>
      <w:r w:rsidRPr="00BA581A">
        <w:t xml:space="preserve">HM Government (2015). Sporting future: A new strategy for an active nation. </w:t>
      </w:r>
      <w:r w:rsidRPr="00BA581A">
        <w:rPr>
          <w:i/>
          <w:iCs/>
        </w:rPr>
        <w:t xml:space="preserve">HM Government. </w:t>
      </w:r>
      <w:r w:rsidRPr="00BA581A">
        <w:t xml:space="preserve">Available at: </w:t>
      </w:r>
      <w:hyperlink r:id="rId29">
        <w:r w:rsidRPr="00BA581A">
          <w:rPr>
            <w:rStyle w:val="Hyperlink"/>
          </w:rPr>
          <w:t>https://assets.publishing.service.gov.uk/government/uploads/system/uploads/attachment_data/file/486622/Sporting_Future_ACCESSIBLE.pdf</w:t>
        </w:r>
      </w:hyperlink>
    </w:p>
    <w:p w14:paraId="356F8F3D" w14:textId="78B14311" w:rsidR="007C764E" w:rsidRDefault="11AED0AD" w:rsidP="00035F7C">
      <w:pPr>
        <w:ind w:left="720" w:hanging="720"/>
      </w:pPr>
      <w:proofErr w:type="spellStart"/>
      <w:r w:rsidRPr="005E11D2">
        <w:rPr>
          <w:lang w:val="fr-FR"/>
        </w:rPr>
        <w:t>Hombrados-Mendieta</w:t>
      </w:r>
      <w:proofErr w:type="spellEnd"/>
      <w:r w:rsidRPr="005E11D2">
        <w:rPr>
          <w:lang w:val="fr-FR"/>
        </w:rPr>
        <w:t>, I., García-Martín, M. A., &amp; Gómez-</w:t>
      </w:r>
      <w:proofErr w:type="spellStart"/>
      <w:r w:rsidRPr="005E11D2">
        <w:rPr>
          <w:lang w:val="fr-FR"/>
        </w:rPr>
        <w:t>Jacinto</w:t>
      </w:r>
      <w:proofErr w:type="spellEnd"/>
      <w:r w:rsidRPr="005E11D2">
        <w:rPr>
          <w:lang w:val="fr-FR"/>
        </w:rPr>
        <w:t xml:space="preserve">, L. (2013). </w:t>
      </w:r>
      <w:r w:rsidRPr="00BA581A">
        <w:t xml:space="preserve">The relationship between social support, loneliness, and subjective well-being in a Spanish sample from a multidimensional perspective. </w:t>
      </w:r>
      <w:r w:rsidRPr="00BA581A">
        <w:rPr>
          <w:i/>
          <w:iCs/>
        </w:rPr>
        <w:t>Social Indicators Research, 114</w:t>
      </w:r>
      <w:r w:rsidRPr="00BA581A">
        <w:t xml:space="preserve">(3), 1013-1034, </w:t>
      </w:r>
      <w:hyperlink r:id="rId30">
        <w:r w:rsidRPr="00BA581A">
          <w:rPr>
            <w:rStyle w:val="Hyperlink"/>
          </w:rPr>
          <w:t>https://doi.org/10.1007/s11205-012-</w:t>
        </w:r>
        <w:r w:rsidR="15DB076B" w:rsidRPr="00BA581A">
          <w:rPr>
            <w:rStyle w:val="Hyperlink"/>
          </w:rPr>
          <w:t>0187-5</w:t>
        </w:r>
      </w:hyperlink>
      <w:r w:rsidR="15DB076B" w:rsidRPr="00BA581A">
        <w:t xml:space="preserve"> </w:t>
      </w:r>
    </w:p>
    <w:p w14:paraId="4366D358" w14:textId="520CF3D3" w:rsidR="007C4543" w:rsidRPr="00BA581A" w:rsidRDefault="007C4543" w:rsidP="00035F7C">
      <w:pPr>
        <w:ind w:left="720" w:hanging="720"/>
      </w:pPr>
      <w:proofErr w:type="spellStart"/>
      <w:r w:rsidRPr="007C4543">
        <w:t>Hülür</w:t>
      </w:r>
      <w:proofErr w:type="spellEnd"/>
      <w:r w:rsidRPr="007C4543">
        <w:t xml:space="preserve">, G., </w:t>
      </w:r>
      <w:proofErr w:type="spellStart"/>
      <w:r w:rsidRPr="007C4543">
        <w:t>Heckhausen</w:t>
      </w:r>
      <w:proofErr w:type="spellEnd"/>
      <w:r w:rsidRPr="007C4543">
        <w:t xml:space="preserve">, J., </w:t>
      </w:r>
      <w:proofErr w:type="spellStart"/>
      <w:r w:rsidRPr="007C4543">
        <w:t>Hoppmann</w:t>
      </w:r>
      <w:proofErr w:type="spellEnd"/>
      <w:r w:rsidRPr="007C4543">
        <w:t xml:space="preserve">, C. A., </w:t>
      </w:r>
      <w:proofErr w:type="spellStart"/>
      <w:r w:rsidRPr="007C4543">
        <w:t>Infurna</w:t>
      </w:r>
      <w:proofErr w:type="spellEnd"/>
      <w:r w:rsidRPr="007C4543">
        <w:t xml:space="preserve">, F. J., Wagner, G. G., Ram, N., &amp; </w:t>
      </w:r>
      <w:proofErr w:type="spellStart"/>
      <w:r w:rsidRPr="007C4543">
        <w:t>Gerstorf</w:t>
      </w:r>
      <w:proofErr w:type="spellEnd"/>
      <w:r w:rsidRPr="007C4543">
        <w:t xml:space="preserve">, D. (2017). Levels of and changes in life satisfaction predict mortality hazards: Disentangling the role of physical health, perceived control, and social orientation. </w:t>
      </w:r>
      <w:r w:rsidRPr="005E11D2">
        <w:rPr>
          <w:i/>
        </w:rPr>
        <w:t xml:space="preserve">Psychology and </w:t>
      </w:r>
      <w:r w:rsidR="7293595B" w:rsidRPr="22DCDC44">
        <w:rPr>
          <w:i/>
          <w:iCs/>
        </w:rPr>
        <w:t>A</w:t>
      </w:r>
      <w:r w:rsidR="2E7E82DB" w:rsidRPr="005E11D2">
        <w:rPr>
          <w:i/>
          <w:iCs/>
        </w:rPr>
        <w:t>ging</w:t>
      </w:r>
      <w:r w:rsidRPr="005E11D2">
        <w:rPr>
          <w:i/>
        </w:rPr>
        <w:t>, 32</w:t>
      </w:r>
      <w:r w:rsidRPr="007C4543">
        <w:t>(6), 507.</w:t>
      </w:r>
      <w:r w:rsidR="073D2AD0">
        <w:t xml:space="preserve"> </w:t>
      </w:r>
      <w:hyperlink r:id="rId31" w:history="1">
        <w:r w:rsidR="073D2AD0" w:rsidRPr="22DCDC44">
          <w:rPr>
            <w:rStyle w:val="Hyperlink"/>
          </w:rPr>
          <w:t>https://doi.org/10.1037/pag0000187</w:t>
        </w:r>
      </w:hyperlink>
      <w:r w:rsidR="073D2AD0">
        <w:t xml:space="preserve"> </w:t>
      </w:r>
    </w:p>
    <w:p w14:paraId="3E5A38A6" w14:textId="6C2B675E" w:rsidR="3F82EA0E" w:rsidRPr="00BA581A" w:rsidRDefault="3F82EA0E" w:rsidP="00035F7C">
      <w:pPr>
        <w:ind w:left="720" w:hanging="720"/>
      </w:pPr>
      <w:r w:rsidRPr="00BA581A">
        <w:t xml:space="preserve">Inoue, Y., Sato, M., Filo, K., Du, J., &amp; Funk, D. C. (2017). Sport spectatorship and life satisfaction: A </w:t>
      </w:r>
      <w:proofErr w:type="spellStart"/>
      <w:r w:rsidRPr="00BA581A">
        <w:t>multicountry</w:t>
      </w:r>
      <w:proofErr w:type="spellEnd"/>
      <w:r w:rsidRPr="00BA581A">
        <w:t xml:space="preserve"> investigation. </w:t>
      </w:r>
      <w:r w:rsidRPr="00BA581A">
        <w:rPr>
          <w:i/>
          <w:iCs/>
        </w:rPr>
        <w:t>Journal of Sport Management, 31</w:t>
      </w:r>
      <w:r w:rsidRPr="00BA581A">
        <w:t xml:space="preserve">(4), 419-432, </w:t>
      </w:r>
      <w:hyperlink r:id="rId32">
        <w:r w:rsidRPr="00BA581A">
          <w:rPr>
            <w:rStyle w:val="Hyperlink"/>
          </w:rPr>
          <w:t>https://doi.org/10.1123/jsm.2016-0295</w:t>
        </w:r>
      </w:hyperlink>
      <w:r w:rsidRPr="00BA581A">
        <w:t xml:space="preserve"> </w:t>
      </w:r>
    </w:p>
    <w:p w14:paraId="1A477691" w14:textId="1F212FD5" w:rsidR="007C764E" w:rsidRDefault="696AD06C" w:rsidP="00035F7C">
      <w:pPr>
        <w:ind w:left="720" w:hanging="720"/>
      </w:pPr>
      <w:r w:rsidRPr="00BA581A">
        <w:t xml:space="preserve">Inoue, Y., </w:t>
      </w:r>
      <w:proofErr w:type="spellStart"/>
      <w:r w:rsidRPr="00BA581A">
        <w:t>Wann</w:t>
      </w:r>
      <w:proofErr w:type="spellEnd"/>
      <w:r w:rsidRPr="00BA581A">
        <w:t xml:space="preserve">, D. L., Lock, D., Sato, M., Moore, C., &amp; Funk, D. C. (2020). Enhancing older adults’ sense of belonging and subjective well-being through sport game attendance, team identification, and emotional support. </w:t>
      </w:r>
      <w:r w:rsidRPr="00BA581A">
        <w:rPr>
          <w:i/>
          <w:iCs/>
        </w:rPr>
        <w:t>Journal of Aging and Health, 32</w:t>
      </w:r>
      <w:r w:rsidRPr="00BA581A">
        <w:t xml:space="preserve">(7-8), 530-542, </w:t>
      </w:r>
      <w:hyperlink r:id="rId33">
        <w:r w:rsidRPr="00BA581A">
          <w:rPr>
            <w:rStyle w:val="Hyperlink"/>
          </w:rPr>
          <w:t>https://doi.org/10.1177/0898264319835654</w:t>
        </w:r>
      </w:hyperlink>
      <w:r w:rsidRPr="00BA581A">
        <w:t xml:space="preserve"> </w:t>
      </w:r>
    </w:p>
    <w:p w14:paraId="5734D24D" w14:textId="5D644EEC" w:rsidR="00584A7B" w:rsidRPr="00BA581A" w:rsidRDefault="00584A7B" w:rsidP="00035F7C">
      <w:pPr>
        <w:ind w:left="720" w:hanging="720"/>
      </w:pPr>
      <w:r>
        <w:t xml:space="preserve">The </w:t>
      </w:r>
      <w:proofErr w:type="spellStart"/>
      <w:r w:rsidR="15671A4D">
        <w:t>J</w:t>
      </w:r>
      <w:r w:rsidR="1ADE69ED">
        <w:t>amovi</w:t>
      </w:r>
      <w:proofErr w:type="spellEnd"/>
      <w:r>
        <w:t xml:space="preserve"> project (2022). </w:t>
      </w:r>
      <w:proofErr w:type="spellStart"/>
      <w:r w:rsidR="0BB1780C" w:rsidRPr="005E11D2">
        <w:rPr>
          <w:i/>
          <w:iCs/>
        </w:rPr>
        <w:t>J</w:t>
      </w:r>
      <w:r w:rsidR="1ADE69ED" w:rsidRPr="22DCDC44">
        <w:rPr>
          <w:rStyle w:val="Emphasis"/>
        </w:rPr>
        <w:t>amovi</w:t>
      </w:r>
      <w:proofErr w:type="spellEnd"/>
      <w:r>
        <w:t xml:space="preserve"> (Version 2.3) [Computer Software]. </w:t>
      </w:r>
      <w:r w:rsidR="1ADE69ED">
        <w:t xml:space="preserve">Retrieved from </w:t>
      </w:r>
      <w:hyperlink r:id="rId34" w:history="1">
        <w:r w:rsidR="1ADE69ED" w:rsidRPr="22DCDC44">
          <w:rPr>
            <w:rStyle w:val="Hyperlink"/>
          </w:rPr>
          <w:t>https://www.jamovi.org</w:t>
        </w:r>
      </w:hyperlink>
      <w:r w:rsidR="7CD625D7">
        <w:t xml:space="preserve"> </w:t>
      </w:r>
    </w:p>
    <w:p w14:paraId="2538B8F0" w14:textId="3E3029AE" w:rsidR="007C764E" w:rsidRPr="00BA581A" w:rsidRDefault="59856239" w:rsidP="00035F7C">
      <w:pPr>
        <w:ind w:left="720" w:hanging="720"/>
      </w:pPr>
      <w:r w:rsidRPr="00BA581A">
        <w:t xml:space="preserve">Jang, W., Ko, Y. J., </w:t>
      </w:r>
      <w:proofErr w:type="spellStart"/>
      <w:r w:rsidRPr="00BA581A">
        <w:t>Wann</w:t>
      </w:r>
      <w:proofErr w:type="spellEnd"/>
      <w:r w:rsidRPr="00BA581A">
        <w:t xml:space="preserve">, D. L., &amp; Kim, D. (2017). Does spectatorship increase happiness? The energy perspective. </w:t>
      </w:r>
      <w:r w:rsidRPr="005E11D2">
        <w:rPr>
          <w:i/>
        </w:rPr>
        <w:t>Journal of Sport Management, 31</w:t>
      </w:r>
      <w:r w:rsidRPr="00BA581A">
        <w:t xml:space="preserve">(4), 333-344, </w:t>
      </w:r>
      <w:hyperlink r:id="rId35">
        <w:r w:rsidRPr="00BA581A">
          <w:rPr>
            <w:rStyle w:val="Hyperlink"/>
          </w:rPr>
          <w:t>https://doi.org/10.1123/jsm.2016-0113</w:t>
        </w:r>
      </w:hyperlink>
      <w:r w:rsidRPr="00BA581A">
        <w:t xml:space="preserve"> </w:t>
      </w:r>
    </w:p>
    <w:p w14:paraId="73A2DCF1" w14:textId="6B7DD2FC" w:rsidR="007C764E" w:rsidRPr="00BA581A" w:rsidRDefault="696AD06C" w:rsidP="00035F7C">
      <w:pPr>
        <w:ind w:left="720" w:hanging="720"/>
      </w:pPr>
      <w:proofErr w:type="spellStart"/>
      <w:r w:rsidRPr="00BA581A">
        <w:t>Jeste</w:t>
      </w:r>
      <w:proofErr w:type="spellEnd"/>
      <w:r w:rsidRPr="00BA581A">
        <w:t xml:space="preserve">, D. V., Lee, E. E., &amp; Cacioppo, S. (2020). Battling the modern </w:t>
      </w:r>
      <w:proofErr w:type="spellStart"/>
      <w:r w:rsidRPr="00BA581A">
        <w:t>behavioral</w:t>
      </w:r>
      <w:proofErr w:type="spellEnd"/>
      <w:r w:rsidRPr="00BA581A">
        <w:t xml:space="preserve"> epidemic of loneliness: Suggestions for research and interventions. </w:t>
      </w:r>
      <w:r w:rsidRPr="00BA581A">
        <w:rPr>
          <w:i/>
          <w:iCs/>
        </w:rPr>
        <w:t>JAMA Psychiatry, 77</w:t>
      </w:r>
      <w:r w:rsidRPr="00BA581A">
        <w:t xml:space="preserve">(6), 553-554, </w:t>
      </w:r>
      <w:hyperlink r:id="rId36">
        <w:r w:rsidRPr="00BA581A">
          <w:rPr>
            <w:rStyle w:val="Hyperlink"/>
          </w:rPr>
          <w:t>https://doi.org/10.1001/jamapsychiatry.2020.0027</w:t>
        </w:r>
      </w:hyperlink>
      <w:r w:rsidRPr="00BA581A">
        <w:t xml:space="preserve"> </w:t>
      </w:r>
    </w:p>
    <w:p w14:paraId="14CDC254" w14:textId="1D71D3F9" w:rsidR="00346303" w:rsidRPr="00BA581A" w:rsidRDefault="31119158" w:rsidP="00CC2EDB">
      <w:pPr>
        <w:ind w:left="720" w:hanging="720"/>
      </w:pPr>
      <w:proofErr w:type="spellStart"/>
      <w:r>
        <w:t>Joshanloo</w:t>
      </w:r>
      <w:proofErr w:type="spellEnd"/>
      <w:r>
        <w:t xml:space="preserve">, M., &amp; Jovanović, V. (2021). Subjective health in relation to hedonic and </w:t>
      </w:r>
      <w:proofErr w:type="spellStart"/>
      <w:r>
        <w:t>eudaimonic</w:t>
      </w:r>
      <w:proofErr w:type="spellEnd"/>
      <w:r>
        <w:t xml:space="preserve"> wellbeing: </w:t>
      </w:r>
      <w:r w:rsidR="0D68A9EC">
        <w:t>E</w:t>
      </w:r>
      <w:r>
        <w:t xml:space="preserve">vidence from the Gallup World Poll. </w:t>
      </w:r>
      <w:r w:rsidRPr="57AAAAF2">
        <w:rPr>
          <w:i/>
          <w:iCs/>
        </w:rPr>
        <w:t xml:space="preserve">Journal of </w:t>
      </w:r>
      <w:r w:rsidR="2AB74596" w:rsidRPr="57AAAAF2">
        <w:rPr>
          <w:i/>
          <w:iCs/>
        </w:rPr>
        <w:t>H</w:t>
      </w:r>
      <w:r w:rsidR="272E3B54" w:rsidRPr="57AAAAF2">
        <w:rPr>
          <w:i/>
          <w:iCs/>
        </w:rPr>
        <w:t xml:space="preserve">ealth </w:t>
      </w:r>
      <w:r w:rsidR="3DCBC110" w:rsidRPr="57AAAAF2">
        <w:rPr>
          <w:i/>
          <w:iCs/>
        </w:rPr>
        <w:t>P</w:t>
      </w:r>
      <w:r w:rsidRPr="57AAAAF2">
        <w:rPr>
          <w:i/>
          <w:iCs/>
        </w:rPr>
        <w:t>sychology, 26</w:t>
      </w:r>
      <w:r>
        <w:t>(3), 438-448.</w:t>
      </w:r>
      <w:r w:rsidR="5E911E4D">
        <w:t xml:space="preserve"> </w:t>
      </w:r>
      <w:hyperlink r:id="rId37">
        <w:r w:rsidR="5E911E4D" w:rsidRPr="57AAAAF2">
          <w:rPr>
            <w:rStyle w:val="Hyperlink"/>
          </w:rPr>
          <w:t>https://doi.org/10.1177/1359105318820104</w:t>
        </w:r>
      </w:hyperlink>
      <w:r w:rsidR="5E911E4D">
        <w:t xml:space="preserve"> </w:t>
      </w:r>
    </w:p>
    <w:p w14:paraId="57906EF2" w14:textId="5111BED6" w:rsidR="007C764E" w:rsidRPr="00BA581A" w:rsidRDefault="59856239" w:rsidP="00035F7C">
      <w:pPr>
        <w:ind w:left="720" w:hanging="720"/>
      </w:pPr>
      <w:r w:rsidRPr="00BA581A">
        <w:t xml:space="preserve">Kim, J., &amp; James, J. D. (2019). Sport and happiness: Understanding the relations among sport consumption activities, long-and short-term subjective well-being, and psychological need </w:t>
      </w:r>
      <w:proofErr w:type="spellStart"/>
      <w:r w:rsidRPr="00BA581A">
        <w:t>fulfillment</w:t>
      </w:r>
      <w:proofErr w:type="spellEnd"/>
      <w:r w:rsidRPr="00BA581A">
        <w:t xml:space="preserve">. </w:t>
      </w:r>
      <w:r w:rsidRPr="00BA581A">
        <w:rPr>
          <w:i/>
          <w:iCs/>
        </w:rPr>
        <w:t>Journal of Sport Management, 33</w:t>
      </w:r>
      <w:r w:rsidRPr="00BA581A">
        <w:t xml:space="preserve">(2), 119-132, </w:t>
      </w:r>
      <w:hyperlink r:id="rId38">
        <w:r w:rsidRPr="00BA581A">
          <w:rPr>
            <w:rStyle w:val="Hyperlink"/>
          </w:rPr>
          <w:t>https://doi.org/10.1123/jsm.2018-0071</w:t>
        </w:r>
      </w:hyperlink>
      <w:r w:rsidRPr="00BA581A">
        <w:t xml:space="preserve"> </w:t>
      </w:r>
    </w:p>
    <w:p w14:paraId="3B512247" w14:textId="77985F47" w:rsidR="007C764E" w:rsidRPr="00BA581A" w:rsidRDefault="59856239" w:rsidP="00035F7C">
      <w:pPr>
        <w:ind w:left="720" w:hanging="720"/>
        <w:rPr>
          <w:rFonts w:eastAsia="Calibri"/>
        </w:rPr>
      </w:pPr>
      <w:proofErr w:type="spellStart"/>
      <w:r w:rsidRPr="00BA581A">
        <w:t>Kraav</w:t>
      </w:r>
      <w:proofErr w:type="spellEnd"/>
      <w:r w:rsidRPr="00BA581A">
        <w:t xml:space="preserve">, S. L., </w:t>
      </w:r>
      <w:proofErr w:type="spellStart"/>
      <w:r w:rsidRPr="00BA581A">
        <w:t>Lehto</w:t>
      </w:r>
      <w:proofErr w:type="spellEnd"/>
      <w:r w:rsidRPr="00BA581A">
        <w:t xml:space="preserve">, S. M., </w:t>
      </w:r>
      <w:proofErr w:type="spellStart"/>
      <w:r w:rsidRPr="00BA581A">
        <w:t>Kauhanen</w:t>
      </w:r>
      <w:proofErr w:type="spellEnd"/>
      <w:r w:rsidRPr="00BA581A">
        <w:t xml:space="preserve">, J., </w:t>
      </w:r>
      <w:proofErr w:type="spellStart"/>
      <w:r w:rsidRPr="00BA581A">
        <w:t>Hantunen</w:t>
      </w:r>
      <w:proofErr w:type="spellEnd"/>
      <w:r w:rsidRPr="00BA581A">
        <w:t xml:space="preserve">, S., &amp; </w:t>
      </w:r>
      <w:proofErr w:type="spellStart"/>
      <w:r w:rsidRPr="00BA581A">
        <w:t>Tolmunen</w:t>
      </w:r>
      <w:proofErr w:type="spellEnd"/>
      <w:r w:rsidRPr="00BA581A">
        <w:t xml:space="preserve">, T. (2021). Loneliness and social isolation increase cancer incidence in a cohort of Finnish middle-aged men. A longitudinal study. </w:t>
      </w:r>
      <w:r w:rsidRPr="00BA581A">
        <w:rPr>
          <w:i/>
          <w:iCs/>
        </w:rPr>
        <w:t>Psychiatry Research, 299</w:t>
      </w:r>
      <w:r w:rsidRPr="00BA581A">
        <w:t xml:space="preserve">, 113868, </w:t>
      </w:r>
      <w:hyperlink r:id="rId39">
        <w:r w:rsidRPr="00BA581A">
          <w:rPr>
            <w:rStyle w:val="Hyperlink"/>
          </w:rPr>
          <w:t>https://doi.org/10.1016/j.psychres.2021.113868</w:t>
        </w:r>
      </w:hyperlink>
    </w:p>
    <w:p w14:paraId="724B6835" w14:textId="25F30F6A" w:rsidR="007C764E" w:rsidRPr="00BA581A" w:rsidRDefault="696AD06C" w:rsidP="00035F7C">
      <w:pPr>
        <w:ind w:left="720" w:hanging="720"/>
      </w:pPr>
      <w:proofErr w:type="spellStart"/>
      <w:r w:rsidRPr="005E11D2">
        <w:rPr>
          <w:lang w:val="fr-FR"/>
        </w:rPr>
        <w:t>Lera-L</w:t>
      </w:r>
      <w:r w:rsidR="5B2CB3F4" w:rsidRPr="005E11D2">
        <w:rPr>
          <w:lang w:val="fr-FR"/>
        </w:rPr>
        <w:t>ó</w:t>
      </w:r>
      <w:r w:rsidRPr="005E11D2">
        <w:rPr>
          <w:lang w:val="fr-FR"/>
        </w:rPr>
        <w:t>pez</w:t>
      </w:r>
      <w:proofErr w:type="spellEnd"/>
      <w:r w:rsidRPr="005E11D2">
        <w:rPr>
          <w:lang w:val="fr-FR"/>
        </w:rPr>
        <w:t xml:space="preserve">, F., &amp; </w:t>
      </w:r>
      <w:proofErr w:type="spellStart"/>
      <w:r w:rsidRPr="005E11D2">
        <w:rPr>
          <w:lang w:val="fr-FR"/>
        </w:rPr>
        <w:t>Rapun-Garate</w:t>
      </w:r>
      <w:proofErr w:type="spellEnd"/>
      <w:r w:rsidRPr="005E11D2">
        <w:rPr>
          <w:lang w:val="fr-FR"/>
        </w:rPr>
        <w:t xml:space="preserve">, M. (2011). </w:t>
      </w:r>
      <w:r w:rsidRPr="00BA581A">
        <w:t xml:space="preserve">Determinants of sports participation and attendance: Differences and similarities. </w:t>
      </w:r>
      <w:r w:rsidRPr="00BA581A">
        <w:rPr>
          <w:i/>
          <w:iCs/>
        </w:rPr>
        <w:t>International Journal of Sports Marketing and Sponsorship, 12</w:t>
      </w:r>
      <w:r w:rsidRPr="00BA581A">
        <w:t xml:space="preserve">(2), 66-89, </w:t>
      </w:r>
      <w:hyperlink r:id="rId40">
        <w:r w:rsidRPr="00BA581A">
          <w:rPr>
            <w:rStyle w:val="Hyperlink"/>
          </w:rPr>
          <w:t>https://doi.org/10.1108/IJSMS-12-02-2011-B007</w:t>
        </w:r>
      </w:hyperlink>
      <w:r w:rsidRPr="00BA581A">
        <w:t xml:space="preserve"> </w:t>
      </w:r>
    </w:p>
    <w:p w14:paraId="1A8FB78B" w14:textId="64C8B4B8" w:rsidR="007C764E" w:rsidRPr="00BA581A" w:rsidRDefault="59856239" w:rsidP="00035F7C">
      <w:pPr>
        <w:ind w:left="720" w:hanging="720"/>
      </w:pPr>
      <w:proofErr w:type="spellStart"/>
      <w:r w:rsidRPr="005E11D2">
        <w:rPr>
          <w:lang w:val="fr-FR"/>
        </w:rPr>
        <w:t>Lera‐López</w:t>
      </w:r>
      <w:proofErr w:type="spellEnd"/>
      <w:r w:rsidRPr="005E11D2">
        <w:rPr>
          <w:lang w:val="fr-FR"/>
        </w:rPr>
        <w:t xml:space="preserve">, F., </w:t>
      </w:r>
      <w:proofErr w:type="spellStart"/>
      <w:r w:rsidRPr="005E11D2">
        <w:rPr>
          <w:lang w:val="fr-FR"/>
        </w:rPr>
        <w:t>Ollo‐López</w:t>
      </w:r>
      <w:proofErr w:type="spellEnd"/>
      <w:r w:rsidRPr="005E11D2">
        <w:rPr>
          <w:lang w:val="fr-FR"/>
        </w:rPr>
        <w:t xml:space="preserve">, A., &amp; </w:t>
      </w:r>
      <w:proofErr w:type="spellStart"/>
      <w:r w:rsidRPr="005E11D2">
        <w:rPr>
          <w:lang w:val="fr-FR"/>
        </w:rPr>
        <w:t>Sánchez</w:t>
      </w:r>
      <w:proofErr w:type="spellEnd"/>
      <w:r w:rsidRPr="005E11D2">
        <w:rPr>
          <w:lang w:val="fr-FR"/>
        </w:rPr>
        <w:t xml:space="preserve">‐Santos, J. M. (2021). </w:t>
      </w:r>
      <w:r w:rsidRPr="00BA581A">
        <w:t xml:space="preserve">Is passive sport engagement positively associated with happiness? </w:t>
      </w:r>
      <w:r w:rsidRPr="00BA581A">
        <w:rPr>
          <w:i/>
          <w:iCs/>
        </w:rPr>
        <w:t>Applied Psychology: Health and Well‐Being, 13</w:t>
      </w:r>
      <w:r w:rsidRPr="00BA581A">
        <w:t xml:space="preserve">(1), 195-218, </w:t>
      </w:r>
      <w:hyperlink r:id="rId41">
        <w:r w:rsidRPr="00BA581A">
          <w:rPr>
            <w:rStyle w:val="Hyperlink"/>
          </w:rPr>
          <w:t>https://doi.org/10.1111/aphw.12227</w:t>
        </w:r>
      </w:hyperlink>
      <w:r w:rsidRPr="00BA581A">
        <w:t xml:space="preserve"> </w:t>
      </w:r>
    </w:p>
    <w:p w14:paraId="4E32217F" w14:textId="5F8B9E24" w:rsidR="00E57AAA" w:rsidRPr="00BA581A" w:rsidRDefault="00E57AAA" w:rsidP="00035F7C">
      <w:pPr>
        <w:ind w:left="720" w:hanging="720"/>
      </w:pPr>
      <w:proofErr w:type="spellStart"/>
      <w:r w:rsidRPr="005E11D2">
        <w:rPr>
          <w:lang w:val="fr-FR"/>
        </w:rPr>
        <w:t>López</w:t>
      </w:r>
      <w:proofErr w:type="spellEnd"/>
      <w:r w:rsidRPr="005E11D2">
        <w:rPr>
          <w:lang w:val="fr-FR"/>
        </w:rPr>
        <w:t xml:space="preserve"> </w:t>
      </w:r>
      <w:proofErr w:type="spellStart"/>
      <w:r w:rsidRPr="005E11D2">
        <w:rPr>
          <w:lang w:val="fr-FR"/>
        </w:rPr>
        <w:t>Ulloa</w:t>
      </w:r>
      <w:proofErr w:type="spellEnd"/>
      <w:r w:rsidRPr="005E11D2">
        <w:rPr>
          <w:lang w:val="fr-FR"/>
        </w:rPr>
        <w:t xml:space="preserve">, B. F., </w:t>
      </w:r>
      <w:proofErr w:type="spellStart"/>
      <w:r w:rsidRPr="005E11D2">
        <w:rPr>
          <w:lang w:val="fr-FR"/>
        </w:rPr>
        <w:t>Møller</w:t>
      </w:r>
      <w:proofErr w:type="spellEnd"/>
      <w:r w:rsidRPr="005E11D2">
        <w:rPr>
          <w:lang w:val="fr-FR"/>
        </w:rPr>
        <w:t>, V., &amp; Sousa-</w:t>
      </w:r>
      <w:proofErr w:type="spellStart"/>
      <w:r w:rsidRPr="005E11D2">
        <w:rPr>
          <w:lang w:val="fr-FR"/>
        </w:rPr>
        <w:t>Poza</w:t>
      </w:r>
      <w:proofErr w:type="spellEnd"/>
      <w:r w:rsidRPr="005E11D2">
        <w:rPr>
          <w:lang w:val="fr-FR"/>
        </w:rPr>
        <w:t xml:space="preserve">, A. (2013). </w:t>
      </w:r>
      <w:r w:rsidRPr="00BA581A">
        <w:t xml:space="preserve">How does subjective well-being evolve with age? A literature </w:t>
      </w:r>
      <w:proofErr w:type="gramStart"/>
      <w:r w:rsidRPr="00BA581A">
        <w:t>review</w:t>
      </w:r>
      <w:proofErr w:type="gramEnd"/>
      <w:r w:rsidRPr="00BA581A">
        <w:t xml:space="preserve">. </w:t>
      </w:r>
      <w:r w:rsidRPr="00BA581A">
        <w:rPr>
          <w:i/>
          <w:iCs/>
        </w:rPr>
        <w:t>Journal of Population Ageing</w:t>
      </w:r>
      <w:r w:rsidRPr="00BA581A">
        <w:t xml:space="preserve">, </w:t>
      </w:r>
      <w:r w:rsidRPr="00BA581A">
        <w:rPr>
          <w:i/>
          <w:iCs/>
        </w:rPr>
        <w:t>6</w:t>
      </w:r>
      <w:r w:rsidRPr="00BA581A">
        <w:t>(3), 227-246.</w:t>
      </w:r>
      <w:r w:rsidR="23C9F0BA">
        <w:t xml:space="preserve"> </w:t>
      </w:r>
      <w:hyperlink r:id="rId42" w:history="1">
        <w:r w:rsidR="23C9F0BA" w:rsidRPr="22DCDC44">
          <w:rPr>
            <w:rStyle w:val="Hyperlink"/>
          </w:rPr>
          <w:t>https://doi.org/10.1007/s12062-013-9085-0</w:t>
        </w:r>
      </w:hyperlink>
      <w:r w:rsidR="23C9F0BA">
        <w:t xml:space="preserve"> </w:t>
      </w:r>
    </w:p>
    <w:p w14:paraId="0DE3A252" w14:textId="2BE2F1E0" w:rsidR="00150C01" w:rsidRPr="00BA581A" w:rsidRDefault="06246431" w:rsidP="00EA5E6C">
      <w:pPr>
        <w:ind w:left="720" w:hanging="720"/>
      </w:pPr>
      <w:r>
        <w:t xml:space="preserve">McKee-Ryan, F., Song, Z., </w:t>
      </w:r>
      <w:proofErr w:type="spellStart"/>
      <w:r>
        <w:t>Wanberg</w:t>
      </w:r>
      <w:proofErr w:type="spellEnd"/>
      <w:r>
        <w:t xml:space="preserve">, C. R., &amp; Kinicki, A. J. (2005). Psychological and physical well-being during unemployment: </w:t>
      </w:r>
      <w:r w:rsidR="2AA98DB4">
        <w:t>A</w:t>
      </w:r>
      <w:r>
        <w:t xml:space="preserve"> meta-analytic study. </w:t>
      </w:r>
      <w:r w:rsidRPr="57AAAAF2">
        <w:rPr>
          <w:i/>
          <w:iCs/>
        </w:rPr>
        <w:t xml:space="preserve">Journal of </w:t>
      </w:r>
      <w:r w:rsidR="1EF4FF04" w:rsidRPr="57AAAAF2">
        <w:rPr>
          <w:i/>
          <w:iCs/>
        </w:rPr>
        <w:t>A</w:t>
      </w:r>
      <w:r w:rsidR="5428A03E" w:rsidRPr="57AAAAF2">
        <w:rPr>
          <w:i/>
          <w:iCs/>
        </w:rPr>
        <w:t xml:space="preserve">pplied </w:t>
      </w:r>
      <w:r w:rsidR="5A5F09C7" w:rsidRPr="57AAAAF2">
        <w:rPr>
          <w:i/>
          <w:iCs/>
        </w:rPr>
        <w:t>P</w:t>
      </w:r>
      <w:r w:rsidRPr="57AAAAF2">
        <w:rPr>
          <w:i/>
          <w:iCs/>
        </w:rPr>
        <w:t>sychology, 90</w:t>
      </w:r>
      <w:r>
        <w:t>(1), 53.</w:t>
      </w:r>
      <w:r w:rsidR="7F4ABBF2">
        <w:t xml:space="preserve"> </w:t>
      </w:r>
      <w:hyperlink r:id="rId43" w:history="1">
        <w:r w:rsidR="7F4ABBF2" w:rsidRPr="57AAAAF2">
          <w:rPr>
            <w:rStyle w:val="Hyperlink"/>
          </w:rPr>
          <w:t>https://doi.org/10.1037/0021-9010.90.1.53</w:t>
        </w:r>
      </w:hyperlink>
      <w:r w:rsidR="255C54CE">
        <w:t xml:space="preserve"> </w:t>
      </w:r>
    </w:p>
    <w:p w14:paraId="37FAC2C2" w14:textId="47D4A501" w:rsidR="007C764E" w:rsidRPr="00BA581A" w:rsidRDefault="59856239" w:rsidP="00035F7C">
      <w:pPr>
        <w:ind w:left="720" w:hanging="720"/>
        <w:rPr>
          <w:rFonts w:eastAsia="Calibri"/>
        </w:rPr>
      </w:pPr>
      <w:r w:rsidRPr="00BA581A">
        <w:t xml:space="preserve">Mental Health Foundation (2020). Men and mental health. Available at: </w:t>
      </w:r>
      <w:hyperlink r:id="rId44">
        <w:r w:rsidRPr="00BA581A">
          <w:rPr>
            <w:rStyle w:val="Hyperlink"/>
          </w:rPr>
          <w:t>https://www.mentalhealth.org.uk/a-to-z/m/men-and-mental-health</w:t>
        </w:r>
      </w:hyperlink>
    </w:p>
    <w:p w14:paraId="0706A40E" w14:textId="4284BC69" w:rsidR="007C764E" w:rsidRPr="00BA581A" w:rsidRDefault="696AD06C" w:rsidP="00035F7C">
      <w:pPr>
        <w:ind w:left="720" w:hanging="720"/>
        <w:rPr>
          <w:rFonts w:eastAsia="Calibri"/>
        </w:rPr>
      </w:pPr>
      <w:r w:rsidRPr="00BA581A">
        <w:t xml:space="preserve">Noble, S., McLennan, D., Noble, M., Plunkett, E., </w:t>
      </w:r>
      <w:proofErr w:type="spellStart"/>
      <w:r w:rsidRPr="00BA581A">
        <w:t>Gutacker</w:t>
      </w:r>
      <w:proofErr w:type="spellEnd"/>
      <w:r w:rsidRPr="00BA581A">
        <w:t>, N., Silk, M., &amp; Wright, G. (2019). The English indices of deprivation 2019.</w:t>
      </w:r>
      <w:r w:rsidRPr="00BA581A">
        <w:rPr>
          <w:i/>
          <w:iCs/>
        </w:rPr>
        <w:t xml:space="preserve"> Ministry of Housing, Communities &amp; Local Government. </w:t>
      </w:r>
      <w:r w:rsidRPr="00BA581A">
        <w:t xml:space="preserve">Available at: </w:t>
      </w:r>
      <w:hyperlink r:id="rId45">
        <w:r w:rsidRPr="00BA581A">
          <w:rPr>
            <w:rStyle w:val="Hyperlink"/>
          </w:rPr>
          <w:t>https://assets.publishing.service.gov.uk/government/uploads/system/uploads/attachment_data/file/833947/IoD2019_Research_Report.pdf</w:t>
        </w:r>
      </w:hyperlink>
    </w:p>
    <w:p w14:paraId="25B654DF" w14:textId="31B82E43" w:rsidR="007C764E" w:rsidRPr="00BA581A" w:rsidRDefault="5027B62D" w:rsidP="00035F7C">
      <w:pPr>
        <w:ind w:left="720" w:hanging="720"/>
        <w:rPr>
          <w:rStyle w:val="Hyperlink"/>
        </w:rPr>
      </w:pPr>
      <w:r>
        <w:t xml:space="preserve">Office for National Statistics (2018). Personal well-being frequently asked questions. </w:t>
      </w:r>
      <w:r w:rsidRPr="57AAAAF2">
        <w:rPr>
          <w:i/>
          <w:iCs/>
        </w:rPr>
        <w:t xml:space="preserve">ONS. </w:t>
      </w:r>
      <w:r>
        <w:t xml:space="preserve">Available at: </w:t>
      </w:r>
      <w:hyperlink r:id="rId46" w:anchor="why-is-there-not-one-composite-indicator-for-personal-well-being">
        <w:r w:rsidRPr="57AAAAF2">
          <w:rPr>
            <w:rStyle w:val="Hyperlink"/>
          </w:rPr>
          <w:t>https://www.ons.gov.uk/peoplepopulationandcommunity/wellbeing/methodologies/personalwellbeingfrequentlyaskedquestions#why-is-there-not-one-composite-indicator-for-personal-well-being</w:t>
        </w:r>
      </w:hyperlink>
    </w:p>
    <w:p w14:paraId="75B5F5BF" w14:textId="6A7E424B" w:rsidR="57AAAAF2" w:rsidRDefault="36D4C2D2" w:rsidP="00CC2EDB">
      <w:pPr>
        <w:ind w:left="720" w:hanging="720"/>
      </w:pPr>
      <w:r>
        <w:t xml:space="preserve">Office for National Statistics (2022). Employment in the UK: November 2022. </w:t>
      </w:r>
      <w:r w:rsidRPr="57AAAAF2">
        <w:rPr>
          <w:i/>
          <w:iCs/>
        </w:rPr>
        <w:t xml:space="preserve">ONS. </w:t>
      </w:r>
      <w:r w:rsidRPr="57AAAAF2">
        <w:t xml:space="preserve">Available at: </w:t>
      </w:r>
      <w:hyperlink r:id="rId47" w:history="1">
        <w:r w:rsidRPr="57AAAAF2">
          <w:rPr>
            <w:rStyle w:val="Hyperlink"/>
          </w:rPr>
          <w:t>https://www.ons.gov.uk/employmentandlabourmarket/peopleinwork/employmentandemployeetypes/bulletins/employmentintheuk/latest</w:t>
        </w:r>
      </w:hyperlink>
      <w:r w:rsidRPr="57AAAAF2">
        <w:t xml:space="preserve"> </w:t>
      </w:r>
    </w:p>
    <w:p w14:paraId="21C81460" w14:textId="4F46B9C2" w:rsidR="00C469E7" w:rsidRDefault="2404D2F4" w:rsidP="00035F7C">
      <w:pPr>
        <w:ind w:left="720" w:hanging="720"/>
      </w:pPr>
      <w:r>
        <w:t xml:space="preserve">Pearl, J. (2000). </w:t>
      </w:r>
      <w:r w:rsidRPr="00CC2EDB">
        <w:rPr>
          <w:i/>
          <w:iCs/>
        </w:rPr>
        <w:t xml:space="preserve">Models, </w:t>
      </w:r>
      <w:proofErr w:type="gramStart"/>
      <w:r w:rsidR="7B17E7E3" w:rsidRPr="57AAAAF2">
        <w:rPr>
          <w:i/>
          <w:iCs/>
        </w:rPr>
        <w:t>R</w:t>
      </w:r>
      <w:r w:rsidRPr="00CC2EDB">
        <w:rPr>
          <w:i/>
          <w:iCs/>
        </w:rPr>
        <w:t>easoning</w:t>
      </w:r>
      <w:proofErr w:type="gramEnd"/>
      <w:r w:rsidRPr="00CC2EDB">
        <w:rPr>
          <w:i/>
          <w:iCs/>
        </w:rPr>
        <w:t xml:space="preserve"> and </w:t>
      </w:r>
      <w:r w:rsidR="0F729D6A" w:rsidRPr="57AAAAF2">
        <w:rPr>
          <w:i/>
          <w:iCs/>
        </w:rPr>
        <w:t>I</w:t>
      </w:r>
      <w:r w:rsidRPr="00CC2EDB">
        <w:rPr>
          <w:i/>
          <w:iCs/>
        </w:rPr>
        <w:t>nference</w:t>
      </w:r>
      <w:r>
        <w:t>. Cambridge University Press.</w:t>
      </w:r>
    </w:p>
    <w:p w14:paraId="642C8D7F" w14:textId="3EF7F8DE" w:rsidR="004630EC" w:rsidRPr="00BA581A" w:rsidRDefault="004630EC" w:rsidP="00035F7C">
      <w:pPr>
        <w:ind w:left="720" w:hanging="720"/>
      </w:pPr>
      <w:proofErr w:type="spellStart"/>
      <w:r w:rsidRPr="004630EC">
        <w:t>Peitsch</w:t>
      </w:r>
      <w:proofErr w:type="spellEnd"/>
      <w:r w:rsidRPr="004630EC">
        <w:t xml:space="preserve">, L., </w:t>
      </w:r>
      <w:proofErr w:type="spellStart"/>
      <w:r w:rsidRPr="004630EC">
        <w:t>Tyas</w:t>
      </w:r>
      <w:proofErr w:type="spellEnd"/>
      <w:r w:rsidRPr="004630EC">
        <w:t xml:space="preserve">, S. L., </w:t>
      </w:r>
      <w:proofErr w:type="spellStart"/>
      <w:r w:rsidRPr="004630EC">
        <w:t>Menec</w:t>
      </w:r>
      <w:proofErr w:type="spellEnd"/>
      <w:r w:rsidRPr="004630EC">
        <w:t xml:space="preserve">, V. H., &amp; John, P. D. S. (2016). General life satisfaction predicts dementia in community living older adults: </w:t>
      </w:r>
      <w:r w:rsidR="3B21A244">
        <w:t>A</w:t>
      </w:r>
      <w:r w:rsidRPr="004630EC">
        <w:t xml:space="preserve"> prospective cohort study. </w:t>
      </w:r>
      <w:r w:rsidRPr="005E11D2">
        <w:rPr>
          <w:i/>
        </w:rPr>
        <w:t>International Psychogeriatrics, 28</w:t>
      </w:r>
      <w:r w:rsidRPr="004630EC">
        <w:t>(7), 1101-1109.</w:t>
      </w:r>
      <w:r w:rsidR="658110B7">
        <w:t xml:space="preserve"> </w:t>
      </w:r>
      <w:hyperlink r:id="rId48" w:history="1">
        <w:r w:rsidR="658110B7" w:rsidRPr="22DCDC44">
          <w:rPr>
            <w:rStyle w:val="Hyperlink"/>
          </w:rPr>
          <w:t>https://doi.org/10.1017/S1041610215002422</w:t>
        </w:r>
      </w:hyperlink>
      <w:r w:rsidR="658110B7">
        <w:t xml:space="preserve"> </w:t>
      </w:r>
    </w:p>
    <w:p w14:paraId="783A57EA" w14:textId="19425BCA" w:rsidR="00503A76" w:rsidRPr="00BA581A" w:rsidRDefault="00503A76" w:rsidP="00035F7C">
      <w:pPr>
        <w:ind w:left="720" w:hanging="720"/>
        <w:rPr>
          <w:rFonts w:eastAsia="Calibri"/>
        </w:rPr>
      </w:pPr>
      <w:r w:rsidRPr="00BA581A">
        <w:t xml:space="preserve">Pressman, S. D., Jenkins, B. N., &amp; Moskowitz, J. T. (2019). Positive affect and health: </w:t>
      </w:r>
      <w:r w:rsidR="3D3C3423" w:rsidRPr="00BA581A">
        <w:t>W</w:t>
      </w:r>
      <w:r w:rsidRPr="00BA581A">
        <w:t xml:space="preserve">hat do we know and where next should we go? </w:t>
      </w:r>
      <w:r w:rsidRPr="00BA581A">
        <w:rPr>
          <w:i/>
          <w:iCs/>
        </w:rPr>
        <w:t>Annual Review of Psychology</w:t>
      </w:r>
      <w:r w:rsidRPr="00BA581A">
        <w:t xml:space="preserve">, </w:t>
      </w:r>
      <w:r w:rsidRPr="00BA581A">
        <w:rPr>
          <w:i/>
          <w:iCs/>
        </w:rPr>
        <w:t>70</w:t>
      </w:r>
      <w:r w:rsidRPr="00BA581A">
        <w:t>, 627-650</w:t>
      </w:r>
      <w:r w:rsidR="787DEC90" w:rsidRPr="00BA581A">
        <w:t xml:space="preserve">, </w:t>
      </w:r>
      <w:hyperlink r:id="rId49">
        <w:r w:rsidR="787DEC90" w:rsidRPr="00BA581A">
          <w:rPr>
            <w:rStyle w:val="Hyperlink"/>
          </w:rPr>
          <w:t>https://doi.org/10.1146/annurev-psych-010418-102955</w:t>
        </w:r>
      </w:hyperlink>
      <w:r w:rsidR="787DEC90" w:rsidRPr="00BA581A">
        <w:t xml:space="preserve"> </w:t>
      </w:r>
    </w:p>
    <w:p w14:paraId="5A704F32" w14:textId="00D52BE2" w:rsidR="00BB4021" w:rsidRPr="00BA581A" w:rsidRDefault="2DDFDFD7" w:rsidP="00035F7C">
      <w:pPr>
        <w:ind w:left="720" w:hanging="720"/>
      </w:pPr>
      <w:r>
        <w:t xml:space="preserve">Ramchandani, G., Coleman, R., &amp; Millar, R. (2019). The perceived influence of sport event spectatorship on subjective wellbeing. </w:t>
      </w:r>
      <w:r w:rsidRPr="57AAAAF2">
        <w:rPr>
          <w:i/>
          <w:iCs/>
        </w:rPr>
        <w:t>Journal of Global Sport Management</w:t>
      </w:r>
      <w:r>
        <w:t xml:space="preserve">, 1-16, </w:t>
      </w:r>
      <w:hyperlink r:id="rId50">
        <w:r w:rsidRPr="57AAAAF2">
          <w:rPr>
            <w:rStyle w:val="Hyperlink"/>
          </w:rPr>
          <w:t>https://doi.org/10.1080/24704067.2019.1669066</w:t>
        </w:r>
      </w:hyperlink>
      <w:r>
        <w:t xml:space="preserve">   </w:t>
      </w:r>
    </w:p>
    <w:p w14:paraId="7319B7A4" w14:textId="2A740071" w:rsidR="00BB4021" w:rsidRPr="00BA581A" w:rsidRDefault="6928DC3F" w:rsidP="00035F7C">
      <w:pPr>
        <w:ind w:left="720" w:hanging="720"/>
      </w:pPr>
      <w:proofErr w:type="spellStart"/>
      <w:r>
        <w:t>Siahpush</w:t>
      </w:r>
      <w:proofErr w:type="spellEnd"/>
      <w:r>
        <w:t xml:space="preserve"> M</w:t>
      </w:r>
      <w:r w:rsidR="2988F98F">
        <w:t>.</w:t>
      </w:r>
      <w:r>
        <w:t xml:space="preserve">, </w:t>
      </w:r>
      <w:proofErr w:type="spellStart"/>
      <w:r>
        <w:t>Spittal</w:t>
      </w:r>
      <w:proofErr w:type="spellEnd"/>
      <w:r>
        <w:t xml:space="preserve"> M</w:t>
      </w:r>
      <w:r w:rsidR="42B415FD">
        <w:t>.</w:t>
      </w:r>
      <w:r>
        <w:t>, Singh G</w:t>
      </w:r>
      <w:r w:rsidR="3E8B7AD8">
        <w:t xml:space="preserve">. </w:t>
      </w:r>
      <w:r>
        <w:t>K.</w:t>
      </w:r>
      <w:r w:rsidR="23C7EB36">
        <w:t xml:space="preserve"> (2008).</w:t>
      </w:r>
      <w:r>
        <w:t xml:space="preserve"> Happiness and </w:t>
      </w:r>
      <w:r w:rsidR="02AA76FA">
        <w:t>l</w:t>
      </w:r>
      <w:r>
        <w:t xml:space="preserve">ife </w:t>
      </w:r>
      <w:r w:rsidR="746D9417">
        <w:t>s</w:t>
      </w:r>
      <w:r>
        <w:t xml:space="preserve">atisfaction </w:t>
      </w:r>
      <w:r w:rsidR="6FCDA619">
        <w:t>p</w:t>
      </w:r>
      <w:r>
        <w:t xml:space="preserve">rospectively </w:t>
      </w:r>
      <w:r w:rsidR="1F05FB4B">
        <w:t>p</w:t>
      </w:r>
      <w:r>
        <w:t xml:space="preserve">redict </w:t>
      </w:r>
      <w:r w:rsidR="1D79556F">
        <w:t>s</w:t>
      </w:r>
      <w:r>
        <w:t>elf-</w:t>
      </w:r>
      <w:r w:rsidR="76129CB6">
        <w:t>r</w:t>
      </w:r>
      <w:r>
        <w:t xml:space="preserve">ated </w:t>
      </w:r>
      <w:r w:rsidR="642A78EB">
        <w:t>h</w:t>
      </w:r>
      <w:r>
        <w:t xml:space="preserve">ealth, </w:t>
      </w:r>
      <w:r w:rsidR="3BC48E06">
        <w:t>p</w:t>
      </w:r>
      <w:r>
        <w:t xml:space="preserve">hysical </w:t>
      </w:r>
      <w:r w:rsidR="57C4B6FB">
        <w:t>h</w:t>
      </w:r>
      <w:r>
        <w:t xml:space="preserve">ealth, and the </w:t>
      </w:r>
      <w:r w:rsidR="77FD6AC5">
        <w:t>p</w:t>
      </w:r>
      <w:r>
        <w:t xml:space="preserve">resence of </w:t>
      </w:r>
      <w:r w:rsidR="6085CC48">
        <w:t>l</w:t>
      </w:r>
      <w:r>
        <w:t xml:space="preserve">imiting, </w:t>
      </w:r>
      <w:r w:rsidR="5B288DC7">
        <w:t>l</w:t>
      </w:r>
      <w:r>
        <w:t>ong-</w:t>
      </w:r>
      <w:r w:rsidR="62610EAB">
        <w:t>t</w:t>
      </w:r>
      <w:r>
        <w:t xml:space="preserve">erm </w:t>
      </w:r>
      <w:r w:rsidR="54FE4BF3">
        <w:t>h</w:t>
      </w:r>
      <w:r>
        <w:t xml:space="preserve">ealth </w:t>
      </w:r>
      <w:r w:rsidR="41EE1694">
        <w:t>c</w:t>
      </w:r>
      <w:r>
        <w:t xml:space="preserve">onditions. </w:t>
      </w:r>
      <w:r w:rsidRPr="57AAAAF2">
        <w:rPr>
          <w:i/>
          <w:iCs/>
        </w:rPr>
        <w:t>American Journal of Health Promotion</w:t>
      </w:r>
      <w:r w:rsidR="28B28BE2" w:rsidRPr="57AAAAF2">
        <w:rPr>
          <w:i/>
          <w:iCs/>
        </w:rPr>
        <w:t>,</w:t>
      </w:r>
      <w:r w:rsidRPr="57AAAAF2">
        <w:rPr>
          <w:i/>
          <w:iCs/>
        </w:rPr>
        <w:t xml:space="preserve"> 23</w:t>
      </w:r>
      <w:r>
        <w:t>(1)</w:t>
      </w:r>
      <w:r w:rsidR="019DF7EC">
        <w:t xml:space="preserve">, </w:t>
      </w:r>
      <w:r>
        <w:t xml:space="preserve">18-26. </w:t>
      </w:r>
      <w:hyperlink r:id="rId51">
        <w:r w:rsidR="458132D4">
          <w:t>https://doi.org/</w:t>
        </w:r>
        <w:r w:rsidRPr="57AAAAF2">
          <w:rPr>
            <w:rStyle w:val="Hyperlink"/>
          </w:rPr>
          <w:t>10.4278/ajhp.061023137</w:t>
        </w:r>
      </w:hyperlink>
      <w:r w:rsidR="3E6B1323">
        <w:t xml:space="preserve"> </w:t>
      </w:r>
    </w:p>
    <w:p w14:paraId="30D0BD63" w14:textId="1449A382" w:rsidR="007C764E" w:rsidRPr="00BA581A" w:rsidRDefault="59856239" w:rsidP="00035F7C">
      <w:pPr>
        <w:ind w:left="720" w:hanging="720"/>
        <w:rPr>
          <w:rFonts w:eastAsia="Calibri"/>
        </w:rPr>
      </w:pPr>
      <w:proofErr w:type="spellStart"/>
      <w:r w:rsidRPr="00BA581A">
        <w:t>Sirgy</w:t>
      </w:r>
      <w:proofErr w:type="spellEnd"/>
      <w:r w:rsidRPr="00BA581A">
        <w:t xml:space="preserve">, M. J. (2021). </w:t>
      </w:r>
      <w:proofErr w:type="spellStart"/>
      <w:r w:rsidRPr="00BA581A">
        <w:t>Macromarketing</w:t>
      </w:r>
      <w:proofErr w:type="spellEnd"/>
      <w:r w:rsidRPr="00BA581A">
        <w:t xml:space="preserve"> metrics of consumer well-being: An update. </w:t>
      </w:r>
      <w:r w:rsidRPr="00BA581A">
        <w:rPr>
          <w:i/>
          <w:iCs/>
        </w:rPr>
        <w:t xml:space="preserve">Journal of </w:t>
      </w:r>
      <w:proofErr w:type="spellStart"/>
      <w:r w:rsidRPr="00BA581A">
        <w:rPr>
          <w:i/>
          <w:iCs/>
        </w:rPr>
        <w:t>Macromarketing</w:t>
      </w:r>
      <w:proofErr w:type="spellEnd"/>
      <w:r w:rsidRPr="00BA581A">
        <w:rPr>
          <w:i/>
          <w:iCs/>
        </w:rPr>
        <w:t>, 41</w:t>
      </w:r>
      <w:r w:rsidRPr="00BA581A">
        <w:t xml:space="preserve">(1), 124-131, </w:t>
      </w:r>
      <w:hyperlink r:id="rId52">
        <w:r w:rsidRPr="00BA581A">
          <w:rPr>
            <w:rStyle w:val="Hyperlink"/>
          </w:rPr>
          <w:t xml:space="preserve">https://doi.org/10.1177/0276146720968096 </w:t>
        </w:r>
      </w:hyperlink>
    </w:p>
    <w:p w14:paraId="5934B00E" w14:textId="49A0AC6F" w:rsidR="007C764E" w:rsidRPr="00BA581A" w:rsidRDefault="59856239" w:rsidP="00035F7C">
      <w:pPr>
        <w:ind w:left="720" w:hanging="720"/>
      </w:pPr>
      <w:r w:rsidRPr="00BA581A">
        <w:t xml:space="preserve">Smith, K., Stewart, S., Riddell, N., &amp; Victor, C. (2018). Investigating the relationship between loneliness and social isolation with inflammation: A systematic review. </w:t>
      </w:r>
      <w:r w:rsidRPr="00BA581A">
        <w:rPr>
          <w:i/>
          <w:iCs/>
        </w:rPr>
        <w:t>Innovation in Aging, 2</w:t>
      </w:r>
      <w:r w:rsidRPr="00BA581A">
        <w:t xml:space="preserve">(suppl_1), 839-840, </w:t>
      </w:r>
      <w:hyperlink r:id="rId53">
        <w:r w:rsidRPr="00BA581A">
          <w:rPr>
            <w:rStyle w:val="Hyperlink"/>
          </w:rPr>
          <w:t>https://doi.org/10.1093/geroni/igy023.3128</w:t>
        </w:r>
      </w:hyperlink>
      <w:r w:rsidRPr="00BA581A">
        <w:t xml:space="preserve"> </w:t>
      </w:r>
    </w:p>
    <w:p w14:paraId="3CFE36DE" w14:textId="70A2F64F" w:rsidR="007C764E" w:rsidRDefault="696AD06C" w:rsidP="00035F7C">
      <w:pPr>
        <w:ind w:left="720" w:hanging="720"/>
        <w:rPr>
          <w:rStyle w:val="Hyperlink"/>
        </w:rPr>
      </w:pPr>
      <w:r w:rsidRPr="00BA581A">
        <w:t xml:space="preserve">Smith, T., Noble, M., Noble, S., Wright, G., McLennan, D., &amp; Plunkett, E. (2015). The English indices of deprivation 2015. </w:t>
      </w:r>
      <w:r w:rsidRPr="00BA581A">
        <w:rPr>
          <w:i/>
          <w:iCs/>
        </w:rPr>
        <w:t>Department for Communities and Local Government.</w:t>
      </w:r>
      <w:r w:rsidRPr="00BA581A">
        <w:t xml:space="preserve"> Available at: </w:t>
      </w:r>
      <w:hyperlink r:id="rId54">
        <w:r w:rsidRPr="00BA581A">
          <w:rPr>
            <w:rStyle w:val="Hyperlink"/>
          </w:rPr>
          <w:t>https://www.warrington.gov.uk/sites/default/files/2019-09/english-indices-of-deprivation-2015-research-report.pdf</w:t>
        </w:r>
      </w:hyperlink>
    </w:p>
    <w:p w14:paraId="31F0FB9A" w14:textId="7249498F" w:rsidR="006A6D9E" w:rsidRPr="00BA581A" w:rsidRDefault="006A6D9E" w:rsidP="00035F7C">
      <w:pPr>
        <w:ind w:left="720" w:hanging="720"/>
        <w:rPr>
          <w:rFonts w:eastAsia="Calibri"/>
        </w:rPr>
      </w:pPr>
      <w:r w:rsidRPr="006A6D9E">
        <w:rPr>
          <w:rFonts w:eastAsia="Calibri"/>
        </w:rPr>
        <w:t xml:space="preserve">Smyth, J. M., </w:t>
      </w:r>
      <w:proofErr w:type="spellStart"/>
      <w:r w:rsidRPr="006A6D9E">
        <w:rPr>
          <w:rFonts w:eastAsia="Calibri"/>
        </w:rPr>
        <w:t>Zawadzki</w:t>
      </w:r>
      <w:proofErr w:type="spellEnd"/>
      <w:r w:rsidRPr="006A6D9E">
        <w:rPr>
          <w:rFonts w:eastAsia="Calibri"/>
        </w:rPr>
        <w:t xml:space="preserve">, M. J., </w:t>
      </w:r>
      <w:proofErr w:type="spellStart"/>
      <w:r w:rsidRPr="006A6D9E">
        <w:rPr>
          <w:rFonts w:eastAsia="Calibri"/>
        </w:rPr>
        <w:t>Juth</w:t>
      </w:r>
      <w:proofErr w:type="spellEnd"/>
      <w:r w:rsidRPr="006A6D9E">
        <w:rPr>
          <w:rFonts w:eastAsia="Calibri"/>
        </w:rPr>
        <w:t xml:space="preserve">, V., &amp; </w:t>
      </w:r>
      <w:proofErr w:type="spellStart"/>
      <w:r w:rsidRPr="006A6D9E">
        <w:rPr>
          <w:rFonts w:eastAsia="Calibri"/>
        </w:rPr>
        <w:t>Sciamanna</w:t>
      </w:r>
      <w:proofErr w:type="spellEnd"/>
      <w:r w:rsidRPr="006A6D9E">
        <w:rPr>
          <w:rFonts w:eastAsia="Calibri"/>
        </w:rPr>
        <w:t xml:space="preserve">, C. N. (2017). Global life satisfaction predicts ambulatory affect, stress, and cortisol in daily life in working adults. </w:t>
      </w:r>
      <w:r w:rsidRPr="005E11D2">
        <w:rPr>
          <w:rFonts w:eastAsia="Calibri"/>
          <w:i/>
        </w:rPr>
        <w:t xml:space="preserve">Journal of </w:t>
      </w:r>
      <w:proofErr w:type="spellStart"/>
      <w:r w:rsidR="4056B6A4" w:rsidRPr="22DCDC44">
        <w:rPr>
          <w:rFonts w:eastAsia="Calibri"/>
          <w:i/>
          <w:iCs/>
        </w:rPr>
        <w:t>B</w:t>
      </w:r>
      <w:r w:rsidR="189348F2" w:rsidRPr="005E11D2">
        <w:rPr>
          <w:rFonts w:eastAsia="Calibri"/>
          <w:i/>
          <w:iCs/>
        </w:rPr>
        <w:t>ehavioral</w:t>
      </w:r>
      <w:proofErr w:type="spellEnd"/>
      <w:r w:rsidR="189348F2" w:rsidRPr="005E11D2">
        <w:rPr>
          <w:rFonts w:eastAsia="Calibri"/>
          <w:i/>
          <w:iCs/>
        </w:rPr>
        <w:t xml:space="preserve"> </w:t>
      </w:r>
      <w:r w:rsidR="1452AEAC" w:rsidRPr="22DCDC44">
        <w:rPr>
          <w:rFonts w:eastAsia="Calibri"/>
          <w:i/>
          <w:iCs/>
        </w:rPr>
        <w:t>M</w:t>
      </w:r>
      <w:r w:rsidR="189348F2" w:rsidRPr="005E11D2">
        <w:rPr>
          <w:rFonts w:eastAsia="Calibri"/>
          <w:i/>
          <w:iCs/>
        </w:rPr>
        <w:t>edicine</w:t>
      </w:r>
      <w:r w:rsidRPr="005E11D2">
        <w:rPr>
          <w:rFonts w:eastAsia="Calibri"/>
          <w:i/>
        </w:rPr>
        <w:t>, 40</w:t>
      </w:r>
      <w:r w:rsidRPr="006A6D9E">
        <w:rPr>
          <w:rFonts w:eastAsia="Calibri"/>
        </w:rPr>
        <w:t>(2), 320-331.</w:t>
      </w:r>
      <w:r w:rsidR="408B6503" w:rsidRPr="22DCDC44">
        <w:rPr>
          <w:rFonts w:eastAsia="Calibri"/>
        </w:rPr>
        <w:t xml:space="preserve"> </w:t>
      </w:r>
      <w:hyperlink r:id="rId55" w:history="1">
        <w:r w:rsidR="408B6503" w:rsidRPr="22DCDC44">
          <w:rPr>
            <w:rStyle w:val="Hyperlink"/>
            <w:rFonts w:eastAsia="Calibri"/>
          </w:rPr>
          <w:t>https://doi.org/10.1007/s10865-016-9790-2</w:t>
        </w:r>
      </w:hyperlink>
      <w:r w:rsidR="408B6503" w:rsidRPr="22DCDC44">
        <w:rPr>
          <w:rFonts w:eastAsia="Calibri"/>
        </w:rPr>
        <w:t xml:space="preserve"> </w:t>
      </w:r>
    </w:p>
    <w:p w14:paraId="7B77EC2C" w14:textId="67513A44" w:rsidR="00650C5E" w:rsidRPr="00BA581A" w:rsidRDefault="1B73C548" w:rsidP="00035F7C">
      <w:pPr>
        <w:ind w:left="720" w:hanging="720"/>
        <w:rPr>
          <w:rStyle w:val="Hyperlink"/>
        </w:rPr>
      </w:pPr>
      <w:r>
        <w:t xml:space="preserve">Sport England </w:t>
      </w:r>
      <w:r w:rsidR="44FC8F59">
        <w:t>(</w:t>
      </w:r>
      <w:r>
        <w:t>no date</w:t>
      </w:r>
      <w:r w:rsidR="0664B5BC">
        <w:t>)</w:t>
      </w:r>
      <w:r>
        <w:t xml:space="preserve">. Uniting the movement. </w:t>
      </w:r>
      <w:r w:rsidRPr="57AAAAF2">
        <w:rPr>
          <w:i/>
          <w:iCs/>
        </w:rPr>
        <w:t xml:space="preserve">Sport England. </w:t>
      </w:r>
      <w:r>
        <w:t xml:space="preserve">Available at: </w:t>
      </w:r>
      <w:hyperlink r:id="rId56">
        <w:r w:rsidRPr="57AAAAF2">
          <w:rPr>
            <w:rStyle w:val="Hyperlink"/>
          </w:rPr>
          <w:t>https://www.sportengland.org/</w:t>
        </w:r>
      </w:hyperlink>
    </w:p>
    <w:p w14:paraId="4938254A" w14:textId="3C274010" w:rsidR="00650C5E" w:rsidRPr="00BA581A" w:rsidRDefault="25F7CF45" w:rsidP="00035F7C">
      <w:pPr>
        <w:ind w:left="720" w:hanging="720"/>
        <w:rPr>
          <w:color w:val="0563C1" w:themeColor="hyperlink"/>
          <w:u w:val="single"/>
        </w:rPr>
      </w:pPr>
      <w:r>
        <w:t xml:space="preserve">Statista Research Department (2022). Unemployment rate in the United Kingdom from March 1971 to September 2022. </w:t>
      </w:r>
      <w:r w:rsidRPr="57AAAAF2">
        <w:rPr>
          <w:i/>
          <w:iCs/>
        </w:rPr>
        <w:t xml:space="preserve">Statista. </w:t>
      </w:r>
      <w:r w:rsidRPr="57AAAAF2">
        <w:t xml:space="preserve">Available at: </w:t>
      </w:r>
      <w:hyperlink r:id="rId57" w:history="1">
        <w:r w:rsidR="418E713D" w:rsidRPr="57AAAAF2">
          <w:rPr>
            <w:rStyle w:val="Hyperlink"/>
          </w:rPr>
          <w:t>https://www.statista.com/statistics/279898/unemployment-rate-in-the-united-kingdom-uk/</w:t>
        </w:r>
      </w:hyperlink>
      <w:r w:rsidR="418E713D" w:rsidRPr="57AAAAF2">
        <w:t xml:space="preserve"> </w:t>
      </w:r>
      <w:r w:rsidR="5101C61F" w:rsidRPr="57AAAAF2">
        <w:rPr>
          <w:color w:val="auto"/>
          <w:lang w:eastAsia="en-GB"/>
        </w:rPr>
        <w:t xml:space="preserve">Steptoe, A. (2019). Happiness and health. </w:t>
      </w:r>
      <w:r w:rsidR="5101C61F" w:rsidRPr="57AAAAF2">
        <w:rPr>
          <w:i/>
          <w:iCs/>
          <w:color w:val="auto"/>
          <w:lang w:eastAsia="en-GB"/>
        </w:rPr>
        <w:t xml:space="preserve">Annual </w:t>
      </w:r>
      <w:r w:rsidR="795CE20F" w:rsidRPr="57AAAAF2">
        <w:rPr>
          <w:i/>
          <w:iCs/>
          <w:color w:val="auto"/>
          <w:lang w:eastAsia="en-GB"/>
        </w:rPr>
        <w:t>R</w:t>
      </w:r>
      <w:r w:rsidR="5101C61F" w:rsidRPr="57AAAAF2">
        <w:rPr>
          <w:i/>
          <w:iCs/>
          <w:color w:val="auto"/>
          <w:lang w:eastAsia="en-GB"/>
        </w:rPr>
        <w:t xml:space="preserve">eview of </w:t>
      </w:r>
      <w:r w:rsidR="453985A0" w:rsidRPr="57AAAAF2">
        <w:rPr>
          <w:i/>
          <w:iCs/>
          <w:color w:val="auto"/>
          <w:lang w:eastAsia="en-GB"/>
        </w:rPr>
        <w:t>P</w:t>
      </w:r>
      <w:r w:rsidR="5101C61F" w:rsidRPr="57AAAAF2">
        <w:rPr>
          <w:i/>
          <w:iCs/>
          <w:color w:val="auto"/>
          <w:lang w:eastAsia="en-GB"/>
        </w:rPr>
        <w:t xml:space="preserve">ublic </w:t>
      </w:r>
      <w:r w:rsidR="79ACE935" w:rsidRPr="57AAAAF2">
        <w:rPr>
          <w:i/>
          <w:iCs/>
          <w:color w:val="auto"/>
          <w:lang w:eastAsia="en-GB"/>
        </w:rPr>
        <w:t>H</w:t>
      </w:r>
      <w:r w:rsidR="5101C61F" w:rsidRPr="57AAAAF2">
        <w:rPr>
          <w:i/>
          <w:iCs/>
          <w:color w:val="auto"/>
          <w:lang w:eastAsia="en-GB"/>
        </w:rPr>
        <w:t>ealth</w:t>
      </w:r>
      <w:r w:rsidR="5101C61F" w:rsidRPr="57AAAAF2">
        <w:rPr>
          <w:color w:val="auto"/>
          <w:lang w:eastAsia="en-GB"/>
        </w:rPr>
        <w:t xml:space="preserve">, </w:t>
      </w:r>
      <w:r w:rsidR="5101C61F" w:rsidRPr="57AAAAF2">
        <w:rPr>
          <w:i/>
          <w:iCs/>
          <w:color w:val="auto"/>
          <w:lang w:eastAsia="en-GB"/>
        </w:rPr>
        <w:t>40</w:t>
      </w:r>
      <w:r w:rsidR="5101C61F" w:rsidRPr="57AAAAF2">
        <w:rPr>
          <w:color w:val="auto"/>
          <w:lang w:eastAsia="en-GB"/>
        </w:rPr>
        <w:t>, 339-359</w:t>
      </w:r>
      <w:r w:rsidR="757C57A6" w:rsidRPr="57AAAAF2">
        <w:rPr>
          <w:color w:val="auto"/>
          <w:lang w:eastAsia="en-GB"/>
        </w:rPr>
        <w:t xml:space="preserve">, </w:t>
      </w:r>
      <w:hyperlink r:id="rId58">
        <w:r w:rsidR="757C57A6" w:rsidRPr="57AAAAF2">
          <w:rPr>
            <w:rStyle w:val="Hyperlink"/>
            <w:lang w:eastAsia="en-GB"/>
          </w:rPr>
          <w:t>https://doi.org/10.1146/annurev-publhealth-040218-044150</w:t>
        </w:r>
      </w:hyperlink>
      <w:r w:rsidR="757C57A6" w:rsidRPr="57AAAAF2">
        <w:rPr>
          <w:color w:val="auto"/>
          <w:lang w:eastAsia="en-GB"/>
        </w:rPr>
        <w:t xml:space="preserve"> </w:t>
      </w:r>
    </w:p>
    <w:p w14:paraId="0B613C67" w14:textId="7B0250D6" w:rsidR="57AAAAF2" w:rsidRDefault="1C4E532F" w:rsidP="00CC2EDB">
      <w:pPr>
        <w:ind w:left="720" w:hanging="720"/>
        <w:rPr>
          <w:color w:val="auto"/>
          <w:lang w:eastAsia="en-GB"/>
        </w:rPr>
      </w:pPr>
      <w:r w:rsidRPr="57AAAAF2">
        <w:rPr>
          <w:color w:val="auto"/>
          <w:lang w:eastAsia="en-GB"/>
        </w:rPr>
        <w:t xml:space="preserve">Steptoe, A., &amp; </w:t>
      </w:r>
      <w:proofErr w:type="spellStart"/>
      <w:r w:rsidRPr="57AAAAF2">
        <w:rPr>
          <w:color w:val="auto"/>
          <w:lang w:eastAsia="en-GB"/>
        </w:rPr>
        <w:t>Fancourt</w:t>
      </w:r>
      <w:proofErr w:type="spellEnd"/>
      <w:r w:rsidRPr="57AAAAF2">
        <w:rPr>
          <w:color w:val="auto"/>
          <w:lang w:eastAsia="en-GB"/>
        </w:rPr>
        <w:t xml:space="preserve">, D. (2019). Leading a meaningful life at older ages and its relationship with social engagement, prosperity, health, biology, and time use. </w:t>
      </w:r>
      <w:r w:rsidRPr="00CC2EDB">
        <w:rPr>
          <w:i/>
          <w:iCs/>
          <w:color w:val="auto"/>
          <w:lang w:eastAsia="en-GB"/>
        </w:rPr>
        <w:t>Proceedings of the National Academy of Sciences, 116</w:t>
      </w:r>
      <w:r w:rsidRPr="57AAAAF2">
        <w:rPr>
          <w:color w:val="auto"/>
          <w:lang w:eastAsia="en-GB"/>
        </w:rPr>
        <w:t xml:space="preserve">(4), 1207-1212. </w:t>
      </w:r>
      <w:hyperlink r:id="rId59" w:history="1">
        <w:r w:rsidRPr="57AAAAF2">
          <w:rPr>
            <w:rStyle w:val="Hyperlink"/>
          </w:rPr>
          <w:t>https://doi.org/10.1073/pnas.1814723116</w:t>
        </w:r>
      </w:hyperlink>
    </w:p>
    <w:p w14:paraId="2D3C91D5" w14:textId="5F5A0496" w:rsidR="00AC33E5" w:rsidRPr="00BA581A" w:rsidRDefault="00AC33E5" w:rsidP="00035F7C">
      <w:pPr>
        <w:ind w:left="720" w:hanging="720"/>
      </w:pPr>
      <w:r w:rsidRPr="00BA581A">
        <w:t xml:space="preserve">Steptoe, A., Deaton, A., &amp; Stone, A. A. (2015). Subjective wellbeing, health, and ageing. </w:t>
      </w:r>
      <w:r w:rsidRPr="00BA581A">
        <w:rPr>
          <w:i/>
          <w:iCs/>
        </w:rPr>
        <w:t>The Lancet</w:t>
      </w:r>
      <w:r w:rsidRPr="00BA581A">
        <w:t xml:space="preserve">, </w:t>
      </w:r>
      <w:r w:rsidRPr="00BA581A">
        <w:rPr>
          <w:i/>
          <w:iCs/>
        </w:rPr>
        <w:t>385</w:t>
      </w:r>
      <w:r w:rsidRPr="00BA581A">
        <w:t>(9968), 640-648</w:t>
      </w:r>
      <w:r w:rsidR="4A0960EB" w:rsidRPr="00BA581A">
        <w:t xml:space="preserve">, </w:t>
      </w:r>
      <w:hyperlink r:id="rId60">
        <w:r w:rsidR="4A0960EB" w:rsidRPr="00BA581A">
          <w:rPr>
            <w:rStyle w:val="Hyperlink"/>
          </w:rPr>
          <w:t>https://doi.org/10.1016/S0140-6736(13)61489-0</w:t>
        </w:r>
      </w:hyperlink>
      <w:r w:rsidR="4A0960EB" w:rsidRPr="00BA581A">
        <w:t xml:space="preserve"> </w:t>
      </w:r>
    </w:p>
    <w:p w14:paraId="7FB781CD" w14:textId="791FA6FC" w:rsidR="007C764E" w:rsidRPr="00BA581A" w:rsidRDefault="59856239" w:rsidP="00035F7C">
      <w:pPr>
        <w:ind w:left="720" w:hanging="720"/>
      </w:pPr>
      <w:proofErr w:type="spellStart"/>
      <w:r w:rsidRPr="00BA581A">
        <w:t>Stieger</w:t>
      </w:r>
      <w:proofErr w:type="spellEnd"/>
      <w:r w:rsidRPr="00BA581A">
        <w:t xml:space="preserve">, S., </w:t>
      </w:r>
      <w:proofErr w:type="spellStart"/>
      <w:r w:rsidRPr="00BA581A">
        <w:t>Götz</w:t>
      </w:r>
      <w:proofErr w:type="spellEnd"/>
      <w:r w:rsidRPr="00BA581A">
        <w:t xml:space="preserve">, F. M., &amp; Gehrig, F. (2015). Soccer results affect subjective well-being, but only briefly: A smartphone study during the 2014 FIFA World Cup. </w:t>
      </w:r>
      <w:r w:rsidRPr="00BA581A">
        <w:rPr>
          <w:i/>
          <w:iCs/>
        </w:rPr>
        <w:t>Frontiers in Psychology, 6</w:t>
      </w:r>
      <w:r w:rsidRPr="00BA581A">
        <w:t xml:space="preserve">, 497, </w:t>
      </w:r>
      <w:hyperlink r:id="rId61">
        <w:r w:rsidRPr="00BA581A">
          <w:rPr>
            <w:rStyle w:val="Hyperlink"/>
          </w:rPr>
          <w:t>https://doi.org/10.3389/fpsyg.2015.00497</w:t>
        </w:r>
      </w:hyperlink>
      <w:r w:rsidRPr="00BA581A">
        <w:t xml:space="preserve"> </w:t>
      </w:r>
    </w:p>
    <w:p w14:paraId="3ACD6E2E" w14:textId="0209115F" w:rsidR="007C764E" w:rsidRDefault="6ED3458F" w:rsidP="00035F7C">
      <w:pPr>
        <w:ind w:left="720" w:hanging="720"/>
      </w:pPr>
      <w:proofErr w:type="spellStart"/>
      <w:r w:rsidRPr="00BA581A">
        <w:t>VanderWeele</w:t>
      </w:r>
      <w:proofErr w:type="spellEnd"/>
      <w:r w:rsidRPr="00BA581A">
        <w:t xml:space="preserve">, T. J., </w:t>
      </w:r>
      <w:proofErr w:type="spellStart"/>
      <w:r w:rsidRPr="00BA581A">
        <w:t>Hawkley</w:t>
      </w:r>
      <w:proofErr w:type="spellEnd"/>
      <w:r w:rsidRPr="00BA581A">
        <w:t xml:space="preserve">, L. C., &amp; Cacioppo, J. T. (2012). On the reciprocal association between loneliness and subjective well-being. </w:t>
      </w:r>
      <w:r w:rsidRPr="00BA581A">
        <w:rPr>
          <w:i/>
          <w:iCs/>
        </w:rPr>
        <w:t>American Journal of Epidemiology, 176</w:t>
      </w:r>
      <w:r w:rsidRPr="00BA581A">
        <w:t xml:space="preserve">(9), 777-784, </w:t>
      </w:r>
      <w:hyperlink r:id="rId62">
        <w:r w:rsidRPr="00BA581A">
          <w:rPr>
            <w:rStyle w:val="Hyperlink"/>
          </w:rPr>
          <w:t>https://doi.org/10.1093/aje/kws173</w:t>
        </w:r>
      </w:hyperlink>
      <w:r w:rsidRPr="00BA581A">
        <w:t xml:space="preserve"> </w:t>
      </w:r>
    </w:p>
    <w:p w14:paraId="30EC0E3A" w14:textId="5F2D217F" w:rsidR="00B94392" w:rsidRPr="00BA581A" w:rsidRDefault="00B94392" w:rsidP="00035F7C">
      <w:pPr>
        <w:ind w:left="720" w:hanging="720"/>
      </w:pPr>
      <w:r w:rsidRPr="00B94392">
        <w:t xml:space="preserve">Wiest, M., </w:t>
      </w:r>
      <w:proofErr w:type="spellStart"/>
      <w:r w:rsidRPr="00B94392">
        <w:t>Schüz</w:t>
      </w:r>
      <w:proofErr w:type="spellEnd"/>
      <w:r w:rsidRPr="00B94392">
        <w:t xml:space="preserve">, B., &amp; </w:t>
      </w:r>
      <w:proofErr w:type="spellStart"/>
      <w:r w:rsidRPr="00B94392">
        <w:t>Wurm</w:t>
      </w:r>
      <w:proofErr w:type="spellEnd"/>
      <w:r w:rsidRPr="00B94392">
        <w:t xml:space="preserve">, S. (2013). Life satisfaction and feeling in control: Indicators of successful aging predict mortality in old age. </w:t>
      </w:r>
      <w:r w:rsidRPr="005E11D2">
        <w:rPr>
          <w:i/>
        </w:rPr>
        <w:t>Journal of Health Psychology, 18</w:t>
      </w:r>
      <w:r w:rsidRPr="00B94392">
        <w:t>(9), 1199-1208.</w:t>
      </w:r>
      <w:r w:rsidR="1077B0D7">
        <w:t xml:space="preserve"> </w:t>
      </w:r>
      <w:hyperlink r:id="rId63" w:history="1">
        <w:r w:rsidR="1077B0D7" w:rsidRPr="22DCDC44">
          <w:rPr>
            <w:rStyle w:val="Hyperlink"/>
          </w:rPr>
          <w:t>https://doi.org/10.1177/1359105312459099</w:t>
        </w:r>
      </w:hyperlink>
      <w:r w:rsidR="1077B0D7">
        <w:t xml:space="preserve"> </w:t>
      </w:r>
    </w:p>
    <w:p w14:paraId="03ADFF3E" w14:textId="2CF84EFA" w:rsidR="0023395F" w:rsidRPr="00BA581A" w:rsidRDefault="0023395F" w:rsidP="00E92C31">
      <w:pPr>
        <w:ind w:left="720" w:hanging="720"/>
      </w:pPr>
      <w:r w:rsidRPr="00BA581A">
        <w:t xml:space="preserve">Winkelmann, R. </w:t>
      </w:r>
      <w:r w:rsidR="3C6D04FE">
        <w:t xml:space="preserve">(2009). </w:t>
      </w:r>
      <w:r w:rsidRPr="00BA581A">
        <w:t xml:space="preserve">Unemployment, </w:t>
      </w:r>
      <w:r w:rsidR="32791445">
        <w:t>s</w:t>
      </w:r>
      <w:r w:rsidR="2E04C709">
        <w:t xml:space="preserve">ocial </w:t>
      </w:r>
      <w:r w:rsidR="50013D66">
        <w:t>c</w:t>
      </w:r>
      <w:r w:rsidRPr="00BA581A">
        <w:t xml:space="preserve">apital, and </w:t>
      </w:r>
      <w:r w:rsidR="4AA86D5C">
        <w:t>s</w:t>
      </w:r>
      <w:r w:rsidR="2E04C709">
        <w:t xml:space="preserve">ubjective </w:t>
      </w:r>
      <w:r w:rsidR="603205C9">
        <w:t>w</w:t>
      </w:r>
      <w:r w:rsidR="2E04C709">
        <w:t>ell-</w:t>
      </w:r>
      <w:r w:rsidR="3EDAF4A2">
        <w:t>b</w:t>
      </w:r>
      <w:r w:rsidR="2E04C709">
        <w:t xml:space="preserve">eing. </w:t>
      </w:r>
      <w:r w:rsidR="2E04C709" w:rsidRPr="005E11D2">
        <w:rPr>
          <w:i/>
          <w:iCs/>
        </w:rPr>
        <w:t>J</w:t>
      </w:r>
      <w:r w:rsidR="3A107D1D" w:rsidRPr="005E11D2">
        <w:rPr>
          <w:i/>
          <w:iCs/>
        </w:rPr>
        <w:t>ournal of</w:t>
      </w:r>
      <w:r w:rsidRPr="005E11D2">
        <w:rPr>
          <w:i/>
        </w:rPr>
        <w:t xml:space="preserve"> Happiness </w:t>
      </w:r>
      <w:r w:rsidR="2E04C709" w:rsidRPr="005E11D2">
        <w:rPr>
          <w:i/>
          <w:iCs/>
        </w:rPr>
        <w:t>Stud</w:t>
      </w:r>
      <w:r w:rsidR="16728DB6" w:rsidRPr="005E11D2">
        <w:rPr>
          <w:i/>
          <w:iCs/>
        </w:rPr>
        <w:t>ies,</w:t>
      </w:r>
      <w:r w:rsidRPr="005E11D2">
        <w:rPr>
          <w:i/>
        </w:rPr>
        <w:t xml:space="preserve"> 10</w:t>
      </w:r>
      <w:r w:rsidRPr="00BA581A">
        <w:t xml:space="preserve">, 421–430. </w:t>
      </w:r>
      <w:hyperlink r:id="rId64" w:history="1">
        <w:r w:rsidR="2E04C709" w:rsidRPr="22DCDC44">
          <w:rPr>
            <w:rStyle w:val="Hyperlink"/>
          </w:rPr>
          <w:t>https://doi.org/10.1007/s10902-008-9097-2</w:t>
        </w:r>
      </w:hyperlink>
      <w:r w:rsidR="0E02BB6D">
        <w:t xml:space="preserve"> </w:t>
      </w:r>
    </w:p>
    <w:p w14:paraId="4EAC1C85" w14:textId="5FFB576C" w:rsidR="1B057BD7" w:rsidRPr="00CC2EDB" w:rsidRDefault="1B057BD7" w:rsidP="1B057BD7">
      <w:pPr>
        <w:ind w:left="720" w:hanging="720"/>
        <w:rPr>
          <w:color w:val="auto"/>
        </w:rPr>
      </w:pPr>
      <w:proofErr w:type="spellStart"/>
      <w:r w:rsidRPr="00CC2EDB">
        <w:rPr>
          <w:color w:val="auto"/>
        </w:rPr>
        <w:t>Zillmann</w:t>
      </w:r>
      <w:proofErr w:type="spellEnd"/>
      <w:r w:rsidRPr="00CC2EDB">
        <w:rPr>
          <w:color w:val="auto"/>
        </w:rPr>
        <w:t xml:space="preserve">, D., Bryant, J., &amp; Sapolsky, B. S. (1989). Enjoyment of sport spectatorship. In J. H. Goldstein (Eds.), </w:t>
      </w:r>
      <w:r w:rsidRPr="00CC2EDB">
        <w:rPr>
          <w:i/>
          <w:color w:val="auto"/>
        </w:rPr>
        <w:t xml:space="preserve">Sports, Games, and Play: Social and Psychological Viewpoints </w:t>
      </w:r>
      <w:r w:rsidRPr="00CC2EDB">
        <w:rPr>
          <w:color w:val="auto"/>
        </w:rPr>
        <w:t>(pp. 241–278). Psychology Press.</w:t>
      </w:r>
    </w:p>
    <w:p w14:paraId="5E1690F8" w14:textId="58281A38" w:rsidR="1B057BD7" w:rsidRDefault="1B057BD7" w:rsidP="1B057BD7">
      <w:pPr>
        <w:ind w:left="720" w:hanging="720"/>
      </w:pPr>
    </w:p>
    <w:p w14:paraId="4AC7AA94" w14:textId="4CB12C72" w:rsidR="1B057BD7" w:rsidRDefault="1B057BD7" w:rsidP="1B057BD7">
      <w:pPr>
        <w:ind w:left="720" w:hanging="720"/>
      </w:pPr>
    </w:p>
    <w:sectPr w:rsidR="1B057B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2CA94" w14:textId="77777777" w:rsidR="00A33E0D" w:rsidRDefault="00A33E0D" w:rsidP="00C7307F">
      <w:pPr>
        <w:spacing w:after="0" w:line="240" w:lineRule="auto"/>
      </w:pPr>
      <w:r>
        <w:separator/>
      </w:r>
    </w:p>
  </w:endnote>
  <w:endnote w:type="continuationSeparator" w:id="0">
    <w:p w14:paraId="0A798918" w14:textId="77777777" w:rsidR="00A33E0D" w:rsidRDefault="00A33E0D" w:rsidP="00C7307F">
      <w:pPr>
        <w:spacing w:after="0" w:line="240" w:lineRule="auto"/>
      </w:pPr>
      <w:r>
        <w:continuationSeparator/>
      </w:r>
    </w:p>
  </w:endnote>
  <w:endnote w:type="continuationNotice" w:id="1">
    <w:p w14:paraId="085A8000" w14:textId="77777777" w:rsidR="00A33E0D" w:rsidRDefault="00A33E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571766"/>
      <w:docPartObj>
        <w:docPartGallery w:val="Page Numbers (Bottom of Page)"/>
        <w:docPartUnique/>
      </w:docPartObj>
    </w:sdtPr>
    <w:sdtEndPr>
      <w:rPr>
        <w:noProof/>
      </w:rPr>
    </w:sdtEndPr>
    <w:sdtContent>
      <w:p w14:paraId="60CD7204" w14:textId="38553C94" w:rsidR="001713C6" w:rsidRDefault="001713C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B6C867E" w14:textId="77777777" w:rsidR="001713C6" w:rsidRDefault="00171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E5D3F" w14:textId="77777777" w:rsidR="00A33E0D" w:rsidRDefault="00A33E0D" w:rsidP="00C7307F">
      <w:pPr>
        <w:spacing w:after="0" w:line="240" w:lineRule="auto"/>
      </w:pPr>
      <w:r>
        <w:separator/>
      </w:r>
    </w:p>
  </w:footnote>
  <w:footnote w:type="continuationSeparator" w:id="0">
    <w:p w14:paraId="4ED95E31" w14:textId="77777777" w:rsidR="00A33E0D" w:rsidRDefault="00A33E0D" w:rsidP="00C7307F">
      <w:pPr>
        <w:spacing w:after="0" w:line="240" w:lineRule="auto"/>
      </w:pPr>
      <w:r>
        <w:continuationSeparator/>
      </w:r>
    </w:p>
  </w:footnote>
  <w:footnote w:type="continuationNotice" w:id="1">
    <w:p w14:paraId="756A84E7" w14:textId="77777777" w:rsidR="00A33E0D" w:rsidRDefault="00A33E0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92579"/>
    <w:multiLevelType w:val="hybridMultilevel"/>
    <w:tmpl w:val="FFFFFFFF"/>
    <w:lvl w:ilvl="0" w:tplc="76C030B8">
      <w:start w:val="1"/>
      <w:numFmt w:val="bullet"/>
      <w:lvlText w:val=""/>
      <w:lvlJc w:val="left"/>
      <w:pPr>
        <w:ind w:left="720" w:hanging="360"/>
      </w:pPr>
      <w:rPr>
        <w:rFonts w:ascii="Symbol" w:hAnsi="Symbol" w:hint="default"/>
      </w:rPr>
    </w:lvl>
    <w:lvl w:ilvl="1" w:tplc="502CFABA">
      <w:start w:val="1"/>
      <w:numFmt w:val="bullet"/>
      <w:lvlText w:val=""/>
      <w:lvlJc w:val="left"/>
      <w:pPr>
        <w:ind w:left="1440" w:hanging="360"/>
      </w:pPr>
      <w:rPr>
        <w:rFonts w:ascii="Symbol" w:hAnsi="Symbol" w:hint="default"/>
      </w:rPr>
    </w:lvl>
    <w:lvl w:ilvl="2" w:tplc="4E0A66BA">
      <w:start w:val="1"/>
      <w:numFmt w:val="bullet"/>
      <w:lvlText w:val=""/>
      <w:lvlJc w:val="left"/>
      <w:pPr>
        <w:ind w:left="2160" w:hanging="360"/>
      </w:pPr>
      <w:rPr>
        <w:rFonts w:ascii="Wingdings" w:hAnsi="Wingdings" w:hint="default"/>
      </w:rPr>
    </w:lvl>
    <w:lvl w:ilvl="3" w:tplc="8B34AF46">
      <w:start w:val="1"/>
      <w:numFmt w:val="bullet"/>
      <w:lvlText w:val=""/>
      <w:lvlJc w:val="left"/>
      <w:pPr>
        <w:ind w:left="2880" w:hanging="360"/>
      </w:pPr>
      <w:rPr>
        <w:rFonts w:ascii="Symbol" w:hAnsi="Symbol" w:hint="default"/>
      </w:rPr>
    </w:lvl>
    <w:lvl w:ilvl="4" w:tplc="A90CD49E">
      <w:start w:val="1"/>
      <w:numFmt w:val="bullet"/>
      <w:lvlText w:val="o"/>
      <w:lvlJc w:val="left"/>
      <w:pPr>
        <w:ind w:left="3600" w:hanging="360"/>
      </w:pPr>
      <w:rPr>
        <w:rFonts w:ascii="Courier New" w:hAnsi="Courier New" w:hint="default"/>
      </w:rPr>
    </w:lvl>
    <w:lvl w:ilvl="5" w:tplc="6C52E3A8">
      <w:start w:val="1"/>
      <w:numFmt w:val="bullet"/>
      <w:lvlText w:val=""/>
      <w:lvlJc w:val="left"/>
      <w:pPr>
        <w:ind w:left="4320" w:hanging="360"/>
      </w:pPr>
      <w:rPr>
        <w:rFonts w:ascii="Wingdings" w:hAnsi="Wingdings" w:hint="default"/>
      </w:rPr>
    </w:lvl>
    <w:lvl w:ilvl="6" w:tplc="35F42CA6">
      <w:start w:val="1"/>
      <w:numFmt w:val="bullet"/>
      <w:lvlText w:val=""/>
      <w:lvlJc w:val="left"/>
      <w:pPr>
        <w:ind w:left="5040" w:hanging="360"/>
      </w:pPr>
      <w:rPr>
        <w:rFonts w:ascii="Symbol" w:hAnsi="Symbol" w:hint="default"/>
      </w:rPr>
    </w:lvl>
    <w:lvl w:ilvl="7" w:tplc="61C67D0C">
      <w:start w:val="1"/>
      <w:numFmt w:val="bullet"/>
      <w:lvlText w:val="o"/>
      <w:lvlJc w:val="left"/>
      <w:pPr>
        <w:ind w:left="5760" w:hanging="360"/>
      </w:pPr>
      <w:rPr>
        <w:rFonts w:ascii="Courier New" w:hAnsi="Courier New" w:hint="default"/>
      </w:rPr>
    </w:lvl>
    <w:lvl w:ilvl="8" w:tplc="A3F46E14">
      <w:start w:val="1"/>
      <w:numFmt w:val="bullet"/>
      <w:lvlText w:val=""/>
      <w:lvlJc w:val="left"/>
      <w:pPr>
        <w:ind w:left="6480" w:hanging="360"/>
      </w:pPr>
      <w:rPr>
        <w:rFonts w:ascii="Wingdings" w:hAnsi="Wingdings" w:hint="default"/>
      </w:rPr>
    </w:lvl>
  </w:abstractNum>
  <w:abstractNum w:abstractNumId="1" w15:restartNumberingAfterBreak="0">
    <w:nsid w:val="133A3E0B"/>
    <w:multiLevelType w:val="multilevel"/>
    <w:tmpl w:val="C3263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802C5F"/>
    <w:multiLevelType w:val="hybridMultilevel"/>
    <w:tmpl w:val="FFFFFFFF"/>
    <w:lvl w:ilvl="0" w:tplc="007C0782">
      <w:start w:val="1"/>
      <w:numFmt w:val="bullet"/>
      <w:lvlText w:val=""/>
      <w:lvlJc w:val="left"/>
      <w:pPr>
        <w:ind w:left="720" w:hanging="360"/>
      </w:pPr>
      <w:rPr>
        <w:rFonts w:ascii="Symbol" w:hAnsi="Symbol" w:hint="default"/>
      </w:rPr>
    </w:lvl>
    <w:lvl w:ilvl="1" w:tplc="54EC494C">
      <w:start w:val="1"/>
      <w:numFmt w:val="bullet"/>
      <w:lvlText w:val=""/>
      <w:lvlJc w:val="left"/>
      <w:pPr>
        <w:ind w:left="1440" w:hanging="360"/>
      </w:pPr>
      <w:rPr>
        <w:rFonts w:ascii="Symbol" w:hAnsi="Symbol" w:hint="default"/>
      </w:rPr>
    </w:lvl>
    <w:lvl w:ilvl="2" w:tplc="61B0061C">
      <w:start w:val="1"/>
      <w:numFmt w:val="bullet"/>
      <w:lvlText w:val=""/>
      <w:lvlJc w:val="left"/>
      <w:pPr>
        <w:ind w:left="2160" w:hanging="360"/>
      </w:pPr>
      <w:rPr>
        <w:rFonts w:ascii="Wingdings" w:hAnsi="Wingdings" w:hint="default"/>
      </w:rPr>
    </w:lvl>
    <w:lvl w:ilvl="3" w:tplc="CB7ABBC6">
      <w:start w:val="1"/>
      <w:numFmt w:val="bullet"/>
      <w:lvlText w:val=""/>
      <w:lvlJc w:val="left"/>
      <w:pPr>
        <w:ind w:left="2880" w:hanging="360"/>
      </w:pPr>
      <w:rPr>
        <w:rFonts w:ascii="Symbol" w:hAnsi="Symbol" w:hint="default"/>
      </w:rPr>
    </w:lvl>
    <w:lvl w:ilvl="4" w:tplc="2B8CF2FC">
      <w:start w:val="1"/>
      <w:numFmt w:val="bullet"/>
      <w:lvlText w:val="o"/>
      <w:lvlJc w:val="left"/>
      <w:pPr>
        <w:ind w:left="3600" w:hanging="360"/>
      </w:pPr>
      <w:rPr>
        <w:rFonts w:ascii="Courier New" w:hAnsi="Courier New" w:hint="default"/>
      </w:rPr>
    </w:lvl>
    <w:lvl w:ilvl="5" w:tplc="48C63FCE">
      <w:start w:val="1"/>
      <w:numFmt w:val="bullet"/>
      <w:lvlText w:val=""/>
      <w:lvlJc w:val="left"/>
      <w:pPr>
        <w:ind w:left="4320" w:hanging="360"/>
      </w:pPr>
      <w:rPr>
        <w:rFonts w:ascii="Wingdings" w:hAnsi="Wingdings" w:hint="default"/>
      </w:rPr>
    </w:lvl>
    <w:lvl w:ilvl="6" w:tplc="311EBF6E">
      <w:start w:val="1"/>
      <w:numFmt w:val="bullet"/>
      <w:lvlText w:val=""/>
      <w:lvlJc w:val="left"/>
      <w:pPr>
        <w:ind w:left="5040" w:hanging="360"/>
      </w:pPr>
      <w:rPr>
        <w:rFonts w:ascii="Symbol" w:hAnsi="Symbol" w:hint="default"/>
      </w:rPr>
    </w:lvl>
    <w:lvl w:ilvl="7" w:tplc="5224B0F2">
      <w:start w:val="1"/>
      <w:numFmt w:val="bullet"/>
      <w:lvlText w:val="o"/>
      <w:lvlJc w:val="left"/>
      <w:pPr>
        <w:ind w:left="5760" w:hanging="360"/>
      </w:pPr>
      <w:rPr>
        <w:rFonts w:ascii="Courier New" w:hAnsi="Courier New" w:hint="default"/>
      </w:rPr>
    </w:lvl>
    <w:lvl w:ilvl="8" w:tplc="B30C6AB0">
      <w:start w:val="1"/>
      <w:numFmt w:val="bullet"/>
      <w:lvlText w:val=""/>
      <w:lvlJc w:val="left"/>
      <w:pPr>
        <w:ind w:left="6480" w:hanging="360"/>
      </w:pPr>
      <w:rPr>
        <w:rFonts w:ascii="Wingdings" w:hAnsi="Wingdings" w:hint="default"/>
      </w:rPr>
    </w:lvl>
  </w:abstractNum>
  <w:abstractNum w:abstractNumId="3" w15:restartNumberingAfterBreak="0">
    <w:nsid w:val="7574340D"/>
    <w:multiLevelType w:val="hybridMultilevel"/>
    <w:tmpl w:val="239EA5E2"/>
    <w:lvl w:ilvl="0" w:tplc="4F8C46F0">
      <w:start w:val="1"/>
      <w:numFmt w:val="bullet"/>
      <w:lvlText w:val=""/>
      <w:lvlJc w:val="left"/>
      <w:pPr>
        <w:ind w:left="720" w:hanging="360"/>
      </w:pPr>
      <w:rPr>
        <w:rFonts w:ascii="Symbol" w:hAnsi="Symbol" w:hint="default"/>
      </w:rPr>
    </w:lvl>
    <w:lvl w:ilvl="1" w:tplc="ECFAB6D4">
      <w:start w:val="1"/>
      <w:numFmt w:val="bullet"/>
      <w:lvlText w:val=""/>
      <w:lvlJc w:val="left"/>
      <w:pPr>
        <w:ind w:left="1440" w:hanging="360"/>
      </w:pPr>
      <w:rPr>
        <w:rFonts w:ascii="Symbol" w:hAnsi="Symbol" w:hint="default"/>
      </w:rPr>
    </w:lvl>
    <w:lvl w:ilvl="2" w:tplc="5A9220A6">
      <w:start w:val="1"/>
      <w:numFmt w:val="bullet"/>
      <w:lvlText w:val=""/>
      <w:lvlJc w:val="left"/>
      <w:pPr>
        <w:ind w:left="2160" w:hanging="360"/>
      </w:pPr>
      <w:rPr>
        <w:rFonts w:ascii="Wingdings" w:hAnsi="Wingdings" w:hint="default"/>
      </w:rPr>
    </w:lvl>
    <w:lvl w:ilvl="3" w:tplc="F05CA73E">
      <w:start w:val="1"/>
      <w:numFmt w:val="bullet"/>
      <w:lvlText w:val=""/>
      <w:lvlJc w:val="left"/>
      <w:pPr>
        <w:ind w:left="2880" w:hanging="360"/>
      </w:pPr>
      <w:rPr>
        <w:rFonts w:ascii="Symbol" w:hAnsi="Symbol" w:hint="default"/>
      </w:rPr>
    </w:lvl>
    <w:lvl w:ilvl="4" w:tplc="641E5AAE">
      <w:start w:val="1"/>
      <w:numFmt w:val="bullet"/>
      <w:lvlText w:val="o"/>
      <w:lvlJc w:val="left"/>
      <w:pPr>
        <w:ind w:left="3600" w:hanging="360"/>
      </w:pPr>
      <w:rPr>
        <w:rFonts w:ascii="Courier New" w:hAnsi="Courier New" w:hint="default"/>
      </w:rPr>
    </w:lvl>
    <w:lvl w:ilvl="5" w:tplc="4FF27DCA">
      <w:start w:val="1"/>
      <w:numFmt w:val="bullet"/>
      <w:lvlText w:val=""/>
      <w:lvlJc w:val="left"/>
      <w:pPr>
        <w:ind w:left="4320" w:hanging="360"/>
      </w:pPr>
      <w:rPr>
        <w:rFonts w:ascii="Wingdings" w:hAnsi="Wingdings" w:hint="default"/>
      </w:rPr>
    </w:lvl>
    <w:lvl w:ilvl="6" w:tplc="24D09A1C">
      <w:start w:val="1"/>
      <w:numFmt w:val="bullet"/>
      <w:lvlText w:val=""/>
      <w:lvlJc w:val="left"/>
      <w:pPr>
        <w:ind w:left="5040" w:hanging="360"/>
      </w:pPr>
      <w:rPr>
        <w:rFonts w:ascii="Symbol" w:hAnsi="Symbol" w:hint="default"/>
      </w:rPr>
    </w:lvl>
    <w:lvl w:ilvl="7" w:tplc="C950A912">
      <w:start w:val="1"/>
      <w:numFmt w:val="bullet"/>
      <w:lvlText w:val="o"/>
      <w:lvlJc w:val="left"/>
      <w:pPr>
        <w:ind w:left="5760" w:hanging="360"/>
      </w:pPr>
      <w:rPr>
        <w:rFonts w:ascii="Courier New" w:hAnsi="Courier New" w:hint="default"/>
      </w:rPr>
    </w:lvl>
    <w:lvl w:ilvl="8" w:tplc="874AACE0">
      <w:start w:val="1"/>
      <w:numFmt w:val="bullet"/>
      <w:lvlText w:val=""/>
      <w:lvlJc w:val="left"/>
      <w:pPr>
        <w:ind w:left="6480" w:hanging="360"/>
      </w:pPr>
      <w:rPr>
        <w:rFonts w:ascii="Wingdings" w:hAnsi="Wingdings" w:hint="default"/>
      </w:rPr>
    </w:lvl>
  </w:abstractNum>
  <w:num w:numId="1" w16cid:durableId="1615477725">
    <w:abstractNumId w:val="3"/>
  </w:num>
  <w:num w:numId="2" w16cid:durableId="926613794">
    <w:abstractNumId w:val="2"/>
  </w:num>
  <w:num w:numId="3" w16cid:durableId="1161774274">
    <w:abstractNumId w:val="0"/>
  </w:num>
  <w:num w:numId="4" w16cid:durableId="507863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B8CA62"/>
    <w:rsid w:val="000000C8"/>
    <w:rsid w:val="0000014D"/>
    <w:rsid w:val="000014FC"/>
    <w:rsid w:val="000036C0"/>
    <w:rsid w:val="00003BA3"/>
    <w:rsid w:val="00004527"/>
    <w:rsid w:val="00004810"/>
    <w:rsid w:val="00004D3B"/>
    <w:rsid w:val="00004EB3"/>
    <w:rsid w:val="00005C24"/>
    <w:rsid w:val="000063B5"/>
    <w:rsid w:val="00006EB9"/>
    <w:rsid w:val="00007D4D"/>
    <w:rsid w:val="00007D88"/>
    <w:rsid w:val="00013C15"/>
    <w:rsid w:val="00014D7A"/>
    <w:rsid w:val="00015B08"/>
    <w:rsid w:val="00016E37"/>
    <w:rsid w:val="000204CA"/>
    <w:rsid w:val="000214C6"/>
    <w:rsid w:val="0002226D"/>
    <w:rsid w:val="00022F43"/>
    <w:rsid w:val="0002513C"/>
    <w:rsid w:val="0002705E"/>
    <w:rsid w:val="00027282"/>
    <w:rsid w:val="000309F2"/>
    <w:rsid w:val="000327DF"/>
    <w:rsid w:val="0003299C"/>
    <w:rsid w:val="00033E47"/>
    <w:rsid w:val="000341D0"/>
    <w:rsid w:val="000343DB"/>
    <w:rsid w:val="0003441D"/>
    <w:rsid w:val="00034661"/>
    <w:rsid w:val="00034725"/>
    <w:rsid w:val="00035C5A"/>
    <w:rsid w:val="00035F7C"/>
    <w:rsid w:val="000361D1"/>
    <w:rsid w:val="0004001D"/>
    <w:rsid w:val="000404D5"/>
    <w:rsid w:val="00040CC7"/>
    <w:rsid w:val="000411CF"/>
    <w:rsid w:val="00041CCD"/>
    <w:rsid w:val="00041CD9"/>
    <w:rsid w:val="00041E0F"/>
    <w:rsid w:val="00042F2F"/>
    <w:rsid w:val="0004317F"/>
    <w:rsid w:val="00044CA0"/>
    <w:rsid w:val="000455DE"/>
    <w:rsid w:val="000479E6"/>
    <w:rsid w:val="000502F3"/>
    <w:rsid w:val="0005075D"/>
    <w:rsid w:val="00050AED"/>
    <w:rsid w:val="00051FE7"/>
    <w:rsid w:val="000523AC"/>
    <w:rsid w:val="00052ED3"/>
    <w:rsid w:val="00053EB0"/>
    <w:rsid w:val="000551A4"/>
    <w:rsid w:val="000562F9"/>
    <w:rsid w:val="0006012D"/>
    <w:rsid w:val="00060217"/>
    <w:rsid w:val="00060A54"/>
    <w:rsid w:val="0006164E"/>
    <w:rsid w:val="00061F79"/>
    <w:rsid w:val="0006236E"/>
    <w:rsid w:val="00062671"/>
    <w:rsid w:val="00062DDB"/>
    <w:rsid w:val="00062F09"/>
    <w:rsid w:val="00064A69"/>
    <w:rsid w:val="00065486"/>
    <w:rsid w:val="000656C7"/>
    <w:rsid w:val="00067342"/>
    <w:rsid w:val="000702D6"/>
    <w:rsid w:val="00071248"/>
    <w:rsid w:val="00071697"/>
    <w:rsid w:val="00071F22"/>
    <w:rsid w:val="00072CFD"/>
    <w:rsid w:val="00073255"/>
    <w:rsid w:val="00073819"/>
    <w:rsid w:val="00075B6A"/>
    <w:rsid w:val="00075ECE"/>
    <w:rsid w:val="0007604C"/>
    <w:rsid w:val="0007606A"/>
    <w:rsid w:val="00076D0A"/>
    <w:rsid w:val="00077A4B"/>
    <w:rsid w:val="000806CB"/>
    <w:rsid w:val="000807D8"/>
    <w:rsid w:val="00080E96"/>
    <w:rsid w:val="00080EBB"/>
    <w:rsid w:val="00081457"/>
    <w:rsid w:val="000815E6"/>
    <w:rsid w:val="000815FC"/>
    <w:rsid w:val="00082145"/>
    <w:rsid w:val="00082A0D"/>
    <w:rsid w:val="00082F2B"/>
    <w:rsid w:val="000831AF"/>
    <w:rsid w:val="00084EAD"/>
    <w:rsid w:val="0008C4BB"/>
    <w:rsid w:val="00091A64"/>
    <w:rsid w:val="00092CF4"/>
    <w:rsid w:val="00092E7A"/>
    <w:rsid w:val="00094483"/>
    <w:rsid w:val="000944BE"/>
    <w:rsid w:val="00096806"/>
    <w:rsid w:val="000968C6"/>
    <w:rsid w:val="00096D7B"/>
    <w:rsid w:val="00098219"/>
    <w:rsid w:val="000A269F"/>
    <w:rsid w:val="000A3C5B"/>
    <w:rsid w:val="000A53B2"/>
    <w:rsid w:val="000B061D"/>
    <w:rsid w:val="000B0ADB"/>
    <w:rsid w:val="000B1117"/>
    <w:rsid w:val="000B11BB"/>
    <w:rsid w:val="000B124E"/>
    <w:rsid w:val="000B33D3"/>
    <w:rsid w:val="000B365D"/>
    <w:rsid w:val="000B4183"/>
    <w:rsid w:val="000B442D"/>
    <w:rsid w:val="000B55E8"/>
    <w:rsid w:val="000B5DA2"/>
    <w:rsid w:val="000B66A2"/>
    <w:rsid w:val="000B6A5F"/>
    <w:rsid w:val="000B6D0F"/>
    <w:rsid w:val="000B7129"/>
    <w:rsid w:val="000C3231"/>
    <w:rsid w:val="000C387C"/>
    <w:rsid w:val="000C419A"/>
    <w:rsid w:val="000C4370"/>
    <w:rsid w:val="000D2A77"/>
    <w:rsid w:val="000D4621"/>
    <w:rsid w:val="000D481E"/>
    <w:rsid w:val="000D4FD0"/>
    <w:rsid w:val="000D5001"/>
    <w:rsid w:val="000D6FF6"/>
    <w:rsid w:val="000D7CB5"/>
    <w:rsid w:val="000E126C"/>
    <w:rsid w:val="000E1CE9"/>
    <w:rsid w:val="000E2BE2"/>
    <w:rsid w:val="000E3BFE"/>
    <w:rsid w:val="000E4BDF"/>
    <w:rsid w:val="000E5EF2"/>
    <w:rsid w:val="000E5FB9"/>
    <w:rsid w:val="000E78B1"/>
    <w:rsid w:val="000F03A5"/>
    <w:rsid w:val="000F09F9"/>
    <w:rsid w:val="000F0E99"/>
    <w:rsid w:val="000F322A"/>
    <w:rsid w:val="000F38A4"/>
    <w:rsid w:val="000F3D50"/>
    <w:rsid w:val="000F4320"/>
    <w:rsid w:val="000F48B0"/>
    <w:rsid w:val="000F4B71"/>
    <w:rsid w:val="000F53D8"/>
    <w:rsid w:val="000F5BF2"/>
    <w:rsid w:val="00101A95"/>
    <w:rsid w:val="001049FB"/>
    <w:rsid w:val="00105C66"/>
    <w:rsid w:val="00106553"/>
    <w:rsid w:val="00111FC6"/>
    <w:rsid w:val="0011242B"/>
    <w:rsid w:val="00113255"/>
    <w:rsid w:val="0011362C"/>
    <w:rsid w:val="001157F4"/>
    <w:rsid w:val="00115CB6"/>
    <w:rsid w:val="00117E26"/>
    <w:rsid w:val="001217A6"/>
    <w:rsid w:val="00121C23"/>
    <w:rsid w:val="00121F84"/>
    <w:rsid w:val="00124295"/>
    <w:rsid w:val="0012491A"/>
    <w:rsid w:val="00125B29"/>
    <w:rsid w:val="0012605B"/>
    <w:rsid w:val="00126FB1"/>
    <w:rsid w:val="0012734B"/>
    <w:rsid w:val="001273A2"/>
    <w:rsid w:val="001304E0"/>
    <w:rsid w:val="00130D50"/>
    <w:rsid w:val="00131EC9"/>
    <w:rsid w:val="001326EA"/>
    <w:rsid w:val="00132BC8"/>
    <w:rsid w:val="001344FE"/>
    <w:rsid w:val="00137364"/>
    <w:rsid w:val="00137614"/>
    <w:rsid w:val="00140E8F"/>
    <w:rsid w:val="00141A4F"/>
    <w:rsid w:val="00142086"/>
    <w:rsid w:val="00142ECD"/>
    <w:rsid w:val="00143E0F"/>
    <w:rsid w:val="00145FD1"/>
    <w:rsid w:val="001467F8"/>
    <w:rsid w:val="0014684F"/>
    <w:rsid w:val="00146AC7"/>
    <w:rsid w:val="00147BDF"/>
    <w:rsid w:val="00147E0C"/>
    <w:rsid w:val="001503D1"/>
    <w:rsid w:val="00150C01"/>
    <w:rsid w:val="00151D46"/>
    <w:rsid w:val="00152AB7"/>
    <w:rsid w:val="00153A9B"/>
    <w:rsid w:val="00153C54"/>
    <w:rsid w:val="001543F2"/>
    <w:rsid w:val="00156268"/>
    <w:rsid w:val="0015A8AC"/>
    <w:rsid w:val="001628E4"/>
    <w:rsid w:val="00162BF8"/>
    <w:rsid w:val="00163215"/>
    <w:rsid w:val="00165508"/>
    <w:rsid w:val="00165B7D"/>
    <w:rsid w:val="00167647"/>
    <w:rsid w:val="001701CA"/>
    <w:rsid w:val="00170D23"/>
    <w:rsid w:val="001713C6"/>
    <w:rsid w:val="00171A47"/>
    <w:rsid w:val="00172CAC"/>
    <w:rsid w:val="00173B01"/>
    <w:rsid w:val="00173D2B"/>
    <w:rsid w:val="00174182"/>
    <w:rsid w:val="0017554E"/>
    <w:rsid w:val="00175D01"/>
    <w:rsid w:val="00176548"/>
    <w:rsid w:val="00176678"/>
    <w:rsid w:val="0017B45B"/>
    <w:rsid w:val="00181643"/>
    <w:rsid w:val="00181FA7"/>
    <w:rsid w:val="0018454A"/>
    <w:rsid w:val="001846AE"/>
    <w:rsid w:val="001867E6"/>
    <w:rsid w:val="00191BEF"/>
    <w:rsid w:val="0019265F"/>
    <w:rsid w:val="00193551"/>
    <w:rsid w:val="001937A9"/>
    <w:rsid w:val="001944CD"/>
    <w:rsid w:val="001947C9"/>
    <w:rsid w:val="00195BAF"/>
    <w:rsid w:val="00195E6F"/>
    <w:rsid w:val="0019699D"/>
    <w:rsid w:val="00196F1F"/>
    <w:rsid w:val="00197365"/>
    <w:rsid w:val="00197F2E"/>
    <w:rsid w:val="001A0509"/>
    <w:rsid w:val="001A0C7C"/>
    <w:rsid w:val="001A168A"/>
    <w:rsid w:val="001A2347"/>
    <w:rsid w:val="001A2B7C"/>
    <w:rsid w:val="001A2E02"/>
    <w:rsid w:val="001A3C3D"/>
    <w:rsid w:val="001A4441"/>
    <w:rsid w:val="001A46CE"/>
    <w:rsid w:val="001A46E6"/>
    <w:rsid w:val="001A4A04"/>
    <w:rsid w:val="001A4B01"/>
    <w:rsid w:val="001A5482"/>
    <w:rsid w:val="001AE71C"/>
    <w:rsid w:val="001B30D8"/>
    <w:rsid w:val="001B3120"/>
    <w:rsid w:val="001B380F"/>
    <w:rsid w:val="001B5831"/>
    <w:rsid w:val="001B6AF2"/>
    <w:rsid w:val="001C0BC1"/>
    <w:rsid w:val="001C0D46"/>
    <w:rsid w:val="001C210D"/>
    <w:rsid w:val="001C289E"/>
    <w:rsid w:val="001C329C"/>
    <w:rsid w:val="001C36FA"/>
    <w:rsid w:val="001C3D63"/>
    <w:rsid w:val="001C4CB7"/>
    <w:rsid w:val="001C6438"/>
    <w:rsid w:val="001C79B8"/>
    <w:rsid w:val="001D10E0"/>
    <w:rsid w:val="001D137C"/>
    <w:rsid w:val="001D1DEA"/>
    <w:rsid w:val="001D1DF6"/>
    <w:rsid w:val="001D2CE9"/>
    <w:rsid w:val="001D33BE"/>
    <w:rsid w:val="001D3A10"/>
    <w:rsid w:val="001D4B21"/>
    <w:rsid w:val="001D5515"/>
    <w:rsid w:val="001D5609"/>
    <w:rsid w:val="001D6D98"/>
    <w:rsid w:val="001E154E"/>
    <w:rsid w:val="001E246E"/>
    <w:rsid w:val="001E2768"/>
    <w:rsid w:val="001E2928"/>
    <w:rsid w:val="001E2A42"/>
    <w:rsid w:val="001E39F2"/>
    <w:rsid w:val="001E56FC"/>
    <w:rsid w:val="001E6654"/>
    <w:rsid w:val="001E6985"/>
    <w:rsid w:val="001F016C"/>
    <w:rsid w:val="001F0B3F"/>
    <w:rsid w:val="001F15F3"/>
    <w:rsid w:val="001F269A"/>
    <w:rsid w:val="001F43A6"/>
    <w:rsid w:val="001F46F1"/>
    <w:rsid w:val="001F58A4"/>
    <w:rsid w:val="001F60FA"/>
    <w:rsid w:val="001F62B7"/>
    <w:rsid w:val="001F78D1"/>
    <w:rsid w:val="00200661"/>
    <w:rsid w:val="00202B8D"/>
    <w:rsid w:val="0020353D"/>
    <w:rsid w:val="002038EF"/>
    <w:rsid w:val="00203B24"/>
    <w:rsid w:val="00206890"/>
    <w:rsid w:val="002078F5"/>
    <w:rsid w:val="0021015C"/>
    <w:rsid w:val="00210414"/>
    <w:rsid w:val="00210D52"/>
    <w:rsid w:val="00211EDD"/>
    <w:rsid w:val="0021262E"/>
    <w:rsid w:val="00213DEB"/>
    <w:rsid w:val="0021494D"/>
    <w:rsid w:val="00215E2A"/>
    <w:rsid w:val="00216D5B"/>
    <w:rsid w:val="00217B65"/>
    <w:rsid w:val="00221A02"/>
    <w:rsid w:val="00222198"/>
    <w:rsid w:val="002224A8"/>
    <w:rsid w:val="002225FA"/>
    <w:rsid w:val="00223F56"/>
    <w:rsid w:val="002269CD"/>
    <w:rsid w:val="0022797F"/>
    <w:rsid w:val="002313EF"/>
    <w:rsid w:val="00231862"/>
    <w:rsid w:val="0023219A"/>
    <w:rsid w:val="002327AB"/>
    <w:rsid w:val="002332BD"/>
    <w:rsid w:val="0023395F"/>
    <w:rsid w:val="00234237"/>
    <w:rsid w:val="0023425C"/>
    <w:rsid w:val="00234455"/>
    <w:rsid w:val="00235CAF"/>
    <w:rsid w:val="00236DEE"/>
    <w:rsid w:val="0024197C"/>
    <w:rsid w:val="002427A9"/>
    <w:rsid w:val="00242AC3"/>
    <w:rsid w:val="0024350D"/>
    <w:rsid w:val="002448D0"/>
    <w:rsid w:val="00244C76"/>
    <w:rsid w:val="00244C80"/>
    <w:rsid w:val="00244DA1"/>
    <w:rsid w:val="00245A0C"/>
    <w:rsid w:val="00245B1C"/>
    <w:rsid w:val="00247185"/>
    <w:rsid w:val="0025044B"/>
    <w:rsid w:val="002536D2"/>
    <w:rsid w:val="00253D04"/>
    <w:rsid w:val="00254253"/>
    <w:rsid w:val="002545C3"/>
    <w:rsid w:val="0025476D"/>
    <w:rsid w:val="002548C9"/>
    <w:rsid w:val="0025594F"/>
    <w:rsid w:val="00255D1B"/>
    <w:rsid w:val="00257B01"/>
    <w:rsid w:val="00257ED0"/>
    <w:rsid w:val="0025EDEC"/>
    <w:rsid w:val="00260408"/>
    <w:rsid w:val="00260BDE"/>
    <w:rsid w:val="002626A9"/>
    <w:rsid w:val="002641C2"/>
    <w:rsid w:val="002642A1"/>
    <w:rsid w:val="00265EC3"/>
    <w:rsid w:val="002667AE"/>
    <w:rsid w:val="00267FE6"/>
    <w:rsid w:val="002704D7"/>
    <w:rsid w:val="00270640"/>
    <w:rsid w:val="00270A49"/>
    <w:rsid w:val="00270CE9"/>
    <w:rsid w:val="00270F43"/>
    <w:rsid w:val="00271571"/>
    <w:rsid w:val="0027217E"/>
    <w:rsid w:val="002725BF"/>
    <w:rsid w:val="00272C1D"/>
    <w:rsid w:val="00273D9D"/>
    <w:rsid w:val="00274F06"/>
    <w:rsid w:val="0027759E"/>
    <w:rsid w:val="00280226"/>
    <w:rsid w:val="00281093"/>
    <w:rsid w:val="00281780"/>
    <w:rsid w:val="00282FD4"/>
    <w:rsid w:val="00283EA9"/>
    <w:rsid w:val="00283F86"/>
    <w:rsid w:val="00284A94"/>
    <w:rsid w:val="00284CB0"/>
    <w:rsid w:val="00285E0E"/>
    <w:rsid w:val="00290015"/>
    <w:rsid w:val="002907AE"/>
    <w:rsid w:val="00290E06"/>
    <w:rsid w:val="00292C90"/>
    <w:rsid w:val="0029375E"/>
    <w:rsid w:val="0029388E"/>
    <w:rsid w:val="002946A9"/>
    <w:rsid w:val="002949E2"/>
    <w:rsid w:val="00294CB6"/>
    <w:rsid w:val="00294FC2"/>
    <w:rsid w:val="002962F2"/>
    <w:rsid w:val="00296D59"/>
    <w:rsid w:val="002A1567"/>
    <w:rsid w:val="002A189A"/>
    <w:rsid w:val="002A43A1"/>
    <w:rsid w:val="002A4A0D"/>
    <w:rsid w:val="002A4E67"/>
    <w:rsid w:val="002A5916"/>
    <w:rsid w:val="002A5A76"/>
    <w:rsid w:val="002A6998"/>
    <w:rsid w:val="002A78D5"/>
    <w:rsid w:val="002B0C56"/>
    <w:rsid w:val="002B19C1"/>
    <w:rsid w:val="002B27D1"/>
    <w:rsid w:val="002B4069"/>
    <w:rsid w:val="002B581D"/>
    <w:rsid w:val="002B67C1"/>
    <w:rsid w:val="002B7312"/>
    <w:rsid w:val="002B7BA8"/>
    <w:rsid w:val="002B7FAA"/>
    <w:rsid w:val="002C003E"/>
    <w:rsid w:val="002C19EC"/>
    <w:rsid w:val="002C28B0"/>
    <w:rsid w:val="002C2A49"/>
    <w:rsid w:val="002C5771"/>
    <w:rsid w:val="002C6EEE"/>
    <w:rsid w:val="002C7DAF"/>
    <w:rsid w:val="002D153E"/>
    <w:rsid w:val="002D20A8"/>
    <w:rsid w:val="002D20A9"/>
    <w:rsid w:val="002D2FFC"/>
    <w:rsid w:val="002D3BE2"/>
    <w:rsid w:val="002D7ADA"/>
    <w:rsid w:val="002E1C90"/>
    <w:rsid w:val="002E2CC0"/>
    <w:rsid w:val="002E2D8E"/>
    <w:rsid w:val="002E3946"/>
    <w:rsid w:val="002E39E7"/>
    <w:rsid w:val="002E4394"/>
    <w:rsid w:val="002E43F3"/>
    <w:rsid w:val="002E547E"/>
    <w:rsid w:val="002F0147"/>
    <w:rsid w:val="002F04AE"/>
    <w:rsid w:val="002F0CB1"/>
    <w:rsid w:val="002F21B2"/>
    <w:rsid w:val="002F22FC"/>
    <w:rsid w:val="002F2859"/>
    <w:rsid w:val="002F3FBC"/>
    <w:rsid w:val="002F4412"/>
    <w:rsid w:val="002F56F8"/>
    <w:rsid w:val="002F5CFA"/>
    <w:rsid w:val="002F683F"/>
    <w:rsid w:val="00300167"/>
    <w:rsid w:val="003002CD"/>
    <w:rsid w:val="00301460"/>
    <w:rsid w:val="0030166F"/>
    <w:rsid w:val="003018EA"/>
    <w:rsid w:val="003040B8"/>
    <w:rsid w:val="00304709"/>
    <w:rsid w:val="00304B22"/>
    <w:rsid w:val="003051E6"/>
    <w:rsid w:val="00306BA8"/>
    <w:rsid w:val="00310659"/>
    <w:rsid w:val="00310B1C"/>
    <w:rsid w:val="00313914"/>
    <w:rsid w:val="00314A4B"/>
    <w:rsid w:val="00315865"/>
    <w:rsid w:val="00315C48"/>
    <w:rsid w:val="00316683"/>
    <w:rsid w:val="00316CCE"/>
    <w:rsid w:val="00321565"/>
    <w:rsid w:val="003215E9"/>
    <w:rsid w:val="0032176E"/>
    <w:rsid w:val="00321BE8"/>
    <w:rsid w:val="00323331"/>
    <w:rsid w:val="00324132"/>
    <w:rsid w:val="003241E0"/>
    <w:rsid w:val="0032591F"/>
    <w:rsid w:val="003259C1"/>
    <w:rsid w:val="00327444"/>
    <w:rsid w:val="00332595"/>
    <w:rsid w:val="00332914"/>
    <w:rsid w:val="00334C65"/>
    <w:rsid w:val="00335DC3"/>
    <w:rsid w:val="00336B1F"/>
    <w:rsid w:val="00336C23"/>
    <w:rsid w:val="003375F1"/>
    <w:rsid w:val="00344136"/>
    <w:rsid w:val="003441FB"/>
    <w:rsid w:val="00344BD8"/>
    <w:rsid w:val="00345F11"/>
    <w:rsid w:val="00346115"/>
    <w:rsid w:val="00346303"/>
    <w:rsid w:val="00346641"/>
    <w:rsid w:val="003467D6"/>
    <w:rsid w:val="00347389"/>
    <w:rsid w:val="00347493"/>
    <w:rsid w:val="00352518"/>
    <w:rsid w:val="003529BD"/>
    <w:rsid w:val="00353703"/>
    <w:rsid w:val="003564F9"/>
    <w:rsid w:val="0035652C"/>
    <w:rsid w:val="00356D3E"/>
    <w:rsid w:val="00357019"/>
    <w:rsid w:val="00360642"/>
    <w:rsid w:val="00360979"/>
    <w:rsid w:val="00362193"/>
    <w:rsid w:val="00364B69"/>
    <w:rsid w:val="003658A7"/>
    <w:rsid w:val="00367025"/>
    <w:rsid w:val="0036719E"/>
    <w:rsid w:val="00367D26"/>
    <w:rsid w:val="0037123E"/>
    <w:rsid w:val="00371EC2"/>
    <w:rsid w:val="00372094"/>
    <w:rsid w:val="003729B8"/>
    <w:rsid w:val="00373C68"/>
    <w:rsid w:val="003753C7"/>
    <w:rsid w:val="003767B4"/>
    <w:rsid w:val="00376A23"/>
    <w:rsid w:val="00380999"/>
    <w:rsid w:val="0038192E"/>
    <w:rsid w:val="00381D3E"/>
    <w:rsid w:val="00382A8D"/>
    <w:rsid w:val="003841CB"/>
    <w:rsid w:val="003842F9"/>
    <w:rsid w:val="003847A0"/>
    <w:rsid w:val="00386A17"/>
    <w:rsid w:val="003870A6"/>
    <w:rsid w:val="00390BA9"/>
    <w:rsid w:val="00390C74"/>
    <w:rsid w:val="00391C0F"/>
    <w:rsid w:val="00394809"/>
    <w:rsid w:val="0039644D"/>
    <w:rsid w:val="00396515"/>
    <w:rsid w:val="003966B7"/>
    <w:rsid w:val="003A04A7"/>
    <w:rsid w:val="003A0EA4"/>
    <w:rsid w:val="003A1F2A"/>
    <w:rsid w:val="003A2611"/>
    <w:rsid w:val="003A2824"/>
    <w:rsid w:val="003A31DC"/>
    <w:rsid w:val="003A4152"/>
    <w:rsid w:val="003A4650"/>
    <w:rsid w:val="003A49E9"/>
    <w:rsid w:val="003A4D83"/>
    <w:rsid w:val="003A577C"/>
    <w:rsid w:val="003A5BD7"/>
    <w:rsid w:val="003A6340"/>
    <w:rsid w:val="003A78D5"/>
    <w:rsid w:val="003B03EB"/>
    <w:rsid w:val="003B07A3"/>
    <w:rsid w:val="003B10CA"/>
    <w:rsid w:val="003B13C8"/>
    <w:rsid w:val="003B177C"/>
    <w:rsid w:val="003B2B88"/>
    <w:rsid w:val="003B35BB"/>
    <w:rsid w:val="003B3742"/>
    <w:rsid w:val="003B6C5E"/>
    <w:rsid w:val="003B797A"/>
    <w:rsid w:val="003C0186"/>
    <w:rsid w:val="003C0C7E"/>
    <w:rsid w:val="003C1105"/>
    <w:rsid w:val="003C13C4"/>
    <w:rsid w:val="003C40D7"/>
    <w:rsid w:val="003C4533"/>
    <w:rsid w:val="003C5572"/>
    <w:rsid w:val="003C62A7"/>
    <w:rsid w:val="003C6AC9"/>
    <w:rsid w:val="003C6C40"/>
    <w:rsid w:val="003D0FE7"/>
    <w:rsid w:val="003D197C"/>
    <w:rsid w:val="003D19E8"/>
    <w:rsid w:val="003D1C45"/>
    <w:rsid w:val="003D42D1"/>
    <w:rsid w:val="003D4B9E"/>
    <w:rsid w:val="003D63B9"/>
    <w:rsid w:val="003D6C86"/>
    <w:rsid w:val="003E100E"/>
    <w:rsid w:val="003E190E"/>
    <w:rsid w:val="003E1E9D"/>
    <w:rsid w:val="003E20AA"/>
    <w:rsid w:val="003E2C68"/>
    <w:rsid w:val="003E2CD4"/>
    <w:rsid w:val="003E37DF"/>
    <w:rsid w:val="003E3A3B"/>
    <w:rsid w:val="003E3B0C"/>
    <w:rsid w:val="003E3EC6"/>
    <w:rsid w:val="003E4C3C"/>
    <w:rsid w:val="003E50F8"/>
    <w:rsid w:val="003E76D3"/>
    <w:rsid w:val="003ED657"/>
    <w:rsid w:val="003F0A46"/>
    <w:rsid w:val="003F1A68"/>
    <w:rsid w:val="003F2A91"/>
    <w:rsid w:val="003F4989"/>
    <w:rsid w:val="003F4C6A"/>
    <w:rsid w:val="003F522E"/>
    <w:rsid w:val="003F657D"/>
    <w:rsid w:val="003F7805"/>
    <w:rsid w:val="003F7C7A"/>
    <w:rsid w:val="003F7F4D"/>
    <w:rsid w:val="004019B6"/>
    <w:rsid w:val="004019FB"/>
    <w:rsid w:val="0040214E"/>
    <w:rsid w:val="00402FDC"/>
    <w:rsid w:val="0040779F"/>
    <w:rsid w:val="004107AF"/>
    <w:rsid w:val="00410957"/>
    <w:rsid w:val="00413A66"/>
    <w:rsid w:val="00416CEF"/>
    <w:rsid w:val="00417099"/>
    <w:rsid w:val="00417541"/>
    <w:rsid w:val="00421B6C"/>
    <w:rsid w:val="0042215E"/>
    <w:rsid w:val="00423545"/>
    <w:rsid w:val="00424E59"/>
    <w:rsid w:val="00425874"/>
    <w:rsid w:val="004273E5"/>
    <w:rsid w:val="004309B8"/>
    <w:rsid w:val="00430E77"/>
    <w:rsid w:val="00431C1E"/>
    <w:rsid w:val="00431D9C"/>
    <w:rsid w:val="00431FD9"/>
    <w:rsid w:val="004323DA"/>
    <w:rsid w:val="0043251B"/>
    <w:rsid w:val="00433D9E"/>
    <w:rsid w:val="004344E1"/>
    <w:rsid w:val="00436DD9"/>
    <w:rsid w:val="004401CB"/>
    <w:rsid w:val="0044178D"/>
    <w:rsid w:val="00441A84"/>
    <w:rsid w:val="00445B88"/>
    <w:rsid w:val="0044689C"/>
    <w:rsid w:val="00447A65"/>
    <w:rsid w:val="00450E47"/>
    <w:rsid w:val="00451B14"/>
    <w:rsid w:val="00451D04"/>
    <w:rsid w:val="00452534"/>
    <w:rsid w:val="00453409"/>
    <w:rsid w:val="0045567F"/>
    <w:rsid w:val="004556A7"/>
    <w:rsid w:val="00455E8C"/>
    <w:rsid w:val="0045628D"/>
    <w:rsid w:val="00456849"/>
    <w:rsid w:val="004568A0"/>
    <w:rsid w:val="004577E0"/>
    <w:rsid w:val="0045785C"/>
    <w:rsid w:val="00457F81"/>
    <w:rsid w:val="00460C02"/>
    <w:rsid w:val="00460C37"/>
    <w:rsid w:val="00460E47"/>
    <w:rsid w:val="00461913"/>
    <w:rsid w:val="00461DA6"/>
    <w:rsid w:val="004630EC"/>
    <w:rsid w:val="00463B8D"/>
    <w:rsid w:val="00463EDA"/>
    <w:rsid w:val="00463EEB"/>
    <w:rsid w:val="00463FCD"/>
    <w:rsid w:val="004642BB"/>
    <w:rsid w:val="00464C10"/>
    <w:rsid w:val="004650DE"/>
    <w:rsid w:val="00465E0B"/>
    <w:rsid w:val="004668CE"/>
    <w:rsid w:val="00467EE5"/>
    <w:rsid w:val="0047045B"/>
    <w:rsid w:val="00470537"/>
    <w:rsid w:val="00471488"/>
    <w:rsid w:val="00475AE2"/>
    <w:rsid w:val="00475EA1"/>
    <w:rsid w:val="004769C7"/>
    <w:rsid w:val="0047783B"/>
    <w:rsid w:val="00477C55"/>
    <w:rsid w:val="00480538"/>
    <w:rsid w:val="0048171A"/>
    <w:rsid w:val="00483BDF"/>
    <w:rsid w:val="00484009"/>
    <w:rsid w:val="004844DC"/>
    <w:rsid w:val="00485598"/>
    <w:rsid w:val="00485DA9"/>
    <w:rsid w:val="0048641F"/>
    <w:rsid w:val="00486763"/>
    <w:rsid w:val="0048678B"/>
    <w:rsid w:val="00487253"/>
    <w:rsid w:val="00487330"/>
    <w:rsid w:val="00487554"/>
    <w:rsid w:val="00487626"/>
    <w:rsid w:val="00487BBD"/>
    <w:rsid w:val="00487CA4"/>
    <w:rsid w:val="00487D34"/>
    <w:rsid w:val="00490456"/>
    <w:rsid w:val="0049286E"/>
    <w:rsid w:val="00493204"/>
    <w:rsid w:val="0049411F"/>
    <w:rsid w:val="00494D2D"/>
    <w:rsid w:val="00494DD9"/>
    <w:rsid w:val="00495117"/>
    <w:rsid w:val="004968E6"/>
    <w:rsid w:val="0049734E"/>
    <w:rsid w:val="004975BA"/>
    <w:rsid w:val="004A0D02"/>
    <w:rsid w:val="004A20E5"/>
    <w:rsid w:val="004A2995"/>
    <w:rsid w:val="004A3427"/>
    <w:rsid w:val="004A4D5F"/>
    <w:rsid w:val="004A595A"/>
    <w:rsid w:val="004A7FCE"/>
    <w:rsid w:val="004B0151"/>
    <w:rsid w:val="004B0A53"/>
    <w:rsid w:val="004B0E46"/>
    <w:rsid w:val="004B337F"/>
    <w:rsid w:val="004B34F2"/>
    <w:rsid w:val="004B3B9A"/>
    <w:rsid w:val="004B493C"/>
    <w:rsid w:val="004B4ED7"/>
    <w:rsid w:val="004B6CD6"/>
    <w:rsid w:val="004C143B"/>
    <w:rsid w:val="004C1DD2"/>
    <w:rsid w:val="004C204E"/>
    <w:rsid w:val="004C34E8"/>
    <w:rsid w:val="004C3B31"/>
    <w:rsid w:val="004C4E9E"/>
    <w:rsid w:val="004C54C7"/>
    <w:rsid w:val="004D0706"/>
    <w:rsid w:val="004D08C9"/>
    <w:rsid w:val="004D0A52"/>
    <w:rsid w:val="004D11FC"/>
    <w:rsid w:val="004D17A9"/>
    <w:rsid w:val="004D1D56"/>
    <w:rsid w:val="004D279C"/>
    <w:rsid w:val="004D29DC"/>
    <w:rsid w:val="004D3129"/>
    <w:rsid w:val="004D35EA"/>
    <w:rsid w:val="004D3B41"/>
    <w:rsid w:val="004D3D19"/>
    <w:rsid w:val="004D3F1E"/>
    <w:rsid w:val="004D58E3"/>
    <w:rsid w:val="004D5B1C"/>
    <w:rsid w:val="004D62F3"/>
    <w:rsid w:val="004D64C7"/>
    <w:rsid w:val="004D71F6"/>
    <w:rsid w:val="004D7383"/>
    <w:rsid w:val="004E0627"/>
    <w:rsid w:val="004E1545"/>
    <w:rsid w:val="004E41FB"/>
    <w:rsid w:val="004E514F"/>
    <w:rsid w:val="004E53F4"/>
    <w:rsid w:val="004E695E"/>
    <w:rsid w:val="004F03E6"/>
    <w:rsid w:val="004F0FC2"/>
    <w:rsid w:val="004F2C84"/>
    <w:rsid w:val="004F5DD9"/>
    <w:rsid w:val="004F6875"/>
    <w:rsid w:val="004F7B33"/>
    <w:rsid w:val="004F7D19"/>
    <w:rsid w:val="0050275B"/>
    <w:rsid w:val="005027C0"/>
    <w:rsid w:val="00503842"/>
    <w:rsid w:val="00503A76"/>
    <w:rsid w:val="005049B4"/>
    <w:rsid w:val="00504CD0"/>
    <w:rsid w:val="00507C91"/>
    <w:rsid w:val="00510403"/>
    <w:rsid w:val="00511088"/>
    <w:rsid w:val="005116A1"/>
    <w:rsid w:val="005122C1"/>
    <w:rsid w:val="00514273"/>
    <w:rsid w:val="005144D3"/>
    <w:rsid w:val="005173B8"/>
    <w:rsid w:val="00517548"/>
    <w:rsid w:val="00517E3B"/>
    <w:rsid w:val="005205F5"/>
    <w:rsid w:val="00520FDE"/>
    <w:rsid w:val="0052269F"/>
    <w:rsid w:val="00523251"/>
    <w:rsid w:val="0052417A"/>
    <w:rsid w:val="00524439"/>
    <w:rsid w:val="005247B6"/>
    <w:rsid w:val="00524EF1"/>
    <w:rsid w:val="00526521"/>
    <w:rsid w:val="0052657C"/>
    <w:rsid w:val="0052665C"/>
    <w:rsid w:val="00526A52"/>
    <w:rsid w:val="00526F4A"/>
    <w:rsid w:val="0052733E"/>
    <w:rsid w:val="00530A2D"/>
    <w:rsid w:val="00530B78"/>
    <w:rsid w:val="00532296"/>
    <w:rsid w:val="00532EF8"/>
    <w:rsid w:val="005330BF"/>
    <w:rsid w:val="00533E78"/>
    <w:rsid w:val="00534B69"/>
    <w:rsid w:val="00535B30"/>
    <w:rsid w:val="00536E95"/>
    <w:rsid w:val="005371EE"/>
    <w:rsid w:val="005403C9"/>
    <w:rsid w:val="00540DED"/>
    <w:rsid w:val="00541BB2"/>
    <w:rsid w:val="00542BDF"/>
    <w:rsid w:val="00542CDB"/>
    <w:rsid w:val="005437C6"/>
    <w:rsid w:val="005437DB"/>
    <w:rsid w:val="00543FFC"/>
    <w:rsid w:val="005451CB"/>
    <w:rsid w:val="00545A7D"/>
    <w:rsid w:val="005464E5"/>
    <w:rsid w:val="00546658"/>
    <w:rsid w:val="00547369"/>
    <w:rsid w:val="0055183B"/>
    <w:rsid w:val="00551C06"/>
    <w:rsid w:val="00552209"/>
    <w:rsid w:val="0055485F"/>
    <w:rsid w:val="00554B16"/>
    <w:rsid w:val="00554FBE"/>
    <w:rsid w:val="005577B5"/>
    <w:rsid w:val="00560614"/>
    <w:rsid w:val="0056140E"/>
    <w:rsid w:val="00562119"/>
    <w:rsid w:val="0056301E"/>
    <w:rsid w:val="0056392D"/>
    <w:rsid w:val="005653EF"/>
    <w:rsid w:val="005670AE"/>
    <w:rsid w:val="0056753E"/>
    <w:rsid w:val="00567A5C"/>
    <w:rsid w:val="0056D90D"/>
    <w:rsid w:val="00570C6C"/>
    <w:rsid w:val="00572357"/>
    <w:rsid w:val="005725B4"/>
    <w:rsid w:val="00576095"/>
    <w:rsid w:val="00576E6F"/>
    <w:rsid w:val="005772BF"/>
    <w:rsid w:val="005773D8"/>
    <w:rsid w:val="005807A3"/>
    <w:rsid w:val="0058084A"/>
    <w:rsid w:val="00583A2C"/>
    <w:rsid w:val="00584423"/>
    <w:rsid w:val="00584472"/>
    <w:rsid w:val="00584A7B"/>
    <w:rsid w:val="0058608B"/>
    <w:rsid w:val="005866C5"/>
    <w:rsid w:val="005871B8"/>
    <w:rsid w:val="0058BF50"/>
    <w:rsid w:val="0059134B"/>
    <w:rsid w:val="00593F69"/>
    <w:rsid w:val="00594455"/>
    <w:rsid w:val="00594896"/>
    <w:rsid w:val="00594D43"/>
    <w:rsid w:val="00594FF2"/>
    <w:rsid w:val="00594FFE"/>
    <w:rsid w:val="005950A0"/>
    <w:rsid w:val="0059665C"/>
    <w:rsid w:val="00597AF9"/>
    <w:rsid w:val="005A0055"/>
    <w:rsid w:val="005A082C"/>
    <w:rsid w:val="005A0D58"/>
    <w:rsid w:val="005A12A5"/>
    <w:rsid w:val="005A14F4"/>
    <w:rsid w:val="005A23B4"/>
    <w:rsid w:val="005A3AC7"/>
    <w:rsid w:val="005A49BC"/>
    <w:rsid w:val="005A4CBE"/>
    <w:rsid w:val="005A52BF"/>
    <w:rsid w:val="005A5664"/>
    <w:rsid w:val="005A5D07"/>
    <w:rsid w:val="005A68E1"/>
    <w:rsid w:val="005A7034"/>
    <w:rsid w:val="005A7791"/>
    <w:rsid w:val="005A7817"/>
    <w:rsid w:val="005B17DE"/>
    <w:rsid w:val="005B33E6"/>
    <w:rsid w:val="005B34F3"/>
    <w:rsid w:val="005B366E"/>
    <w:rsid w:val="005B4457"/>
    <w:rsid w:val="005B6898"/>
    <w:rsid w:val="005B6B62"/>
    <w:rsid w:val="005B7281"/>
    <w:rsid w:val="005C052D"/>
    <w:rsid w:val="005C0ACE"/>
    <w:rsid w:val="005C1190"/>
    <w:rsid w:val="005C14E6"/>
    <w:rsid w:val="005C266E"/>
    <w:rsid w:val="005C391B"/>
    <w:rsid w:val="005C5038"/>
    <w:rsid w:val="005C5A38"/>
    <w:rsid w:val="005C6B45"/>
    <w:rsid w:val="005D0889"/>
    <w:rsid w:val="005D1981"/>
    <w:rsid w:val="005D2F65"/>
    <w:rsid w:val="005D3094"/>
    <w:rsid w:val="005D479B"/>
    <w:rsid w:val="005D47F1"/>
    <w:rsid w:val="005D4AD6"/>
    <w:rsid w:val="005D4C6D"/>
    <w:rsid w:val="005D57C6"/>
    <w:rsid w:val="005D6840"/>
    <w:rsid w:val="005D79D2"/>
    <w:rsid w:val="005D7B11"/>
    <w:rsid w:val="005E0B00"/>
    <w:rsid w:val="005E11D2"/>
    <w:rsid w:val="005E256B"/>
    <w:rsid w:val="005E33A9"/>
    <w:rsid w:val="005E3768"/>
    <w:rsid w:val="005E59B9"/>
    <w:rsid w:val="005E5CEE"/>
    <w:rsid w:val="005E5E20"/>
    <w:rsid w:val="005F18EA"/>
    <w:rsid w:val="005F19E8"/>
    <w:rsid w:val="005F2035"/>
    <w:rsid w:val="005F21A2"/>
    <w:rsid w:val="005F2C6C"/>
    <w:rsid w:val="005F34DA"/>
    <w:rsid w:val="005F3DAC"/>
    <w:rsid w:val="005F4784"/>
    <w:rsid w:val="005F57F6"/>
    <w:rsid w:val="005F6EAE"/>
    <w:rsid w:val="005F7255"/>
    <w:rsid w:val="005F7B2F"/>
    <w:rsid w:val="00600668"/>
    <w:rsid w:val="006012E3"/>
    <w:rsid w:val="0060437E"/>
    <w:rsid w:val="006050B5"/>
    <w:rsid w:val="00605A6E"/>
    <w:rsid w:val="00605FF7"/>
    <w:rsid w:val="00606651"/>
    <w:rsid w:val="00607943"/>
    <w:rsid w:val="00610CA3"/>
    <w:rsid w:val="00610EEE"/>
    <w:rsid w:val="0061117C"/>
    <w:rsid w:val="00611836"/>
    <w:rsid w:val="00611E69"/>
    <w:rsid w:val="00612DBA"/>
    <w:rsid w:val="00613616"/>
    <w:rsid w:val="00614334"/>
    <w:rsid w:val="00614682"/>
    <w:rsid w:val="00614E9D"/>
    <w:rsid w:val="0061505C"/>
    <w:rsid w:val="00615586"/>
    <w:rsid w:val="00616670"/>
    <w:rsid w:val="00617AE6"/>
    <w:rsid w:val="00617CE8"/>
    <w:rsid w:val="00621403"/>
    <w:rsid w:val="00621742"/>
    <w:rsid w:val="00621A3B"/>
    <w:rsid w:val="006231CD"/>
    <w:rsid w:val="00624DCA"/>
    <w:rsid w:val="006260B1"/>
    <w:rsid w:val="00626D23"/>
    <w:rsid w:val="006275C3"/>
    <w:rsid w:val="006279C5"/>
    <w:rsid w:val="00627ABA"/>
    <w:rsid w:val="00627FED"/>
    <w:rsid w:val="00630D99"/>
    <w:rsid w:val="006313DF"/>
    <w:rsid w:val="00631C1A"/>
    <w:rsid w:val="00631F29"/>
    <w:rsid w:val="006328CE"/>
    <w:rsid w:val="006331EB"/>
    <w:rsid w:val="00634329"/>
    <w:rsid w:val="006344EE"/>
    <w:rsid w:val="006362E2"/>
    <w:rsid w:val="006416C6"/>
    <w:rsid w:val="006426BD"/>
    <w:rsid w:val="006437ED"/>
    <w:rsid w:val="00643F81"/>
    <w:rsid w:val="00645EE2"/>
    <w:rsid w:val="00646219"/>
    <w:rsid w:val="006469B1"/>
    <w:rsid w:val="00646B5F"/>
    <w:rsid w:val="00650C5E"/>
    <w:rsid w:val="006517B3"/>
    <w:rsid w:val="00653015"/>
    <w:rsid w:val="006530A3"/>
    <w:rsid w:val="00653B25"/>
    <w:rsid w:val="00653C8F"/>
    <w:rsid w:val="00657DD8"/>
    <w:rsid w:val="006604BD"/>
    <w:rsid w:val="0066212E"/>
    <w:rsid w:val="00662628"/>
    <w:rsid w:val="00662660"/>
    <w:rsid w:val="006643C3"/>
    <w:rsid w:val="00664E9B"/>
    <w:rsid w:val="0066706A"/>
    <w:rsid w:val="0067002D"/>
    <w:rsid w:val="00670E9C"/>
    <w:rsid w:val="00671564"/>
    <w:rsid w:val="00671D91"/>
    <w:rsid w:val="00672A96"/>
    <w:rsid w:val="00673917"/>
    <w:rsid w:val="00674796"/>
    <w:rsid w:val="00674C48"/>
    <w:rsid w:val="0067500D"/>
    <w:rsid w:val="00675EFE"/>
    <w:rsid w:val="00680F4C"/>
    <w:rsid w:val="006810A5"/>
    <w:rsid w:val="00681C31"/>
    <w:rsid w:val="0068386E"/>
    <w:rsid w:val="006878A4"/>
    <w:rsid w:val="0069084D"/>
    <w:rsid w:val="00690DE0"/>
    <w:rsid w:val="00691963"/>
    <w:rsid w:val="00692AF3"/>
    <w:rsid w:val="0069315E"/>
    <w:rsid w:val="006936DF"/>
    <w:rsid w:val="00695563"/>
    <w:rsid w:val="006966A6"/>
    <w:rsid w:val="006968A9"/>
    <w:rsid w:val="00696EE6"/>
    <w:rsid w:val="00697016"/>
    <w:rsid w:val="006974F3"/>
    <w:rsid w:val="006A0BFA"/>
    <w:rsid w:val="006A1B03"/>
    <w:rsid w:val="006A33CE"/>
    <w:rsid w:val="006A4D39"/>
    <w:rsid w:val="006A532D"/>
    <w:rsid w:val="006A5636"/>
    <w:rsid w:val="006A5889"/>
    <w:rsid w:val="006A6756"/>
    <w:rsid w:val="006A69C0"/>
    <w:rsid w:val="006A6B4A"/>
    <w:rsid w:val="006A6D9E"/>
    <w:rsid w:val="006A6EDC"/>
    <w:rsid w:val="006A72E4"/>
    <w:rsid w:val="006A7530"/>
    <w:rsid w:val="006A7609"/>
    <w:rsid w:val="006A7BB9"/>
    <w:rsid w:val="006A7E76"/>
    <w:rsid w:val="006B067B"/>
    <w:rsid w:val="006B0FB4"/>
    <w:rsid w:val="006B13A6"/>
    <w:rsid w:val="006B1E10"/>
    <w:rsid w:val="006B1EC5"/>
    <w:rsid w:val="006B24C4"/>
    <w:rsid w:val="006B308B"/>
    <w:rsid w:val="006B4BEB"/>
    <w:rsid w:val="006B68EF"/>
    <w:rsid w:val="006B6E68"/>
    <w:rsid w:val="006B711B"/>
    <w:rsid w:val="006C0C02"/>
    <w:rsid w:val="006C1513"/>
    <w:rsid w:val="006C1BC2"/>
    <w:rsid w:val="006C5CE1"/>
    <w:rsid w:val="006C5E09"/>
    <w:rsid w:val="006C6383"/>
    <w:rsid w:val="006C6B58"/>
    <w:rsid w:val="006C6DE8"/>
    <w:rsid w:val="006D366B"/>
    <w:rsid w:val="006D3A38"/>
    <w:rsid w:val="006D3D14"/>
    <w:rsid w:val="006D3E1F"/>
    <w:rsid w:val="006D4090"/>
    <w:rsid w:val="006D4873"/>
    <w:rsid w:val="006D4F13"/>
    <w:rsid w:val="006D5EC3"/>
    <w:rsid w:val="006D6854"/>
    <w:rsid w:val="006D693F"/>
    <w:rsid w:val="006D6C86"/>
    <w:rsid w:val="006D709E"/>
    <w:rsid w:val="006E28F5"/>
    <w:rsid w:val="006E3151"/>
    <w:rsid w:val="006E4EF1"/>
    <w:rsid w:val="006E5924"/>
    <w:rsid w:val="006E6712"/>
    <w:rsid w:val="006E6B96"/>
    <w:rsid w:val="006E6E70"/>
    <w:rsid w:val="006E7FA7"/>
    <w:rsid w:val="006F00D5"/>
    <w:rsid w:val="006F0FDF"/>
    <w:rsid w:val="006F1DE5"/>
    <w:rsid w:val="006F2CFA"/>
    <w:rsid w:val="006F450D"/>
    <w:rsid w:val="006F5801"/>
    <w:rsid w:val="006F6172"/>
    <w:rsid w:val="006F7710"/>
    <w:rsid w:val="006F7801"/>
    <w:rsid w:val="006F7A2B"/>
    <w:rsid w:val="007001E7"/>
    <w:rsid w:val="007002AB"/>
    <w:rsid w:val="00700522"/>
    <w:rsid w:val="00701F21"/>
    <w:rsid w:val="007024F6"/>
    <w:rsid w:val="00702618"/>
    <w:rsid w:val="00702BC1"/>
    <w:rsid w:val="00703F71"/>
    <w:rsid w:val="007044FB"/>
    <w:rsid w:val="0071013F"/>
    <w:rsid w:val="007103CE"/>
    <w:rsid w:val="007103D3"/>
    <w:rsid w:val="007106B5"/>
    <w:rsid w:val="00710761"/>
    <w:rsid w:val="00710B4A"/>
    <w:rsid w:val="00711400"/>
    <w:rsid w:val="00713077"/>
    <w:rsid w:val="0071352C"/>
    <w:rsid w:val="00714C79"/>
    <w:rsid w:val="00714F8C"/>
    <w:rsid w:val="00716E5F"/>
    <w:rsid w:val="00716E61"/>
    <w:rsid w:val="0071F34A"/>
    <w:rsid w:val="00720337"/>
    <w:rsid w:val="0072356F"/>
    <w:rsid w:val="00724EAB"/>
    <w:rsid w:val="00726553"/>
    <w:rsid w:val="0073157D"/>
    <w:rsid w:val="00733E03"/>
    <w:rsid w:val="00735158"/>
    <w:rsid w:val="00735C80"/>
    <w:rsid w:val="00737457"/>
    <w:rsid w:val="00737772"/>
    <w:rsid w:val="00737A7C"/>
    <w:rsid w:val="00737E47"/>
    <w:rsid w:val="00740593"/>
    <w:rsid w:val="00745468"/>
    <w:rsid w:val="00746070"/>
    <w:rsid w:val="00746EFF"/>
    <w:rsid w:val="007476B6"/>
    <w:rsid w:val="00751514"/>
    <w:rsid w:val="007520A5"/>
    <w:rsid w:val="00752F79"/>
    <w:rsid w:val="00754E35"/>
    <w:rsid w:val="00755376"/>
    <w:rsid w:val="007553C4"/>
    <w:rsid w:val="00760F04"/>
    <w:rsid w:val="00761F59"/>
    <w:rsid w:val="00763955"/>
    <w:rsid w:val="00763DDD"/>
    <w:rsid w:val="00763E69"/>
    <w:rsid w:val="00764B74"/>
    <w:rsid w:val="007659C3"/>
    <w:rsid w:val="00765C73"/>
    <w:rsid w:val="00765D13"/>
    <w:rsid w:val="0076643D"/>
    <w:rsid w:val="00770483"/>
    <w:rsid w:val="00771A01"/>
    <w:rsid w:val="0077244A"/>
    <w:rsid w:val="00772682"/>
    <w:rsid w:val="00772A0E"/>
    <w:rsid w:val="007748C4"/>
    <w:rsid w:val="007757CA"/>
    <w:rsid w:val="00776922"/>
    <w:rsid w:val="00777378"/>
    <w:rsid w:val="0077767B"/>
    <w:rsid w:val="0077D0D3"/>
    <w:rsid w:val="00780FD9"/>
    <w:rsid w:val="00781240"/>
    <w:rsid w:val="0078145B"/>
    <w:rsid w:val="00783EB0"/>
    <w:rsid w:val="00783FCF"/>
    <w:rsid w:val="00785068"/>
    <w:rsid w:val="00785B9B"/>
    <w:rsid w:val="00786C73"/>
    <w:rsid w:val="007871A2"/>
    <w:rsid w:val="007873B6"/>
    <w:rsid w:val="00790C85"/>
    <w:rsid w:val="00790CA5"/>
    <w:rsid w:val="00790D63"/>
    <w:rsid w:val="00791311"/>
    <w:rsid w:val="00791F58"/>
    <w:rsid w:val="0079217D"/>
    <w:rsid w:val="007922B8"/>
    <w:rsid w:val="00792FA5"/>
    <w:rsid w:val="007959CA"/>
    <w:rsid w:val="00795E27"/>
    <w:rsid w:val="007A0767"/>
    <w:rsid w:val="007A0864"/>
    <w:rsid w:val="007A08A1"/>
    <w:rsid w:val="007A1998"/>
    <w:rsid w:val="007A1B32"/>
    <w:rsid w:val="007A1F82"/>
    <w:rsid w:val="007A2205"/>
    <w:rsid w:val="007A2EB2"/>
    <w:rsid w:val="007A36F3"/>
    <w:rsid w:val="007A60C5"/>
    <w:rsid w:val="007B03F5"/>
    <w:rsid w:val="007B0F97"/>
    <w:rsid w:val="007B21E1"/>
    <w:rsid w:val="007B36EC"/>
    <w:rsid w:val="007B3729"/>
    <w:rsid w:val="007B3943"/>
    <w:rsid w:val="007B4520"/>
    <w:rsid w:val="007B6DD4"/>
    <w:rsid w:val="007B79B6"/>
    <w:rsid w:val="007C029C"/>
    <w:rsid w:val="007C0533"/>
    <w:rsid w:val="007C2005"/>
    <w:rsid w:val="007C2E21"/>
    <w:rsid w:val="007C3AB8"/>
    <w:rsid w:val="007C4543"/>
    <w:rsid w:val="007C6D5D"/>
    <w:rsid w:val="007C7322"/>
    <w:rsid w:val="007C74A6"/>
    <w:rsid w:val="007C7542"/>
    <w:rsid w:val="007C764E"/>
    <w:rsid w:val="007D01B7"/>
    <w:rsid w:val="007D0CC5"/>
    <w:rsid w:val="007D0F0B"/>
    <w:rsid w:val="007D27A4"/>
    <w:rsid w:val="007D2B55"/>
    <w:rsid w:val="007D3BCE"/>
    <w:rsid w:val="007D3E0B"/>
    <w:rsid w:val="007D4AB6"/>
    <w:rsid w:val="007D4C94"/>
    <w:rsid w:val="007D4D4F"/>
    <w:rsid w:val="007D5125"/>
    <w:rsid w:val="007D5F94"/>
    <w:rsid w:val="007D682B"/>
    <w:rsid w:val="007D7997"/>
    <w:rsid w:val="007E058A"/>
    <w:rsid w:val="007E3390"/>
    <w:rsid w:val="007E7323"/>
    <w:rsid w:val="007F06D2"/>
    <w:rsid w:val="007F0B16"/>
    <w:rsid w:val="007F0DFE"/>
    <w:rsid w:val="007F41E9"/>
    <w:rsid w:val="007F4289"/>
    <w:rsid w:val="007F5B63"/>
    <w:rsid w:val="007F657F"/>
    <w:rsid w:val="007F6ADB"/>
    <w:rsid w:val="007F77A5"/>
    <w:rsid w:val="00801BEF"/>
    <w:rsid w:val="008023CA"/>
    <w:rsid w:val="00803E95"/>
    <w:rsid w:val="00804DD2"/>
    <w:rsid w:val="00805332"/>
    <w:rsid w:val="00805715"/>
    <w:rsid w:val="00805803"/>
    <w:rsid w:val="00806968"/>
    <w:rsid w:val="00810331"/>
    <w:rsid w:val="008116D8"/>
    <w:rsid w:val="008124FD"/>
    <w:rsid w:val="00812CB4"/>
    <w:rsid w:val="00813C89"/>
    <w:rsid w:val="00813EC6"/>
    <w:rsid w:val="008159EA"/>
    <w:rsid w:val="00817607"/>
    <w:rsid w:val="00820555"/>
    <w:rsid w:val="00820A92"/>
    <w:rsid w:val="00820EE1"/>
    <w:rsid w:val="00822E86"/>
    <w:rsid w:val="008246AD"/>
    <w:rsid w:val="008263EA"/>
    <w:rsid w:val="00826694"/>
    <w:rsid w:val="008273E2"/>
    <w:rsid w:val="0082758A"/>
    <w:rsid w:val="00827AB1"/>
    <w:rsid w:val="00831DCD"/>
    <w:rsid w:val="00831E03"/>
    <w:rsid w:val="0083283B"/>
    <w:rsid w:val="00832B43"/>
    <w:rsid w:val="008342FB"/>
    <w:rsid w:val="00834720"/>
    <w:rsid w:val="00835486"/>
    <w:rsid w:val="0083608D"/>
    <w:rsid w:val="00837023"/>
    <w:rsid w:val="00840168"/>
    <w:rsid w:val="00843569"/>
    <w:rsid w:val="008438EB"/>
    <w:rsid w:val="00844D02"/>
    <w:rsid w:val="008458E3"/>
    <w:rsid w:val="00845D77"/>
    <w:rsid w:val="008466AB"/>
    <w:rsid w:val="00846B45"/>
    <w:rsid w:val="00850A75"/>
    <w:rsid w:val="0085160B"/>
    <w:rsid w:val="00851EB4"/>
    <w:rsid w:val="008521B6"/>
    <w:rsid w:val="008522F9"/>
    <w:rsid w:val="008523EF"/>
    <w:rsid w:val="00853A94"/>
    <w:rsid w:val="00853BEE"/>
    <w:rsid w:val="00854244"/>
    <w:rsid w:val="00854DBB"/>
    <w:rsid w:val="008550BA"/>
    <w:rsid w:val="00855245"/>
    <w:rsid w:val="00856832"/>
    <w:rsid w:val="0085742B"/>
    <w:rsid w:val="00860264"/>
    <w:rsid w:val="008622D5"/>
    <w:rsid w:val="00863361"/>
    <w:rsid w:val="00863F53"/>
    <w:rsid w:val="00864110"/>
    <w:rsid w:val="00865700"/>
    <w:rsid w:val="00865C42"/>
    <w:rsid w:val="00865FFE"/>
    <w:rsid w:val="0087007C"/>
    <w:rsid w:val="008701E3"/>
    <w:rsid w:val="00870325"/>
    <w:rsid w:val="008707BE"/>
    <w:rsid w:val="00870D82"/>
    <w:rsid w:val="008711C0"/>
    <w:rsid w:val="008741FA"/>
    <w:rsid w:val="008748CA"/>
    <w:rsid w:val="0088102A"/>
    <w:rsid w:val="00882603"/>
    <w:rsid w:val="00883BDD"/>
    <w:rsid w:val="00883CD4"/>
    <w:rsid w:val="00884180"/>
    <w:rsid w:val="0088642D"/>
    <w:rsid w:val="00891C21"/>
    <w:rsid w:val="00892E49"/>
    <w:rsid w:val="0089369E"/>
    <w:rsid w:val="00895300"/>
    <w:rsid w:val="0089540D"/>
    <w:rsid w:val="00896312"/>
    <w:rsid w:val="0089696B"/>
    <w:rsid w:val="00897224"/>
    <w:rsid w:val="008A1030"/>
    <w:rsid w:val="008A39B0"/>
    <w:rsid w:val="008A3E07"/>
    <w:rsid w:val="008A3EA0"/>
    <w:rsid w:val="008A52BC"/>
    <w:rsid w:val="008A59C4"/>
    <w:rsid w:val="008A6174"/>
    <w:rsid w:val="008A6896"/>
    <w:rsid w:val="008A6ABA"/>
    <w:rsid w:val="008A6C90"/>
    <w:rsid w:val="008B111D"/>
    <w:rsid w:val="008B19E7"/>
    <w:rsid w:val="008B3FC3"/>
    <w:rsid w:val="008B4193"/>
    <w:rsid w:val="008B5C24"/>
    <w:rsid w:val="008B624E"/>
    <w:rsid w:val="008C04CE"/>
    <w:rsid w:val="008C1570"/>
    <w:rsid w:val="008C1572"/>
    <w:rsid w:val="008C1B50"/>
    <w:rsid w:val="008C2008"/>
    <w:rsid w:val="008C215F"/>
    <w:rsid w:val="008C2863"/>
    <w:rsid w:val="008C3B1D"/>
    <w:rsid w:val="008C45ED"/>
    <w:rsid w:val="008C4AC9"/>
    <w:rsid w:val="008C673C"/>
    <w:rsid w:val="008C680A"/>
    <w:rsid w:val="008C7838"/>
    <w:rsid w:val="008C79A7"/>
    <w:rsid w:val="008C7EA6"/>
    <w:rsid w:val="008D0DE0"/>
    <w:rsid w:val="008D0EF1"/>
    <w:rsid w:val="008D1366"/>
    <w:rsid w:val="008D2F83"/>
    <w:rsid w:val="008D3403"/>
    <w:rsid w:val="008E02F1"/>
    <w:rsid w:val="008E0D80"/>
    <w:rsid w:val="008E0EAE"/>
    <w:rsid w:val="008E1D5D"/>
    <w:rsid w:val="008E219B"/>
    <w:rsid w:val="008E2D31"/>
    <w:rsid w:val="008E3148"/>
    <w:rsid w:val="008E3A90"/>
    <w:rsid w:val="008E5843"/>
    <w:rsid w:val="008E6454"/>
    <w:rsid w:val="008E67DF"/>
    <w:rsid w:val="008E6A76"/>
    <w:rsid w:val="008F141E"/>
    <w:rsid w:val="008F1B28"/>
    <w:rsid w:val="008F1F58"/>
    <w:rsid w:val="008F1F80"/>
    <w:rsid w:val="008F2161"/>
    <w:rsid w:val="008F251D"/>
    <w:rsid w:val="008F3615"/>
    <w:rsid w:val="008F40D0"/>
    <w:rsid w:val="008F6FA4"/>
    <w:rsid w:val="008F71C4"/>
    <w:rsid w:val="009008B1"/>
    <w:rsid w:val="0090133C"/>
    <w:rsid w:val="00901AE6"/>
    <w:rsid w:val="009037AA"/>
    <w:rsid w:val="00903B4D"/>
    <w:rsid w:val="00905ADB"/>
    <w:rsid w:val="0090629C"/>
    <w:rsid w:val="00906FCB"/>
    <w:rsid w:val="009106A4"/>
    <w:rsid w:val="00910F2F"/>
    <w:rsid w:val="00911F1A"/>
    <w:rsid w:val="00912A2F"/>
    <w:rsid w:val="00912A4F"/>
    <w:rsid w:val="00912FE4"/>
    <w:rsid w:val="00913225"/>
    <w:rsid w:val="009133BF"/>
    <w:rsid w:val="00913D28"/>
    <w:rsid w:val="00915090"/>
    <w:rsid w:val="00915848"/>
    <w:rsid w:val="00915FA9"/>
    <w:rsid w:val="0091613E"/>
    <w:rsid w:val="009165BF"/>
    <w:rsid w:val="0091670E"/>
    <w:rsid w:val="009169F2"/>
    <w:rsid w:val="00916B79"/>
    <w:rsid w:val="0091737E"/>
    <w:rsid w:val="009241C2"/>
    <w:rsid w:val="009241EC"/>
    <w:rsid w:val="00924534"/>
    <w:rsid w:val="009251AF"/>
    <w:rsid w:val="009255D1"/>
    <w:rsid w:val="00925F97"/>
    <w:rsid w:val="0092689E"/>
    <w:rsid w:val="009309B5"/>
    <w:rsid w:val="00930DC9"/>
    <w:rsid w:val="0093157D"/>
    <w:rsid w:val="00931834"/>
    <w:rsid w:val="00932242"/>
    <w:rsid w:val="00932532"/>
    <w:rsid w:val="00932777"/>
    <w:rsid w:val="0093363F"/>
    <w:rsid w:val="009337B4"/>
    <w:rsid w:val="00933DE9"/>
    <w:rsid w:val="00934A98"/>
    <w:rsid w:val="00934FE3"/>
    <w:rsid w:val="00936A24"/>
    <w:rsid w:val="00936C66"/>
    <w:rsid w:val="00936CA0"/>
    <w:rsid w:val="0093728A"/>
    <w:rsid w:val="0093782F"/>
    <w:rsid w:val="00937A84"/>
    <w:rsid w:val="009414F3"/>
    <w:rsid w:val="00942D6E"/>
    <w:rsid w:val="009456E7"/>
    <w:rsid w:val="0094587A"/>
    <w:rsid w:val="00946F73"/>
    <w:rsid w:val="00947EC0"/>
    <w:rsid w:val="00951D10"/>
    <w:rsid w:val="00951D4C"/>
    <w:rsid w:val="009528CD"/>
    <w:rsid w:val="009531BE"/>
    <w:rsid w:val="009548C3"/>
    <w:rsid w:val="009549AF"/>
    <w:rsid w:val="00954C58"/>
    <w:rsid w:val="00960836"/>
    <w:rsid w:val="009615EA"/>
    <w:rsid w:val="00961F76"/>
    <w:rsid w:val="009621E1"/>
    <w:rsid w:val="009634ED"/>
    <w:rsid w:val="00963DB8"/>
    <w:rsid w:val="00965CCD"/>
    <w:rsid w:val="00966741"/>
    <w:rsid w:val="009703AA"/>
    <w:rsid w:val="00971DE9"/>
    <w:rsid w:val="009725E8"/>
    <w:rsid w:val="00972775"/>
    <w:rsid w:val="00972DEC"/>
    <w:rsid w:val="009740A6"/>
    <w:rsid w:val="009742E8"/>
    <w:rsid w:val="00974854"/>
    <w:rsid w:val="00975A0D"/>
    <w:rsid w:val="009778DB"/>
    <w:rsid w:val="00977D67"/>
    <w:rsid w:val="0098284B"/>
    <w:rsid w:val="0098330C"/>
    <w:rsid w:val="0098331E"/>
    <w:rsid w:val="0098421C"/>
    <w:rsid w:val="0098477D"/>
    <w:rsid w:val="00984DD2"/>
    <w:rsid w:val="00985F27"/>
    <w:rsid w:val="00986255"/>
    <w:rsid w:val="00986752"/>
    <w:rsid w:val="0098687E"/>
    <w:rsid w:val="009868A2"/>
    <w:rsid w:val="009875D8"/>
    <w:rsid w:val="00987E7C"/>
    <w:rsid w:val="00990A1C"/>
    <w:rsid w:val="00990B5B"/>
    <w:rsid w:val="0099151C"/>
    <w:rsid w:val="009915DE"/>
    <w:rsid w:val="009921D9"/>
    <w:rsid w:val="00993C2E"/>
    <w:rsid w:val="00994C46"/>
    <w:rsid w:val="0099523F"/>
    <w:rsid w:val="009955E0"/>
    <w:rsid w:val="009963FC"/>
    <w:rsid w:val="00996985"/>
    <w:rsid w:val="009A0313"/>
    <w:rsid w:val="009A23D2"/>
    <w:rsid w:val="009A25C0"/>
    <w:rsid w:val="009A25DC"/>
    <w:rsid w:val="009A26A1"/>
    <w:rsid w:val="009A43FD"/>
    <w:rsid w:val="009A48DC"/>
    <w:rsid w:val="009A4CFD"/>
    <w:rsid w:val="009A6710"/>
    <w:rsid w:val="009A6DD0"/>
    <w:rsid w:val="009A7A46"/>
    <w:rsid w:val="009A7BB0"/>
    <w:rsid w:val="009A7C21"/>
    <w:rsid w:val="009B0AD7"/>
    <w:rsid w:val="009B11AE"/>
    <w:rsid w:val="009B5CD5"/>
    <w:rsid w:val="009B5F95"/>
    <w:rsid w:val="009B6700"/>
    <w:rsid w:val="009B67E2"/>
    <w:rsid w:val="009B7F82"/>
    <w:rsid w:val="009B9C3A"/>
    <w:rsid w:val="009C023D"/>
    <w:rsid w:val="009C0D1D"/>
    <w:rsid w:val="009C133D"/>
    <w:rsid w:val="009C19A6"/>
    <w:rsid w:val="009C43D3"/>
    <w:rsid w:val="009C44B4"/>
    <w:rsid w:val="009C49AF"/>
    <w:rsid w:val="009C4A84"/>
    <w:rsid w:val="009C5BAB"/>
    <w:rsid w:val="009C627E"/>
    <w:rsid w:val="009C6E22"/>
    <w:rsid w:val="009D004F"/>
    <w:rsid w:val="009D0F6F"/>
    <w:rsid w:val="009D105E"/>
    <w:rsid w:val="009D118F"/>
    <w:rsid w:val="009D4B1D"/>
    <w:rsid w:val="009D5C80"/>
    <w:rsid w:val="009D62B7"/>
    <w:rsid w:val="009D67E6"/>
    <w:rsid w:val="009D7A30"/>
    <w:rsid w:val="009D7F95"/>
    <w:rsid w:val="009DA34B"/>
    <w:rsid w:val="009E08E4"/>
    <w:rsid w:val="009E0A0C"/>
    <w:rsid w:val="009E105B"/>
    <w:rsid w:val="009E1168"/>
    <w:rsid w:val="009E1CC1"/>
    <w:rsid w:val="009E1FCA"/>
    <w:rsid w:val="009E47AA"/>
    <w:rsid w:val="009E4B3F"/>
    <w:rsid w:val="009E5785"/>
    <w:rsid w:val="009E7019"/>
    <w:rsid w:val="009E7B43"/>
    <w:rsid w:val="009F026A"/>
    <w:rsid w:val="009F04C5"/>
    <w:rsid w:val="009F068A"/>
    <w:rsid w:val="009F0A94"/>
    <w:rsid w:val="009F1143"/>
    <w:rsid w:val="009F2B64"/>
    <w:rsid w:val="009F469C"/>
    <w:rsid w:val="009F4C7B"/>
    <w:rsid w:val="009F50AB"/>
    <w:rsid w:val="009F6C40"/>
    <w:rsid w:val="009F6C5E"/>
    <w:rsid w:val="009F7A63"/>
    <w:rsid w:val="009F7FA6"/>
    <w:rsid w:val="00A02B28"/>
    <w:rsid w:val="00A0383C"/>
    <w:rsid w:val="00A03E0A"/>
    <w:rsid w:val="00A04C36"/>
    <w:rsid w:val="00A04EFA"/>
    <w:rsid w:val="00A05309"/>
    <w:rsid w:val="00A05782"/>
    <w:rsid w:val="00A05D33"/>
    <w:rsid w:val="00A06802"/>
    <w:rsid w:val="00A074D9"/>
    <w:rsid w:val="00A07C2C"/>
    <w:rsid w:val="00A115AE"/>
    <w:rsid w:val="00A121D2"/>
    <w:rsid w:val="00A12CE0"/>
    <w:rsid w:val="00A13188"/>
    <w:rsid w:val="00A16C41"/>
    <w:rsid w:val="00A17E31"/>
    <w:rsid w:val="00A20617"/>
    <w:rsid w:val="00A21BEA"/>
    <w:rsid w:val="00A226EA"/>
    <w:rsid w:val="00A22EA0"/>
    <w:rsid w:val="00A22FB3"/>
    <w:rsid w:val="00A257E9"/>
    <w:rsid w:val="00A264F4"/>
    <w:rsid w:val="00A265B2"/>
    <w:rsid w:val="00A27004"/>
    <w:rsid w:val="00A27958"/>
    <w:rsid w:val="00A30576"/>
    <w:rsid w:val="00A30981"/>
    <w:rsid w:val="00A30EB1"/>
    <w:rsid w:val="00A311CD"/>
    <w:rsid w:val="00A31557"/>
    <w:rsid w:val="00A33E0D"/>
    <w:rsid w:val="00A33F99"/>
    <w:rsid w:val="00A35AAE"/>
    <w:rsid w:val="00A3701B"/>
    <w:rsid w:val="00A373D0"/>
    <w:rsid w:val="00A40068"/>
    <w:rsid w:val="00A4084A"/>
    <w:rsid w:val="00A417C7"/>
    <w:rsid w:val="00A41BA1"/>
    <w:rsid w:val="00A432BD"/>
    <w:rsid w:val="00A43693"/>
    <w:rsid w:val="00A44883"/>
    <w:rsid w:val="00A449C3"/>
    <w:rsid w:val="00A45BEF"/>
    <w:rsid w:val="00A47E44"/>
    <w:rsid w:val="00A5098A"/>
    <w:rsid w:val="00A512D9"/>
    <w:rsid w:val="00A51FC4"/>
    <w:rsid w:val="00A537C5"/>
    <w:rsid w:val="00A54532"/>
    <w:rsid w:val="00A55B2F"/>
    <w:rsid w:val="00A5627A"/>
    <w:rsid w:val="00A57589"/>
    <w:rsid w:val="00A57C8B"/>
    <w:rsid w:val="00A60590"/>
    <w:rsid w:val="00A6095B"/>
    <w:rsid w:val="00A61E74"/>
    <w:rsid w:val="00A6290D"/>
    <w:rsid w:val="00A647E8"/>
    <w:rsid w:val="00A65415"/>
    <w:rsid w:val="00A65DDA"/>
    <w:rsid w:val="00A6723F"/>
    <w:rsid w:val="00A72A94"/>
    <w:rsid w:val="00A76ADC"/>
    <w:rsid w:val="00A76E17"/>
    <w:rsid w:val="00A8068E"/>
    <w:rsid w:val="00A80F90"/>
    <w:rsid w:val="00A8189B"/>
    <w:rsid w:val="00A818DD"/>
    <w:rsid w:val="00A82A3D"/>
    <w:rsid w:val="00A8592F"/>
    <w:rsid w:val="00A86A5A"/>
    <w:rsid w:val="00A8733E"/>
    <w:rsid w:val="00A8793C"/>
    <w:rsid w:val="00A91469"/>
    <w:rsid w:val="00A917A3"/>
    <w:rsid w:val="00A91FFF"/>
    <w:rsid w:val="00A928C0"/>
    <w:rsid w:val="00A9290B"/>
    <w:rsid w:val="00A92E7A"/>
    <w:rsid w:val="00A94627"/>
    <w:rsid w:val="00A95289"/>
    <w:rsid w:val="00A95DC5"/>
    <w:rsid w:val="00A9635C"/>
    <w:rsid w:val="00A96486"/>
    <w:rsid w:val="00A96857"/>
    <w:rsid w:val="00A97273"/>
    <w:rsid w:val="00AA053C"/>
    <w:rsid w:val="00AA0A86"/>
    <w:rsid w:val="00AA28D5"/>
    <w:rsid w:val="00AA2E16"/>
    <w:rsid w:val="00AA3C33"/>
    <w:rsid w:val="00AA410D"/>
    <w:rsid w:val="00AA47B8"/>
    <w:rsid w:val="00AA48CB"/>
    <w:rsid w:val="00AA4BCF"/>
    <w:rsid w:val="00AA5BA7"/>
    <w:rsid w:val="00AA79E5"/>
    <w:rsid w:val="00AB1ABC"/>
    <w:rsid w:val="00AB2A7B"/>
    <w:rsid w:val="00AB4214"/>
    <w:rsid w:val="00AB43CB"/>
    <w:rsid w:val="00AB5DEE"/>
    <w:rsid w:val="00AB6274"/>
    <w:rsid w:val="00AC1151"/>
    <w:rsid w:val="00AC2151"/>
    <w:rsid w:val="00AC21C3"/>
    <w:rsid w:val="00AC33E5"/>
    <w:rsid w:val="00AC5A9F"/>
    <w:rsid w:val="00AC64A3"/>
    <w:rsid w:val="00AC6942"/>
    <w:rsid w:val="00AC6E12"/>
    <w:rsid w:val="00AC75FE"/>
    <w:rsid w:val="00AC7B57"/>
    <w:rsid w:val="00AC7B8E"/>
    <w:rsid w:val="00AD1038"/>
    <w:rsid w:val="00AD252B"/>
    <w:rsid w:val="00AD446A"/>
    <w:rsid w:val="00AD550D"/>
    <w:rsid w:val="00AD65DF"/>
    <w:rsid w:val="00AD6831"/>
    <w:rsid w:val="00AD696F"/>
    <w:rsid w:val="00AD6E5B"/>
    <w:rsid w:val="00AD71E7"/>
    <w:rsid w:val="00AE1556"/>
    <w:rsid w:val="00AE1659"/>
    <w:rsid w:val="00AE1A2F"/>
    <w:rsid w:val="00AE33A6"/>
    <w:rsid w:val="00AE35CA"/>
    <w:rsid w:val="00AE3B85"/>
    <w:rsid w:val="00AE49A6"/>
    <w:rsid w:val="00AE4C14"/>
    <w:rsid w:val="00AE5970"/>
    <w:rsid w:val="00AE5B4B"/>
    <w:rsid w:val="00AE6200"/>
    <w:rsid w:val="00AE70A2"/>
    <w:rsid w:val="00AE72F8"/>
    <w:rsid w:val="00AE7DDA"/>
    <w:rsid w:val="00AF018B"/>
    <w:rsid w:val="00AF035F"/>
    <w:rsid w:val="00AF1117"/>
    <w:rsid w:val="00AF1BE6"/>
    <w:rsid w:val="00AF34CC"/>
    <w:rsid w:val="00AF371D"/>
    <w:rsid w:val="00AF39C5"/>
    <w:rsid w:val="00AF4BB6"/>
    <w:rsid w:val="00AF60A0"/>
    <w:rsid w:val="00AF6B82"/>
    <w:rsid w:val="00AF6D91"/>
    <w:rsid w:val="00AF7EB8"/>
    <w:rsid w:val="00B007FD"/>
    <w:rsid w:val="00B0080D"/>
    <w:rsid w:val="00B011EA"/>
    <w:rsid w:val="00B04506"/>
    <w:rsid w:val="00B04AC9"/>
    <w:rsid w:val="00B0617A"/>
    <w:rsid w:val="00B11054"/>
    <w:rsid w:val="00B11CC5"/>
    <w:rsid w:val="00B13285"/>
    <w:rsid w:val="00B1347F"/>
    <w:rsid w:val="00B14288"/>
    <w:rsid w:val="00B1744B"/>
    <w:rsid w:val="00B24C32"/>
    <w:rsid w:val="00B2604A"/>
    <w:rsid w:val="00B2650D"/>
    <w:rsid w:val="00B26F68"/>
    <w:rsid w:val="00B2728B"/>
    <w:rsid w:val="00B30FA3"/>
    <w:rsid w:val="00B313B1"/>
    <w:rsid w:val="00B31BF6"/>
    <w:rsid w:val="00B320ED"/>
    <w:rsid w:val="00B32EB0"/>
    <w:rsid w:val="00B3372F"/>
    <w:rsid w:val="00B33D99"/>
    <w:rsid w:val="00B344B3"/>
    <w:rsid w:val="00B348BF"/>
    <w:rsid w:val="00B355BD"/>
    <w:rsid w:val="00B35FC3"/>
    <w:rsid w:val="00B36375"/>
    <w:rsid w:val="00B37134"/>
    <w:rsid w:val="00B40568"/>
    <w:rsid w:val="00B40C09"/>
    <w:rsid w:val="00B4109C"/>
    <w:rsid w:val="00B432E3"/>
    <w:rsid w:val="00B43928"/>
    <w:rsid w:val="00B451C8"/>
    <w:rsid w:val="00B46461"/>
    <w:rsid w:val="00B47852"/>
    <w:rsid w:val="00B508F1"/>
    <w:rsid w:val="00B50CDD"/>
    <w:rsid w:val="00B51208"/>
    <w:rsid w:val="00B5180A"/>
    <w:rsid w:val="00B51956"/>
    <w:rsid w:val="00B5233B"/>
    <w:rsid w:val="00B52442"/>
    <w:rsid w:val="00B527DF"/>
    <w:rsid w:val="00B52803"/>
    <w:rsid w:val="00B531D1"/>
    <w:rsid w:val="00B53792"/>
    <w:rsid w:val="00B54496"/>
    <w:rsid w:val="00B547AE"/>
    <w:rsid w:val="00B54A26"/>
    <w:rsid w:val="00B56B88"/>
    <w:rsid w:val="00B578C2"/>
    <w:rsid w:val="00B5D26F"/>
    <w:rsid w:val="00B61EDF"/>
    <w:rsid w:val="00B62251"/>
    <w:rsid w:val="00B62F23"/>
    <w:rsid w:val="00B63400"/>
    <w:rsid w:val="00B63801"/>
    <w:rsid w:val="00B63E27"/>
    <w:rsid w:val="00B63FEF"/>
    <w:rsid w:val="00B64228"/>
    <w:rsid w:val="00B6561F"/>
    <w:rsid w:val="00B65F93"/>
    <w:rsid w:val="00B66622"/>
    <w:rsid w:val="00B670AC"/>
    <w:rsid w:val="00B67715"/>
    <w:rsid w:val="00B70B1F"/>
    <w:rsid w:val="00B72501"/>
    <w:rsid w:val="00B753C8"/>
    <w:rsid w:val="00B758B4"/>
    <w:rsid w:val="00B75C02"/>
    <w:rsid w:val="00B76381"/>
    <w:rsid w:val="00B76DAA"/>
    <w:rsid w:val="00B77D04"/>
    <w:rsid w:val="00B8008F"/>
    <w:rsid w:val="00B8185D"/>
    <w:rsid w:val="00B82DC3"/>
    <w:rsid w:val="00B82EC6"/>
    <w:rsid w:val="00B83084"/>
    <w:rsid w:val="00B85AE2"/>
    <w:rsid w:val="00B85D70"/>
    <w:rsid w:val="00B86E60"/>
    <w:rsid w:val="00B879CB"/>
    <w:rsid w:val="00B904C2"/>
    <w:rsid w:val="00B9308A"/>
    <w:rsid w:val="00B93598"/>
    <w:rsid w:val="00B93E40"/>
    <w:rsid w:val="00B94328"/>
    <w:rsid w:val="00B94381"/>
    <w:rsid w:val="00B94392"/>
    <w:rsid w:val="00B95596"/>
    <w:rsid w:val="00B95611"/>
    <w:rsid w:val="00B95CFB"/>
    <w:rsid w:val="00B9772B"/>
    <w:rsid w:val="00BA197F"/>
    <w:rsid w:val="00BA39BE"/>
    <w:rsid w:val="00BA3DD7"/>
    <w:rsid w:val="00BA4557"/>
    <w:rsid w:val="00BA581A"/>
    <w:rsid w:val="00BB1602"/>
    <w:rsid w:val="00BB3CDC"/>
    <w:rsid w:val="00BB3E23"/>
    <w:rsid w:val="00BB4021"/>
    <w:rsid w:val="00BB501C"/>
    <w:rsid w:val="00BB5C1C"/>
    <w:rsid w:val="00BB62B9"/>
    <w:rsid w:val="00BB6FDE"/>
    <w:rsid w:val="00BB74E7"/>
    <w:rsid w:val="00BB7E9E"/>
    <w:rsid w:val="00BC2D0D"/>
    <w:rsid w:val="00BC2D2A"/>
    <w:rsid w:val="00BC3F8A"/>
    <w:rsid w:val="00BC4CF0"/>
    <w:rsid w:val="00BC6150"/>
    <w:rsid w:val="00BC69A1"/>
    <w:rsid w:val="00BC7AA8"/>
    <w:rsid w:val="00BD0400"/>
    <w:rsid w:val="00BD3A58"/>
    <w:rsid w:val="00BD4216"/>
    <w:rsid w:val="00BD5920"/>
    <w:rsid w:val="00BD6ABB"/>
    <w:rsid w:val="00BD743D"/>
    <w:rsid w:val="00BD78F5"/>
    <w:rsid w:val="00BE360B"/>
    <w:rsid w:val="00BE38AE"/>
    <w:rsid w:val="00BE3B9E"/>
    <w:rsid w:val="00BE597F"/>
    <w:rsid w:val="00BE6328"/>
    <w:rsid w:val="00BE7215"/>
    <w:rsid w:val="00BF161F"/>
    <w:rsid w:val="00BF2F81"/>
    <w:rsid w:val="00BF5F6F"/>
    <w:rsid w:val="00BF6AFF"/>
    <w:rsid w:val="00BF6C42"/>
    <w:rsid w:val="00BF6E03"/>
    <w:rsid w:val="00BF72AE"/>
    <w:rsid w:val="00C016A5"/>
    <w:rsid w:val="00C03169"/>
    <w:rsid w:val="00C039C0"/>
    <w:rsid w:val="00C04854"/>
    <w:rsid w:val="00C04B73"/>
    <w:rsid w:val="00C04B88"/>
    <w:rsid w:val="00C04F6B"/>
    <w:rsid w:val="00C05A43"/>
    <w:rsid w:val="00C05E43"/>
    <w:rsid w:val="00C071C3"/>
    <w:rsid w:val="00C076C1"/>
    <w:rsid w:val="00C07F02"/>
    <w:rsid w:val="00C102ED"/>
    <w:rsid w:val="00C1155C"/>
    <w:rsid w:val="00C115BE"/>
    <w:rsid w:val="00C11B9A"/>
    <w:rsid w:val="00C12529"/>
    <w:rsid w:val="00C12E21"/>
    <w:rsid w:val="00C13626"/>
    <w:rsid w:val="00C13C32"/>
    <w:rsid w:val="00C15A5D"/>
    <w:rsid w:val="00C17312"/>
    <w:rsid w:val="00C19FC6"/>
    <w:rsid w:val="00C20595"/>
    <w:rsid w:val="00C20821"/>
    <w:rsid w:val="00C20E28"/>
    <w:rsid w:val="00C20E89"/>
    <w:rsid w:val="00C21040"/>
    <w:rsid w:val="00C2130A"/>
    <w:rsid w:val="00C227F4"/>
    <w:rsid w:val="00C22D63"/>
    <w:rsid w:val="00C22DA4"/>
    <w:rsid w:val="00C230D9"/>
    <w:rsid w:val="00C234A9"/>
    <w:rsid w:val="00C23941"/>
    <w:rsid w:val="00C2643E"/>
    <w:rsid w:val="00C26A95"/>
    <w:rsid w:val="00C26EDA"/>
    <w:rsid w:val="00C309C3"/>
    <w:rsid w:val="00C31FE7"/>
    <w:rsid w:val="00C32713"/>
    <w:rsid w:val="00C34B5A"/>
    <w:rsid w:val="00C34D3F"/>
    <w:rsid w:val="00C3558D"/>
    <w:rsid w:val="00C36228"/>
    <w:rsid w:val="00C36635"/>
    <w:rsid w:val="00C36D20"/>
    <w:rsid w:val="00C37185"/>
    <w:rsid w:val="00C37B4C"/>
    <w:rsid w:val="00C40052"/>
    <w:rsid w:val="00C42448"/>
    <w:rsid w:val="00C435D2"/>
    <w:rsid w:val="00C4364D"/>
    <w:rsid w:val="00C43747"/>
    <w:rsid w:val="00C43870"/>
    <w:rsid w:val="00C43FCA"/>
    <w:rsid w:val="00C44530"/>
    <w:rsid w:val="00C44C1B"/>
    <w:rsid w:val="00C44F41"/>
    <w:rsid w:val="00C45124"/>
    <w:rsid w:val="00C455AA"/>
    <w:rsid w:val="00C4577E"/>
    <w:rsid w:val="00C469E7"/>
    <w:rsid w:val="00C46B8E"/>
    <w:rsid w:val="00C47BEF"/>
    <w:rsid w:val="00C47FD5"/>
    <w:rsid w:val="00C533CC"/>
    <w:rsid w:val="00C5373D"/>
    <w:rsid w:val="00C53823"/>
    <w:rsid w:val="00C56276"/>
    <w:rsid w:val="00C579C6"/>
    <w:rsid w:val="00C6179E"/>
    <w:rsid w:val="00C61F3C"/>
    <w:rsid w:val="00C623F5"/>
    <w:rsid w:val="00C6360A"/>
    <w:rsid w:val="00C63935"/>
    <w:rsid w:val="00C63B56"/>
    <w:rsid w:val="00C63D2F"/>
    <w:rsid w:val="00C64DE0"/>
    <w:rsid w:val="00C65CBF"/>
    <w:rsid w:val="00C65DEF"/>
    <w:rsid w:val="00C6655A"/>
    <w:rsid w:val="00C671F7"/>
    <w:rsid w:val="00C67657"/>
    <w:rsid w:val="00C7157C"/>
    <w:rsid w:val="00C717BB"/>
    <w:rsid w:val="00C7243B"/>
    <w:rsid w:val="00C7307F"/>
    <w:rsid w:val="00C735B4"/>
    <w:rsid w:val="00C73783"/>
    <w:rsid w:val="00C74E46"/>
    <w:rsid w:val="00C76BCA"/>
    <w:rsid w:val="00C77FA8"/>
    <w:rsid w:val="00C8305E"/>
    <w:rsid w:val="00C83689"/>
    <w:rsid w:val="00C85413"/>
    <w:rsid w:val="00C85A71"/>
    <w:rsid w:val="00C86F77"/>
    <w:rsid w:val="00C87720"/>
    <w:rsid w:val="00C87E97"/>
    <w:rsid w:val="00C9059C"/>
    <w:rsid w:val="00C91BC5"/>
    <w:rsid w:val="00C91DBD"/>
    <w:rsid w:val="00C92FBE"/>
    <w:rsid w:val="00C9361F"/>
    <w:rsid w:val="00C93817"/>
    <w:rsid w:val="00C93A72"/>
    <w:rsid w:val="00C95F83"/>
    <w:rsid w:val="00C96AB7"/>
    <w:rsid w:val="00C97EBE"/>
    <w:rsid w:val="00CA09CC"/>
    <w:rsid w:val="00CA0D05"/>
    <w:rsid w:val="00CA18A6"/>
    <w:rsid w:val="00CA2BDC"/>
    <w:rsid w:val="00CA3029"/>
    <w:rsid w:val="00CA3E3D"/>
    <w:rsid w:val="00CA56A9"/>
    <w:rsid w:val="00CA715A"/>
    <w:rsid w:val="00CB0EF1"/>
    <w:rsid w:val="00CB11DC"/>
    <w:rsid w:val="00CB5B9A"/>
    <w:rsid w:val="00CC0048"/>
    <w:rsid w:val="00CC046C"/>
    <w:rsid w:val="00CC282D"/>
    <w:rsid w:val="00CC2EDB"/>
    <w:rsid w:val="00CC359E"/>
    <w:rsid w:val="00CC3ADA"/>
    <w:rsid w:val="00CC3DC4"/>
    <w:rsid w:val="00CC56AF"/>
    <w:rsid w:val="00CC6181"/>
    <w:rsid w:val="00CC71BB"/>
    <w:rsid w:val="00CC73D9"/>
    <w:rsid w:val="00CC76B7"/>
    <w:rsid w:val="00CC7969"/>
    <w:rsid w:val="00CD02EE"/>
    <w:rsid w:val="00CD07DC"/>
    <w:rsid w:val="00CD085F"/>
    <w:rsid w:val="00CD0AAA"/>
    <w:rsid w:val="00CD1BF7"/>
    <w:rsid w:val="00CD2177"/>
    <w:rsid w:val="00CD28B4"/>
    <w:rsid w:val="00CD35ED"/>
    <w:rsid w:val="00CD3CFD"/>
    <w:rsid w:val="00CD41BF"/>
    <w:rsid w:val="00CD4AAB"/>
    <w:rsid w:val="00CD4B37"/>
    <w:rsid w:val="00CD6ADC"/>
    <w:rsid w:val="00CD8C8F"/>
    <w:rsid w:val="00CE11BD"/>
    <w:rsid w:val="00CE2A02"/>
    <w:rsid w:val="00CE47A4"/>
    <w:rsid w:val="00CE52BB"/>
    <w:rsid w:val="00CEA2CF"/>
    <w:rsid w:val="00CF0EB4"/>
    <w:rsid w:val="00CF1E64"/>
    <w:rsid w:val="00CF4133"/>
    <w:rsid w:val="00CF4383"/>
    <w:rsid w:val="00CF4451"/>
    <w:rsid w:val="00CF58BA"/>
    <w:rsid w:val="00CF63BA"/>
    <w:rsid w:val="00CF6B8F"/>
    <w:rsid w:val="00CF7DF7"/>
    <w:rsid w:val="00D0164B"/>
    <w:rsid w:val="00D01DFA"/>
    <w:rsid w:val="00D02EEF"/>
    <w:rsid w:val="00D0348D"/>
    <w:rsid w:val="00D0487A"/>
    <w:rsid w:val="00D05342"/>
    <w:rsid w:val="00D05578"/>
    <w:rsid w:val="00D05580"/>
    <w:rsid w:val="00D066EC"/>
    <w:rsid w:val="00D077F7"/>
    <w:rsid w:val="00D07B19"/>
    <w:rsid w:val="00D118BD"/>
    <w:rsid w:val="00D11A0B"/>
    <w:rsid w:val="00D137C7"/>
    <w:rsid w:val="00D16223"/>
    <w:rsid w:val="00D163AA"/>
    <w:rsid w:val="00D164C8"/>
    <w:rsid w:val="00D175BD"/>
    <w:rsid w:val="00D21342"/>
    <w:rsid w:val="00D22204"/>
    <w:rsid w:val="00D2342A"/>
    <w:rsid w:val="00D236E0"/>
    <w:rsid w:val="00D238D5"/>
    <w:rsid w:val="00D23D65"/>
    <w:rsid w:val="00D2469E"/>
    <w:rsid w:val="00D25888"/>
    <w:rsid w:val="00D2588B"/>
    <w:rsid w:val="00D2644F"/>
    <w:rsid w:val="00D26A8C"/>
    <w:rsid w:val="00D27758"/>
    <w:rsid w:val="00D2797D"/>
    <w:rsid w:val="00D3227A"/>
    <w:rsid w:val="00D3292E"/>
    <w:rsid w:val="00D33111"/>
    <w:rsid w:val="00D356F8"/>
    <w:rsid w:val="00D35F23"/>
    <w:rsid w:val="00D367C5"/>
    <w:rsid w:val="00D3732B"/>
    <w:rsid w:val="00D410FF"/>
    <w:rsid w:val="00D4272D"/>
    <w:rsid w:val="00D42BB2"/>
    <w:rsid w:val="00D43CEA"/>
    <w:rsid w:val="00D454F3"/>
    <w:rsid w:val="00D4586A"/>
    <w:rsid w:val="00D46617"/>
    <w:rsid w:val="00D47395"/>
    <w:rsid w:val="00D47E04"/>
    <w:rsid w:val="00D47E3A"/>
    <w:rsid w:val="00D48478"/>
    <w:rsid w:val="00D4E635"/>
    <w:rsid w:val="00D50FE7"/>
    <w:rsid w:val="00D519BD"/>
    <w:rsid w:val="00D51CED"/>
    <w:rsid w:val="00D522BE"/>
    <w:rsid w:val="00D522FF"/>
    <w:rsid w:val="00D52564"/>
    <w:rsid w:val="00D55083"/>
    <w:rsid w:val="00D552E8"/>
    <w:rsid w:val="00D57815"/>
    <w:rsid w:val="00D5F3FC"/>
    <w:rsid w:val="00D6179F"/>
    <w:rsid w:val="00D62CB5"/>
    <w:rsid w:val="00D64713"/>
    <w:rsid w:val="00D64839"/>
    <w:rsid w:val="00D648D1"/>
    <w:rsid w:val="00D654C3"/>
    <w:rsid w:val="00D6659B"/>
    <w:rsid w:val="00D70255"/>
    <w:rsid w:val="00D7064B"/>
    <w:rsid w:val="00D70A9A"/>
    <w:rsid w:val="00D70FB2"/>
    <w:rsid w:val="00D714EA"/>
    <w:rsid w:val="00D71BA7"/>
    <w:rsid w:val="00D72C84"/>
    <w:rsid w:val="00D73AD6"/>
    <w:rsid w:val="00D7555F"/>
    <w:rsid w:val="00D7687C"/>
    <w:rsid w:val="00D80305"/>
    <w:rsid w:val="00D803CB"/>
    <w:rsid w:val="00D80746"/>
    <w:rsid w:val="00D81EF6"/>
    <w:rsid w:val="00D83597"/>
    <w:rsid w:val="00D83730"/>
    <w:rsid w:val="00D859FD"/>
    <w:rsid w:val="00D87D0A"/>
    <w:rsid w:val="00D90661"/>
    <w:rsid w:val="00D915AC"/>
    <w:rsid w:val="00D91762"/>
    <w:rsid w:val="00D94C85"/>
    <w:rsid w:val="00D94F95"/>
    <w:rsid w:val="00D9503A"/>
    <w:rsid w:val="00D9529A"/>
    <w:rsid w:val="00D95476"/>
    <w:rsid w:val="00D956A5"/>
    <w:rsid w:val="00D9619C"/>
    <w:rsid w:val="00D96B38"/>
    <w:rsid w:val="00D97AE6"/>
    <w:rsid w:val="00DA001F"/>
    <w:rsid w:val="00DA23F9"/>
    <w:rsid w:val="00DA39DA"/>
    <w:rsid w:val="00DA5202"/>
    <w:rsid w:val="00DA7008"/>
    <w:rsid w:val="00DB0872"/>
    <w:rsid w:val="00DB0B9B"/>
    <w:rsid w:val="00DB0FC6"/>
    <w:rsid w:val="00DB1451"/>
    <w:rsid w:val="00DB23EE"/>
    <w:rsid w:val="00DB42CE"/>
    <w:rsid w:val="00DB4B69"/>
    <w:rsid w:val="00DB699B"/>
    <w:rsid w:val="00DC0BE7"/>
    <w:rsid w:val="00DC1407"/>
    <w:rsid w:val="00DC1C3C"/>
    <w:rsid w:val="00DC3467"/>
    <w:rsid w:val="00DC39EC"/>
    <w:rsid w:val="00DC4B55"/>
    <w:rsid w:val="00DC6056"/>
    <w:rsid w:val="00DC673F"/>
    <w:rsid w:val="00DCF3FB"/>
    <w:rsid w:val="00DD03CB"/>
    <w:rsid w:val="00DD072C"/>
    <w:rsid w:val="00DD1E59"/>
    <w:rsid w:val="00DD619E"/>
    <w:rsid w:val="00DD7D3D"/>
    <w:rsid w:val="00DE02EE"/>
    <w:rsid w:val="00DE13AB"/>
    <w:rsid w:val="00DE1EC1"/>
    <w:rsid w:val="00DE25FB"/>
    <w:rsid w:val="00DE287B"/>
    <w:rsid w:val="00DE2CC9"/>
    <w:rsid w:val="00DE32AC"/>
    <w:rsid w:val="00DE4952"/>
    <w:rsid w:val="00DE529C"/>
    <w:rsid w:val="00DE5980"/>
    <w:rsid w:val="00DE5E2E"/>
    <w:rsid w:val="00DF1349"/>
    <w:rsid w:val="00DF2597"/>
    <w:rsid w:val="00DF393F"/>
    <w:rsid w:val="00DF7588"/>
    <w:rsid w:val="00E0143A"/>
    <w:rsid w:val="00E01AAC"/>
    <w:rsid w:val="00E0224F"/>
    <w:rsid w:val="00E0262A"/>
    <w:rsid w:val="00E0335A"/>
    <w:rsid w:val="00E04129"/>
    <w:rsid w:val="00E043B0"/>
    <w:rsid w:val="00E04EE8"/>
    <w:rsid w:val="00E06EC6"/>
    <w:rsid w:val="00E07178"/>
    <w:rsid w:val="00E1009F"/>
    <w:rsid w:val="00E11197"/>
    <w:rsid w:val="00E1376A"/>
    <w:rsid w:val="00E1607C"/>
    <w:rsid w:val="00E16CA7"/>
    <w:rsid w:val="00E16E84"/>
    <w:rsid w:val="00E17A4D"/>
    <w:rsid w:val="00E1ED6D"/>
    <w:rsid w:val="00E2086E"/>
    <w:rsid w:val="00E20C4F"/>
    <w:rsid w:val="00E2239E"/>
    <w:rsid w:val="00E227E0"/>
    <w:rsid w:val="00E234D0"/>
    <w:rsid w:val="00E23E69"/>
    <w:rsid w:val="00E2422F"/>
    <w:rsid w:val="00E24490"/>
    <w:rsid w:val="00E248DA"/>
    <w:rsid w:val="00E249CA"/>
    <w:rsid w:val="00E254D6"/>
    <w:rsid w:val="00E26B31"/>
    <w:rsid w:val="00E27540"/>
    <w:rsid w:val="00E30121"/>
    <w:rsid w:val="00E304F4"/>
    <w:rsid w:val="00E31B40"/>
    <w:rsid w:val="00E31BA4"/>
    <w:rsid w:val="00E33D02"/>
    <w:rsid w:val="00E345BA"/>
    <w:rsid w:val="00E346A4"/>
    <w:rsid w:val="00E35834"/>
    <w:rsid w:val="00E35C2F"/>
    <w:rsid w:val="00E36E01"/>
    <w:rsid w:val="00E37035"/>
    <w:rsid w:val="00E37B07"/>
    <w:rsid w:val="00E41EFA"/>
    <w:rsid w:val="00E426A7"/>
    <w:rsid w:val="00E439B3"/>
    <w:rsid w:val="00E454C0"/>
    <w:rsid w:val="00E46A05"/>
    <w:rsid w:val="00E476CE"/>
    <w:rsid w:val="00E51724"/>
    <w:rsid w:val="00E51E97"/>
    <w:rsid w:val="00E52C29"/>
    <w:rsid w:val="00E5304C"/>
    <w:rsid w:val="00E54029"/>
    <w:rsid w:val="00E55C90"/>
    <w:rsid w:val="00E56736"/>
    <w:rsid w:val="00E57AAA"/>
    <w:rsid w:val="00E57B69"/>
    <w:rsid w:val="00E57C10"/>
    <w:rsid w:val="00E6022C"/>
    <w:rsid w:val="00E61292"/>
    <w:rsid w:val="00E61AA3"/>
    <w:rsid w:val="00E638E4"/>
    <w:rsid w:val="00E64564"/>
    <w:rsid w:val="00E64C38"/>
    <w:rsid w:val="00E65D41"/>
    <w:rsid w:val="00E67778"/>
    <w:rsid w:val="00E67A49"/>
    <w:rsid w:val="00E70EA5"/>
    <w:rsid w:val="00E73260"/>
    <w:rsid w:val="00E75273"/>
    <w:rsid w:val="00E75C5B"/>
    <w:rsid w:val="00E77370"/>
    <w:rsid w:val="00E80FEE"/>
    <w:rsid w:val="00E81FEB"/>
    <w:rsid w:val="00E8289A"/>
    <w:rsid w:val="00E82C62"/>
    <w:rsid w:val="00E8309F"/>
    <w:rsid w:val="00E838B4"/>
    <w:rsid w:val="00E844E1"/>
    <w:rsid w:val="00E84645"/>
    <w:rsid w:val="00E8522E"/>
    <w:rsid w:val="00E85D52"/>
    <w:rsid w:val="00E86DB0"/>
    <w:rsid w:val="00E91863"/>
    <w:rsid w:val="00E92C31"/>
    <w:rsid w:val="00E94B2C"/>
    <w:rsid w:val="00E94EEE"/>
    <w:rsid w:val="00E95E00"/>
    <w:rsid w:val="00E963DA"/>
    <w:rsid w:val="00E97A2C"/>
    <w:rsid w:val="00E97E21"/>
    <w:rsid w:val="00EA0A71"/>
    <w:rsid w:val="00EA0C0E"/>
    <w:rsid w:val="00EA12F8"/>
    <w:rsid w:val="00EA15E0"/>
    <w:rsid w:val="00EA2454"/>
    <w:rsid w:val="00EA24AD"/>
    <w:rsid w:val="00EA28CA"/>
    <w:rsid w:val="00EA2A09"/>
    <w:rsid w:val="00EA3D31"/>
    <w:rsid w:val="00EA5417"/>
    <w:rsid w:val="00EA5994"/>
    <w:rsid w:val="00EA5E6C"/>
    <w:rsid w:val="00EA67E8"/>
    <w:rsid w:val="00EA6835"/>
    <w:rsid w:val="00EB07CA"/>
    <w:rsid w:val="00EB13B9"/>
    <w:rsid w:val="00EB1CDE"/>
    <w:rsid w:val="00EB364C"/>
    <w:rsid w:val="00EB3A54"/>
    <w:rsid w:val="00EB3AA7"/>
    <w:rsid w:val="00EB3BBB"/>
    <w:rsid w:val="00EB6E4D"/>
    <w:rsid w:val="00EB6F7B"/>
    <w:rsid w:val="00EB7EFF"/>
    <w:rsid w:val="00EC197A"/>
    <w:rsid w:val="00EC2C06"/>
    <w:rsid w:val="00EC4C66"/>
    <w:rsid w:val="00EC4DF5"/>
    <w:rsid w:val="00EC68C6"/>
    <w:rsid w:val="00ED1D90"/>
    <w:rsid w:val="00ED2595"/>
    <w:rsid w:val="00ED507D"/>
    <w:rsid w:val="00ED5989"/>
    <w:rsid w:val="00ED6332"/>
    <w:rsid w:val="00ED78BF"/>
    <w:rsid w:val="00ED79A8"/>
    <w:rsid w:val="00ED7D0C"/>
    <w:rsid w:val="00EE0C5C"/>
    <w:rsid w:val="00EE393D"/>
    <w:rsid w:val="00EE687A"/>
    <w:rsid w:val="00EE6D51"/>
    <w:rsid w:val="00EE787B"/>
    <w:rsid w:val="00EE7F56"/>
    <w:rsid w:val="00EF0C64"/>
    <w:rsid w:val="00EF32BC"/>
    <w:rsid w:val="00EF50D1"/>
    <w:rsid w:val="00EF685A"/>
    <w:rsid w:val="00EF735D"/>
    <w:rsid w:val="00EF76B8"/>
    <w:rsid w:val="00F00392"/>
    <w:rsid w:val="00F01FAF"/>
    <w:rsid w:val="00F033F8"/>
    <w:rsid w:val="00F03CB9"/>
    <w:rsid w:val="00F0418A"/>
    <w:rsid w:val="00F047F2"/>
    <w:rsid w:val="00F04DFD"/>
    <w:rsid w:val="00F069B9"/>
    <w:rsid w:val="00F075B0"/>
    <w:rsid w:val="00F12B86"/>
    <w:rsid w:val="00F149DC"/>
    <w:rsid w:val="00F168DA"/>
    <w:rsid w:val="00F179B8"/>
    <w:rsid w:val="00F200E2"/>
    <w:rsid w:val="00F2043D"/>
    <w:rsid w:val="00F22770"/>
    <w:rsid w:val="00F227B0"/>
    <w:rsid w:val="00F23D8D"/>
    <w:rsid w:val="00F24EA4"/>
    <w:rsid w:val="00F25F1B"/>
    <w:rsid w:val="00F26449"/>
    <w:rsid w:val="00F26AB8"/>
    <w:rsid w:val="00F278E4"/>
    <w:rsid w:val="00F30A18"/>
    <w:rsid w:val="00F31468"/>
    <w:rsid w:val="00F31F82"/>
    <w:rsid w:val="00F3228B"/>
    <w:rsid w:val="00F323B4"/>
    <w:rsid w:val="00F32B04"/>
    <w:rsid w:val="00F34B89"/>
    <w:rsid w:val="00F36289"/>
    <w:rsid w:val="00F36C65"/>
    <w:rsid w:val="00F372FB"/>
    <w:rsid w:val="00F37373"/>
    <w:rsid w:val="00F37465"/>
    <w:rsid w:val="00F40025"/>
    <w:rsid w:val="00F40584"/>
    <w:rsid w:val="00F41167"/>
    <w:rsid w:val="00F4300F"/>
    <w:rsid w:val="00F43432"/>
    <w:rsid w:val="00F43808"/>
    <w:rsid w:val="00F4394D"/>
    <w:rsid w:val="00F449AA"/>
    <w:rsid w:val="00F45055"/>
    <w:rsid w:val="00F46FC5"/>
    <w:rsid w:val="00F51EA8"/>
    <w:rsid w:val="00F52B95"/>
    <w:rsid w:val="00F52C35"/>
    <w:rsid w:val="00F530B4"/>
    <w:rsid w:val="00F53A19"/>
    <w:rsid w:val="00F545B1"/>
    <w:rsid w:val="00F55612"/>
    <w:rsid w:val="00F57317"/>
    <w:rsid w:val="00F57428"/>
    <w:rsid w:val="00F5766B"/>
    <w:rsid w:val="00F61DA5"/>
    <w:rsid w:val="00F6278D"/>
    <w:rsid w:val="00F62D0A"/>
    <w:rsid w:val="00F638EC"/>
    <w:rsid w:val="00F651B2"/>
    <w:rsid w:val="00F67621"/>
    <w:rsid w:val="00F67935"/>
    <w:rsid w:val="00F70B72"/>
    <w:rsid w:val="00F70C32"/>
    <w:rsid w:val="00F71382"/>
    <w:rsid w:val="00F72296"/>
    <w:rsid w:val="00F7287E"/>
    <w:rsid w:val="00F73BCA"/>
    <w:rsid w:val="00F74D39"/>
    <w:rsid w:val="00F75CFA"/>
    <w:rsid w:val="00F762A0"/>
    <w:rsid w:val="00F762AB"/>
    <w:rsid w:val="00F77321"/>
    <w:rsid w:val="00F77D2A"/>
    <w:rsid w:val="00F77EEA"/>
    <w:rsid w:val="00F80282"/>
    <w:rsid w:val="00F80B41"/>
    <w:rsid w:val="00F811BE"/>
    <w:rsid w:val="00F81D65"/>
    <w:rsid w:val="00F82691"/>
    <w:rsid w:val="00F832B9"/>
    <w:rsid w:val="00F84591"/>
    <w:rsid w:val="00F853E1"/>
    <w:rsid w:val="00F86206"/>
    <w:rsid w:val="00F863D0"/>
    <w:rsid w:val="00F86AC5"/>
    <w:rsid w:val="00F86AE9"/>
    <w:rsid w:val="00F900F3"/>
    <w:rsid w:val="00F90243"/>
    <w:rsid w:val="00F908A1"/>
    <w:rsid w:val="00F92DA4"/>
    <w:rsid w:val="00F932D7"/>
    <w:rsid w:val="00F93D44"/>
    <w:rsid w:val="00F94AF9"/>
    <w:rsid w:val="00F94B26"/>
    <w:rsid w:val="00F9585E"/>
    <w:rsid w:val="00F95B4F"/>
    <w:rsid w:val="00F964DC"/>
    <w:rsid w:val="00F9719D"/>
    <w:rsid w:val="00F974A1"/>
    <w:rsid w:val="00FA1C0C"/>
    <w:rsid w:val="00FA2DAC"/>
    <w:rsid w:val="00FA562B"/>
    <w:rsid w:val="00FA7412"/>
    <w:rsid w:val="00FABA90"/>
    <w:rsid w:val="00FB0C05"/>
    <w:rsid w:val="00FB228B"/>
    <w:rsid w:val="00FB2926"/>
    <w:rsid w:val="00FB3658"/>
    <w:rsid w:val="00FB413F"/>
    <w:rsid w:val="00FB5069"/>
    <w:rsid w:val="00FB6E8D"/>
    <w:rsid w:val="00FB6EBA"/>
    <w:rsid w:val="00FB6FC1"/>
    <w:rsid w:val="00FB7B5C"/>
    <w:rsid w:val="00FC0DB8"/>
    <w:rsid w:val="00FC0EEB"/>
    <w:rsid w:val="00FC1174"/>
    <w:rsid w:val="00FC3DC5"/>
    <w:rsid w:val="00FC3F71"/>
    <w:rsid w:val="00FC5FC0"/>
    <w:rsid w:val="00FC7FCB"/>
    <w:rsid w:val="00FCFFBE"/>
    <w:rsid w:val="00FD05C8"/>
    <w:rsid w:val="00FD143F"/>
    <w:rsid w:val="00FD2248"/>
    <w:rsid w:val="00FD3008"/>
    <w:rsid w:val="00FD659A"/>
    <w:rsid w:val="00FD7C18"/>
    <w:rsid w:val="00FE2700"/>
    <w:rsid w:val="00FE2891"/>
    <w:rsid w:val="00FE2C21"/>
    <w:rsid w:val="00FE3A0C"/>
    <w:rsid w:val="00FE4012"/>
    <w:rsid w:val="00FE47A8"/>
    <w:rsid w:val="00FE4FA8"/>
    <w:rsid w:val="00FE657A"/>
    <w:rsid w:val="00FE6798"/>
    <w:rsid w:val="00FE7D90"/>
    <w:rsid w:val="00FF0DE4"/>
    <w:rsid w:val="00FF139A"/>
    <w:rsid w:val="00FF14CE"/>
    <w:rsid w:val="00FF16B4"/>
    <w:rsid w:val="00FF1BC6"/>
    <w:rsid w:val="00FF1C41"/>
    <w:rsid w:val="00FF4654"/>
    <w:rsid w:val="00FF5515"/>
    <w:rsid w:val="00FF57A9"/>
    <w:rsid w:val="00FF7FAD"/>
    <w:rsid w:val="0102878C"/>
    <w:rsid w:val="01063033"/>
    <w:rsid w:val="010DCC1A"/>
    <w:rsid w:val="0110AE08"/>
    <w:rsid w:val="011757B0"/>
    <w:rsid w:val="013477CD"/>
    <w:rsid w:val="013CFEE3"/>
    <w:rsid w:val="0141F970"/>
    <w:rsid w:val="014CBC20"/>
    <w:rsid w:val="0151CEB3"/>
    <w:rsid w:val="0154586C"/>
    <w:rsid w:val="0154ABA7"/>
    <w:rsid w:val="01570217"/>
    <w:rsid w:val="01629622"/>
    <w:rsid w:val="0163F142"/>
    <w:rsid w:val="016C4402"/>
    <w:rsid w:val="016D37D0"/>
    <w:rsid w:val="016DA44F"/>
    <w:rsid w:val="016FB29F"/>
    <w:rsid w:val="0171EC33"/>
    <w:rsid w:val="017239B5"/>
    <w:rsid w:val="01749AAA"/>
    <w:rsid w:val="0178E495"/>
    <w:rsid w:val="017A3BE9"/>
    <w:rsid w:val="017BC5CA"/>
    <w:rsid w:val="017D6143"/>
    <w:rsid w:val="017EB1A5"/>
    <w:rsid w:val="018575C0"/>
    <w:rsid w:val="018636F7"/>
    <w:rsid w:val="018969E9"/>
    <w:rsid w:val="018DB5A8"/>
    <w:rsid w:val="0195A1D4"/>
    <w:rsid w:val="019818A5"/>
    <w:rsid w:val="019DF7EC"/>
    <w:rsid w:val="01A23233"/>
    <w:rsid w:val="01AE551E"/>
    <w:rsid w:val="01AF39B0"/>
    <w:rsid w:val="01B13AB1"/>
    <w:rsid w:val="01B35326"/>
    <w:rsid w:val="01B9BC18"/>
    <w:rsid w:val="01BB888E"/>
    <w:rsid w:val="01C4525F"/>
    <w:rsid w:val="01C5D9D9"/>
    <w:rsid w:val="01D0CA85"/>
    <w:rsid w:val="01D123C3"/>
    <w:rsid w:val="01D67A64"/>
    <w:rsid w:val="01E8C6DA"/>
    <w:rsid w:val="01ED06B0"/>
    <w:rsid w:val="01ED06B7"/>
    <w:rsid w:val="01F02ACA"/>
    <w:rsid w:val="01F2077B"/>
    <w:rsid w:val="01FB1753"/>
    <w:rsid w:val="0209E893"/>
    <w:rsid w:val="02127123"/>
    <w:rsid w:val="021A1348"/>
    <w:rsid w:val="021BE8C1"/>
    <w:rsid w:val="022343FA"/>
    <w:rsid w:val="02235BE5"/>
    <w:rsid w:val="0223A3AC"/>
    <w:rsid w:val="0225A13B"/>
    <w:rsid w:val="022A68DD"/>
    <w:rsid w:val="022CBCDD"/>
    <w:rsid w:val="022D1711"/>
    <w:rsid w:val="02343FAD"/>
    <w:rsid w:val="0234E03A"/>
    <w:rsid w:val="02373FE7"/>
    <w:rsid w:val="023DDCF4"/>
    <w:rsid w:val="023EDC4C"/>
    <w:rsid w:val="02407F5B"/>
    <w:rsid w:val="02439D55"/>
    <w:rsid w:val="024A9FB4"/>
    <w:rsid w:val="02539E07"/>
    <w:rsid w:val="025ADFF8"/>
    <w:rsid w:val="025AFF70"/>
    <w:rsid w:val="025C27E7"/>
    <w:rsid w:val="025EA4FF"/>
    <w:rsid w:val="02612DD7"/>
    <w:rsid w:val="0262932B"/>
    <w:rsid w:val="02641CAF"/>
    <w:rsid w:val="02663147"/>
    <w:rsid w:val="02679556"/>
    <w:rsid w:val="026C53B9"/>
    <w:rsid w:val="02779F3B"/>
    <w:rsid w:val="0285D846"/>
    <w:rsid w:val="02872A3E"/>
    <w:rsid w:val="028E67B3"/>
    <w:rsid w:val="0295445E"/>
    <w:rsid w:val="029A1623"/>
    <w:rsid w:val="029D8B18"/>
    <w:rsid w:val="029E3892"/>
    <w:rsid w:val="02A68EF0"/>
    <w:rsid w:val="02AA76FA"/>
    <w:rsid w:val="02B50F4D"/>
    <w:rsid w:val="02BCF753"/>
    <w:rsid w:val="02BE5B55"/>
    <w:rsid w:val="02C1B877"/>
    <w:rsid w:val="02C450DF"/>
    <w:rsid w:val="02DA0D2F"/>
    <w:rsid w:val="02DC5BF4"/>
    <w:rsid w:val="02E1336A"/>
    <w:rsid w:val="02E15C97"/>
    <w:rsid w:val="02E32186"/>
    <w:rsid w:val="02EC27AF"/>
    <w:rsid w:val="02EF8AA6"/>
    <w:rsid w:val="02F643DA"/>
    <w:rsid w:val="02F9FCDF"/>
    <w:rsid w:val="02FC1B80"/>
    <w:rsid w:val="030A0873"/>
    <w:rsid w:val="030BB665"/>
    <w:rsid w:val="030BDA6F"/>
    <w:rsid w:val="031031BF"/>
    <w:rsid w:val="0310A5BF"/>
    <w:rsid w:val="031149D5"/>
    <w:rsid w:val="033446BA"/>
    <w:rsid w:val="03350B29"/>
    <w:rsid w:val="0336E1AE"/>
    <w:rsid w:val="0339FE31"/>
    <w:rsid w:val="03404C4E"/>
    <w:rsid w:val="0341E5C8"/>
    <w:rsid w:val="0346B46E"/>
    <w:rsid w:val="034AD10A"/>
    <w:rsid w:val="034CF3E5"/>
    <w:rsid w:val="035678E4"/>
    <w:rsid w:val="0356F0A3"/>
    <w:rsid w:val="03570A38"/>
    <w:rsid w:val="035C58D5"/>
    <w:rsid w:val="035D523A"/>
    <w:rsid w:val="03623882"/>
    <w:rsid w:val="03634AA7"/>
    <w:rsid w:val="0367F897"/>
    <w:rsid w:val="036974C8"/>
    <w:rsid w:val="0371CD12"/>
    <w:rsid w:val="0371F7AB"/>
    <w:rsid w:val="037233D9"/>
    <w:rsid w:val="037264E8"/>
    <w:rsid w:val="0372F589"/>
    <w:rsid w:val="03750BA4"/>
    <w:rsid w:val="037B096E"/>
    <w:rsid w:val="037D91AE"/>
    <w:rsid w:val="037DD566"/>
    <w:rsid w:val="03822CC5"/>
    <w:rsid w:val="0385EBE0"/>
    <w:rsid w:val="0386AA58"/>
    <w:rsid w:val="03870BBE"/>
    <w:rsid w:val="038D0FE7"/>
    <w:rsid w:val="03932998"/>
    <w:rsid w:val="03976B74"/>
    <w:rsid w:val="0398D7BA"/>
    <w:rsid w:val="03996746"/>
    <w:rsid w:val="039A7F85"/>
    <w:rsid w:val="039B7ADA"/>
    <w:rsid w:val="039D1FFA"/>
    <w:rsid w:val="039F7B36"/>
    <w:rsid w:val="03A1A781"/>
    <w:rsid w:val="03A75118"/>
    <w:rsid w:val="03A9E33D"/>
    <w:rsid w:val="03ACBF1E"/>
    <w:rsid w:val="03AE421E"/>
    <w:rsid w:val="03BB665B"/>
    <w:rsid w:val="03D08461"/>
    <w:rsid w:val="03D40A34"/>
    <w:rsid w:val="03D80F5C"/>
    <w:rsid w:val="03D832DE"/>
    <w:rsid w:val="03E10FCE"/>
    <w:rsid w:val="03ED5C0F"/>
    <w:rsid w:val="03EE8163"/>
    <w:rsid w:val="03EEC715"/>
    <w:rsid w:val="03F2890C"/>
    <w:rsid w:val="03F640F4"/>
    <w:rsid w:val="03F8313B"/>
    <w:rsid w:val="03F92BDB"/>
    <w:rsid w:val="03F98210"/>
    <w:rsid w:val="040476C3"/>
    <w:rsid w:val="040BF305"/>
    <w:rsid w:val="040CFC5D"/>
    <w:rsid w:val="04150C11"/>
    <w:rsid w:val="041BB9B9"/>
    <w:rsid w:val="04260F30"/>
    <w:rsid w:val="042ED593"/>
    <w:rsid w:val="0436C653"/>
    <w:rsid w:val="043850DA"/>
    <w:rsid w:val="043B2C09"/>
    <w:rsid w:val="043BDC20"/>
    <w:rsid w:val="043C1618"/>
    <w:rsid w:val="044300AC"/>
    <w:rsid w:val="0447FA1E"/>
    <w:rsid w:val="0448D7D4"/>
    <w:rsid w:val="0455501D"/>
    <w:rsid w:val="045749A8"/>
    <w:rsid w:val="045E8878"/>
    <w:rsid w:val="0463F588"/>
    <w:rsid w:val="0468630F"/>
    <w:rsid w:val="046AF58E"/>
    <w:rsid w:val="046EAD06"/>
    <w:rsid w:val="04765C28"/>
    <w:rsid w:val="048C731E"/>
    <w:rsid w:val="048D8C0C"/>
    <w:rsid w:val="049706A2"/>
    <w:rsid w:val="049BCC45"/>
    <w:rsid w:val="049F767B"/>
    <w:rsid w:val="04A4AF39"/>
    <w:rsid w:val="04A5D69D"/>
    <w:rsid w:val="04A8CDD5"/>
    <w:rsid w:val="04B1C9D7"/>
    <w:rsid w:val="04B46E8A"/>
    <w:rsid w:val="04B6012C"/>
    <w:rsid w:val="04B65A07"/>
    <w:rsid w:val="04BA37E8"/>
    <w:rsid w:val="04BA56F8"/>
    <w:rsid w:val="04BBD663"/>
    <w:rsid w:val="04BD2FAA"/>
    <w:rsid w:val="04BF8C8F"/>
    <w:rsid w:val="04CA49E9"/>
    <w:rsid w:val="04D2C139"/>
    <w:rsid w:val="04DCAB0C"/>
    <w:rsid w:val="04E09BC0"/>
    <w:rsid w:val="04E25DB0"/>
    <w:rsid w:val="04E868F0"/>
    <w:rsid w:val="04EA2D2C"/>
    <w:rsid w:val="04EDDBCB"/>
    <w:rsid w:val="04EEF511"/>
    <w:rsid w:val="04F2706D"/>
    <w:rsid w:val="04FA5973"/>
    <w:rsid w:val="04FCDF89"/>
    <w:rsid w:val="05020707"/>
    <w:rsid w:val="0504377E"/>
    <w:rsid w:val="05067CF8"/>
    <w:rsid w:val="050C7EE8"/>
    <w:rsid w:val="050CBA25"/>
    <w:rsid w:val="051BA351"/>
    <w:rsid w:val="051CB6AE"/>
    <w:rsid w:val="051ECC9D"/>
    <w:rsid w:val="0526B965"/>
    <w:rsid w:val="052A2894"/>
    <w:rsid w:val="052B74C4"/>
    <w:rsid w:val="052C70A6"/>
    <w:rsid w:val="052D9429"/>
    <w:rsid w:val="052FA5CC"/>
    <w:rsid w:val="0535C6A2"/>
    <w:rsid w:val="053B1756"/>
    <w:rsid w:val="0541B631"/>
    <w:rsid w:val="0541F653"/>
    <w:rsid w:val="05441715"/>
    <w:rsid w:val="05442E36"/>
    <w:rsid w:val="0547BC7F"/>
    <w:rsid w:val="05569C87"/>
    <w:rsid w:val="0557131F"/>
    <w:rsid w:val="055BFBE5"/>
    <w:rsid w:val="055C2D6C"/>
    <w:rsid w:val="056314BE"/>
    <w:rsid w:val="056B1398"/>
    <w:rsid w:val="056CD624"/>
    <w:rsid w:val="0570AAC0"/>
    <w:rsid w:val="05772F6F"/>
    <w:rsid w:val="0577316D"/>
    <w:rsid w:val="05775200"/>
    <w:rsid w:val="057884F0"/>
    <w:rsid w:val="057E1D68"/>
    <w:rsid w:val="057FC06B"/>
    <w:rsid w:val="05817335"/>
    <w:rsid w:val="0588C774"/>
    <w:rsid w:val="058A10A6"/>
    <w:rsid w:val="058C44A8"/>
    <w:rsid w:val="058E3229"/>
    <w:rsid w:val="058E948E"/>
    <w:rsid w:val="058EA613"/>
    <w:rsid w:val="059B1D5E"/>
    <w:rsid w:val="05A68A48"/>
    <w:rsid w:val="05AC6A82"/>
    <w:rsid w:val="05B2D65D"/>
    <w:rsid w:val="05B50555"/>
    <w:rsid w:val="05B63947"/>
    <w:rsid w:val="05BA64CE"/>
    <w:rsid w:val="05BD675D"/>
    <w:rsid w:val="05C24003"/>
    <w:rsid w:val="05C47110"/>
    <w:rsid w:val="05C68441"/>
    <w:rsid w:val="05C8A2F2"/>
    <w:rsid w:val="05CDCBB2"/>
    <w:rsid w:val="05D54A41"/>
    <w:rsid w:val="05D64364"/>
    <w:rsid w:val="05D726C2"/>
    <w:rsid w:val="05D84C4E"/>
    <w:rsid w:val="05D9B321"/>
    <w:rsid w:val="05DAF02F"/>
    <w:rsid w:val="05DE75D7"/>
    <w:rsid w:val="05DFFC81"/>
    <w:rsid w:val="05E9AFC4"/>
    <w:rsid w:val="05EF7C67"/>
    <w:rsid w:val="05FC12A1"/>
    <w:rsid w:val="05FC5DED"/>
    <w:rsid w:val="05FFE5CF"/>
    <w:rsid w:val="060C1E4B"/>
    <w:rsid w:val="060E3175"/>
    <w:rsid w:val="060EF257"/>
    <w:rsid w:val="0620B25B"/>
    <w:rsid w:val="062459E4"/>
    <w:rsid w:val="06246431"/>
    <w:rsid w:val="0625DC05"/>
    <w:rsid w:val="0628DD15"/>
    <w:rsid w:val="063625FF"/>
    <w:rsid w:val="06398C07"/>
    <w:rsid w:val="06426775"/>
    <w:rsid w:val="06481B4B"/>
    <w:rsid w:val="064843BA"/>
    <w:rsid w:val="064CFC85"/>
    <w:rsid w:val="0652D987"/>
    <w:rsid w:val="06578803"/>
    <w:rsid w:val="065B5258"/>
    <w:rsid w:val="065D12C3"/>
    <w:rsid w:val="065DD399"/>
    <w:rsid w:val="06623B18"/>
    <w:rsid w:val="0663216C"/>
    <w:rsid w:val="0664B5BC"/>
    <w:rsid w:val="066540DA"/>
    <w:rsid w:val="06671206"/>
    <w:rsid w:val="0667305A"/>
    <w:rsid w:val="0668C75B"/>
    <w:rsid w:val="0669EA03"/>
    <w:rsid w:val="06727443"/>
    <w:rsid w:val="067AD3A9"/>
    <w:rsid w:val="067BEF23"/>
    <w:rsid w:val="06863DAB"/>
    <w:rsid w:val="0690ECBD"/>
    <w:rsid w:val="0694C3F1"/>
    <w:rsid w:val="0694FD49"/>
    <w:rsid w:val="069544DA"/>
    <w:rsid w:val="069A95D4"/>
    <w:rsid w:val="069BB92E"/>
    <w:rsid w:val="06A1F132"/>
    <w:rsid w:val="06A3DD64"/>
    <w:rsid w:val="06A96B3D"/>
    <w:rsid w:val="06AE4D5D"/>
    <w:rsid w:val="06B1FED8"/>
    <w:rsid w:val="06B20BDF"/>
    <w:rsid w:val="06B8EFF6"/>
    <w:rsid w:val="06B9CD6D"/>
    <w:rsid w:val="06BA4B5D"/>
    <w:rsid w:val="06BBAE5D"/>
    <w:rsid w:val="06BEC2E6"/>
    <w:rsid w:val="06C1212F"/>
    <w:rsid w:val="06CB3684"/>
    <w:rsid w:val="06CBA421"/>
    <w:rsid w:val="06CBB332"/>
    <w:rsid w:val="06D921EA"/>
    <w:rsid w:val="06DD6B90"/>
    <w:rsid w:val="06DE5A62"/>
    <w:rsid w:val="06E33D15"/>
    <w:rsid w:val="06E3C9B6"/>
    <w:rsid w:val="06E6551D"/>
    <w:rsid w:val="06EB6078"/>
    <w:rsid w:val="06EC802F"/>
    <w:rsid w:val="06F5A19B"/>
    <w:rsid w:val="06F64F4E"/>
    <w:rsid w:val="06F9A9D6"/>
    <w:rsid w:val="06F9F3D5"/>
    <w:rsid w:val="06FB4C83"/>
    <w:rsid w:val="06FD8459"/>
    <w:rsid w:val="06FE9A69"/>
    <w:rsid w:val="07071E6C"/>
    <w:rsid w:val="070C0CB4"/>
    <w:rsid w:val="070C96EC"/>
    <w:rsid w:val="07114E17"/>
    <w:rsid w:val="071230FA"/>
    <w:rsid w:val="071335E9"/>
    <w:rsid w:val="07227991"/>
    <w:rsid w:val="072CC316"/>
    <w:rsid w:val="072CD39F"/>
    <w:rsid w:val="073752E4"/>
    <w:rsid w:val="073D2AD0"/>
    <w:rsid w:val="073D60A6"/>
    <w:rsid w:val="073F51FF"/>
    <w:rsid w:val="07438E59"/>
    <w:rsid w:val="074E8F34"/>
    <w:rsid w:val="0751BC5D"/>
    <w:rsid w:val="07564C06"/>
    <w:rsid w:val="07598233"/>
    <w:rsid w:val="075A1E9F"/>
    <w:rsid w:val="075DAAD9"/>
    <w:rsid w:val="075E5471"/>
    <w:rsid w:val="075EBB64"/>
    <w:rsid w:val="07635D04"/>
    <w:rsid w:val="076A9734"/>
    <w:rsid w:val="07723424"/>
    <w:rsid w:val="0774D18D"/>
    <w:rsid w:val="0780CD63"/>
    <w:rsid w:val="0782FDB7"/>
    <w:rsid w:val="0788F400"/>
    <w:rsid w:val="07903FB3"/>
    <w:rsid w:val="079456F0"/>
    <w:rsid w:val="0795113E"/>
    <w:rsid w:val="079BA334"/>
    <w:rsid w:val="07A08C0C"/>
    <w:rsid w:val="07A5FD3E"/>
    <w:rsid w:val="07A987D5"/>
    <w:rsid w:val="07ADD57E"/>
    <w:rsid w:val="07AF71FA"/>
    <w:rsid w:val="07B5C870"/>
    <w:rsid w:val="07B6E984"/>
    <w:rsid w:val="07B8A122"/>
    <w:rsid w:val="07B97994"/>
    <w:rsid w:val="07B9D309"/>
    <w:rsid w:val="07C00CA2"/>
    <w:rsid w:val="07C11566"/>
    <w:rsid w:val="07C22D19"/>
    <w:rsid w:val="07CE7B90"/>
    <w:rsid w:val="07CF36BC"/>
    <w:rsid w:val="07D036DB"/>
    <w:rsid w:val="07D7A6C7"/>
    <w:rsid w:val="07D7D70A"/>
    <w:rsid w:val="07DE009E"/>
    <w:rsid w:val="07DF1400"/>
    <w:rsid w:val="07DF598B"/>
    <w:rsid w:val="07E7A9C5"/>
    <w:rsid w:val="07F12334"/>
    <w:rsid w:val="07F35864"/>
    <w:rsid w:val="07F683D6"/>
    <w:rsid w:val="07F7DB8E"/>
    <w:rsid w:val="07FADB01"/>
    <w:rsid w:val="08022E8F"/>
    <w:rsid w:val="08025A65"/>
    <w:rsid w:val="08064FBE"/>
    <w:rsid w:val="08067B1C"/>
    <w:rsid w:val="08095E14"/>
    <w:rsid w:val="081500B6"/>
    <w:rsid w:val="081DB4A0"/>
    <w:rsid w:val="08276927"/>
    <w:rsid w:val="082822C5"/>
    <w:rsid w:val="0829C2B3"/>
    <w:rsid w:val="08316826"/>
    <w:rsid w:val="083648D3"/>
    <w:rsid w:val="0836FF90"/>
    <w:rsid w:val="083D99C9"/>
    <w:rsid w:val="083F2A7B"/>
    <w:rsid w:val="083F704F"/>
    <w:rsid w:val="0844FFF7"/>
    <w:rsid w:val="084A1224"/>
    <w:rsid w:val="084AE499"/>
    <w:rsid w:val="084CB9C7"/>
    <w:rsid w:val="084DF515"/>
    <w:rsid w:val="08518353"/>
    <w:rsid w:val="085524F7"/>
    <w:rsid w:val="08589945"/>
    <w:rsid w:val="0859FEC4"/>
    <w:rsid w:val="08640B09"/>
    <w:rsid w:val="0865A11F"/>
    <w:rsid w:val="08737EFF"/>
    <w:rsid w:val="0878B71E"/>
    <w:rsid w:val="087F238B"/>
    <w:rsid w:val="0886C148"/>
    <w:rsid w:val="088CAF6C"/>
    <w:rsid w:val="089C6DA0"/>
    <w:rsid w:val="089FADAE"/>
    <w:rsid w:val="08A75B27"/>
    <w:rsid w:val="08B2483E"/>
    <w:rsid w:val="08BB4CE1"/>
    <w:rsid w:val="08C01DFC"/>
    <w:rsid w:val="08C6E2C0"/>
    <w:rsid w:val="08CB8182"/>
    <w:rsid w:val="08CF2974"/>
    <w:rsid w:val="08D2EA7B"/>
    <w:rsid w:val="08D65384"/>
    <w:rsid w:val="08DB5CE7"/>
    <w:rsid w:val="08DB8A75"/>
    <w:rsid w:val="08DDC68C"/>
    <w:rsid w:val="08E05CFC"/>
    <w:rsid w:val="08E969FA"/>
    <w:rsid w:val="08ED8CBE"/>
    <w:rsid w:val="08EF2ADC"/>
    <w:rsid w:val="08F62E5B"/>
    <w:rsid w:val="08F6E54B"/>
    <w:rsid w:val="08F88C16"/>
    <w:rsid w:val="08FC90E8"/>
    <w:rsid w:val="08FD1AF8"/>
    <w:rsid w:val="08FF3A5A"/>
    <w:rsid w:val="09041239"/>
    <w:rsid w:val="0907323D"/>
    <w:rsid w:val="09098D5B"/>
    <w:rsid w:val="090C6BFF"/>
    <w:rsid w:val="092153F7"/>
    <w:rsid w:val="0923C453"/>
    <w:rsid w:val="0924DE90"/>
    <w:rsid w:val="092D6164"/>
    <w:rsid w:val="0932D179"/>
    <w:rsid w:val="0934AA17"/>
    <w:rsid w:val="09350E87"/>
    <w:rsid w:val="0937C5CD"/>
    <w:rsid w:val="09383EC4"/>
    <w:rsid w:val="09432288"/>
    <w:rsid w:val="094E23F5"/>
    <w:rsid w:val="09577488"/>
    <w:rsid w:val="0959B389"/>
    <w:rsid w:val="095AAA7C"/>
    <w:rsid w:val="0966DA70"/>
    <w:rsid w:val="096793C7"/>
    <w:rsid w:val="096F6627"/>
    <w:rsid w:val="097549C0"/>
    <w:rsid w:val="098094C8"/>
    <w:rsid w:val="0980F838"/>
    <w:rsid w:val="0986BC63"/>
    <w:rsid w:val="0995A191"/>
    <w:rsid w:val="09963DC0"/>
    <w:rsid w:val="0999DB9D"/>
    <w:rsid w:val="0999E386"/>
    <w:rsid w:val="099A904B"/>
    <w:rsid w:val="09A18FEC"/>
    <w:rsid w:val="09A4D81E"/>
    <w:rsid w:val="09A85122"/>
    <w:rsid w:val="09A94389"/>
    <w:rsid w:val="09ACDF60"/>
    <w:rsid w:val="09B37BBC"/>
    <w:rsid w:val="09B7229E"/>
    <w:rsid w:val="09BC66F3"/>
    <w:rsid w:val="09BD138F"/>
    <w:rsid w:val="09C24446"/>
    <w:rsid w:val="09C73953"/>
    <w:rsid w:val="09CA9055"/>
    <w:rsid w:val="09CB203B"/>
    <w:rsid w:val="09D20054"/>
    <w:rsid w:val="09E02B48"/>
    <w:rsid w:val="09E91726"/>
    <w:rsid w:val="09EAC30F"/>
    <w:rsid w:val="09EE5B11"/>
    <w:rsid w:val="09EEF0C9"/>
    <w:rsid w:val="09F6766E"/>
    <w:rsid w:val="09F8F4DA"/>
    <w:rsid w:val="09F930C7"/>
    <w:rsid w:val="0A028625"/>
    <w:rsid w:val="0A03C02F"/>
    <w:rsid w:val="0A043F15"/>
    <w:rsid w:val="0A0520F2"/>
    <w:rsid w:val="0A06E261"/>
    <w:rsid w:val="0A09051B"/>
    <w:rsid w:val="0A0B00CF"/>
    <w:rsid w:val="0A0E3FD0"/>
    <w:rsid w:val="0A147B55"/>
    <w:rsid w:val="0A1863D6"/>
    <w:rsid w:val="0A209247"/>
    <w:rsid w:val="0A229AA9"/>
    <w:rsid w:val="0A23D370"/>
    <w:rsid w:val="0A26227A"/>
    <w:rsid w:val="0A2C8A64"/>
    <w:rsid w:val="0A2DF010"/>
    <w:rsid w:val="0A360696"/>
    <w:rsid w:val="0A382DF5"/>
    <w:rsid w:val="0A3BB95D"/>
    <w:rsid w:val="0A3DF287"/>
    <w:rsid w:val="0A436B39"/>
    <w:rsid w:val="0A518841"/>
    <w:rsid w:val="0A5B1DF2"/>
    <w:rsid w:val="0A5CD4F9"/>
    <w:rsid w:val="0A5DB505"/>
    <w:rsid w:val="0A60464A"/>
    <w:rsid w:val="0A664187"/>
    <w:rsid w:val="0A6EC610"/>
    <w:rsid w:val="0A73F915"/>
    <w:rsid w:val="0A7951C1"/>
    <w:rsid w:val="0A7977E1"/>
    <w:rsid w:val="0A79E684"/>
    <w:rsid w:val="0A7B7CAF"/>
    <w:rsid w:val="0A7BBA39"/>
    <w:rsid w:val="0A8577C4"/>
    <w:rsid w:val="0A88BF13"/>
    <w:rsid w:val="0A8978D2"/>
    <w:rsid w:val="0A8DC5D4"/>
    <w:rsid w:val="0AA2C259"/>
    <w:rsid w:val="0AA3C2B4"/>
    <w:rsid w:val="0AAC3C58"/>
    <w:rsid w:val="0AAD9FF3"/>
    <w:rsid w:val="0AB8D627"/>
    <w:rsid w:val="0ABD0600"/>
    <w:rsid w:val="0AD1949E"/>
    <w:rsid w:val="0AD47443"/>
    <w:rsid w:val="0ADF77DF"/>
    <w:rsid w:val="0AE0B111"/>
    <w:rsid w:val="0AE22792"/>
    <w:rsid w:val="0AE24D56"/>
    <w:rsid w:val="0AE4D351"/>
    <w:rsid w:val="0AE75254"/>
    <w:rsid w:val="0AE855B9"/>
    <w:rsid w:val="0AECB79E"/>
    <w:rsid w:val="0AED9C45"/>
    <w:rsid w:val="0AEE22AA"/>
    <w:rsid w:val="0AF1435D"/>
    <w:rsid w:val="0AF3FAD9"/>
    <w:rsid w:val="0AF673DC"/>
    <w:rsid w:val="0AFB1144"/>
    <w:rsid w:val="0B02C00F"/>
    <w:rsid w:val="0B062F8F"/>
    <w:rsid w:val="0B0741F6"/>
    <w:rsid w:val="0B0B459D"/>
    <w:rsid w:val="0B12EEAF"/>
    <w:rsid w:val="0B14553A"/>
    <w:rsid w:val="0B1F335B"/>
    <w:rsid w:val="0B25E3F9"/>
    <w:rsid w:val="0B269413"/>
    <w:rsid w:val="0B2A6CEA"/>
    <w:rsid w:val="0B2D4F33"/>
    <w:rsid w:val="0B2F9328"/>
    <w:rsid w:val="0B2FF0A7"/>
    <w:rsid w:val="0B304C2F"/>
    <w:rsid w:val="0B38B094"/>
    <w:rsid w:val="0B39DEF4"/>
    <w:rsid w:val="0B3A0875"/>
    <w:rsid w:val="0B3A8C85"/>
    <w:rsid w:val="0B3ACC9F"/>
    <w:rsid w:val="0B453C22"/>
    <w:rsid w:val="0B46CD76"/>
    <w:rsid w:val="0B479B6D"/>
    <w:rsid w:val="0B51A256"/>
    <w:rsid w:val="0B5226EA"/>
    <w:rsid w:val="0B524090"/>
    <w:rsid w:val="0B53E7AC"/>
    <w:rsid w:val="0B557FEE"/>
    <w:rsid w:val="0B5B16DA"/>
    <w:rsid w:val="0B5C996E"/>
    <w:rsid w:val="0B6246E1"/>
    <w:rsid w:val="0B6309B4"/>
    <w:rsid w:val="0B6C5142"/>
    <w:rsid w:val="0B6D1206"/>
    <w:rsid w:val="0B6FE8AF"/>
    <w:rsid w:val="0B748F4B"/>
    <w:rsid w:val="0B83D9DC"/>
    <w:rsid w:val="0B850223"/>
    <w:rsid w:val="0B8537BD"/>
    <w:rsid w:val="0B87949F"/>
    <w:rsid w:val="0B8B0E6A"/>
    <w:rsid w:val="0B93C663"/>
    <w:rsid w:val="0B954FB9"/>
    <w:rsid w:val="0B967ACE"/>
    <w:rsid w:val="0B97E50C"/>
    <w:rsid w:val="0B9881B5"/>
    <w:rsid w:val="0BA23A95"/>
    <w:rsid w:val="0BA45A70"/>
    <w:rsid w:val="0BA787EC"/>
    <w:rsid w:val="0BB1780C"/>
    <w:rsid w:val="0BB550E8"/>
    <w:rsid w:val="0BB62CD5"/>
    <w:rsid w:val="0BB7476F"/>
    <w:rsid w:val="0BB940DD"/>
    <w:rsid w:val="0BBA0BE5"/>
    <w:rsid w:val="0BBC6158"/>
    <w:rsid w:val="0BBE3C71"/>
    <w:rsid w:val="0BBEA5A6"/>
    <w:rsid w:val="0BC0FF70"/>
    <w:rsid w:val="0BC1A535"/>
    <w:rsid w:val="0BC38354"/>
    <w:rsid w:val="0BC499F3"/>
    <w:rsid w:val="0BC5D38C"/>
    <w:rsid w:val="0BD60E0E"/>
    <w:rsid w:val="0BD9428D"/>
    <w:rsid w:val="0BDD0339"/>
    <w:rsid w:val="0BE1BBA0"/>
    <w:rsid w:val="0BE4B1BD"/>
    <w:rsid w:val="0BE616C3"/>
    <w:rsid w:val="0BE63133"/>
    <w:rsid w:val="0BF1DCA4"/>
    <w:rsid w:val="0BF90E34"/>
    <w:rsid w:val="0C05C6A3"/>
    <w:rsid w:val="0C065E21"/>
    <w:rsid w:val="0C0F09D7"/>
    <w:rsid w:val="0C0FD527"/>
    <w:rsid w:val="0C13C15C"/>
    <w:rsid w:val="0C17BA2E"/>
    <w:rsid w:val="0C1BDBF6"/>
    <w:rsid w:val="0C1CFE07"/>
    <w:rsid w:val="0C1E551B"/>
    <w:rsid w:val="0C1E764A"/>
    <w:rsid w:val="0C1EC862"/>
    <w:rsid w:val="0C256B72"/>
    <w:rsid w:val="0C26230C"/>
    <w:rsid w:val="0C282F6B"/>
    <w:rsid w:val="0C2CD754"/>
    <w:rsid w:val="0C39B279"/>
    <w:rsid w:val="0C3C0419"/>
    <w:rsid w:val="0C3C2E4B"/>
    <w:rsid w:val="0C3D642C"/>
    <w:rsid w:val="0C46FB6C"/>
    <w:rsid w:val="0C47E000"/>
    <w:rsid w:val="0C508AA7"/>
    <w:rsid w:val="0C555F6E"/>
    <w:rsid w:val="0C560FB5"/>
    <w:rsid w:val="0C643720"/>
    <w:rsid w:val="0C6BCF2A"/>
    <w:rsid w:val="0C7AE381"/>
    <w:rsid w:val="0C7BBF85"/>
    <w:rsid w:val="0C7F1BC0"/>
    <w:rsid w:val="0C804902"/>
    <w:rsid w:val="0C81839A"/>
    <w:rsid w:val="0C81D1EB"/>
    <w:rsid w:val="0C893AA5"/>
    <w:rsid w:val="0C8AEEDE"/>
    <w:rsid w:val="0C8C8A00"/>
    <w:rsid w:val="0C8D442C"/>
    <w:rsid w:val="0C8F3FC4"/>
    <w:rsid w:val="0C91DD89"/>
    <w:rsid w:val="0C972EB9"/>
    <w:rsid w:val="0C9FF10F"/>
    <w:rsid w:val="0CA3D99D"/>
    <w:rsid w:val="0CA3DA9F"/>
    <w:rsid w:val="0CA6A50A"/>
    <w:rsid w:val="0CB54D9D"/>
    <w:rsid w:val="0CB5C909"/>
    <w:rsid w:val="0CBA979F"/>
    <w:rsid w:val="0CBB641E"/>
    <w:rsid w:val="0CBC639E"/>
    <w:rsid w:val="0CC29C6E"/>
    <w:rsid w:val="0CC6E6CF"/>
    <w:rsid w:val="0CCB389D"/>
    <w:rsid w:val="0CCD8AE2"/>
    <w:rsid w:val="0CCEC2A7"/>
    <w:rsid w:val="0CCF4749"/>
    <w:rsid w:val="0CCFE5D2"/>
    <w:rsid w:val="0CD3DE30"/>
    <w:rsid w:val="0CD49890"/>
    <w:rsid w:val="0CDFF1E4"/>
    <w:rsid w:val="0CE910D6"/>
    <w:rsid w:val="0CEC8AB1"/>
    <w:rsid w:val="0CF2D4F4"/>
    <w:rsid w:val="0CF83897"/>
    <w:rsid w:val="0CF94DE2"/>
    <w:rsid w:val="0CFC4345"/>
    <w:rsid w:val="0D00F7CF"/>
    <w:rsid w:val="0D053F07"/>
    <w:rsid w:val="0D074DAE"/>
    <w:rsid w:val="0D07935D"/>
    <w:rsid w:val="0D15F503"/>
    <w:rsid w:val="0D165493"/>
    <w:rsid w:val="0D18A2ED"/>
    <w:rsid w:val="0D1BFF78"/>
    <w:rsid w:val="0D2FF24F"/>
    <w:rsid w:val="0D3052F1"/>
    <w:rsid w:val="0D4055F7"/>
    <w:rsid w:val="0D41B47D"/>
    <w:rsid w:val="0D43AB32"/>
    <w:rsid w:val="0D479423"/>
    <w:rsid w:val="0D49C1A1"/>
    <w:rsid w:val="0D4B0EF0"/>
    <w:rsid w:val="0D4E4F08"/>
    <w:rsid w:val="0D544778"/>
    <w:rsid w:val="0D54BB07"/>
    <w:rsid w:val="0D55CB69"/>
    <w:rsid w:val="0D586EDD"/>
    <w:rsid w:val="0D65CA32"/>
    <w:rsid w:val="0D68A9EC"/>
    <w:rsid w:val="0D72FC54"/>
    <w:rsid w:val="0D74B6AF"/>
    <w:rsid w:val="0D7AFCC6"/>
    <w:rsid w:val="0D7B86E3"/>
    <w:rsid w:val="0D7BBCC5"/>
    <w:rsid w:val="0D7EF5E5"/>
    <w:rsid w:val="0D8499B1"/>
    <w:rsid w:val="0D88FA22"/>
    <w:rsid w:val="0D89DC9B"/>
    <w:rsid w:val="0D8B61CE"/>
    <w:rsid w:val="0D8C36F3"/>
    <w:rsid w:val="0D8C5E23"/>
    <w:rsid w:val="0D8E3783"/>
    <w:rsid w:val="0D8FBE30"/>
    <w:rsid w:val="0D93C0CA"/>
    <w:rsid w:val="0D9505E9"/>
    <w:rsid w:val="0D986A7C"/>
    <w:rsid w:val="0D9CF57C"/>
    <w:rsid w:val="0D9F242A"/>
    <w:rsid w:val="0DA26296"/>
    <w:rsid w:val="0DB86B56"/>
    <w:rsid w:val="0DBA2A32"/>
    <w:rsid w:val="0DBAF45F"/>
    <w:rsid w:val="0DC56696"/>
    <w:rsid w:val="0DC937B7"/>
    <w:rsid w:val="0DCCCD1F"/>
    <w:rsid w:val="0DD4CE3E"/>
    <w:rsid w:val="0DD5A58E"/>
    <w:rsid w:val="0DD7BB81"/>
    <w:rsid w:val="0DDA65A6"/>
    <w:rsid w:val="0DE01DE0"/>
    <w:rsid w:val="0DE4C549"/>
    <w:rsid w:val="0DE53E72"/>
    <w:rsid w:val="0DE59894"/>
    <w:rsid w:val="0DE9C9A5"/>
    <w:rsid w:val="0DEEF3B5"/>
    <w:rsid w:val="0DF84FB3"/>
    <w:rsid w:val="0E02BB6D"/>
    <w:rsid w:val="0E06AB2F"/>
    <w:rsid w:val="0E0CD9CC"/>
    <w:rsid w:val="0E0F5307"/>
    <w:rsid w:val="0E11E3F4"/>
    <w:rsid w:val="0E16A629"/>
    <w:rsid w:val="0E2010BC"/>
    <w:rsid w:val="0E29BC27"/>
    <w:rsid w:val="0E2B1763"/>
    <w:rsid w:val="0E2ECF8E"/>
    <w:rsid w:val="0E3F5557"/>
    <w:rsid w:val="0E42C286"/>
    <w:rsid w:val="0E48A5B9"/>
    <w:rsid w:val="0E48BA1B"/>
    <w:rsid w:val="0E4DF4B5"/>
    <w:rsid w:val="0E4EDB0A"/>
    <w:rsid w:val="0E50E34C"/>
    <w:rsid w:val="0E565692"/>
    <w:rsid w:val="0E58C4FE"/>
    <w:rsid w:val="0E5BA356"/>
    <w:rsid w:val="0E5D9533"/>
    <w:rsid w:val="0E60A409"/>
    <w:rsid w:val="0E6299E8"/>
    <w:rsid w:val="0E62E4D6"/>
    <w:rsid w:val="0E6A11F9"/>
    <w:rsid w:val="0E75E915"/>
    <w:rsid w:val="0E77BDD0"/>
    <w:rsid w:val="0E795BF0"/>
    <w:rsid w:val="0E79EE18"/>
    <w:rsid w:val="0E7DA56B"/>
    <w:rsid w:val="0E7F0B2F"/>
    <w:rsid w:val="0E806590"/>
    <w:rsid w:val="0E813AA0"/>
    <w:rsid w:val="0E84BE45"/>
    <w:rsid w:val="0E8A68F6"/>
    <w:rsid w:val="0E8B58D7"/>
    <w:rsid w:val="0E90AA5F"/>
    <w:rsid w:val="0E95400C"/>
    <w:rsid w:val="0E978262"/>
    <w:rsid w:val="0E97F546"/>
    <w:rsid w:val="0E996A6D"/>
    <w:rsid w:val="0E9CC2E5"/>
    <w:rsid w:val="0EA9D7A1"/>
    <w:rsid w:val="0EB35043"/>
    <w:rsid w:val="0EBBAADB"/>
    <w:rsid w:val="0EBC9603"/>
    <w:rsid w:val="0EBFD33D"/>
    <w:rsid w:val="0EC5D6EB"/>
    <w:rsid w:val="0EC8C77C"/>
    <w:rsid w:val="0EC94048"/>
    <w:rsid w:val="0EDE90D6"/>
    <w:rsid w:val="0EF34528"/>
    <w:rsid w:val="0EF63B85"/>
    <w:rsid w:val="0EFBF0F0"/>
    <w:rsid w:val="0EFCDB17"/>
    <w:rsid w:val="0F03F573"/>
    <w:rsid w:val="0F045837"/>
    <w:rsid w:val="0F094D6A"/>
    <w:rsid w:val="0F0D5B9B"/>
    <w:rsid w:val="0F0D6949"/>
    <w:rsid w:val="0F0F79CB"/>
    <w:rsid w:val="0F15A49E"/>
    <w:rsid w:val="0F1786BC"/>
    <w:rsid w:val="0F1973DB"/>
    <w:rsid w:val="0F1AB9AD"/>
    <w:rsid w:val="0F1CEB11"/>
    <w:rsid w:val="0F1E7A25"/>
    <w:rsid w:val="0F24C37E"/>
    <w:rsid w:val="0F24CF7C"/>
    <w:rsid w:val="0F29BC8B"/>
    <w:rsid w:val="0F29EE6B"/>
    <w:rsid w:val="0F339399"/>
    <w:rsid w:val="0F355DE0"/>
    <w:rsid w:val="0F355ED4"/>
    <w:rsid w:val="0F38310B"/>
    <w:rsid w:val="0F3D2939"/>
    <w:rsid w:val="0F3DD83F"/>
    <w:rsid w:val="0F409A2C"/>
    <w:rsid w:val="0F41F2C9"/>
    <w:rsid w:val="0F489D0A"/>
    <w:rsid w:val="0F4A5609"/>
    <w:rsid w:val="0F55750B"/>
    <w:rsid w:val="0F6333BA"/>
    <w:rsid w:val="0F642DDC"/>
    <w:rsid w:val="0F65386D"/>
    <w:rsid w:val="0F6DFE82"/>
    <w:rsid w:val="0F6E2451"/>
    <w:rsid w:val="0F729D6A"/>
    <w:rsid w:val="0F758765"/>
    <w:rsid w:val="0F7A55C3"/>
    <w:rsid w:val="0F815EAC"/>
    <w:rsid w:val="0F81F7EF"/>
    <w:rsid w:val="0F87EB72"/>
    <w:rsid w:val="0F8B97F7"/>
    <w:rsid w:val="0F995BE6"/>
    <w:rsid w:val="0F9AEE4E"/>
    <w:rsid w:val="0F9F3604"/>
    <w:rsid w:val="0FA49954"/>
    <w:rsid w:val="0FAAA885"/>
    <w:rsid w:val="0FAC5409"/>
    <w:rsid w:val="0FB030BD"/>
    <w:rsid w:val="0FB756D9"/>
    <w:rsid w:val="0FB972AD"/>
    <w:rsid w:val="0FBF9325"/>
    <w:rsid w:val="0FC88439"/>
    <w:rsid w:val="0FCDE28A"/>
    <w:rsid w:val="0FCFA479"/>
    <w:rsid w:val="0FD4F20E"/>
    <w:rsid w:val="0FD52E3E"/>
    <w:rsid w:val="0FD614B5"/>
    <w:rsid w:val="0FD913CE"/>
    <w:rsid w:val="0FDA26AC"/>
    <w:rsid w:val="0FDA651E"/>
    <w:rsid w:val="0FE26971"/>
    <w:rsid w:val="0FE7C65D"/>
    <w:rsid w:val="0FEB8C8E"/>
    <w:rsid w:val="0FEC56E7"/>
    <w:rsid w:val="0FEE2BF1"/>
    <w:rsid w:val="0FF0A7AA"/>
    <w:rsid w:val="0FF6FA92"/>
    <w:rsid w:val="0FF705A3"/>
    <w:rsid w:val="0FF72F93"/>
    <w:rsid w:val="0FF75AF8"/>
    <w:rsid w:val="10005445"/>
    <w:rsid w:val="1000E076"/>
    <w:rsid w:val="10018DCD"/>
    <w:rsid w:val="1004EE47"/>
    <w:rsid w:val="10138E31"/>
    <w:rsid w:val="10189C36"/>
    <w:rsid w:val="10236653"/>
    <w:rsid w:val="1028C5B6"/>
    <w:rsid w:val="102C23AC"/>
    <w:rsid w:val="102CA426"/>
    <w:rsid w:val="10404994"/>
    <w:rsid w:val="10450329"/>
    <w:rsid w:val="1048A533"/>
    <w:rsid w:val="1048B42E"/>
    <w:rsid w:val="104F22B0"/>
    <w:rsid w:val="10509691"/>
    <w:rsid w:val="10519FEB"/>
    <w:rsid w:val="1057198C"/>
    <w:rsid w:val="1066333F"/>
    <w:rsid w:val="1066712F"/>
    <w:rsid w:val="10672D97"/>
    <w:rsid w:val="10693E61"/>
    <w:rsid w:val="106DCF20"/>
    <w:rsid w:val="1070A014"/>
    <w:rsid w:val="1077B0D7"/>
    <w:rsid w:val="107D84A8"/>
    <w:rsid w:val="107E34CF"/>
    <w:rsid w:val="1082E3FC"/>
    <w:rsid w:val="108943E9"/>
    <w:rsid w:val="1089E341"/>
    <w:rsid w:val="108B7A5D"/>
    <w:rsid w:val="108FF557"/>
    <w:rsid w:val="109AA564"/>
    <w:rsid w:val="109E6425"/>
    <w:rsid w:val="10A40CE8"/>
    <w:rsid w:val="10A75AFC"/>
    <w:rsid w:val="10A813D3"/>
    <w:rsid w:val="10B01F59"/>
    <w:rsid w:val="10B3EFFD"/>
    <w:rsid w:val="10B52743"/>
    <w:rsid w:val="10BAF36D"/>
    <w:rsid w:val="10CC5DAB"/>
    <w:rsid w:val="10CCE48D"/>
    <w:rsid w:val="10D42082"/>
    <w:rsid w:val="10DBDDBE"/>
    <w:rsid w:val="10DC9666"/>
    <w:rsid w:val="10F32837"/>
    <w:rsid w:val="10F4C548"/>
    <w:rsid w:val="10F772DE"/>
    <w:rsid w:val="10FD0758"/>
    <w:rsid w:val="110DF715"/>
    <w:rsid w:val="110EC602"/>
    <w:rsid w:val="111011C1"/>
    <w:rsid w:val="111AADF1"/>
    <w:rsid w:val="1121224F"/>
    <w:rsid w:val="112488B6"/>
    <w:rsid w:val="112EE51B"/>
    <w:rsid w:val="1134BBB4"/>
    <w:rsid w:val="114B0202"/>
    <w:rsid w:val="115743C3"/>
    <w:rsid w:val="115928D1"/>
    <w:rsid w:val="115EE1CE"/>
    <w:rsid w:val="11605D42"/>
    <w:rsid w:val="1166F81A"/>
    <w:rsid w:val="116AC370"/>
    <w:rsid w:val="11708FF7"/>
    <w:rsid w:val="11735D4F"/>
    <w:rsid w:val="11748377"/>
    <w:rsid w:val="11758018"/>
    <w:rsid w:val="1175F70D"/>
    <w:rsid w:val="1177E180"/>
    <w:rsid w:val="117BEFB9"/>
    <w:rsid w:val="117FC0B4"/>
    <w:rsid w:val="118078BA"/>
    <w:rsid w:val="1183B0D9"/>
    <w:rsid w:val="11859577"/>
    <w:rsid w:val="118609CE"/>
    <w:rsid w:val="118A7482"/>
    <w:rsid w:val="118B4920"/>
    <w:rsid w:val="118B64C4"/>
    <w:rsid w:val="118E6857"/>
    <w:rsid w:val="11928675"/>
    <w:rsid w:val="11951F6E"/>
    <w:rsid w:val="11991803"/>
    <w:rsid w:val="119B1171"/>
    <w:rsid w:val="11A4593C"/>
    <w:rsid w:val="11A5248B"/>
    <w:rsid w:val="11A5469C"/>
    <w:rsid w:val="11A829A0"/>
    <w:rsid w:val="11AED0AD"/>
    <w:rsid w:val="11B4D9D6"/>
    <w:rsid w:val="11B52257"/>
    <w:rsid w:val="11D1CA87"/>
    <w:rsid w:val="11D3EB0F"/>
    <w:rsid w:val="11D5B193"/>
    <w:rsid w:val="11DC77C4"/>
    <w:rsid w:val="11DE6D61"/>
    <w:rsid w:val="11E3523C"/>
    <w:rsid w:val="11E5F0CA"/>
    <w:rsid w:val="11E932B7"/>
    <w:rsid w:val="11ED6403"/>
    <w:rsid w:val="11EEF026"/>
    <w:rsid w:val="11F34B9D"/>
    <w:rsid w:val="11F50F80"/>
    <w:rsid w:val="11F67556"/>
    <w:rsid w:val="11FA6D04"/>
    <w:rsid w:val="11FD2927"/>
    <w:rsid w:val="11FD47EE"/>
    <w:rsid w:val="11FDD630"/>
    <w:rsid w:val="12096E36"/>
    <w:rsid w:val="1218FCBE"/>
    <w:rsid w:val="121FD0CD"/>
    <w:rsid w:val="122496D7"/>
    <w:rsid w:val="122574FE"/>
    <w:rsid w:val="12274EA2"/>
    <w:rsid w:val="1227712F"/>
    <w:rsid w:val="122F54F8"/>
    <w:rsid w:val="122FEA9A"/>
    <w:rsid w:val="12328549"/>
    <w:rsid w:val="12348F45"/>
    <w:rsid w:val="12388EF0"/>
    <w:rsid w:val="123D55CB"/>
    <w:rsid w:val="1243B190"/>
    <w:rsid w:val="1243EB6C"/>
    <w:rsid w:val="1244A909"/>
    <w:rsid w:val="1247FAB8"/>
    <w:rsid w:val="1249046C"/>
    <w:rsid w:val="1250988C"/>
    <w:rsid w:val="12516429"/>
    <w:rsid w:val="1257760C"/>
    <w:rsid w:val="1263005D"/>
    <w:rsid w:val="12644ADD"/>
    <w:rsid w:val="126D1BA2"/>
    <w:rsid w:val="126F5BE0"/>
    <w:rsid w:val="1272B04E"/>
    <w:rsid w:val="1273436E"/>
    <w:rsid w:val="127AB8CA"/>
    <w:rsid w:val="127B6448"/>
    <w:rsid w:val="127C55C3"/>
    <w:rsid w:val="127DE28B"/>
    <w:rsid w:val="127EF3D3"/>
    <w:rsid w:val="1281F6CB"/>
    <w:rsid w:val="12853F02"/>
    <w:rsid w:val="1287379C"/>
    <w:rsid w:val="12892D46"/>
    <w:rsid w:val="128E4B3E"/>
    <w:rsid w:val="128E65F4"/>
    <w:rsid w:val="129520F6"/>
    <w:rsid w:val="129AA2BC"/>
    <w:rsid w:val="129B4E91"/>
    <w:rsid w:val="129C9D97"/>
    <w:rsid w:val="129D282C"/>
    <w:rsid w:val="12AB5DFA"/>
    <w:rsid w:val="12B19E91"/>
    <w:rsid w:val="12B2609F"/>
    <w:rsid w:val="12B43AA3"/>
    <w:rsid w:val="12B92C91"/>
    <w:rsid w:val="12BBB117"/>
    <w:rsid w:val="12C7C0F0"/>
    <w:rsid w:val="12CA7D26"/>
    <w:rsid w:val="12CAB57C"/>
    <w:rsid w:val="12CC2ACC"/>
    <w:rsid w:val="12CFF5AE"/>
    <w:rsid w:val="12D02C4E"/>
    <w:rsid w:val="12D58D49"/>
    <w:rsid w:val="12D91BC6"/>
    <w:rsid w:val="12DA6186"/>
    <w:rsid w:val="12E24947"/>
    <w:rsid w:val="12E30073"/>
    <w:rsid w:val="12E5A8DF"/>
    <w:rsid w:val="12E73A07"/>
    <w:rsid w:val="12E88F7F"/>
    <w:rsid w:val="12EE532D"/>
    <w:rsid w:val="12EF360F"/>
    <w:rsid w:val="12F07C62"/>
    <w:rsid w:val="13009BB0"/>
    <w:rsid w:val="1307340C"/>
    <w:rsid w:val="1308C95F"/>
    <w:rsid w:val="1310A9AE"/>
    <w:rsid w:val="1318B9AF"/>
    <w:rsid w:val="131B7F91"/>
    <w:rsid w:val="1321C651"/>
    <w:rsid w:val="13227A6B"/>
    <w:rsid w:val="1323484C"/>
    <w:rsid w:val="132DF216"/>
    <w:rsid w:val="132E9B54"/>
    <w:rsid w:val="132F4EB3"/>
    <w:rsid w:val="132FB73E"/>
    <w:rsid w:val="132FDC26"/>
    <w:rsid w:val="13371F49"/>
    <w:rsid w:val="133C1ECF"/>
    <w:rsid w:val="133D0DE0"/>
    <w:rsid w:val="134347E8"/>
    <w:rsid w:val="1343E517"/>
    <w:rsid w:val="134AE8F9"/>
    <w:rsid w:val="134B1037"/>
    <w:rsid w:val="134B2C28"/>
    <w:rsid w:val="1350730D"/>
    <w:rsid w:val="135619C1"/>
    <w:rsid w:val="135C8452"/>
    <w:rsid w:val="136108C8"/>
    <w:rsid w:val="13634939"/>
    <w:rsid w:val="1364A61C"/>
    <w:rsid w:val="13658A41"/>
    <w:rsid w:val="1367B510"/>
    <w:rsid w:val="137ABCB4"/>
    <w:rsid w:val="137C5A70"/>
    <w:rsid w:val="137EED6E"/>
    <w:rsid w:val="138632CA"/>
    <w:rsid w:val="1386C5F5"/>
    <w:rsid w:val="13876932"/>
    <w:rsid w:val="138E3329"/>
    <w:rsid w:val="13947523"/>
    <w:rsid w:val="13A8BA88"/>
    <w:rsid w:val="13AB5A19"/>
    <w:rsid w:val="13B04549"/>
    <w:rsid w:val="13B5EF14"/>
    <w:rsid w:val="13BD70EA"/>
    <w:rsid w:val="13C35046"/>
    <w:rsid w:val="13C4E8E4"/>
    <w:rsid w:val="13C63818"/>
    <w:rsid w:val="13CB1DB9"/>
    <w:rsid w:val="13D5A228"/>
    <w:rsid w:val="13D722CE"/>
    <w:rsid w:val="13DEB3EE"/>
    <w:rsid w:val="13E1C666"/>
    <w:rsid w:val="13EC6205"/>
    <w:rsid w:val="13F18193"/>
    <w:rsid w:val="13F6A8CB"/>
    <w:rsid w:val="13F6CFD2"/>
    <w:rsid w:val="13F74D49"/>
    <w:rsid w:val="13F7ADE9"/>
    <w:rsid w:val="13FB12C6"/>
    <w:rsid w:val="13FEE1B6"/>
    <w:rsid w:val="14040ADB"/>
    <w:rsid w:val="1406425C"/>
    <w:rsid w:val="140F746F"/>
    <w:rsid w:val="14108EF2"/>
    <w:rsid w:val="141732BB"/>
    <w:rsid w:val="14180F1E"/>
    <w:rsid w:val="14190A88"/>
    <w:rsid w:val="141AFEB0"/>
    <w:rsid w:val="141E4244"/>
    <w:rsid w:val="1420143F"/>
    <w:rsid w:val="1420DFCB"/>
    <w:rsid w:val="14216DEE"/>
    <w:rsid w:val="1423BB83"/>
    <w:rsid w:val="143B83C3"/>
    <w:rsid w:val="143B86A4"/>
    <w:rsid w:val="143EF1E6"/>
    <w:rsid w:val="144495C9"/>
    <w:rsid w:val="1449CF62"/>
    <w:rsid w:val="144C6620"/>
    <w:rsid w:val="144E4EAB"/>
    <w:rsid w:val="145224E3"/>
    <w:rsid w:val="1452AD6F"/>
    <w:rsid w:val="1452AEAC"/>
    <w:rsid w:val="1455E348"/>
    <w:rsid w:val="14585E09"/>
    <w:rsid w:val="14592557"/>
    <w:rsid w:val="145A751A"/>
    <w:rsid w:val="145DDFA6"/>
    <w:rsid w:val="1461161D"/>
    <w:rsid w:val="146124DF"/>
    <w:rsid w:val="1464AC35"/>
    <w:rsid w:val="1465F4F1"/>
    <w:rsid w:val="14683498"/>
    <w:rsid w:val="146A8E46"/>
    <w:rsid w:val="146EE78C"/>
    <w:rsid w:val="147792A2"/>
    <w:rsid w:val="147C636F"/>
    <w:rsid w:val="1480A824"/>
    <w:rsid w:val="14811AE0"/>
    <w:rsid w:val="148A9AA5"/>
    <w:rsid w:val="148C6032"/>
    <w:rsid w:val="14902E9A"/>
    <w:rsid w:val="149CC879"/>
    <w:rsid w:val="14A064CD"/>
    <w:rsid w:val="14A602AA"/>
    <w:rsid w:val="14A69515"/>
    <w:rsid w:val="14AF3B84"/>
    <w:rsid w:val="14B4D0F7"/>
    <w:rsid w:val="14B67467"/>
    <w:rsid w:val="14B8CA62"/>
    <w:rsid w:val="14B962A6"/>
    <w:rsid w:val="14B994B0"/>
    <w:rsid w:val="14BB8D78"/>
    <w:rsid w:val="14BC940A"/>
    <w:rsid w:val="14C7CD50"/>
    <w:rsid w:val="14C9C882"/>
    <w:rsid w:val="14CA6BB5"/>
    <w:rsid w:val="14CDC220"/>
    <w:rsid w:val="14D0214D"/>
    <w:rsid w:val="14D0EEEE"/>
    <w:rsid w:val="14D65705"/>
    <w:rsid w:val="14E62647"/>
    <w:rsid w:val="14E9E055"/>
    <w:rsid w:val="14F84458"/>
    <w:rsid w:val="14FC3D4E"/>
    <w:rsid w:val="14FDFA7D"/>
    <w:rsid w:val="14FF65A1"/>
    <w:rsid w:val="1509B30A"/>
    <w:rsid w:val="150D2BB1"/>
    <w:rsid w:val="151C4113"/>
    <w:rsid w:val="151FB5AA"/>
    <w:rsid w:val="152BBFF0"/>
    <w:rsid w:val="152CF71E"/>
    <w:rsid w:val="15322C77"/>
    <w:rsid w:val="15328D3F"/>
    <w:rsid w:val="153A0D13"/>
    <w:rsid w:val="153C3264"/>
    <w:rsid w:val="153E8BF2"/>
    <w:rsid w:val="153FF20D"/>
    <w:rsid w:val="1545862B"/>
    <w:rsid w:val="154B38D8"/>
    <w:rsid w:val="154C500D"/>
    <w:rsid w:val="15505671"/>
    <w:rsid w:val="1552DBDE"/>
    <w:rsid w:val="1553ABB2"/>
    <w:rsid w:val="155A23F7"/>
    <w:rsid w:val="155CDC4A"/>
    <w:rsid w:val="155DAEA0"/>
    <w:rsid w:val="155DE02F"/>
    <w:rsid w:val="15602B98"/>
    <w:rsid w:val="15641639"/>
    <w:rsid w:val="15664723"/>
    <w:rsid w:val="15671A4D"/>
    <w:rsid w:val="15697C93"/>
    <w:rsid w:val="1569D283"/>
    <w:rsid w:val="156A0B8E"/>
    <w:rsid w:val="156F9FFF"/>
    <w:rsid w:val="1572620D"/>
    <w:rsid w:val="157A2648"/>
    <w:rsid w:val="15839830"/>
    <w:rsid w:val="15876120"/>
    <w:rsid w:val="1588B545"/>
    <w:rsid w:val="158D0060"/>
    <w:rsid w:val="158D3FF5"/>
    <w:rsid w:val="15916676"/>
    <w:rsid w:val="159F8E12"/>
    <w:rsid w:val="15A120E9"/>
    <w:rsid w:val="15A424EC"/>
    <w:rsid w:val="15A662A0"/>
    <w:rsid w:val="15A78432"/>
    <w:rsid w:val="15A8C5A5"/>
    <w:rsid w:val="15AB4286"/>
    <w:rsid w:val="15ABACD0"/>
    <w:rsid w:val="15AD0178"/>
    <w:rsid w:val="15B026C7"/>
    <w:rsid w:val="15B11004"/>
    <w:rsid w:val="15B1C90B"/>
    <w:rsid w:val="15B71BFD"/>
    <w:rsid w:val="15BCCEC1"/>
    <w:rsid w:val="15BDCC7D"/>
    <w:rsid w:val="15C03E8A"/>
    <w:rsid w:val="15C0965D"/>
    <w:rsid w:val="15C5EB13"/>
    <w:rsid w:val="15C99858"/>
    <w:rsid w:val="15CB8D87"/>
    <w:rsid w:val="15D6AED1"/>
    <w:rsid w:val="15D891A3"/>
    <w:rsid w:val="15D8AD47"/>
    <w:rsid w:val="15DB076B"/>
    <w:rsid w:val="15DD5EC1"/>
    <w:rsid w:val="15DDEBAE"/>
    <w:rsid w:val="15E14063"/>
    <w:rsid w:val="15E867BD"/>
    <w:rsid w:val="15F5DB38"/>
    <w:rsid w:val="15FE593C"/>
    <w:rsid w:val="160021C0"/>
    <w:rsid w:val="160926E9"/>
    <w:rsid w:val="1610F9F1"/>
    <w:rsid w:val="16115CEA"/>
    <w:rsid w:val="1613B3A7"/>
    <w:rsid w:val="1613EE58"/>
    <w:rsid w:val="161B0173"/>
    <w:rsid w:val="161DBCEC"/>
    <w:rsid w:val="16294D6D"/>
    <w:rsid w:val="162BA865"/>
    <w:rsid w:val="162BD761"/>
    <w:rsid w:val="162D5E6D"/>
    <w:rsid w:val="162F028D"/>
    <w:rsid w:val="1630FF14"/>
    <w:rsid w:val="16363279"/>
    <w:rsid w:val="16368435"/>
    <w:rsid w:val="163C7474"/>
    <w:rsid w:val="163D3CD1"/>
    <w:rsid w:val="163F3B00"/>
    <w:rsid w:val="1645635D"/>
    <w:rsid w:val="16465E41"/>
    <w:rsid w:val="164C5F12"/>
    <w:rsid w:val="164FC7B6"/>
    <w:rsid w:val="165DF24F"/>
    <w:rsid w:val="16632FE5"/>
    <w:rsid w:val="166436B8"/>
    <w:rsid w:val="16691C91"/>
    <w:rsid w:val="166A38F4"/>
    <w:rsid w:val="166B1206"/>
    <w:rsid w:val="166E7B54"/>
    <w:rsid w:val="1671FCFA"/>
    <w:rsid w:val="16728DB6"/>
    <w:rsid w:val="167DC612"/>
    <w:rsid w:val="167F66F0"/>
    <w:rsid w:val="1682BE00"/>
    <w:rsid w:val="1691ABDC"/>
    <w:rsid w:val="16929836"/>
    <w:rsid w:val="1694583D"/>
    <w:rsid w:val="169704B6"/>
    <w:rsid w:val="16981083"/>
    <w:rsid w:val="169BC1E6"/>
    <w:rsid w:val="169DAE03"/>
    <w:rsid w:val="16A6E054"/>
    <w:rsid w:val="16A75C32"/>
    <w:rsid w:val="16A7F893"/>
    <w:rsid w:val="16AE5430"/>
    <w:rsid w:val="16AE7CBC"/>
    <w:rsid w:val="16AEA303"/>
    <w:rsid w:val="16B171C7"/>
    <w:rsid w:val="16B9BC27"/>
    <w:rsid w:val="16CA01FA"/>
    <w:rsid w:val="16CE9854"/>
    <w:rsid w:val="16D11FB8"/>
    <w:rsid w:val="16D157DE"/>
    <w:rsid w:val="16D8FB16"/>
    <w:rsid w:val="16D9D96A"/>
    <w:rsid w:val="16DCD08D"/>
    <w:rsid w:val="16E4FC66"/>
    <w:rsid w:val="16E6BB9B"/>
    <w:rsid w:val="16ECB7C8"/>
    <w:rsid w:val="16ED7CA4"/>
    <w:rsid w:val="1703AAE3"/>
    <w:rsid w:val="1707A923"/>
    <w:rsid w:val="170DE436"/>
    <w:rsid w:val="170EC82B"/>
    <w:rsid w:val="1711C240"/>
    <w:rsid w:val="171503AE"/>
    <w:rsid w:val="171A5871"/>
    <w:rsid w:val="171C4841"/>
    <w:rsid w:val="171FF1C9"/>
    <w:rsid w:val="1725D31E"/>
    <w:rsid w:val="1727A2B3"/>
    <w:rsid w:val="172D26DF"/>
    <w:rsid w:val="172F12C1"/>
    <w:rsid w:val="17318452"/>
    <w:rsid w:val="173488BA"/>
    <w:rsid w:val="17366AD1"/>
    <w:rsid w:val="173BB861"/>
    <w:rsid w:val="173C1382"/>
    <w:rsid w:val="173C90D8"/>
    <w:rsid w:val="173D0B88"/>
    <w:rsid w:val="17446EE3"/>
    <w:rsid w:val="174A2BD6"/>
    <w:rsid w:val="174C8E3F"/>
    <w:rsid w:val="174DE83E"/>
    <w:rsid w:val="17508A4E"/>
    <w:rsid w:val="17609272"/>
    <w:rsid w:val="1764153E"/>
    <w:rsid w:val="17664C7F"/>
    <w:rsid w:val="176C3EEF"/>
    <w:rsid w:val="176C741C"/>
    <w:rsid w:val="176E9F46"/>
    <w:rsid w:val="1770F7A2"/>
    <w:rsid w:val="1775B658"/>
    <w:rsid w:val="177DE08C"/>
    <w:rsid w:val="177F0D61"/>
    <w:rsid w:val="17803E97"/>
    <w:rsid w:val="17851F8B"/>
    <w:rsid w:val="17872FFE"/>
    <w:rsid w:val="17962D26"/>
    <w:rsid w:val="17A8539C"/>
    <w:rsid w:val="17AA7738"/>
    <w:rsid w:val="17AC7B95"/>
    <w:rsid w:val="17ACC8FF"/>
    <w:rsid w:val="17B23A13"/>
    <w:rsid w:val="17B2922D"/>
    <w:rsid w:val="17B2AB29"/>
    <w:rsid w:val="17B7DB0E"/>
    <w:rsid w:val="17B885A7"/>
    <w:rsid w:val="17BABFCB"/>
    <w:rsid w:val="17BEBE84"/>
    <w:rsid w:val="17BFA72C"/>
    <w:rsid w:val="17C5D0E7"/>
    <w:rsid w:val="17CA7FC9"/>
    <w:rsid w:val="17CEE0B6"/>
    <w:rsid w:val="17D051F5"/>
    <w:rsid w:val="17D40CD3"/>
    <w:rsid w:val="17D80A21"/>
    <w:rsid w:val="17E05E08"/>
    <w:rsid w:val="17E707AA"/>
    <w:rsid w:val="17F5A63E"/>
    <w:rsid w:val="17F68BF0"/>
    <w:rsid w:val="17FD91C8"/>
    <w:rsid w:val="18012A62"/>
    <w:rsid w:val="18055600"/>
    <w:rsid w:val="18147A85"/>
    <w:rsid w:val="181650CD"/>
    <w:rsid w:val="1821FC5A"/>
    <w:rsid w:val="1822403E"/>
    <w:rsid w:val="1822C384"/>
    <w:rsid w:val="182D3356"/>
    <w:rsid w:val="183401D5"/>
    <w:rsid w:val="1834A282"/>
    <w:rsid w:val="1834E619"/>
    <w:rsid w:val="1837F9CA"/>
    <w:rsid w:val="183FB586"/>
    <w:rsid w:val="184434FB"/>
    <w:rsid w:val="18452AB5"/>
    <w:rsid w:val="1848BD8E"/>
    <w:rsid w:val="184AB3D3"/>
    <w:rsid w:val="184AD392"/>
    <w:rsid w:val="184AE0EE"/>
    <w:rsid w:val="184CBC16"/>
    <w:rsid w:val="184EEEA5"/>
    <w:rsid w:val="184F6E3C"/>
    <w:rsid w:val="184F6F3C"/>
    <w:rsid w:val="18501263"/>
    <w:rsid w:val="185268F8"/>
    <w:rsid w:val="1857DF98"/>
    <w:rsid w:val="185BA0EE"/>
    <w:rsid w:val="18695681"/>
    <w:rsid w:val="186C6B3C"/>
    <w:rsid w:val="186C7042"/>
    <w:rsid w:val="1880AA79"/>
    <w:rsid w:val="18815D25"/>
    <w:rsid w:val="1884B4F0"/>
    <w:rsid w:val="18851550"/>
    <w:rsid w:val="188516B9"/>
    <w:rsid w:val="1886FE53"/>
    <w:rsid w:val="1888BF8A"/>
    <w:rsid w:val="1888C3EB"/>
    <w:rsid w:val="188997CB"/>
    <w:rsid w:val="188E639C"/>
    <w:rsid w:val="189348F2"/>
    <w:rsid w:val="18994723"/>
    <w:rsid w:val="18A2ED7A"/>
    <w:rsid w:val="18A7E669"/>
    <w:rsid w:val="18A7FB38"/>
    <w:rsid w:val="18AFB3B6"/>
    <w:rsid w:val="18B29CFD"/>
    <w:rsid w:val="18B43673"/>
    <w:rsid w:val="18BCE768"/>
    <w:rsid w:val="18BF4289"/>
    <w:rsid w:val="18C27613"/>
    <w:rsid w:val="18CD3A95"/>
    <w:rsid w:val="18CFE5E8"/>
    <w:rsid w:val="18D0330A"/>
    <w:rsid w:val="18D1341C"/>
    <w:rsid w:val="18D2628A"/>
    <w:rsid w:val="18D4AA3C"/>
    <w:rsid w:val="18D71C63"/>
    <w:rsid w:val="18D9AC45"/>
    <w:rsid w:val="18DB7D1B"/>
    <w:rsid w:val="18E899EE"/>
    <w:rsid w:val="18E969CD"/>
    <w:rsid w:val="18ED16B0"/>
    <w:rsid w:val="18EF42CE"/>
    <w:rsid w:val="18F3B0B3"/>
    <w:rsid w:val="18F40AA3"/>
    <w:rsid w:val="18F8FE74"/>
    <w:rsid w:val="1904B2F5"/>
    <w:rsid w:val="190F8EBA"/>
    <w:rsid w:val="190FD261"/>
    <w:rsid w:val="191A7DD7"/>
    <w:rsid w:val="19219CB3"/>
    <w:rsid w:val="192C2D1A"/>
    <w:rsid w:val="192DA44B"/>
    <w:rsid w:val="193AD3C2"/>
    <w:rsid w:val="1949CB58"/>
    <w:rsid w:val="194A6572"/>
    <w:rsid w:val="194E41A4"/>
    <w:rsid w:val="194E7025"/>
    <w:rsid w:val="1957818F"/>
    <w:rsid w:val="19590953"/>
    <w:rsid w:val="19596689"/>
    <w:rsid w:val="195C0B31"/>
    <w:rsid w:val="195C4B4F"/>
    <w:rsid w:val="19660840"/>
    <w:rsid w:val="1969272A"/>
    <w:rsid w:val="196F5DFD"/>
    <w:rsid w:val="197194EE"/>
    <w:rsid w:val="19767A51"/>
    <w:rsid w:val="197A55EF"/>
    <w:rsid w:val="1980BA36"/>
    <w:rsid w:val="19825A54"/>
    <w:rsid w:val="19847CBB"/>
    <w:rsid w:val="1991365D"/>
    <w:rsid w:val="19A00870"/>
    <w:rsid w:val="19A2B467"/>
    <w:rsid w:val="19AD3A15"/>
    <w:rsid w:val="19BE4BD0"/>
    <w:rsid w:val="19BE7F84"/>
    <w:rsid w:val="19BEE24B"/>
    <w:rsid w:val="19C02914"/>
    <w:rsid w:val="19C95959"/>
    <w:rsid w:val="19CEF2BC"/>
    <w:rsid w:val="19D0C4D1"/>
    <w:rsid w:val="19D1E383"/>
    <w:rsid w:val="19D547A1"/>
    <w:rsid w:val="19E8CF57"/>
    <w:rsid w:val="19E98BE7"/>
    <w:rsid w:val="19F080E3"/>
    <w:rsid w:val="19F9F3FF"/>
    <w:rsid w:val="19FC0380"/>
    <w:rsid w:val="19FDDDCD"/>
    <w:rsid w:val="1A04163F"/>
    <w:rsid w:val="1A04332C"/>
    <w:rsid w:val="1A044737"/>
    <w:rsid w:val="1A0D7533"/>
    <w:rsid w:val="1A150AAE"/>
    <w:rsid w:val="1A15FADE"/>
    <w:rsid w:val="1A181514"/>
    <w:rsid w:val="1A260BA1"/>
    <w:rsid w:val="1A26DCEA"/>
    <w:rsid w:val="1A283A0E"/>
    <w:rsid w:val="1A2AEB71"/>
    <w:rsid w:val="1A32B800"/>
    <w:rsid w:val="1A39CFA1"/>
    <w:rsid w:val="1A3A2C44"/>
    <w:rsid w:val="1A3E2447"/>
    <w:rsid w:val="1A3E4B4C"/>
    <w:rsid w:val="1A3EEC01"/>
    <w:rsid w:val="1A406EAA"/>
    <w:rsid w:val="1A418A91"/>
    <w:rsid w:val="1A41FA99"/>
    <w:rsid w:val="1A44E22A"/>
    <w:rsid w:val="1A4790BA"/>
    <w:rsid w:val="1A486372"/>
    <w:rsid w:val="1A4962AE"/>
    <w:rsid w:val="1A4BBCB8"/>
    <w:rsid w:val="1A4ED278"/>
    <w:rsid w:val="1A4F70CC"/>
    <w:rsid w:val="1A51430E"/>
    <w:rsid w:val="1A5527C3"/>
    <w:rsid w:val="1A5722BB"/>
    <w:rsid w:val="1A5AD243"/>
    <w:rsid w:val="1A5F7564"/>
    <w:rsid w:val="1A663494"/>
    <w:rsid w:val="1A6A025D"/>
    <w:rsid w:val="1A6BABAC"/>
    <w:rsid w:val="1A6D4DD0"/>
    <w:rsid w:val="1A710A8F"/>
    <w:rsid w:val="1A727703"/>
    <w:rsid w:val="1A773C23"/>
    <w:rsid w:val="1A7D8128"/>
    <w:rsid w:val="1A83EFA1"/>
    <w:rsid w:val="1A85B59E"/>
    <w:rsid w:val="1A8CD435"/>
    <w:rsid w:val="1A978834"/>
    <w:rsid w:val="1A9D389D"/>
    <w:rsid w:val="1AA38AB3"/>
    <w:rsid w:val="1AA5137E"/>
    <w:rsid w:val="1AA5257F"/>
    <w:rsid w:val="1AA76E6F"/>
    <w:rsid w:val="1AA79799"/>
    <w:rsid w:val="1AAE5157"/>
    <w:rsid w:val="1AB01FAB"/>
    <w:rsid w:val="1AB5823B"/>
    <w:rsid w:val="1AB624B1"/>
    <w:rsid w:val="1AB8BB47"/>
    <w:rsid w:val="1ABB520B"/>
    <w:rsid w:val="1ABF1DAD"/>
    <w:rsid w:val="1AC0F947"/>
    <w:rsid w:val="1AC13465"/>
    <w:rsid w:val="1ACA3322"/>
    <w:rsid w:val="1ACF88C9"/>
    <w:rsid w:val="1AD13B94"/>
    <w:rsid w:val="1AD2C46E"/>
    <w:rsid w:val="1AD4FC42"/>
    <w:rsid w:val="1AD72C82"/>
    <w:rsid w:val="1ADE69ED"/>
    <w:rsid w:val="1ADFEC3B"/>
    <w:rsid w:val="1AE87093"/>
    <w:rsid w:val="1AE9F8F6"/>
    <w:rsid w:val="1AF581F3"/>
    <w:rsid w:val="1AF61D48"/>
    <w:rsid w:val="1AFACDA7"/>
    <w:rsid w:val="1AFD3DBD"/>
    <w:rsid w:val="1B01ADE0"/>
    <w:rsid w:val="1B057BD7"/>
    <w:rsid w:val="1B0A004A"/>
    <w:rsid w:val="1B0E52BC"/>
    <w:rsid w:val="1B118FD4"/>
    <w:rsid w:val="1B1252F9"/>
    <w:rsid w:val="1B136C67"/>
    <w:rsid w:val="1B17DFC1"/>
    <w:rsid w:val="1B1C6A61"/>
    <w:rsid w:val="1B20F36B"/>
    <w:rsid w:val="1B233002"/>
    <w:rsid w:val="1B259C3A"/>
    <w:rsid w:val="1B26FB26"/>
    <w:rsid w:val="1B27F02B"/>
    <w:rsid w:val="1B283240"/>
    <w:rsid w:val="1B30FFB7"/>
    <w:rsid w:val="1B319690"/>
    <w:rsid w:val="1B39279A"/>
    <w:rsid w:val="1B3B4743"/>
    <w:rsid w:val="1B432024"/>
    <w:rsid w:val="1B472876"/>
    <w:rsid w:val="1B4DA478"/>
    <w:rsid w:val="1B501439"/>
    <w:rsid w:val="1B5135B4"/>
    <w:rsid w:val="1B5288F0"/>
    <w:rsid w:val="1B52EADD"/>
    <w:rsid w:val="1B558AA4"/>
    <w:rsid w:val="1B5878BE"/>
    <w:rsid w:val="1B5A3610"/>
    <w:rsid w:val="1B5C55C1"/>
    <w:rsid w:val="1B6C2C1F"/>
    <w:rsid w:val="1B6E0122"/>
    <w:rsid w:val="1B70C1C7"/>
    <w:rsid w:val="1B726EE6"/>
    <w:rsid w:val="1B73C548"/>
    <w:rsid w:val="1B7C592A"/>
    <w:rsid w:val="1B7D4188"/>
    <w:rsid w:val="1B7E92F6"/>
    <w:rsid w:val="1B7F3B63"/>
    <w:rsid w:val="1B812760"/>
    <w:rsid w:val="1B814E1E"/>
    <w:rsid w:val="1B8B762F"/>
    <w:rsid w:val="1B8DBEA4"/>
    <w:rsid w:val="1B93AF0A"/>
    <w:rsid w:val="1B950E2F"/>
    <w:rsid w:val="1B9746EF"/>
    <w:rsid w:val="1B99A800"/>
    <w:rsid w:val="1B99AE2E"/>
    <w:rsid w:val="1BA01798"/>
    <w:rsid w:val="1BA4AF58"/>
    <w:rsid w:val="1BA62058"/>
    <w:rsid w:val="1BAA0819"/>
    <w:rsid w:val="1BB09B1B"/>
    <w:rsid w:val="1BBB9B3E"/>
    <w:rsid w:val="1BBBD5FB"/>
    <w:rsid w:val="1BC757D7"/>
    <w:rsid w:val="1BC9671D"/>
    <w:rsid w:val="1BC9B186"/>
    <w:rsid w:val="1BD6755D"/>
    <w:rsid w:val="1BDBC2CE"/>
    <w:rsid w:val="1BDBF925"/>
    <w:rsid w:val="1BDC2A16"/>
    <w:rsid w:val="1BE526E4"/>
    <w:rsid w:val="1BED1EA6"/>
    <w:rsid w:val="1BEF6403"/>
    <w:rsid w:val="1BF27FF6"/>
    <w:rsid w:val="1BF5C6F9"/>
    <w:rsid w:val="1BF8FE10"/>
    <w:rsid w:val="1BF9D025"/>
    <w:rsid w:val="1BFB47D3"/>
    <w:rsid w:val="1BFDAC87"/>
    <w:rsid w:val="1C054AE4"/>
    <w:rsid w:val="1C07646A"/>
    <w:rsid w:val="1C0F47A7"/>
    <w:rsid w:val="1C11D8EA"/>
    <w:rsid w:val="1C1D06DE"/>
    <w:rsid w:val="1C20E74A"/>
    <w:rsid w:val="1C23119A"/>
    <w:rsid w:val="1C23312A"/>
    <w:rsid w:val="1C24E3B1"/>
    <w:rsid w:val="1C335725"/>
    <w:rsid w:val="1C39848D"/>
    <w:rsid w:val="1C4381E0"/>
    <w:rsid w:val="1C4421DE"/>
    <w:rsid w:val="1C4E532F"/>
    <w:rsid w:val="1C50CC3A"/>
    <w:rsid w:val="1C5288AD"/>
    <w:rsid w:val="1C54EC6C"/>
    <w:rsid w:val="1C5737C3"/>
    <w:rsid w:val="1C575FD4"/>
    <w:rsid w:val="1C63711B"/>
    <w:rsid w:val="1C6A2A3A"/>
    <w:rsid w:val="1C6E9048"/>
    <w:rsid w:val="1C73ABE9"/>
    <w:rsid w:val="1C759CB2"/>
    <w:rsid w:val="1C7BC274"/>
    <w:rsid w:val="1C7CE18A"/>
    <w:rsid w:val="1C7F3B43"/>
    <w:rsid w:val="1C821921"/>
    <w:rsid w:val="1C838A91"/>
    <w:rsid w:val="1C86AC0D"/>
    <w:rsid w:val="1C8C3C25"/>
    <w:rsid w:val="1C8EF743"/>
    <w:rsid w:val="1C8FFB95"/>
    <w:rsid w:val="1C907A2D"/>
    <w:rsid w:val="1C922FA7"/>
    <w:rsid w:val="1C996F93"/>
    <w:rsid w:val="1C9F89D1"/>
    <w:rsid w:val="1CA36783"/>
    <w:rsid w:val="1CA44C55"/>
    <w:rsid w:val="1CA4CCD9"/>
    <w:rsid w:val="1CA5211C"/>
    <w:rsid w:val="1CB24A94"/>
    <w:rsid w:val="1CBA909F"/>
    <w:rsid w:val="1CBE61D4"/>
    <w:rsid w:val="1CBE9C10"/>
    <w:rsid w:val="1CC0D18F"/>
    <w:rsid w:val="1CCA442B"/>
    <w:rsid w:val="1CCA8148"/>
    <w:rsid w:val="1CCE7E2B"/>
    <w:rsid w:val="1CCFBA49"/>
    <w:rsid w:val="1CD00979"/>
    <w:rsid w:val="1CD33B5A"/>
    <w:rsid w:val="1CDC6B9D"/>
    <w:rsid w:val="1CDD1E7A"/>
    <w:rsid w:val="1CE08E44"/>
    <w:rsid w:val="1CE3F04C"/>
    <w:rsid w:val="1CE7AC37"/>
    <w:rsid w:val="1CEBB9AF"/>
    <w:rsid w:val="1CECFAFF"/>
    <w:rsid w:val="1CEEC1D1"/>
    <w:rsid w:val="1CF0C540"/>
    <w:rsid w:val="1CF49CCE"/>
    <w:rsid w:val="1CF8EF94"/>
    <w:rsid w:val="1CFA2181"/>
    <w:rsid w:val="1CFC3171"/>
    <w:rsid w:val="1CFCE990"/>
    <w:rsid w:val="1D02F10B"/>
    <w:rsid w:val="1D0477F3"/>
    <w:rsid w:val="1D0591A1"/>
    <w:rsid w:val="1D059CEF"/>
    <w:rsid w:val="1D0A6C3A"/>
    <w:rsid w:val="1D18609A"/>
    <w:rsid w:val="1D23BFA2"/>
    <w:rsid w:val="1D2B7629"/>
    <w:rsid w:val="1D2C2A6F"/>
    <w:rsid w:val="1D2CAB13"/>
    <w:rsid w:val="1D2D21D3"/>
    <w:rsid w:val="1D354CF7"/>
    <w:rsid w:val="1D3C08BC"/>
    <w:rsid w:val="1D3F3326"/>
    <w:rsid w:val="1D406DBD"/>
    <w:rsid w:val="1D468F97"/>
    <w:rsid w:val="1D4D961A"/>
    <w:rsid w:val="1D4FE11F"/>
    <w:rsid w:val="1D51E2C0"/>
    <w:rsid w:val="1D55FF97"/>
    <w:rsid w:val="1D579607"/>
    <w:rsid w:val="1D605A2E"/>
    <w:rsid w:val="1D657745"/>
    <w:rsid w:val="1D67DBE2"/>
    <w:rsid w:val="1D6A901D"/>
    <w:rsid w:val="1D6ABD69"/>
    <w:rsid w:val="1D6BAEAA"/>
    <w:rsid w:val="1D709CF1"/>
    <w:rsid w:val="1D794AA8"/>
    <w:rsid w:val="1D79556F"/>
    <w:rsid w:val="1D81FE9B"/>
    <w:rsid w:val="1D824BA6"/>
    <w:rsid w:val="1D828387"/>
    <w:rsid w:val="1D88798B"/>
    <w:rsid w:val="1D8E5F52"/>
    <w:rsid w:val="1D91F232"/>
    <w:rsid w:val="1D9429B1"/>
    <w:rsid w:val="1D977ACD"/>
    <w:rsid w:val="1D979F44"/>
    <w:rsid w:val="1D9AC1BA"/>
    <w:rsid w:val="1DA0FE16"/>
    <w:rsid w:val="1DA31DD5"/>
    <w:rsid w:val="1DA8370C"/>
    <w:rsid w:val="1DBCDAF0"/>
    <w:rsid w:val="1DC8805B"/>
    <w:rsid w:val="1DCDCF2D"/>
    <w:rsid w:val="1DD64EE3"/>
    <w:rsid w:val="1DD817AC"/>
    <w:rsid w:val="1DD9AF4B"/>
    <w:rsid w:val="1DED2DFB"/>
    <w:rsid w:val="1DF2313B"/>
    <w:rsid w:val="1DF5A697"/>
    <w:rsid w:val="1DFA8974"/>
    <w:rsid w:val="1DFFD079"/>
    <w:rsid w:val="1E021014"/>
    <w:rsid w:val="1E0F433A"/>
    <w:rsid w:val="1E0FC92D"/>
    <w:rsid w:val="1E124C2C"/>
    <w:rsid w:val="1E1D5E5B"/>
    <w:rsid w:val="1E1F6A89"/>
    <w:rsid w:val="1E215A4E"/>
    <w:rsid w:val="1E227AC0"/>
    <w:rsid w:val="1E23ED5C"/>
    <w:rsid w:val="1E2C6554"/>
    <w:rsid w:val="1E2D124D"/>
    <w:rsid w:val="1E41CA52"/>
    <w:rsid w:val="1E41D48A"/>
    <w:rsid w:val="1E43DAA0"/>
    <w:rsid w:val="1E4C7B3C"/>
    <w:rsid w:val="1E4D6972"/>
    <w:rsid w:val="1E581307"/>
    <w:rsid w:val="1E5B73B9"/>
    <w:rsid w:val="1E5FB29D"/>
    <w:rsid w:val="1E63D2A8"/>
    <w:rsid w:val="1E63F55E"/>
    <w:rsid w:val="1E6DD81F"/>
    <w:rsid w:val="1E708A3E"/>
    <w:rsid w:val="1E732756"/>
    <w:rsid w:val="1E757CE0"/>
    <w:rsid w:val="1E7950EE"/>
    <w:rsid w:val="1E83DE53"/>
    <w:rsid w:val="1E8568CE"/>
    <w:rsid w:val="1E86B031"/>
    <w:rsid w:val="1E88E175"/>
    <w:rsid w:val="1E8912B1"/>
    <w:rsid w:val="1E894619"/>
    <w:rsid w:val="1E8A29B2"/>
    <w:rsid w:val="1E90DAB3"/>
    <w:rsid w:val="1E93BA20"/>
    <w:rsid w:val="1E9461B2"/>
    <w:rsid w:val="1E9B8A19"/>
    <w:rsid w:val="1E9FB533"/>
    <w:rsid w:val="1EA07455"/>
    <w:rsid w:val="1EA0ED71"/>
    <w:rsid w:val="1EA49D03"/>
    <w:rsid w:val="1EB05151"/>
    <w:rsid w:val="1EB06F94"/>
    <w:rsid w:val="1EB11062"/>
    <w:rsid w:val="1EB2337F"/>
    <w:rsid w:val="1EB35F9D"/>
    <w:rsid w:val="1EB624F6"/>
    <w:rsid w:val="1EB626B3"/>
    <w:rsid w:val="1EB86C65"/>
    <w:rsid w:val="1EBC9936"/>
    <w:rsid w:val="1EBD7869"/>
    <w:rsid w:val="1EC592EA"/>
    <w:rsid w:val="1ECAE49E"/>
    <w:rsid w:val="1ECC32D5"/>
    <w:rsid w:val="1ECE830A"/>
    <w:rsid w:val="1ED34021"/>
    <w:rsid w:val="1ED5EEC6"/>
    <w:rsid w:val="1ED93A36"/>
    <w:rsid w:val="1EDFF52F"/>
    <w:rsid w:val="1EE3B3CE"/>
    <w:rsid w:val="1EED94B7"/>
    <w:rsid w:val="1EEE6287"/>
    <w:rsid w:val="1EF4FF04"/>
    <w:rsid w:val="1EF97329"/>
    <w:rsid w:val="1EFB0722"/>
    <w:rsid w:val="1F04636B"/>
    <w:rsid w:val="1F05FB4B"/>
    <w:rsid w:val="1F108D34"/>
    <w:rsid w:val="1F167719"/>
    <w:rsid w:val="1F1836E0"/>
    <w:rsid w:val="1F1DA1FA"/>
    <w:rsid w:val="1F257B25"/>
    <w:rsid w:val="1F285030"/>
    <w:rsid w:val="1F33F9AB"/>
    <w:rsid w:val="1F3A5FA8"/>
    <w:rsid w:val="1F3A7CB3"/>
    <w:rsid w:val="1F3AE15A"/>
    <w:rsid w:val="1F47BFEA"/>
    <w:rsid w:val="1F4DA8DA"/>
    <w:rsid w:val="1F54372F"/>
    <w:rsid w:val="1F564AC8"/>
    <w:rsid w:val="1F5CF76D"/>
    <w:rsid w:val="1F629E6D"/>
    <w:rsid w:val="1F683636"/>
    <w:rsid w:val="1F6C1437"/>
    <w:rsid w:val="1F6D8EA8"/>
    <w:rsid w:val="1F711AA7"/>
    <w:rsid w:val="1F787F59"/>
    <w:rsid w:val="1F7BDE24"/>
    <w:rsid w:val="1F902E5C"/>
    <w:rsid w:val="1F930326"/>
    <w:rsid w:val="1F955059"/>
    <w:rsid w:val="1F977E62"/>
    <w:rsid w:val="1F9A8A6C"/>
    <w:rsid w:val="1FA3A7CF"/>
    <w:rsid w:val="1FA45ACB"/>
    <w:rsid w:val="1FA9757C"/>
    <w:rsid w:val="1FAED8B5"/>
    <w:rsid w:val="1FBAA12F"/>
    <w:rsid w:val="1FC03651"/>
    <w:rsid w:val="1FC6BE79"/>
    <w:rsid w:val="1FC894D5"/>
    <w:rsid w:val="1FC9D069"/>
    <w:rsid w:val="1FCDC9F0"/>
    <w:rsid w:val="1FDF5D25"/>
    <w:rsid w:val="1FE4341A"/>
    <w:rsid w:val="1FE4769C"/>
    <w:rsid w:val="1FEEE9F5"/>
    <w:rsid w:val="1FF837FC"/>
    <w:rsid w:val="1FFB917A"/>
    <w:rsid w:val="200588D4"/>
    <w:rsid w:val="2006D1EE"/>
    <w:rsid w:val="2009352A"/>
    <w:rsid w:val="200C1606"/>
    <w:rsid w:val="2012CDE4"/>
    <w:rsid w:val="20190E11"/>
    <w:rsid w:val="201A2D1F"/>
    <w:rsid w:val="201B1728"/>
    <w:rsid w:val="201C047C"/>
    <w:rsid w:val="2022535B"/>
    <w:rsid w:val="2027E52E"/>
    <w:rsid w:val="202F8A81"/>
    <w:rsid w:val="2034AB67"/>
    <w:rsid w:val="2039C3AD"/>
    <w:rsid w:val="203EAD7F"/>
    <w:rsid w:val="20447CCC"/>
    <w:rsid w:val="2056033A"/>
    <w:rsid w:val="205C7B25"/>
    <w:rsid w:val="20679669"/>
    <w:rsid w:val="2068F332"/>
    <w:rsid w:val="206B9F3D"/>
    <w:rsid w:val="206BDCAA"/>
    <w:rsid w:val="206E26D1"/>
    <w:rsid w:val="20783443"/>
    <w:rsid w:val="2079066F"/>
    <w:rsid w:val="208FFF7E"/>
    <w:rsid w:val="2090020B"/>
    <w:rsid w:val="209318DD"/>
    <w:rsid w:val="20934116"/>
    <w:rsid w:val="2097B45B"/>
    <w:rsid w:val="209D1ADB"/>
    <w:rsid w:val="20AA310D"/>
    <w:rsid w:val="20AB4911"/>
    <w:rsid w:val="20B0FD78"/>
    <w:rsid w:val="20B852E3"/>
    <w:rsid w:val="20B95F18"/>
    <w:rsid w:val="20BB677F"/>
    <w:rsid w:val="20C13E28"/>
    <w:rsid w:val="20C92F9C"/>
    <w:rsid w:val="20D74EF8"/>
    <w:rsid w:val="20D8BD99"/>
    <w:rsid w:val="20D9173F"/>
    <w:rsid w:val="20DABE97"/>
    <w:rsid w:val="20E527EA"/>
    <w:rsid w:val="20ED3C1A"/>
    <w:rsid w:val="20FB0C79"/>
    <w:rsid w:val="20FEA5BA"/>
    <w:rsid w:val="21036BB1"/>
    <w:rsid w:val="210373C2"/>
    <w:rsid w:val="21037D7A"/>
    <w:rsid w:val="21162510"/>
    <w:rsid w:val="2119F00C"/>
    <w:rsid w:val="211A2430"/>
    <w:rsid w:val="211AADEF"/>
    <w:rsid w:val="211BD866"/>
    <w:rsid w:val="21234D47"/>
    <w:rsid w:val="2126741C"/>
    <w:rsid w:val="21273937"/>
    <w:rsid w:val="212A92C6"/>
    <w:rsid w:val="212D4759"/>
    <w:rsid w:val="213120BA"/>
    <w:rsid w:val="2132BDBF"/>
    <w:rsid w:val="2139EA63"/>
    <w:rsid w:val="213B02C4"/>
    <w:rsid w:val="21401DBD"/>
    <w:rsid w:val="21407A1D"/>
    <w:rsid w:val="2142C2F2"/>
    <w:rsid w:val="214556C6"/>
    <w:rsid w:val="214A4850"/>
    <w:rsid w:val="2151637B"/>
    <w:rsid w:val="2153145B"/>
    <w:rsid w:val="215AB4AB"/>
    <w:rsid w:val="215C148F"/>
    <w:rsid w:val="215CEF85"/>
    <w:rsid w:val="215E778A"/>
    <w:rsid w:val="216D7CE3"/>
    <w:rsid w:val="217154FD"/>
    <w:rsid w:val="21750053"/>
    <w:rsid w:val="2175FE72"/>
    <w:rsid w:val="21760A0C"/>
    <w:rsid w:val="21761765"/>
    <w:rsid w:val="2177B716"/>
    <w:rsid w:val="2184507F"/>
    <w:rsid w:val="2189ECD3"/>
    <w:rsid w:val="218C2ADB"/>
    <w:rsid w:val="218CE9C6"/>
    <w:rsid w:val="219010B2"/>
    <w:rsid w:val="2191A788"/>
    <w:rsid w:val="21A1B605"/>
    <w:rsid w:val="21A1CA34"/>
    <w:rsid w:val="21A34FB6"/>
    <w:rsid w:val="21A41B1E"/>
    <w:rsid w:val="21A906BD"/>
    <w:rsid w:val="21AC31DF"/>
    <w:rsid w:val="21AE2523"/>
    <w:rsid w:val="21AEEFEB"/>
    <w:rsid w:val="21B240A1"/>
    <w:rsid w:val="21B34738"/>
    <w:rsid w:val="21BAD199"/>
    <w:rsid w:val="21BF1606"/>
    <w:rsid w:val="21C106EE"/>
    <w:rsid w:val="21C86390"/>
    <w:rsid w:val="21C99169"/>
    <w:rsid w:val="21CEC5F4"/>
    <w:rsid w:val="21D20314"/>
    <w:rsid w:val="21D48EFB"/>
    <w:rsid w:val="21DE504E"/>
    <w:rsid w:val="21E1A257"/>
    <w:rsid w:val="21E7531C"/>
    <w:rsid w:val="21EEA43B"/>
    <w:rsid w:val="21EEE254"/>
    <w:rsid w:val="21F0EFC7"/>
    <w:rsid w:val="21F360D5"/>
    <w:rsid w:val="220460C2"/>
    <w:rsid w:val="220512F9"/>
    <w:rsid w:val="220A5D84"/>
    <w:rsid w:val="220B3A33"/>
    <w:rsid w:val="220D3DFA"/>
    <w:rsid w:val="221F3894"/>
    <w:rsid w:val="22217A5A"/>
    <w:rsid w:val="22252199"/>
    <w:rsid w:val="22255967"/>
    <w:rsid w:val="222A57FD"/>
    <w:rsid w:val="2232865C"/>
    <w:rsid w:val="2232CCC4"/>
    <w:rsid w:val="22364B04"/>
    <w:rsid w:val="223BFC54"/>
    <w:rsid w:val="22404C4E"/>
    <w:rsid w:val="2246C271"/>
    <w:rsid w:val="224A8C9F"/>
    <w:rsid w:val="224DF3AF"/>
    <w:rsid w:val="225225B5"/>
    <w:rsid w:val="22523549"/>
    <w:rsid w:val="2259B8B6"/>
    <w:rsid w:val="2261421B"/>
    <w:rsid w:val="226BC249"/>
    <w:rsid w:val="226C714E"/>
    <w:rsid w:val="226F8060"/>
    <w:rsid w:val="22710FBA"/>
    <w:rsid w:val="22722CC9"/>
    <w:rsid w:val="227396A6"/>
    <w:rsid w:val="22771151"/>
    <w:rsid w:val="22778D74"/>
    <w:rsid w:val="227CA3B4"/>
    <w:rsid w:val="2284E5AB"/>
    <w:rsid w:val="2285E474"/>
    <w:rsid w:val="228B10F6"/>
    <w:rsid w:val="22904C13"/>
    <w:rsid w:val="22948961"/>
    <w:rsid w:val="2295BF6F"/>
    <w:rsid w:val="2296CF45"/>
    <w:rsid w:val="229E97BE"/>
    <w:rsid w:val="22A20C82"/>
    <w:rsid w:val="22A2CA29"/>
    <w:rsid w:val="22A50626"/>
    <w:rsid w:val="22A81F59"/>
    <w:rsid w:val="22AA92CE"/>
    <w:rsid w:val="22ACC7C1"/>
    <w:rsid w:val="22B10156"/>
    <w:rsid w:val="22B9C07A"/>
    <w:rsid w:val="22BFC36B"/>
    <w:rsid w:val="22C54497"/>
    <w:rsid w:val="22C6532C"/>
    <w:rsid w:val="22CA3A2C"/>
    <w:rsid w:val="22CF8176"/>
    <w:rsid w:val="22D58137"/>
    <w:rsid w:val="22D5B8E8"/>
    <w:rsid w:val="22D7AA01"/>
    <w:rsid w:val="22DCDC44"/>
    <w:rsid w:val="22EB66F9"/>
    <w:rsid w:val="22EC012E"/>
    <w:rsid w:val="22ECD9CD"/>
    <w:rsid w:val="22F3DDAF"/>
    <w:rsid w:val="23010662"/>
    <w:rsid w:val="2307C7FE"/>
    <w:rsid w:val="230802D9"/>
    <w:rsid w:val="230DD2F9"/>
    <w:rsid w:val="230FE6B3"/>
    <w:rsid w:val="232414EE"/>
    <w:rsid w:val="232AD8DA"/>
    <w:rsid w:val="23426A65"/>
    <w:rsid w:val="23435C72"/>
    <w:rsid w:val="234A4C6A"/>
    <w:rsid w:val="234A86B0"/>
    <w:rsid w:val="2355FD73"/>
    <w:rsid w:val="23580062"/>
    <w:rsid w:val="235887C5"/>
    <w:rsid w:val="235D372F"/>
    <w:rsid w:val="235E15A7"/>
    <w:rsid w:val="235E92D7"/>
    <w:rsid w:val="2362EEE0"/>
    <w:rsid w:val="2363813E"/>
    <w:rsid w:val="236607A6"/>
    <w:rsid w:val="237B7798"/>
    <w:rsid w:val="237EA5EE"/>
    <w:rsid w:val="238487B9"/>
    <w:rsid w:val="23865CE8"/>
    <w:rsid w:val="238B97B6"/>
    <w:rsid w:val="238CC028"/>
    <w:rsid w:val="2393486D"/>
    <w:rsid w:val="239518DC"/>
    <w:rsid w:val="239946B5"/>
    <w:rsid w:val="23A194B1"/>
    <w:rsid w:val="23A4631E"/>
    <w:rsid w:val="23A8BAA6"/>
    <w:rsid w:val="23ACD610"/>
    <w:rsid w:val="23AECC54"/>
    <w:rsid w:val="23B28B61"/>
    <w:rsid w:val="23B5DEF4"/>
    <w:rsid w:val="23B94DF8"/>
    <w:rsid w:val="23BA5ED5"/>
    <w:rsid w:val="23C7EB36"/>
    <w:rsid w:val="23C9F0BA"/>
    <w:rsid w:val="23CA01F4"/>
    <w:rsid w:val="23CE8326"/>
    <w:rsid w:val="23D70C74"/>
    <w:rsid w:val="23D94410"/>
    <w:rsid w:val="23DCFCF7"/>
    <w:rsid w:val="23E219AE"/>
    <w:rsid w:val="23EA7C23"/>
    <w:rsid w:val="23ECD287"/>
    <w:rsid w:val="23F2F9CA"/>
    <w:rsid w:val="23F4D26C"/>
    <w:rsid w:val="23F9780F"/>
    <w:rsid w:val="2400435E"/>
    <w:rsid w:val="24034DBB"/>
    <w:rsid w:val="2404D2F4"/>
    <w:rsid w:val="2405E677"/>
    <w:rsid w:val="240A62C0"/>
    <w:rsid w:val="240D9C38"/>
    <w:rsid w:val="2419A92D"/>
    <w:rsid w:val="241F1FAE"/>
    <w:rsid w:val="2423BA19"/>
    <w:rsid w:val="24251047"/>
    <w:rsid w:val="24257917"/>
    <w:rsid w:val="242667B6"/>
    <w:rsid w:val="242B4C95"/>
    <w:rsid w:val="2439FED0"/>
    <w:rsid w:val="243BEE34"/>
    <w:rsid w:val="243D3AF0"/>
    <w:rsid w:val="24473F5C"/>
    <w:rsid w:val="24498A71"/>
    <w:rsid w:val="245871F4"/>
    <w:rsid w:val="24594D43"/>
    <w:rsid w:val="245A33F6"/>
    <w:rsid w:val="2462B08E"/>
    <w:rsid w:val="24638152"/>
    <w:rsid w:val="246496AB"/>
    <w:rsid w:val="24692262"/>
    <w:rsid w:val="2469D5AD"/>
    <w:rsid w:val="246D5878"/>
    <w:rsid w:val="246E722B"/>
    <w:rsid w:val="2471AF07"/>
    <w:rsid w:val="24720FA5"/>
    <w:rsid w:val="24733881"/>
    <w:rsid w:val="2473D745"/>
    <w:rsid w:val="24757EFC"/>
    <w:rsid w:val="2482FF32"/>
    <w:rsid w:val="24869B3A"/>
    <w:rsid w:val="2488FDC2"/>
    <w:rsid w:val="24897EF3"/>
    <w:rsid w:val="2489E101"/>
    <w:rsid w:val="248BBD94"/>
    <w:rsid w:val="248CFA0D"/>
    <w:rsid w:val="24945E3D"/>
    <w:rsid w:val="24954B03"/>
    <w:rsid w:val="249CE89F"/>
    <w:rsid w:val="249E5CA6"/>
    <w:rsid w:val="24A0D866"/>
    <w:rsid w:val="24A557E5"/>
    <w:rsid w:val="24A84108"/>
    <w:rsid w:val="24AB0C14"/>
    <w:rsid w:val="24AC9861"/>
    <w:rsid w:val="24AD2252"/>
    <w:rsid w:val="24AF3AFB"/>
    <w:rsid w:val="24B2C0AA"/>
    <w:rsid w:val="24B55F27"/>
    <w:rsid w:val="24C0BEDA"/>
    <w:rsid w:val="24C2644F"/>
    <w:rsid w:val="24C586CD"/>
    <w:rsid w:val="24C9AEBD"/>
    <w:rsid w:val="24D03ADC"/>
    <w:rsid w:val="24D08D27"/>
    <w:rsid w:val="24D7011B"/>
    <w:rsid w:val="24E205E0"/>
    <w:rsid w:val="24E2EE2E"/>
    <w:rsid w:val="24EA1B09"/>
    <w:rsid w:val="24EAC365"/>
    <w:rsid w:val="24EDFF9E"/>
    <w:rsid w:val="24F486BE"/>
    <w:rsid w:val="24FEC159"/>
    <w:rsid w:val="2503D675"/>
    <w:rsid w:val="250FD2C2"/>
    <w:rsid w:val="2516ED2F"/>
    <w:rsid w:val="25325EA9"/>
    <w:rsid w:val="2534078C"/>
    <w:rsid w:val="253F4DCD"/>
    <w:rsid w:val="2546E24F"/>
    <w:rsid w:val="255A8E30"/>
    <w:rsid w:val="255C54CE"/>
    <w:rsid w:val="2561AE78"/>
    <w:rsid w:val="25640505"/>
    <w:rsid w:val="25725541"/>
    <w:rsid w:val="2575F774"/>
    <w:rsid w:val="2577529B"/>
    <w:rsid w:val="257A2387"/>
    <w:rsid w:val="257ED2E4"/>
    <w:rsid w:val="2580B38F"/>
    <w:rsid w:val="25849E2F"/>
    <w:rsid w:val="2585768E"/>
    <w:rsid w:val="25881FCA"/>
    <w:rsid w:val="258BD348"/>
    <w:rsid w:val="258D4B34"/>
    <w:rsid w:val="25903C94"/>
    <w:rsid w:val="2592F6FF"/>
    <w:rsid w:val="25954C14"/>
    <w:rsid w:val="2597FB11"/>
    <w:rsid w:val="259C5E7D"/>
    <w:rsid w:val="25A4E073"/>
    <w:rsid w:val="25A544A1"/>
    <w:rsid w:val="25AF0654"/>
    <w:rsid w:val="25B7E10C"/>
    <w:rsid w:val="25B80BAF"/>
    <w:rsid w:val="25B91375"/>
    <w:rsid w:val="25BEA2FC"/>
    <w:rsid w:val="25BEEB01"/>
    <w:rsid w:val="25BF8A7A"/>
    <w:rsid w:val="25BFC171"/>
    <w:rsid w:val="25C6B0FD"/>
    <w:rsid w:val="25C8248C"/>
    <w:rsid w:val="25C93145"/>
    <w:rsid w:val="25CF2ED4"/>
    <w:rsid w:val="25CF8086"/>
    <w:rsid w:val="25D121E0"/>
    <w:rsid w:val="25D1FB26"/>
    <w:rsid w:val="25D57EBB"/>
    <w:rsid w:val="25DF040C"/>
    <w:rsid w:val="25E4EE83"/>
    <w:rsid w:val="25E959B4"/>
    <w:rsid w:val="25EA0398"/>
    <w:rsid w:val="25EA3FC3"/>
    <w:rsid w:val="25EB2383"/>
    <w:rsid w:val="25F4F1E3"/>
    <w:rsid w:val="25F7CF45"/>
    <w:rsid w:val="25FC4A31"/>
    <w:rsid w:val="25FE8E49"/>
    <w:rsid w:val="2600BAEB"/>
    <w:rsid w:val="26025C30"/>
    <w:rsid w:val="2602C967"/>
    <w:rsid w:val="26051306"/>
    <w:rsid w:val="260C0452"/>
    <w:rsid w:val="260CAC03"/>
    <w:rsid w:val="260D21F9"/>
    <w:rsid w:val="2615BB95"/>
    <w:rsid w:val="2619296D"/>
    <w:rsid w:val="26201553"/>
    <w:rsid w:val="26206FFF"/>
    <w:rsid w:val="2624A57A"/>
    <w:rsid w:val="26254F54"/>
    <w:rsid w:val="2627D77E"/>
    <w:rsid w:val="26290564"/>
    <w:rsid w:val="262CE77F"/>
    <w:rsid w:val="262FD8D5"/>
    <w:rsid w:val="2630C21E"/>
    <w:rsid w:val="26314C4E"/>
    <w:rsid w:val="26323D07"/>
    <w:rsid w:val="26378839"/>
    <w:rsid w:val="2639476D"/>
    <w:rsid w:val="263993F7"/>
    <w:rsid w:val="263A733D"/>
    <w:rsid w:val="263BBD65"/>
    <w:rsid w:val="263C902D"/>
    <w:rsid w:val="2642C067"/>
    <w:rsid w:val="264A990F"/>
    <w:rsid w:val="264C314C"/>
    <w:rsid w:val="264C91D5"/>
    <w:rsid w:val="2656AF1B"/>
    <w:rsid w:val="265E30E0"/>
    <w:rsid w:val="266A681C"/>
    <w:rsid w:val="266B15B2"/>
    <w:rsid w:val="266C9E5F"/>
    <w:rsid w:val="2671638E"/>
    <w:rsid w:val="26723AA2"/>
    <w:rsid w:val="267586EE"/>
    <w:rsid w:val="267B57C4"/>
    <w:rsid w:val="267F22F0"/>
    <w:rsid w:val="268BBD1D"/>
    <w:rsid w:val="26931EF1"/>
    <w:rsid w:val="26965CF2"/>
    <w:rsid w:val="269A1314"/>
    <w:rsid w:val="269DBC03"/>
    <w:rsid w:val="26A53611"/>
    <w:rsid w:val="26ADDA54"/>
    <w:rsid w:val="26B0A5F7"/>
    <w:rsid w:val="26B1E234"/>
    <w:rsid w:val="26B95985"/>
    <w:rsid w:val="26B97C26"/>
    <w:rsid w:val="26BAB97B"/>
    <w:rsid w:val="26BE8BD9"/>
    <w:rsid w:val="26BFA1DC"/>
    <w:rsid w:val="26C460EA"/>
    <w:rsid w:val="26C66A54"/>
    <w:rsid w:val="26CACD4B"/>
    <w:rsid w:val="26CBA5AB"/>
    <w:rsid w:val="26CFC2CF"/>
    <w:rsid w:val="26DE86A2"/>
    <w:rsid w:val="26E29BBB"/>
    <w:rsid w:val="26E5F220"/>
    <w:rsid w:val="26E8E2A8"/>
    <w:rsid w:val="26EB97DB"/>
    <w:rsid w:val="26EB9A5D"/>
    <w:rsid w:val="26F8B5F6"/>
    <w:rsid w:val="26FAB5C7"/>
    <w:rsid w:val="26FD270D"/>
    <w:rsid w:val="26FE7F01"/>
    <w:rsid w:val="2703476F"/>
    <w:rsid w:val="2705C828"/>
    <w:rsid w:val="270A3897"/>
    <w:rsid w:val="271485AA"/>
    <w:rsid w:val="2715B82C"/>
    <w:rsid w:val="2717277D"/>
    <w:rsid w:val="271AB3AD"/>
    <w:rsid w:val="271D7AFC"/>
    <w:rsid w:val="271ECC92"/>
    <w:rsid w:val="2720975C"/>
    <w:rsid w:val="272E3B54"/>
    <w:rsid w:val="2735BB02"/>
    <w:rsid w:val="27379DA1"/>
    <w:rsid w:val="2738A640"/>
    <w:rsid w:val="27392FC8"/>
    <w:rsid w:val="27403F07"/>
    <w:rsid w:val="27414BE8"/>
    <w:rsid w:val="27475F4B"/>
    <w:rsid w:val="274A4742"/>
    <w:rsid w:val="274DD34C"/>
    <w:rsid w:val="27521F26"/>
    <w:rsid w:val="275AC922"/>
    <w:rsid w:val="275FFF1F"/>
    <w:rsid w:val="2761A472"/>
    <w:rsid w:val="27647B2B"/>
    <w:rsid w:val="2767B41D"/>
    <w:rsid w:val="276836AB"/>
    <w:rsid w:val="276D8F86"/>
    <w:rsid w:val="276F8028"/>
    <w:rsid w:val="277CE0EE"/>
    <w:rsid w:val="278518C8"/>
    <w:rsid w:val="27870F95"/>
    <w:rsid w:val="278727C3"/>
    <w:rsid w:val="278D5F07"/>
    <w:rsid w:val="278DF87C"/>
    <w:rsid w:val="278E3F52"/>
    <w:rsid w:val="27952945"/>
    <w:rsid w:val="2799B9D8"/>
    <w:rsid w:val="2799BFBD"/>
    <w:rsid w:val="27AADAEA"/>
    <w:rsid w:val="27B09E47"/>
    <w:rsid w:val="27BC9CF9"/>
    <w:rsid w:val="27BCDD01"/>
    <w:rsid w:val="27BD4349"/>
    <w:rsid w:val="27BDB8BE"/>
    <w:rsid w:val="27C1032B"/>
    <w:rsid w:val="27C27D83"/>
    <w:rsid w:val="27C2D565"/>
    <w:rsid w:val="27C60694"/>
    <w:rsid w:val="27C9AF55"/>
    <w:rsid w:val="27CB18AA"/>
    <w:rsid w:val="27D7ED6B"/>
    <w:rsid w:val="27DB5A21"/>
    <w:rsid w:val="27DC6EB7"/>
    <w:rsid w:val="27DE90C8"/>
    <w:rsid w:val="27E2932A"/>
    <w:rsid w:val="27E2ADC7"/>
    <w:rsid w:val="27EEA265"/>
    <w:rsid w:val="2800C9EE"/>
    <w:rsid w:val="2802783F"/>
    <w:rsid w:val="2805174F"/>
    <w:rsid w:val="2806170E"/>
    <w:rsid w:val="2806DAEE"/>
    <w:rsid w:val="280C59E2"/>
    <w:rsid w:val="2810EB35"/>
    <w:rsid w:val="28114246"/>
    <w:rsid w:val="2811A296"/>
    <w:rsid w:val="28121C1E"/>
    <w:rsid w:val="28155947"/>
    <w:rsid w:val="2816A2A2"/>
    <w:rsid w:val="2817282C"/>
    <w:rsid w:val="281730A4"/>
    <w:rsid w:val="28180A27"/>
    <w:rsid w:val="281C3DFC"/>
    <w:rsid w:val="281C75E9"/>
    <w:rsid w:val="281C88BA"/>
    <w:rsid w:val="282230C5"/>
    <w:rsid w:val="282AD1DB"/>
    <w:rsid w:val="282C0391"/>
    <w:rsid w:val="282D8ADC"/>
    <w:rsid w:val="282E9FD2"/>
    <w:rsid w:val="28337555"/>
    <w:rsid w:val="28362FDD"/>
    <w:rsid w:val="283DB8FA"/>
    <w:rsid w:val="28441B85"/>
    <w:rsid w:val="2846DCAC"/>
    <w:rsid w:val="284AA281"/>
    <w:rsid w:val="284E4630"/>
    <w:rsid w:val="285022ED"/>
    <w:rsid w:val="2854B486"/>
    <w:rsid w:val="2859E7F1"/>
    <w:rsid w:val="285BFB5C"/>
    <w:rsid w:val="285C8D9F"/>
    <w:rsid w:val="285D073C"/>
    <w:rsid w:val="2860314B"/>
    <w:rsid w:val="28681CF9"/>
    <w:rsid w:val="28704B31"/>
    <w:rsid w:val="28721193"/>
    <w:rsid w:val="28791574"/>
    <w:rsid w:val="287EE70B"/>
    <w:rsid w:val="2888E5EB"/>
    <w:rsid w:val="288B6206"/>
    <w:rsid w:val="288CA45F"/>
    <w:rsid w:val="288D3117"/>
    <w:rsid w:val="28909E44"/>
    <w:rsid w:val="2892CF46"/>
    <w:rsid w:val="2897C209"/>
    <w:rsid w:val="289C2987"/>
    <w:rsid w:val="28A0360F"/>
    <w:rsid w:val="28A2C640"/>
    <w:rsid w:val="28A83D0E"/>
    <w:rsid w:val="28AAC8B3"/>
    <w:rsid w:val="28B28BE2"/>
    <w:rsid w:val="28C720CE"/>
    <w:rsid w:val="28CBB468"/>
    <w:rsid w:val="28CC3340"/>
    <w:rsid w:val="28D07104"/>
    <w:rsid w:val="28DDC908"/>
    <w:rsid w:val="28DFFD38"/>
    <w:rsid w:val="28E2F207"/>
    <w:rsid w:val="28F09C34"/>
    <w:rsid w:val="28F407A4"/>
    <w:rsid w:val="28F662A1"/>
    <w:rsid w:val="28F9C610"/>
    <w:rsid w:val="28FDA407"/>
    <w:rsid w:val="28FE4473"/>
    <w:rsid w:val="28FEA637"/>
    <w:rsid w:val="28FFD80F"/>
    <w:rsid w:val="29011068"/>
    <w:rsid w:val="290289DA"/>
    <w:rsid w:val="291303F5"/>
    <w:rsid w:val="29244F62"/>
    <w:rsid w:val="29293278"/>
    <w:rsid w:val="29331729"/>
    <w:rsid w:val="293F04D3"/>
    <w:rsid w:val="29434985"/>
    <w:rsid w:val="2944A849"/>
    <w:rsid w:val="29457035"/>
    <w:rsid w:val="294689D3"/>
    <w:rsid w:val="295098DA"/>
    <w:rsid w:val="2958CB3E"/>
    <w:rsid w:val="29619FD6"/>
    <w:rsid w:val="2961D1EC"/>
    <w:rsid w:val="2963B63F"/>
    <w:rsid w:val="2964060A"/>
    <w:rsid w:val="296895B1"/>
    <w:rsid w:val="296D3CD5"/>
    <w:rsid w:val="2974A49A"/>
    <w:rsid w:val="2977E792"/>
    <w:rsid w:val="29789B1D"/>
    <w:rsid w:val="29794726"/>
    <w:rsid w:val="297AF31C"/>
    <w:rsid w:val="297E90FF"/>
    <w:rsid w:val="29881CB4"/>
    <w:rsid w:val="2988F98F"/>
    <w:rsid w:val="298E418B"/>
    <w:rsid w:val="2995D13B"/>
    <w:rsid w:val="299AB227"/>
    <w:rsid w:val="29AECF84"/>
    <w:rsid w:val="29AF2D03"/>
    <w:rsid w:val="29B02795"/>
    <w:rsid w:val="29B0E2CE"/>
    <w:rsid w:val="29B19D97"/>
    <w:rsid w:val="29BE76E0"/>
    <w:rsid w:val="29BEEBFE"/>
    <w:rsid w:val="29C5E402"/>
    <w:rsid w:val="29C7FDC7"/>
    <w:rsid w:val="29C93D44"/>
    <w:rsid w:val="29CE17A5"/>
    <w:rsid w:val="29CEAA8E"/>
    <w:rsid w:val="29D2913B"/>
    <w:rsid w:val="29E1BAF4"/>
    <w:rsid w:val="29E4E8C9"/>
    <w:rsid w:val="29E7E030"/>
    <w:rsid w:val="29EDEF5E"/>
    <w:rsid w:val="29EE9515"/>
    <w:rsid w:val="29FEE8A4"/>
    <w:rsid w:val="2A03C559"/>
    <w:rsid w:val="2A0A54C3"/>
    <w:rsid w:val="2A158FEC"/>
    <w:rsid w:val="2A160D62"/>
    <w:rsid w:val="2A1D8FBE"/>
    <w:rsid w:val="2A20E789"/>
    <w:rsid w:val="2A215FA6"/>
    <w:rsid w:val="2A227381"/>
    <w:rsid w:val="2A23389D"/>
    <w:rsid w:val="2A23E407"/>
    <w:rsid w:val="2A2484F7"/>
    <w:rsid w:val="2A283935"/>
    <w:rsid w:val="2A2EFC91"/>
    <w:rsid w:val="2A320400"/>
    <w:rsid w:val="2A32EC20"/>
    <w:rsid w:val="2A40E0F7"/>
    <w:rsid w:val="2A44B741"/>
    <w:rsid w:val="2A45C2C6"/>
    <w:rsid w:val="2A49C25A"/>
    <w:rsid w:val="2A4A4D11"/>
    <w:rsid w:val="2A578E6F"/>
    <w:rsid w:val="2A580F52"/>
    <w:rsid w:val="2A5A86DB"/>
    <w:rsid w:val="2A665695"/>
    <w:rsid w:val="2A68B603"/>
    <w:rsid w:val="2A6C1DB0"/>
    <w:rsid w:val="2A702414"/>
    <w:rsid w:val="2A703136"/>
    <w:rsid w:val="2A76A323"/>
    <w:rsid w:val="2A79A68B"/>
    <w:rsid w:val="2A7C6511"/>
    <w:rsid w:val="2A7D0ADA"/>
    <w:rsid w:val="2A7F6703"/>
    <w:rsid w:val="2A800AD7"/>
    <w:rsid w:val="2A8971CF"/>
    <w:rsid w:val="2A89C799"/>
    <w:rsid w:val="2A8A8516"/>
    <w:rsid w:val="2A8BA506"/>
    <w:rsid w:val="2A902F0D"/>
    <w:rsid w:val="2A91B5C3"/>
    <w:rsid w:val="2A93ABD5"/>
    <w:rsid w:val="2A93F3C9"/>
    <w:rsid w:val="2A97D67C"/>
    <w:rsid w:val="2A996091"/>
    <w:rsid w:val="2AA60BE7"/>
    <w:rsid w:val="2AA98DB4"/>
    <w:rsid w:val="2AB03737"/>
    <w:rsid w:val="2AB58C15"/>
    <w:rsid w:val="2AB74596"/>
    <w:rsid w:val="2ABC09C3"/>
    <w:rsid w:val="2ABC2DE4"/>
    <w:rsid w:val="2ABDF209"/>
    <w:rsid w:val="2ABE777B"/>
    <w:rsid w:val="2AC2667D"/>
    <w:rsid w:val="2AC56186"/>
    <w:rsid w:val="2ACD0C44"/>
    <w:rsid w:val="2AD39C52"/>
    <w:rsid w:val="2AD45AFD"/>
    <w:rsid w:val="2AE56FF5"/>
    <w:rsid w:val="2AF08F29"/>
    <w:rsid w:val="2AF1608F"/>
    <w:rsid w:val="2AF214A7"/>
    <w:rsid w:val="2AF6B3B3"/>
    <w:rsid w:val="2AF80B89"/>
    <w:rsid w:val="2AFA1FDD"/>
    <w:rsid w:val="2AFE7F5A"/>
    <w:rsid w:val="2AFF2A62"/>
    <w:rsid w:val="2AFF855E"/>
    <w:rsid w:val="2B01DE53"/>
    <w:rsid w:val="2B03DDC4"/>
    <w:rsid w:val="2B080308"/>
    <w:rsid w:val="2B16433F"/>
    <w:rsid w:val="2B17DA00"/>
    <w:rsid w:val="2B19E287"/>
    <w:rsid w:val="2B1A4431"/>
    <w:rsid w:val="2B1AD840"/>
    <w:rsid w:val="2B21E776"/>
    <w:rsid w:val="2B283AE0"/>
    <w:rsid w:val="2B2C51FE"/>
    <w:rsid w:val="2B34D892"/>
    <w:rsid w:val="2B390067"/>
    <w:rsid w:val="2B406E76"/>
    <w:rsid w:val="2B40B4BD"/>
    <w:rsid w:val="2B488BF7"/>
    <w:rsid w:val="2B4B7716"/>
    <w:rsid w:val="2B4DEFBC"/>
    <w:rsid w:val="2B55B14D"/>
    <w:rsid w:val="2B57BE89"/>
    <w:rsid w:val="2B5B29CB"/>
    <w:rsid w:val="2B5CDA7D"/>
    <w:rsid w:val="2B622101"/>
    <w:rsid w:val="2B67A872"/>
    <w:rsid w:val="2B6948AB"/>
    <w:rsid w:val="2B6B4216"/>
    <w:rsid w:val="2B6F2FDB"/>
    <w:rsid w:val="2B7C1FF7"/>
    <w:rsid w:val="2B7D95C0"/>
    <w:rsid w:val="2B807998"/>
    <w:rsid w:val="2B8203FF"/>
    <w:rsid w:val="2B8226CF"/>
    <w:rsid w:val="2B84E1FD"/>
    <w:rsid w:val="2B8878CB"/>
    <w:rsid w:val="2B8E5884"/>
    <w:rsid w:val="2B8FF51C"/>
    <w:rsid w:val="2B9ADE54"/>
    <w:rsid w:val="2B9D5ED2"/>
    <w:rsid w:val="2BAB9011"/>
    <w:rsid w:val="2BAC965C"/>
    <w:rsid w:val="2BB2A2E8"/>
    <w:rsid w:val="2BB41292"/>
    <w:rsid w:val="2BB5437C"/>
    <w:rsid w:val="2BBDB9B9"/>
    <w:rsid w:val="2BBEE57D"/>
    <w:rsid w:val="2BBF69B7"/>
    <w:rsid w:val="2BC02D9D"/>
    <w:rsid w:val="2BC448A3"/>
    <w:rsid w:val="2BC5333F"/>
    <w:rsid w:val="2BC82336"/>
    <w:rsid w:val="2BD2DAB3"/>
    <w:rsid w:val="2BD6762D"/>
    <w:rsid w:val="2BD81ECC"/>
    <w:rsid w:val="2BD8D80E"/>
    <w:rsid w:val="2BDBB539"/>
    <w:rsid w:val="2BDCD91A"/>
    <w:rsid w:val="2BDE82F2"/>
    <w:rsid w:val="2BE131A9"/>
    <w:rsid w:val="2BE4A0FA"/>
    <w:rsid w:val="2BFB4F9E"/>
    <w:rsid w:val="2C044EAC"/>
    <w:rsid w:val="2C0BFFBA"/>
    <w:rsid w:val="2C10282F"/>
    <w:rsid w:val="2C153A37"/>
    <w:rsid w:val="2C1AA82D"/>
    <w:rsid w:val="2C2802D0"/>
    <w:rsid w:val="2C29C83D"/>
    <w:rsid w:val="2C2A2D11"/>
    <w:rsid w:val="2C2D17AA"/>
    <w:rsid w:val="2C2FE1E8"/>
    <w:rsid w:val="2C324E9B"/>
    <w:rsid w:val="2C332608"/>
    <w:rsid w:val="2C34F137"/>
    <w:rsid w:val="2C365E7A"/>
    <w:rsid w:val="2C372E59"/>
    <w:rsid w:val="2C3A0227"/>
    <w:rsid w:val="2C3C2416"/>
    <w:rsid w:val="2C3C915E"/>
    <w:rsid w:val="2C4055F0"/>
    <w:rsid w:val="2C4287AC"/>
    <w:rsid w:val="2C48CEFC"/>
    <w:rsid w:val="2C4FF86B"/>
    <w:rsid w:val="2C59962E"/>
    <w:rsid w:val="2C5DCDFE"/>
    <w:rsid w:val="2C67DA81"/>
    <w:rsid w:val="2C7369FE"/>
    <w:rsid w:val="2C76A595"/>
    <w:rsid w:val="2C7B35B5"/>
    <w:rsid w:val="2C7CEEEB"/>
    <w:rsid w:val="2C834524"/>
    <w:rsid w:val="2C845AB9"/>
    <w:rsid w:val="2C89812B"/>
    <w:rsid w:val="2C8BAC10"/>
    <w:rsid w:val="2C8CD1AC"/>
    <w:rsid w:val="2C90F6BB"/>
    <w:rsid w:val="2C9746A9"/>
    <w:rsid w:val="2C98922B"/>
    <w:rsid w:val="2C994098"/>
    <w:rsid w:val="2C9E3FAE"/>
    <w:rsid w:val="2CA10049"/>
    <w:rsid w:val="2CA218F1"/>
    <w:rsid w:val="2CA66B04"/>
    <w:rsid w:val="2CAA56A0"/>
    <w:rsid w:val="2CADC3A3"/>
    <w:rsid w:val="2CAE4E36"/>
    <w:rsid w:val="2CAF7E81"/>
    <w:rsid w:val="2CB1340C"/>
    <w:rsid w:val="2CB17EFE"/>
    <w:rsid w:val="2CB66A7F"/>
    <w:rsid w:val="2CB9A9CE"/>
    <w:rsid w:val="2CC50663"/>
    <w:rsid w:val="2CC59C34"/>
    <w:rsid w:val="2CC8EAA3"/>
    <w:rsid w:val="2CCB1A8A"/>
    <w:rsid w:val="2CCD2D9D"/>
    <w:rsid w:val="2CCD3111"/>
    <w:rsid w:val="2CD5ED74"/>
    <w:rsid w:val="2CD61DBD"/>
    <w:rsid w:val="2CD6DC3A"/>
    <w:rsid w:val="2CD83312"/>
    <w:rsid w:val="2CD916B5"/>
    <w:rsid w:val="2CE0A512"/>
    <w:rsid w:val="2CE9CEA6"/>
    <w:rsid w:val="2CEBA164"/>
    <w:rsid w:val="2CED47D8"/>
    <w:rsid w:val="2CF2F6DB"/>
    <w:rsid w:val="2CF8EB63"/>
    <w:rsid w:val="2D007CEF"/>
    <w:rsid w:val="2D0269B9"/>
    <w:rsid w:val="2D03202D"/>
    <w:rsid w:val="2D10CD1B"/>
    <w:rsid w:val="2D146FCE"/>
    <w:rsid w:val="2D155149"/>
    <w:rsid w:val="2D1DADA0"/>
    <w:rsid w:val="2D2897B9"/>
    <w:rsid w:val="2D2A7857"/>
    <w:rsid w:val="2D2BA415"/>
    <w:rsid w:val="2D2DD010"/>
    <w:rsid w:val="2D36E4C9"/>
    <w:rsid w:val="2D38C25A"/>
    <w:rsid w:val="2D3CA52E"/>
    <w:rsid w:val="2D415DA2"/>
    <w:rsid w:val="2D431F8F"/>
    <w:rsid w:val="2D434811"/>
    <w:rsid w:val="2D46FC43"/>
    <w:rsid w:val="2D49E0A0"/>
    <w:rsid w:val="2D4AA107"/>
    <w:rsid w:val="2D5533A4"/>
    <w:rsid w:val="2D56C525"/>
    <w:rsid w:val="2D5BAB15"/>
    <w:rsid w:val="2D5DACC4"/>
    <w:rsid w:val="2D642269"/>
    <w:rsid w:val="2D672C78"/>
    <w:rsid w:val="2D6CBBDD"/>
    <w:rsid w:val="2D6CC153"/>
    <w:rsid w:val="2D7616E3"/>
    <w:rsid w:val="2D793917"/>
    <w:rsid w:val="2D7C8351"/>
    <w:rsid w:val="2D83639C"/>
    <w:rsid w:val="2D862F74"/>
    <w:rsid w:val="2D89F18D"/>
    <w:rsid w:val="2D8AEFC4"/>
    <w:rsid w:val="2D8AF4EB"/>
    <w:rsid w:val="2D8C9E25"/>
    <w:rsid w:val="2D930289"/>
    <w:rsid w:val="2D9CA795"/>
    <w:rsid w:val="2DA17523"/>
    <w:rsid w:val="2DA5F6D1"/>
    <w:rsid w:val="2DAB884B"/>
    <w:rsid w:val="2DB34894"/>
    <w:rsid w:val="2DB630A6"/>
    <w:rsid w:val="2DBEED3B"/>
    <w:rsid w:val="2DC6B245"/>
    <w:rsid w:val="2DC92512"/>
    <w:rsid w:val="2DCAFD3C"/>
    <w:rsid w:val="2DCCFDAA"/>
    <w:rsid w:val="2DCF8ED4"/>
    <w:rsid w:val="2DD23973"/>
    <w:rsid w:val="2DD5CB6F"/>
    <w:rsid w:val="2DD7C339"/>
    <w:rsid w:val="2DD88629"/>
    <w:rsid w:val="2DD99133"/>
    <w:rsid w:val="2DDAB30D"/>
    <w:rsid w:val="2DDB70FA"/>
    <w:rsid w:val="2DDB9933"/>
    <w:rsid w:val="2DDFDFD7"/>
    <w:rsid w:val="2DEA25A7"/>
    <w:rsid w:val="2DEA6AC5"/>
    <w:rsid w:val="2DF30DD6"/>
    <w:rsid w:val="2DF6FCAD"/>
    <w:rsid w:val="2E04C709"/>
    <w:rsid w:val="2E0AE4AF"/>
    <w:rsid w:val="2E0C4D72"/>
    <w:rsid w:val="2E0CBC2E"/>
    <w:rsid w:val="2E105EB7"/>
    <w:rsid w:val="2E113F7D"/>
    <w:rsid w:val="2E139B56"/>
    <w:rsid w:val="2E177A36"/>
    <w:rsid w:val="2E1ABA75"/>
    <w:rsid w:val="2E224B4E"/>
    <w:rsid w:val="2E23FB1C"/>
    <w:rsid w:val="2E25CA0A"/>
    <w:rsid w:val="2E26B496"/>
    <w:rsid w:val="2E26D180"/>
    <w:rsid w:val="2E2956AB"/>
    <w:rsid w:val="2E2E5703"/>
    <w:rsid w:val="2E34646B"/>
    <w:rsid w:val="2E365D85"/>
    <w:rsid w:val="2E3A07CB"/>
    <w:rsid w:val="2E459B34"/>
    <w:rsid w:val="2E4C774A"/>
    <w:rsid w:val="2E55E5FF"/>
    <w:rsid w:val="2E5695A9"/>
    <w:rsid w:val="2E5778CC"/>
    <w:rsid w:val="2E5B5B06"/>
    <w:rsid w:val="2E610417"/>
    <w:rsid w:val="2E63E008"/>
    <w:rsid w:val="2E699A41"/>
    <w:rsid w:val="2E6C79C0"/>
    <w:rsid w:val="2E6EF942"/>
    <w:rsid w:val="2E7E82DB"/>
    <w:rsid w:val="2E8229CF"/>
    <w:rsid w:val="2E86810D"/>
    <w:rsid w:val="2E8D8DE0"/>
    <w:rsid w:val="2E8ECFC4"/>
    <w:rsid w:val="2E943063"/>
    <w:rsid w:val="2E990014"/>
    <w:rsid w:val="2E9D496F"/>
    <w:rsid w:val="2E9E7A7A"/>
    <w:rsid w:val="2EA43CF1"/>
    <w:rsid w:val="2EA76055"/>
    <w:rsid w:val="2EAE5884"/>
    <w:rsid w:val="2EB0780F"/>
    <w:rsid w:val="2EB0A31D"/>
    <w:rsid w:val="2EB22359"/>
    <w:rsid w:val="2EB84E09"/>
    <w:rsid w:val="2EB9AC31"/>
    <w:rsid w:val="2EBC5AE7"/>
    <w:rsid w:val="2EBEFEC1"/>
    <w:rsid w:val="2EC35F5B"/>
    <w:rsid w:val="2EC7EA59"/>
    <w:rsid w:val="2EC8E793"/>
    <w:rsid w:val="2ECA8841"/>
    <w:rsid w:val="2ED0B465"/>
    <w:rsid w:val="2ED10B0A"/>
    <w:rsid w:val="2ED12AE4"/>
    <w:rsid w:val="2ED9F632"/>
    <w:rsid w:val="2EDA9701"/>
    <w:rsid w:val="2EDCBD86"/>
    <w:rsid w:val="2EDCC210"/>
    <w:rsid w:val="2EE5A81C"/>
    <w:rsid w:val="2EE8F5EE"/>
    <w:rsid w:val="2EF4509C"/>
    <w:rsid w:val="2EFC6440"/>
    <w:rsid w:val="2F00B087"/>
    <w:rsid w:val="2F0FEF44"/>
    <w:rsid w:val="2F1027A9"/>
    <w:rsid w:val="2F1207C4"/>
    <w:rsid w:val="2F13BB3C"/>
    <w:rsid w:val="2F14D2DE"/>
    <w:rsid w:val="2F14EA74"/>
    <w:rsid w:val="2F18DDC3"/>
    <w:rsid w:val="2F23C3B7"/>
    <w:rsid w:val="2F27A5C5"/>
    <w:rsid w:val="2F28EE8B"/>
    <w:rsid w:val="2F2ACF76"/>
    <w:rsid w:val="2F2C75A6"/>
    <w:rsid w:val="2F30EADF"/>
    <w:rsid w:val="2F317FB5"/>
    <w:rsid w:val="2F33DEFE"/>
    <w:rsid w:val="2F404F56"/>
    <w:rsid w:val="2F434070"/>
    <w:rsid w:val="2F4553EE"/>
    <w:rsid w:val="2F47796C"/>
    <w:rsid w:val="2F4AC306"/>
    <w:rsid w:val="2F566A41"/>
    <w:rsid w:val="2F573E25"/>
    <w:rsid w:val="2F5C1752"/>
    <w:rsid w:val="2F62B035"/>
    <w:rsid w:val="2F64E86A"/>
    <w:rsid w:val="2F65365F"/>
    <w:rsid w:val="2F65C91B"/>
    <w:rsid w:val="2F6B1075"/>
    <w:rsid w:val="2F6ECF1B"/>
    <w:rsid w:val="2F744300"/>
    <w:rsid w:val="2F74E72B"/>
    <w:rsid w:val="2F74F50D"/>
    <w:rsid w:val="2F788146"/>
    <w:rsid w:val="2F7E9FFA"/>
    <w:rsid w:val="2F88A46B"/>
    <w:rsid w:val="2F8BDB92"/>
    <w:rsid w:val="2F8D1D6D"/>
    <w:rsid w:val="2F8F3AF9"/>
    <w:rsid w:val="2F95AAFB"/>
    <w:rsid w:val="2F9F437E"/>
    <w:rsid w:val="2F9FFEF7"/>
    <w:rsid w:val="2FA0C4FE"/>
    <w:rsid w:val="2FA0D8F3"/>
    <w:rsid w:val="2FA2A0AE"/>
    <w:rsid w:val="2FA8D5A0"/>
    <w:rsid w:val="2FA8FC9F"/>
    <w:rsid w:val="2FAB5FA2"/>
    <w:rsid w:val="2FAD7396"/>
    <w:rsid w:val="2FAE2177"/>
    <w:rsid w:val="2FB11469"/>
    <w:rsid w:val="2FB69775"/>
    <w:rsid w:val="2FB939EF"/>
    <w:rsid w:val="2FBACCEC"/>
    <w:rsid w:val="2FBB4E75"/>
    <w:rsid w:val="2FC2EC59"/>
    <w:rsid w:val="2FC72D9B"/>
    <w:rsid w:val="2FCDCDC4"/>
    <w:rsid w:val="2FD537A3"/>
    <w:rsid w:val="2FD61C1A"/>
    <w:rsid w:val="2FD7236D"/>
    <w:rsid w:val="2FD77643"/>
    <w:rsid w:val="2FDB36E6"/>
    <w:rsid w:val="2FF3492D"/>
    <w:rsid w:val="2FF6B641"/>
    <w:rsid w:val="2FFCEB29"/>
    <w:rsid w:val="2FFED509"/>
    <w:rsid w:val="2FFF541B"/>
    <w:rsid w:val="2FFF6254"/>
    <w:rsid w:val="30034BC6"/>
    <w:rsid w:val="30038651"/>
    <w:rsid w:val="30070C33"/>
    <w:rsid w:val="300D70AC"/>
    <w:rsid w:val="300EA81F"/>
    <w:rsid w:val="301B7010"/>
    <w:rsid w:val="301D6B4E"/>
    <w:rsid w:val="302C8E8C"/>
    <w:rsid w:val="302FAE17"/>
    <w:rsid w:val="3037112C"/>
    <w:rsid w:val="30392266"/>
    <w:rsid w:val="303C75EA"/>
    <w:rsid w:val="3040F540"/>
    <w:rsid w:val="30480936"/>
    <w:rsid w:val="304BD258"/>
    <w:rsid w:val="304D1F5F"/>
    <w:rsid w:val="305B1FA5"/>
    <w:rsid w:val="3062F1CC"/>
    <w:rsid w:val="3066B9A9"/>
    <w:rsid w:val="306F92EE"/>
    <w:rsid w:val="30725ADD"/>
    <w:rsid w:val="3076FE77"/>
    <w:rsid w:val="307D4B8E"/>
    <w:rsid w:val="308268F8"/>
    <w:rsid w:val="3087C8CA"/>
    <w:rsid w:val="308CF542"/>
    <w:rsid w:val="308F0C31"/>
    <w:rsid w:val="30902EAB"/>
    <w:rsid w:val="3091B12C"/>
    <w:rsid w:val="309A08A6"/>
    <w:rsid w:val="30A16E03"/>
    <w:rsid w:val="30A6D34A"/>
    <w:rsid w:val="30A99033"/>
    <w:rsid w:val="30AB030F"/>
    <w:rsid w:val="30AB516F"/>
    <w:rsid w:val="30AE1213"/>
    <w:rsid w:val="30B0B2A4"/>
    <w:rsid w:val="30B3BA7A"/>
    <w:rsid w:val="30B45FB1"/>
    <w:rsid w:val="30B5F23F"/>
    <w:rsid w:val="30B61762"/>
    <w:rsid w:val="30B6E6E4"/>
    <w:rsid w:val="30B8B211"/>
    <w:rsid w:val="30C625FC"/>
    <w:rsid w:val="30D21991"/>
    <w:rsid w:val="30DE4610"/>
    <w:rsid w:val="30DEB79C"/>
    <w:rsid w:val="30E28DDC"/>
    <w:rsid w:val="30E390A1"/>
    <w:rsid w:val="30E53F5A"/>
    <w:rsid w:val="30EEA1A2"/>
    <w:rsid w:val="30F8DD85"/>
    <w:rsid w:val="30FD661B"/>
    <w:rsid w:val="31060F9E"/>
    <w:rsid w:val="3109C624"/>
    <w:rsid w:val="310A8C9B"/>
    <w:rsid w:val="310B9D9B"/>
    <w:rsid w:val="310C5F50"/>
    <w:rsid w:val="310FC1E8"/>
    <w:rsid w:val="311068DE"/>
    <w:rsid w:val="3110D188"/>
    <w:rsid w:val="31119158"/>
    <w:rsid w:val="3116A656"/>
    <w:rsid w:val="311E18EA"/>
    <w:rsid w:val="31206E20"/>
    <w:rsid w:val="3121623E"/>
    <w:rsid w:val="3125CD38"/>
    <w:rsid w:val="312F0A2D"/>
    <w:rsid w:val="3130249D"/>
    <w:rsid w:val="313199A3"/>
    <w:rsid w:val="3133F00C"/>
    <w:rsid w:val="3135330D"/>
    <w:rsid w:val="3139188F"/>
    <w:rsid w:val="3139EB47"/>
    <w:rsid w:val="313A8FF7"/>
    <w:rsid w:val="313F9939"/>
    <w:rsid w:val="31410128"/>
    <w:rsid w:val="3145F4D6"/>
    <w:rsid w:val="3150055F"/>
    <w:rsid w:val="3154387B"/>
    <w:rsid w:val="3157735F"/>
    <w:rsid w:val="31587492"/>
    <w:rsid w:val="315FBB7D"/>
    <w:rsid w:val="31634E07"/>
    <w:rsid w:val="316486A9"/>
    <w:rsid w:val="316B9F81"/>
    <w:rsid w:val="316BED83"/>
    <w:rsid w:val="31728CC2"/>
    <w:rsid w:val="3175C051"/>
    <w:rsid w:val="317F63C6"/>
    <w:rsid w:val="318B570A"/>
    <w:rsid w:val="318E4E25"/>
    <w:rsid w:val="3194FC89"/>
    <w:rsid w:val="319A6196"/>
    <w:rsid w:val="31A2726A"/>
    <w:rsid w:val="31B39B1A"/>
    <w:rsid w:val="31B3AD49"/>
    <w:rsid w:val="31B5B0A6"/>
    <w:rsid w:val="31B7AC3E"/>
    <w:rsid w:val="31BA289C"/>
    <w:rsid w:val="31BE37E1"/>
    <w:rsid w:val="31C1BB39"/>
    <w:rsid w:val="31C4FCC5"/>
    <w:rsid w:val="31C61DA7"/>
    <w:rsid w:val="31C76464"/>
    <w:rsid w:val="31C8700F"/>
    <w:rsid w:val="31CE3351"/>
    <w:rsid w:val="31D5E479"/>
    <w:rsid w:val="31D6C20D"/>
    <w:rsid w:val="31D7EB44"/>
    <w:rsid w:val="31E17CED"/>
    <w:rsid w:val="31EA0B4D"/>
    <w:rsid w:val="31F8CB35"/>
    <w:rsid w:val="31FCA927"/>
    <w:rsid w:val="31FD3881"/>
    <w:rsid w:val="31FE88A7"/>
    <w:rsid w:val="3204B7BE"/>
    <w:rsid w:val="32076129"/>
    <w:rsid w:val="320F08CE"/>
    <w:rsid w:val="3213C7C6"/>
    <w:rsid w:val="321478A7"/>
    <w:rsid w:val="321566A8"/>
    <w:rsid w:val="32180F86"/>
    <w:rsid w:val="321D92F8"/>
    <w:rsid w:val="32218F9B"/>
    <w:rsid w:val="32250214"/>
    <w:rsid w:val="322CF74B"/>
    <w:rsid w:val="322DC2B7"/>
    <w:rsid w:val="32305FC7"/>
    <w:rsid w:val="323BA0AE"/>
    <w:rsid w:val="323CC750"/>
    <w:rsid w:val="32460E3A"/>
    <w:rsid w:val="32467930"/>
    <w:rsid w:val="3248518C"/>
    <w:rsid w:val="324D7521"/>
    <w:rsid w:val="3251F2AE"/>
    <w:rsid w:val="3252EEDB"/>
    <w:rsid w:val="325FCF61"/>
    <w:rsid w:val="3269B9B1"/>
    <w:rsid w:val="326DFADE"/>
    <w:rsid w:val="326F76EE"/>
    <w:rsid w:val="32704B69"/>
    <w:rsid w:val="3273FC60"/>
    <w:rsid w:val="32791445"/>
    <w:rsid w:val="327C05CE"/>
    <w:rsid w:val="327CA6B5"/>
    <w:rsid w:val="32906949"/>
    <w:rsid w:val="3294B309"/>
    <w:rsid w:val="329A3817"/>
    <w:rsid w:val="32A57CDD"/>
    <w:rsid w:val="32ADFEC7"/>
    <w:rsid w:val="32AE7B81"/>
    <w:rsid w:val="32B1B60D"/>
    <w:rsid w:val="32B1C44F"/>
    <w:rsid w:val="32B532A5"/>
    <w:rsid w:val="32B99D00"/>
    <w:rsid w:val="32BA8B34"/>
    <w:rsid w:val="32C597EB"/>
    <w:rsid w:val="32CA86BA"/>
    <w:rsid w:val="32CC3623"/>
    <w:rsid w:val="32D567D0"/>
    <w:rsid w:val="32DB3687"/>
    <w:rsid w:val="32DDE3AF"/>
    <w:rsid w:val="32DE4576"/>
    <w:rsid w:val="32E02D51"/>
    <w:rsid w:val="32E200A8"/>
    <w:rsid w:val="32E4B348"/>
    <w:rsid w:val="32E58F9D"/>
    <w:rsid w:val="32E5D0B9"/>
    <w:rsid w:val="32EA929E"/>
    <w:rsid w:val="32EEC310"/>
    <w:rsid w:val="32F1E7FF"/>
    <w:rsid w:val="32F2854B"/>
    <w:rsid w:val="32F4462D"/>
    <w:rsid w:val="330043EE"/>
    <w:rsid w:val="330531C2"/>
    <w:rsid w:val="3307EB6D"/>
    <w:rsid w:val="330D94FA"/>
    <w:rsid w:val="330FE313"/>
    <w:rsid w:val="33195D68"/>
    <w:rsid w:val="331C3C08"/>
    <w:rsid w:val="331ED806"/>
    <w:rsid w:val="331F65D5"/>
    <w:rsid w:val="33274445"/>
    <w:rsid w:val="332930F5"/>
    <w:rsid w:val="33308777"/>
    <w:rsid w:val="333386A1"/>
    <w:rsid w:val="33375D38"/>
    <w:rsid w:val="33411D2F"/>
    <w:rsid w:val="3344B162"/>
    <w:rsid w:val="33467465"/>
    <w:rsid w:val="33566C3A"/>
    <w:rsid w:val="335C5163"/>
    <w:rsid w:val="335D5BAD"/>
    <w:rsid w:val="335D603F"/>
    <w:rsid w:val="335E607C"/>
    <w:rsid w:val="335EA669"/>
    <w:rsid w:val="33620C33"/>
    <w:rsid w:val="3374A3E1"/>
    <w:rsid w:val="337DC6EA"/>
    <w:rsid w:val="337DFCB4"/>
    <w:rsid w:val="33815826"/>
    <w:rsid w:val="3384DF8F"/>
    <w:rsid w:val="338FAD01"/>
    <w:rsid w:val="3395F599"/>
    <w:rsid w:val="33A29735"/>
    <w:rsid w:val="33A7D93F"/>
    <w:rsid w:val="33AAC46C"/>
    <w:rsid w:val="33AB7C67"/>
    <w:rsid w:val="33ABBF2F"/>
    <w:rsid w:val="33B0452A"/>
    <w:rsid w:val="33B2D7C3"/>
    <w:rsid w:val="33B3CA64"/>
    <w:rsid w:val="33B50970"/>
    <w:rsid w:val="33B97242"/>
    <w:rsid w:val="33B99507"/>
    <w:rsid w:val="33BA46B0"/>
    <w:rsid w:val="33BC9F59"/>
    <w:rsid w:val="33C0D275"/>
    <w:rsid w:val="33CA8958"/>
    <w:rsid w:val="33D0BE80"/>
    <w:rsid w:val="33D0F8D0"/>
    <w:rsid w:val="33D2712A"/>
    <w:rsid w:val="33D38876"/>
    <w:rsid w:val="33D72FD9"/>
    <w:rsid w:val="33D96857"/>
    <w:rsid w:val="33E062BA"/>
    <w:rsid w:val="33F4788F"/>
    <w:rsid w:val="34017DDA"/>
    <w:rsid w:val="3401D443"/>
    <w:rsid w:val="34021A8A"/>
    <w:rsid w:val="340445D7"/>
    <w:rsid w:val="34089C6F"/>
    <w:rsid w:val="340A2A5E"/>
    <w:rsid w:val="340EEF4A"/>
    <w:rsid w:val="340EFDFD"/>
    <w:rsid w:val="34151C47"/>
    <w:rsid w:val="341636A4"/>
    <w:rsid w:val="3419CDB0"/>
    <w:rsid w:val="3423CE8E"/>
    <w:rsid w:val="342BDC7F"/>
    <w:rsid w:val="342D48FA"/>
    <w:rsid w:val="342E36CF"/>
    <w:rsid w:val="34309ECA"/>
    <w:rsid w:val="3430A21E"/>
    <w:rsid w:val="3434281F"/>
    <w:rsid w:val="3434CF2E"/>
    <w:rsid w:val="3439C65A"/>
    <w:rsid w:val="343AAC1C"/>
    <w:rsid w:val="34471E96"/>
    <w:rsid w:val="34494B04"/>
    <w:rsid w:val="34529EED"/>
    <w:rsid w:val="34563926"/>
    <w:rsid w:val="3457FD73"/>
    <w:rsid w:val="345C97B5"/>
    <w:rsid w:val="345EA2C0"/>
    <w:rsid w:val="34609A08"/>
    <w:rsid w:val="3463738B"/>
    <w:rsid w:val="34661CB2"/>
    <w:rsid w:val="346E89ED"/>
    <w:rsid w:val="34769D9A"/>
    <w:rsid w:val="3478526D"/>
    <w:rsid w:val="3479A51C"/>
    <w:rsid w:val="347F4626"/>
    <w:rsid w:val="34808BE2"/>
    <w:rsid w:val="3483BAF6"/>
    <w:rsid w:val="348B013A"/>
    <w:rsid w:val="348C4155"/>
    <w:rsid w:val="3497EDB2"/>
    <w:rsid w:val="34983871"/>
    <w:rsid w:val="349A1A4E"/>
    <w:rsid w:val="34ABAFB4"/>
    <w:rsid w:val="34B32982"/>
    <w:rsid w:val="34B39A85"/>
    <w:rsid w:val="34BCC522"/>
    <w:rsid w:val="34C192B5"/>
    <w:rsid w:val="34C34F5A"/>
    <w:rsid w:val="34CC6477"/>
    <w:rsid w:val="34CF3781"/>
    <w:rsid w:val="34D2E661"/>
    <w:rsid w:val="34D65099"/>
    <w:rsid w:val="34D840F4"/>
    <w:rsid w:val="34D89046"/>
    <w:rsid w:val="34D9EE4A"/>
    <w:rsid w:val="34DC1DA8"/>
    <w:rsid w:val="34E33900"/>
    <w:rsid w:val="34EA1551"/>
    <w:rsid w:val="34EC9C7E"/>
    <w:rsid w:val="34F0DD8A"/>
    <w:rsid w:val="34F55799"/>
    <w:rsid w:val="34F58541"/>
    <w:rsid w:val="34FC58A3"/>
    <w:rsid w:val="34FCAECD"/>
    <w:rsid w:val="350039BF"/>
    <w:rsid w:val="35056855"/>
    <w:rsid w:val="35091B2A"/>
    <w:rsid w:val="350FB53B"/>
    <w:rsid w:val="351A5641"/>
    <w:rsid w:val="351F437B"/>
    <w:rsid w:val="3520D087"/>
    <w:rsid w:val="3522B398"/>
    <w:rsid w:val="3523099E"/>
    <w:rsid w:val="35265950"/>
    <w:rsid w:val="3528D303"/>
    <w:rsid w:val="352AF5EA"/>
    <w:rsid w:val="352EF56F"/>
    <w:rsid w:val="35305529"/>
    <w:rsid w:val="3530666A"/>
    <w:rsid w:val="3536689F"/>
    <w:rsid w:val="3538F7A4"/>
    <w:rsid w:val="353E5F5B"/>
    <w:rsid w:val="3546026C"/>
    <w:rsid w:val="354C3793"/>
    <w:rsid w:val="35510A21"/>
    <w:rsid w:val="355BF228"/>
    <w:rsid w:val="355FECA2"/>
    <w:rsid w:val="3563A8FB"/>
    <w:rsid w:val="357044E9"/>
    <w:rsid w:val="3576B2DF"/>
    <w:rsid w:val="35798FD7"/>
    <w:rsid w:val="357BD68B"/>
    <w:rsid w:val="357F2369"/>
    <w:rsid w:val="358200A1"/>
    <w:rsid w:val="35856037"/>
    <w:rsid w:val="35880DF0"/>
    <w:rsid w:val="3592D69A"/>
    <w:rsid w:val="3592E909"/>
    <w:rsid w:val="3594FCF0"/>
    <w:rsid w:val="35971932"/>
    <w:rsid w:val="35980D03"/>
    <w:rsid w:val="359C7AAB"/>
    <w:rsid w:val="35A2532C"/>
    <w:rsid w:val="35A34E3B"/>
    <w:rsid w:val="35A813C8"/>
    <w:rsid w:val="35A83426"/>
    <w:rsid w:val="35A8C42E"/>
    <w:rsid w:val="35A9FE3A"/>
    <w:rsid w:val="35B353A7"/>
    <w:rsid w:val="35B3F3AF"/>
    <w:rsid w:val="35B7744B"/>
    <w:rsid w:val="35B7BBB4"/>
    <w:rsid w:val="35B92C8E"/>
    <w:rsid w:val="35BD5B8D"/>
    <w:rsid w:val="35BE4DFC"/>
    <w:rsid w:val="35C427D0"/>
    <w:rsid w:val="35C7B5AC"/>
    <w:rsid w:val="35C85022"/>
    <w:rsid w:val="35D94D57"/>
    <w:rsid w:val="35DB27BF"/>
    <w:rsid w:val="35EBDD3E"/>
    <w:rsid w:val="35ED3035"/>
    <w:rsid w:val="35EE9771"/>
    <w:rsid w:val="35F80E1D"/>
    <w:rsid w:val="35FFB4F8"/>
    <w:rsid w:val="360B893E"/>
    <w:rsid w:val="3619D428"/>
    <w:rsid w:val="361E5587"/>
    <w:rsid w:val="36201EAE"/>
    <w:rsid w:val="3620BEF9"/>
    <w:rsid w:val="36220C51"/>
    <w:rsid w:val="3623D80B"/>
    <w:rsid w:val="362C2437"/>
    <w:rsid w:val="3632BCA6"/>
    <w:rsid w:val="363CB76B"/>
    <w:rsid w:val="363EDA7E"/>
    <w:rsid w:val="36440CDF"/>
    <w:rsid w:val="364916A9"/>
    <w:rsid w:val="364DA2AD"/>
    <w:rsid w:val="365160B3"/>
    <w:rsid w:val="3653682E"/>
    <w:rsid w:val="3654024B"/>
    <w:rsid w:val="3659251D"/>
    <w:rsid w:val="3659B07B"/>
    <w:rsid w:val="36623654"/>
    <w:rsid w:val="3664A964"/>
    <w:rsid w:val="366813F8"/>
    <w:rsid w:val="36687CA6"/>
    <w:rsid w:val="3669B659"/>
    <w:rsid w:val="366A55B0"/>
    <w:rsid w:val="366B2CCF"/>
    <w:rsid w:val="3672A65A"/>
    <w:rsid w:val="367506F9"/>
    <w:rsid w:val="367F7267"/>
    <w:rsid w:val="368AA0BC"/>
    <w:rsid w:val="368B4F42"/>
    <w:rsid w:val="368D3BB4"/>
    <w:rsid w:val="368FB4A5"/>
    <w:rsid w:val="3694C25B"/>
    <w:rsid w:val="3695FB1E"/>
    <w:rsid w:val="3698AF7B"/>
    <w:rsid w:val="369BD951"/>
    <w:rsid w:val="369D263E"/>
    <w:rsid w:val="36A41AEF"/>
    <w:rsid w:val="36A6BC9C"/>
    <w:rsid w:val="36A7FF9F"/>
    <w:rsid w:val="36A9F823"/>
    <w:rsid w:val="36AD33A1"/>
    <w:rsid w:val="36AF6E5D"/>
    <w:rsid w:val="36C47CE7"/>
    <w:rsid w:val="36C51D2B"/>
    <w:rsid w:val="36C795F5"/>
    <w:rsid w:val="36CD21EB"/>
    <w:rsid w:val="36D4C2D2"/>
    <w:rsid w:val="36D57069"/>
    <w:rsid w:val="36DBEC27"/>
    <w:rsid w:val="36DBEFAB"/>
    <w:rsid w:val="36DFEC15"/>
    <w:rsid w:val="36E30B02"/>
    <w:rsid w:val="36E498A5"/>
    <w:rsid w:val="36E8DB86"/>
    <w:rsid w:val="36F203A4"/>
    <w:rsid w:val="36F2058E"/>
    <w:rsid w:val="36F28DEC"/>
    <w:rsid w:val="36F36336"/>
    <w:rsid w:val="36F7C99E"/>
    <w:rsid w:val="36FB0660"/>
    <w:rsid w:val="36FF224A"/>
    <w:rsid w:val="3700FDA3"/>
    <w:rsid w:val="37014F07"/>
    <w:rsid w:val="370721ED"/>
    <w:rsid w:val="37079D2D"/>
    <w:rsid w:val="3709035D"/>
    <w:rsid w:val="370A11EC"/>
    <w:rsid w:val="371430C7"/>
    <w:rsid w:val="3715BEE5"/>
    <w:rsid w:val="3717A6EC"/>
    <w:rsid w:val="37190FC7"/>
    <w:rsid w:val="371F1F87"/>
    <w:rsid w:val="3722E64C"/>
    <w:rsid w:val="3723FBF1"/>
    <w:rsid w:val="37265141"/>
    <w:rsid w:val="372C8892"/>
    <w:rsid w:val="372D325C"/>
    <w:rsid w:val="372F981F"/>
    <w:rsid w:val="373090E5"/>
    <w:rsid w:val="373177EE"/>
    <w:rsid w:val="373503FA"/>
    <w:rsid w:val="37366A62"/>
    <w:rsid w:val="37370BF3"/>
    <w:rsid w:val="373BE699"/>
    <w:rsid w:val="3749CC2D"/>
    <w:rsid w:val="3749D467"/>
    <w:rsid w:val="374EF129"/>
    <w:rsid w:val="375CF031"/>
    <w:rsid w:val="37628554"/>
    <w:rsid w:val="376AD4CF"/>
    <w:rsid w:val="377044BF"/>
    <w:rsid w:val="3770466B"/>
    <w:rsid w:val="3770584B"/>
    <w:rsid w:val="377FAE5A"/>
    <w:rsid w:val="37827C37"/>
    <w:rsid w:val="378D99CA"/>
    <w:rsid w:val="378DC0EC"/>
    <w:rsid w:val="3792182E"/>
    <w:rsid w:val="37942FAE"/>
    <w:rsid w:val="3798ECB4"/>
    <w:rsid w:val="37A7D3DD"/>
    <w:rsid w:val="37B48C24"/>
    <w:rsid w:val="37B49527"/>
    <w:rsid w:val="37B51F4A"/>
    <w:rsid w:val="37B996F5"/>
    <w:rsid w:val="37C04CBF"/>
    <w:rsid w:val="37C07EEF"/>
    <w:rsid w:val="37C8E341"/>
    <w:rsid w:val="37C9A8A9"/>
    <w:rsid w:val="37CA0CB6"/>
    <w:rsid w:val="37D1D4B8"/>
    <w:rsid w:val="37D24239"/>
    <w:rsid w:val="37E196D3"/>
    <w:rsid w:val="37E237F9"/>
    <w:rsid w:val="37E85316"/>
    <w:rsid w:val="37F6BF3A"/>
    <w:rsid w:val="37F7A8AA"/>
    <w:rsid w:val="37FB9489"/>
    <w:rsid w:val="38000B0F"/>
    <w:rsid w:val="3800EC4B"/>
    <w:rsid w:val="3802086E"/>
    <w:rsid w:val="3803324A"/>
    <w:rsid w:val="380C55FB"/>
    <w:rsid w:val="380DC901"/>
    <w:rsid w:val="3811FB26"/>
    <w:rsid w:val="3813F286"/>
    <w:rsid w:val="381CD23F"/>
    <w:rsid w:val="3824068B"/>
    <w:rsid w:val="382A7E4F"/>
    <w:rsid w:val="382A9CAF"/>
    <w:rsid w:val="382BE216"/>
    <w:rsid w:val="382CBDB4"/>
    <w:rsid w:val="38330252"/>
    <w:rsid w:val="38374EDC"/>
    <w:rsid w:val="38394890"/>
    <w:rsid w:val="383DA57B"/>
    <w:rsid w:val="384224F1"/>
    <w:rsid w:val="384351D4"/>
    <w:rsid w:val="384575DD"/>
    <w:rsid w:val="3845A775"/>
    <w:rsid w:val="3847773F"/>
    <w:rsid w:val="3847AC01"/>
    <w:rsid w:val="384B2C4F"/>
    <w:rsid w:val="384CCAAD"/>
    <w:rsid w:val="3856F72B"/>
    <w:rsid w:val="385859FC"/>
    <w:rsid w:val="385E76ED"/>
    <w:rsid w:val="3864379E"/>
    <w:rsid w:val="3868CE83"/>
    <w:rsid w:val="38741B6E"/>
    <w:rsid w:val="3878D386"/>
    <w:rsid w:val="38797312"/>
    <w:rsid w:val="388297C1"/>
    <w:rsid w:val="3883A456"/>
    <w:rsid w:val="3883C7EA"/>
    <w:rsid w:val="3888432B"/>
    <w:rsid w:val="388FD834"/>
    <w:rsid w:val="3894E406"/>
    <w:rsid w:val="389CBE73"/>
    <w:rsid w:val="389EF385"/>
    <w:rsid w:val="38AAEBA5"/>
    <w:rsid w:val="38ACB27A"/>
    <w:rsid w:val="38AE01A9"/>
    <w:rsid w:val="38B4FEB2"/>
    <w:rsid w:val="38B5E725"/>
    <w:rsid w:val="38B91B05"/>
    <w:rsid w:val="38B9C9E0"/>
    <w:rsid w:val="38BB07B6"/>
    <w:rsid w:val="38C27A2C"/>
    <w:rsid w:val="38CCDB54"/>
    <w:rsid w:val="38D65C50"/>
    <w:rsid w:val="38DA4E66"/>
    <w:rsid w:val="38DEEA66"/>
    <w:rsid w:val="38EA19B4"/>
    <w:rsid w:val="38EADB29"/>
    <w:rsid w:val="38EC1C60"/>
    <w:rsid w:val="38F21E05"/>
    <w:rsid w:val="38F91309"/>
    <w:rsid w:val="38FDC2D7"/>
    <w:rsid w:val="39035FD9"/>
    <w:rsid w:val="39042ED1"/>
    <w:rsid w:val="39061F82"/>
    <w:rsid w:val="3911C069"/>
    <w:rsid w:val="39171A0D"/>
    <w:rsid w:val="3917E441"/>
    <w:rsid w:val="39185193"/>
    <w:rsid w:val="391CAD3E"/>
    <w:rsid w:val="3924AC6D"/>
    <w:rsid w:val="393BFCA9"/>
    <w:rsid w:val="393D8C40"/>
    <w:rsid w:val="394AF52A"/>
    <w:rsid w:val="3950FCE7"/>
    <w:rsid w:val="3951FC43"/>
    <w:rsid w:val="3952B74F"/>
    <w:rsid w:val="395B0FF7"/>
    <w:rsid w:val="39608D06"/>
    <w:rsid w:val="39630FF8"/>
    <w:rsid w:val="3969CB77"/>
    <w:rsid w:val="3988BF80"/>
    <w:rsid w:val="39987279"/>
    <w:rsid w:val="399F418C"/>
    <w:rsid w:val="39A32A8D"/>
    <w:rsid w:val="39AA5A05"/>
    <w:rsid w:val="39ACA3D4"/>
    <w:rsid w:val="39B2352D"/>
    <w:rsid w:val="39B71749"/>
    <w:rsid w:val="39C345E2"/>
    <w:rsid w:val="39CC664A"/>
    <w:rsid w:val="39D4843C"/>
    <w:rsid w:val="39D57D34"/>
    <w:rsid w:val="39D7C5E8"/>
    <w:rsid w:val="39D83C71"/>
    <w:rsid w:val="39DE5D5E"/>
    <w:rsid w:val="39DFA465"/>
    <w:rsid w:val="39E1DBB3"/>
    <w:rsid w:val="39E7F11F"/>
    <w:rsid w:val="39E91C10"/>
    <w:rsid w:val="39EAD1B6"/>
    <w:rsid w:val="39EC54EA"/>
    <w:rsid w:val="39EDC724"/>
    <w:rsid w:val="39F0E66C"/>
    <w:rsid w:val="39F392E0"/>
    <w:rsid w:val="39F52FC1"/>
    <w:rsid w:val="39FA0B40"/>
    <w:rsid w:val="39FBE246"/>
    <w:rsid w:val="39FD4309"/>
    <w:rsid w:val="3A00F6F9"/>
    <w:rsid w:val="3A064D26"/>
    <w:rsid w:val="3A107D1D"/>
    <w:rsid w:val="3A13CE6F"/>
    <w:rsid w:val="3A16852B"/>
    <w:rsid w:val="3A1A1270"/>
    <w:rsid w:val="3A1EB841"/>
    <w:rsid w:val="3A23E0A4"/>
    <w:rsid w:val="3A261A6A"/>
    <w:rsid w:val="3A267A5C"/>
    <w:rsid w:val="3A2C67FB"/>
    <w:rsid w:val="3A309F31"/>
    <w:rsid w:val="3A35811B"/>
    <w:rsid w:val="3A3C6A7D"/>
    <w:rsid w:val="3A4033CF"/>
    <w:rsid w:val="3A4056EC"/>
    <w:rsid w:val="3A41346D"/>
    <w:rsid w:val="3A42102B"/>
    <w:rsid w:val="3A4331C8"/>
    <w:rsid w:val="3A45F5EA"/>
    <w:rsid w:val="3A47A627"/>
    <w:rsid w:val="3A57966E"/>
    <w:rsid w:val="3A5FFA87"/>
    <w:rsid w:val="3A621A0F"/>
    <w:rsid w:val="3A64DD60"/>
    <w:rsid w:val="3A65A54A"/>
    <w:rsid w:val="3A66A5DD"/>
    <w:rsid w:val="3A6D69BE"/>
    <w:rsid w:val="3A6DCF59"/>
    <w:rsid w:val="3A6F14FE"/>
    <w:rsid w:val="3A73C032"/>
    <w:rsid w:val="3A73CE6B"/>
    <w:rsid w:val="3A777774"/>
    <w:rsid w:val="3A7F3CE6"/>
    <w:rsid w:val="3A86C306"/>
    <w:rsid w:val="3A86D55F"/>
    <w:rsid w:val="3A872197"/>
    <w:rsid w:val="3A8A1B89"/>
    <w:rsid w:val="3A8DAE3C"/>
    <w:rsid w:val="3A8ED021"/>
    <w:rsid w:val="3A8FBC38"/>
    <w:rsid w:val="3A916F69"/>
    <w:rsid w:val="3A99C41B"/>
    <w:rsid w:val="3A9C782F"/>
    <w:rsid w:val="3A9E2D7D"/>
    <w:rsid w:val="3AAA54B9"/>
    <w:rsid w:val="3AAEB6A8"/>
    <w:rsid w:val="3AB1D61F"/>
    <w:rsid w:val="3AB4161B"/>
    <w:rsid w:val="3AB4AECC"/>
    <w:rsid w:val="3AC1AD09"/>
    <w:rsid w:val="3AC36D03"/>
    <w:rsid w:val="3AC3E4F8"/>
    <w:rsid w:val="3ACD2601"/>
    <w:rsid w:val="3AD06E9B"/>
    <w:rsid w:val="3AD93C5D"/>
    <w:rsid w:val="3ADB1F12"/>
    <w:rsid w:val="3AE40FEB"/>
    <w:rsid w:val="3AE6A30C"/>
    <w:rsid w:val="3AEC3E23"/>
    <w:rsid w:val="3AECD71C"/>
    <w:rsid w:val="3AED5B60"/>
    <w:rsid w:val="3AEEEC57"/>
    <w:rsid w:val="3AF399CF"/>
    <w:rsid w:val="3AF3E068"/>
    <w:rsid w:val="3AF4EA00"/>
    <w:rsid w:val="3AF585AF"/>
    <w:rsid w:val="3AF725A4"/>
    <w:rsid w:val="3AFAB06D"/>
    <w:rsid w:val="3B046B72"/>
    <w:rsid w:val="3B04BFF7"/>
    <w:rsid w:val="3B0B4A24"/>
    <w:rsid w:val="3B0DD332"/>
    <w:rsid w:val="3B15FDCE"/>
    <w:rsid w:val="3B21A244"/>
    <w:rsid w:val="3B24B97D"/>
    <w:rsid w:val="3B26BC61"/>
    <w:rsid w:val="3B27422B"/>
    <w:rsid w:val="3B27F679"/>
    <w:rsid w:val="3B329A2B"/>
    <w:rsid w:val="3B36A8DE"/>
    <w:rsid w:val="3B41D1B3"/>
    <w:rsid w:val="3B44AEFE"/>
    <w:rsid w:val="3B476271"/>
    <w:rsid w:val="3B49B81F"/>
    <w:rsid w:val="3B57E7F4"/>
    <w:rsid w:val="3B65FEBD"/>
    <w:rsid w:val="3B677CF1"/>
    <w:rsid w:val="3B6A0B9C"/>
    <w:rsid w:val="3B6BD412"/>
    <w:rsid w:val="3B6E85AD"/>
    <w:rsid w:val="3B7AFCA2"/>
    <w:rsid w:val="3B7D6AF5"/>
    <w:rsid w:val="3B7EF449"/>
    <w:rsid w:val="3B84C126"/>
    <w:rsid w:val="3B854EC0"/>
    <w:rsid w:val="3B97D25A"/>
    <w:rsid w:val="3B99136A"/>
    <w:rsid w:val="3BABACCE"/>
    <w:rsid w:val="3BB371CF"/>
    <w:rsid w:val="3BB4E924"/>
    <w:rsid w:val="3BB6F426"/>
    <w:rsid w:val="3BB6FE2F"/>
    <w:rsid w:val="3BB7FA72"/>
    <w:rsid w:val="3BC43674"/>
    <w:rsid w:val="3BC48E06"/>
    <w:rsid w:val="3BCA1A48"/>
    <w:rsid w:val="3BD17865"/>
    <w:rsid w:val="3BD65FEE"/>
    <w:rsid w:val="3BDC2C02"/>
    <w:rsid w:val="3BE42463"/>
    <w:rsid w:val="3BEADE3D"/>
    <w:rsid w:val="3BEC0C22"/>
    <w:rsid w:val="3BEFDF3E"/>
    <w:rsid w:val="3BF21706"/>
    <w:rsid w:val="3BF31B05"/>
    <w:rsid w:val="3BF6F971"/>
    <w:rsid w:val="3BFA35C8"/>
    <w:rsid w:val="3BFA853F"/>
    <w:rsid w:val="3BFBB69D"/>
    <w:rsid w:val="3C015BBA"/>
    <w:rsid w:val="3C04B304"/>
    <w:rsid w:val="3C0C4362"/>
    <w:rsid w:val="3C18B2D1"/>
    <w:rsid w:val="3C192256"/>
    <w:rsid w:val="3C19B24F"/>
    <w:rsid w:val="3C1CEB94"/>
    <w:rsid w:val="3C1EFDA7"/>
    <w:rsid w:val="3C20CFBE"/>
    <w:rsid w:val="3C3948B4"/>
    <w:rsid w:val="3C3BC066"/>
    <w:rsid w:val="3C3C66CB"/>
    <w:rsid w:val="3C3C9FB6"/>
    <w:rsid w:val="3C3F082E"/>
    <w:rsid w:val="3C441C60"/>
    <w:rsid w:val="3C49C433"/>
    <w:rsid w:val="3C4AFAC3"/>
    <w:rsid w:val="3C4CCDC8"/>
    <w:rsid w:val="3C4DECFE"/>
    <w:rsid w:val="3C4E98FD"/>
    <w:rsid w:val="3C4FD0D9"/>
    <w:rsid w:val="3C5166B8"/>
    <w:rsid w:val="3C525B0A"/>
    <w:rsid w:val="3C5CC196"/>
    <w:rsid w:val="3C662230"/>
    <w:rsid w:val="3C695CA4"/>
    <w:rsid w:val="3C69BAE5"/>
    <w:rsid w:val="3C6D04FE"/>
    <w:rsid w:val="3C86B878"/>
    <w:rsid w:val="3C92518D"/>
    <w:rsid w:val="3CAD8D1E"/>
    <w:rsid w:val="3CADAEF8"/>
    <w:rsid w:val="3CB488EB"/>
    <w:rsid w:val="3CB58B0E"/>
    <w:rsid w:val="3CB8CEE7"/>
    <w:rsid w:val="3CB9F4A2"/>
    <w:rsid w:val="3CBAC958"/>
    <w:rsid w:val="3CBB64AA"/>
    <w:rsid w:val="3CBE0344"/>
    <w:rsid w:val="3CBE5069"/>
    <w:rsid w:val="3CC198D6"/>
    <w:rsid w:val="3CC29366"/>
    <w:rsid w:val="3CC69028"/>
    <w:rsid w:val="3CC90FB2"/>
    <w:rsid w:val="3CCBC30D"/>
    <w:rsid w:val="3CCC65A8"/>
    <w:rsid w:val="3CD0FC88"/>
    <w:rsid w:val="3CD25B57"/>
    <w:rsid w:val="3CD7540F"/>
    <w:rsid w:val="3CDA5A65"/>
    <w:rsid w:val="3CDDA214"/>
    <w:rsid w:val="3CDFD0B4"/>
    <w:rsid w:val="3CE30EF5"/>
    <w:rsid w:val="3CE4DD90"/>
    <w:rsid w:val="3CE6407E"/>
    <w:rsid w:val="3CEE123E"/>
    <w:rsid w:val="3CF13720"/>
    <w:rsid w:val="3CF29371"/>
    <w:rsid w:val="3CF96683"/>
    <w:rsid w:val="3D033B13"/>
    <w:rsid w:val="3D0838F9"/>
    <w:rsid w:val="3D0C0FDF"/>
    <w:rsid w:val="3D0C80A2"/>
    <w:rsid w:val="3D0CC704"/>
    <w:rsid w:val="3D104566"/>
    <w:rsid w:val="3D175A9C"/>
    <w:rsid w:val="3D17C72C"/>
    <w:rsid w:val="3D1989E4"/>
    <w:rsid w:val="3D1B8349"/>
    <w:rsid w:val="3D1E8E2D"/>
    <w:rsid w:val="3D2345AC"/>
    <w:rsid w:val="3D3083F3"/>
    <w:rsid w:val="3D34E3CB"/>
    <w:rsid w:val="3D373B6E"/>
    <w:rsid w:val="3D381F6A"/>
    <w:rsid w:val="3D3C3423"/>
    <w:rsid w:val="3D3DF32D"/>
    <w:rsid w:val="3D55D279"/>
    <w:rsid w:val="3D5737EF"/>
    <w:rsid w:val="3D5F8B3A"/>
    <w:rsid w:val="3D5FA686"/>
    <w:rsid w:val="3D648368"/>
    <w:rsid w:val="3D65C36B"/>
    <w:rsid w:val="3D6C9767"/>
    <w:rsid w:val="3D72EA03"/>
    <w:rsid w:val="3D75F5FA"/>
    <w:rsid w:val="3D7798A9"/>
    <w:rsid w:val="3D7A0A9F"/>
    <w:rsid w:val="3D7D8A07"/>
    <w:rsid w:val="3D8A039E"/>
    <w:rsid w:val="3D8F3730"/>
    <w:rsid w:val="3D94D300"/>
    <w:rsid w:val="3D9C8459"/>
    <w:rsid w:val="3DA04C77"/>
    <w:rsid w:val="3DA742D2"/>
    <w:rsid w:val="3DB18B6B"/>
    <w:rsid w:val="3DB2B0D4"/>
    <w:rsid w:val="3DB6D2C5"/>
    <w:rsid w:val="3DB74868"/>
    <w:rsid w:val="3DB9F2AF"/>
    <w:rsid w:val="3DBB58CD"/>
    <w:rsid w:val="3DBD52BD"/>
    <w:rsid w:val="3DC10E22"/>
    <w:rsid w:val="3DC4BD40"/>
    <w:rsid w:val="3DC82914"/>
    <w:rsid w:val="3DCB7760"/>
    <w:rsid w:val="3DCBC110"/>
    <w:rsid w:val="3DD4D694"/>
    <w:rsid w:val="3DD585FC"/>
    <w:rsid w:val="3DD5CDED"/>
    <w:rsid w:val="3DD6DB23"/>
    <w:rsid w:val="3DD717CE"/>
    <w:rsid w:val="3DD72EA6"/>
    <w:rsid w:val="3DDCD9D0"/>
    <w:rsid w:val="3DDF5B2B"/>
    <w:rsid w:val="3DE15718"/>
    <w:rsid w:val="3DE5AC2A"/>
    <w:rsid w:val="3DE7D61C"/>
    <w:rsid w:val="3DEBBD01"/>
    <w:rsid w:val="3DEDC5CC"/>
    <w:rsid w:val="3DF18868"/>
    <w:rsid w:val="3DF6E7E3"/>
    <w:rsid w:val="3E075F05"/>
    <w:rsid w:val="3E08B950"/>
    <w:rsid w:val="3E09A05D"/>
    <w:rsid w:val="3E12DFA6"/>
    <w:rsid w:val="3E162AE9"/>
    <w:rsid w:val="3E1B5424"/>
    <w:rsid w:val="3E1C222B"/>
    <w:rsid w:val="3E22535B"/>
    <w:rsid w:val="3E26FC3F"/>
    <w:rsid w:val="3E2BF96B"/>
    <w:rsid w:val="3E2D4DBC"/>
    <w:rsid w:val="3E30E75B"/>
    <w:rsid w:val="3E32B1FC"/>
    <w:rsid w:val="3E3BB8D8"/>
    <w:rsid w:val="3E3D6E2E"/>
    <w:rsid w:val="3E3E1D97"/>
    <w:rsid w:val="3E425A1A"/>
    <w:rsid w:val="3E44248A"/>
    <w:rsid w:val="3E461F4C"/>
    <w:rsid w:val="3E475721"/>
    <w:rsid w:val="3E4F43D6"/>
    <w:rsid w:val="3E5DDBDD"/>
    <w:rsid w:val="3E6324C5"/>
    <w:rsid w:val="3E67F244"/>
    <w:rsid w:val="3E682301"/>
    <w:rsid w:val="3E689ED2"/>
    <w:rsid w:val="3E6B1323"/>
    <w:rsid w:val="3E754609"/>
    <w:rsid w:val="3E7C6F8B"/>
    <w:rsid w:val="3E869767"/>
    <w:rsid w:val="3E877B25"/>
    <w:rsid w:val="3E8B7AD8"/>
    <w:rsid w:val="3E8E6319"/>
    <w:rsid w:val="3E8E7A99"/>
    <w:rsid w:val="3E948943"/>
    <w:rsid w:val="3E979E1E"/>
    <w:rsid w:val="3E9E3E09"/>
    <w:rsid w:val="3EA372A5"/>
    <w:rsid w:val="3EAFD632"/>
    <w:rsid w:val="3EB0B1FE"/>
    <w:rsid w:val="3EB9F79B"/>
    <w:rsid w:val="3EBC2F16"/>
    <w:rsid w:val="3EBDE5C7"/>
    <w:rsid w:val="3EC4CFAF"/>
    <w:rsid w:val="3EC58587"/>
    <w:rsid w:val="3ECAB56C"/>
    <w:rsid w:val="3ED08D59"/>
    <w:rsid w:val="3ED2A0AC"/>
    <w:rsid w:val="3ED3D9D9"/>
    <w:rsid w:val="3ED4C3F7"/>
    <w:rsid w:val="3EDAF4A2"/>
    <w:rsid w:val="3EE18CCA"/>
    <w:rsid w:val="3EE3F91D"/>
    <w:rsid w:val="3EE9ED28"/>
    <w:rsid w:val="3EECB656"/>
    <w:rsid w:val="3EECB78F"/>
    <w:rsid w:val="3EF44760"/>
    <w:rsid w:val="3EFC25BC"/>
    <w:rsid w:val="3EFE5C94"/>
    <w:rsid w:val="3EFFC22D"/>
    <w:rsid w:val="3F07DE88"/>
    <w:rsid w:val="3F0A45BA"/>
    <w:rsid w:val="3F0F6C94"/>
    <w:rsid w:val="3F12ACBB"/>
    <w:rsid w:val="3F15DB00"/>
    <w:rsid w:val="3F166E78"/>
    <w:rsid w:val="3F1D432D"/>
    <w:rsid w:val="3F1E44E1"/>
    <w:rsid w:val="3F1ECB21"/>
    <w:rsid w:val="3F228BC8"/>
    <w:rsid w:val="3F23F3D2"/>
    <w:rsid w:val="3F241BC8"/>
    <w:rsid w:val="3F2D5C3A"/>
    <w:rsid w:val="3F30A361"/>
    <w:rsid w:val="3F33797E"/>
    <w:rsid w:val="3F363CF2"/>
    <w:rsid w:val="3F429431"/>
    <w:rsid w:val="3F48E307"/>
    <w:rsid w:val="3F4BCDE1"/>
    <w:rsid w:val="3F5048AD"/>
    <w:rsid w:val="3F553163"/>
    <w:rsid w:val="3F5662CB"/>
    <w:rsid w:val="3F5B14CC"/>
    <w:rsid w:val="3F5EE0BF"/>
    <w:rsid w:val="3F61E879"/>
    <w:rsid w:val="3F649763"/>
    <w:rsid w:val="3F67F23C"/>
    <w:rsid w:val="3F7035D2"/>
    <w:rsid w:val="3F711B2F"/>
    <w:rsid w:val="3F749234"/>
    <w:rsid w:val="3F783A93"/>
    <w:rsid w:val="3F80439D"/>
    <w:rsid w:val="3F82EA0E"/>
    <w:rsid w:val="3F85C331"/>
    <w:rsid w:val="3F91B1DA"/>
    <w:rsid w:val="3F955FF8"/>
    <w:rsid w:val="3F9AE9EA"/>
    <w:rsid w:val="3F9CB14A"/>
    <w:rsid w:val="3F9D8C77"/>
    <w:rsid w:val="3FA05172"/>
    <w:rsid w:val="3FADC97B"/>
    <w:rsid w:val="3FB5066F"/>
    <w:rsid w:val="3FB72649"/>
    <w:rsid w:val="3FB89FEF"/>
    <w:rsid w:val="3FBA440E"/>
    <w:rsid w:val="3FBBDA32"/>
    <w:rsid w:val="3FBD4DE8"/>
    <w:rsid w:val="3FBE7455"/>
    <w:rsid w:val="3FC56BE2"/>
    <w:rsid w:val="3FC84160"/>
    <w:rsid w:val="3FC88D36"/>
    <w:rsid w:val="3FCBDA0F"/>
    <w:rsid w:val="3FCD4597"/>
    <w:rsid w:val="3FE82A72"/>
    <w:rsid w:val="3FEF0173"/>
    <w:rsid w:val="3FF2C680"/>
    <w:rsid w:val="3FF5950B"/>
    <w:rsid w:val="3FF6E2E0"/>
    <w:rsid w:val="3FF97BDB"/>
    <w:rsid w:val="400DC8F5"/>
    <w:rsid w:val="400FC087"/>
    <w:rsid w:val="401C783A"/>
    <w:rsid w:val="401D65C5"/>
    <w:rsid w:val="4021D0D9"/>
    <w:rsid w:val="40221893"/>
    <w:rsid w:val="4027BBCB"/>
    <w:rsid w:val="402AF159"/>
    <w:rsid w:val="40386AD1"/>
    <w:rsid w:val="40399197"/>
    <w:rsid w:val="4039C8B1"/>
    <w:rsid w:val="403D7FF9"/>
    <w:rsid w:val="404847EA"/>
    <w:rsid w:val="404A5E5C"/>
    <w:rsid w:val="404E0250"/>
    <w:rsid w:val="404EFF97"/>
    <w:rsid w:val="4056B6A4"/>
    <w:rsid w:val="4057E9D6"/>
    <w:rsid w:val="4058C0AC"/>
    <w:rsid w:val="406900E9"/>
    <w:rsid w:val="406CA9AE"/>
    <w:rsid w:val="406EC2C4"/>
    <w:rsid w:val="406F6B84"/>
    <w:rsid w:val="4072AB4C"/>
    <w:rsid w:val="4075E621"/>
    <w:rsid w:val="4076F032"/>
    <w:rsid w:val="4082C801"/>
    <w:rsid w:val="408B6503"/>
    <w:rsid w:val="40901A26"/>
    <w:rsid w:val="409218A5"/>
    <w:rsid w:val="4092E0A6"/>
    <w:rsid w:val="409E2166"/>
    <w:rsid w:val="40AA2BDF"/>
    <w:rsid w:val="40AB3CF5"/>
    <w:rsid w:val="40B077B9"/>
    <w:rsid w:val="40B1D666"/>
    <w:rsid w:val="40B38317"/>
    <w:rsid w:val="40BB43B5"/>
    <w:rsid w:val="40BCDFA5"/>
    <w:rsid w:val="40BD908B"/>
    <w:rsid w:val="40C3B4E1"/>
    <w:rsid w:val="40C61F07"/>
    <w:rsid w:val="40C8A4BF"/>
    <w:rsid w:val="40D92D30"/>
    <w:rsid w:val="40DAC791"/>
    <w:rsid w:val="40E0061A"/>
    <w:rsid w:val="40E07559"/>
    <w:rsid w:val="40E32A71"/>
    <w:rsid w:val="40E6170F"/>
    <w:rsid w:val="40E9805B"/>
    <w:rsid w:val="40E9DD4E"/>
    <w:rsid w:val="40EE0D67"/>
    <w:rsid w:val="40FB482D"/>
    <w:rsid w:val="4111C098"/>
    <w:rsid w:val="41183035"/>
    <w:rsid w:val="411E331B"/>
    <w:rsid w:val="411EE10B"/>
    <w:rsid w:val="41268CA8"/>
    <w:rsid w:val="412D3E81"/>
    <w:rsid w:val="413428BB"/>
    <w:rsid w:val="4134F57A"/>
    <w:rsid w:val="413B2154"/>
    <w:rsid w:val="413C3F9C"/>
    <w:rsid w:val="413D279C"/>
    <w:rsid w:val="413EE1A2"/>
    <w:rsid w:val="413FB505"/>
    <w:rsid w:val="4148ACF0"/>
    <w:rsid w:val="41494FE3"/>
    <w:rsid w:val="414A077D"/>
    <w:rsid w:val="414C3379"/>
    <w:rsid w:val="414FDD4E"/>
    <w:rsid w:val="4154E8F8"/>
    <w:rsid w:val="4157CC3B"/>
    <w:rsid w:val="41596F44"/>
    <w:rsid w:val="416FC78D"/>
    <w:rsid w:val="417193C1"/>
    <w:rsid w:val="41737EB2"/>
    <w:rsid w:val="41752437"/>
    <w:rsid w:val="417FFD9C"/>
    <w:rsid w:val="418E713D"/>
    <w:rsid w:val="418F4EAA"/>
    <w:rsid w:val="419691CD"/>
    <w:rsid w:val="4197C4B1"/>
    <w:rsid w:val="41995CF1"/>
    <w:rsid w:val="419A9FBF"/>
    <w:rsid w:val="419CE5C7"/>
    <w:rsid w:val="41A529FC"/>
    <w:rsid w:val="41AF977D"/>
    <w:rsid w:val="41BDBFB1"/>
    <w:rsid w:val="41C42073"/>
    <w:rsid w:val="41C5439B"/>
    <w:rsid w:val="41C7A7BE"/>
    <w:rsid w:val="41CAD4D0"/>
    <w:rsid w:val="41CC0A1D"/>
    <w:rsid w:val="41CC222D"/>
    <w:rsid w:val="41D1C628"/>
    <w:rsid w:val="41D2AA11"/>
    <w:rsid w:val="41D3E13B"/>
    <w:rsid w:val="41D5EDA8"/>
    <w:rsid w:val="41D6717E"/>
    <w:rsid w:val="41E57323"/>
    <w:rsid w:val="41EB6490"/>
    <w:rsid w:val="41EE1694"/>
    <w:rsid w:val="41F1688C"/>
    <w:rsid w:val="41F1811D"/>
    <w:rsid w:val="41F1F187"/>
    <w:rsid w:val="4207AEFC"/>
    <w:rsid w:val="42097349"/>
    <w:rsid w:val="420E8029"/>
    <w:rsid w:val="420ED8A5"/>
    <w:rsid w:val="4213CD32"/>
    <w:rsid w:val="4215D9FA"/>
    <w:rsid w:val="421BCEC5"/>
    <w:rsid w:val="421DE893"/>
    <w:rsid w:val="42209911"/>
    <w:rsid w:val="42229CA9"/>
    <w:rsid w:val="422FECE1"/>
    <w:rsid w:val="4232C2BA"/>
    <w:rsid w:val="42337C95"/>
    <w:rsid w:val="42338165"/>
    <w:rsid w:val="42361BBE"/>
    <w:rsid w:val="4238568D"/>
    <w:rsid w:val="4239AD58"/>
    <w:rsid w:val="4239F01A"/>
    <w:rsid w:val="423A79E1"/>
    <w:rsid w:val="423CDBFF"/>
    <w:rsid w:val="423D4017"/>
    <w:rsid w:val="423F4F9F"/>
    <w:rsid w:val="424272B1"/>
    <w:rsid w:val="42480568"/>
    <w:rsid w:val="4249CFDD"/>
    <w:rsid w:val="4250C930"/>
    <w:rsid w:val="4250E409"/>
    <w:rsid w:val="4250EB55"/>
    <w:rsid w:val="42536E7A"/>
    <w:rsid w:val="4258644D"/>
    <w:rsid w:val="425F56EE"/>
    <w:rsid w:val="4262AE1E"/>
    <w:rsid w:val="4263FB49"/>
    <w:rsid w:val="4268E6E8"/>
    <w:rsid w:val="426D02AA"/>
    <w:rsid w:val="426ECBF8"/>
    <w:rsid w:val="427D74AA"/>
    <w:rsid w:val="4281C22A"/>
    <w:rsid w:val="428550BC"/>
    <w:rsid w:val="42876BB8"/>
    <w:rsid w:val="428A749F"/>
    <w:rsid w:val="4292564C"/>
    <w:rsid w:val="429ACC9D"/>
    <w:rsid w:val="429FB90B"/>
    <w:rsid w:val="429FCAD0"/>
    <w:rsid w:val="42A88A38"/>
    <w:rsid w:val="42B415FD"/>
    <w:rsid w:val="42BE2A3E"/>
    <w:rsid w:val="42C6A53E"/>
    <w:rsid w:val="42C7ECAF"/>
    <w:rsid w:val="42CC5C8F"/>
    <w:rsid w:val="42D11099"/>
    <w:rsid w:val="42D68CA3"/>
    <w:rsid w:val="42DD3912"/>
    <w:rsid w:val="42DEDFC5"/>
    <w:rsid w:val="42E3478C"/>
    <w:rsid w:val="42E3FFA4"/>
    <w:rsid w:val="42E4D9BF"/>
    <w:rsid w:val="42E5E6D6"/>
    <w:rsid w:val="42ECF9F7"/>
    <w:rsid w:val="42F23D82"/>
    <w:rsid w:val="42F59F5D"/>
    <w:rsid w:val="42F7D7EE"/>
    <w:rsid w:val="42FD0232"/>
    <w:rsid w:val="43007448"/>
    <w:rsid w:val="4308BB4F"/>
    <w:rsid w:val="4309E674"/>
    <w:rsid w:val="430B36DD"/>
    <w:rsid w:val="430E3184"/>
    <w:rsid w:val="4311F607"/>
    <w:rsid w:val="4317AD3E"/>
    <w:rsid w:val="43183F17"/>
    <w:rsid w:val="431CCD46"/>
    <w:rsid w:val="4320276B"/>
    <w:rsid w:val="43240344"/>
    <w:rsid w:val="432424AF"/>
    <w:rsid w:val="432D0CB1"/>
    <w:rsid w:val="432E72FC"/>
    <w:rsid w:val="4333CDD9"/>
    <w:rsid w:val="433847C7"/>
    <w:rsid w:val="434B6AA5"/>
    <w:rsid w:val="434BA777"/>
    <w:rsid w:val="434BC47A"/>
    <w:rsid w:val="434FC983"/>
    <w:rsid w:val="4351387D"/>
    <w:rsid w:val="435953BB"/>
    <w:rsid w:val="435C6134"/>
    <w:rsid w:val="43603691"/>
    <w:rsid w:val="43659EA1"/>
    <w:rsid w:val="4366BE4A"/>
    <w:rsid w:val="436AE3DE"/>
    <w:rsid w:val="436C1B2C"/>
    <w:rsid w:val="437048CB"/>
    <w:rsid w:val="43718458"/>
    <w:rsid w:val="43776D5F"/>
    <w:rsid w:val="437C7904"/>
    <w:rsid w:val="437F1E24"/>
    <w:rsid w:val="438AD1D5"/>
    <w:rsid w:val="438D2186"/>
    <w:rsid w:val="43925221"/>
    <w:rsid w:val="43957E4B"/>
    <w:rsid w:val="43965E5E"/>
    <w:rsid w:val="4396DDC7"/>
    <w:rsid w:val="439A1079"/>
    <w:rsid w:val="439D700F"/>
    <w:rsid w:val="43A2F7E7"/>
    <w:rsid w:val="43A421C9"/>
    <w:rsid w:val="43ADE9AC"/>
    <w:rsid w:val="43AF9D93"/>
    <w:rsid w:val="43B44464"/>
    <w:rsid w:val="43B5D732"/>
    <w:rsid w:val="43CE7B97"/>
    <w:rsid w:val="43CED37C"/>
    <w:rsid w:val="43D62E76"/>
    <w:rsid w:val="43D665B5"/>
    <w:rsid w:val="43DD79F6"/>
    <w:rsid w:val="43DE3791"/>
    <w:rsid w:val="43E52EE4"/>
    <w:rsid w:val="43EA7330"/>
    <w:rsid w:val="43F57BE4"/>
    <w:rsid w:val="43FCDCF7"/>
    <w:rsid w:val="4404B386"/>
    <w:rsid w:val="44080BE2"/>
    <w:rsid w:val="44095629"/>
    <w:rsid w:val="440E75C9"/>
    <w:rsid w:val="440FB46B"/>
    <w:rsid w:val="440FE709"/>
    <w:rsid w:val="4417C7C5"/>
    <w:rsid w:val="441C334E"/>
    <w:rsid w:val="441E9748"/>
    <w:rsid w:val="4426F40D"/>
    <w:rsid w:val="443D2204"/>
    <w:rsid w:val="443D6ED2"/>
    <w:rsid w:val="444366C5"/>
    <w:rsid w:val="4453F18F"/>
    <w:rsid w:val="4455393D"/>
    <w:rsid w:val="44588F7B"/>
    <w:rsid w:val="445AFE85"/>
    <w:rsid w:val="445BB315"/>
    <w:rsid w:val="4466DB5F"/>
    <w:rsid w:val="4468C9D4"/>
    <w:rsid w:val="447E10DA"/>
    <w:rsid w:val="4486FA23"/>
    <w:rsid w:val="4488B336"/>
    <w:rsid w:val="4493A252"/>
    <w:rsid w:val="4493AF8E"/>
    <w:rsid w:val="44960E3D"/>
    <w:rsid w:val="44A80D49"/>
    <w:rsid w:val="44AA39FE"/>
    <w:rsid w:val="44ACD770"/>
    <w:rsid w:val="44AE1AB6"/>
    <w:rsid w:val="44AE27DE"/>
    <w:rsid w:val="44AE7973"/>
    <w:rsid w:val="44B0BCF6"/>
    <w:rsid w:val="44B27063"/>
    <w:rsid w:val="44B6F0EC"/>
    <w:rsid w:val="44B80AA6"/>
    <w:rsid w:val="44B87D97"/>
    <w:rsid w:val="44BC8BD0"/>
    <w:rsid w:val="44BE43C8"/>
    <w:rsid w:val="44C07819"/>
    <w:rsid w:val="44C5C177"/>
    <w:rsid w:val="44CFFC86"/>
    <w:rsid w:val="44D72B36"/>
    <w:rsid w:val="44DB5A7D"/>
    <w:rsid w:val="44DECD7F"/>
    <w:rsid w:val="44E1E5E4"/>
    <w:rsid w:val="44E5A76F"/>
    <w:rsid w:val="44EF9E12"/>
    <w:rsid w:val="44F758FC"/>
    <w:rsid w:val="44FC8F59"/>
    <w:rsid w:val="4500C74F"/>
    <w:rsid w:val="4501E492"/>
    <w:rsid w:val="45027645"/>
    <w:rsid w:val="4503EF1A"/>
    <w:rsid w:val="450EB2EC"/>
    <w:rsid w:val="450F1785"/>
    <w:rsid w:val="4512CB36"/>
    <w:rsid w:val="4512E127"/>
    <w:rsid w:val="4523C398"/>
    <w:rsid w:val="4526818C"/>
    <w:rsid w:val="452924F6"/>
    <w:rsid w:val="4529C31E"/>
    <w:rsid w:val="452B441C"/>
    <w:rsid w:val="452B8D30"/>
    <w:rsid w:val="452E3819"/>
    <w:rsid w:val="4538238A"/>
    <w:rsid w:val="453985A0"/>
    <w:rsid w:val="453A331D"/>
    <w:rsid w:val="453F0AFB"/>
    <w:rsid w:val="454674D6"/>
    <w:rsid w:val="45476BF8"/>
    <w:rsid w:val="45486B1B"/>
    <w:rsid w:val="454EC178"/>
    <w:rsid w:val="4551328E"/>
    <w:rsid w:val="45556369"/>
    <w:rsid w:val="4557A49C"/>
    <w:rsid w:val="455D18F3"/>
    <w:rsid w:val="4560A0FE"/>
    <w:rsid w:val="4560DFAE"/>
    <w:rsid w:val="4561E560"/>
    <w:rsid w:val="456E9360"/>
    <w:rsid w:val="45714809"/>
    <w:rsid w:val="457781D8"/>
    <w:rsid w:val="4578D286"/>
    <w:rsid w:val="457F4348"/>
    <w:rsid w:val="458132D4"/>
    <w:rsid w:val="4586D164"/>
    <w:rsid w:val="4588EB3B"/>
    <w:rsid w:val="458ACA00"/>
    <w:rsid w:val="4591BBA7"/>
    <w:rsid w:val="45926255"/>
    <w:rsid w:val="45946D2D"/>
    <w:rsid w:val="45974BBE"/>
    <w:rsid w:val="45A24FED"/>
    <w:rsid w:val="45A8562D"/>
    <w:rsid w:val="45AAE8E0"/>
    <w:rsid w:val="45AE5392"/>
    <w:rsid w:val="45B07571"/>
    <w:rsid w:val="45B61BAD"/>
    <w:rsid w:val="45B78754"/>
    <w:rsid w:val="45B7C645"/>
    <w:rsid w:val="45BAD90F"/>
    <w:rsid w:val="45C1BBF3"/>
    <w:rsid w:val="45C62354"/>
    <w:rsid w:val="45C63F72"/>
    <w:rsid w:val="45CC2F19"/>
    <w:rsid w:val="45D09B48"/>
    <w:rsid w:val="45D3151E"/>
    <w:rsid w:val="45DAEFB1"/>
    <w:rsid w:val="45DBFA18"/>
    <w:rsid w:val="45E229B3"/>
    <w:rsid w:val="45E2408B"/>
    <w:rsid w:val="45EC3278"/>
    <w:rsid w:val="45F17359"/>
    <w:rsid w:val="45F216C9"/>
    <w:rsid w:val="45F84132"/>
    <w:rsid w:val="45FFDD0A"/>
    <w:rsid w:val="4600D46F"/>
    <w:rsid w:val="46058980"/>
    <w:rsid w:val="460AEB75"/>
    <w:rsid w:val="46163662"/>
    <w:rsid w:val="461D52FC"/>
    <w:rsid w:val="461E8E54"/>
    <w:rsid w:val="4622CA84"/>
    <w:rsid w:val="462530E3"/>
    <w:rsid w:val="46267A5C"/>
    <w:rsid w:val="46346860"/>
    <w:rsid w:val="46375F3E"/>
    <w:rsid w:val="46384F4A"/>
    <w:rsid w:val="46398F7B"/>
    <w:rsid w:val="46402A3B"/>
    <w:rsid w:val="46485CC8"/>
    <w:rsid w:val="4651C720"/>
    <w:rsid w:val="46526DDA"/>
    <w:rsid w:val="4665FBE7"/>
    <w:rsid w:val="466B848D"/>
    <w:rsid w:val="46748550"/>
    <w:rsid w:val="46757B82"/>
    <w:rsid w:val="467FC802"/>
    <w:rsid w:val="468225B9"/>
    <w:rsid w:val="4688DC45"/>
    <w:rsid w:val="468B2AC3"/>
    <w:rsid w:val="468B88B6"/>
    <w:rsid w:val="46913206"/>
    <w:rsid w:val="46957279"/>
    <w:rsid w:val="46972382"/>
    <w:rsid w:val="4697CF5E"/>
    <w:rsid w:val="4699049D"/>
    <w:rsid w:val="469B8EC5"/>
    <w:rsid w:val="46A6BBAB"/>
    <w:rsid w:val="46A7E2B1"/>
    <w:rsid w:val="46A9BD72"/>
    <w:rsid w:val="46BE7898"/>
    <w:rsid w:val="46C50329"/>
    <w:rsid w:val="46C6BC17"/>
    <w:rsid w:val="46C7C8CE"/>
    <w:rsid w:val="46CDFF20"/>
    <w:rsid w:val="46DCD8F6"/>
    <w:rsid w:val="46DF2A8C"/>
    <w:rsid w:val="46E48D1C"/>
    <w:rsid w:val="46EC8250"/>
    <w:rsid w:val="46F762BE"/>
    <w:rsid w:val="46F7A682"/>
    <w:rsid w:val="46F96871"/>
    <w:rsid w:val="46FA8D63"/>
    <w:rsid w:val="46FC3C69"/>
    <w:rsid w:val="47021254"/>
    <w:rsid w:val="470657DB"/>
    <w:rsid w:val="4706FCB7"/>
    <w:rsid w:val="470BA933"/>
    <w:rsid w:val="470EFA00"/>
    <w:rsid w:val="47124E0F"/>
    <w:rsid w:val="471CAEA1"/>
    <w:rsid w:val="471CF81D"/>
    <w:rsid w:val="47224624"/>
    <w:rsid w:val="4723CA3D"/>
    <w:rsid w:val="47250BA8"/>
    <w:rsid w:val="472A4C38"/>
    <w:rsid w:val="472D90E4"/>
    <w:rsid w:val="47304A8F"/>
    <w:rsid w:val="4738F55B"/>
    <w:rsid w:val="473936A3"/>
    <w:rsid w:val="47429159"/>
    <w:rsid w:val="474976C6"/>
    <w:rsid w:val="474FEE6D"/>
    <w:rsid w:val="4754F600"/>
    <w:rsid w:val="475707C8"/>
    <w:rsid w:val="475C8666"/>
    <w:rsid w:val="476215C1"/>
    <w:rsid w:val="4764DCF5"/>
    <w:rsid w:val="4767386D"/>
    <w:rsid w:val="476C716E"/>
    <w:rsid w:val="477158E3"/>
    <w:rsid w:val="4778F74E"/>
    <w:rsid w:val="477E10EC"/>
    <w:rsid w:val="477F76FF"/>
    <w:rsid w:val="478049D5"/>
    <w:rsid w:val="4781BA30"/>
    <w:rsid w:val="47832CFF"/>
    <w:rsid w:val="4786B779"/>
    <w:rsid w:val="47872E58"/>
    <w:rsid w:val="47890331"/>
    <w:rsid w:val="478A016F"/>
    <w:rsid w:val="478A9C94"/>
    <w:rsid w:val="478B2F90"/>
    <w:rsid w:val="47921A9D"/>
    <w:rsid w:val="47922336"/>
    <w:rsid w:val="4792D070"/>
    <w:rsid w:val="4794386C"/>
    <w:rsid w:val="47993825"/>
    <w:rsid w:val="479BC00B"/>
    <w:rsid w:val="47A2B9FC"/>
    <w:rsid w:val="47ADADF0"/>
    <w:rsid w:val="47ADEBF3"/>
    <w:rsid w:val="47B11CFC"/>
    <w:rsid w:val="47B18778"/>
    <w:rsid w:val="47BBFFAA"/>
    <w:rsid w:val="47C206D4"/>
    <w:rsid w:val="47C304D8"/>
    <w:rsid w:val="47C4CE7A"/>
    <w:rsid w:val="47C4FE87"/>
    <w:rsid w:val="47C97C8B"/>
    <w:rsid w:val="47CB3EB8"/>
    <w:rsid w:val="47CC4FAC"/>
    <w:rsid w:val="47D33DD6"/>
    <w:rsid w:val="47D3C214"/>
    <w:rsid w:val="47D5B40C"/>
    <w:rsid w:val="47DB6BB0"/>
    <w:rsid w:val="47DC6B40"/>
    <w:rsid w:val="47DCEE34"/>
    <w:rsid w:val="47E27B95"/>
    <w:rsid w:val="47E2FC56"/>
    <w:rsid w:val="47E74F1C"/>
    <w:rsid w:val="47EB8B2E"/>
    <w:rsid w:val="47EC33FC"/>
    <w:rsid w:val="47ED69C0"/>
    <w:rsid w:val="47F0C818"/>
    <w:rsid w:val="47F58413"/>
    <w:rsid w:val="47FA5415"/>
    <w:rsid w:val="47FC90E3"/>
    <w:rsid w:val="47FDB129"/>
    <w:rsid w:val="47FFEEF0"/>
    <w:rsid w:val="480604F5"/>
    <w:rsid w:val="4807BC7E"/>
    <w:rsid w:val="480B1359"/>
    <w:rsid w:val="480E285D"/>
    <w:rsid w:val="481627B8"/>
    <w:rsid w:val="4818A79B"/>
    <w:rsid w:val="481CAC1C"/>
    <w:rsid w:val="481F7DD8"/>
    <w:rsid w:val="481FF1D8"/>
    <w:rsid w:val="482840AC"/>
    <w:rsid w:val="482FC626"/>
    <w:rsid w:val="48339FAA"/>
    <w:rsid w:val="48350435"/>
    <w:rsid w:val="48436BB8"/>
    <w:rsid w:val="48441E95"/>
    <w:rsid w:val="48464A2A"/>
    <w:rsid w:val="484FEFE1"/>
    <w:rsid w:val="48513676"/>
    <w:rsid w:val="48534442"/>
    <w:rsid w:val="48568490"/>
    <w:rsid w:val="4858FE68"/>
    <w:rsid w:val="48596489"/>
    <w:rsid w:val="485A5735"/>
    <w:rsid w:val="48690336"/>
    <w:rsid w:val="486E95D9"/>
    <w:rsid w:val="486F0C64"/>
    <w:rsid w:val="487A8EEC"/>
    <w:rsid w:val="48861C58"/>
    <w:rsid w:val="488852F1"/>
    <w:rsid w:val="488E012F"/>
    <w:rsid w:val="488E21D8"/>
    <w:rsid w:val="488EAF35"/>
    <w:rsid w:val="488F5CA6"/>
    <w:rsid w:val="4893AEC9"/>
    <w:rsid w:val="4895D602"/>
    <w:rsid w:val="48963389"/>
    <w:rsid w:val="4898D9E5"/>
    <w:rsid w:val="4899AC30"/>
    <w:rsid w:val="4899EB2B"/>
    <w:rsid w:val="48A0BD5F"/>
    <w:rsid w:val="48A0DB7F"/>
    <w:rsid w:val="48A6927B"/>
    <w:rsid w:val="48AED736"/>
    <w:rsid w:val="48B59E69"/>
    <w:rsid w:val="48B97ECB"/>
    <w:rsid w:val="48BB5BC5"/>
    <w:rsid w:val="48BF3879"/>
    <w:rsid w:val="48C1377E"/>
    <w:rsid w:val="48C1DD97"/>
    <w:rsid w:val="48C96145"/>
    <w:rsid w:val="48CF2E25"/>
    <w:rsid w:val="48D2B7F3"/>
    <w:rsid w:val="48D36948"/>
    <w:rsid w:val="48D4F8A3"/>
    <w:rsid w:val="48D87C66"/>
    <w:rsid w:val="48E91DC4"/>
    <w:rsid w:val="48EA3215"/>
    <w:rsid w:val="48EA8087"/>
    <w:rsid w:val="48EC1121"/>
    <w:rsid w:val="48EC2F96"/>
    <w:rsid w:val="48F68118"/>
    <w:rsid w:val="48FBBFEB"/>
    <w:rsid w:val="48FD9F78"/>
    <w:rsid w:val="490076D3"/>
    <w:rsid w:val="4902DB42"/>
    <w:rsid w:val="490397DD"/>
    <w:rsid w:val="490D2958"/>
    <w:rsid w:val="490FEB85"/>
    <w:rsid w:val="490FF806"/>
    <w:rsid w:val="49103AC9"/>
    <w:rsid w:val="4911FC44"/>
    <w:rsid w:val="49225BA0"/>
    <w:rsid w:val="4922D73C"/>
    <w:rsid w:val="492405FB"/>
    <w:rsid w:val="4925398C"/>
    <w:rsid w:val="49375846"/>
    <w:rsid w:val="4939C262"/>
    <w:rsid w:val="493B8E8D"/>
    <w:rsid w:val="4943499E"/>
    <w:rsid w:val="49434D8D"/>
    <w:rsid w:val="494B3F37"/>
    <w:rsid w:val="4955855E"/>
    <w:rsid w:val="49559753"/>
    <w:rsid w:val="495ECE9D"/>
    <w:rsid w:val="496F35EE"/>
    <w:rsid w:val="4977B9D7"/>
    <w:rsid w:val="497836D7"/>
    <w:rsid w:val="4979EF38"/>
    <w:rsid w:val="497E5FF0"/>
    <w:rsid w:val="4984983D"/>
    <w:rsid w:val="4985A545"/>
    <w:rsid w:val="498A14A6"/>
    <w:rsid w:val="498A4021"/>
    <w:rsid w:val="49912D7B"/>
    <w:rsid w:val="4997FE0D"/>
    <w:rsid w:val="4998F21E"/>
    <w:rsid w:val="49A546CA"/>
    <w:rsid w:val="49A5B927"/>
    <w:rsid w:val="49AA22D0"/>
    <w:rsid w:val="49ABA286"/>
    <w:rsid w:val="49ADBA76"/>
    <w:rsid w:val="49B4A163"/>
    <w:rsid w:val="49B62AB6"/>
    <w:rsid w:val="49B91892"/>
    <w:rsid w:val="49BB7577"/>
    <w:rsid w:val="49C24520"/>
    <w:rsid w:val="49C4110D"/>
    <w:rsid w:val="49D2C20D"/>
    <w:rsid w:val="49D37BE1"/>
    <w:rsid w:val="49D49121"/>
    <w:rsid w:val="49D578CA"/>
    <w:rsid w:val="49D84F71"/>
    <w:rsid w:val="49D9EC34"/>
    <w:rsid w:val="49DB023D"/>
    <w:rsid w:val="49DEEFA1"/>
    <w:rsid w:val="49E17FB3"/>
    <w:rsid w:val="49E3E8EA"/>
    <w:rsid w:val="49E47E60"/>
    <w:rsid w:val="49E65751"/>
    <w:rsid w:val="49E7C623"/>
    <w:rsid w:val="49EFD69C"/>
    <w:rsid w:val="49F26652"/>
    <w:rsid w:val="49F67955"/>
    <w:rsid w:val="49FB002F"/>
    <w:rsid w:val="4A014C6F"/>
    <w:rsid w:val="4A032EED"/>
    <w:rsid w:val="4A03F34B"/>
    <w:rsid w:val="4A0960EB"/>
    <w:rsid w:val="4A0BD874"/>
    <w:rsid w:val="4A0D7F27"/>
    <w:rsid w:val="4A0E249E"/>
    <w:rsid w:val="4A1035C2"/>
    <w:rsid w:val="4A1D2680"/>
    <w:rsid w:val="4A22A5E6"/>
    <w:rsid w:val="4A26523E"/>
    <w:rsid w:val="4A2A4D5A"/>
    <w:rsid w:val="4A2BE65A"/>
    <w:rsid w:val="4A3505F1"/>
    <w:rsid w:val="4A39C8C2"/>
    <w:rsid w:val="4A3CC164"/>
    <w:rsid w:val="4A3DE609"/>
    <w:rsid w:val="4A4262DC"/>
    <w:rsid w:val="4A45D38F"/>
    <w:rsid w:val="4A46CAF8"/>
    <w:rsid w:val="4A4825DC"/>
    <w:rsid w:val="4A49167B"/>
    <w:rsid w:val="4A4AF2FB"/>
    <w:rsid w:val="4A4DA73A"/>
    <w:rsid w:val="4A504A5D"/>
    <w:rsid w:val="4A6356B6"/>
    <w:rsid w:val="4A64AB34"/>
    <w:rsid w:val="4A68EFCA"/>
    <w:rsid w:val="4A6B5791"/>
    <w:rsid w:val="4A6EA864"/>
    <w:rsid w:val="4A84483B"/>
    <w:rsid w:val="4A8891AE"/>
    <w:rsid w:val="4A8AE9D3"/>
    <w:rsid w:val="4A9C5D49"/>
    <w:rsid w:val="4AA352F6"/>
    <w:rsid w:val="4AA6D8F0"/>
    <w:rsid w:val="4AA76931"/>
    <w:rsid w:val="4AA86D5C"/>
    <w:rsid w:val="4AAEC7CE"/>
    <w:rsid w:val="4ABB3688"/>
    <w:rsid w:val="4ABB6E71"/>
    <w:rsid w:val="4AC21F07"/>
    <w:rsid w:val="4AC5E224"/>
    <w:rsid w:val="4AC93C25"/>
    <w:rsid w:val="4ACBC431"/>
    <w:rsid w:val="4AD4E0D9"/>
    <w:rsid w:val="4ADC1476"/>
    <w:rsid w:val="4AE1FEDE"/>
    <w:rsid w:val="4AE372FE"/>
    <w:rsid w:val="4AEE78B0"/>
    <w:rsid w:val="4AF3AF35"/>
    <w:rsid w:val="4AF53A7C"/>
    <w:rsid w:val="4B01BB64"/>
    <w:rsid w:val="4B033E98"/>
    <w:rsid w:val="4B099BCE"/>
    <w:rsid w:val="4B103317"/>
    <w:rsid w:val="4B12D914"/>
    <w:rsid w:val="4B1B9F93"/>
    <w:rsid w:val="4B239769"/>
    <w:rsid w:val="4B2541F2"/>
    <w:rsid w:val="4B271690"/>
    <w:rsid w:val="4B31BFBC"/>
    <w:rsid w:val="4B34E94A"/>
    <w:rsid w:val="4B3B653E"/>
    <w:rsid w:val="4B489D79"/>
    <w:rsid w:val="4B4F75D4"/>
    <w:rsid w:val="4B50B4BB"/>
    <w:rsid w:val="4B538A0D"/>
    <w:rsid w:val="4B588F87"/>
    <w:rsid w:val="4B5E8306"/>
    <w:rsid w:val="4B62FFEA"/>
    <w:rsid w:val="4B663E68"/>
    <w:rsid w:val="4B677DBE"/>
    <w:rsid w:val="4B6C04E2"/>
    <w:rsid w:val="4B6F5C3F"/>
    <w:rsid w:val="4B727013"/>
    <w:rsid w:val="4B745CDC"/>
    <w:rsid w:val="4B7DA288"/>
    <w:rsid w:val="4B7ED12E"/>
    <w:rsid w:val="4B7ED938"/>
    <w:rsid w:val="4B7EF03D"/>
    <w:rsid w:val="4B821349"/>
    <w:rsid w:val="4B8384A4"/>
    <w:rsid w:val="4B864F35"/>
    <w:rsid w:val="4B89B89B"/>
    <w:rsid w:val="4B8BA6FD"/>
    <w:rsid w:val="4B934266"/>
    <w:rsid w:val="4B95421B"/>
    <w:rsid w:val="4B98AE5D"/>
    <w:rsid w:val="4BA41C7A"/>
    <w:rsid w:val="4BB1B71D"/>
    <w:rsid w:val="4BB1FA0D"/>
    <w:rsid w:val="4BB53972"/>
    <w:rsid w:val="4BB75C82"/>
    <w:rsid w:val="4BB8E42A"/>
    <w:rsid w:val="4BBE7647"/>
    <w:rsid w:val="4BC16ABA"/>
    <w:rsid w:val="4BC179A0"/>
    <w:rsid w:val="4BC4232D"/>
    <w:rsid w:val="4BC8EF93"/>
    <w:rsid w:val="4BCCD3B3"/>
    <w:rsid w:val="4BCD77D8"/>
    <w:rsid w:val="4BD3512D"/>
    <w:rsid w:val="4BE07500"/>
    <w:rsid w:val="4BE0F55B"/>
    <w:rsid w:val="4BEC8C35"/>
    <w:rsid w:val="4BEF48F1"/>
    <w:rsid w:val="4BF0934A"/>
    <w:rsid w:val="4BF52A26"/>
    <w:rsid w:val="4BF9A038"/>
    <w:rsid w:val="4BFB266A"/>
    <w:rsid w:val="4BFC0884"/>
    <w:rsid w:val="4BFE721A"/>
    <w:rsid w:val="4C010C3A"/>
    <w:rsid w:val="4C1029E8"/>
    <w:rsid w:val="4C158746"/>
    <w:rsid w:val="4C25770D"/>
    <w:rsid w:val="4C26317C"/>
    <w:rsid w:val="4C2DDE92"/>
    <w:rsid w:val="4C3172CE"/>
    <w:rsid w:val="4C338F9F"/>
    <w:rsid w:val="4C346F47"/>
    <w:rsid w:val="4C38CF87"/>
    <w:rsid w:val="4C48EBE0"/>
    <w:rsid w:val="4C4BB6DB"/>
    <w:rsid w:val="4C51820F"/>
    <w:rsid w:val="4C53BC54"/>
    <w:rsid w:val="4C5EA0B3"/>
    <w:rsid w:val="4C5F1D62"/>
    <w:rsid w:val="4C60D015"/>
    <w:rsid w:val="4C62E958"/>
    <w:rsid w:val="4C6F015F"/>
    <w:rsid w:val="4C7580A7"/>
    <w:rsid w:val="4C759637"/>
    <w:rsid w:val="4C76AC02"/>
    <w:rsid w:val="4C8314F2"/>
    <w:rsid w:val="4C833761"/>
    <w:rsid w:val="4C8477EA"/>
    <w:rsid w:val="4C852D30"/>
    <w:rsid w:val="4C8DDE90"/>
    <w:rsid w:val="4C94CDBE"/>
    <w:rsid w:val="4CAD4B64"/>
    <w:rsid w:val="4CAD861A"/>
    <w:rsid w:val="4CB4311C"/>
    <w:rsid w:val="4CB8AD99"/>
    <w:rsid w:val="4CC092CC"/>
    <w:rsid w:val="4CC3245A"/>
    <w:rsid w:val="4CC3572E"/>
    <w:rsid w:val="4CC4264F"/>
    <w:rsid w:val="4CD0606D"/>
    <w:rsid w:val="4CD338C8"/>
    <w:rsid w:val="4CDAD38F"/>
    <w:rsid w:val="4CDC93B8"/>
    <w:rsid w:val="4CDD9DF1"/>
    <w:rsid w:val="4CE453B4"/>
    <w:rsid w:val="4CE54C1F"/>
    <w:rsid w:val="4CE61C06"/>
    <w:rsid w:val="4CEE13B3"/>
    <w:rsid w:val="4CEE37FC"/>
    <w:rsid w:val="4CEFF586"/>
    <w:rsid w:val="4CF65C11"/>
    <w:rsid w:val="4CF87610"/>
    <w:rsid w:val="4CFD2120"/>
    <w:rsid w:val="4CFF7E66"/>
    <w:rsid w:val="4D004390"/>
    <w:rsid w:val="4D065252"/>
    <w:rsid w:val="4D0AE854"/>
    <w:rsid w:val="4D0B6700"/>
    <w:rsid w:val="4D0C5C3C"/>
    <w:rsid w:val="4D0E7061"/>
    <w:rsid w:val="4D0F3350"/>
    <w:rsid w:val="4D14A357"/>
    <w:rsid w:val="4D14A5D2"/>
    <w:rsid w:val="4D1C0AF9"/>
    <w:rsid w:val="4D2C2B74"/>
    <w:rsid w:val="4D2FE848"/>
    <w:rsid w:val="4D37AAD8"/>
    <w:rsid w:val="4D3897ED"/>
    <w:rsid w:val="4D3B682D"/>
    <w:rsid w:val="4D4164A1"/>
    <w:rsid w:val="4D53BBA5"/>
    <w:rsid w:val="4D5B86E3"/>
    <w:rsid w:val="4D5E1B24"/>
    <w:rsid w:val="4D5E7C57"/>
    <w:rsid w:val="4D63F510"/>
    <w:rsid w:val="4D65956F"/>
    <w:rsid w:val="4D6F0E28"/>
    <w:rsid w:val="4D6F587A"/>
    <w:rsid w:val="4D70B8DC"/>
    <w:rsid w:val="4D7E4CF8"/>
    <w:rsid w:val="4D7E8C8D"/>
    <w:rsid w:val="4D854969"/>
    <w:rsid w:val="4D87D8AD"/>
    <w:rsid w:val="4D890D01"/>
    <w:rsid w:val="4D8B7189"/>
    <w:rsid w:val="4D92E8EB"/>
    <w:rsid w:val="4D95DA48"/>
    <w:rsid w:val="4D95DDC6"/>
    <w:rsid w:val="4D96BCBC"/>
    <w:rsid w:val="4D980C66"/>
    <w:rsid w:val="4D9E456F"/>
    <w:rsid w:val="4DA5C56C"/>
    <w:rsid w:val="4DAA0770"/>
    <w:rsid w:val="4DAED8B7"/>
    <w:rsid w:val="4DAF1460"/>
    <w:rsid w:val="4DB34913"/>
    <w:rsid w:val="4DB36812"/>
    <w:rsid w:val="4DB393A9"/>
    <w:rsid w:val="4DB53849"/>
    <w:rsid w:val="4DC12370"/>
    <w:rsid w:val="4DC28A95"/>
    <w:rsid w:val="4DC35F56"/>
    <w:rsid w:val="4DC6C2E9"/>
    <w:rsid w:val="4DCDC7BE"/>
    <w:rsid w:val="4DCEA1BC"/>
    <w:rsid w:val="4DCFAD0B"/>
    <w:rsid w:val="4DD0975A"/>
    <w:rsid w:val="4DD34CD1"/>
    <w:rsid w:val="4DD389C9"/>
    <w:rsid w:val="4DD5B2EB"/>
    <w:rsid w:val="4DD64720"/>
    <w:rsid w:val="4DDACC87"/>
    <w:rsid w:val="4DDB92A2"/>
    <w:rsid w:val="4DDDF530"/>
    <w:rsid w:val="4DE1D3B1"/>
    <w:rsid w:val="4DE3B7C3"/>
    <w:rsid w:val="4DE9EE60"/>
    <w:rsid w:val="4DEBCC6D"/>
    <w:rsid w:val="4DF35FB9"/>
    <w:rsid w:val="4DFC90FA"/>
    <w:rsid w:val="4DFDFAC3"/>
    <w:rsid w:val="4E017C7E"/>
    <w:rsid w:val="4E01EB63"/>
    <w:rsid w:val="4E071FEE"/>
    <w:rsid w:val="4E099CD4"/>
    <w:rsid w:val="4E0B857C"/>
    <w:rsid w:val="4E0D3385"/>
    <w:rsid w:val="4E0D650B"/>
    <w:rsid w:val="4E1C4DFE"/>
    <w:rsid w:val="4E221A84"/>
    <w:rsid w:val="4E25F656"/>
    <w:rsid w:val="4E2611F0"/>
    <w:rsid w:val="4E285E37"/>
    <w:rsid w:val="4E2EFE73"/>
    <w:rsid w:val="4E2FDA88"/>
    <w:rsid w:val="4E321DEE"/>
    <w:rsid w:val="4E34D4C7"/>
    <w:rsid w:val="4E387308"/>
    <w:rsid w:val="4E3B9BE4"/>
    <w:rsid w:val="4E3C2D91"/>
    <w:rsid w:val="4E42D6BE"/>
    <w:rsid w:val="4E44154F"/>
    <w:rsid w:val="4E449A77"/>
    <w:rsid w:val="4E48997D"/>
    <w:rsid w:val="4E4A42CC"/>
    <w:rsid w:val="4E4B9C01"/>
    <w:rsid w:val="4E50017D"/>
    <w:rsid w:val="4E581412"/>
    <w:rsid w:val="4E5B9CF9"/>
    <w:rsid w:val="4E5E25C3"/>
    <w:rsid w:val="4E5EF88B"/>
    <w:rsid w:val="4E68BD7C"/>
    <w:rsid w:val="4E6905DF"/>
    <w:rsid w:val="4E6945E7"/>
    <w:rsid w:val="4E6AA6A7"/>
    <w:rsid w:val="4E6B90EA"/>
    <w:rsid w:val="4E6C9158"/>
    <w:rsid w:val="4E6DBD58"/>
    <w:rsid w:val="4E6F0CC3"/>
    <w:rsid w:val="4E70473F"/>
    <w:rsid w:val="4E75A689"/>
    <w:rsid w:val="4E7D398F"/>
    <w:rsid w:val="4E808AA5"/>
    <w:rsid w:val="4E80BB0C"/>
    <w:rsid w:val="4E8569F7"/>
    <w:rsid w:val="4E861CDD"/>
    <w:rsid w:val="4E87CEC7"/>
    <w:rsid w:val="4E8D0BF1"/>
    <w:rsid w:val="4E8D283E"/>
    <w:rsid w:val="4E920115"/>
    <w:rsid w:val="4E92847D"/>
    <w:rsid w:val="4E93EA5B"/>
    <w:rsid w:val="4E958C50"/>
    <w:rsid w:val="4E99660C"/>
    <w:rsid w:val="4E99BA08"/>
    <w:rsid w:val="4E9FECE6"/>
    <w:rsid w:val="4EA27E82"/>
    <w:rsid w:val="4EA4E00D"/>
    <w:rsid w:val="4EACBCED"/>
    <w:rsid w:val="4EAD81F5"/>
    <w:rsid w:val="4EB57CB1"/>
    <w:rsid w:val="4EB76C14"/>
    <w:rsid w:val="4EBAB2D5"/>
    <w:rsid w:val="4EC230BE"/>
    <w:rsid w:val="4EC4B4C5"/>
    <w:rsid w:val="4EC4DFC6"/>
    <w:rsid w:val="4ECB32D2"/>
    <w:rsid w:val="4ED0DC79"/>
    <w:rsid w:val="4ED26981"/>
    <w:rsid w:val="4ED85206"/>
    <w:rsid w:val="4EDA0F3F"/>
    <w:rsid w:val="4EDDD9D6"/>
    <w:rsid w:val="4EDF6085"/>
    <w:rsid w:val="4EE0799A"/>
    <w:rsid w:val="4EE1C5D7"/>
    <w:rsid w:val="4EE502A7"/>
    <w:rsid w:val="4EE62722"/>
    <w:rsid w:val="4EEBA425"/>
    <w:rsid w:val="4EEBF7A4"/>
    <w:rsid w:val="4EF6049E"/>
    <w:rsid w:val="4EF6FC2B"/>
    <w:rsid w:val="4EF81EA5"/>
    <w:rsid w:val="4EF83685"/>
    <w:rsid w:val="4EF9B364"/>
    <w:rsid w:val="4F0799A1"/>
    <w:rsid w:val="4F0A730D"/>
    <w:rsid w:val="4F1D0822"/>
    <w:rsid w:val="4F21EAA5"/>
    <w:rsid w:val="4F234F99"/>
    <w:rsid w:val="4F2380D5"/>
    <w:rsid w:val="4F2535C9"/>
    <w:rsid w:val="4F26F000"/>
    <w:rsid w:val="4F29BFEE"/>
    <w:rsid w:val="4F2E5E9B"/>
    <w:rsid w:val="4F2F5423"/>
    <w:rsid w:val="4F319F2C"/>
    <w:rsid w:val="4F32EBA6"/>
    <w:rsid w:val="4F363FE2"/>
    <w:rsid w:val="4F3E54AE"/>
    <w:rsid w:val="4F4FB406"/>
    <w:rsid w:val="4F51DE6A"/>
    <w:rsid w:val="4F53BA48"/>
    <w:rsid w:val="4F561347"/>
    <w:rsid w:val="4F56C080"/>
    <w:rsid w:val="4F5C5C3D"/>
    <w:rsid w:val="4F5E5235"/>
    <w:rsid w:val="4F5F5603"/>
    <w:rsid w:val="4F612FFE"/>
    <w:rsid w:val="4F6179C1"/>
    <w:rsid w:val="4F6349F7"/>
    <w:rsid w:val="4F6E9FBD"/>
    <w:rsid w:val="4F74A175"/>
    <w:rsid w:val="4F77237F"/>
    <w:rsid w:val="4F784DB8"/>
    <w:rsid w:val="4F794DF4"/>
    <w:rsid w:val="4F7BDE44"/>
    <w:rsid w:val="4F807648"/>
    <w:rsid w:val="4F85215E"/>
    <w:rsid w:val="4F881CAA"/>
    <w:rsid w:val="4F8A8712"/>
    <w:rsid w:val="4F8CA506"/>
    <w:rsid w:val="4F93E291"/>
    <w:rsid w:val="4F96CCC7"/>
    <w:rsid w:val="4FA8BEB0"/>
    <w:rsid w:val="4FA926DD"/>
    <w:rsid w:val="4FAA92A6"/>
    <w:rsid w:val="4FB21EE0"/>
    <w:rsid w:val="4FB5E712"/>
    <w:rsid w:val="4FBC7786"/>
    <w:rsid w:val="4FBF3263"/>
    <w:rsid w:val="4FC3E3F5"/>
    <w:rsid w:val="4FC418BB"/>
    <w:rsid w:val="4FC41E8C"/>
    <w:rsid w:val="4FC4984B"/>
    <w:rsid w:val="4FC94F7D"/>
    <w:rsid w:val="4FCE1EF4"/>
    <w:rsid w:val="4FCE5A8D"/>
    <w:rsid w:val="4FD1E592"/>
    <w:rsid w:val="4FD70E38"/>
    <w:rsid w:val="4FDEF5A8"/>
    <w:rsid w:val="4FDF2503"/>
    <w:rsid w:val="4FE1E93E"/>
    <w:rsid w:val="4FE3EE68"/>
    <w:rsid w:val="4FEAE2D1"/>
    <w:rsid w:val="4FEBC52D"/>
    <w:rsid w:val="4FF088E0"/>
    <w:rsid w:val="4FF0D66D"/>
    <w:rsid w:val="4FF2F6EA"/>
    <w:rsid w:val="4FF63DE2"/>
    <w:rsid w:val="4FF8ED20"/>
    <w:rsid w:val="4FFDE272"/>
    <w:rsid w:val="50013D66"/>
    <w:rsid w:val="500360BC"/>
    <w:rsid w:val="5005DDBB"/>
    <w:rsid w:val="50064995"/>
    <w:rsid w:val="500BBFD5"/>
    <w:rsid w:val="50117E0E"/>
    <w:rsid w:val="5016C623"/>
    <w:rsid w:val="501B5266"/>
    <w:rsid w:val="501BB941"/>
    <w:rsid w:val="501D9260"/>
    <w:rsid w:val="501DADBD"/>
    <w:rsid w:val="50222E47"/>
    <w:rsid w:val="50254146"/>
    <w:rsid w:val="5027B62D"/>
    <w:rsid w:val="502AB149"/>
    <w:rsid w:val="502DD0D6"/>
    <w:rsid w:val="502EE5DB"/>
    <w:rsid w:val="502FD62A"/>
    <w:rsid w:val="50334AB3"/>
    <w:rsid w:val="503A0E83"/>
    <w:rsid w:val="503C8C1B"/>
    <w:rsid w:val="503CCBF5"/>
    <w:rsid w:val="503E0F94"/>
    <w:rsid w:val="503F5DDF"/>
    <w:rsid w:val="5040300B"/>
    <w:rsid w:val="50459894"/>
    <w:rsid w:val="504E4B0C"/>
    <w:rsid w:val="50544810"/>
    <w:rsid w:val="50592788"/>
    <w:rsid w:val="505E90C4"/>
    <w:rsid w:val="505F3D5C"/>
    <w:rsid w:val="50627A38"/>
    <w:rsid w:val="50638A2C"/>
    <w:rsid w:val="506BD7F9"/>
    <w:rsid w:val="506CEBC3"/>
    <w:rsid w:val="5070B485"/>
    <w:rsid w:val="5075DBDF"/>
    <w:rsid w:val="50770703"/>
    <w:rsid w:val="5077B154"/>
    <w:rsid w:val="507AA53A"/>
    <w:rsid w:val="5093EDC6"/>
    <w:rsid w:val="509955D1"/>
    <w:rsid w:val="509D27A3"/>
    <w:rsid w:val="50AAEACB"/>
    <w:rsid w:val="50ACFF13"/>
    <w:rsid w:val="50B20377"/>
    <w:rsid w:val="50B52F04"/>
    <w:rsid w:val="50B7303D"/>
    <w:rsid w:val="50BC58B7"/>
    <w:rsid w:val="50BFB467"/>
    <w:rsid w:val="50CFE0E4"/>
    <w:rsid w:val="50D17A1C"/>
    <w:rsid w:val="50D2A924"/>
    <w:rsid w:val="50D99FE5"/>
    <w:rsid w:val="50DF7795"/>
    <w:rsid w:val="50E2ED41"/>
    <w:rsid w:val="50F29D0E"/>
    <w:rsid w:val="50F6C58D"/>
    <w:rsid w:val="50FA2B57"/>
    <w:rsid w:val="50FCB5E7"/>
    <w:rsid w:val="5101C61F"/>
    <w:rsid w:val="5105528C"/>
    <w:rsid w:val="51060A70"/>
    <w:rsid w:val="51068A91"/>
    <w:rsid w:val="510E2567"/>
    <w:rsid w:val="51132628"/>
    <w:rsid w:val="5116876C"/>
    <w:rsid w:val="5122E32A"/>
    <w:rsid w:val="512A6E5B"/>
    <w:rsid w:val="512CE0B8"/>
    <w:rsid w:val="512D8701"/>
    <w:rsid w:val="513053F6"/>
    <w:rsid w:val="513211D6"/>
    <w:rsid w:val="51398C25"/>
    <w:rsid w:val="513C17C8"/>
    <w:rsid w:val="51426994"/>
    <w:rsid w:val="5153FB73"/>
    <w:rsid w:val="51615450"/>
    <w:rsid w:val="5161DBE5"/>
    <w:rsid w:val="516BD229"/>
    <w:rsid w:val="516FC1BF"/>
    <w:rsid w:val="516FF0EF"/>
    <w:rsid w:val="5176E7D6"/>
    <w:rsid w:val="517A0806"/>
    <w:rsid w:val="517C5BF0"/>
    <w:rsid w:val="5183D791"/>
    <w:rsid w:val="51857486"/>
    <w:rsid w:val="5189EFC0"/>
    <w:rsid w:val="518A25DF"/>
    <w:rsid w:val="518FB7F9"/>
    <w:rsid w:val="5198F262"/>
    <w:rsid w:val="519C2D34"/>
    <w:rsid w:val="51A2C780"/>
    <w:rsid w:val="51A73001"/>
    <w:rsid w:val="51AA605D"/>
    <w:rsid w:val="51AEC051"/>
    <w:rsid w:val="51B1555E"/>
    <w:rsid w:val="51B1D674"/>
    <w:rsid w:val="51B499CF"/>
    <w:rsid w:val="51B73CAD"/>
    <w:rsid w:val="51B7C4D7"/>
    <w:rsid w:val="51BA07B2"/>
    <w:rsid w:val="51BD1F2F"/>
    <w:rsid w:val="51BDE739"/>
    <w:rsid w:val="51BE2759"/>
    <w:rsid w:val="51C04859"/>
    <w:rsid w:val="51C289F8"/>
    <w:rsid w:val="51C31412"/>
    <w:rsid w:val="51CB938A"/>
    <w:rsid w:val="51CD6551"/>
    <w:rsid w:val="51D143D4"/>
    <w:rsid w:val="51D1CC02"/>
    <w:rsid w:val="51D3AFB8"/>
    <w:rsid w:val="51D5BCE6"/>
    <w:rsid w:val="51D89714"/>
    <w:rsid w:val="51D8F951"/>
    <w:rsid w:val="51D9FF1C"/>
    <w:rsid w:val="51DB8AF7"/>
    <w:rsid w:val="51DF45F2"/>
    <w:rsid w:val="51E5BDF7"/>
    <w:rsid w:val="51E77BD5"/>
    <w:rsid w:val="51E98719"/>
    <w:rsid w:val="51EA1B6D"/>
    <w:rsid w:val="51EABF05"/>
    <w:rsid w:val="51EC3691"/>
    <w:rsid w:val="51FC49ED"/>
    <w:rsid w:val="51FC4FC2"/>
    <w:rsid w:val="520F3AD6"/>
    <w:rsid w:val="5210B576"/>
    <w:rsid w:val="521342B8"/>
    <w:rsid w:val="521B33C9"/>
    <w:rsid w:val="5220D5BD"/>
    <w:rsid w:val="5221E8B5"/>
    <w:rsid w:val="5222F516"/>
    <w:rsid w:val="52271E42"/>
    <w:rsid w:val="522D67A8"/>
    <w:rsid w:val="522FA479"/>
    <w:rsid w:val="52313626"/>
    <w:rsid w:val="5233BEED"/>
    <w:rsid w:val="523E4A82"/>
    <w:rsid w:val="5245EAB1"/>
    <w:rsid w:val="52460890"/>
    <w:rsid w:val="524D259C"/>
    <w:rsid w:val="524D384F"/>
    <w:rsid w:val="5258AE6B"/>
    <w:rsid w:val="525A6B88"/>
    <w:rsid w:val="525BEBF1"/>
    <w:rsid w:val="5260C8EA"/>
    <w:rsid w:val="5276379A"/>
    <w:rsid w:val="527671A9"/>
    <w:rsid w:val="52796331"/>
    <w:rsid w:val="527CAB88"/>
    <w:rsid w:val="52892510"/>
    <w:rsid w:val="528C1CF0"/>
    <w:rsid w:val="52941A15"/>
    <w:rsid w:val="529BB503"/>
    <w:rsid w:val="529DEAAA"/>
    <w:rsid w:val="529F4F39"/>
    <w:rsid w:val="52AF3E73"/>
    <w:rsid w:val="52B45B2E"/>
    <w:rsid w:val="52BD267C"/>
    <w:rsid w:val="52C5C2BC"/>
    <w:rsid w:val="52CC618F"/>
    <w:rsid w:val="52CDFCF2"/>
    <w:rsid w:val="52D070A5"/>
    <w:rsid w:val="52D0D4AE"/>
    <w:rsid w:val="52DA6CAD"/>
    <w:rsid w:val="52DC42FB"/>
    <w:rsid w:val="52DE593B"/>
    <w:rsid w:val="52DFD929"/>
    <w:rsid w:val="52E406FA"/>
    <w:rsid w:val="52F30D5A"/>
    <w:rsid w:val="52F3B96E"/>
    <w:rsid w:val="52F548D5"/>
    <w:rsid w:val="52F6E2EF"/>
    <w:rsid w:val="52F7AD07"/>
    <w:rsid w:val="53017D60"/>
    <w:rsid w:val="53023D9B"/>
    <w:rsid w:val="53034D24"/>
    <w:rsid w:val="53046C3D"/>
    <w:rsid w:val="530A9F21"/>
    <w:rsid w:val="5312DF5F"/>
    <w:rsid w:val="53198808"/>
    <w:rsid w:val="53298F53"/>
    <w:rsid w:val="5329EA7F"/>
    <w:rsid w:val="532C4F72"/>
    <w:rsid w:val="5330F6D0"/>
    <w:rsid w:val="5331703A"/>
    <w:rsid w:val="53337A2A"/>
    <w:rsid w:val="53341EDA"/>
    <w:rsid w:val="53361FE7"/>
    <w:rsid w:val="53468491"/>
    <w:rsid w:val="53490881"/>
    <w:rsid w:val="5349F63A"/>
    <w:rsid w:val="534CE038"/>
    <w:rsid w:val="534D9939"/>
    <w:rsid w:val="534DA06A"/>
    <w:rsid w:val="535B8C2E"/>
    <w:rsid w:val="535DF585"/>
    <w:rsid w:val="5369D178"/>
    <w:rsid w:val="536FDE61"/>
    <w:rsid w:val="537E6B36"/>
    <w:rsid w:val="537EAEB5"/>
    <w:rsid w:val="5384E089"/>
    <w:rsid w:val="5385B1BF"/>
    <w:rsid w:val="5389BEAB"/>
    <w:rsid w:val="538E4BD3"/>
    <w:rsid w:val="538EC3A4"/>
    <w:rsid w:val="53936127"/>
    <w:rsid w:val="53A5BF20"/>
    <w:rsid w:val="53A7958D"/>
    <w:rsid w:val="53AD245F"/>
    <w:rsid w:val="53AFB230"/>
    <w:rsid w:val="53AFEC84"/>
    <w:rsid w:val="53B6B9FD"/>
    <w:rsid w:val="53BCB588"/>
    <w:rsid w:val="53BD9551"/>
    <w:rsid w:val="53C76374"/>
    <w:rsid w:val="53E29A35"/>
    <w:rsid w:val="53ED14E1"/>
    <w:rsid w:val="53F2EBD4"/>
    <w:rsid w:val="53FA9518"/>
    <w:rsid w:val="53FD1916"/>
    <w:rsid w:val="5412766C"/>
    <w:rsid w:val="54173338"/>
    <w:rsid w:val="54220B60"/>
    <w:rsid w:val="5428A03E"/>
    <w:rsid w:val="542BBA24"/>
    <w:rsid w:val="54392300"/>
    <w:rsid w:val="5442D9ED"/>
    <w:rsid w:val="544BB69C"/>
    <w:rsid w:val="5454FDC3"/>
    <w:rsid w:val="54563412"/>
    <w:rsid w:val="545707D4"/>
    <w:rsid w:val="54610F94"/>
    <w:rsid w:val="5464CB96"/>
    <w:rsid w:val="546C917E"/>
    <w:rsid w:val="546D420E"/>
    <w:rsid w:val="546D715F"/>
    <w:rsid w:val="546F4BEB"/>
    <w:rsid w:val="5473D4D9"/>
    <w:rsid w:val="5476DE33"/>
    <w:rsid w:val="5477A810"/>
    <w:rsid w:val="54783BBC"/>
    <w:rsid w:val="547E4959"/>
    <w:rsid w:val="547F03F3"/>
    <w:rsid w:val="547F8A42"/>
    <w:rsid w:val="5482CA7F"/>
    <w:rsid w:val="54837EBD"/>
    <w:rsid w:val="54846BAB"/>
    <w:rsid w:val="548C7A54"/>
    <w:rsid w:val="548F89CF"/>
    <w:rsid w:val="549006E5"/>
    <w:rsid w:val="5490C9D1"/>
    <w:rsid w:val="54991777"/>
    <w:rsid w:val="549A6E89"/>
    <w:rsid w:val="549CD5D3"/>
    <w:rsid w:val="549D88BE"/>
    <w:rsid w:val="549F8A16"/>
    <w:rsid w:val="54A138BD"/>
    <w:rsid w:val="54A696A1"/>
    <w:rsid w:val="54A6F6B9"/>
    <w:rsid w:val="54AF9FD7"/>
    <w:rsid w:val="54B0E86F"/>
    <w:rsid w:val="54B10AE5"/>
    <w:rsid w:val="54B15E95"/>
    <w:rsid w:val="54BA2913"/>
    <w:rsid w:val="54BBAEFD"/>
    <w:rsid w:val="54C394B8"/>
    <w:rsid w:val="54C677AE"/>
    <w:rsid w:val="54CF0567"/>
    <w:rsid w:val="54D0778F"/>
    <w:rsid w:val="54D87B5E"/>
    <w:rsid w:val="54D92AB3"/>
    <w:rsid w:val="54DA041C"/>
    <w:rsid w:val="54DABA48"/>
    <w:rsid w:val="54E19F96"/>
    <w:rsid w:val="54E221AD"/>
    <w:rsid w:val="54E4AAC6"/>
    <w:rsid w:val="54EB4265"/>
    <w:rsid w:val="54EC9016"/>
    <w:rsid w:val="54F215CF"/>
    <w:rsid w:val="54F3BEA2"/>
    <w:rsid w:val="54FADD5C"/>
    <w:rsid w:val="54FE4BF3"/>
    <w:rsid w:val="54FFA706"/>
    <w:rsid w:val="55032CA8"/>
    <w:rsid w:val="550671BA"/>
    <w:rsid w:val="5506C549"/>
    <w:rsid w:val="5510ECF2"/>
    <w:rsid w:val="5516D7EE"/>
    <w:rsid w:val="551734DB"/>
    <w:rsid w:val="55177248"/>
    <w:rsid w:val="551B64F4"/>
    <w:rsid w:val="551BD69F"/>
    <w:rsid w:val="552BCD4B"/>
    <w:rsid w:val="5535435F"/>
    <w:rsid w:val="55378C09"/>
    <w:rsid w:val="5537FE9E"/>
    <w:rsid w:val="553F66E2"/>
    <w:rsid w:val="55416AB3"/>
    <w:rsid w:val="5541E359"/>
    <w:rsid w:val="5543C41A"/>
    <w:rsid w:val="55468F12"/>
    <w:rsid w:val="55488CB7"/>
    <w:rsid w:val="554A4FB2"/>
    <w:rsid w:val="554BFD0C"/>
    <w:rsid w:val="55510FEE"/>
    <w:rsid w:val="55514CA7"/>
    <w:rsid w:val="5556E8B6"/>
    <w:rsid w:val="5557BF03"/>
    <w:rsid w:val="55588F3E"/>
    <w:rsid w:val="555A7538"/>
    <w:rsid w:val="555F0E2C"/>
    <w:rsid w:val="555FE81E"/>
    <w:rsid w:val="555FF7C8"/>
    <w:rsid w:val="5562874C"/>
    <w:rsid w:val="55656896"/>
    <w:rsid w:val="55683E07"/>
    <w:rsid w:val="55686990"/>
    <w:rsid w:val="55691B7D"/>
    <w:rsid w:val="5569B64E"/>
    <w:rsid w:val="556BA9B5"/>
    <w:rsid w:val="55733EF0"/>
    <w:rsid w:val="55755A33"/>
    <w:rsid w:val="5576CF1C"/>
    <w:rsid w:val="5578E571"/>
    <w:rsid w:val="557D1CB5"/>
    <w:rsid w:val="5581EF2E"/>
    <w:rsid w:val="558477C2"/>
    <w:rsid w:val="55873842"/>
    <w:rsid w:val="55880D1B"/>
    <w:rsid w:val="558B17FB"/>
    <w:rsid w:val="559B2C3E"/>
    <w:rsid w:val="559B9AA6"/>
    <w:rsid w:val="559D11B7"/>
    <w:rsid w:val="55A2AEB2"/>
    <w:rsid w:val="55A504E2"/>
    <w:rsid w:val="55A5BE0E"/>
    <w:rsid w:val="55A8366E"/>
    <w:rsid w:val="55AEFC93"/>
    <w:rsid w:val="55B0D9D2"/>
    <w:rsid w:val="55B1CE35"/>
    <w:rsid w:val="55B69A4A"/>
    <w:rsid w:val="55B6A771"/>
    <w:rsid w:val="55C49B8C"/>
    <w:rsid w:val="55CCC235"/>
    <w:rsid w:val="55CD9C7A"/>
    <w:rsid w:val="55D0CB8C"/>
    <w:rsid w:val="55D1C1A2"/>
    <w:rsid w:val="55D4479D"/>
    <w:rsid w:val="55D98AE2"/>
    <w:rsid w:val="55D9CA66"/>
    <w:rsid w:val="55DEEF7B"/>
    <w:rsid w:val="55E06584"/>
    <w:rsid w:val="55E1263C"/>
    <w:rsid w:val="55E2044D"/>
    <w:rsid w:val="55E9A632"/>
    <w:rsid w:val="55F114BB"/>
    <w:rsid w:val="55F26B54"/>
    <w:rsid w:val="55F6AF85"/>
    <w:rsid w:val="55F91D5C"/>
    <w:rsid w:val="55FF6668"/>
    <w:rsid w:val="560051DB"/>
    <w:rsid w:val="5602019A"/>
    <w:rsid w:val="56042142"/>
    <w:rsid w:val="56084609"/>
    <w:rsid w:val="5611B1AD"/>
    <w:rsid w:val="561C3E8E"/>
    <w:rsid w:val="561D3B7B"/>
    <w:rsid w:val="561E6B74"/>
    <w:rsid w:val="561E93F3"/>
    <w:rsid w:val="561F3555"/>
    <w:rsid w:val="561F6C3B"/>
    <w:rsid w:val="5620EE66"/>
    <w:rsid w:val="5629EFC6"/>
    <w:rsid w:val="562A7B94"/>
    <w:rsid w:val="562D37ED"/>
    <w:rsid w:val="5633D183"/>
    <w:rsid w:val="563CFF3F"/>
    <w:rsid w:val="563E5D79"/>
    <w:rsid w:val="5643E69F"/>
    <w:rsid w:val="5645BE74"/>
    <w:rsid w:val="56483DC6"/>
    <w:rsid w:val="564B4E21"/>
    <w:rsid w:val="564E8FBC"/>
    <w:rsid w:val="56508017"/>
    <w:rsid w:val="565DD0D7"/>
    <w:rsid w:val="56641E1C"/>
    <w:rsid w:val="566B8CEA"/>
    <w:rsid w:val="566F1539"/>
    <w:rsid w:val="5676ABD5"/>
    <w:rsid w:val="567AE568"/>
    <w:rsid w:val="5684D746"/>
    <w:rsid w:val="56860A7A"/>
    <w:rsid w:val="568D6BBA"/>
    <w:rsid w:val="56923A47"/>
    <w:rsid w:val="56946A3A"/>
    <w:rsid w:val="56989F41"/>
    <w:rsid w:val="569D5185"/>
    <w:rsid w:val="56A0C37C"/>
    <w:rsid w:val="56A26B21"/>
    <w:rsid w:val="56A3E408"/>
    <w:rsid w:val="56A7954F"/>
    <w:rsid w:val="56AB3A7F"/>
    <w:rsid w:val="56B022D0"/>
    <w:rsid w:val="56B0F0C9"/>
    <w:rsid w:val="56B55683"/>
    <w:rsid w:val="56B58D56"/>
    <w:rsid w:val="56B5CC5F"/>
    <w:rsid w:val="56B894E6"/>
    <w:rsid w:val="56D14981"/>
    <w:rsid w:val="56DD4E1F"/>
    <w:rsid w:val="56E156E5"/>
    <w:rsid w:val="56E19829"/>
    <w:rsid w:val="56ED209C"/>
    <w:rsid w:val="56F5CBF9"/>
    <w:rsid w:val="56F98F2B"/>
    <w:rsid w:val="56F9C7BD"/>
    <w:rsid w:val="56FE4EC3"/>
    <w:rsid w:val="56FF0BAA"/>
    <w:rsid w:val="570078A2"/>
    <w:rsid w:val="5704073C"/>
    <w:rsid w:val="57065F7D"/>
    <w:rsid w:val="5707DCB6"/>
    <w:rsid w:val="570A0B4C"/>
    <w:rsid w:val="571D09E8"/>
    <w:rsid w:val="571FDE41"/>
    <w:rsid w:val="5724297B"/>
    <w:rsid w:val="5724E540"/>
    <w:rsid w:val="57269DC3"/>
    <w:rsid w:val="572878CB"/>
    <w:rsid w:val="57297A07"/>
    <w:rsid w:val="57299BC5"/>
    <w:rsid w:val="572A329E"/>
    <w:rsid w:val="572BC4B6"/>
    <w:rsid w:val="572E5278"/>
    <w:rsid w:val="572FB0DE"/>
    <w:rsid w:val="573A80FC"/>
    <w:rsid w:val="573EAD28"/>
    <w:rsid w:val="573F7BFC"/>
    <w:rsid w:val="57415350"/>
    <w:rsid w:val="57420ACC"/>
    <w:rsid w:val="5747260E"/>
    <w:rsid w:val="574A8AD5"/>
    <w:rsid w:val="574EEE1A"/>
    <w:rsid w:val="574F93FF"/>
    <w:rsid w:val="5755BE86"/>
    <w:rsid w:val="5757756B"/>
    <w:rsid w:val="575DBDAC"/>
    <w:rsid w:val="5766943A"/>
    <w:rsid w:val="57701A7A"/>
    <w:rsid w:val="57724976"/>
    <w:rsid w:val="57787E8A"/>
    <w:rsid w:val="578974AD"/>
    <w:rsid w:val="5792C8A2"/>
    <w:rsid w:val="5793D7C6"/>
    <w:rsid w:val="5793F466"/>
    <w:rsid w:val="5794EDBD"/>
    <w:rsid w:val="579A65A7"/>
    <w:rsid w:val="579BABA2"/>
    <w:rsid w:val="579BE6F5"/>
    <w:rsid w:val="579E3CFA"/>
    <w:rsid w:val="57A750F3"/>
    <w:rsid w:val="57A7D91E"/>
    <w:rsid w:val="57AAAAF2"/>
    <w:rsid w:val="57ACAC22"/>
    <w:rsid w:val="57BF31D7"/>
    <w:rsid w:val="57C4B6FB"/>
    <w:rsid w:val="57C78831"/>
    <w:rsid w:val="57C9BB6F"/>
    <w:rsid w:val="57CDD841"/>
    <w:rsid w:val="57D78E70"/>
    <w:rsid w:val="57E52D3B"/>
    <w:rsid w:val="57E5869B"/>
    <w:rsid w:val="57E9F81D"/>
    <w:rsid w:val="57EA17C2"/>
    <w:rsid w:val="57EA2724"/>
    <w:rsid w:val="57ECFBA1"/>
    <w:rsid w:val="57ED731F"/>
    <w:rsid w:val="57F9076F"/>
    <w:rsid w:val="5800D220"/>
    <w:rsid w:val="5801F809"/>
    <w:rsid w:val="5802A98F"/>
    <w:rsid w:val="5803EE19"/>
    <w:rsid w:val="5812B3FC"/>
    <w:rsid w:val="58224944"/>
    <w:rsid w:val="5823C772"/>
    <w:rsid w:val="582D299F"/>
    <w:rsid w:val="58326361"/>
    <w:rsid w:val="58329465"/>
    <w:rsid w:val="58366B37"/>
    <w:rsid w:val="583B7723"/>
    <w:rsid w:val="583E7BF4"/>
    <w:rsid w:val="583FB469"/>
    <w:rsid w:val="5846872B"/>
    <w:rsid w:val="584A03A7"/>
    <w:rsid w:val="584E78B0"/>
    <w:rsid w:val="58520EC8"/>
    <w:rsid w:val="5855939A"/>
    <w:rsid w:val="586671DA"/>
    <w:rsid w:val="586F8853"/>
    <w:rsid w:val="5871A140"/>
    <w:rsid w:val="5878A662"/>
    <w:rsid w:val="58888991"/>
    <w:rsid w:val="58898B7A"/>
    <w:rsid w:val="58909466"/>
    <w:rsid w:val="58929B55"/>
    <w:rsid w:val="5894C86E"/>
    <w:rsid w:val="5895164D"/>
    <w:rsid w:val="589DB03C"/>
    <w:rsid w:val="58A6ED29"/>
    <w:rsid w:val="58A80B99"/>
    <w:rsid w:val="58A9D6EE"/>
    <w:rsid w:val="58B37957"/>
    <w:rsid w:val="58B39642"/>
    <w:rsid w:val="58B43C43"/>
    <w:rsid w:val="58B4BD77"/>
    <w:rsid w:val="58BE069C"/>
    <w:rsid w:val="58C78F0A"/>
    <w:rsid w:val="58D3ABF3"/>
    <w:rsid w:val="58DB0427"/>
    <w:rsid w:val="58DCA1FA"/>
    <w:rsid w:val="58E2AF4B"/>
    <w:rsid w:val="58EB5E12"/>
    <w:rsid w:val="58ED8921"/>
    <w:rsid w:val="58EF4A05"/>
    <w:rsid w:val="58F416E8"/>
    <w:rsid w:val="58F7923B"/>
    <w:rsid w:val="58F88E53"/>
    <w:rsid w:val="58F9DDD8"/>
    <w:rsid w:val="58FA6342"/>
    <w:rsid w:val="590C5D2A"/>
    <w:rsid w:val="590C6D0F"/>
    <w:rsid w:val="590D184B"/>
    <w:rsid w:val="591594F0"/>
    <w:rsid w:val="59163F87"/>
    <w:rsid w:val="591ADF59"/>
    <w:rsid w:val="591CF497"/>
    <w:rsid w:val="591E380D"/>
    <w:rsid w:val="591F1AF8"/>
    <w:rsid w:val="59297B2D"/>
    <w:rsid w:val="592DD1D6"/>
    <w:rsid w:val="59308508"/>
    <w:rsid w:val="5930FC50"/>
    <w:rsid w:val="5934546D"/>
    <w:rsid w:val="5935FE98"/>
    <w:rsid w:val="593BB3D3"/>
    <w:rsid w:val="593E9CB1"/>
    <w:rsid w:val="593F1466"/>
    <w:rsid w:val="59545758"/>
    <w:rsid w:val="59546C5A"/>
    <w:rsid w:val="5955A5FA"/>
    <w:rsid w:val="59577243"/>
    <w:rsid w:val="595A2C57"/>
    <w:rsid w:val="595D9F45"/>
    <w:rsid w:val="595E5658"/>
    <w:rsid w:val="595EC2A2"/>
    <w:rsid w:val="5960418A"/>
    <w:rsid w:val="59605DD4"/>
    <w:rsid w:val="59636152"/>
    <w:rsid w:val="5965AB6A"/>
    <w:rsid w:val="5965DD77"/>
    <w:rsid w:val="5968D259"/>
    <w:rsid w:val="5968FA4F"/>
    <w:rsid w:val="596B6CA7"/>
    <w:rsid w:val="596B79A6"/>
    <w:rsid w:val="59728E54"/>
    <w:rsid w:val="5972D964"/>
    <w:rsid w:val="5983FC53"/>
    <w:rsid w:val="59841102"/>
    <w:rsid w:val="59856239"/>
    <w:rsid w:val="5987F0D7"/>
    <w:rsid w:val="598D7F38"/>
    <w:rsid w:val="598ED763"/>
    <w:rsid w:val="598F9B9B"/>
    <w:rsid w:val="598FB8E6"/>
    <w:rsid w:val="5992C29E"/>
    <w:rsid w:val="599A3B34"/>
    <w:rsid w:val="599DCD7E"/>
    <w:rsid w:val="59A21FC7"/>
    <w:rsid w:val="59A34A7E"/>
    <w:rsid w:val="59AF45BB"/>
    <w:rsid w:val="59B49AA9"/>
    <w:rsid w:val="59B4C10E"/>
    <w:rsid w:val="59B7C54F"/>
    <w:rsid w:val="59BACAEE"/>
    <w:rsid w:val="59BD8027"/>
    <w:rsid w:val="59C60E60"/>
    <w:rsid w:val="59CD2260"/>
    <w:rsid w:val="59CF7509"/>
    <w:rsid w:val="59D118B7"/>
    <w:rsid w:val="59D2C1CD"/>
    <w:rsid w:val="59D9488B"/>
    <w:rsid w:val="59D98E36"/>
    <w:rsid w:val="59DF2660"/>
    <w:rsid w:val="59E19A89"/>
    <w:rsid w:val="59E1CAAC"/>
    <w:rsid w:val="59E6A70E"/>
    <w:rsid w:val="59E83A12"/>
    <w:rsid w:val="59E8F3D6"/>
    <w:rsid w:val="59EAD75F"/>
    <w:rsid w:val="59EAF776"/>
    <w:rsid w:val="59ECD209"/>
    <w:rsid w:val="59EDA8AE"/>
    <w:rsid w:val="59EED017"/>
    <w:rsid w:val="59EF3C45"/>
    <w:rsid w:val="59EF5CC1"/>
    <w:rsid w:val="59F03864"/>
    <w:rsid w:val="59F662A1"/>
    <w:rsid w:val="59FBB07A"/>
    <w:rsid w:val="5A00A9CB"/>
    <w:rsid w:val="5A00F269"/>
    <w:rsid w:val="5A0105B6"/>
    <w:rsid w:val="5A03F493"/>
    <w:rsid w:val="5A088A1C"/>
    <w:rsid w:val="5A0A3618"/>
    <w:rsid w:val="5A0AE8F4"/>
    <w:rsid w:val="5A0DB5F3"/>
    <w:rsid w:val="5A109BE3"/>
    <w:rsid w:val="5A16B2A7"/>
    <w:rsid w:val="5A17C61F"/>
    <w:rsid w:val="5A1955B8"/>
    <w:rsid w:val="5A1CC1A1"/>
    <w:rsid w:val="5A1E3CDA"/>
    <w:rsid w:val="5A262280"/>
    <w:rsid w:val="5A2C0B62"/>
    <w:rsid w:val="5A2F12DC"/>
    <w:rsid w:val="5A3321AE"/>
    <w:rsid w:val="5A3F3A91"/>
    <w:rsid w:val="5A50E1CB"/>
    <w:rsid w:val="5A53BD6F"/>
    <w:rsid w:val="5A5CB50F"/>
    <w:rsid w:val="5A5F09C7"/>
    <w:rsid w:val="5A5FDB97"/>
    <w:rsid w:val="5A6DC9A8"/>
    <w:rsid w:val="5A70D8FA"/>
    <w:rsid w:val="5A71775A"/>
    <w:rsid w:val="5A7A8713"/>
    <w:rsid w:val="5A7CD2CB"/>
    <w:rsid w:val="5A7D8E0A"/>
    <w:rsid w:val="5A8D55FA"/>
    <w:rsid w:val="5A919EF8"/>
    <w:rsid w:val="5A948CEA"/>
    <w:rsid w:val="5A9CB160"/>
    <w:rsid w:val="5AA1B863"/>
    <w:rsid w:val="5AB169AE"/>
    <w:rsid w:val="5AB1F744"/>
    <w:rsid w:val="5AB88EA5"/>
    <w:rsid w:val="5ABE8120"/>
    <w:rsid w:val="5AC171A8"/>
    <w:rsid w:val="5AC267D7"/>
    <w:rsid w:val="5AC91F92"/>
    <w:rsid w:val="5AC94B90"/>
    <w:rsid w:val="5ACE263B"/>
    <w:rsid w:val="5AD4E57E"/>
    <w:rsid w:val="5AD6B96A"/>
    <w:rsid w:val="5AD84493"/>
    <w:rsid w:val="5AD88082"/>
    <w:rsid w:val="5ADB5147"/>
    <w:rsid w:val="5AE8D1E5"/>
    <w:rsid w:val="5AEA9761"/>
    <w:rsid w:val="5AED6F99"/>
    <w:rsid w:val="5AEECBC6"/>
    <w:rsid w:val="5AF08EE3"/>
    <w:rsid w:val="5AF35620"/>
    <w:rsid w:val="5AF89866"/>
    <w:rsid w:val="5AFC2E35"/>
    <w:rsid w:val="5B034C43"/>
    <w:rsid w:val="5B06052E"/>
    <w:rsid w:val="5B094DA8"/>
    <w:rsid w:val="5B0995FA"/>
    <w:rsid w:val="5B12D81A"/>
    <w:rsid w:val="5B12DB13"/>
    <w:rsid w:val="5B157861"/>
    <w:rsid w:val="5B21BDD8"/>
    <w:rsid w:val="5B24E660"/>
    <w:rsid w:val="5B25F974"/>
    <w:rsid w:val="5B26265C"/>
    <w:rsid w:val="5B27DBBD"/>
    <w:rsid w:val="5B288DC7"/>
    <w:rsid w:val="5B2A2BCE"/>
    <w:rsid w:val="5B2CB3F4"/>
    <w:rsid w:val="5B37D6D8"/>
    <w:rsid w:val="5B399DDF"/>
    <w:rsid w:val="5B3F634E"/>
    <w:rsid w:val="5B425428"/>
    <w:rsid w:val="5B4DC2F0"/>
    <w:rsid w:val="5B4F22D4"/>
    <w:rsid w:val="5B545CE9"/>
    <w:rsid w:val="5B55F006"/>
    <w:rsid w:val="5B591B13"/>
    <w:rsid w:val="5B5E18E0"/>
    <w:rsid w:val="5B65606C"/>
    <w:rsid w:val="5B68F842"/>
    <w:rsid w:val="5B6DA04A"/>
    <w:rsid w:val="5B6F6882"/>
    <w:rsid w:val="5B73213B"/>
    <w:rsid w:val="5B732D41"/>
    <w:rsid w:val="5B77729C"/>
    <w:rsid w:val="5B77CB01"/>
    <w:rsid w:val="5B799CF7"/>
    <w:rsid w:val="5B7A32EB"/>
    <w:rsid w:val="5B7D4CEB"/>
    <w:rsid w:val="5B8A71D1"/>
    <w:rsid w:val="5B93E647"/>
    <w:rsid w:val="5BA9D283"/>
    <w:rsid w:val="5BB08DB1"/>
    <w:rsid w:val="5BB143CE"/>
    <w:rsid w:val="5BB355DE"/>
    <w:rsid w:val="5BB36843"/>
    <w:rsid w:val="5BB94F43"/>
    <w:rsid w:val="5BC1E788"/>
    <w:rsid w:val="5BC41895"/>
    <w:rsid w:val="5BC4D960"/>
    <w:rsid w:val="5BC4EE1A"/>
    <w:rsid w:val="5BC7731E"/>
    <w:rsid w:val="5BCB958C"/>
    <w:rsid w:val="5BCEE8FE"/>
    <w:rsid w:val="5BD1F19D"/>
    <w:rsid w:val="5BD58C0E"/>
    <w:rsid w:val="5BD8FBCC"/>
    <w:rsid w:val="5BDACA8E"/>
    <w:rsid w:val="5BDB2D51"/>
    <w:rsid w:val="5BDF92D8"/>
    <w:rsid w:val="5BE106FB"/>
    <w:rsid w:val="5BE177B0"/>
    <w:rsid w:val="5BE61BED"/>
    <w:rsid w:val="5BE6371B"/>
    <w:rsid w:val="5BE66854"/>
    <w:rsid w:val="5BE6F117"/>
    <w:rsid w:val="5BE8EEB4"/>
    <w:rsid w:val="5BEBD155"/>
    <w:rsid w:val="5BEEB6AF"/>
    <w:rsid w:val="5BF4AECE"/>
    <w:rsid w:val="5BF92029"/>
    <w:rsid w:val="5BFB0B0C"/>
    <w:rsid w:val="5BFC1018"/>
    <w:rsid w:val="5C057B4A"/>
    <w:rsid w:val="5C079383"/>
    <w:rsid w:val="5C0DACDC"/>
    <w:rsid w:val="5C0FD95B"/>
    <w:rsid w:val="5C21EEDE"/>
    <w:rsid w:val="5C231654"/>
    <w:rsid w:val="5C27B29F"/>
    <w:rsid w:val="5C2C4937"/>
    <w:rsid w:val="5C2FF1C1"/>
    <w:rsid w:val="5C33A4E5"/>
    <w:rsid w:val="5C36C7F0"/>
    <w:rsid w:val="5C43FADC"/>
    <w:rsid w:val="5C462E55"/>
    <w:rsid w:val="5C4850FA"/>
    <w:rsid w:val="5C525DDF"/>
    <w:rsid w:val="5C528E2B"/>
    <w:rsid w:val="5C5EEB79"/>
    <w:rsid w:val="5C5FAB9C"/>
    <w:rsid w:val="5C615B03"/>
    <w:rsid w:val="5C63364F"/>
    <w:rsid w:val="5C654EBB"/>
    <w:rsid w:val="5C6D7F71"/>
    <w:rsid w:val="5C7278AE"/>
    <w:rsid w:val="5C7ED6EE"/>
    <w:rsid w:val="5C82B657"/>
    <w:rsid w:val="5C83BD6D"/>
    <w:rsid w:val="5C85D263"/>
    <w:rsid w:val="5C8A744F"/>
    <w:rsid w:val="5C919529"/>
    <w:rsid w:val="5C942E54"/>
    <w:rsid w:val="5C9C5201"/>
    <w:rsid w:val="5C9D9B1E"/>
    <w:rsid w:val="5C9ED909"/>
    <w:rsid w:val="5C9FA2CB"/>
    <w:rsid w:val="5C9FAC4E"/>
    <w:rsid w:val="5CA0849B"/>
    <w:rsid w:val="5CA74F2B"/>
    <w:rsid w:val="5CA7E6A7"/>
    <w:rsid w:val="5CAD25FE"/>
    <w:rsid w:val="5CB21B77"/>
    <w:rsid w:val="5CB42519"/>
    <w:rsid w:val="5CBDEE80"/>
    <w:rsid w:val="5CC0EBF9"/>
    <w:rsid w:val="5CC11BE6"/>
    <w:rsid w:val="5CC500AA"/>
    <w:rsid w:val="5CCE2470"/>
    <w:rsid w:val="5CD1597E"/>
    <w:rsid w:val="5CDA5E48"/>
    <w:rsid w:val="5CDA7E52"/>
    <w:rsid w:val="5CDC0119"/>
    <w:rsid w:val="5CE132C6"/>
    <w:rsid w:val="5CE1C089"/>
    <w:rsid w:val="5CE29670"/>
    <w:rsid w:val="5CE5DA56"/>
    <w:rsid w:val="5CEBCC7B"/>
    <w:rsid w:val="5CEEC9D8"/>
    <w:rsid w:val="5CF6F5C0"/>
    <w:rsid w:val="5D0CC764"/>
    <w:rsid w:val="5D0EA832"/>
    <w:rsid w:val="5D0F3582"/>
    <w:rsid w:val="5D106542"/>
    <w:rsid w:val="5D21BBD7"/>
    <w:rsid w:val="5D237E7A"/>
    <w:rsid w:val="5D275009"/>
    <w:rsid w:val="5D2E6674"/>
    <w:rsid w:val="5D37CCF4"/>
    <w:rsid w:val="5D3BE66A"/>
    <w:rsid w:val="5D3C4C00"/>
    <w:rsid w:val="5D3EDF42"/>
    <w:rsid w:val="5D427412"/>
    <w:rsid w:val="5D45C6E0"/>
    <w:rsid w:val="5D54BC7E"/>
    <w:rsid w:val="5D559D98"/>
    <w:rsid w:val="5D57B243"/>
    <w:rsid w:val="5D5AF53E"/>
    <w:rsid w:val="5D5B28DD"/>
    <w:rsid w:val="5D5FCF16"/>
    <w:rsid w:val="5D664450"/>
    <w:rsid w:val="5D6AA017"/>
    <w:rsid w:val="5D6AEB59"/>
    <w:rsid w:val="5D6C81BD"/>
    <w:rsid w:val="5D6EADF3"/>
    <w:rsid w:val="5D74598D"/>
    <w:rsid w:val="5D83D6FE"/>
    <w:rsid w:val="5D83E32D"/>
    <w:rsid w:val="5D915EE2"/>
    <w:rsid w:val="5D99C5DB"/>
    <w:rsid w:val="5D9F3C54"/>
    <w:rsid w:val="5DA253D2"/>
    <w:rsid w:val="5DA3D854"/>
    <w:rsid w:val="5DA50BB5"/>
    <w:rsid w:val="5DA7D3E4"/>
    <w:rsid w:val="5DA8AFBC"/>
    <w:rsid w:val="5DA90170"/>
    <w:rsid w:val="5DA9AA04"/>
    <w:rsid w:val="5DAE6000"/>
    <w:rsid w:val="5DB012E8"/>
    <w:rsid w:val="5DB43016"/>
    <w:rsid w:val="5DB5A314"/>
    <w:rsid w:val="5DB66792"/>
    <w:rsid w:val="5DBB5DEB"/>
    <w:rsid w:val="5DC17B79"/>
    <w:rsid w:val="5DC2A8EF"/>
    <w:rsid w:val="5DC5B8CD"/>
    <w:rsid w:val="5DD21B7C"/>
    <w:rsid w:val="5DD67BE9"/>
    <w:rsid w:val="5DD6F565"/>
    <w:rsid w:val="5DDCBD37"/>
    <w:rsid w:val="5DDDBE96"/>
    <w:rsid w:val="5DDE115A"/>
    <w:rsid w:val="5DF139BA"/>
    <w:rsid w:val="5DF36415"/>
    <w:rsid w:val="5DF76C81"/>
    <w:rsid w:val="5DFC5D06"/>
    <w:rsid w:val="5E003668"/>
    <w:rsid w:val="5E020314"/>
    <w:rsid w:val="5E032404"/>
    <w:rsid w:val="5E03D21A"/>
    <w:rsid w:val="5E049BCE"/>
    <w:rsid w:val="5E0796FA"/>
    <w:rsid w:val="5E089C65"/>
    <w:rsid w:val="5E0DAB88"/>
    <w:rsid w:val="5E172A52"/>
    <w:rsid w:val="5E1D145F"/>
    <w:rsid w:val="5E1D3884"/>
    <w:rsid w:val="5E2BBF07"/>
    <w:rsid w:val="5E3B973A"/>
    <w:rsid w:val="5E3BCD57"/>
    <w:rsid w:val="5E407A23"/>
    <w:rsid w:val="5E42556E"/>
    <w:rsid w:val="5E45AFD6"/>
    <w:rsid w:val="5E473E39"/>
    <w:rsid w:val="5E47DCF8"/>
    <w:rsid w:val="5E4C927D"/>
    <w:rsid w:val="5E4E2948"/>
    <w:rsid w:val="5E52CA15"/>
    <w:rsid w:val="5E59DE41"/>
    <w:rsid w:val="5E5AC0E1"/>
    <w:rsid w:val="5E6BBA73"/>
    <w:rsid w:val="5E7B642C"/>
    <w:rsid w:val="5E82F5D5"/>
    <w:rsid w:val="5E911E4D"/>
    <w:rsid w:val="5E935D99"/>
    <w:rsid w:val="5EA5F50D"/>
    <w:rsid w:val="5EA65CCA"/>
    <w:rsid w:val="5EA69769"/>
    <w:rsid w:val="5EB7463F"/>
    <w:rsid w:val="5EBA7602"/>
    <w:rsid w:val="5EBADDFD"/>
    <w:rsid w:val="5EC188BC"/>
    <w:rsid w:val="5EC4CA44"/>
    <w:rsid w:val="5ED48116"/>
    <w:rsid w:val="5EDE028E"/>
    <w:rsid w:val="5EDEAF87"/>
    <w:rsid w:val="5EDEC647"/>
    <w:rsid w:val="5EDFC46E"/>
    <w:rsid w:val="5EE8AE5E"/>
    <w:rsid w:val="5EEB2F74"/>
    <w:rsid w:val="5EF1645A"/>
    <w:rsid w:val="5EF2D054"/>
    <w:rsid w:val="5EF48766"/>
    <w:rsid w:val="5EF85EC1"/>
    <w:rsid w:val="5EFEDDE0"/>
    <w:rsid w:val="5F027958"/>
    <w:rsid w:val="5F03E0C4"/>
    <w:rsid w:val="5F04F05F"/>
    <w:rsid w:val="5F08A076"/>
    <w:rsid w:val="5F0AAD8D"/>
    <w:rsid w:val="5F0E5394"/>
    <w:rsid w:val="5F1070DA"/>
    <w:rsid w:val="5F163E6E"/>
    <w:rsid w:val="5F16CDC5"/>
    <w:rsid w:val="5F182340"/>
    <w:rsid w:val="5F1E3D2E"/>
    <w:rsid w:val="5F2246AB"/>
    <w:rsid w:val="5F2325CD"/>
    <w:rsid w:val="5F246EA8"/>
    <w:rsid w:val="5F258933"/>
    <w:rsid w:val="5F289106"/>
    <w:rsid w:val="5F2A5404"/>
    <w:rsid w:val="5F2B42F8"/>
    <w:rsid w:val="5F313464"/>
    <w:rsid w:val="5F3AC8EC"/>
    <w:rsid w:val="5F3AF4E8"/>
    <w:rsid w:val="5F3FADEF"/>
    <w:rsid w:val="5F453BA7"/>
    <w:rsid w:val="5F45C884"/>
    <w:rsid w:val="5F465D5E"/>
    <w:rsid w:val="5F47419B"/>
    <w:rsid w:val="5F494690"/>
    <w:rsid w:val="5F4960A2"/>
    <w:rsid w:val="5F4C9B46"/>
    <w:rsid w:val="5F50E20B"/>
    <w:rsid w:val="5F57DC75"/>
    <w:rsid w:val="5F59E83A"/>
    <w:rsid w:val="5F6923CE"/>
    <w:rsid w:val="5F6A49D3"/>
    <w:rsid w:val="5F6C52A3"/>
    <w:rsid w:val="5F6CAA04"/>
    <w:rsid w:val="5F6EEE3F"/>
    <w:rsid w:val="5F723AD7"/>
    <w:rsid w:val="5F73B7FD"/>
    <w:rsid w:val="5F7507B0"/>
    <w:rsid w:val="5F755BC0"/>
    <w:rsid w:val="5F759500"/>
    <w:rsid w:val="5F78A501"/>
    <w:rsid w:val="5F7F93B0"/>
    <w:rsid w:val="5F91603C"/>
    <w:rsid w:val="5F97403B"/>
    <w:rsid w:val="5F9A2595"/>
    <w:rsid w:val="5F9D7B4D"/>
    <w:rsid w:val="5FA8821B"/>
    <w:rsid w:val="5FA89595"/>
    <w:rsid w:val="5FA8ADE3"/>
    <w:rsid w:val="5FAD4C6E"/>
    <w:rsid w:val="5FB0476E"/>
    <w:rsid w:val="5FB11E1E"/>
    <w:rsid w:val="5FB27BBD"/>
    <w:rsid w:val="5FB7D84F"/>
    <w:rsid w:val="5FBEB47A"/>
    <w:rsid w:val="5FC93288"/>
    <w:rsid w:val="5FD14BBC"/>
    <w:rsid w:val="5FD9B15E"/>
    <w:rsid w:val="5FDAF2C4"/>
    <w:rsid w:val="5FDF6D9C"/>
    <w:rsid w:val="5FE36132"/>
    <w:rsid w:val="5FE3B76E"/>
    <w:rsid w:val="5FEA5AC8"/>
    <w:rsid w:val="5FEC8958"/>
    <w:rsid w:val="5FF00EB2"/>
    <w:rsid w:val="5FF6E880"/>
    <w:rsid w:val="5FFD8E61"/>
    <w:rsid w:val="600300E1"/>
    <w:rsid w:val="6009169D"/>
    <w:rsid w:val="600A544C"/>
    <w:rsid w:val="600C0392"/>
    <w:rsid w:val="6011E856"/>
    <w:rsid w:val="6013FB2E"/>
    <w:rsid w:val="6014139F"/>
    <w:rsid w:val="60162B63"/>
    <w:rsid w:val="601729F5"/>
    <w:rsid w:val="6019B785"/>
    <w:rsid w:val="601A3F93"/>
    <w:rsid w:val="6020081F"/>
    <w:rsid w:val="6023128F"/>
    <w:rsid w:val="60238268"/>
    <w:rsid w:val="6024BE0B"/>
    <w:rsid w:val="6028CA36"/>
    <w:rsid w:val="60299F65"/>
    <w:rsid w:val="60305B09"/>
    <w:rsid w:val="603205C9"/>
    <w:rsid w:val="60374557"/>
    <w:rsid w:val="6038685E"/>
    <w:rsid w:val="60398259"/>
    <w:rsid w:val="603A05C6"/>
    <w:rsid w:val="603CB778"/>
    <w:rsid w:val="6045556C"/>
    <w:rsid w:val="604B656E"/>
    <w:rsid w:val="6054D8EE"/>
    <w:rsid w:val="6054FDCA"/>
    <w:rsid w:val="6055C82E"/>
    <w:rsid w:val="60591F30"/>
    <w:rsid w:val="60597329"/>
    <w:rsid w:val="605D09E0"/>
    <w:rsid w:val="605DBFF7"/>
    <w:rsid w:val="60670A86"/>
    <w:rsid w:val="606804ED"/>
    <w:rsid w:val="6068B13A"/>
    <w:rsid w:val="60693DCC"/>
    <w:rsid w:val="606B9FEB"/>
    <w:rsid w:val="606BC0D8"/>
    <w:rsid w:val="6073E265"/>
    <w:rsid w:val="607E6E59"/>
    <w:rsid w:val="60800D94"/>
    <w:rsid w:val="6085CC48"/>
    <w:rsid w:val="60869410"/>
    <w:rsid w:val="608A251D"/>
    <w:rsid w:val="6092C38C"/>
    <w:rsid w:val="6097594D"/>
    <w:rsid w:val="609E4BE6"/>
    <w:rsid w:val="60B0CA20"/>
    <w:rsid w:val="60B5E9DC"/>
    <w:rsid w:val="60B69662"/>
    <w:rsid w:val="60B6A0E8"/>
    <w:rsid w:val="60B97EBB"/>
    <w:rsid w:val="60BC5BC9"/>
    <w:rsid w:val="60C2BCB6"/>
    <w:rsid w:val="60C2F609"/>
    <w:rsid w:val="60C55D12"/>
    <w:rsid w:val="60C8BC52"/>
    <w:rsid w:val="60D12CBA"/>
    <w:rsid w:val="60DAA147"/>
    <w:rsid w:val="60E3DF2C"/>
    <w:rsid w:val="60FDE040"/>
    <w:rsid w:val="60FFCC15"/>
    <w:rsid w:val="61041461"/>
    <w:rsid w:val="61060D32"/>
    <w:rsid w:val="6106F4C5"/>
    <w:rsid w:val="6107BE20"/>
    <w:rsid w:val="6112C851"/>
    <w:rsid w:val="6117C85A"/>
    <w:rsid w:val="61183CA7"/>
    <w:rsid w:val="611F07C9"/>
    <w:rsid w:val="61225AE9"/>
    <w:rsid w:val="612ACCE3"/>
    <w:rsid w:val="612CE303"/>
    <w:rsid w:val="613050CC"/>
    <w:rsid w:val="613808CA"/>
    <w:rsid w:val="613D69A4"/>
    <w:rsid w:val="613D91F5"/>
    <w:rsid w:val="613FEF56"/>
    <w:rsid w:val="614A9E84"/>
    <w:rsid w:val="61557C94"/>
    <w:rsid w:val="6157FBBA"/>
    <w:rsid w:val="61673444"/>
    <w:rsid w:val="61673CA1"/>
    <w:rsid w:val="61683A46"/>
    <w:rsid w:val="6169333C"/>
    <w:rsid w:val="6172593A"/>
    <w:rsid w:val="61797177"/>
    <w:rsid w:val="617E2E0A"/>
    <w:rsid w:val="61817592"/>
    <w:rsid w:val="61836926"/>
    <w:rsid w:val="618526DC"/>
    <w:rsid w:val="618E15BF"/>
    <w:rsid w:val="6194CFE3"/>
    <w:rsid w:val="619B5049"/>
    <w:rsid w:val="61A20E74"/>
    <w:rsid w:val="61A29AD7"/>
    <w:rsid w:val="61A3265E"/>
    <w:rsid w:val="61AADB5D"/>
    <w:rsid w:val="61BFB45A"/>
    <w:rsid w:val="61C058B9"/>
    <w:rsid w:val="61C1F09A"/>
    <w:rsid w:val="61C22979"/>
    <w:rsid w:val="61C893DC"/>
    <w:rsid w:val="61CA333A"/>
    <w:rsid w:val="61D3A008"/>
    <w:rsid w:val="61DA0E23"/>
    <w:rsid w:val="61DB4329"/>
    <w:rsid w:val="61E13F15"/>
    <w:rsid w:val="61F0EB88"/>
    <w:rsid w:val="61F303AF"/>
    <w:rsid w:val="61FD1A1A"/>
    <w:rsid w:val="61FF65F7"/>
    <w:rsid w:val="6202726C"/>
    <w:rsid w:val="62049B04"/>
    <w:rsid w:val="6211BAB7"/>
    <w:rsid w:val="62128467"/>
    <w:rsid w:val="6212AB2A"/>
    <w:rsid w:val="62159ABA"/>
    <w:rsid w:val="62166A99"/>
    <w:rsid w:val="621678B5"/>
    <w:rsid w:val="621BA6A8"/>
    <w:rsid w:val="6225536E"/>
    <w:rsid w:val="622960B9"/>
    <w:rsid w:val="622A7116"/>
    <w:rsid w:val="622E476E"/>
    <w:rsid w:val="622E8FA5"/>
    <w:rsid w:val="62353290"/>
    <w:rsid w:val="6236B982"/>
    <w:rsid w:val="623F63D5"/>
    <w:rsid w:val="6242619A"/>
    <w:rsid w:val="62428D33"/>
    <w:rsid w:val="62486303"/>
    <w:rsid w:val="62554DBE"/>
    <w:rsid w:val="6258453D"/>
    <w:rsid w:val="6258B611"/>
    <w:rsid w:val="625908AA"/>
    <w:rsid w:val="62604AA8"/>
    <w:rsid w:val="62610EAB"/>
    <w:rsid w:val="626AE850"/>
    <w:rsid w:val="626CA742"/>
    <w:rsid w:val="626ECA40"/>
    <w:rsid w:val="6270568F"/>
    <w:rsid w:val="62720E82"/>
    <w:rsid w:val="6275E555"/>
    <w:rsid w:val="62809F34"/>
    <w:rsid w:val="6284AB4B"/>
    <w:rsid w:val="628882CD"/>
    <w:rsid w:val="6288BEE9"/>
    <w:rsid w:val="6290F6BA"/>
    <w:rsid w:val="629A2278"/>
    <w:rsid w:val="629AF34F"/>
    <w:rsid w:val="629D17A9"/>
    <w:rsid w:val="629DF81F"/>
    <w:rsid w:val="62A34781"/>
    <w:rsid w:val="62A5986B"/>
    <w:rsid w:val="62A9838C"/>
    <w:rsid w:val="62AA6E98"/>
    <w:rsid w:val="62AC4F4A"/>
    <w:rsid w:val="62B3189F"/>
    <w:rsid w:val="62BACF18"/>
    <w:rsid w:val="62BCCC35"/>
    <w:rsid w:val="62BF862F"/>
    <w:rsid w:val="62BFF6B1"/>
    <w:rsid w:val="62C26B83"/>
    <w:rsid w:val="62D0A08C"/>
    <w:rsid w:val="62D51C0F"/>
    <w:rsid w:val="62D6E8DA"/>
    <w:rsid w:val="62DA1B30"/>
    <w:rsid w:val="62DC6EE2"/>
    <w:rsid w:val="62E21141"/>
    <w:rsid w:val="62E3A550"/>
    <w:rsid w:val="62E3C359"/>
    <w:rsid w:val="62E59747"/>
    <w:rsid w:val="62E62B32"/>
    <w:rsid w:val="62EBFD8F"/>
    <w:rsid w:val="62EE2E87"/>
    <w:rsid w:val="62F364C7"/>
    <w:rsid w:val="62F40781"/>
    <w:rsid w:val="62F5A998"/>
    <w:rsid w:val="62FE1D04"/>
    <w:rsid w:val="630177C7"/>
    <w:rsid w:val="63042705"/>
    <w:rsid w:val="6306347D"/>
    <w:rsid w:val="6306DF0A"/>
    <w:rsid w:val="630A5000"/>
    <w:rsid w:val="63116A93"/>
    <w:rsid w:val="6319A4B4"/>
    <w:rsid w:val="6319C9DF"/>
    <w:rsid w:val="63264D46"/>
    <w:rsid w:val="6328122A"/>
    <w:rsid w:val="6328BDA1"/>
    <w:rsid w:val="632DFE6A"/>
    <w:rsid w:val="632F212D"/>
    <w:rsid w:val="6330F9A0"/>
    <w:rsid w:val="6341E435"/>
    <w:rsid w:val="63508A65"/>
    <w:rsid w:val="6351AC1A"/>
    <w:rsid w:val="6352B7DA"/>
    <w:rsid w:val="6353369F"/>
    <w:rsid w:val="635573A3"/>
    <w:rsid w:val="635A1141"/>
    <w:rsid w:val="63615980"/>
    <w:rsid w:val="6361D68E"/>
    <w:rsid w:val="6363E64D"/>
    <w:rsid w:val="6363FDBD"/>
    <w:rsid w:val="63688535"/>
    <w:rsid w:val="636CA9A9"/>
    <w:rsid w:val="6373C0C2"/>
    <w:rsid w:val="6375AE22"/>
    <w:rsid w:val="63779795"/>
    <w:rsid w:val="637CBB7A"/>
    <w:rsid w:val="637E5965"/>
    <w:rsid w:val="637F06E6"/>
    <w:rsid w:val="63A0C2F1"/>
    <w:rsid w:val="63A5B5BF"/>
    <w:rsid w:val="63A80171"/>
    <w:rsid w:val="63A85976"/>
    <w:rsid w:val="63AB7C9B"/>
    <w:rsid w:val="63B49D21"/>
    <w:rsid w:val="63B7FBBF"/>
    <w:rsid w:val="63BD855A"/>
    <w:rsid w:val="63C0759C"/>
    <w:rsid w:val="63C4434E"/>
    <w:rsid w:val="63C9B26A"/>
    <w:rsid w:val="63CB6866"/>
    <w:rsid w:val="63D97905"/>
    <w:rsid w:val="63DC7A2E"/>
    <w:rsid w:val="63E0708B"/>
    <w:rsid w:val="63E5BACE"/>
    <w:rsid w:val="63F18E5D"/>
    <w:rsid w:val="63F7FA2A"/>
    <w:rsid w:val="63FE17E2"/>
    <w:rsid w:val="6406B751"/>
    <w:rsid w:val="6407DE29"/>
    <w:rsid w:val="640CC39D"/>
    <w:rsid w:val="6418C288"/>
    <w:rsid w:val="641939A7"/>
    <w:rsid w:val="641A323F"/>
    <w:rsid w:val="641EEF21"/>
    <w:rsid w:val="641EF1DD"/>
    <w:rsid w:val="641F2141"/>
    <w:rsid w:val="641F4DB3"/>
    <w:rsid w:val="64221B6C"/>
    <w:rsid w:val="64257A51"/>
    <w:rsid w:val="64262F8F"/>
    <w:rsid w:val="64288431"/>
    <w:rsid w:val="642A78EB"/>
    <w:rsid w:val="64321C21"/>
    <w:rsid w:val="643AC188"/>
    <w:rsid w:val="643AD373"/>
    <w:rsid w:val="643B1A2A"/>
    <w:rsid w:val="643C9607"/>
    <w:rsid w:val="6440F918"/>
    <w:rsid w:val="6441BAC2"/>
    <w:rsid w:val="644270A3"/>
    <w:rsid w:val="644C631A"/>
    <w:rsid w:val="644D2FFB"/>
    <w:rsid w:val="64595BA1"/>
    <w:rsid w:val="6459DC4B"/>
    <w:rsid w:val="645A7302"/>
    <w:rsid w:val="6462BB7B"/>
    <w:rsid w:val="64685F11"/>
    <w:rsid w:val="64696D78"/>
    <w:rsid w:val="6470EC70"/>
    <w:rsid w:val="6475ED5B"/>
    <w:rsid w:val="647B39FB"/>
    <w:rsid w:val="647FE220"/>
    <w:rsid w:val="64846C78"/>
    <w:rsid w:val="648D0248"/>
    <w:rsid w:val="64939079"/>
    <w:rsid w:val="649C4267"/>
    <w:rsid w:val="649C88AE"/>
    <w:rsid w:val="649FDF4C"/>
    <w:rsid w:val="64A26A8E"/>
    <w:rsid w:val="64A390FF"/>
    <w:rsid w:val="64A5169D"/>
    <w:rsid w:val="64A9AAD0"/>
    <w:rsid w:val="64B09DF1"/>
    <w:rsid w:val="64B5D062"/>
    <w:rsid w:val="64B74E3F"/>
    <w:rsid w:val="64BC5955"/>
    <w:rsid w:val="64BCF335"/>
    <w:rsid w:val="64CA55DD"/>
    <w:rsid w:val="64CB73D6"/>
    <w:rsid w:val="64CDB055"/>
    <w:rsid w:val="64DD1609"/>
    <w:rsid w:val="64E57F15"/>
    <w:rsid w:val="64F14404"/>
    <w:rsid w:val="64F2770E"/>
    <w:rsid w:val="64FC6D67"/>
    <w:rsid w:val="64FDFAA8"/>
    <w:rsid w:val="650022A6"/>
    <w:rsid w:val="65002DD8"/>
    <w:rsid w:val="65037D2E"/>
    <w:rsid w:val="65050F14"/>
    <w:rsid w:val="6516317D"/>
    <w:rsid w:val="65188143"/>
    <w:rsid w:val="651E355C"/>
    <w:rsid w:val="651EC9E0"/>
    <w:rsid w:val="6522B351"/>
    <w:rsid w:val="6527DEA7"/>
    <w:rsid w:val="6529926A"/>
    <w:rsid w:val="652BA35A"/>
    <w:rsid w:val="652CD30B"/>
    <w:rsid w:val="652D3EBF"/>
    <w:rsid w:val="6537C12A"/>
    <w:rsid w:val="6538051C"/>
    <w:rsid w:val="653E4A75"/>
    <w:rsid w:val="65449F06"/>
    <w:rsid w:val="6544A39E"/>
    <w:rsid w:val="6544ACE1"/>
    <w:rsid w:val="6547155D"/>
    <w:rsid w:val="6547D712"/>
    <w:rsid w:val="6549B27E"/>
    <w:rsid w:val="6552526B"/>
    <w:rsid w:val="655A3593"/>
    <w:rsid w:val="655BF2A2"/>
    <w:rsid w:val="655C6052"/>
    <w:rsid w:val="655E84CD"/>
    <w:rsid w:val="6564830C"/>
    <w:rsid w:val="656A4B29"/>
    <w:rsid w:val="656DD08E"/>
    <w:rsid w:val="6570DF7A"/>
    <w:rsid w:val="6571C5F4"/>
    <w:rsid w:val="6572AF18"/>
    <w:rsid w:val="658110B7"/>
    <w:rsid w:val="65818B2F"/>
    <w:rsid w:val="6581DEE5"/>
    <w:rsid w:val="6582F1ED"/>
    <w:rsid w:val="658779E1"/>
    <w:rsid w:val="6588C50E"/>
    <w:rsid w:val="658CC4D0"/>
    <w:rsid w:val="65B8CC4F"/>
    <w:rsid w:val="65BB15DA"/>
    <w:rsid w:val="65C5F464"/>
    <w:rsid w:val="65C61D9E"/>
    <w:rsid w:val="65C7646A"/>
    <w:rsid w:val="65CAD9B5"/>
    <w:rsid w:val="65D88DF6"/>
    <w:rsid w:val="65DC92AF"/>
    <w:rsid w:val="65E0FF8D"/>
    <w:rsid w:val="65E213C0"/>
    <w:rsid w:val="65E506F7"/>
    <w:rsid w:val="65E8387E"/>
    <w:rsid w:val="65F244C9"/>
    <w:rsid w:val="65F378C9"/>
    <w:rsid w:val="65F9B196"/>
    <w:rsid w:val="65FFBA8C"/>
    <w:rsid w:val="6600018D"/>
    <w:rsid w:val="6604FC9B"/>
    <w:rsid w:val="660572CD"/>
    <w:rsid w:val="660681BF"/>
    <w:rsid w:val="6606F061"/>
    <w:rsid w:val="6609DE74"/>
    <w:rsid w:val="660A407E"/>
    <w:rsid w:val="660D9B87"/>
    <w:rsid w:val="66117558"/>
    <w:rsid w:val="661B287D"/>
    <w:rsid w:val="6625F174"/>
    <w:rsid w:val="662745D6"/>
    <w:rsid w:val="662ADB64"/>
    <w:rsid w:val="662DF4CF"/>
    <w:rsid w:val="663660B8"/>
    <w:rsid w:val="6637592F"/>
    <w:rsid w:val="6638416F"/>
    <w:rsid w:val="663CAE32"/>
    <w:rsid w:val="663D3DC7"/>
    <w:rsid w:val="663FD6B8"/>
    <w:rsid w:val="664295DD"/>
    <w:rsid w:val="66479680"/>
    <w:rsid w:val="6648B39A"/>
    <w:rsid w:val="6649CDE5"/>
    <w:rsid w:val="664F3449"/>
    <w:rsid w:val="6655F3C8"/>
    <w:rsid w:val="66573551"/>
    <w:rsid w:val="66592BCD"/>
    <w:rsid w:val="665B0DB8"/>
    <w:rsid w:val="6661171C"/>
    <w:rsid w:val="66674961"/>
    <w:rsid w:val="66686AE3"/>
    <w:rsid w:val="666C3112"/>
    <w:rsid w:val="66748BD3"/>
    <w:rsid w:val="6675B02B"/>
    <w:rsid w:val="6675B1EE"/>
    <w:rsid w:val="667C0530"/>
    <w:rsid w:val="667D5C9A"/>
    <w:rsid w:val="668381B4"/>
    <w:rsid w:val="6683C083"/>
    <w:rsid w:val="66881852"/>
    <w:rsid w:val="6688E61D"/>
    <w:rsid w:val="668AEFEC"/>
    <w:rsid w:val="668D7BF7"/>
    <w:rsid w:val="668ED1BC"/>
    <w:rsid w:val="669134A7"/>
    <w:rsid w:val="6698AD07"/>
    <w:rsid w:val="6699CB09"/>
    <w:rsid w:val="669BF307"/>
    <w:rsid w:val="669C4509"/>
    <w:rsid w:val="66A09033"/>
    <w:rsid w:val="66A5F762"/>
    <w:rsid w:val="66A7924E"/>
    <w:rsid w:val="66ACA196"/>
    <w:rsid w:val="66B2B562"/>
    <w:rsid w:val="66C66F5E"/>
    <w:rsid w:val="66C9991E"/>
    <w:rsid w:val="66CB6EA8"/>
    <w:rsid w:val="66CF89BD"/>
    <w:rsid w:val="66D1BB5C"/>
    <w:rsid w:val="66D39915"/>
    <w:rsid w:val="66D3DD98"/>
    <w:rsid w:val="66D59729"/>
    <w:rsid w:val="66D8BD74"/>
    <w:rsid w:val="66D94B2F"/>
    <w:rsid w:val="66DB9C8F"/>
    <w:rsid w:val="66DF378D"/>
    <w:rsid w:val="66E18A8A"/>
    <w:rsid w:val="66E28819"/>
    <w:rsid w:val="66E3EA6F"/>
    <w:rsid w:val="66E4AD42"/>
    <w:rsid w:val="66E6FF47"/>
    <w:rsid w:val="66E97FD9"/>
    <w:rsid w:val="66EA4849"/>
    <w:rsid w:val="66F861B8"/>
    <w:rsid w:val="66FDEDAC"/>
    <w:rsid w:val="6700BEA1"/>
    <w:rsid w:val="67059E96"/>
    <w:rsid w:val="6709711C"/>
    <w:rsid w:val="671495EC"/>
    <w:rsid w:val="671D5B90"/>
    <w:rsid w:val="671F2683"/>
    <w:rsid w:val="672AEB7E"/>
    <w:rsid w:val="67333BA4"/>
    <w:rsid w:val="673BEE9D"/>
    <w:rsid w:val="673E4263"/>
    <w:rsid w:val="673E5973"/>
    <w:rsid w:val="674394AA"/>
    <w:rsid w:val="6744D6E2"/>
    <w:rsid w:val="6748DA6B"/>
    <w:rsid w:val="674D8C8E"/>
    <w:rsid w:val="674FD7FC"/>
    <w:rsid w:val="67519A7F"/>
    <w:rsid w:val="67544636"/>
    <w:rsid w:val="6755EBD0"/>
    <w:rsid w:val="6756971B"/>
    <w:rsid w:val="6757B020"/>
    <w:rsid w:val="675924B6"/>
    <w:rsid w:val="675E8648"/>
    <w:rsid w:val="675F334B"/>
    <w:rsid w:val="67650074"/>
    <w:rsid w:val="67666C07"/>
    <w:rsid w:val="67672FCC"/>
    <w:rsid w:val="676C05FF"/>
    <w:rsid w:val="676DEB9D"/>
    <w:rsid w:val="67727435"/>
    <w:rsid w:val="6775036D"/>
    <w:rsid w:val="6778EC20"/>
    <w:rsid w:val="677A65F4"/>
    <w:rsid w:val="677F6319"/>
    <w:rsid w:val="67840933"/>
    <w:rsid w:val="6785086A"/>
    <w:rsid w:val="6787B5CF"/>
    <w:rsid w:val="678F8360"/>
    <w:rsid w:val="67902489"/>
    <w:rsid w:val="67908459"/>
    <w:rsid w:val="6797120E"/>
    <w:rsid w:val="67982D70"/>
    <w:rsid w:val="6798BFD0"/>
    <w:rsid w:val="67998DE3"/>
    <w:rsid w:val="679A2F03"/>
    <w:rsid w:val="67A2E8A2"/>
    <w:rsid w:val="67A465E1"/>
    <w:rsid w:val="67A4B980"/>
    <w:rsid w:val="67AABAB8"/>
    <w:rsid w:val="67AB9B89"/>
    <w:rsid w:val="67AE89DF"/>
    <w:rsid w:val="67C34D32"/>
    <w:rsid w:val="67C59CAF"/>
    <w:rsid w:val="67CB63F3"/>
    <w:rsid w:val="67CBCF1A"/>
    <w:rsid w:val="67CFF4AF"/>
    <w:rsid w:val="67D146F7"/>
    <w:rsid w:val="67E59A68"/>
    <w:rsid w:val="67EC56F3"/>
    <w:rsid w:val="67ED82B1"/>
    <w:rsid w:val="67F107A1"/>
    <w:rsid w:val="67F7E56A"/>
    <w:rsid w:val="67FF856A"/>
    <w:rsid w:val="680425E7"/>
    <w:rsid w:val="6807CA09"/>
    <w:rsid w:val="6807E107"/>
    <w:rsid w:val="680AC66F"/>
    <w:rsid w:val="680CB896"/>
    <w:rsid w:val="680DB19C"/>
    <w:rsid w:val="68135A53"/>
    <w:rsid w:val="6813EC82"/>
    <w:rsid w:val="68162D33"/>
    <w:rsid w:val="681666C2"/>
    <w:rsid w:val="6818E505"/>
    <w:rsid w:val="681BA737"/>
    <w:rsid w:val="681E5CC7"/>
    <w:rsid w:val="6823D343"/>
    <w:rsid w:val="6824E2E5"/>
    <w:rsid w:val="6830209F"/>
    <w:rsid w:val="6834730E"/>
    <w:rsid w:val="6835A6BA"/>
    <w:rsid w:val="683724C2"/>
    <w:rsid w:val="683C6094"/>
    <w:rsid w:val="683C954A"/>
    <w:rsid w:val="683F5EB2"/>
    <w:rsid w:val="6840976B"/>
    <w:rsid w:val="684217BB"/>
    <w:rsid w:val="68442266"/>
    <w:rsid w:val="684AE9B9"/>
    <w:rsid w:val="684E97A1"/>
    <w:rsid w:val="685138AC"/>
    <w:rsid w:val="68521768"/>
    <w:rsid w:val="6855E41A"/>
    <w:rsid w:val="68569A9C"/>
    <w:rsid w:val="6856AB38"/>
    <w:rsid w:val="685B4934"/>
    <w:rsid w:val="685C987C"/>
    <w:rsid w:val="685DEFBD"/>
    <w:rsid w:val="685F8431"/>
    <w:rsid w:val="68645083"/>
    <w:rsid w:val="68648365"/>
    <w:rsid w:val="6864E724"/>
    <w:rsid w:val="68650883"/>
    <w:rsid w:val="687539EC"/>
    <w:rsid w:val="687BB95C"/>
    <w:rsid w:val="687CBDFC"/>
    <w:rsid w:val="687CD7CA"/>
    <w:rsid w:val="687D9F41"/>
    <w:rsid w:val="68863F23"/>
    <w:rsid w:val="688BA8C3"/>
    <w:rsid w:val="688E5A67"/>
    <w:rsid w:val="68907D77"/>
    <w:rsid w:val="68979719"/>
    <w:rsid w:val="689E523D"/>
    <w:rsid w:val="689F5C52"/>
    <w:rsid w:val="68A32378"/>
    <w:rsid w:val="68A81882"/>
    <w:rsid w:val="68B7EAB3"/>
    <w:rsid w:val="68BFF9D3"/>
    <w:rsid w:val="68C0AD95"/>
    <w:rsid w:val="68C19D0C"/>
    <w:rsid w:val="68C4CC45"/>
    <w:rsid w:val="68C6E466"/>
    <w:rsid w:val="68C7C2F7"/>
    <w:rsid w:val="68CD7076"/>
    <w:rsid w:val="68D1DABC"/>
    <w:rsid w:val="68D4FA67"/>
    <w:rsid w:val="68D5FD67"/>
    <w:rsid w:val="68DD9A07"/>
    <w:rsid w:val="68DE8D17"/>
    <w:rsid w:val="68DF255D"/>
    <w:rsid w:val="68DF747F"/>
    <w:rsid w:val="68E1B5A0"/>
    <w:rsid w:val="68E1EB5D"/>
    <w:rsid w:val="68E5B6E3"/>
    <w:rsid w:val="68E603AD"/>
    <w:rsid w:val="68E727AD"/>
    <w:rsid w:val="68ECA94F"/>
    <w:rsid w:val="68F0D3A3"/>
    <w:rsid w:val="68F95DAD"/>
    <w:rsid w:val="68FB03AC"/>
    <w:rsid w:val="6903F9AD"/>
    <w:rsid w:val="690CD35C"/>
    <w:rsid w:val="690CE8F7"/>
    <w:rsid w:val="69156F76"/>
    <w:rsid w:val="6916503B"/>
    <w:rsid w:val="69187F4C"/>
    <w:rsid w:val="6928BCCE"/>
    <w:rsid w:val="6928DC3F"/>
    <w:rsid w:val="6929A998"/>
    <w:rsid w:val="6929AD9A"/>
    <w:rsid w:val="692C7C2E"/>
    <w:rsid w:val="69338186"/>
    <w:rsid w:val="693AF4D8"/>
    <w:rsid w:val="69445D93"/>
    <w:rsid w:val="695411A2"/>
    <w:rsid w:val="6955AD5D"/>
    <w:rsid w:val="69596ED7"/>
    <w:rsid w:val="69597F12"/>
    <w:rsid w:val="6962B7B0"/>
    <w:rsid w:val="69651923"/>
    <w:rsid w:val="696AD06C"/>
    <w:rsid w:val="6971C625"/>
    <w:rsid w:val="6972E685"/>
    <w:rsid w:val="697516BB"/>
    <w:rsid w:val="6975F63C"/>
    <w:rsid w:val="697BDBA5"/>
    <w:rsid w:val="697E1374"/>
    <w:rsid w:val="698480EF"/>
    <w:rsid w:val="6984CB15"/>
    <w:rsid w:val="6985D458"/>
    <w:rsid w:val="698B1FD0"/>
    <w:rsid w:val="6990C495"/>
    <w:rsid w:val="6992D7BA"/>
    <w:rsid w:val="699A7F82"/>
    <w:rsid w:val="69AFABC7"/>
    <w:rsid w:val="69B024D5"/>
    <w:rsid w:val="69B0A57D"/>
    <w:rsid w:val="69B4F680"/>
    <w:rsid w:val="69B5309F"/>
    <w:rsid w:val="69B8C284"/>
    <w:rsid w:val="69C11F3C"/>
    <w:rsid w:val="69C6629D"/>
    <w:rsid w:val="69C7A992"/>
    <w:rsid w:val="69C86375"/>
    <w:rsid w:val="69C8A7DD"/>
    <w:rsid w:val="69C97BF7"/>
    <w:rsid w:val="69DA9896"/>
    <w:rsid w:val="69DFE765"/>
    <w:rsid w:val="69E05E70"/>
    <w:rsid w:val="69E7C3A4"/>
    <w:rsid w:val="69F3C9AE"/>
    <w:rsid w:val="69FCF5A9"/>
    <w:rsid w:val="6A0B03FC"/>
    <w:rsid w:val="6A11D272"/>
    <w:rsid w:val="6A19537A"/>
    <w:rsid w:val="6A1E1960"/>
    <w:rsid w:val="6A23A122"/>
    <w:rsid w:val="6A264E57"/>
    <w:rsid w:val="6A296A04"/>
    <w:rsid w:val="6A29F08D"/>
    <w:rsid w:val="6A2E7A62"/>
    <w:rsid w:val="6A2EB102"/>
    <w:rsid w:val="6A30A52B"/>
    <w:rsid w:val="6A317A52"/>
    <w:rsid w:val="6A35604C"/>
    <w:rsid w:val="6A3E9857"/>
    <w:rsid w:val="6A465474"/>
    <w:rsid w:val="6A53699B"/>
    <w:rsid w:val="6A5BE603"/>
    <w:rsid w:val="6A665A47"/>
    <w:rsid w:val="6A6B95D9"/>
    <w:rsid w:val="6A73D856"/>
    <w:rsid w:val="6A8355FA"/>
    <w:rsid w:val="6A838EBD"/>
    <w:rsid w:val="6A862864"/>
    <w:rsid w:val="6A8893BD"/>
    <w:rsid w:val="6A8A99CA"/>
    <w:rsid w:val="6A8D4E84"/>
    <w:rsid w:val="6A952E0E"/>
    <w:rsid w:val="6A9A9CEB"/>
    <w:rsid w:val="6AA4696B"/>
    <w:rsid w:val="6AA5EF68"/>
    <w:rsid w:val="6AA62302"/>
    <w:rsid w:val="6AA85BA0"/>
    <w:rsid w:val="6AA8D172"/>
    <w:rsid w:val="6AAA14F7"/>
    <w:rsid w:val="6AB00960"/>
    <w:rsid w:val="6AB3E1A1"/>
    <w:rsid w:val="6ABE39F9"/>
    <w:rsid w:val="6ABE5CA4"/>
    <w:rsid w:val="6AC737EA"/>
    <w:rsid w:val="6AC8B190"/>
    <w:rsid w:val="6ACB40BD"/>
    <w:rsid w:val="6AD5D1FE"/>
    <w:rsid w:val="6AD84B83"/>
    <w:rsid w:val="6AD856D2"/>
    <w:rsid w:val="6AD9C9E7"/>
    <w:rsid w:val="6ADD9069"/>
    <w:rsid w:val="6AE2514E"/>
    <w:rsid w:val="6AE6B030"/>
    <w:rsid w:val="6AEEEFDC"/>
    <w:rsid w:val="6AEFE203"/>
    <w:rsid w:val="6AF1410F"/>
    <w:rsid w:val="6AF43798"/>
    <w:rsid w:val="6AF5004F"/>
    <w:rsid w:val="6AF52DEB"/>
    <w:rsid w:val="6AFA5FB6"/>
    <w:rsid w:val="6B04EF96"/>
    <w:rsid w:val="6B062C00"/>
    <w:rsid w:val="6B08D4A7"/>
    <w:rsid w:val="6B100DE7"/>
    <w:rsid w:val="6B112FB6"/>
    <w:rsid w:val="6B16A377"/>
    <w:rsid w:val="6B183CED"/>
    <w:rsid w:val="6B20B541"/>
    <w:rsid w:val="6B21B748"/>
    <w:rsid w:val="6B230C0F"/>
    <w:rsid w:val="6B29A340"/>
    <w:rsid w:val="6B2A779B"/>
    <w:rsid w:val="6B2B4D51"/>
    <w:rsid w:val="6B2F862C"/>
    <w:rsid w:val="6B312354"/>
    <w:rsid w:val="6B3157B5"/>
    <w:rsid w:val="6B3295FE"/>
    <w:rsid w:val="6B3CE363"/>
    <w:rsid w:val="6B417F22"/>
    <w:rsid w:val="6B42F772"/>
    <w:rsid w:val="6B45DF3E"/>
    <w:rsid w:val="6B4A5841"/>
    <w:rsid w:val="6B4CCC78"/>
    <w:rsid w:val="6B4E12A2"/>
    <w:rsid w:val="6B5051EE"/>
    <w:rsid w:val="6B52EA8A"/>
    <w:rsid w:val="6B5B7405"/>
    <w:rsid w:val="6B68A61D"/>
    <w:rsid w:val="6B6C425B"/>
    <w:rsid w:val="6B6D3C2C"/>
    <w:rsid w:val="6B700BA9"/>
    <w:rsid w:val="6B75F6F0"/>
    <w:rsid w:val="6B780DD6"/>
    <w:rsid w:val="6B7E0FE2"/>
    <w:rsid w:val="6B7EF225"/>
    <w:rsid w:val="6B81AB73"/>
    <w:rsid w:val="6B826299"/>
    <w:rsid w:val="6B82E6E3"/>
    <w:rsid w:val="6B8677C4"/>
    <w:rsid w:val="6B888789"/>
    <w:rsid w:val="6B8E1BBB"/>
    <w:rsid w:val="6B8EB9D5"/>
    <w:rsid w:val="6B9254ED"/>
    <w:rsid w:val="6B937108"/>
    <w:rsid w:val="6B9F1237"/>
    <w:rsid w:val="6BA191BE"/>
    <w:rsid w:val="6BA424CD"/>
    <w:rsid w:val="6BA58D04"/>
    <w:rsid w:val="6BA9F51D"/>
    <w:rsid w:val="6BAA1CAC"/>
    <w:rsid w:val="6BACBE2D"/>
    <w:rsid w:val="6BB33AB5"/>
    <w:rsid w:val="6BBDF96D"/>
    <w:rsid w:val="6BC05404"/>
    <w:rsid w:val="6BC844D7"/>
    <w:rsid w:val="6BD1B12E"/>
    <w:rsid w:val="6BD2EA34"/>
    <w:rsid w:val="6BD4E3BF"/>
    <w:rsid w:val="6BD809E8"/>
    <w:rsid w:val="6BE0ADE4"/>
    <w:rsid w:val="6BE18902"/>
    <w:rsid w:val="6BE348CC"/>
    <w:rsid w:val="6BE42643"/>
    <w:rsid w:val="6BEA948F"/>
    <w:rsid w:val="6BED035F"/>
    <w:rsid w:val="6BF0CCB3"/>
    <w:rsid w:val="6BFCD37F"/>
    <w:rsid w:val="6BFF8900"/>
    <w:rsid w:val="6C06D4AF"/>
    <w:rsid w:val="6C08B338"/>
    <w:rsid w:val="6C097989"/>
    <w:rsid w:val="6C0D4E4E"/>
    <w:rsid w:val="6C110AC9"/>
    <w:rsid w:val="6C11C0C2"/>
    <w:rsid w:val="6C1B4BF0"/>
    <w:rsid w:val="6C1F5CE5"/>
    <w:rsid w:val="6C28EDE0"/>
    <w:rsid w:val="6C31016A"/>
    <w:rsid w:val="6C31414A"/>
    <w:rsid w:val="6C35C3D0"/>
    <w:rsid w:val="6C3A77CF"/>
    <w:rsid w:val="6C3E453B"/>
    <w:rsid w:val="6C45E558"/>
    <w:rsid w:val="6C4F2E2D"/>
    <w:rsid w:val="6C4F456E"/>
    <w:rsid w:val="6C680079"/>
    <w:rsid w:val="6C694B6D"/>
    <w:rsid w:val="6C6A50EE"/>
    <w:rsid w:val="6C6BFB5C"/>
    <w:rsid w:val="6C6FA7E3"/>
    <w:rsid w:val="6C713D04"/>
    <w:rsid w:val="6C725BC5"/>
    <w:rsid w:val="6C728C3A"/>
    <w:rsid w:val="6C775E23"/>
    <w:rsid w:val="6C81302E"/>
    <w:rsid w:val="6C81A562"/>
    <w:rsid w:val="6C825A41"/>
    <w:rsid w:val="6C838781"/>
    <w:rsid w:val="6C84E0DE"/>
    <w:rsid w:val="6C853B8E"/>
    <w:rsid w:val="6C8DEAB7"/>
    <w:rsid w:val="6C8E7C05"/>
    <w:rsid w:val="6C98F485"/>
    <w:rsid w:val="6CA64955"/>
    <w:rsid w:val="6CA72D9F"/>
    <w:rsid w:val="6CA7A37D"/>
    <w:rsid w:val="6CA7FC4A"/>
    <w:rsid w:val="6CAAE35E"/>
    <w:rsid w:val="6CB67A5C"/>
    <w:rsid w:val="6CC88C09"/>
    <w:rsid w:val="6CD025FC"/>
    <w:rsid w:val="6CD1703A"/>
    <w:rsid w:val="6CD31C63"/>
    <w:rsid w:val="6CDA2855"/>
    <w:rsid w:val="6CDAE467"/>
    <w:rsid w:val="6CDB179E"/>
    <w:rsid w:val="6CDC8B2C"/>
    <w:rsid w:val="6CE3D84B"/>
    <w:rsid w:val="6CE9603D"/>
    <w:rsid w:val="6CEB2FDD"/>
    <w:rsid w:val="6CEC85EF"/>
    <w:rsid w:val="6CED8DA1"/>
    <w:rsid w:val="6CFA010E"/>
    <w:rsid w:val="6CFD6AF7"/>
    <w:rsid w:val="6D03AD30"/>
    <w:rsid w:val="6D07E3F3"/>
    <w:rsid w:val="6D0FA1EA"/>
    <w:rsid w:val="6D116C78"/>
    <w:rsid w:val="6D1AE64A"/>
    <w:rsid w:val="6D1B317C"/>
    <w:rsid w:val="6D1B3820"/>
    <w:rsid w:val="6D1B91DA"/>
    <w:rsid w:val="6D1DBDA8"/>
    <w:rsid w:val="6D1E79DB"/>
    <w:rsid w:val="6D208CBD"/>
    <w:rsid w:val="6D26411E"/>
    <w:rsid w:val="6D273E8C"/>
    <w:rsid w:val="6D2B2EDA"/>
    <w:rsid w:val="6D3465B4"/>
    <w:rsid w:val="6D3B61B8"/>
    <w:rsid w:val="6D3E6D2A"/>
    <w:rsid w:val="6D46DB5D"/>
    <w:rsid w:val="6D488F5C"/>
    <w:rsid w:val="6D4D2759"/>
    <w:rsid w:val="6D4E10A3"/>
    <w:rsid w:val="6D6B001C"/>
    <w:rsid w:val="6D6B6AAC"/>
    <w:rsid w:val="6D70F12E"/>
    <w:rsid w:val="6D714B83"/>
    <w:rsid w:val="6D75A1A1"/>
    <w:rsid w:val="6D7CB67A"/>
    <w:rsid w:val="6D7D53BF"/>
    <w:rsid w:val="6D7F6CC4"/>
    <w:rsid w:val="6D836C05"/>
    <w:rsid w:val="6D877CF8"/>
    <w:rsid w:val="6D9412EB"/>
    <w:rsid w:val="6D9C447E"/>
    <w:rsid w:val="6D9E903B"/>
    <w:rsid w:val="6D9FB98B"/>
    <w:rsid w:val="6DA0D806"/>
    <w:rsid w:val="6DA17073"/>
    <w:rsid w:val="6DA21BBB"/>
    <w:rsid w:val="6DA6F390"/>
    <w:rsid w:val="6DA9EDBB"/>
    <w:rsid w:val="6DAD3ECA"/>
    <w:rsid w:val="6DAE34E8"/>
    <w:rsid w:val="6DB23014"/>
    <w:rsid w:val="6DB23550"/>
    <w:rsid w:val="6DB90C6C"/>
    <w:rsid w:val="6DC1CE47"/>
    <w:rsid w:val="6DC6C676"/>
    <w:rsid w:val="6DC8CFC7"/>
    <w:rsid w:val="6DCA0042"/>
    <w:rsid w:val="6DCEFDB1"/>
    <w:rsid w:val="6DD37959"/>
    <w:rsid w:val="6DD49A13"/>
    <w:rsid w:val="6DDB6C02"/>
    <w:rsid w:val="6DDD1C6E"/>
    <w:rsid w:val="6DDF818E"/>
    <w:rsid w:val="6DEEA48C"/>
    <w:rsid w:val="6DF018DC"/>
    <w:rsid w:val="6DF6BCB4"/>
    <w:rsid w:val="6E02A7B0"/>
    <w:rsid w:val="6E05540B"/>
    <w:rsid w:val="6E06C8F6"/>
    <w:rsid w:val="6E0B03C9"/>
    <w:rsid w:val="6E0DFCB1"/>
    <w:rsid w:val="6E11B1B2"/>
    <w:rsid w:val="6E131946"/>
    <w:rsid w:val="6E21E841"/>
    <w:rsid w:val="6E24C2E4"/>
    <w:rsid w:val="6E294344"/>
    <w:rsid w:val="6E2B6AC9"/>
    <w:rsid w:val="6E2B8499"/>
    <w:rsid w:val="6E3162C9"/>
    <w:rsid w:val="6E32248A"/>
    <w:rsid w:val="6E3414E5"/>
    <w:rsid w:val="6E34A3C7"/>
    <w:rsid w:val="6E3DA6D5"/>
    <w:rsid w:val="6E3EDAFA"/>
    <w:rsid w:val="6E3FE6BC"/>
    <w:rsid w:val="6E406940"/>
    <w:rsid w:val="6E508C3E"/>
    <w:rsid w:val="6E536365"/>
    <w:rsid w:val="6E53F462"/>
    <w:rsid w:val="6E58C658"/>
    <w:rsid w:val="6E5C99F1"/>
    <w:rsid w:val="6E5E3B0F"/>
    <w:rsid w:val="6E6B4D9E"/>
    <w:rsid w:val="6E6B513A"/>
    <w:rsid w:val="6E6C9E3D"/>
    <w:rsid w:val="6E6E36BF"/>
    <w:rsid w:val="6E77BD89"/>
    <w:rsid w:val="6E7B1784"/>
    <w:rsid w:val="6E7C2F23"/>
    <w:rsid w:val="6E7C407B"/>
    <w:rsid w:val="6E7E62B3"/>
    <w:rsid w:val="6E843606"/>
    <w:rsid w:val="6E8717D0"/>
    <w:rsid w:val="6E880843"/>
    <w:rsid w:val="6E8F7C82"/>
    <w:rsid w:val="6E8F7E44"/>
    <w:rsid w:val="6E91A5EC"/>
    <w:rsid w:val="6E91E1C9"/>
    <w:rsid w:val="6E94DB5C"/>
    <w:rsid w:val="6E9AD47E"/>
    <w:rsid w:val="6E9D4FFC"/>
    <w:rsid w:val="6E9F41DA"/>
    <w:rsid w:val="6EAE85A2"/>
    <w:rsid w:val="6EC1640F"/>
    <w:rsid w:val="6EC5D131"/>
    <w:rsid w:val="6ED00734"/>
    <w:rsid w:val="6ED3458F"/>
    <w:rsid w:val="6ED6E38C"/>
    <w:rsid w:val="6EDE1EB4"/>
    <w:rsid w:val="6EE0DC22"/>
    <w:rsid w:val="6EE2B562"/>
    <w:rsid w:val="6EE35742"/>
    <w:rsid w:val="6EE429EF"/>
    <w:rsid w:val="6EE5CC16"/>
    <w:rsid w:val="6EE85404"/>
    <w:rsid w:val="6EEA4D71"/>
    <w:rsid w:val="6EF58FFC"/>
    <w:rsid w:val="6EFE13FF"/>
    <w:rsid w:val="6EFE3F2D"/>
    <w:rsid w:val="6F0D1500"/>
    <w:rsid w:val="6F0EE070"/>
    <w:rsid w:val="6F1288EC"/>
    <w:rsid w:val="6F157CE3"/>
    <w:rsid w:val="6F16323E"/>
    <w:rsid w:val="6F1791EE"/>
    <w:rsid w:val="6F17AC10"/>
    <w:rsid w:val="6F205564"/>
    <w:rsid w:val="6F219ED3"/>
    <w:rsid w:val="6F2B51FA"/>
    <w:rsid w:val="6F3229E2"/>
    <w:rsid w:val="6F3CCF17"/>
    <w:rsid w:val="6F3D40D4"/>
    <w:rsid w:val="6F3F5A90"/>
    <w:rsid w:val="6F4CFB19"/>
    <w:rsid w:val="6F502279"/>
    <w:rsid w:val="6F505213"/>
    <w:rsid w:val="6F5521A4"/>
    <w:rsid w:val="6F565A80"/>
    <w:rsid w:val="6F575E94"/>
    <w:rsid w:val="6F57DBBD"/>
    <w:rsid w:val="6F59862E"/>
    <w:rsid w:val="6F5BE689"/>
    <w:rsid w:val="6F5E486A"/>
    <w:rsid w:val="6F5F353A"/>
    <w:rsid w:val="6F63B975"/>
    <w:rsid w:val="6F6E3D1F"/>
    <w:rsid w:val="6F701A7E"/>
    <w:rsid w:val="6F714FDE"/>
    <w:rsid w:val="6F73634F"/>
    <w:rsid w:val="6F79C096"/>
    <w:rsid w:val="6F7FFEB2"/>
    <w:rsid w:val="6F811673"/>
    <w:rsid w:val="6F86196D"/>
    <w:rsid w:val="6F8743C1"/>
    <w:rsid w:val="6F892D74"/>
    <w:rsid w:val="6F8B5181"/>
    <w:rsid w:val="6F904F7F"/>
    <w:rsid w:val="6F978F2C"/>
    <w:rsid w:val="6F989FE1"/>
    <w:rsid w:val="6F991A86"/>
    <w:rsid w:val="6F9ADC78"/>
    <w:rsid w:val="6F9C312E"/>
    <w:rsid w:val="6FA4EA9A"/>
    <w:rsid w:val="6FA8ACAA"/>
    <w:rsid w:val="6FAC23BC"/>
    <w:rsid w:val="6FAE819C"/>
    <w:rsid w:val="6FB09FE2"/>
    <w:rsid w:val="6FB4FF5F"/>
    <w:rsid w:val="6FB635DB"/>
    <w:rsid w:val="6FBC9FE8"/>
    <w:rsid w:val="6FBDB8A2"/>
    <w:rsid w:val="6FC12A75"/>
    <w:rsid w:val="6FC593B3"/>
    <w:rsid w:val="6FC772F5"/>
    <w:rsid w:val="6FCA97EF"/>
    <w:rsid w:val="6FCDA619"/>
    <w:rsid w:val="6FD13244"/>
    <w:rsid w:val="6FD4C376"/>
    <w:rsid w:val="6FD74337"/>
    <w:rsid w:val="6FD7C6F9"/>
    <w:rsid w:val="6FD95959"/>
    <w:rsid w:val="6FDAE942"/>
    <w:rsid w:val="6FDCD3E6"/>
    <w:rsid w:val="6FDCFAC0"/>
    <w:rsid w:val="6FE22C59"/>
    <w:rsid w:val="6FE3109B"/>
    <w:rsid w:val="6FEEF546"/>
    <w:rsid w:val="6FF30A3C"/>
    <w:rsid w:val="6FF5ED95"/>
    <w:rsid w:val="6FFE6374"/>
    <w:rsid w:val="70003207"/>
    <w:rsid w:val="7001333E"/>
    <w:rsid w:val="7005C68C"/>
    <w:rsid w:val="70076209"/>
    <w:rsid w:val="70099AFB"/>
    <w:rsid w:val="7010770F"/>
    <w:rsid w:val="7011966B"/>
    <w:rsid w:val="70138E7B"/>
    <w:rsid w:val="70153A61"/>
    <w:rsid w:val="70162617"/>
    <w:rsid w:val="7025FF4F"/>
    <w:rsid w:val="70263476"/>
    <w:rsid w:val="702DBE72"/>
    <w:rsid w:val="703082E6"/>
    <w:rsid w:val="70366798"/>
    <w:rsid w:val="703731A0"/>
    <w:rsid w:val="70392A73"/>
    <w:rsid w:val="703EC5FF"/>
    <w:rsid w:val="704D3965"/>
    <w:rsid w:val="704F3727"/>
    <w:rsid w:val="706796CD"/>
    <w:rsid w:val="706BE2A7"/>
    <w:rsid w:val="7073F9E2"/>
    <w:rsid w:val="707B7364"/>
    <w:rsid w:val="707B73F1"/>
    <w:rsid w:val="70809880"/>
    <w:rsid w:val="70821252"/>
    <w:rsid w:val="7085E702"/>
    <w:rsid w:val="7086EF7C"/>
    <w:rsid w:val="708A6E9E"/>
    <w:rsid w:val="70974EA4"/>
    <w:rsid w:val="7097DBA9"/>
    <w:rsid w:val="709CA096"/>
    <w:rsid w:val="70A79EF5"/>
    <w:rsid w:val="70A98E0F"/>
    <w:rsid w:val="70AB9166"/>
    <w:rsid w:val="70ACCBAE"/>
    <w:rsid w:val="70AFB4C1"/>
    <w:rsid w:val="70B1E06C"/>
    <w:rsid w:val="70B7A136"/>
    <w:rsid w:val="70BB2E95"/>
    <w:rsid w:val="70BE3EE7"/>
    <w:rsid w:val="70BE563C"/>
    <w:rsid w:val="70C328C1"/>
    <w:rsid w:val="70C387D4"/>
    <w:rsid w:val="70C51397"/>
    <w:rsid w:val="70C8F5E1"/>
    <w:rsid w:val="70CB42A3"/>
    <w:rsid w:val="70CF612C"/>
    <w:rsid w:val="70D5A10B"/>
    <w:rsid w:val="70D87C7A"/>
    <w:rsid w:val="70D91135"/>
    <w:rsid w:val="70D9B657"/>
    <w:rsid w:val="70E3FC37"/>
    <w:rsid w:val="70E50D05"/>
    <w:rsid w:val="70E531E5"/>
    <w:rsid w:val="70E5A47D"/>
    <w:rsid w:val="70EE7091"/>
    <w:rsid w:val="70F01682"/>
    <w:rsid w:val="70F3661F"/>
    <w:rsid w:val="70F73963"/>
    <w:rsid w:val="70FC5940"/>
    <w:rsid w:val="70FDAE4E"/>
    <w:rsid w:val="70FF02F1"/>
    <w:rsid w:val="70FF926D"/>
    <w:rsid w:val="7101618A"/>
    <w:rsid w:val="71023C3C"/>
    <w:rsid w:val="71056734"/>
    <w:rsid w:val="710DF14F"/>
    <w:rsid w:val="711690BF"/>
    <w:rsid w:val="7119188F"/>
    <w:rsid w:val="711F0E4A"/>
    <w:rsid w:val="711F850A"/>
    <w:rsid w:val="711FDD4C"/>
    <w:rsid w:val="7122A81B"/>
    <w:rsid w:val="71262740"/>
    <w:rsid w:val="712FC8A4"/>
    <w:rsid w:val="71317514"/>
    <w:rsid w:val="7134D7D5"/>
    <w:rsid w:val="713D5D50"/>
    <w:rsid w:val="713E0BEA"/>
    <w:rsid w:val="713EFBD9"/>
    <w:rsid w:val="713F846D"/>
    <w:rsid w:val="71426DD1"/>
    <w:rsid w:val="7142C6AF"/>
    <w:rsid w:val="71575CFE"/>
    <w:rsid w:val="7157B1AA"/>
    <w:rsid w:val="715A8CF7"/>
    <w:rsid w:val="715CF03B"/>
    <w:rsid w:val="716162E9"/>
    <w:rsid w:val="71622E0F"/>
    <w:rsid w:val="71669F35"/>
    <w:rsid w:val="716766E8"/>
    <w:rsid w:val="716BFCA7"/>
    <w:rsid w:val="716E4E4A"/>
    <w:rsid w:val="716EEF3C"/>
    <w:rsid w:val="7173D6D1"/>
    <w:rsid w:val="717498E7"/>
    <w:rsid w:val="717499FC"/>
    <w:rsid w:val="71764577"/>
    <w:rsid w:val="7176D6F5"/>
    <w:rsid w:val="71784223"/>
    <w:rsid w:val="71786A3E"/>
    <w:rsid w:val="7181549E"/>
    <w:rsid w:val="7189A965"/>
    <w:rsid w:val="718C2120"/>
    <w:rsid w:val="71970692"/>
    <w:rsid w:val="7197B66B"/>
    <w:rsid w:val="719912A0"/>
    <w:rsid w:val="7199481B"/>
    <w:rsid w:val="719A7B91"/>
    <w:rsid w:val="719ADCC9"/>
    <w:rsid w:val="719B7174"/>
    <w:rsid w:val="71A1036E"/>
    <w:rsid w:val="71A2B846"/>
    <w:rsid w:val="71A302FF"/>
    <w:rsid w:val="71A63918"/>
    <w:rsid w:val="71A83126"/>
    <w:rsid w:val="71AA9199"/>
    <w:rsid w:val="71AB209A"/>
    <w:rsid w:val="71AF5AC5"/>
    <w:rsid w:val="71B79D02"/>
    <w:rsid w:val="71B7C85D"/>
    <w:rsid w:val="71B87B39"/>
    <w:rsid w:val="71BDC530"/>
    <w:rsid w:val="71C2BBED"/>
    <w:rsid w:val="71C54D6C"/>
    <w:rsid w:val="71C8F5E7"/>
    <w:rsid w:val="71D3C193"/>
    <w:rsid w:val="71DB2245"/>
    <w:rsid w:val="71E6816A"/>
    <w:rsid w:val="71EB44F1"/>
    <w:rsid w:val="71F0CA07"/>
    <w:rsid w:val="71F1614A"/>
    <w:rsid w:val="71F52740"/>
    <w:rsid w:val="7209A882"/>
    <w:rsid w:val="720CED5E"/>
    <w:rsid w:val="72106A92"/>
    <w:rsid w:val="721440BF"/>
    <w:rsid w:val="7217F595"/>
    <w:rsid w:val="7219E0AF"/>
    <w:rsid w:val="7220E529"/>
    <w:rsid w:val="72211F70"/>
    <w:rsid w:val="722205D8"/>
    <w:rsid w:val="72278582"/>
    <w:rsid w:val="722B246B"/>
    <w:rsid w:val="7232C80C"/>
    <w:rsid w:val="7232DC23"/>
    <w:rsid w:val="7233DBDE"/>
    <w:rsid w:val="72385C3E"/>
    <w:rsid w:val="7238F400"/>
    <w:rsid w:val="723AEA58"/>
    <w:rsid w:val="724091FC"/>
    <w:rsid w:val="72453D1E"/>
    <w:rsid w:val="724CBC9A"/>
    <w:rsid w:val="725FAE06"/>
    <w:rsid w:val="726C0208"/>
    <w:rsid w:val="726ECA84"/>
    <w:rsid w:val="726F09EF"/>
    <w:rsid w:val="7272141A"/>
    <w:rsid w:val="727C8DD4"/>
    <w:rsid w:val="72822BB1"/>
    <w:rsid w:val="72826F88"/>
    <w:rsid w:val="728A2A04"/>
    <w:rsid w:val="728B2140"/>
    <w:rsid w:val="7290E705"/>
    <w:rsid w:val="72928AA3"/>
    <w:rsid w:val="7293595B"/>
    <w:rsid w:val="72956D9A"/>
    <w:rsid w:val="7298DB0E"/>
    <w:rsid w:val="729D77A7"/>
    <w:rsid w:val="72A35A82"/>
    <w:rsid w:val="72A7BDC3"/>
    <w:rsid w:val="72AA3362"/>
    <w:rsid w:val="72ACC1AE"/>
    <w:rsid w:val="72B47A5B"/>
    <w:rsid w:val="72BA29BE"/>
    <w:rsid w:val="72C28392"/>
    <w:rsid w:val="72C2939C"/>
    <w:rsid w:val="72D15448"/>
    <w:rsid w:val="72D35120"/>
    <w:rsid w:val="72DA6DCF"/>
    <w:rsid w:val="72DAE6B2"/>
    <w:rsid w:val="72DE9169"/>
    <w:rsid w:val="72E22C79"/>
    <w:rsid w:val="72E80E20"/>
    <w:rsid w:val="72EB9180"/>
    <w:rsid w:val="72ECB90B"/>
    <w:rsid w:val="72F1D679"/>
    <w:rsid w:val="72F2A70F"/>
    <w:rsid w:val="72F4CA6A"/>
    <w:rsid w:val="72F685E5"/>
    <w:rsid w:val="72F83766"/>
    <w:rsid w:val="72FD1859"/>
    <w:rsid w:val="72FD1C42"/>
    <w:rsid w:val="72FEAEF4"/>
    <w:rsid w:val="730434E7"/>
    <w:rsid w:val="730D67D4"/>
    <w:rsid w:val="7315BC76"/>
    <w:rsid w:val="731A4985"/>
    <w:rsid w:val="731BC4F1"/>
    <w:rsid w:val="731C2B84"/>
    <w:rsid w:val="731CC6A9"/>
    <w:rsid w:val="731FDDA1"/>
    <w:rsid w:val="732091A3"/>
    <w:rsid w:val="73264655"/>
    <w:rsid w:val="7330D85A"/>
    <w:rsid w:val="73322B0E"/>
    <w:rsid w:val="73343142"/>
    <w:rsid w:val="73380FBB"/>
    <w:rsid w:val="7344E050"/>
    <w:rsid w:val="73487BF3"/>
    <w:rsid w:val="7348BCF8"/>
    <w:rsid w:val="73496DB0"/>
    <w:rsid w:val="7349E982"/>
    <w:rsid w:val="73510F83"/>
    <w:rsid w:val="7357E229"/>
    <w:rsid w:val="735DD5DC"/>
    <w:rsid w:val="735E0B28"/>
    <w:rsid w:val="7361D106"/>
    <w:rsid w:val="73623E81"/>
    <w:rsid w:val="7362D3D5"/>
    <w:rsid w:val="73638617"/>
    <w:rsid w:val="736576EE"/>
    <w:rsid w:val="736B0C50"/>
    <w:rsid w:val="7391D212"/>
    <w:rsid w:val="73928F15"/>
    <w:rsid w:val="73986B31"/>
    <w:rsid w:val="7399B150"/>
    <w:rsid w:val="739B7E33"/>
    <w:rsid w:val="739E5B18"/>
    <w:rsid w:val="73A6926B"/>
    <w:rsid w:val="73ADCC7C"/>
    <w:rsid w:val="73ADDE14"/>
    <w:rsid w:val="73B04CCE"/>
    <w:rsid w:val="73B45555"/>
    <w:rsid w:val="73B599D9"/>
    <w:rsid w:val="73B6302A"/>
    <w:rsid w:val="73BE3E97"/>
    <w:rsid w:val="73C2E468"/>
    <w:rsid w:val="73C3BD3E"/>
    <w:rsid w:val="73C5CCC9"/>
    <w:rsid w:val="73C9B48F"/>
    <w:rsid w:val="73D29806"/>
    <w:rsid w:val="73D342AC"/>
    <w:rsid w:val="73D72DB0"/>
    <w:rsid w:val="73E031BF"/>
    <w:rsid w:val="73E2B63B"/>
    <w:rsid w:val="73E49D26"/>
    <w:rsid w:val="73E9710F"/>
    <w:rsid w:val="73EA8DC8"/>
    <w:rsid w:val="73EE4F7F"/>
    <w:rsid w:val="73EE9FDC"/>
    <w:rsid w:val="73F43D5D"/>
    <w:rsid w:val="73FAAA8A"/>
    <w:rsid w:val="73FB5E6B"/>
    <w:rsid w:val="73FF6E4A"/>
    <w:rsid w:val="740225B0"/>
    <w:rsid w:val="740309CF"/>
    <w:rsid w:val="7403121B"/>
    <w:rsid w:val="7408C1D4"/>
    <w:rsid w:val="740D61D1"/>
    <w:rsid w:val="7413A70F"/>
    <w:rsid w:val="741E785B"/>
    <w:rsid w:val="741FBB04"/>
    <w:rsid w:val="7422AE7B"/>
    <w:rsid w:val="74231503"/>
    <w:rsid w:val="7424DEF9"/>
    <w:rsid w:val="742638E3"/>
    <w:rsid w:val="742670A1"/>
    <w:rsid w:val="74319FA1"/>
    <w:rsid w:val="743EE784"/>
    <w:rsid w:val="744600C7"/>
    <w:rsid w:val="744793E6"/>
    <w:rsid w:val="744C04A4"/>
    <w:rsid w:val="744EAA80"/>
    <w:rsid w:val="74512F6B"/>
    <w:rsid w:val="74557F34"/>
    <w:rsid w:val="74582872"/>
    <w:rsid w:val="7458D44E"/>
    <w:rsid w:val="745A48DD"/>
    <w:rsid w:val="745DBCE8"/>
    <w:rsid w:val="7464B724"/>
    <w:rsid w:val="74692072"/>
    <w:rsid w:val="74692A2D"/>
    <w:rsid w:val="746A612B"/>
    <w:rsid w:val="746D9417"/>
    <w:rsid w:val="747108AC"/>
    <w:rsid w:val="74722303"/>
    <w:rsid w:val="747551AD"/>
    <w:rsid w:val="74761E2B"/>
    <w:rsid w:val="74776B52"/>
    <w:rsid w:val="747F9D08"/>
    <w:rsid w:val="74812D9D"/>
    <w:rsid w:val="7486FF88"/>
    <w:rsid w:val="748C159A"/>
    <w:rsid w:val="749136FE"/>
    <w:rsid w:val="74A1AB3F"/>
    <w:rsid w:val="74A82559"/>
    <w:rsid w:val="74A8837B"/>
    <w:rsid w:val="74AB5DBF"/>
    <w:rsid w:val="74B053A8"/>
    <w:rsid w:val="74BD085D"/>
    <w:rsid w:val="74C46D24"/>
    <w:rsid w:val="74C4D119"/>
    <w:rsid w:val="74D02834"/>
    <w:rsid w:val="74D3158D"/>
    <w:rsid w:val="74DB2EA1"/>
    <w:rsid w:val="74E3B356"/>
    <w:rsid w:val="74F3EC46"/>
    <w:rsid w:val="74F9F6CA"/>
    <w:rsid w:val="7501BDBA"/>
    <w:rsid w:val="7503561B"/>
    <w:rsid w:val="7506EE7D"/>
    <w:rsid w:val="75100675"/>
    <w:rsid w:val="7516DFF8"/>
    <w:rsid w:val="751EB354"/>
    <w:rsid w:val="7521E22D"/>
    <w:rsid w:val="7522B16F"/>
    <w:rsid w:val="752DCF76"/>
    <w:rsid w:val="7532B370"/>
    <w:rsid w:val="75365ED1"/>
    <w:rsid w:val="7542A688"/>
    <w:rsid w:val="7542F34A"/>
    <w:rsid w:val="7545E6A2"/>
    <w:rsid w:val="754C7661"/>
    <w:rsid w:val="755423F2"/>
    <w:rsid w:val="75565930"/>
    <w:rsid w:val="755799A4"/>
    <w:rsid w:val="7557CE92"/>
    <w:rsid w:val="755E72AB"/>
    <w:rsid w:val="756150DD"/>
    <w:rsid w:val="7564BED4"/>
    <w:rsid w:val="756AD160"/>
    <w:rsid w:val="756C5CF8"/>
    <w:rsid w:val="756CC8CB"/>
    <w:rsid w:val="756ECA35"/>
    <w:rsid w:val="757C57A6"/>
    <w:rsid w:val="757C8CDD"/>
    <w:rsid w:val="757FF1FF"/>
    <w:rsid w:val="75826BA6"/>
    <w:rsid w:val="7582ECB1"/>
    <w:rsid w:val="75860FA5"/>
    <w:rsid w:val="758DAD45"/>
    <w:rsid w:val="758F2761"/>
    <w:rsid w:val="7591C75F"/>
    <w:rsid w:val="7597386D"/>
    <w:rsid w:val="759800B8"/>
    <w:rsid w:val="759FFFCD"/>
    <w:rsid w:val="75A3657B"/>
    <w:rsid w:val="75B165EE"/>
    <w:rsid w:val="75B2FAE7"/>
    <w:rsid w:val="75B373B6"/>
    <w:rsid w:val="75B5167B"/>
    <w:rsid w:val="75BADC08"/>
    <w:rsid w:val="75C2C885"/>
    <w:rsid w:val="75CC1247"/>
    <w:rsid w:val="75D241DA"/>
    <w:rsid w:val="75D69774"/>
    <w:rsid w:val="75D78702"/>
    <w:rsid w:val="75D8E87E"/>
    <w:rsid w:val="75DA1712"/>
    <w:rsid w:val="75E00155"/>
    <w:rsid w:val="75E4617D"/>
    <w:rsid w:val="75EE0338"/>
    <w:rsid w:val="75FB9424"/>
    <w:rsid w:val="75FD7B76"/>
    <w:rsid w:val="7604ACE4"/>
    <w:rsid w:val="7609F529"/>
    <w:rsid w:val="76129CB6"/>
    <w:rsid w:val="76186F0E"/>
    <w:rsid w:val="7619E694"/>
    <w:rsid w:val="76208FB6"/>
    <w:rsid w:val="7623B996"/>
    <w:rsid w:val="7624543B"/>
    <w:rsid w:val="7629586C"/>
    <w:rsid w:val="762BE9BC"/>
    <w:rsid w:val="76311FBB"/>
    <w:rsid w:val="763E15E8"/>
    <w:rsid w:val="7640323D"/>
    <w:rsid w:val="7642C60F"/>
    <w:rsid w:val="76443D17"/>
    <w:rsid w:val="76485DC2"/>
    <w:rsid w:val="7648C266"/>
    <w:rsid w:val="764AD35E"/>
    <w:rsid w:val="7651C77F"/>
    <w:rsid w:val="7653125A"/>
    <w:rsid w:val="7659070C"/>
    <w:rsid w:val="76593E23"/>
    <w:rsid w:val="765E1AED"/>
    <w:rsid w:val="765F2697"/>
    <w:rsid w:val="7663A591"/>
    <w:rsid w:val="766B5A03"/>
    <w:rsid w:val="7673E5FF"/>
    <w:rsid w:val="7675710F"/>
    <w:rsid w:val="76788B7D"/>
    <w:rsid w:val="767A628F"/>
    <w:rsid w:val="767DA56A"/>
    <w:rsid w:val="768139C9"/>
    <w:rsid w:val="7683E46D"/>
    <w:rsid w:val="7687232E"/>
    <w:rsid w:val="768982D8"/>
    <w:rsid w:val="768E861A"/>
    <w:rsid w:val="76917068"/>
    <w:rsid w:val="7697EE12"/>
    <w:rsid w:val="769A024A"/>
    <w:rsid w:val="769B5F81"/>
    <w:rsid w:val="769C38C5"/>
    <w:rsid w:val="769CC069"/>
    <w:rsid w:val="769FF5DF"/>
    <w:rsid w:val="76A7BD0E"/>
    <w:rsid w:val="76A9BF63"/>
    <w:rsid w:val="76ACB044"/>
    <w:rsid w:val="76B0AF1E"/>
    <w:rsid w:val="76B14993"/>
    <w:rsid w:val="76B3A398"/>
    <w:rsid w:val="76BB2AF6"/>
    <w:rsid w:val="76BD94D2"/>
    <w:rsid w:val="76C14D6D"/>
    <w:rsid w:val="76C72A41"/>
    <w:rsid w:val="76C995C2"/>
    <w:rsid w:val="76D2CDBA"/>
    <w:rsid w:val="76D3DECB"/>
    <w:rsid w:val="76DA7F2E"/>
    <w:rsid w:val="76DB435D"/>
    <w:rsid w:val="76DEE5BC"/>
    <w:rsid w:val="76E7021C"/>
    <w:rsid w:val="76EA620C"/>
    <w:rsid w:val="76EE6927"/>
    <w:rsid w:val="76F04683"/>
    <w:rsid w:val="76F11790"/>
    <w:rsid w:val="76F59487"/>
    <w:rsid w:val="76F8FE9F"/>
    <w:rsid w:val="7700486C"/>
    <w:rsid w:val="770C6523"/>
    <w:rsid w:val="770DBA06"/>
    <w:rsid w:val="7711AAE2"/>
    <w:rsid w:val="7714D3BB"/>
    <w:rsid w:val="77151370"/>
    <w:rsid w:val="771515F5"/>
    <w:rsid w:val="7715275E"/>
    <w:rsid w:val="7717A6CA"/>
    <w:rsid w:val="77184FCD"/>
    <w:rsid w:val="771A68F1"/>
    <w:rsid w:val="771A7E04"/>
    <w:rsid w:val="771BC260"/>
    <w:rsid w:val="771CA479"/>
    <w:rsid w:val="771D07D5"/>
    <w:rsid w:val="77303318"/>
    <w:rsid w:val="77314EB0"/>
    <w:rsid w:val="7734FC2D"/>
    <w:rsid w:val="7735BCC7"/>
    <w:rsid w:val="773813C1"/>
    <w:rsid w:val="773932ED"/>
    <w:rsid w:val="7741C6B4"/>
    <w:rsid w:val="774C8B58"/>
    <w:rsid w:val="7750938B"/>
    <w:rsid w:val="7752A77C"/>
    <w:rsid w:val="77533DBB"/>
    <w:rsid w:val="7753944D"/>
    <w:rsid w:val="77539C86"/>
    <w:rsid w:val="7754662D"/>
    <w:rsid w:val="77562C85"/>
    <w:rsid w:val="775D3541"/>
    <w:rsid w:val="77683D35"/>
    <w:rsid w:val="776B325D"/>
    <w:rsid w:val="776D1E8D"/>
    <w:rsid w:val="776D9274"/>
    <w:rsid w:val="77767EA6"/>
    <w:rsid w:val="777DD2C5"/>
    <w:rsid w:val="777F130B"/>
    <w:rsid w:val="778480B2"/>
    <w:rsid w:val="77879600"/>
    <w:rsid w:val="7789AA6B"/>
    <w:rsid w:val="778D6CB1"/>
    <w:rsid w:val="778EF506"/>
    <w:rsid w:val="7791BEEE"/>
    <w:rsid w:val="77940E15"/>
    <w:rsid w:val="7794EFF4"/>
    <w:rsid w:val="7795B6A6"/>
    <w:rsid w:val="77A17875"/>
    <w:rsid w:val="77A5D9C4"/>
    <w:rsid w:val="77A90598"/>
    <w:rsid w:val="77B0DC70"/>
    <w:rsid w:val="77B5B3B5"/>
    <w:rsid w:val="77B7CEE0"/>
    <w:rsid w:val="77BBC96E"/>
    <w:rsid w:val="77BE29B9"/>
    <w:rsid w:val="77C05F2B"/>
    <w:rsid w:val="77C1D7A0"/>
    <w:rsid w:val="77D62378"/>
    <w:rsid w:val="77D681B2"/>
    <w:rsid w:val="77D75772"/>
    <w:rsid w:val="77E1F2E4"/>
    <w:rsid w:val="77E48D3D"/>
    <w:rsid w:val="77E792EB"/>
    <w:rsid w:val="77EDBB83"/>
    <w:rsid w:val="77F6C54D"/>
    <w:rsid w:val="77FD247C"/>
    <w:rsid w:val="77FD6AC5"/>
    <w:rsid w:val="77FE1643"/>
    <w:rsid w:val="7802E156"/>
    <w:rsid w:val="7810C98F"/>
    <w:rsid w:val="78180094"/>
    <w:rsid w:val="781A23F7"/>
    <w:rsid w:val="781D227A"/>
    <w:rsid w:val="781DD95C"/>
    <w:rsid w:val="782279E0"/>
    <w:rsid w:val="782405AB"/>
    <w:rsid w:val="7827858A"/>
    <w:rsid w:val="782E23AE"/>
    <w:rsid w:val="782F1158"/>
    <w:rsid w:val="782FF01E"/>
    <w:rsid w:val="783D3452"/>
    <w:rsid w:val="7842FA12"/>
    <w:rsid w:val="78457479"/>
    <w:rsid w:val="78461BAD"/>
    <w:rsid w:val="78489907"/>
    <w:rsid w:val="78509CE0"/>
    <w:rsid w:val="78529950"/>
    <w:rsid w:val="78549F86"/>
    <w:rsid w:val="785B0F78"/>
    <w:rsid w:val="7862AAAD"/>
    <w:rsid w:val="786D7B6B"/>
    <w:rsid w:val="786E960B"/>
    <w:rsid w:val="7874636F"/>
    <w:rsid w:val="787DEC90"/>
    <w:rsid w:val="787F6C1B"/>
    <w:rsid w:val="788CD33F"/>
    <w:rsid w:val="788E198D"/>
    <w:rsid w:val="7891D8E6"/>
    <w:rsid w:val="7892B4AF"/>
    <w:rsid w:val="7894C04F"/>
    <w:rsid w:val="78990D66"/>
    <w:rsid w:val="789BB38C"/>
    <w:rsid w:val="789D9B51"/>
    <w:rsid w:val="789E4E12"/>
    <w:rsid w:val="78A1003B"/>
    <w:rsid w:val="78A327BB"/>
    <w:rsid w:val="78A3BD6D"/>
    <w:rsid w:val="78A3F524"/>
    <w:rsid w:val="78A95E91"/>
    <w:rsid w:val="78ADBA51"/>
    <w:rsid w:val="78AEE5A4"/>
    <w:rsid w:val="78BB10B8"/>
    <w:rsid w:val="78BC81B8"/>
    <w:rsid w:val="78C0C5DC"/>
    <w:rsid w:val="78C1E158"/>
    <w:rsid w:val="78C36F8A"/>
    <w:rsid w:val="78C4107F"/>
    <w:rsid w:val="78C748EA"/>
    <w:rsid w:val="78C94CAB"/>
    <w:rsid w:val="78CFA5E7"/>
    <w:rsid w:val="78D673D8"/>
    <w:rsid w:val="78E40F0E"/>
    <w:rsid w:val="78E451DD"/>
    <w:rsid w:val="78F30E6F"/>
    <w:rsid w:val="78F51DEA"/>
    <w:rsid w:val="78F56014"/>
    <w:rsid w:val="78F5E4DC"/>
    <w:rsid w:val="78F73492"/>
    <w:rsid w:val="78F7839A"/>
    <w:rsid w:val="78F99E77"/>
    <w:rsid w:val="78FEF9BB"/>
    <w:rsid w:val="79006BEA"/>
    <w:rsid w:val="7904D5CA"/>
    <w:rsid w:val="79121076"/>
    <w:rsid w:val="7912225C"/>
    <w:rsid w:val="7914342F"/>
    <w:rsid w:val="791578BE"/>
    <w:rsid w:val="79178BFD"/>
    <w:rsid w:val="791A6323"/>
    <w:rsid w:val="791CCAD7"/>
    <w:rsid w:val="7928094C"/>
    <w:rsid w:val="792CF0DF"/>
    <w:rsid w:val="792D67D7"/>
    <w:rsid w:val="792E0462"/>
    <w:rsid w:val="792E819D"/>
    <w:rsid w:val="793173D9"/>
    <w:rsid w:val="793B3654"/>
    <w:rsid w:val="79420936"/>
    <w:rsid w:val="79474CCF"/>
    <w:rsid w:val="79482DE7"/>
    <w:rsid w:val="7948C675"/>
    <w:rsid w:val="7949B5F2"/>
    <w:rsid w:val="794B61BE"/>
    <w:rsid w:val="794C80D2"/>
    <w:rsid w:val="794DE07F"/>
    <w:rsid w:val="79508D86"/>
    <w:rsid w:val="79569631"/>
    <w:rsid w:val="795CE20F"/>
    <w:rsid w:val="795DC0D1"/>
    <w:rsid w:val="796213F2"/>
    <w:rsid w:val="796A9F98"/>
    <w:rsid w:val="796BCE9E"/>
    <w:rsid w:val="796CFE28"/>
    <w:rsid w:val="796FBD2F"/>
    <w:rsid w:val="797132EC"/>
    <w:rsid w:val="797286F2"/>
    <w:rsid w:val="7975989C"/>
    <w:rsid w:val="797BEED2"/>
    <w:rsid w:val="797F9214"/>
    <w:rsid w:val="7984A0C1"/>
    <w:rsid w:val="7985AA81"/>
    <w:rsid w:val="798A3EB6"/>
    <w:rsid w:val="798EA698"/>
    <w:rsid w:val="799058AD"/>
    <w:rsid w:val="799244C3"/>
    <w:rsid w:val="7996FF77"/>
    <w:rsid w:val="79A2961E"/>
    <w:rsid w:val="79A48056"/>
    <w:rsid w:val="79A5FD09"/>
    <w:rsid w:val="79ACE935"/>
    <w:rsid w:val="79B2D8F3"/>
    <w:rsid w:val="79B71E90"/>
    <w:rsid w:val="79BE5549"/>
    <w:rsid w:val="79C1C2B8"/>
    <w:rsid w:val="79C6A550"/>
    <w:rsid w:val="79C9ED78"/>
    <w:rsid w:val="79CD3E15"/>
    <w:rsid w:val="79D37054"/>
    <w:rsid w:val="79D6080E"/>
    <w:rsid w:val="79DAFE0F"/>
    <w:rsid w:val="79EC2195"/>
    <w:rsid w:val="79F3A6B9"/>
    <w:rsid w:val="79F58F1A"/>
    <w:rsid w:val="79FB6269"/>
    <w:rsid w:val="79FD9742"/>
    <w:rsid w:val="79FF71B7"/>
    <w:rsid w:val="7A004380"/>
    <w:rsid w:val="7A0330EC"/>
    <w:rsid w:val="7A178F65"/>
    <w:rsid w:val="7A21F2F8"/>
    <w:rsid w:val="7A2609E9"/>
    <w:rsid w:val="7A26B38E"/>
    <w:rsid w:val="7A26DFD3"/>
    <w:rsid w:val="7A2890A5"/>
    <w:rsid w:val="7A378487"/>
    <w:rsid w:val="7A3CC6D1"/>
    <w:rsid w:val="7A414178"/>
    <w:rsid w:val="7A519640"/>
    <w:rsid w:val="7A519E3A"/>
    <w:rsid w:val="7A52FED5"/>
    <w:rsid w:val="7A535928"/>
    <w:rsid w:val="7A56F0F1"/>
    <w:rsid w:val="7A5CE615"/>
    <w:rsid w:val="7A60BB1C"/>
    <w:rsid w:val="7A62BB2F"/>
    <w:rsid w:val="7A71B620"/>
    <w:rsid w:val="7A78B3A2"/>
    <w:rsid w:val="7A7D89A8"/>
    <w:rsid w:val="7A8BF835"/>
    <w:rsid w:val="7A934BB8"/>
    <w:rsid w:val="7A936C9F"/>
    <w:rsid w:val="7A93C2E0"/>
    <w:rsid w:val="7A9400CF"/>
    <w:rsid w:val="7A95C905"/>
    <w:rsid w:val="7A96B59C"/>
    <w:rsid w:val="7A9D2ECC"/>
    <w:rsid w:val="7A9D9C88"/>
    <w:rsid w:val="7AA1DD04"/>
    <w:rsid w:val="7AA57CE9"/>
    <w:rsid w:val="7AA9DD05"/>
    <w:rsid w:val="7AAA3986"/>
    <w:rsid w:val="7AD0245C"/>
    <w:rsid w:val="7AD2DB35"/>
    <w:rsid w:val="7ADC5562"/>
    <w:rsid w:val="7ADD6E7D"/>
    <w:rsid w:val="7ADF8EED"/>
    <w:rsid w:val="7AE0F3B6"/>
    <w:rsid w:val="7AE4BD9C"/>
    <w:rsid w:val="7AE6D3F3"/>
    <w:rsid w:val="7AEABDF4"/>
    <w:rsid w:val="7AEC1A98"/>
    <w:rsid w:val="7AF0A0D7"/>
    <w:rsid w:val="7AFA8FB8"/>
    <w:rsid w:val="7AFD80CF"/>
    <w:rsid w:val="7B17E7E3"/>
    <w:rsid w:val="7B1BD176"/>
    <w:rsid w:val="7B20D254"/>
    <w:rsid w:val="7B212083"/>
    <w:rsid w:val="7B2AE2F2"/>
    <w:rsid w:val="7B3352C6"/>
    <w:rsid w:val="7B352464"/>
    <w:rsid w:val="7B36CB6D"/>
    <w:rsid w:val="7B370028"/>
    <w:rsid w:val="7B3717FD"/>
    <w:rsid w:val="7B37C8D8"/>
    <w:rsid w:val="7B3835B6"/>
    <w:rsid w:val="7B3E1C0F"/>
    <w:rsid w:val="7B47B38C"/>
    <w:rsid w:val="7B4D977C"/>
    <w:rsid w:val="7B5C830B"/>
    <w:rsid w:val="7B5E62E2"/>
    <w:rsid w:val="7B62F2F9"/>
    <w:rsid w:val="7B633159"/>
    <w:rsid w:val="7B63359A"/>
    <w:rsid w:val="7B660DA4"/>
    <w:rsid w:val="7B6C32C8"/>
    <w:rsid w:val="7B6E03DD"/>
    <w:rsid w:val="7B6FEB2B"/>
    <w:rsid w:val="7B72F4C3"/>
    <w:rsid w:val="7B766244"/>
    <w:rsid w:val="7B76A24B"/>
    <w:rsid w:val="7B79D061"/>
    <w:rsid w:val="7B7DBC6F"/>
    <w:rsid w:val="7B8049B6"/>
    <w:rsid w:val="7B80A700"/>
    <w:rsid w:val="7B825AFD"/>
    <w:rsid w:val="7B82F0EB"/>
    <w:rsid w:val="7B85CCFC"/>
    <w:rsid w:val="7B8789E5"/>
    <w:rsid w:val="7B88D028"/>
    <w:rsid w:val="7B8A9F53"/>
    <w:rsid w:val="7B8C2769"/>
    <w:rsid w:val="7B8DC9DB"/>
    <w:rsid w:val="7B963048"/>
    <w:rsid w:val="7B992B16"/>
    <w:rsid w:val="7B9FA9C7"/>
    <w:rsid w:val="7BBAA1C0"/>
    <w:rsid w:val="7BBB6F24"/>
    <w:rsid w:val="7BC9A15B"/>
    <w:rsid w:val="7BD56924"/>
    <w:rsid w:val="7BD8FE23"/>
    <w:rsid w:val="7BDB78C4"/>
    <w:rsid w:val="7BE4DE88"/>
    <w:rsid w:val="7BE82210"/>
    <w:rsid w:val="7BEAACE1"/>
    <w:rsid w:val="7BEB00F9"/>
    <w:rsid w:val="7BF41621"/>
    <w:rsid w:val="7BF599DB"/>
    <w:rsid w:val="7BF5DEDD"/>
    <w:rsid w:val="7BF94186"/>
    <w:rsid w:val="7BFF85F6"/>
    <w:rsid w:val="7C05BD54"/>
    <w:rsid w:val="7C0D5B69"/>
    <w:rsid w:val="7C0E4872"/>
    <w:rsid w:val="7C15AD96"/>
    <w:rsid w:val="7C19FE2F"/>
    <w:rsid w:val="7C1B4172"/>
    <w:rsid w:val="7C1BC3DC"/>
    <w:rsid w:val="7C1F3BA9"/>
    <w:rsid w:val="7C22F1DF"/>
    <w:rsid w:val="7C29E691"/>
    <w:rsid w:val="7C2AF28E"/>
    <w:rsid w:val="7C2D0A09"/>
    <w:rsid w:val="7C34572B"/>
    <w:rsid w:val="7C39E322"/>
    <w:rsid w:val="7C3A5A7A"/>
    <w:rsid w:val="7C3B2DCC"/>
    <w:rsid w:val="7C4010AB"/>
    <w:rsid w:val="7C47D03E"/>
    <w:rsid w:val="7C480063"/>
    <w:rsid w:val="7C482208"/>
    <w:rsid w:val="7C486BF2"/>
    <w:rsid w:val="7C4BF3DF"/>
    <w:rsid w:val="7C571076"/>
    <w:rsid w:val="7C5B8639"/>
    <w:rsid w:val="7C5D154B"/>
    <w:rsid w:val="7C5F77FB"/>
    <w:rsid w:val="7C666E65"/>
    <w:rsid w:val="7C67707F"/>
    <w:rsid w:val="7C67AAF7"/>
    <w:rsid w:val="7C693436"/>
    <w:rsid w:val="7C6BFB45"/>
    <w:rsid w:val="7C6C9538"/>
    <w:rsid w:val="7C6F6957"/>
    <w:rsid w:val="7C709B72"/>
    <w:rsid w:val="7C719B2A"/>
    <w:rsid w:val="7C722833"/>
    <w:rsid w:val="7C7348DB"/>
    <w:rsid w:val="7C7D4778"/>
    <w:rsid w:val="7C85D5ED"/>
    <w:rsid w:val="7C860F1A"/>
    <w:rsid w:val="7C893935"/>
    <w:rsid w:val="7C8F2046"/>
    <w:rsid w:val="7C91476A"/>
    <w:rsid w:val="7C93D493"/>
    <w:rsid w:val="7C94A879"/>
    <w:rsid w:val="7C95E047"/>
    <w:rsid w:val="7CA629C1"/>
    <w:rsid w:val="7CAEAFF3"/>
    <w:rsid w:val="7CAFB70E"/>
    <w:rsid w:val="7CB08112"/>
    <w:rsid w:val="7CB4683D"/>
    <w:rsid w:val="7CC9A07B"/>
    <w:rsid w:val="7CCA7990"/>
    <w:rsid w:val="7CCC4D8C"/>
    <w:rsid w:val="7CCF5DDB"/>
    <w:rsid w:val="7CD11711"/>
    <w:rsid w:val="7CD61B18"/>
    <w:rsid w:val="7CD625D7"/>
    <w:rsid w:val="7CD62709"/>
    <w:rsid w:val="7CD87173"/>
    <w:rsid w:val="7CDC735E"/>
    <w:rsid w:val="7CDE89CF"/>
    <w:rsid w:val="7CE003A9"/>
    <w:rsid w:val="7CE2FBD9"/>
    <w:rsid w:val="7CE4DE61"/>
    <w:rsid w:val="7CE866E9"/>
    <w:rsid w:val="7CE8F577"/>
    <w:rsid w:val="7CEC0C99"/>
    <w:rsid w:val="7CEF4FD4"/>
    <w:rsid w:val="7CFC2D59"/>
    <w:rsid w:val="7D01DE05"/>
    <w:rsid w:val="7D084517"/>
    <w:rsid w:val="7D095FDF"/>
    <w:rsid w:val="7D187A33"/>
    <w:rsid w:val="7D1BA8A3"/>
    <w:rsid w:val="7D1C3DFC"/>
    <w:rsid w:val="7D2362CE"/>
    <w:rsid w:val="7D271DDD"/>
    <w:rsid w:val="7D2B223C"/>
    <w:rsid w:val="7D2CF425"/>
    <w:rsid w:val="7D3293F5"/>
    <w:rsid w:val="7D33E0B3"/>
    <w:rsid w:val="7D37FF01"/>
    <w:rsid w:val="7D41524C"/>
    <w:rsid w:val="7D41A700"/>
    <w:rsid w:val="7D41EA5B"/>
    <w:rsid w:val="7D424E6B"/>
    <w:rsid w:val="7D529855"/>
    <w:rsid w:val="7D55A1E9"/>
    <w:rsid w:val="7D58D072"/>
    <w:rsid w:val="7D5B7E0F"/>
    <w:rsid w:val="7D5FA5FE"/>
    <w:rsid w:val="7D688273"/>
    <w:rsid w:val="7D6FD0F3"/>
    <w:rsid w:val="7D71AEC7"/>
    <w:rsid w:val="7D79977D"/>
    <w:rsid w:val="7D79F89B"/>
    <w:rsid w:val="7D83942D"/>
    <w:rsid w:val="7D89E192"/>
    <w:rsid w:val="7D8A63AA"/>
    <w:rsid w:val="7D8B0E7C"/>
    <w:rsid w:val="7D8B5EAE"/>
    <w:rsid w:val="7D92AF5C"/>
    <w:rsid w:val="7D980098"/>
    <w:rsid w:val="7D988A17"/>
    <w:rsid w:val="7DA32F37"/>
    <w:rsid w:val="7DA36143"/>
    <w:rsid w:val="7DA5A2EE"/>
    <w:rsid w:val="7DB27934"/>
    <w:rsid w:val="7DB73BA5"/>
    <w:rsid w:val="7DCC150B"/>
    <w:rsid w:val="7DCDCAAB"/>
    <w:rsid w:val="7DCF7EF5"/>
    <w:rsid w:val="7DD64768"/>
    <w:rsid w:val="7DD6C5E2"/>
    <w:rsid w:val="7DD92496"/>
    <w:rsid w:val="7DDE7344"/>
    <w:rsid w:val="7DE0A143"/>
    <w:rsid w:val="7DE19634"/>
    <w:rsid w:val="7DE245F0"/>
    <w:rsid w:val="7DE4D7C6"/>
    <w:rsid w:val="7DE6C64F"/>
    <w:rsid w:val="7DECF3C9"/>
    <w:rsid w:val="7E0918A9"/>
    <w:rsid w:val="7E0F606E"/>
    <w:rsid w:val="7E10A3CE"/>
    <w:rsid w:val="7E11FFCB"/>
    <w:rsid w:val="7E1407DB"/>
    <w:rsid w:val="7E196B37"/>
    <w:rsid w:val="7E1A4A45"/>
    <w:rsid w:val="7E1CCB75"/>
    <w:rsid w:val="7E20F2CF"/>
    <w:rsid w:val="7E20FF8B"/>
    <w:rsid w:val="7E217614"/>
    <w:rsid w:val="7E2207A3"/>
    <w:rsid w:val="7E284199"/>
    <w:rsid w:val="7E28DDC8"/>
    <w:rsid w:val="7E3317B5"/>
    <w:rsid w:val="7E3BA104"/>
    <w:rsid w:val="7E40955D"/>
    <w:rsid w:val="7E462B49"/>
    <w:rsid w:val="7E47E793"/>
    <w:rsid w:val="7E4C0441"/>
    <w:rsid w:val="7E4C748B"/>
    <w:rsid w:val="7E50A4FB"/>
    <w:rsid w:val="7E5DE21D"/>
    <w:rsid w:val="7E6AE5B7"/>
    <w:rsid w:val="7E73C39B"/>
    <w:rsid w:val="7E793ED1"/>
    <w:rsid w:val="7E794D17"/>
    <w:rsid w:val="7E799220"/>
    <w:rsid w:val="7E7A164E"/>
    <w:rsid w:val="7E7D5817"/>
    <w:rsid w:val="7E817806"/>
    <w:rsid w:val="7E887FB6"/>
    <w:rsid w:val="7E89784C"/>
    <w:rsid w:val="7E8A2BB4"/>
    <w:rsid w:val="7E8C684F"/>
    <w:rsid w:val="7E8F70DE"/>
    <w:rsid w:val="7E9076F8"/>
    <w:rsid w:val="7E96CB36"/>
    <w:rsid w:val="7EA2FD95"/>
    <w:rsid w:val="7EB0992E"/>
    <w:rsid w:val="7EB218C7"/>
    <w:rsid w:val="7EB295BF"/>
    <w:rsid w:val="7EB87580"/>
    <w:rsid w:val="7EBCCC5F"/>
    <w:rsid w:val="7EC9003D"/>
    <w:rsid w:val="7EDADDAD"/>
    <w:rsid w:val="7EDB2958"/>
    <w:rsid w:val="7EDEE33F"/>
    <w:rsid w:val="7EDF3389"/>
    <w:rsid w:val="7EE78529"/>
    <w:rsid w:val="7EEBC3D7"/>
    <w:rsid w:val="7EED8243"/>
    <w:rsid w:val="7EEE3646"/>
    <w:rsid w:val="7EEF6536"/>
    <w:rsid w:val="7EF31687"/>
    <w:rsid w:val="7EF83E87"/>
    <w:rsid w:val="7EF86F6B"/>
    <w:rsid w:val="7EFB3F16"/>
    <w:rsid w:val="7F03BA52"/>
    <w:rsid w:val="7F067E4E"/>
    <w:rsid w:val="7F069365"/>
    <w:rsid w:val="7F083289"/>
    <w:rsid w:val="7F0AA6E1"/>
    <w:rsid w:val="7F10E5DF"/>
    <w:rsid w:val="7F1490FB"/>
    <w:rsid w:val="7F177DA3"/>
    <w:rsid w:val="7F219E16"/>
    <w:rsid w:val="7F229CE8"/>
    <w:rsid w:val="7F259468"/>
    <w:rsid w:val="7F2630D0"/>
    <w:rsid w:val="7F29205E"/>
    <w:rsid w:val="7F36C3A2"/>
    <w:rsid w:val="7F3C6805"/>
    <w:rsid w:val="7F3C74A5"/>
    <w:rsid w:val="7F3E063A"/>
    <w:rsid w:val="7F41BC8A"/>
    <w:rsid w:val="7F4ABBF2"/>
    <w:rsid w:val="7F4E4995"/>
    <w:rsid w:val="7F4F9C00"/>
    <w:rsid w:val="7F586ABE"/>
    <w:rsid w:val="7F662807"/>
    <w:rsid w:val="7F69E518"/>
    <w:rsid w:val="7F6C8032"/>
    <w:rsid w:val="7F6CF57F"/>
    <w:rsid w:val="7F71895E"/>
    <w:rsid w:val="7F74EE64"/>
    <w:rsid w:val="7F75C644"/>
    <w:rsid w:val="7F766A3A"/>
    <w:rsid w:val="7F7ACCBD"/>
    <w:rsid w:val="7F7E28F8"/>
    <w:rsid w:val="7F7E998D"/>
    <w:rsid w:val="7F8CA425"/>
    <w:rsid w:val="7F8CF8FC"/>
    <w:rsid w:val="7F91963C"/>
    <w:rsid w:val="7FA23A96"/>
    <w:rsid w:val="7FA49A2C"/>
    <w:rsid w:val="7FADBED5"/>
    <w:rsid w:val="7FB0A970"/>
    <w:rsid w:val="7FB5FD37"/>
    <w:rsid w:val="7FBA30AA"/>
    <w:rsid w:val="7FBB2939"/>
    <w:rsid w:val="7FBF55CD"/>
    <w:rsid w:val="7FC0D9F7"/>
    <w:rsid w:val="7FC6C108"/>
    <w:rsid w:val="7FCE2D28"/>
    <w:rsid w:val="7FD2BD34"/>
    <w:rsid w:val="7FD35021"/>
    <w:rsid w:val="7FD65C4E"/>
    <w:rsid w:val="7FD7E597"/>
    <w:rsid w:val="7FDA23F9"/>
    <w:rsid w:val="7FDCC86E"/>
    <w:rsid w:val="7FE05E0C"/>
    <w:rsid w:val="7FED3DFF"/>
    <w:rsid w:val="7FF7E126"/>
    <w:rsid w:val="7FFAAECF"/>
    <w:rsid w:val="7FFBD593"/>
    <w:rsid w:val="7FFE1B57"/>
    <w:rsid w:val="7FFF3C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8CA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EF1"/>
    <w:pPr>
      <w:spacing w:line="480" w:lineRule="auto"/>
      <w:ind w:firstLine="720"/>
      <w:jc w:val="both"/>
    </w:pPr>
    <w:rPr>
      <w:rFonts w:ascii="Times New Roman" w:eastAsia="Times New Roman" w:hAnsi="Times New Roman" w:cs="Times New Roman"/>
      <w:color w:val="000000" w:themeColor="text1"/>
      <w:sz w:val="24"/>
      <w:szCs w:val="24"/>
      <w:lang w:val="en-GB"/>
    </w:rPr>
  </w:style>
  <w:style w:type="paragraph" w:styleId="Heading1">
    <w:name w:val="heading 1"/>
    <w:basedOn w:val="Normal"/>
    <w:next w:val="Normal"/>
    <w:link w:val="Heading1Char"/>
    <w:uiPriority w:val="9"/>
    <w:qFormat/>
    <w:rsid w:val="003C6C40"/>
    <w:pPr>
      <w:keepNext/>
      <w:keepLines/>
      <w:spacing w:before="240" w:after="0"/>
      <w:jc w:val="center"/>
      <w:outlineLvl w:val="0"/>
    </w:pPr>
    <w:rPr>
      <w:rFonts w:eastAsiaTheme="majorEastAsia" w:cstheme="majorBidi"/>
      <w:b/>
      <w:color w:val="auto"/>
      <w:sz w:val="28"/>
      <w:szCs w:val="32"/>
    </w:rPr>
  </w:style>
  <w:style w:type="paragraph" w:styleId="Heading2">
    <w:name w:val="heading 2"/>
    <w:basedOn w:val="Normal"/>
    <w:next w:val="Normal"/>
    <w:link w:val="Heading2Char"/>
    <w:uiPriority w:val="9"/>
    <w:unhideWhenUsed/>
    <w:qFormat/>
    <w:rsid w:val="00DE02EE"/>
    <w:pPr>
      <w:keepNext/>
      <w:keepLines/>
      <w:spacing w:before="40" w:after="0"/>
      <w:outlineLvl w:val="1"/>
    </w:pPr>
    <w:rPr>
      <w:rFonts w:eastAsiaTheme="majorEastAsia" w:cstheme="majorBidi"/>
      <w:b/>
      <w:color w:val="auto"/>
      <w:sz w:val="26"/>
      <w:szCs w:val="26"/>
    </w:rPr>
  </w:style>
  <w:style w:type="paragraph" w:styleId="Heading3">
    <w:name w:val="heading 3"/>
    <w:basedOn w:val="Normal"/>
    <w:next w:val="Normal"/>
    <w:link w:val="Heading3Char"/>
    <w:uiPriority w:val="9"/>
    <w:unhideWhenUsed/>
    <w:qFormat/>
    <w:rsid w:val="00FB0C05"/>
    <w:pPr>
      <w:keepNext/>
      <w:keepLines/>
      <w:spacing w:before="40" w:after="0"/>
      <w:ind w:firstLine="0"/>
      <w:outlineLvl w:val="2"/>
    </w:pPr>
    <w:rPr>
      <w:rFonts w:eastAsiaTheme="majorEastAsia" w:cstheme="majorBidi"/>
      <w:b/>
      <w: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Mention1">
    <w:name w:val="Mention1"/>
    <w:basedOn w:val="DefaultParagraphFont"/>
    <w:uiPriority w:val="99"/>
    <w:unhideWhenUsed/>
    <w:rsid w:val="00F41167"/>
    <w:rPr>
      <w:color w:val="2B579A"/>
      <w:shd w:val="clear" w:color="auto" w:fill="E6E6E6"/>
    </w:rPr>
  </w:style>
  <w:style w:type="paragraph" w:styleId="CommentSubject">
    <w:name w:val="annotation subject"/>
    <w:basedOn w:val="CommentText"/>
    <w:next w:val="CommentText"/>
    <w:link w:val="CommentSubjectChar"/>
    <w:uiPriority w:val="99"/>
    <w:semiHidden/>
    <w:unhideWhenUsed/>
    <w:rsid w:val="005866C5"/>
    <w:rPr>
      <w:b/>
      <w:bCs/>
    </w:rPr>
  </w:style>
  <w:style w:type="character" w:customStyle="1" w:styleId="CommentSubjectChar">
    <w:name w:val="Comment Subject Char"/>
    <w:basedOn w:val="CommentTextChar"/>
    <w:link w:val="CommentSubject"/>
    <w:uiPriority w:val="99"/>
    <w:semiHidden/>
    <w:rsid w:val="005866C5"/>
    <w:rPr>
      <w:b/>
      <w:bCs/>
      <w:sz w:val="20"/>
      <w:szCs w:val="20"/>
    </w:rPr>
  </w:style>
  <w:style w:type="character" w:customStyle="1" w:styleId="UnresolvedMention1">
    <w:name w:val="Unresolved Mention1"/>
    <w:basedOn w:val="DefaultParagraphFont"/>
    <w:uiPriority w:val="99"/>
    <w:unhideWhenUsed/>
    <w:rsid w:val="005F57F6"/>
    <w:rPr>
      <w:color w:val="605E5C"/>
      <w:shd w:val="clear" w:color="auto" w:fill="E1DFDD"/>
    </w:rPr>
  </w:style>
  <w:style w:type="character" w:styleId="FollowedHyperlink">
    <w:name w:val="FollowedHyperlink"/>
    <w:basedOn w:val="DefaultParagraphFont"/>
    <w:uiPriority w:val="99"/>
    <w:semiHidden/>
    <w:unhideWhenUsed/>
    <w:rsid w:val="007E7323"/>
    <w:rPr>
      <w:color w:val="954F72" w:themeColor="followedHyperlink"/>
      <w:u w:val="single"/>
    </w:rPr>
  </w:style>
  <w:style w:type="paragraph" w:styleId="Caption">
    <w:name w:val="caption"/>
    <w:basedOn w:val="Normal"/>
    <w:next w:val="Normal"/>
    <w:uiPriority w:val="35"/>
    <w:unhideWhenUsed/>
    <w:qFormat/>
    <w:rsid w:val="006426BD"/>
    <w:pPr>
      <w:spacing w:after="200" w:line="240" w:lineRule="auto"/>
      <w:ind w:firstLine="0"/>
    </w:pPr>
    <w:rPr>
      <w:i/>
      <w:iCs/>
      <w:color w:val="auto"/>
      <w:szCs w:val="18"/>
    </w:rPr>
  </w:style>
  <w:style w:type="paragraph" w:customStyle="1" w:styleId="Default">
    <w:name w:val="Default"/>
    <w:rsid w:val="00E65D41"/>
    <w:pPr>
      <w:autoSpaceDE w:val="0"/>
      <w:autoSpaceDN w:val="0"/>
      <w:adjustRightInd w:val="0"/>
      <w:spacing w:after="0" w:line="240" w:lineRule="auto"/>
    </w:pPr>
    <w:rPr>
      <w:rFonts w:ascii="Arial" w:hAnsi="Arial" w:cs="Arial"/>
      <w:color w:val="000000"/>
      <w:sz w:val="24"/>
      <w:szCs w:val="24"/>
      <w:lang w:val="en-GB"/>
    </w:rPr>
  </w:style>
  <w:style w:type="paragraph" w:styleId="NormalWeb">
    <w:name w:val="Normal (Web)"/>
    <w:basedOn w:val="Normal"/>
    <w:uiPriority w:val="99"/>
    <w:semiHidden/>
    <w:unhideWhenUsed/>
    <w:rsid w:val="00BE38AE"/>
    <w:pPr>
      <w:spacing w:before="100" w:beforeAutospacing="1" w:after="100" w:afterAutospacing="1" w:line="240" w:lineRule="auto"/>
    </w:pPr>
    <w:rPr>
      <w:lang w:eastAsia="en-GB"/>
    </w:rPr>
  </w:style>
  <w:style w:type="character" w:styleId="Strong">
    <w:name w:val="Strong"/>
    <w:basedOn w:val="DefaultParagraphFont"/>
    <w:uiPriority w:val="22"/>
    <w:qFormat/>
    <w:rsid w:val="00BE38AE"/>
    <w:rPr>
      <w:b/>
      <w:bCs/>
    </w:rPr>
  </w:style>
  <w:style w:type="character" w:customStyle="1" w:styleId="normaltextrun">
    <w:name w:val="normaltextrun"/>
    <w:basedOn w:val="DefaultParagraphFont"/>
    <w:rsid w:val="00346115"/>
  </w:style>
  <w:style w:type="character" w:customStyle="1" w:styleId="eop">
    <w:name w:val="eop"/>
    <w:basedOn w:val="DefaultParagraphFont"/>
    <w:rsid w:val="00346115"/>
  </w:style>
  <w:style w:type="paragraph" w:styleId="Revision">
    <w:name w:val="Revision"/>
    <w:hidden/>
    <w:uiPriority w:val="99"/>
    <w:semiHidden/>
    <w:rsid w:val="006C5CE1"/>
    <w:pPr>
      <w:spacing w:after="0" w:line="240" w:lineRule="auto"/>
    </w:pPr>
    <w:rPr>
      <w:rFonts w:ascii="Times New Roman" w:eastAsia="Times New Roman" w:hAnsi="Times New Roman" w:cs="Times New Roman"/>
      <w:color w:val="000000" w:themeColor="text1"/>
      <w:sz w:val="24"/>
      <w:szCs w:val="24"/>
      <w:lang w:val="en-GB"/>
    </w:rPr>
  </w:style>
  <w:style w:type="character" w:customStyle="1" w:styleId="Heading1Char">
    <w:name w:val="Heading 1 Char"/>
    <w:basedOn w:val="DefaultParagraphFont"/>
    <w:link w:val="Heading1"/>
    <w:uiPriority w:val="9"/>
    <w:rsid w:val="003C6C40"/>
    <w:rPr>
      <w:rFonts w:ascii="Times New Roman" w:eastAsiaTheme="majorEastAsia" w:hAnsi="Times New Roman" w:cstheme="majorBidi"/>
      <w:b/>
      <w:sz w:val="28"/>
      <w:szCs w:val="32"/>
      <w:lang w:val="en-GB"/>
    </w:rPr>
  </w:style>
  <w:style w:type="character" w:customStyle="1" w:styleId="Heading2Char">
    <w:name w:val="Heading 2 Char"/>
    <w:basedOn w:val="DefaultParagraphFont"/>
    <w:link w:val="Heading2"/>
    <w:uiPriority w:val="9"/>
    <w:rsid w:val="00DE02EE"/>
    <w:rPr>
      <w:rFonts w:ascii="Times New Roman" w:eastAsiaTheme="majorEastAsia" w:hAnsi="Times New Roman" w:cstheme="majorBidi"/>
      <w:b/>
      <w:sz w:val="26"/>
      <w:szCs w:val="26"/>
      <w:lang w:val="en-GB"/>
    </w:rPr>
  </w:style>
  <w:style w:type="character" w:customStyle="1" w:styleId="Heading3Char">
    <w:name w:val="Heading 3 Char"/>
    <w:basedOn w:val="DefaultParagraphFont"/>
    <w:link w:val="Heading3"/>
    <w:uiPriority w:val="9"/>
    <w:rsid w:val="00FB0C05"/>
    <w:rPr>
      <w:rFonts w:ascii="Times New Roman" w:eastAsiaTheme="majorEastAsia" w:hAnsi="Times New Roman" w:cstheme="majorBidi"/>
      <w:b/>
      <w:i/>
      <w:sz w:val="24"/>
      <w:szCs w:val="24"/>
      <w:lang w:val="en-GB"/>
    </w:rPr>
  </w:style>
  <w:style w:type="paragraph" w:styleId="Header">
    <w:name w:val="header"/>
    <w:basedOn w:val="Normal"/>
    <w:link w:val="HeaderChar"/>
    <w:uiPriority w:val="99"/>
    <w:unhideWhenUsed/>
    <w:rsid w:val="00C730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307F"/>
    <w:rPr>
      <w:rFonts w:ascii="Times New Roman" w:eastAsia="Times New Roman" w:hAnsi="Times New Roman" w:cs="Times New Roman"/>
      <w:color w:val="000000" w:themeColor="text1"/>
      <w:sz w:val="24"/>
      <w:szCs w:val="24"/>
      <w:lang w:val="en-GB"/>
    </w:rPr>
  </w:style>
  <w:style w:type="paragraph" w:styleId="Footer">
    <w:name w:val="footer"/>
    <w:basedOn w:val="Normal"/>
    <w:link w:val="FooterChar"/>
    <w:uiPriority w:val="99"/>
    <w:unhideWhenUsed/>
    <w:rsid w:val="00C730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307F"/>
    <w:rPr>
      <w:rFonts w:ascii="Times New Roman" w:eastAsia="Times New Roman" w:hAnsi="Times New Roman" w:cs="Times New Roman"/>
      <w:color w:val="000000" w:themeColor="text1"/>
      <w:sz w:val="24"/>
      <w:szCs w:val="24"/>
      <w:lang w:val="en-GB"/>
    </w:rPr>
  </w:style>
  <w:style w:type="paragraph" w:styleId="BalloonText">
    <w:name w:val="Balloon Text"/>
    <w:basedOn w:val="Normal"/>
    <w:link w:val="BalloonTextChar"/>
    <w:uiPriority w:val="99"/>
    <w:semiHidden/>
    <w:unhideWhenUsed/>
    <w:rsid w:val="00B061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617A"/>
    <w:rPr>
      <w:rFonts w:ascii="Segoe UI" w:eastAsia="Times New Roman" w:hAnsi="Segoe UI" w:cs="Segoe UI"/>
      <w:color w:val="000000" w:themeColor="text1"/>
      <w:sz w:val="18"/>
      <w:szCs w:val="18"/>
      <w:lang w:val="en-GB"/>
    </w:rPr>
  </w:style>
  <w:style w:type="character" w:styleId="Mention">
    <w:name w:val="Mention"/>
    <w:basedOn w:val="DefaultParagraphFont"/>
    <w:uiPriority w:val="99"/>
    <w:unhideWhenUsed/>
    <w:rPr>
      <w:color w:val="2B579A"/>
      <w:shd w:val="clear" w:color="auto" w:fill="E6E6E6"/>
    </w:rPr>
  </w:style>
  <w:style w:type="character" w:styleId="Emphasis">
    <w:name w:val="Emphasis"/>
    <w:basedOn w:val="DefaultParagraphFont"/>
    <w:uiPriority w:val="20"/>
    <w:qFormat/>
    <w:rsid w:val="00584A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8898">
      <w:bodyDiv w:val="1"/>
      <w:marLeft w:val="360"/>
      <w:marRight w:val="360"/>
      <w:marTop w:val="360"/>
      <w:marBottom w:val="360"/>
      <w:divBdr>
        <w:top w:val="none" w:sz="0" w:space="0" w:color="auto"/>
        <w:left w:val="none" w:sz="0" w:space="0" w:color="auto"/>
        <w:bottom w:val="none" w:sz="0" w:space="0" w:color="auto"/>
        <w:right w:val="none" w:sz="0" w:space="0" w:color="auto"/>
      </w:divBdr>
    </w:div>
    <w:div w:id="63337259">
      <w:bodyDiv w:val="1"/>
      <w:marLeft w:val="360"/>
      <w:marRight w:val="360"/>
      <w:marTop w:val="360"/>
      <w:marBottom w:val="360"/>
      <w:divBdr>
        <w:top w:val="none" w:sz="0" w:space="0" w:color="auto"/>
        <w:left w:val="none" w:sz="0" w:space="0" w:color="auto"/>
        <w:bottom w:val="none" w:sz="0" w:space="0" w:color="auto"/>
        <w:right w:val="none" w:sz="0" w:space="0" w:color="auto"/>
      </w:divBdr>
    </w:div>
    <w:div w:id="123012601">
      <w:bodyDiv w:val="1"/>
      <w:marLeft w:val="360"/>
      <w:marRight w:val="360"/>
      <w:marTop w:val="360"/>
      <w:marBottom w:val="360"/>
      <w:divBdr>
        <w:top w:val="none" w:sz="0" w:space="0" w:color="auto"/>
        <w:left w:val="none" w:sz="0" w:space="0" w:color="auto"/>
        <w:bottom w:val="none" w:sz="0" w:space="0" w:color="auto"/>
        <w:right w:val="none" w:sz="0" w:space="0" w:color="auto"/>
      </w:divBdr>
    </w:div>
    <w:div w:id="215825135">
      <w:bodyDiv w:val="1"/>
      <w:marLeft w:val="360"/>
      <w:marRight w:val="360"/>
      <w:marTop w:val="360"/>
      <w:marBottom w:val="360"/>
      <w:divBdr>
        <w:top w:val="none" w:sz="0" w:space="0" w:color="auto"/>
        <w:left w:val="none" w:sz="0" w:space="0" w:color="auto"/>
        <w:bottom w:val="none" w:sz="0" w:space="0" w:color="auto"/>
        <w:right w:val="none" w:sz="0" w:space="0" w:color="auto"/>
      </w:divBdr>
    </w:div>
    <w:div w:id="400173238">
      <w:bodyDiv w:val="1"/>
      <w:marLeft w:val="360"/>
      <w:marRight w:val="360"/>
      <w:marTop w:val="360"/>
      <w:marBottom w:val="360"/>
      <w:divBdr>
        <w:top w:val="none" w:sz="0" w:space="0" w:color="auto"/>
        <w:left w:val="none" w:sz="0" w:space="0" w:color="auto"/>
        <w:bottom w:val="none" w:sz="0" w:space="0" w:color="auto"/>
        <w:right w:val="none" w:sz="0" w:space="0" w:color="auto"/>
      </w:divBdr>
    </w:div>
    <w:div w:id="453796860">
      <w:bodyDiv w:val="1"/>
      <w:marLeft w:val="0"/>
      <w:marRight w:val="0"/>
      <w:marTop w:val="0"/>
      <w:marBottom w:val="0"/>
      <w:divBdr>
        <w:top w:val="none" w:sz="0" w:space="0" w:color="auto"/>
        <w:left w:val="none" w:sz="0" w:space="0" w:color="auto"/>
        <w:bottom w:val="none" w:sz="0" w:space="0" w:color="auto"/>
        <w:right w:val="none" w:sz="0" w:space="0" w:color="auto"/>
      </w:divBdr>
      <w:divsChild>
        <w:div w:id="1294289425">
          <w:marLeft w:val="0"/>
          <w:marRight w:val="0"/>
          <w:marTop w:val="0"/>
          <w:marBottom w:val="0"/>
          <w:divBdr>
            <w:top w:val="none" w:sz="0" w:space="0" w:color="auto"/>
            <w:left w:val="none" w:sz="0" w:space="0" w:color="auto"/>
            <w:bottom w:val="none" w:sz="0" w:space="0" w:color="auto"/>
            <w:right w:val="none" w:sz="0" w:space="0" w:color="auto"/>
          </w:divBdr>
        </w:div>
      </w:divsChild>
    </w:div>
    <w:div w:id="455103379">
      <w:bodyDiv w:val="1"/>
      <w:marLeft w:val="0"/>
      <w:marRight w:val="0"/>
      <w:marTop w:val="0"/>
      <w:marBottom w:val="0"/>
      <w:divBdr>
        <w:top w:val="none" w:sz="0" w:space="0" w:color="auto"/>
        <w:left w:val="none" w:sz="0" w:space="0" w:color="auto"/>
        <w:bottom w:val="none" w:sz="0" w:space="0" w:color="auto"/>
        <w:right w:val="none" w:sz="0" w:space="0" w:color="auto"/>
      </w:divBdr>
      <w:divsChild>
        <w:div w:id="1432890872">
          <w:marLeft w:val="0"/>
          <w:marRight w:val="0"/>
          <w:marTop w:val="0"/>
          <w:marBottom w:val="0"/>
          <w:divBdr>
            <w:top w:val="none" w:sz="0" w:space="0" w:color="auto"/>
            <w:left w:val="none" w:sz="0" w:space="0" w:color="auto"/>
            <w:bottom w:val="none" w:sz="0" w:space="0" w:color="auto"/>
            <w:right w:val="none" w:sz="0" w:space="0" w:color="auto"/>
          </w:divBdr>
        </w:div>
      </w:divsChild>
    </w:div>
    <w:div w:id="612902904">
      <w:bodyDiv w:val="1"/>
      <w:marLeft w:val="0"/>
      <w:marRight w:val="0"/>
      <w:marTop w:val="0"/>
      <w:marBottom w:val="0"/>
      <w:divBdr>
        <w:top w:val="none" w:sz="0" w:space="0" w:color="auto"/>
        <w:left w:val="none" w:sz="0" w:space="0" w:color="auto"/>
        <w:bottom w:val="none" w:sz="0" w:space="0" w:color="auto"/>
        <w:right w:val="none" w:sz="0" w:space="0" w:color="auto"/>
      </w:divBdr>
      <w:divsChild>
        <w:div w:id="27611683">
          <w:marLeft w:val="0"/>
          <w:marRight w:val="0"/>
          <w:marTop w:val="0"/>
          <w:marBottom w:val="0"/>
          <w:divBdr>
            <w:top w:val="none" w:sz="0" w:space="0" w:color="auto"/>
            <w:left w:val="none" w:sz="0" w:space="0" w:color="auto"/>
            <w:bottom w:val="none" w:sz="0" w:space="0" w:color="auto"/>
            <w:right w:val="none" w:sz="0" w:space="0" w:color="auto"/>
          </w:divBdr>
        </w:div>
      </w:divsChild>
    </w:div>
    <w:div w:id="751589820">
      <w:bodyDiv w:val="1"/>
      <w:marLeft w:val="0"/>
      <w:marRight w:val="0"/>
      <w:marTop w:val="0"/>
      <w:marBottom w:val="0"/>
      <w:divBdr>
        <w:top w:val="none" w:sz="0" w:space="0" w:color="auto"/>
        <w:left w:val="none" w:sz="0" w:space="0" w:color="auto"/>
        <w:bottom w:val="none" w:sz="0" w:space="0" w:color="auto"/>
        <w:right w:val="none" w:sz="0" w:space="0" w:color="auto"/>
      </w:divBdr>
    </w:div>
    <w:div w:id="1020740119">
      <w:bodyDiv w:val="1"/>
      <w:marLeft w:val="360"/>
      <w:marRight w:val="360"/>
      <w:marTop w:val="360"/>
      <w:marBottom w:val="360"/>
      <w:divBdr>
        <w:top w:val="none" w:sz="0" w:space="0" w:color="auto"/>
        <w:left w:val="none" w:sz="0" w:space="0" w:color="auto"/>
        <w:bottom w:val="none" w:sz="0" w:space="0" w:color="auto"/>
        <w:right w:val="none" w:sz="0" w:space="0" w:color="auto"/>
      </w:divBdr>
    </w:div>
    <w:div w:id="1037505332">
      <w:bodyDiv w:val="1"/>
      <w:marLeft w:val="0"/>
      <w:marRight w:val="0"/>
      <w:marTop w:val="0"/>
      <w:marBottom w:val="0"/>
      <w:divBdr>
        <w:top w:val="none" w:sz="0" w:space="0" w:color="auto"/>
        <w:left w:val="none" w:sz="0" w:space="0" w:color="auto"/>
        <w:bottom w:val="none" w:sz="0" w:space="0" w:color="auto"/>
        <w:right w:val="none" w:sz="0" w:space="0" w:color="auto"/>
      </w:divBdr>
      <w:divsChild>
        <w:div w:id="1551768826">
          <w:marLeft w:val="0"/>
          <w:marRight w:val="0"/>
          <w:marTop w:val="0"/>
          <w:marBottom w:val="0"/>
          <w:divBdr>
            <w:top w:val="none" w:sz="0" w:space="0" w:color="auto"/>
            <w:left w:val="none" w:sz="0" w:space="0" w:color="auto"/>
            <w:bottom w:val="none" w:sz="0" w:space="0" w:color="auto"/>
            <w:right w:val="none" w:sz="0" w:space="0" w:color="auto"/>
          </w:divBdr>
        </w:div>
      </w:divsChild>
    </w:div>
    <w:div w:id="1058553349">
      <w:bodyDiv w:val="1"/>
      <w:marLeft w:val="360"/>
      <w:marRight w:val="360"/>
      <w:marTop w:val="360"/>
      <w:marBottom w:val="360"/>
      <w:divBdr>
        <w:top w:val="none" w:sz="0" w:space="0" w:color="auto"/>
        <w:left w:val="none" w:sz="0" w:space="0" w:color="auto"/>
        <w:bottom w:val="none" w:sz="0" w:space="0" w:color="auto"/>
        <w:right w:val="none" w:sz="0" w:space="0" w:color="auto"/>
      </w:divBdr>
    </w:div>
    <w:div w:id="1117412426">
      <w:bodyDiv w:val="1"/>
      <w:marLeft w:val="360"/>
      <w:marRight w:val="360"/>
      <w:marTop w:val="360"/>
      <w:marBottom w:val="360"/>
      <w:divBdr>
        <w:top w:val="none" w:sz="0" w:space="0" w:color="auto"/>
        <w:left w:val="none" w:sz="0" w:space="0" w:color="auto"/>
        <w:bottom w:val="none" w:sz="0" w:space="0" w:color="auto"/>
        <w:right w:val="none" w:sz="0" w:space="0" w:color="auto"/>
      </w:divBdr>
    </w:div>
    <w:div w:id="1131676115">
      <w:bodyDiv w:val="1"/>
      <w:marLeft w:val="0"/>
      <w:marRight w:val="0"/>
      <w:marTop w:val="0"/>
      <w:marBottom w:val="0"/>
      <w:divBdr>
        <w:top w:val="none" w:sz="0" w:space="0" w:color="auto"/>
        <w:left w:val="none" w:sz="0" w:space="0" w:color="auto"/>
        <w:bottom w:val="none" w:sz="0" w:space="0" w:color="auto"/>
        <w:right w:val="none" w:sz="0" w:space="0" w:color="auto"/>
      </w:divBdr>
      <w:divsChild>
        <w:div w:id="154731639">
          <w:marLeft w:val="0"/>
          <w:marRight w:val="0"/>
          <w:marTop w:val="0"/>
          <w:marBottom w:val="0"/>
          <w:divBdr>
            <w:top w:val="none" w:sz="0" w:space="0" w:color="auto"/>
            <w:left w:val="none" w:sz="0" w:space="0" w:color="auto"/>
            <w:bottom w:val="none" w:sz="0" w:space="0" w:color="auto"/>
            <w:right w:val="none" w:sz="0" w:space="0" w:color="auto"/>
          </w:divBdr>
        </w:div>
      </w:divsChild>
    </w:div>
    <w:div w:id="1272937542">
      <w:bodyDiv w:val="1"/>
      <w:marLeft w:val="360"/>
      <w:marRight w:val="360"/>
      <w:marTop w:val="360"/>
      <w:marBottom w:val="360"/>
      <w:divBdr>
        <w:top w:val="none" w:sz="0" w:space="0" w:color="auto"/>
        <w:left w:val="none" w:sz="0" w:space="0" w:color="auto"/>
        <w:bottom w:val="none" w:sz="0" w:space="0" w:color="auto"/>
        <w:right w:val="none" w:sz="0" w:space="0" w:color="auto"/>
      </w:divBdr>
    </w:div>
    <w:div w:id="1386642726">
      <w:bodyDiv w:val="1"/>
      <w:marLeft w:val="0"/>
      <w:marRight w:val="0"/>
      <w:marTop w:val="0"/>
      <w:marBottom w:val="0"/>
      <w:divBdr>
        <w:top w:val="none" w:sz="0" w:space="0" w:color="auto"/>
        <w:left w:val="none" w:sz="0" w:space="0" w:color="auto"/>
        <w:bottom w:val="none" w:sz="0" w:space="0" w:color="auto"/>
        <w:right w:val="none" w:sz="0" w:space="0" w:color="auto"/>
      </w:divBdr>
      <w:divsChild>
        <w:div w:id="175078818">
          <w:marLeft w:val="0"/>
          <w:marRight w:val="0"/>
          <w:marTop w:val="0"/>
          <w:marBottom w:val="0"/>
          <w:divBdr>
            <w:top w:val="none" w:sz="0" w:space="0" w:color="auto"/>
            <w:left w:val="none" w:sz="0" w:space="0" w:color="auto"/>
            <w:bottom w:val="none" w:sz="0" w:space="0" w:color="auto"/>
            <w:right w:val="none" w:sz="0" w:space="0" w:color="auto"/>
          </w:divBdr>
        </w:div>
      </w:divsChild>
    </w:div>
    <w:div w:id="1486312173">
      <w:bodyDiv w:val="1"/>
      <w:marLeft w:val="0"/>
      <w:marRight w:val="0"/>
      <w:marTop w:val="0"/>
      <w:marBottom w:val="0"/>
      <w:divBdr>
        <w:top w:val="none" w:sz="0" w:space="0" w:color="auto"/>
        <w:left w:val="none" w:sz="0" w:space="0" w:color="auto"/>
        <w:bottom w:val="none" w:sz="0" w:space="0" w:color="auto"/>
        <w:right w:val="none" w:sz="0" w:space="0" w:color="auto"/>
      </w:divBdr>
    </w:div>
    <w:div w:id="1564439141">
      <w:bodyDiv w:val="1"/>
      <w:marLeft w:val="360"/>
      <w:marRight w:val="360"/>
      <w:marTop w:val="360"/>
      <w:marBottom w:val="360"/>
      <w:divBdr>
        <w:top w:val="none" w:sz="0" w:space="0" w:color="auto"/>
        <w:left w:val="none" w:sz="0" w:space="0" w:color="auto"/>
        <w:bottom w:val="none" w:sz="0" w:space="0" w:color="auto"/>
        <w:right w:val="none" w:sz="0" w:space="0" w:color="auto"/>
      </w:divBdr>
    </w:div>
    <w:div w:id="1582257272">
      <w:bodyDiv w:val="1"/>
      <w:marLeft w:val="360"/>
      <w:marRight w:val="360"/>
      <w:marTop w:val="360"/>
      <w:marBottom w:val="360"/>
      <w:divBdr>
        <w:top w:val="none" w:sz="0" w:space="0" w:color="auto"/>
        <w:left w:val="none" w:sz="0" w:space="0" w:color="auto"/>
        <w:bottom w:val="none" w:sz="0" w:space="0" w:color="auto"/>
        <w:right w:val="none" w:sz="0" w:space="0" w:color="auto"/>
      </w:divBdr>
    </w:div>
    <w:div w:id="1610119547">
      <w:bodyDiv w:val="1"/>
      <w:marLeft w:val="0"/>
      <w:marRight w:val="0"/>
      <w:marTop w:val="0"/>
      <w:marBottom w:val="0"/>
      <w:divBdr>
        <w:top w:val="none" w:sz="0" w:space="0" w:color="auto"/>
        <w:left w:val="none" w:sz="0" w:space="0" w:color="auto"/>
        <w:bottom w:val="none" w:sz="0" w:space="0" w:color="auto"/>
        <w:right w:val="none" w:sz="0" w:space="0" w:color="auto"/>
      </w:divBdr>
    </w:div>
    <w:div w:id="1703626842">
      <w:bodyDiv w:val="1"/>
      <w:marLeft w:val="0"/>
      <w:marRight w:val="0"/>
      <w:marTop w:val="0"/>
      <w:marBottom w:val="0"/>
      <w:divBdr>
        <w:top w:val="none" w:sz="0" w:space="0" w:color="auto"/>
        <w:left w:val="none" w:sz="0" w:space="0" w:color="auto"/>
        <w:bottom w:val="none" w:sz="0" w:space="0" w:color="auto"/>
        <w:right w:val="none" w:sz="0" w:space="0" w:color="auto"/>
      </w:divBdr>
      <w:divsChild>
        <w:div w:id="659190157">
          <w:marLeft w:val="0"/>
          <w:marRight w:val="0"/>
          <w:marTop w:val="0"/>
          <w:marBottom w:val="0"/>
          <w:divBdr>
            <w:top w:val="none" w:sz="0" w:space="0" w:color="auto"/>
            <w:left w:val="none" w:sz="0" w:space="0" w:color="auto"/>
            <w:bottom w:val="none" w:sz="0" w:space="0" w:color="auto"/>
            <w:right w:val="none" w:sz="0" w:space="0" w:color="auto"/>
          </w:divBdr>
        </w:div>
      </w:divsChild>
    </w:div>
    <w:div w:id="1924803696">
      <w:bodyDiv w:val="1"/>
      <w:marLeft w:val="0"/>
      <w:marRight w:val="0"/>
      <w:marTop w:val="0"/>
      <w:marBottom w:val="0"/>
      <w:divBdr>
        <w:top w:val="none" w:sz="0" w:space="0" w:color="auto"/>
        <w:left w:val="none" w:sz="0" w:space="0" w:color="auto"/>
        <w:bottom w:val="none" w:sz="0" w:space="0" w:color="auto"/>
        <w:right w:val="none" w:sz="0" w:space="0" w:color="auto"/>
      </w:divBdr>
    </w:div>
    <w:div w:id="196195300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ondon.gov.uk/sites/default/files/sport-for-all-of-us.pdf" TargetMode="External"/><Relationship Id="rId21" Type="http://schemas.openxmlformats.org/officeDocument/2006/relationships/hyperlink" Target="https://doi.org/10.1093/esr/jct033" TargetMode="External"/><Relationship Id="rId34" Type="http://schemas.openxmlformats.org/officeDocument/2006/relationships/hyperlink" Target="https://www.jamovi.org" TargetMode="External"/><Relationship Id="rId42" Type="http://schemas.openxmlformats.org/officeDocument/2006/relationships/hyperlink" Target="https://doi.org/10.1007/s12062-013-9085-0" TargetMode="External"/><Relationship Id="rId47" Type="http://schemas.openxmlformats.org/officeDocument/2006/relationships/hyperlink" Target="https://www.ons.gov.uk/employmentandlabourmarket/peopleinwork/employmentandemployeetypes/bulletins/employmentintheuk/latest" TargetMode="External"/><Relationship Id="rId50" Type="http://schemas.openxmlformats.org/officeDocument/2006/relationships/hyperlink" Target="https://doi.org/10.1080/24704067.2019.1669066" TargetMode="External"/><Relationship Id="rId55" Type="http://schemas.openxmlformats.org/officeDocument/2006/relationships/hyperlink" Target="https://doi.org/10.1007/s10865-016-9790-2" TargetMode="External"/><Relationship Id="rId63" Type="http://schemas.openxmlformats.org/officeDocument/2006/relationships/hyperlink" Target="https://doi.org/10.1177/135910531245909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016/j.socec.2011.01.007" TargetMode="External"/><Relationship Id="rId29" Type="http://schemas.openxmlformats.org/officeDocument/2006/relationships/hyperlink" Target="https://assets.publishing.service.gov.uk/government/uploads/system/uploads/attachment_data/file/486622/Sporting_Future_ACCESSIBLE.pdf" TargetMode="External"/><Relationship Id="rId11" Type="http://schemas.openxmlformats.org/officeDocument/2006/relationships/hyperlink" Target="http://doi.org/10.5255/UKDA-SN-8745-1" TargetMode="External"/><Relationship Id="rId24" Type="http://schemas.openxmlformats.org/officeDocument/2006/relationships/hyperlink" Target="https://doi.org/10.1080/02692171.2010.511168" TargetMode="External"/><Relationship Id="rId32" Type="http://schemas.openxmlformats.org/officeDocument/2006/relationships/hyperlink" Target="https://doi.org/10.1123/jsm.2016-0295" TargetMode="External"/><Relationship Id="rId37" Type="http://schemas.openxmlformats.org/officeDocument/2006/relationships/hyperlink" Target="https://doi.org/10.1177/1359105318820104" TargetMode="External"/><Relationship Id="rId40" Type="http://schemas.openxmlformats.org/officeDocument/2006/relationships/hyperlink" Target="https://doi.org/10.1108/IJSMS-12-02-2011-B007" TargetMode="External"/><Relationship Id="rId45" Type="http://schemas.openxmlformats.org/officeDocument/2006/relationships/hyperlink" Target="https://assets.publishing.service.gov.uk/government/uploads/system/uploads/attachment_data/file/833947/IoD2019_Research_Report.pdf" TargetMode="External"/><Relationship Id="rId53" Type="http://schemas.openxmlformats.org/officeDocument/2006/relationships/hyperlink" Target="https://doi.org/10.1093/geroni/igy023.3128" TargetMode="External"/><Relationship Id="rId58" Type="http://schemas.openxmlformats.org/officeDocument/2006/relationships/hyperlink" Target="https://doi.org/10.1146/annurev-publhealth-040218-044150"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doi.org/10.3389/fpsyg.2015.00497" TargetMode="External"/><Relationship Id="rId19" Type="http://schemas.openxmlformats.org/officeDocument/2006/relationships/hyperlink" Target="https://doi.org/10.1177/17579139211016077" TargetMode="External"/><Relationship Id="rId14" Type="http://schemas.openxmlformats.org/officeDocument/2006/relationships/hyperlink" Target="https://doi.org/10.1177/0890117117746336" TargetMode="External"/><Relationship Id="rId22" Type="http://schemas.openxmlformats.org/officeDocument/2006/relationships/hyperlink" Target="http://doi.org/10.5255/UKDA-SN-8745-1" TargetMode="External"/><Relationship Id="rId27" Type="http://schemas.openxmlformats.org/officeDocument/2006/relationships/hyperlink" Target="https://doi.org/10.1007/s12144-013-9174-5" TargetMode="External"/><Relationship Id="rId30" Type="http://schemas.openxmlformats.org/officeDocument/2006/relationships/hyperlink" Target="https://doi.org/10.1007/s11205-012-0187-5" TargetMode="External"/><Relationship Id="rId35" Type="http://schemas.openxmlformats.org/officeDocument/2006/relationships/hyperlink" Target="https://doi.org/10.1123/jsm.2016-0113" TargetMode="External"/><Relationship Id="rId43" Type="http://schemas.openxmlformats.org/officeDocument/2006/relationships/hyperlink" Target="https://doi.org/10.1037/0021-9010.90.1.53" TargetMode="External"/><Relationship Id="rId48" Type="http://schemas.openxmlformats.org/officeDocument/2006/relationships/hyperlink" Target="https://doi.org/10.1017/S1041610215002422" TargetMode="External"/><Relationship Id="rId56" Type="http://schemas.openxmlformats.org/officeDocument/2006/relationships/hyperlink" Target="https://www.sportengland.org/" TargetMode="External"/><Relationship Id="rId64" Type="http://schemas.openxmlformats.org/officeDocument/2006/relationships/hyperlink" Target="https://doi.org/10.1007/s10902-008-9097-2" TargetMode="External"/><Relationship Id="rId8" Type="http://schemas.openxmlformats.org/officeDocument/2006/relationships/webSettings" Target="webSettings.xml"/><Relationship Id="rId51" Type="http://schemas.openxmlformats.org/officeDocument/2006/relationships/hyperlink" Target="https://doi.org/doi:10.4278/ajhp.061023137"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doi.org/10.1007/s11482-014-9306-6" TargetMode="External"/><Relationship Id="rId25" Type="http://schemas.openxmlformats.org/officeDocument/2006/relationships/hyperlink" Target="https://doi.org/10.1177/1527002520985667" TargetMode="External"/><Relationship Id="rId33" Type="http://schemas.openxmlformats.org/officeDocument/2006/relationships/hyperlink" Target="https://doi.org/10.1177/0898264319835654" TargetMode="External"/><Relationship Id="rId38" Type="http://schemas.openxmlformats.org/officeDocument/2006/relationships/hyperlink" Target="https://doi.org/10.1123/jsm.2018-0071" TargetMode="External"/><Relationship Id="rId46" Type="http://schemas.openxmlformats.org/officeDocument/2006/relationships/hyperlink" Target="https://www.ons.gov.uk/peoplepopulationandcommunity/wellbeing/methodologies/personalwellbeingfrequentlyaskedquestions" TargetMode="External"/><Relationship Id="rId59" Type="http://schemas.openxmlformats.org/officeDocument/2006/relationships/hyperlink" Target="https://doi.org/10.1073/pnas.1814723116" TargetMode="External"/><Relationship Id="rId20" Type="http://schemas.openxmlformats.org/officeDocument/2006/relationships/hyperlink" Target="https://doi.org/10.1037/a0016777" TargetMode="External"/><Relationship Id="rId41" Type="http://schemas.openxmlformats.org/officeDocument/2006/relationships/hyperlink" Target="https://doi.org/10.1111/aphw.12227" TargetMode="External"/><Relationship Id="rId54" Type="http://schemas.openxmlformats.org/officeDocument/2006/relationships/hyperlink" Target="https://www.warrington.gov.uk/sites/default/files/2019-09/english-indices-of-deprivation-2015-research-report.pdf" TargetMode="External"/><Relationship Id="rId62" Type="http://schemas.openxmlformats.org/officeDocument/2006/relationships/hyperlink" Target="https://doi.org/10.1093/aje/kws17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1186/1471-2458-12-492" TargetMode="External"/><Relationship Id="rId23" Type="http://schemas.openxmlformats.org/officeDocument/2006/relationships/hyperlink" Target="https://doi.org/10.1111/j.1758-0854.2010.01045.x" TargetMode="External"/><Relationship Id="rId28" Type="http://schemas.openxmlformats.org/officeDocument/2006/relationships/hyperlink" Target="https://doi.org/10.1007/s10902-015-9665-1" TargetMode="External"/><Relationship Id="rId36" Type="http://schemas.openxmlformats.org/officeDocument/2006/relationships/hyperlink" Target="https://doi.org/10.1001/jamapsychiatry.2020.0027" TargetMode="External"/><Relationship Id="rId49" Type="http://schemas.openxmlformats.org/officeDocument/2006/relationships/hyperlink" Target="https://doi.org/10.1146/annurev-psych-010418-102955" TargetMode="External"/><Relationship Id="rId57" Type="http://schemas.openxmlformats.org/officeDocument/2006/relationships/hyperlink" Target="https://www.statista.com/statistics/279898/unemployment-rate-in-the-united-kingdom-uk/" TargetMode="External"/><Relationship Id="rId10" Type="http://schemas.openxmlformats.org/officeDocument/2006/relationships/endnotes" Target="endnotes.xml"/><Relationship Id="rId31" Type="http://schemas.openxmlformats.org/officeDocument/2006/relationships/hyperlink" Target="https://doi.org/10.1037/pag0000187" TargetMode="External"/><Relationship Id="rId44" Type="http://schemas.openxmlformats.org/officeDocument/2006/relationships/hyperlink" Target="https://www.mentalhealth.org.uk/a-to-z/m/men-and-mental-health" TargetMode="External"/><Relationship Id="rId52" Type="http://schemas.openxmlformats.org/officeDocument/2006/relationships/hyperlink" Target="https://doi.org/10.1177%2F0276146720968096" TargetMode="External"/><Relationship Id="rId60" Type="http://schemas.openxmlformats.org/officeDocument/2006/relationships/hyperlink" Target="https://doi.org/10.1016/S0140-6736(13)61489-0"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doi.org/10.12968/bjca.2019.0093" TargetMode="External"/><Relationship Id="rId18" Type="http://schemas.openxmlformats.org/officeDocument/2006/relationships/hyperlink" Target="https://doi.org/10.1097/PSY.0b013e31818105ba" TargetMode="External"/><Relationship Id="rId39" Type="http://schemas.openxmlformats.org/officeDocument/2006/relationships/hyperlink" Target="https://doi.org/10.1016/j.psychres.2021.1138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838BFF8FC77546870C0E2FB6A2F72E" ma:contentTypeVersion="10" ma:contentTypeDescription="Create a new document." ma:contentTypeScope="" ma:versionID="95e2bc942d6744c8dbd54d19ea0ab3d9">
  <xsd:schema xmlns:xsd="http://www.w3.org/2001/XMLSchema" xmlns:xs="http://www.w3.org/2001/XMLSchema" xmlns:p="http://schemas.microsoft.com/office/2006/metadata/properties" xmlns:ns2="d0fb57df-d0bd-41ca-96d5-bf0dee25aced" xmlns:ns3="79e98c9e-4367-465d-8d9a-7402520c50f7" targetNamespace="http://schemas.microsoft.com/office/2006/metadata/properties" ma:root="true" ma:fieldsID="e5ea2e38416b01ff68db1490ba5c401c" ns2:_="" ns3:_="">
    <xsd:import namespace="d0fb57df-d0bd-41ca-96d5-bf0dee25aced"/>
    <xsd:import namespace="79e98c9e-4367-465d-8d9a-7402520c50f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fb57df-d0bd-41ca-96d5-bf0dee25ace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e98c9e-4367-465d-8d9a-7402520c50f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FFC86-3411-4C44-88FB-D8CDA33D5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fb57df-d0bd-41ca-96d5-bf0dee25aced"/>
    <ds:schemaRef ds:uri="79e98c9e-4367-465d-8d9a-7402520c50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E3FB8A-9068-4D38-ACE6-516B8E25B1F7}">
  <ds:schemaRefs>
    <ds:schemaRef ds:uri="http://schemas.microsoft.com/office/2006/documentManagement/types"/>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 ds:uri="79e98c9e-4367-465d-8d9a-7402520c50f7"/>
    <ds:schemaRef ds:uri="d0fb57df-d0bd-41ca-96d5-bf0dee25aced"/>
    <ds:schemaRef ds:uri="http://purl.org/dc/terms/"/>
  </ds:schemaRefs>
</ds:datastoreItem>
</file>

<file path=customXml/itemProps3.xml><?xml version="1.0" encoding="utf-8"?>
<ds:datastoreItem xmlns:ds="http://schemas.openxmlformats.org/officeDocument/2006/customXml" ds:itemID="{DBE3E27D-58C3-4D0A-AB7C-EF2C3F63F497}">
  <ds:schemaRefs>
    <ds:schemaRef ds:uri="http://schemas.microsoft.com/sharepoint/v3/contenttype/forms"/>
  </ds:schemaRefs>
</ds:datastoreItem>
</file>

<file path=customXml/itemProps4.xml><?xml version="1.0" encoding="utf-8"?>
<ds:datastoreItem xmlns:ds="http://schemas.openxmlformats.org/officeDocument/2006/customXml" ds:itemID="{02B46220-B9C0-4288-9831-7A33096B2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6964</Words>
  <Characters>39701</Characters>
  <Application>Microsoft Office Word</Application>
  <DocSecurity>0</DocSecurity>
  <Lines>330</Lines>
  <Paragraphs>93</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Attending Live Sporting Events Predicts Subjective Wellbeing and Reduces Lonelin</vt:lpstr>
      <vt:lpstr>    Abstract</vt:lpstr>
      <vt:lpstr>Method</vt:lpstr>
      <vt:lpstr>    Participants</vt:lpstr>
      <vt:lpstr>    Measures</vt:lpstr>
      <vt:lpstr>        Demographics</vt:lpstr>
      <vt:lpstr>        LSE Attendance</vt:lpstr>
      <vt:lpstr>        SWB</vt:lpstr>
      <vt:lpstr>        Loneliness</vt:lpstr>
      <vt:lpstr>    Analysis</vt:lpstr>
      <vt:lpstr>Results</vt:lpstr>
      <vt:lpstr>        Life Satisfaction</vt:lpstr>
      <vt:lpstr>        Happiness</vt:lpstr>
      <vt:lpstr>        Sense of Life being Worthwhile</vt:lpstr>
      <vt:lpstr/>
      <vt:lpstr>Discussion</vt:lpstr>
      <vt:lpstr>        Finally, gender predicted all dimensions of SWB and loneliness. Specifically, wo</vt:lpstr>
      <vt:lpstr>        Strengths, Limitations and Directions for Future Research</vt:lpstr>
      <vt:lpstr>        Implications</vt:lpstr>
      <vt:lpstr>        TConclusion</vt:lpstr>
      <vt:lpstr/>
      <vt:lpstr/>
      <vt:lpstr>References</vt:lpstr>
    </vt:vector>
  </TitlesOfParts>
  <Company/>
  <LinksUpToDate>false</LinksUpToDate>
  <CharactersWithSpaces>46572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2022-12-15T11:22:00Z</dcterms:created>
  <dcterms:modified xsi:type="dcterms:W3CDTF">2022-12-15T11:25:00Z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0x010100F4838BFF8FC77546870C0E2FB6A2F72E</vt:lpwstr>
  </property>
</Properties>
</file>