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FF505" w14:textId="77777777" w:rsidR="004C2FF2" w:rsidRPr="008F1971" w:rsidRDefault="004C2FF2" w:rsidP="004C2FF2">
      <w:pPr>
        <w:tabs>
          <w:tab w:val="left" w:pos="944"/>
        </w:tabs>
        <w:spacing w:line="480" w:lineRule="auto"/>
        <w:jc w:val="center"/>
        <w:rPr>
          <w:rFonts w:ascii="Times New Roman" w:eastAsia="Times New Roman" w:hAnsi="Times New Roman" w:cs="Times New Roman"/>
        </w:rPr>
      </w:pPr>
    </w:p>
    <w:p w14:paraId="1DF77BCA" w14:textId="0795AED0" w:rsidR="004C2FF2" w:rsidRPr="009B04D7" w:rsidRDefault="004C2FF2" w:rsidP="004C2FF2">
      <w:pPr>
        <w:spacing w:line="480" w:lineRule="auto"/>
        <w:jc w:val="center"/>
        <w:rPr>
          <w:rFonts w:ascii="Times New Roman" w:hAnsi="Times New Roman" w:cs="Times New Roman"/>
        </w:rPr>
      </w:pPr>
      <w:r w:rsidRPr="009B04D7">
        <w:rPr>
          <w:rFonts w:ascii="Times New Roman" w:hAnsi="Times New Roman" w:cs="Times New Roman"/>
        </w:rPr>
        <w:t xml:space="preserve">Are </w:t>
      </w:r>
      <w:r w:rsidR="004E597A">
        <w:rPr>
          <w:rFonts w:ascii="Times New Roman" w:hAnsi="Times New Roman" w:cs="Times New Roman"/>
        </w:rPr>
        <w:t>s</w:t>
      </w:r>
      <w:r w:rsidRPr="009B04D7">
        <w:rPr>
          <w:rFonts w:ascii="Times New Roman" w:hAnsi="Times New Roman" w:cs="Times New Roman"/>
        </w:rPr>
        <w:t xml:space="preserve">ome </w:t>
      </w:r>
      <w:r w:rsidR="004E597A">
        <w:rPr>
          <w:rFonts w:ascii="Times New Roman" w:hAnsi="Times New Roman" w:cs="Times New Roman"/>
        </w:rPr>
        <w:t>i</w:t>
      </w:r>
      <w:r w:rsidRPr="009B04D7">
        <w:rPr>
          <w:rFonts w:ascii="Times New Roman" w:hAnsi="Times New Roman" w:cs="Times New Roman"/>
        </w:rPr>
        <w:t xml:space="preserve">nteroceptive </w:t>
      </w:r>
      <w:r w:rsidR="004E597A">
        <w:rPr>
          <w:rFonts w:ascii="Times New Roman" w:hAnsi="Times New Roman" w:cs="Times New Roman"/>
        </w:rPr>
        <w:t>s</w:t>
      </w:r>
      <w:r w:rsidRPr="009B04D7">
        <w:rPr>
          <w:rFonts w:ascii="Times New Roman" w:hAnsi="Times New Roman" w:cs="Times New Roman"/>
        </w:rPr>
        <w:t xml:space="preserve">ensibility </w:t>
      </w:r>
      <w:r w:rsidR="004E597A">
        <w:rPr>
          <w:rFonts w:ascii="Times New Roman" w:hAnsi="Times New Roman" w:cs="Times New Roman"/>
        </w:rPr>
        <w:t>c</w:t>
      </w:r>
      <w:r w:rsidRPr="009B04D7">
        <w:rPr>
          <w:rFonts w:ascii="Times New Roman" w:hAnsi="Times New Roman" w:cs="Times New Roman"/>
        </w:rPr>
        <w:t xml:space="preserve">omponents </w:t>
      </w:r>
      <w:r w:rsidR="004E597A">
        <w:rPr>
          <w:rFonts w:ascii="Times New Roman" w:hAnsi="Times New Roman" w:cs="Times New Roman"/>
        </w:rPr>
        <w:t>m</w:t>
      </w:r>
      <w:r w:rsidRPr="009B04D7">
        <w:rPr>
          <w:rFonts w:ascii="Times New Roman" w:hAnsi="Times New Roman" w:cs="Times New Roman"/>
        </w:rPr>
        <w:t xml:space="preserve">ore </w:t>
      </w:r>
      <w:r w:rsidR="004E597A">
        <w:rPr>
          <w:rFonts w:ascii="Times New Roman" w:hAnsi="Times New Roman" w:cs="Times New Roman"/>
        </w:rPr>
        <w:t>c</w:t>
      </w:r>
      <w:r w:rsidRPr="009B04D7">
        <w:rPr>
          <w:rFonts w:ascii="Times New Roman" w:hAnsi="Times New Roman" w:cs="Times New Roman"/>
        </w:rPr>
        <w:t xml:space="preserve">entral than </w:t>
      </w:r>
      <w:r w:rsidR="004E597A">
        <w:rPr>
          <w:rFonts w:ascii="Times New Roman" w:hAnsi="Times New Roman" w:cs="Times New Roman"/>
        </w:rPr>
        <w:t>o</w:t>
      </w:r>
      <w:r w:rsidRPr="004E597A">
        <w:rPr>
          <w:rFonts w:ascii="Times New Roman" w:hAnsi="Times New Roman" w:cs="Times New Roman"/>
        </w:rPr>
        <w:t xml:space="preserve">thers? Using Item </w:t>
      </w:r>
      <w:r w:rsidRPr="009B04D7">
        <w:rPr>
          <w:rFonts w:ascii="Times New Roman" w:hAnsi="Times New Roman" w:cs="Times New Roman"/>
        </w:rPr>
        <w:t xml:space="preserve">Pool Visualisation to </w:t>
      </w:r>
      <w:r w:rsidR="004E597A">
        <w:rPr>
          <w:rFonts w:ascii="Times New Roman" w:hAnsi="Times New Roman" w:cs="Times New Roman"/>
        </w:rPr>
        <w:t>u</w:t>
      </w:r>
      <w:r w:rsidRPr="009B04D7">
        <w:rPr>
          <w:rFonts w:ascii="Times New Roman" w:hAnsi="Times New Roman" w:cs="Times New Roman"/>
        </w:rPr>
        <w:t xml:space="preserve">nderstand the </w:t>
      </w:r>
      <w:r w:rsidR="004E597A">
        <w:rPr>
          <w:rFonts w:ascii="Times New Roman" w:hAnsi="Times New Roman" w:cs="Times New Roman"/>
        </w:rPr>
        <w:t>p</w:t>
      </w:r>
      <w:r w:rsidRPr="009B04D7">
        <w:rPr>
          <w:rFonts w:ascii="Times New Roman" w:hAnsi="Times New Roman" w:cs="Times New Roman"/>
        </w:rPr>
        <w:t xml:space="preserve">sychometric </w:t>
      </w:r>
      <w:r w:rsidR="004E597A">
        <w:rPr>
          <w:rFonts w:ascii="Times New Roman" w:hAnsi="Times New Roman" w:cs="Times New Roman"/>
        </w:rPr>
        <w:t>r</w:t>
      </w:r>
      <w:r w:rsidRPr="009B04D7">
        <w:rPr>
          <w:rFonts w:ascii="Times New Roman" w:hAnsi="Times New Roman" w:cs="Times New Roman"/>
        </w:rPr>
        <w:t xml:space="preserve">epresentation of </w:t>
      </w:r>
      <w:r w:rsidR="004E597A">
        <w:rPr>
          <w:rFonts w:ascii="Times New Roman" w:hAnsi="Times New Roman" w:cs="Times New Roman"/>
        </w:rPr>
        <w:t>i</w:t>
      </w:r>
      <w:r w:rsidRPr="009B04D7">
        <w:rPr>
          <w:rFonts w:ascii="Times New Roman" w:hAnsi="Times New Roman" w:cs="Times New Roman"/>
        </w:rPr>
        <w:t>nteroception</w:t>
      </w:r>
    </w:p>
    <w:p w14:paraId="3A54A5FC" w14:textId="77777777" w:rsidR="004C2FF2" w:rsidRPr="008F1971" w:rsidRDefault="004C2FF2" w:rsidP="004C2FF2">
      <w:pPr>
        <w:tabs>
          <w:tab w:val="left" w:pos="944"/>
        </w:tabs>
        <w:spacing w:line="480" w:lineRule="auto"/>
        <w:jc w:val="center"/>
        <w:rPr>
          <w:rFonts w:ascii="Times New Roman" w:eastAsia="Times New Roman" w:hAnsi="Times New Roman" w:cs="Times New Roman"/>
        </w:rPr>
      </w:pPr>
    </w:p>
    <w:p w14:paraId="5C7097D3" w14:textId="44591AB6" w:rsidR="004C2FF2" w:rsidRPr="008F1971" w:rsidRDefault="004C2FF2" w:rsidP="009B04D7">
      <w:pPr>
        <w:tabs>
          <w:tab w:val="left" w:pos="944"/>
        </w:tabs>
        <w:spacing w:line="480" w:lineRule="auto"/>
        <w:rPr>
          <w:rFonts w:ascii="Times New Roman" w:eastAsia="Times New Roman" w:hAnsi="Times New Roman" w:cs="Times New Roman"/>
          <w:vertAlign w:val="superscript"/>
          <w:lang w:val="de-AT"/>
        </w:rPr>
      </w:pPr>
      <w:r>
        <w:rPr>
          <w:rFonts w:ascii="Times New Roman" w:eastAsia="Times New Roman" w:hAnsi="Times New Roman" w:cs="Times New Roman"/>
          <w:lang w:val="de-AT"/>
        </w:rPr>
        <w:t>Jennifer Todd</w:t>
      </w:r>
      <w:bookmarkStart w:id="0" w:name="_Hlk98148484"/>
      <w:r w:rsidRPr="008F1971">
        <w:rPr>
          <w:rFonts w:ascii="Times New Roman" w:eastAsia="Times New Roman" w:hAnsi="Times New Roman" w:cs="Times New Roman"/>
          <w:vertAlign w:val="superscript"/>
          <w:lang w:val="de-AT"/>
        </w:rPr>
        <w:t>1</w:t>
      </w:r>
      <w:bookmarkEnd w:id="0"/>
      <w:r w:rsidR="0065634A">
        <w:rPr>
          <w:rFonts w:ascii="Times New Roman" w:eastAsia="Times New Roman" w:hAnsi="Times New Roman" w:cs="Times New Roman"/>
          <w:vertAlign w:val="superscript"/>
          <w:lang w:val="de-AT"/>
        </w:rPr>
        <w:t>,</w:t>
      </w:r>
      <w:r w:rsidRPr="008F1971">
        <w:rPr>
          <w:rFonts w:ascii="Times New Roman" w:eastAsia="Times New Roman" w:hAnsi="Times New Roman" w:cs="Times New Roman"/>
          <w:vertAlign w:val="superscript"/>
          <w:lang w:val="de-AT"/>
        </w:rPr>
        <w:t>2</w:t>
      </w:r>
      <w:r w:rsidR="00B97703" w:rsidRPr="00B97703">
        <w:rPr>
          <w:rFonts w:ascii="Times New Roman" w:eastAsia="Times New Roman" w:hAnsi="Times New Roman" w:cs="Times New Roman"/>
          <w:lang w:val="de-AT"/>
        </w:rPr>
        <w:t>*</w:t>
      </w:r>
      <w:r>
        <w:rPr>
          <w:rFonts w:ascii="Times New Roman" w:eastAsia="Times New Roman" w:hAnsi="Times New Roman" w:cs="Times New Roman"/>
          <w:lang w:val="de-AT"/>
        </w:rPr>
        <w:t xml:space="preserve">, </w:t>
      </w:r>
      <w:r w:rsidRPr="008F1971">
        <w:rPr>
          <w:rFonts w:ascii="Times New Roman" w:eastAsia="Times New Roman" w:hAnsi="Times New Roman" w:cs="Times New Roman"/>
          <w:lang w:val="de-AT"/>
        </w:rPr>
        <w:t>Viren Swami</w:t>
      </w:r>
      <w:r w:rsidRPr="008F1971">
        <w:rPr>
          <w:rFonts w:ascii="Times New Roman" w:eastAsia="Times New Roman" w:hAnsi="Times New Roman" w:cs="Times New Roman"/>
          <w:vertAlign w:val="superscript"/>
          <w:lang w:val="de-AT"/>
        </w:rPr>
        <w:t>1</w:t>
      </w:r>
      <w:r w:rsidR="0065634A">
        <w:rPr>
          <w:rFonts w:ascii="Times New Roman" w:eastAsia="Times New Roman" w:hAnsi="Times New Roman" w:cs="Times New Roman"/>
          <w:vertAlign w:val="superscript"/>
          <w:lang w:val="de-AT"/>
        </w:rPr>
        <w:t>,</w:t>
      </w:r>
      <w:r w:rsidRPr="008F1971">
        <w:rPr>
          <w:rFonts w:ascii="Times New Roman" w:eastAsia="Times New Roman" w:hAnsi="Times New Roman" w:cs="Times New Roman"/>
          <w:vertAlign w:val="superscript"/>
          <w:lang w:val="de-AT"/>
        </w:rPr>
        <w:t>2</w:t>
      </w:r>
      <w:r w:rsidRPr="008F1971">
        <w:rPr>
          <w:rFonts w:ascii="Times New Roman" w:eastAsia="Times New Roman" w:hAnsi="Times New Roman" w:cs="Times New Roman"/>
          <w:lang w:val="de-AT"/>
        </w:rPr>
        <w:t xml:space="preserve">, </w:t>
      </w:r>
      <w:r>
        <w:rPr>
          <w:rFonts w:ascii="Times New Roman" w:eastAsia="Times New Roman" w:hAnsi="Times New Roman" w:cs="Times New Roman"/>
          <w:lang w:val="de-AT"/>
        </w:rPr>
        <w:t>Jane E. Aspell</w:t>
      </w:r>
      <w:r w:rsidRPr="008F1971">
        <w:rPr>
          <w:rFonts w:ascii="Times New Roman" w:eastAsia="Times New Roman" w:hAnsi="Times New Roman" w:cs="Times New Roman"/>
          <w:vertAlign w:val="superscript"/>
          <w:lang w:val="de-AT"/>
        </w:rPr>
        <w:t>1</w:t>
      </w:r>
      <w:r>
        <w:rPr>
          <w:rFonts w:ascii="Times New Roman" w:eastAsia="Times New Roman" w:hAnsi="Times New Roman" w:cs="Times New Roman"/>
          <w:lang w:val="de-AT"/>
        </w:rPr>
        <w:t xml:space="preserve">, </w:t>
      </w:r>
      <w:r w:rsidRPr="008F1971">
        <w:rPr>
          <w:rFonts w:ascii="Times New Roman" w:eastAsia="Times New Roman" w:hAnsi="Times New Roman" w:cs="Times New Roman"/>
          <w:lang w:val="de-AT"/>
        </w:rPr>
        <w:t>Adrian Furnham</w:t>
      </w:r>
      <w:r w:rsidRPr="008F1971">
        <w:rPr>
          <w:rFonts w:ascii="Times New Roman" w:eastAsia="Times New Roman" w:hAnsi="Times New Roman" w:cs="Times New Roman"/>
          <w:vertAlign w:val="superscript"/>
          <w:lang w:val="de-AT"/>
        </w:rPr>
        <w:t>3</w:t>
      </w:r>
      <w:r w:rsidRPr="008F1971">
        <w:rPr>
          <w:rFonts w:ascii="Times New Roman" w:eastAsia="Times New Roman" w:hAnsi="Times New Roman" w:cs="Times New Roman"/>
          <w:lang w:val="de-AT"/>
        </w:rPr>
        <w:t>, George Horne</w:t>
      </w:r>
      <w:r w:rsidRPr="008F1971">
        <w:rPr>
          <w:rFonts w:ascii="Times New Roman" w:eastAsia="Times New Roman" w:hAnsi="Times New Roman" w:cs="Times New Roman"/>
          <w:vertAlign w:val="superscript"/>
          <w:lang w:val="de-AT"/>
        </w:rPr>
        <w:t>4</w:t>
      </w:r>
      <w:r w:rsidRPr="008F1971">
        <w:rPr>
          <w:rFonts w:ascii="Times New Roman" w:eastAsia="Times New Roman" w:hAnsi="Times New Roman" w:cs="Times New Roman"/>
          <w:lang w:val="de-AT"/>
        </w:rPr>
        <w:t>, &amp; Stefan Stieger</w:t>
      </w:r>
      <w:r w:rsidRPr="008F1971">
        <w:rPr>
          <w:rFonts w:ascii="Times New Roman" w:eastAsia="Times New Roman" w:hAnsi="Times New Roman" w:cs="Times New Roman"/>
          <w:vertAlign w:val="superscript"/>
          <w:lang w:val="de-AT"/>
        </w:rPr>
        <w:t>5</w:t>
      </w:r>
    </w:p>
    <w:p w14:paraId="667D6D57" w14:textId="77777777" w:rsidR="004C2FF2" w:rsidRPr="008F1971" w:rsidRDefault="004C2FF2" w:rsidP="009B04D7">
      <w:pPr>
        <w:tabs>
          <w:tab w:val="left" w:pos="944"/>
        </w:tabs>
        <w:spacing w:line="480" w:lineRule="auto"/>
        <w:rPr>
          <w:rFonts w:ascii="Times New Roman" w:eastAsia="Times New Roman" w:hAnsi="Times New Roman" w:cs="Times New Roman"/>
          <w:vertAlign w:val="superscript"/>
          <w:lang w:val="de-AT"/>
        </w:rPr>
      </w:pPr>
    </w:p>
    <w:p w14:paraId="74D88DD3" w14:textId="5E093BC5" w:rsidR="004C2FF2" w:rsidRDefault="004C2FF2" w:rsidP="004E597A">
      <w:pPr>
        <w:rPr>
          <w:rFonts w:ascii="Times New Roman" w:eastAsia="Times New Roman" w:hAnsi="Times New Roman" w:cs="Times New Roman"/>
        </w:rPr>
      </w:pPr>
      <w:r w:rsidRPr="008F1971">
        <w:rPr>
          <w:rFonts w:ascii="Times New Roman" w:eastAsia="Times New Roman" w:hAnsi="Times New Roman" w:cs="Times New Roman"/>
          <w:vertAlign w:val="superscript"/>
        </w:rPr>
        <w:t>1</w:t>
      </w:r>
      <w:r w:rsidRPr="008F1971">
        <w:rPr>
          <w:rFonts w:ascii="Times New Roman" w:eastAsia="Times New Roman" w:hAnsi="Times New Roman" w:cs="Times New Roman"/>
        </w:rPr>
        <w:t>School of Psychology and Sport Science, Anglia Ruskin University, Cambridge, United Kingdom</w:t>
      </w:r>
    </w:p>
    <w:p w14:paraId="2346E543" w14:textId="77777777" w:rsidR="004E597A" w:rsidRPr="008F1971" w:rsidRDefault="004E597A" w:rsidP="009B04D7">
      <w:pPr>
        <w:rPr>
          <w:rFonts w:ascii="Times New Roman" w:eastAsia="Times New Roman" w:hAnsi="Times New Roman" w:cs="Times New Roman"/>
        </w:rPr>
      </w:pPr>
    </w:p>
    <w:p w14:paraId="32C5D515" w14:textId="47B97592" w:rsidR="004C2FF2" w:rsidRDefault="004C2FF2" w:rsidP="004E597A">
      <w:pPr>
        <w:rPr>
          <w:rFonts w:ascii="Times New Roman" w:eastAsia="Times New Roman" w:hAnsi="Times New Roman" w:cs="Times New Roman"/>
        </w:rPr>
      </w:pPr>
      <w:r w:rsidRPr="008F1971">
        <w:rPr>
          <w:rFonts w:ascii="Times New Roman" w:eastAsia="Times New Roman" w:hAnsi="Times New Roman" w:cs="Times New Roman"/>
          <w:vertAlign w:val="superscript"/>
        </w:rPr>
        <w:t>2</w:t>
      </w:r>
      <w:r w:rsidRPr="008F1971">
        <w:rPr>
          <w:rFonts w:ascii="Times New Roman" w:eastAsia="Times New Roman" w:hAnsi="Times New Roman" w:cs="Times New Roman"/>
        </w:rPr>
        <w:t>Centre for Psychological Medicine, Perdana University, Serdang, Malaysia</w:t>
      </w:r>
    </w:p>
    <w:p w14:paraId="30E0489E" w14:textId="77777777" w:rsidR="004E597A" w:rsidRPr="008F1971" w:rsidRDefault="004E597A" w:rsidP="009B04D7">
      <w:pPr>
        <w:rPr>
          <w:rFonts w:ascii="Times New Roman" w:eastAsia="Times New Roman" w:hAnsi="Times New Roman" w:cs="Times New Roman"/>
        </w:rPr>
      </w:pPr>
    </w:p>
    <w:p w14:paraId="6A8C632A" w14:textId="24637C9E" w:rsidR="004C2FF2" w:rsidRDefault="004C2FF2" w:rsidP="004E597A">
      <w:pPr>
        <w:rPr>
          <w:rFonts w:ascii="Times New Roman" w:eastAsia="Times New Roman" w:hAnsi="Times New Roman" w:cs="Times New Roman"/>
          <w:color w:val="000000"/>
        </w:rPr>
      </w:pPr>
      <w:r w:rsidRPr="008F1971">
        <w:rPr>
          <w:rFonts w:ascii="Times New Roman" w:eastAsia="Times New Roman" w:hAnsi="Times New Roman" w:cs="Times New Roman"/>
          <w:color w:val="000000"/>
          <w:vertAlign w:val="superscript"/>
        </w:rPr>
        <w:t>3</w:t>
      </w:r>
      <w:r w:rsidRPr="008F1971">
        <w:rPr>
          <w:rFonts w:ascii="Times New Roman" w:eastAsia="Times New Roman" w:hAnsi="Times New Roman" w:cs="Times New Roman"/>
          <w:color w:val="000000"/>
        </w:rPr>
        <w:t>Department of Leadership and Organizational Behaviour, Norwegian Business School, Oslo, Norway</w:t>
      </w:r>
    </w:p>
    <w:p w14:paraId="17B079C4" w14:textId="77777777" w:rsidR="004E597A" w:rsidRPr="008F1971" w:rsidRDefault="004E597A" w:rsidP="009B04D7">
      <w:pPr>
        <w:rPr>
          <w:rFonts w:ascii="Times New Roman" w:eastAsia="Times New Roman" w:hAnsi="Times New Roman" w:cs="Times New Roman"/>
          <w:color w:val="000000"/>
        </w:rPr>
      </w:pPr>
    </w:p>
    <w:p w14:paraId="26C5289D" w14:textId="681E1FB8" w:rsidR="004C2FF2" w:rsidRDefault="004C2FF2" w:rsidP="004E597A">
      <w:pPr>
        <w:rPr>
          <w:rFonts w:ascii="Times New Roman" w:eastAsia="Times New Roman" w:hAnsi="Times New Roman" w:cs="Times New Roman"/>
          <w:color w:val="000000"/>
        </w:rPr>
      </w:pPr>
      <w:r w:rsidRPr="008F1971">
        <w:rPr>
          <w:rFonts w:ascii="Times New Roman" w:eastAsia="Times New Roman" w:hAnsi="Times New Roman" w:cs="Times New Roman"/>
          <w:color w:val="000000"/>
          <w:vertAlign w:val="superscript"/>
        </w:rPr>
        <w:t>4</w:t>
      </w:r>
      <w:r w:rsidRPr="008F1971">
        <w:rPr>
          <w:rFonts w:ascii="Times New Roman" w:eastAsia="Times New Roman" w:hAnsi="Times New Roman" w:cs="Times New Roman"/>
          <w:color w:val="000000"/>
        </w:rPr>
        <w:t>Department of Psychology, University of Bath, Bath, United Kingdom</w:t>
      </w:r>
    </w:p>
    <w:p w14:paraId="66B3B6CD" w14:textId="77777777" w:rsidR="004E597A" w:rsidRPr="008F1971" w:rsidRDefault="004E597A" w:rsidP="009B04D7">
      <w:pPr>
        <w:rPr>
          <w:rFonts w:ascii="Times New Roman" w:eastAsia="Times New Roman" w:hAnsi="Times New Roman" w:cs="Times New Roman"/>
          <w:color w:val="000000"/>
        </w:rPr>
      </w:pPr>
    </w:p>
    <w:p w14:paraId="74B3C727" w14:textId="77777777" w:rsidR="004C2FF2" w:rsidRPr="008F1971" w:rsidRDefault="004C2FF2" w:rsidP="009B04D7">
      <w:pPr>
        <w:rPr>
          <w:rFonts w:ascii="Times New Roman" w:eastAsia="Times New Roman" w:hAnsi="Times New Roman" w:cs="Times New Roman"/>
        </w:rPr>
      </w:pPr>
      <w:r w:rsidRPr="008F1971">
        <w:rPr>
          <w:rFonts w:ascii="Times New Roman" w:eastAsia="Times New Roman" w:hAnsi="Times New Roman" w:cs="Times New Roman"/>
          <w:vertAlign w:val="superscript"/>
        </w:rPr>
        <w:t>5</w:t>
      </w:r>
      <w:r w:rsidRPr="008F1971">
        <w:rPr>
          <w:rFonts w:ascii="Times New Roman" w:eastAsia="Times New Roman" w:hAnsi="Times New Roman" w:cs="Times New Roman"/>
        </w:rPr>
        <w:t>Department of Psychology and Psychodynamics, Karl Landsteiner University of Health Sciences, Krems an der Donau, Austria</w:t>
      </w:r>
    </w:p>
    <w:p w14:paraId="2FEC253F" w14:textId="77777777" w:rsidR="004C2FF2" w:rsidRPr="008F1971" w:rsidRDefault="004C2FF2" w:rsidP="004C2FF2">
      <w:pPr>
        <w:spacing w:line="480" w:lineRule="auto"/>
        <w:jc w:val="center"/>
        <w:rPr>
          <w:rFonts w:ascii="Times New Roman" w:eastAsia="Times New Roman" w:hAnsi="Times New Roman" w:cs="Times New Roman"/>
          <w:color w:val="000000"/>
        </w:rPr>
      </w:pPr>
    </w:p>
    <w:p w14:paraId="115DA1F4" w14:textId="77777777" w:rsidR="004C2FF2" w:rsidRPr="008F1971" w:rsidRDefault="004C2FF2" w:rsidP="004C2FF2">
      <w:pPr>
        <w:spacing w:line="480" w:lineRule="auto"/>
        <w:jc w:val="center"/>
        <w:rPr>
          <w:rFonts w:ascii="Times New Roman" w:eastAsia="Times New Roman" w:hAnsi="Times New Roman" w:cs="Times New Roman"/>
        </w:rPr>
      </w:pPr>
    </w:p>
    <w:p w14:paraId="501ACCBB" w14:textId="77777777" w:rsidR="004C2FF2" w:rsidRPr="008F1971" w:rsidRDefault="004C2FF2" w:rsidP="004C2FF2">
      <w:pPr>
        <w:spacing w:line="480" w:lineRule="auto"/>
        <w:jc w:val="center"/>
        <w:rPr>
          <w:rFonts w:ascii="Times New Roman" w:eastAsia="Times New Roman" w:hAnsi="Times New Roman" w:cs="Times New Roman"/>
        </w:rPr>
      </w:pPr>
    </w:p>
    <w:p w14:paraId="70231AFF" w14:textId="77777777" w:rsidR="00C715F6" w:rsidRDefault="00B97703" w:rsidP="004C2FF2">
      <w:pPr>
        <w:spacing w:line="480" w:lineRule="auto"/>
        <w:rPr>
          <w:rFonts w:ascii="Times New Roman" w:eastAsia="Times New Roman" w:hAnsi="Times New Roman" w:cs="Times New Roman"/>
        </w:rPr>
      </w:pPr>
      <w:r>
        <w:rPr>
          <w:rFonts w:ascii="Times New Roman" w:eastAsia="Times New Roman" w:hAnsi="Times New Roman" w:cs="Times New Roman"/>
        </w:rPr>
        <w:t>*Corresponding author</w:t>
      </w:r>
    </w:p>
    <w:p w14:paraId="2F2CF987" w14:textId="1B64C288" w:rsidR="004C2FF2" w:rsidRPr="008F1971" w:rsidRDefault="004C2FF2" w:rsidP="004C2FF2">
      <w:pPr>
        <w:spacing w:line="480" w:lineRule="auto"/>
        <w:rPr>
          <w:rFonts w:ascii="Times New Roman" w:eastAsia="Times New Roman" w:hAnsi="Times New Roman" w:cs="Times New Roman"/>
        </w:rPr>
      </w:pPr>
      <w:r w:rsidRPr="008F1971">
        <w:rPr>
          <w:rFonts w:ascii="Times New Roman" w:eastAsia="Times New Roman" w:hAnsi="Times New Roman" w:cs="Times New Roman"/>
        </w:rPr>
        <w:t xml:space="preserve">Email: </w:t>
      </w:r>
      <w:hyperlink r:id="rId8" w:history="1">
        <w:r w:rsidR="00983CE7" w:rsidRPr="008C2909">
          <w:rPr>
            <w:rStyle w:val="Hyperlink"/>
            <w:rFonts w:ascii="Times New Roman" w:eastAsia="Times New Roman" w:hAnsi="Times New Roman" w:cs="Times New Roman"/>
          </w:rPr>
          <w:t>jennifer.todd@aru.ac.uk</w:t>
        </w:r>
      </w:hyperlink>
      <w:r w:rsidRPr="008F1971">
        <w:rPr>
          <w:rFonts w:ascii="Times New Roman" w:eastAsia="Times New Roman" w:hAnsi="Times New Roman" w:cs="Times New Roman"/>
        </w:rPr>
        <w:t>.</w:t>
      </w:r>
      <w:r w:rsidR="00983CE7">
        <w:rPr>
          <w:rFonts w:ascii="Times New Roman" w:eastAsia="Times New Roman" w:hAnsi="Times New Roman" w:cs="Times New Roman"/>
        </w:rPr>
        <w:t xml:space="preserve"> (JT)</w:t>
      </w:r>
    </w:p>
    <w:p w14:paraId="71DDCD93" w14:textId="77777777" w:rsidR="009F045B" w:rsidRDefault="009F045B">
      <w:pPr>
        <w:rPr>
          <w:rFonts w:ascii="Times New Roman" w:eastAsia="Times New Roman" w:hAnsi="Times New Roman" w:cs="Times New Roman"/>
          <w:b/>
        </w:rPr>
      </w:pPr>
      <w:r>
        <w:rPr>
          <w:rFonts w:ascii="Times New Roman" w:eastAsia="Times New Roman" w:hAnsi="Times New Roman" w:cs="Times New Roman"/>
          <w:b/>
        </w:rPr>
        <w:br w:type="page"/>
      </w:r>
    </w:p>
    <w:p w14:paraId="2E26B4ED" w14:textId="3EBCF3B2" w:rsidR="008F1971" w:rsidRPr="008F1971" w:rsidRDefault="008F1971" w:rsidP="00674D70">
      <w:pPr>
        <w:spacing w:line="480" w:lineRule="auto"/>
        <w:jc w:val="center"/>
        <w:rPr>
          <w:rFonts w:ascii="Times New Roman" w:eastAsia="Times New Roman" w:hAnsi="Times New Roman" w:cs="Times New Roman"/>
          <w:b/>
        </w:rPr>
      </w:pPr>
      <w:r w:rsidRPr="008F1971">
        <w:rPr>
          <w:rFonts w:ascii="Times New Roman" w:eastAsia="Times New Roman" w:hAnsi="Times New Roman" w:cs="Times New Roman"/>
          <w:b/>
        </w:rPr>
        <w:lastRenderedPageBreak/>
        <w:t>Abstract</w:t>
      </w:r>
    </w:p>
    <w:p w14:paraId="1DF7B2CE" w14:textId="1A4F162D" w:rsidR="008F1971" w:rsidRPr="008F1971" w:rsidRDefault="005079C8" w:rsidP="008F1971">
      <w:pPr>
        <w:spacing w:line="480" w:lineRule="auto"/>
        <w:rPr>
          <w:rFonts w:ascii="Times New Roman" w:hAnsi="Times New Roman" w:cs="Times New Roman"/>
        </w:rPr>
      </w:pPr>
      <w:r>
        <w:rPr>
          <w:rFonts w:ascii="Times New Roman" w:hAnsi="Times New Roman" w:cs="Times New Roman"/>
        </w:rPr>
        <w:t>I</w:t>
      </w:r>
      <w:r w:rsidR="00917A5F">
        <w:rPr>
          <w:rFonts w:ascii="Times New Roman" w:hAnsi="Times New Roman" w:cs="Times New Roman"/>
        </w:rPr>
        <w:t xml:space="preserve">nteroception </w:t>
      </w:r>
      <w:r>
        <w:rPr>
          <w:rFonts w:ascii="Times New Roman" w:hAnsi="Times New Roman" w:cs="Times New Roman"/>
        </w:rPr>
        <w:t>refers to the processing of stimuli originating within the body</w:t>
      </w:r>
      <w:r w:rsidR="00CA590B">
        <w:rPr>
          <w:rFonts w:ascii="Times New Roman" w:hAnsi="Times New Roman" w:cs="Times New Roman"/>
        </w:rPr>
        <w:t xml:space="preserve"> and</w:t>
      </w:r>
      <w:r>
        <w:rPr>
          <w:rFonts w:ascii="Times New Roman" w:hAnsi="Times New Roman" w:cs="Times New Roman"/>
        </w:rPr>
        <w:t xml:space="preserve"> i</w:t>
      </w:r>
      <w:r w:rsidR="00213D18">
        <w:rPr>
          <w:rFonts w:ascii="Times New Roman" w:hAnsi="Times New Roman" w:cs="Times New Roman"/>
        </w:rPr>
        <w:t>s</w:t>
      </w:r>
      <w:r w:rsidR="00CA590B">
        <w:rPr>
          <w:rFonts w:ascii="Times New Roman" w:hAnsi="Times New Roman" w:cs="Times New Roman"/>
        </w:rPr>
        <w:t xml:space="preserve"> widely</w:t>
      </w:r>
      <w:r w:rsidR="00044095">
        <w:rPr>
          <w:rFonts w:ascii="Times New Roman" w:hAnsi="Times New Roman" w:cs="Times New Roman"/>
        </w:rPr>
        <w:t xml:space="preserve"> </w:t>
      </w:r>
      <w:r w:rsidR="002E4EDE">
        <w:rPr>
          <w:rFonts w:ascii="Times New Roman" w:hAnsi="Times New Roman" w:cs="Times New Roman"/>
        </w:rPr>
        <w:t xml:space="preserve">considered </w:t>
      </w:r>
      <w:r w:rsidR="00044095">
        <w:rPr>
          <w:rFonts w:ascii="Times New Roman" w:hAnsi="Times New Roman" w:cs="Times New Roman"/>
        </w:rPr>
        <w:t xml:space="preserve">a </w:t>
      </w:r>
      <w:r w:rsidR="00DC12DC">
        <w:rPr>
          <w:rFonts w:ascii="Times New Roman" w:hAnsi="Times New Roman" w:cs="Times New Roman"/>
        </w:rPr>
        <w:t>multidimensional</w:t>
      </w:r>
      <w:r w:rsidR="00044095">
        <w:rPr>
          <w:rFonts w:ascii="Times New Roman" w:hAnsi="Times New Roman" w:cs="Times New Roman"/>
        </w:rPr>
        <w:t xml:space="preserve"> construct</w:t>
      </w:r>
      <w:r w:rsidR="00CA590B">
        <w:rPr>
          <w:rFonts w:ascii="Times New Roman" w:hAnsi="Times New Roman" w:cs="Times New Roman"/>
        </w:rPr>
        <w:t>.</w:t>
      </w:r>
      <w:r w:rsidR="00DA33F5">
        <w:rPr>
          <w:rFonts w:ascii="Times New Roman" w:hAnsi="Times New Roman" w:cs="Times New Roman"/>
        </w:rPr>
        <w:t xml:space="preserve"> </w:t>
      </w:r>
      <w:r w:rsidR="00CA590B">
        <w:rPr>
          <w:rFonts w:ascii="Times New Roman" w:hAnsi="Times New Roman" w:cs="Times New Roman"/>
        </w:rPr>
        <w:t>H</w:t>
      </w:r>
      <w:r w:rsidR="00707FD4">
        <w:rPr>
          <w:rFonts w:ascii="Times New Roman" w:hAnsi="Times New Roman" w:cs="Times New Roman"/>
        </w:rPr>
        <w:t>owever,</w:t>
      </w:r>
      <w:r w:rsidR="002E4EDE">
        <w:rPr>
          <w:rFonts w:ascii="Times New Roman" w:hAnsi="Times New Roman" w:cs="Times New Roman"/>
        </w:rPr>
        <w:t xml:space="preserve"> </w:t>
      </w:r>
      <w:r w:rsidR="005B1F39">
        <w:rPr>
          <w:rFonts w:ascii="Times New Roman" w:hAnsi="Times New Roman" w:cs="Times New Roman"/>
        </w:rPr>
        <w:t>there remains a lack of consensus regarding the definition and measurement of the subjective, self-reported component, referred to here as interoceptive sensibility</w:t>
      </w:r>
      <w:r>
        <w:rPr>
          <w:rFonts w:ascii="Times New Roman" w:hAnsi="Times New Roman" w:cs="Times New Roman"/>
        </w:rPr>
        <w:t xml:space="preserve">. </w:t>
      </w:r>
      <w:r w:rsidR="00952C94">
        <w:rPr>
          <w:rFonts w:ascii="Times New Roman" w:hAnsi="Times New Roman" w:cs="Times New Roman"/>
        </w:rPr>
        <w:t>As a contribution to knowledge on the topic</w:t>
      </w:r>
      <w:r w:rsidR="004123C3">
        <w:rPr>
          <w:rFonts w:ascii="Times New Roman" w:hAnsi="Times New Roman" w:cs="Times New Roman"/>
        </w:rPr>
        <w:t xml:space="preserve">, we sought to examine the </w:t>
      </w:r>
      <w:r w:rsidR="006B2127">
        <w:rPr>
          <w:rFonts w:ascii="Times New Roman" w:hAnsi="Times New Roman" w:cs="Times New Roman"/>
        </w:rPr>
        <w:t xml:space="preserve">construct </w:t>
      </w:r>
      <w:r w:rsidR="004123C3">
        <w:rPr>
          <w:rFonts w:ascii="Times New Roman" w:hAnsi="Times New Roman" w:cs="Times New Roman"/>
        </w:rPr>
        <w:t>commonality and distinguishability of seven self-report measures</w:t>
      </w:r>
      <w:r w:rsidR="00707FD4">
        <w:rPr>
          <w:rFonts w:ascii="Times New Roman" w:hAnsi="Times New Roman" w:cs="Times New Roman"/>
        </w:rPr>
        <w:t xml:space="preserve"> of interoceptive sensibility</w:t>
      </w:r>
      <w:r w:rsidR="004123C3">
        <w:rPr>
          <w:rFonts w:ascii="Times New Roman" w:hAnsi="Times New Roman" w:cs="Times New Roman"/>
        </w:rPr>
        <w:t xml:space="preserve"> </w:t>
      </w:r>
      <w:r w:rsidR="00054C21">
        <w:rPr>
          <w:rFonts w:ascii="Times New Roman" w:hAnsi="Times New Roman" w:cs="Times New Roman"/>
        </w:rPr>
        <w:t>using Item Pool Visualisation (IPV)</w:t>
      </w:r>
      <w:r w:rsidR="00952C94">
        <w:rPr>
          <w:rFonts w:ascii="Times New Roman" w:hAnsi="Times New Roman" w:cs="Times New Roman"/>
        </w:rPr>
        <w:t xml:space="preserve">, </w:t>
      </w:r>
      <w:r w:rsidR="008F1971" w:rsidRPr="008F1971">
        <w:rPr>
          <w:rFonts w:ascii="Times New Roman" w:eastAsia="Times New Roman" w:hAnsi="Times New Roman" w:cs="Times New Roman"/>
        </w:rPr>
        <w:t>an illustrative method that locates item pools from within the same dataset and illustrates these in the form of nested radar charts.</w:t>
      </w:r>
      <w:r w:rsidR="00DC01E1">
        <w:rPr>
          <w:rFonts w:ascii="Times New Roman" w:eastAsia="Times New Roman" w:hAnsi="Times New Roman" w:cs="Times New Roman"/>
        </w:rPr>
        <w:t xml:space="preserve"> </w:t>
      </w:r>
      <w:r w:rsidR="004E19E9">
        <w:rPr>
          <w:rFonts w:ascii="Times New Roman" w:eastAsia="Times New Roman" w:hAnsi="Times New Roman" w:cs="Times New Roman"/>
        </w:rPr>
        <w:t>A</w:t>
      </w:r>
      <w:r w:rsidR="008F1971" w:rsidRPr="008F1971">
        <w:rPr>
          <w:rFonts w:ascii="Times New Roman" w:eastAsia="Times New Roman" w:hAnsi="Times New Roman" w:cs="Times New Roman"/>
        </w:rPr>
        <w:t xml:space="preserve">dults from the United Kingdom </w:t>
      </w:r>
      <w:r w:rsidR="004E19E9">
        <w:rPr>
          <w:rFonts w:ascii="Times New Roman" w:eastAsia="Times New Roman" w:hAnsi="Times New Roman" w:cs="Times New Roman"/>
        </w:rPr>
        <w:t>(</w:t>
      </w:r>
      <w:r w:rsidR="004E19E9">
        <w:rPr>
          <w:rFonts w:ascii="Times New Roman" w:eastAsia="Times New Roman" w:hAnsi="Times New Roman" w:cs="Times New Roman"/>
          <w:i/>
          <w:iCs/>
        </w:rPr>
        <w:t xml:space="preserve">N </w:t>
      </w:r>
      <w:r w:rsidR="004E19E9">
        <w:rPr>
          <w:rFonts w:ascii="Times New Roman" w:eastAsia="Times New Roman" w:hAnsi="Times New Roman" w:cs="Times New Roman"/>
        </w:rPr>
        <w:t xml:space="preserve">= 802) </w:t>
      </w:r>
      <w:r w:rsidR="008F1971" w:rsidRPr="008F1971">
        <w:rPr>
          <w:rFonts w:ascii="Times New Roman" w:eastAsia="Times New Roman" w:hAnsi="Times New Roman" w:cs="Times New Roman"/>
        </w:rPr>
        <w:t xml:space="preserve">completed seven measures of </w:t>
      </w:r>
      <w:r w:rsidR="006B0A1F">
        <w:rPr>
          <w:rFonts w:ascii="Times New Roman" w:eastAsia="Times New Roman" w:hAnsi="Times New Roman" w:cs="Times New Roman"/>
        </w:rPr>
        <w:t>interoceptive sensibility</w:t>
      </w:r>
      <w:r w:rsidR="009373C3">
        <w:rPr>
          <w:rFonts w:ascii="Times New Roman" w:eastAsia="Times New Roman" w:hAnsi="Times New Roman" w:cs="Times New Roman"/>
        </w:rPr>
        <w:t>,</w:t>
      </w:r>
      <w:r w:rsidR="008F1971" w:rsidRPr="008F1971">
        <w:rPr>
          <w:rFonts w:ascii="Times New Roman" w:eastAsia="Times New Roman" w:hAnsi="Times New Roman" w:cs="Times New Roman"/>
        </w:rPr>
        <w:t xml:space="preserve"> and </w:t>
      </w:r>
      <w:r w:rsidR="006B0A1F">
        <w:rPr>
          <w:rFonts w:ascii="Times New Roman" w:eastAsia="Times New Roman" w:hAnsi="Times New Roman" w:cs="Times New Roman"/>
        </w:rPr>
        <w:t xml:space="preserve">the </w:t>
      </w:r>
      <w:r w:rsidR="008F1971" w:rsidRPr="008F1971">
        <w:rPr>
          <w:rFonts w:ascii="Times New Roman" w:eastAsia="Times New Roman" w:hAnsi="Times New Roman" w:cs="Times New Roman"/>
        </w:rPr>
        <w:t xml:space="preserve">data were subjected </w:t>
      </w:r>
      <w:r w:rsidR="009373C3">
        <w:rPr>
          <w:rFonts w:ascii="Times New Roman" w:eastAsia="Times New Roman" w:hAnsi="Times New Roman" w:cs="Times New Roman"/>
        </w:rPr>
        <w:t xml:space="preserve">to </w:t>
      </w:r>
      <w:r w:rsidR="008F1971" w:rsidRPr="008F1971">
        <w:rPr>
          <w:rFonts w:ascii="Times New Roman" w:eastAsia="Times New Roman" w:hAnsi="Times New Roman" w:cs="Times New Roman"/>
        </w:rPr>
        <w:t xml:space="preserve">IPV. Results demonstrated that, of the included measures, the </w:t>
      </w:r>
      <w:r w:rsidR="008C1215" w:rsidRPr="008C1215">
        <w:rPr>
          <w:rFonts w:ascii="Times New Roman" w:eastAsia="Times New Roman" w:hAnsi="Times New Roman" w:cs="Times New Roman"/>
        </w:rPr>
        <w:t>Multidimensional Assessment of Interoceptive Awareness-</w:t>
      </w:r>
      <w:r w:rsidR="008F1971" w:rsidRPr="008F1971">
        <w:rPr>
          <w:rFonts w:ascii="Times New Roman" w:eastAsia="Times New Roman" w:hAnsi="Times New Roman" w:cs="Times New Roman"/>
        </w:rPr>
        <w:t xml:space="preserve">2 provided the closest and most precise measurement of </w:t>
      </w:r>
      <w:r w:rsidR="00DC6F1A">
        <w:rPr>
          <w:rFonts w:ascii="Times New Roman" w:eastAsia="Times New Roman" w:hAnsi="Times New Roman" w:cs="Times New Roman"/>
        </w:rPr>
        <w:t>the</w:t>
      </w:r>
      <w:r w:rsidR="008F1971" w:rsidRPr="008F1971">
        <w:rPr>
          <w:rFonts w:ascii="Times New Roman" w:eastAsia="Times New Roman" w:hAnsi="Times New Roman" w:cs="Times New Roman"/>
        </w:rPr>
        <w:t xml:space="preserve"> co</w:t>
      </w:r>
      <w:r w:rsidR="008C1215" w:rsidRPr="008C1215">
        <w:rPr>
          <w:rFonts w:ascii="Times New Roman" w:eastAsia="Times New Roman" w:hAnsi="Times New Roman" w:cs="Times New Roman"/>
        </w:rPr>
        <w:t xml:space="preserve">re interoceptive sensibility </w:t>
      </w:r>
      <w:r w:rsidR="008F1971" w:rsidRPr="008F1971">
        <w:rPr>
          <w:rFonts w:ascii="Times New Roman" w:eastAsia="Times New Roman" w:hAnsi="Times New Roman" w:cs="Times New Roman"/>
        </w:rPr>
        <w:t>construct</w:t>
      </w:r>
      <w:r w:rsidR="003618F2">
        <w:rPr>
          <w:rFonts w:ascii="Times New Roman" w:eastAsia="Times New Roman" w:hAnsi="Times New Roman" w:cs="Times New Roman"/>
        </w:rPr>
        <w:t xml:space="preserve"> (i.e., core </w:t>
      </w:r>
      <w:r w:rsidR="003618F2" w:rsidRPr="003618F2">
        <w:rPr>
          <w:rFonts w:ascii="Times New Roman" w:eastAsia="Times New Roman" w:hAnsi="Times New Roman" w:cs="Times New Roman"/>
        </w:rPr>
        <w:t>of</w:t>
      </w:r>
      <w:r w:rsidR="003618F2">
        <w:rPr>
          <w:rFonts w:ascii="Times New Roman" w:eastAsia="Times New Roman" w:hAnsi="Times New Roman" w:cs="Times New Roman"/>
        </w:rPr>
        <w:t xml:space="preserve"> </w:t>
      </w:r>
      <w:r w:rsidR="003618F2" w:rsidRPr="003618F2">
        <w:rPr>
          <w:rFonts w:ascii="Times New Roman" w:eastAsia="Times New Roman" w:hAnsi="Times New Roman" w:cs="Times New Roman"/>
        </w:rPr>
        <w:t>the entire investigated item pool</w:t>
      </w:r>
      <w:r w:rsidR="003618F2">
        <w:rPr>
          <w:rFonts w:ascii="Times New Roman" w:eastAsia="Times New Roman" w:hAnsi="Times New Roman" w:cs="Times New Roman"/>
        </w:rPr>
        <w:t>)</w:t>
      </w:r>
      <w:r w:rsidR="008F1971" w:rsidRPr="008F1971">
        <w:rPr>
          <w:rFonts w:ascii="Times New Roman" w:eastAsia="Times New Roman" w:hAnsi="Times New Roman" w:cs="Times New Roman"/>
        </w:rPr>
        <w:t>.</w:t>
      </w:r>
      <w:r w:rsidR="00A55F4E">
        <w:rPr>
          <w:rFonts w:ascii="Times New Roman" w:eastAsia="Times New Roman" w:hAnsi="Times New Roman" w:cs="Times New Roman"/>
        </w:rPr>
        <w:t xml:space="preserve"> </w:t>
      </w:r>
      <w:r w:rsidR="00AB3946">
        <w:rPr>
          <w:rFonts w:ascii="Times New Roman" w:eastAsia="Times New Roman" w:hAnsi="Times New Roman" w:cs="Times New Roman"/>
        </w:rPr>
        <w:t xml:space="preserve">The </w:t>
      </w:r>
      <w:r w:rsidR="005851D6">
        <w:rPr>
          <w:rFonts w:ascii="Times New Roman" w:eastAsia="Times New Roman" w:hAnsi="Times New Roman" w:cs="Times New Roman"/>
        </w:rPr>
        <w:t xml:space="preserve">Body Awareness Questionnaire and the Private Body Consciousness Scale </w:t>
      </w:r>
      <w:r w:rsidR="004D781C">
        <w:rPr>
          <w:rFonts w:ascii="Times New Roman" w:eastAsia="Times New Roman" w:hAnsi="Times New Roman" w:cs="Times New Roman"/>
        </w:rPr>
        <w:t xml:space="preserve">were </w:t>
      </w:r>
      <w:r w:rsidR="005851D6">
        <w:rPr>
          <w:rFonts w:ascii="Times New Roman" w:eastAsia="Times New Roman" w:hAnsi="Times New Roman" w:cs="Times New Roman"/>
        </w:rPr>
        <w:t xml:space="preserve">also </w:t>
      </w:r>
      <w:r w:rsidR="004D781C">
        <w:rPr>
          <w:rFonts w:ascii="Times New Roman" w:eastAsia="Times New Roman" w:hAnsi="Times New Roman" w:cs="Times New Roman"/>
        </w:rPr>
        <w:t>centrally located</w:t>
      </w:r>
      <w:r w:rsidR="0052388C">
        <w:rPr>
          <w:rFonts w:ascii="Times New Roman" w:eastAsia="Times New Roman" w:hAnsi="Times New Roman" w:cs="Times New Roman"/>
        </w:rPr>
        <w:t xml:space="preserve"> measures</w:t>
      </w:r>
      <w:r w:rsidR="004D781C">
        <w:rPr>
          <w:rFonts w:ascii="Times New Roman" w:eastAsia="Times New Roman" w:hAnsi="Times New Roman" w:cs="Times New Roman"/>
        </w:rPr>
        <w:t xml:space="preserve">, </w:t>
      </w:r>
      <w:r w:rsidR="00C208B8">
        <w:rPr>
          <w:rFonts w:ascii="Times New Roman" w:eastAsia="Times New Roman" w:hAnsi="Times New Roman" w:cs="Times New Roman"/>
        </w:rPr>
        <w:t>while the Body Perception Questionnaire and the Body Responsiveness Scale</w:t>
      </w:r>
      <w:r w:rsidR="004D781C">
        <w:rPr>
          <w:rFonts w:ascii="Times New Roman" w:eastAsia="Times New Roman" w:hAnsi="Times New Roman" w:cs="Times New Roman"/>
        </w:rPr>
        <w:t xml:space="preserve"> </w:t>
      </w:r>
      <w:r w:rsidR="0052388C">
        <w:rPr>
          <w:rFonts w:ascii="Times New Roman" w:eastAsia="Times New Roman" w:hAnsi="Times New Roman" w:cs="Times New Roman"/>
        </w:rPr>
        <w:t>appear to tap</w:t>
      </w:r>
      <w:r w:rsidR="004D781C">
        <w:rPr>
          <w:rFonts w:ascii="Times New Roman" w:eastAsia="Times New Roman" w:hAnsi="Times New Roman" w:cs="Times New Roman"/>
        </w:rPr>
        <w:t xml:space="preserve"> </w:t>
      </w:r>
      <w:r w:rsidR="00C208B8">
        <w:rPr>
          <w:rFonts w:ascii="Times New Roman" w:eastAsia="Times New Roman" w:hAnsi="Times New Roman" w:cs="Times New Roman"/>
        </w:rPr>
        <w:t xml:space="preserve">more </w:t>
      </w:r>
      <w:r w:rsidR="004D781C">
        <w:rPr>
          <w:rFonts w:ascii="Times New Roman" w:eastAsia="Times New Roman" w:hAnsi="Times New Roman" w:cs="Times New Roman"/>
        </w:rPr>
        <w:t xml:space="preserve">distal </w:t>
      </w:r>
      <w:r w:rsidR="0052388C">
        <w:rPr>
          <w:rFonts w:ascii="Times New Roman" w:eastAsia="Times New Roman" w:hAnsi="Times New Roman" w:cs="Times New Roman"/>
        </w:rPr>
        <w:t>aspects of</w:t>
      </w:r>
      <w:r w:rsidR="005851D6">
        <w:rPr>
          <w:rFonts w:ascii="Times New Roman" w:eastAsia="Times New Roman" w:hAnsi="Times New Roman" w:cs="Times New Roman"/>
        </w:rPr>
        <w:t xml:space="preserve"> the core</w:t>
      </w:r>
      <w:r w:rsidR="0057351E" w:rsidRPr="008D7E77">
        <w:rPr>
          <w:rFonts w:ascii="Times New Roman" w:eastAsia="Times New Roman" w:hAnsi="Times New Roman" w:cs="Times New Roman"/>
        </w:rPr>
        <w:t xml:space="preserve"> </w:t>
      </w:r>
      <w:r w:rsidR="004D781C" w:rsidRPr="008D7E77">
        <w:rPr>
          <w:rFonts w:ascii="Times New Roman" w:eastAsia="Times New Roman" w:hAnsi="Times New Roman" w:cs="Times New Roman"/>
        </w:rPr>
        <w:t>cons</w:t>
      </w:r>
      <w:r w:rsidR="004D781C">
        <w:rPr>
          <w:rFonts w:ascii="Times New Roman" w:eastAsia="Times New Roman" w:hAnsi="Times New Roman" w:cs="Times New Roman"/>
        </w:rPr>
        <w:t>truct</w:t>
      </w:r>
      <w:r w:rsidR="008D7E77">
        <w:rPr>
          <w:rFonts w:ascii="Times New Roman" w:eastAsia="Times New Roman" w:hAnsi="Times New Roman" w:cs="Times New Roman"/>
        </w:rPr>
        <w:t xml:space="preserve">. </w:t>
      </w:r>
      <w:r w:rsidR="008F1971" w:rsidRPr="008F1971">
        <w:rPr>
          <w:rFonts w:ascii="Times New Roman" w:eastAsia="Times New Roman" w:hAnsi="Times New Roman" w:cs="Times New Roman"/>
        </w:rPr>
        <w:t>We discuss implications for</w:t>
      </w:r>
      <w:r w:rsidR="004538E6">
        <w:rPr>
          <w:rFonts w:ascii="Times New Roman" w:eastAsia="Times New Roman" w:hAnsi="Times New Roman" w:cs="Times New Roman"/>
        </w:rPr>
        <w:t xml:space="preserve"> </w:t>
      </w:r>
      <w:r w:rsidR="00AD0BC9" w:rsidRPr="00AD0BC9">
        <w:rPr>
          <w:rFonts w:ascii="Times New Roman" w:eastAsia="Times New Roman" w:hAnsi="Times New Roman" w:cs="Times New Roman"/>
        </w:rPr>
        <w:t>interpreting compl</w:t>
      </w:r>
      <w:r w:rsidR="00AD0BC9">
        <w:rPr>
          <w:rFonts w:ascii="Times New Roman" w:eastAsia="Times New Roman" w:hAnsi="Times New Roman" w:cs="Times New Roman"/>
        </w:rPr>
        <w:t>icated</w:t>
      </w:r>
      <w:r w:rsidR="00AD0BC9" w:rsidRPr="00AD0BC9">
        <w:rPr>
          <w:rFonts w:ascii="Times New Roman" w:eastAsia="Times New Roman" w:hAnsi="Times New Roman" w:cs="Times New Roman"/>
        </w:rPr>
        <w:t xml:space="preserve"> </w:t>
      </w:r>
      <w:r w:rsidR="004538E6">
        <w:rPr>
          <w:rFonts w:ascii="Times New Roman" w:eastAsia="Times New Roman" w:hAnsi="Times New Roman" w:cs="Times New Roman"/>
        </w:rPr>
        <w:t>data patterns</w:t>
      </w:r>
      <w:r w:rsidR="00AD0BC9">
        <w:rPr>
          <w:rFonts w:ascii="Times New Roman" w:eastAsia="Times New Roman" w:hAnsi="Times New Roman" w:cs="Times New Roman"/>
        </w:rPr>
        <w:t xml:space="preserve"> </w:t>
      </w:r>
      <w:r w:rsidR="0093103D">
        <w:rPr>
          <w:rFonts w:ascii="Times New Roman" w:eastAsia="Times New Roman" w:hAnsi="Times New Roman" w:cs="Times New Roman"/>
        </w:rPr>
        <w:t>using</w:t>
      </w:r>
      <w:r w:rsidR="00AD0BC9" w:rsidRPr="00AD0BC9">
        <w:rPr>
          <w:rFonts w:ascii="Times New Roman" w:eastAsia="Times New Roman" w:hAnsi="Times New Roman" w:cs="Times New Roman"/>
        </w:rPr>
        <w:t xml:space="preserve"> </w:t>
      </w:r>
      <w:r w:rsidR="00153522">
        <w:rPr>
          <w:rFonts w:ascii="Times New Roman" w:eastAsia="Times New Roman" w:hAnsi="Times New Roman" w:cs="Times New Roman"/>
        </w:rPr>
        <w:t xml:space="preserve">measures of </w:t>
      </w:r>
      <w:r w:rsidR="004538E6">
        <w:rPr>
          <w:rFonts w:ascii="Times New Roman" w:eastAsia="Times New Roman" w:hAnsi="Times New Roman" w:cs="Times New Roman"/>
        </w:rPr>
        <w:t xml:space="preserve">interoceptive sensibility </w:t>
      </w:r>
      <w:r w:rsidR="00153522">
        <w:rPr>
          <w:rFonts w:ascii="Times New Roman" w:eastAsia="Times New Roman" w:hAnsi="Times New Roman" w:cs="Times New Roman"/>
        </w:rPr>
        <w:t>and</w:t>
      </w:r>
      <w:r w:rsidR="0093103D">
        <w:rPr>
          <w:rFonts w:ascii="Times New Roman" w:eastAsia="Times New Roman" w:hAnsi="Times New Roman" w:cs="Times New Roman"/>
        </w:rPr>
        <w:t>, more generally, for</w:t>
      </w:r>
      <w:r w:rsidR="00153522">
        <w:rPr>
          <w:rFonts w:ascii="Times New Roman" w:eastAsia="Times New Roman" w:hAnsi="Times New Roman" w:cs="Times New Roman"/>
        </w:rPr>
        <w:t xml:space="preserve"> measuring the construct of interoceptive sensibility</w:t>
      </w:r>
      <w:r w:rsidR="00AD0BC9" w:rsidRPr="00AD0BC9">
        <w:rPr>
          <w:rFonts w:ascii="Times New Roman" w:eastAsia="Times New Roman" w:hAnsi="Times New Roman" w:cs="Times New Roman"/>
        </w:rPr>
        <w:t>.</w:t>
      </w:r>
    </w:p>
    <w:p w14:paraId="42933FFC" w14:textId="5D67EC76" w:rsidR="008F1971" w:rsidRPr="008F1971" w:rsidRDefault="008F1971" w:rsidP="008F1971">
      <w:pPr>
        <w:spacing w:line="480" w:lineRule="auto"/>
        <w:ind w:firstLine="708"/>
        <w:rPr>
          <w:rFonts w:ascii="Times New Roman" w:eastAsia="Times New Roman" w:hAnsi="Times New Roman" w:cs="Times New Roman"/>
        </w:rPr>
      </w:pPr>
      <w:r w:rsidRPr="008F1971">
        <w:rPr>
          <w:rFonts w:ascii="Times New Roman" w:eastAsia="Times New Roman" w:hAnsi="Times New Roman" w:cs="Times New Roman"/>
          <w:b/>
        </w:rPr>
        <w:t xml:space="preserve">Keywords: </w:t>
      </w:r>
      <w:r w:rsidRPr="008F1971">
        <w:rPr>
          <w:rFonts w:ascii="Times New Roman" w:eastAsia="Times New Roman" w:hAnsi="Times New Roman" w:cs="Times New Roman"/>
        </w:rPr>
        <w:t xml:space="preserve">Item Pool Visualisation; </w:t>
      </w:r>
      <w:r w:rsidR="00682101">
        <w:rPr>
          <w:rFonts w:ascii="Times New Roman" w:eastAsia="Times New Roman" w:hAnsi="Times New Roman" w:cs="Times New Roman"/>
        </w:rPr>
        <w:t>Interoception</w:t>
      </w:r>
      <w:r w:rsidRPr="008F1971">
        <w:rPr>
          <w:rFonts w:ascii="Times New Roman" w:eastAsia="Times New Roman" w:hAnsi="Times New Roman" w:cs="Times New Roman"/>
        </w:rPr>
        <w:t xml:space="preserve">; </w:t>
      </w:r>
      <w:r w:rsidR="00682101">
        <w:rPr>
          <w:rFonts w:ascii="Times New Roman" w:eastAsia="Times New Roman" w:hAnsi="Times New Roman" w:cs="Times New Roman"/>
        </w:rPr>
        <w:t>Interoceptive sensibility</w:t>
      </w:r>
      <w:r w:rsidRPr="008F1971">
        <w:rPr>
          <w:rFonts w:ascii="Times New Roman" w:eastAsia="Times New Roman" w:hAnsi="Times New Roman" w:cs="Times New Roman"/>
        </w:rPr>
        <w:t xml:space="preserve">; </w:t>
      </w:r>
      <w:r w:rsidR="00D644F9">
        <w:rPr>
          <w:rFonts w:ascii="Times New Roman" w:eastAsia="Times New Roman" w:hAnsi="Times New Roman" w:cs="Times New Roman"/>
        </w:rPr>
        <w:t>Self</w:t>
      </w:r>
      <w:r w:rsidR="00B845EF">
        <w:rPr>
          <w:rFonts w:ascii="Times New Roman" w:eastAsia="Times New Roman" w:hAnsi="Times New Roman" w:cs="Times New Roman"/>
        </w:rPr>
        <w:t>-</w:t>
      </w:r>
      <w:r w:rsidR="00D644F9">
        <w:rPr>
          <w:rFonts w:ascii="Times New Roman" w:eastAsia="Times New Roman" w:hAnsi="Times New Roman" w:cs="Times New Roman"/>
        </w:rPr>
        <w:t xml:space="preserve">report; </w:t>
      </w:r>
      <w:r w:rsidRPr="008F1971">
        <w:rPr>
          <w:rFonts w:ascii="Times New Roman" w:eastAsia="Times New Roman" w:hAnsi="Times New Roman" w:cs="Times New Roman"/>
        </w:rPr>
        <w:t>Construct commonality; Construct distinguishability</w:t>
      </w:r>
    </w:p>
    <w:p w14:paraId="60041D84" w14:textId="77777777" w:rsidR="00B62E95" w:rsidRDefault="00B62E95">
      <w:pPr>
        <w:rPr>
          <w:rFonts w:ascii="Times New Roman" w:hAnsi="Times New Roman" w:cs="Times New Roman"/>
          <w:b/>
          <w:bCs/>
        </w:rPr>
      </w:pPr>
      <w:r>
        <w:rPr>
          <w:rFonts w:ascii="Times New Roman" w:hAnsi="Times New Roman" w:cs="Times New Roman"/>
          <w:b/>
          <w:bCs/>
        </w:rPr>
        <w:br w:type="page"/>
      </w:r>
    </w:p>
    <w:p w14:paraId="28D7F88E" w14:textId="1CFFC408" w:rsidR="00CB4E6E" w:rsidRPr="00732CC1" w:rsidRDefault="00732CC1" w:rsidP="00732CC1">
      <w:pPr>
        <w:spacing w:line="480" w:lineRule="auto"/>
        <w:jc w:val="center"/>
        <w:rPr>
          <w:rFonts w:ascii="Times New Roman" w:hAnsi="Times New Roman" w:cs="Times New Roman"/>
          <w:b/>
          <w:bCs/>
        </w:rPr>
      </w:pPr>
      <w:r w:rsidRPr="00732CC1">
        <w:rPr>
          <w:rFonts w:ascii="Times New Roman" w:hAnsi="Times New Roman" w:cs="Times New Roman"/>
          <w:b/>
          <w:bCs/>
        </w:rPr>
        <w:lastRenderedPageBreak/>
        <w:t>1. Introduction</w:t>
      </w:r>
    </w:p>
    <w:p w14:paraId="19FC166B" w14:textId="5F810EA8" w:rsidR="001C3EEF" w:rsidRDefault="00CB4E6E" w:rsidP="00732CC1">
      <w:pPr>
        <w:spacing w:line="480" w:lineRule="auto"/>
        <w:ind w:firstLine="426"/>
        <w:rPr>
          <w:rFonts w:ascii="Times New Roman" w:hAnsi="Times New Roman" w:cs="Times New Roman"/>
        </w:rPr>
      </w:pPr>
      <w:r w:rsidRPr="00387A50">
        <w:rPr>
          <w:rFonts w:ascii="Times New Roman" w:hAnsi="Times New Roman" w:cs="Times New Roman"/>
          <w:i/>
          <w:iCs/>
        </w:rPr>
        <w:t>Interoception</w:t>
      </w:r>
      <w:r w:rsidRPr="00387A50">
        <w:rPr>
          <w:rFonts w:ascii="Times New Roman" w:hAnsi="Times New Roman" w:cs="Times New Roman"/>
        </w:rPr>
        <w:t xml:space="preserve"> refers to</w:t>
      </w:r>
      <w:r w:rsidR="00B30760">
        <w:rPr>
          <w:rFonts w:ascii="Times New Roman" w:hAnsi="Times New Roman" w:cs="Times New Roman"/>
        </w:rPr>
        <w:t xml:space="preserve"> a collection of processes throug</w:t>
      </w:r>
      <w:r w:rsidR="009F16A2">
        <w:rPr>
          <w:rFonts w:ascii="Times New Roman" w:hAnsi="Times New Roman" w:cs="Times New Roman"/>
        </w:rPr>
        <w:t xml:space="preserve">h which the </w:t>
      </w:r>
      <w:r w:rsidR="00E54EE4">
        <w:rPr>
          <w:rFonts w:ascii="Times New Roman" w:hAnsi="Times New Roman" w:cs="Times New Roman"/>
        </w:rPr>
        <w:t xml:space="preserve">internal </w:t>
      </w:r>
      <w:r w:rsidR="005A4A49">
        <w:rPr>
          <w:rFonts w:ascii="Times New Roman" w:hAnsi="Times New Roman" w:cs="Times New Roman"/>
        </w:rPr>
        <w:t xml:space="preserve">physiological </w:t>
      </w:r>
      <w:r w:rsidR="00620962">
        <w:rPr>
          <w:rFonts w:ascii="Times New Roman" w:hAnsi="Times New Roman" w:cs="Times New Roman"/>
        </w:rPr>
        <w:t xml:space="preserve">state of the body is </w:t>
      </w:r>
      <w:r w:rsidR="00927675">
        <w:rPr>
          <w:rFonts w:ascii="Times New Roman" w:hAnsi="Times New Roman" w:cs="Times New Roman"/>
        </w:rPr>
        <w:t>represent</w:t>
      </w:r>
      <w:r w:rsidR="00620962">
        <w:rPr>
          <w:rFonts w:ascii="Times New Roman" w:hAnsi="Times New Roman" w:cs="Times New Roman"/>
        </w:rPr>
        <w:t>ed by</w:t>
      </w:r>
      <w:r w:rsidR="00927675">
        <w:rPr>
          <w:rFonts w:ascii="Times New Roman" w:hAnsi="Times New Roman" w:cs="Times New Roman"/>
        </w:rPr>
        <w:t xml:space="preserve"> </w:t>
      </w:r>
      <w:r w:rsidR="00620962">
        <w:rPr>
          <w:rFonts w:ascii="Times New Roman" w:hAnsi="Times New Roman" w:cs="Times New Roman"/>
        </w:rPr>
        <w:t xml:space="preserve">the </w:t>
      </w:r>
      <w:r w:rsidR="00AD5475">
        <w:rPr>
          <w:rFonts w:ascii="Times New Roman" w:hAnsi="Times New Roman" w:cs="Times New Roman"/>
        </w:rPr>
        <w:t>brain</w:t>
      </w:r>
      <w:r w:rsidR="00620962">
        <w:rPr>
          <w:rFonts w:ascii="Times New Roman" w:hAnsi="Times New Roman" w:cs="Times New Roman"/>
        </w:rPr>
        <w:t xml:space="preserve"> </w:t>
      </w:r>
      <w:r w:rsidR="00820676">
        <w:rPr>
          <w:rFonts w:ascii="Times New Roman" w:hAnsi="Times New Roman" w:cs="Times New Roman"/>
        </w:rPr>
        <w:t>[1]</w:t>
      </w:r>
      <w:r w:rsidR="00620962">
        <w:rPr>
          <w:rFonts w:ascii="Times New Roman" w:hAnsi="Times New Roman" w:cs="Times New Roman"/>
        </w:rPr>
        <w:t xml:space="preserve">. </w:t>
      </w:r>
      <w:r w:rsidR="00962857">
        <w:rPr>
          <w:rFonts w:ascii="Times New Roman" w:hAnsi="Times New Roman" w:cs="Times New Roman"/>
        </w:rPr>
        <w:t>These processes</w:t>
      </w:r>
      <w:r w:rsidR="00927675">
        <w:rPr>
          <w:rFonts w:ascii="Times New Roman" w:hAnsi="Times New Roman" w:cs="Times New Roman"/>
        </w:rPr>
        <w:t xml:space="preserve"> include the sensing, </w:t>
      </w:r>
      <w:r w:rsidR="00F8788D">
        <w:rPr>
          <w:rFonts w:ascii="Times New Roman" w:hAnsi="Times New Roman" w:cs="Times New Roman"/>
        </w:rPr>
        <w:t>interpretation, integration, and regulation of internal bodily s</w:t>
      </w:r>
      <w:r w:rsidR="007471B1">
        <w:rPr>
          <w:rFonts w:ascii="Times New Roman" w:hAnsi="Times New Roman" w:cs="Times New Roman"/>
        </w:rPr>
        <w:t>ignals</w:t>
      </w:r>
      <w:r w:rsidR="002709A8">
        <w:rPr>
          <w:rFonts w:ascii="Times New Roman" w:hAnsi="Times New Roman" w:cs="Times New Roman"/>
        </w:rPr>
        <w:t xml:space="preserve"> [2].</w:t>
      </w:r>
      <w:r w:rsidR="00F8788D">
        <w:rPr>
          <w:rFonts w:ascii="Times New Roman" w:hAnsi="Times New Roman" w:cs="Times New Roman"/>
        </w:rPr>
        <w:t xml:space="preserve"> </w:t>
      </w:r>
      <w:r w:rsidR="00A12DCE">
        <w:rPr>
          <w:rFonts w:ascii="Times New Roman" w:hAnsi="Times New Roman" w:cs="Times New Roman"/>
        </w:rPr>
        <w:t>I</w:t>
      </w:r>
      <w:r w:rsidR="00A12DCE" w:rsidRPr="00A12DCE">
        <w:rPr>
          <w:rFonts w:ascii="Times New Roman" w:hAnsi="Times New Roman" w:cs="Times New Roman"/>
        </w:rPr>
        <w:t>nterocepti</w:t>
      </w:r>
      <w:r w:rsidR="006F1D17">
        <w:rPr>
          <w:rFonts w:ascii="Times New Roman" w:hAnsi="Times New Roman" w:cs="Times New Roman"/>
        </w:rPr>
        <w:t>on has been acknowledged</w:t>
      </w:r>
      <w:r w:rsidR="00A12DCE" w:rsidRPr="00A12DCE">
        <w:rPr>
          <w:rFonts w:ascii="Times New Roman" w:hAnsi="Times New Roman" w:cs="Times New Roman"/>
        </w:rPr>
        <w:t xml:space="preserve"> as an important component of different mental health conditions, including anxiety disorders,</w:t>
      </w:r>
      <w:r w:rsidR="006F1D17">
        <w:rPr>
          <w:rFonts w:ascii="Times New Roman" w:hAnsi="Times New Roman" w:cs="Times New Roman"/>
        </w:rPr>
        <w:t xml:space="preserve"> </w:t>
      </w:r>
      <w:r w:rsidR="00A12DCE" w:rsidRPr="00A12DCE">
        <w:rPr>
          <w:rFonts w:ascii="Times New Roman" w:hAnsi="Times New Roman" w:cs="Times New Roman"/>
        </w:rPr>
        <w:t>eating disorders, addictive disorders, and somatic symptom disorders</w:t>
      </w:r>
      <w:r w:rsidR="006F1D17">
        <w:rPr>
          <w:rFonts w:ascii="Times New Roman" w:hAnsi="Times New Roman" w:cs="Times New Roman"/>
        </w:rPr>
        <w:t xml:space="preserve"> </w:t>
      </w:r>
      <w:r w:rsidR="007049F2">
        <w:rPr>
          <w:rFonts w:ascii="Times New Roman" w:hAnsi="Times New Roman" w:cs="Times New Roman"/>
        </w:rPr>
        <w:t>[1]</w:t>
      </w:r>
      <w:r w:rsidR="00A12DCE" w:rsidRPr="00A12DCE">
        <w:rPr>
          <w:rFonts w:ascii="Times New Roman" w:hAnsi="Times New Roman" w:cs="Times New Roman"/>
        </w:rPr>
        <w:t>.</w:t>
      </w:r>
      <w:r w:rsidR="006F1D17">
        <w:rPr>
          <w:rFonts w:ascii="Times New Roman" w:hAnsi="Times New Roman" w:cs="Times New Roman"/>
        </w:rPr>
        <w:t xml:space="preserve"> </w:t>
      </w:r>
    </w:p>
    <w:p w14:paraId="7E43851D" w14:textId="49B95445" w:rsidR="00C76205" w:rsidRDefault="00246BAF" w:rsidP="00732CC1">
      <w:pPr>
        <w:spacing w:line="480" w:lineRule="auto"/>
        <w:ind w:firstLine="426"/>
        <w:rPr>
          <w:rFonts w:ascii="Times New Roman" w:hAnsi="Times New Roman" w:cs="Times New Roman"/>
        </w:rPr>
      </w:pPr>
      <w:r>
        <w:rPr>
          <w:rFonts w:ascii="Times New Roman" w:hAnsi="Times New Roman" w:cs="Times New Roman"/>
        </w:rPr>
        <w:t>When</w:t>
      </w:r>
      <w:r w:rsidR="002016D2">
        <w:rPr>
          <w:rFonts w:ascii="Times New Roman" w:hAnsi="Times New Roman" w:cs="Times New Roman"/>
        </w:rPr>
        <w:t xml:space="preserve"> </w:t>
      </w:r>
      <w:r w:rsidR="00CB07A8" w:rsidRPr="00CB07A8">
        <w:rPr>
          <w:rFonts w:ascii="Times New Roman" w:hAnsi="Times New Roman" w:cs="Times New Roman"/>
        </w:rPr>
        <w:t>operationalis</w:t>
      </w:r>
      <w:r w:rsidR="00D47F99">
        <w:rPr>
          <w:rFonts w:ascii="Times New Roman" w:hAnsi="Times New Roman" w:cs="Times New Roman"/>
        </w:rPr>
        <w:t>ing</w:t>
      </w:r>
      <w:r w:rsidR="002016D2">
        <w:rPr>
          <w:rFonts w:ascii="Times New Roman" w:hAnsi="Times New Roman" w:cs="Times New Roman"/>
        </w:rPr>
        <w:t xml:space="preserve"> interocepti</w:t>
      </w:r>
      <w:r w:rsidR="00CB07A8">
        <w:rPr>
          <w:rFonts w:ascii="Times New Roman" w:hAnsi="Times New Roman" w:cs="Times New Roman"/>
        </w:rPr>
        <w:t xml:space="preserve">on </w:t>
      </w:r>
      <w:r w:rsidR="00DA4624">
        <w:rPr>
          <w:rFonts w:ascii="Times New Roman" w:hAnsi="Times New Roman" w:cs="Times New Roman"/>
        </w:rPr>
        <w:t>for research</w:t>
      </w:r>
      <w:r w:rsidR="00D47F99">
        <w:rPr>
          <w:rFonts w:ascii="Times New Roman" w:hAnsi="Times New Roman" w:cs="Times New Roman"/>
        </w:rPr>
        <w:t xml:space="preserve">, scholars have </w:t>
      </w:r>
      <w:r w:rsidR="002D1BB6">
        <w:rPr>
          <w:rFonts w:ascii="Times New Roman" w:hAnsi="Times New Roman" w:cs="Times New Roman"/>
        </w:rPr>
        <w:t xml:space="preserve">proposed various components </w:t>
      </w:r>
      <w:r w:rsidR="006A2E4C">
        <w:rPr>
          <w:rFonts w:ascii="Times New Roman" w:hAnsi="Times New Roman" w:cs="Times New Roman"/>
        </w:rPr>
        <w:t>of interoception</w:t>
      </w:r>
      <w:r w:rsidR="00B845EF">
        <w:rPr>
          <w:rFonts w:ascii="Times New Roman" w:hAnsi="Times New Roman" w:cs="Times New Roman"/>
        </w:rPr>
        <w:t xml:space="preserve"> that</w:t>
      </w:r>
      <w:r w:rsidR="002D1BB6">
        <w:rPr>
          <w:rFonts w:ascii="Times New Roman" w:hAnsi="Times New Roman" w:cs="Times New Roman"/>
        </w:rPr>
        <w:t xml:space="preserve"> appear to represent distinct processes or abilities.</w:t>
      </w:r>
      <w:r w:rsidR="00DA4624">
        <w:rPr>
          <w:rFonts w:ascii="Times New Roman" w:hAnsi="Times New Roman" w:cs="Times New Roman"/>
        </w:rPr>
        <w:t xml:space="preserve"> </w:t>
      </w:r>
      <w:r w:rsidR="002D1BB6">
        <w:rPr>
          <w:rFonts w:ascii="Times New Roman" w:hAnsi="Times New Roman" w:cs="Times New Roman"/>
        </w:rPr>
        <w:t xml:space="preserve">Notably, </w:t>
      </w:r>
      <w:r w:rsidR="00C567CC">
        <w:rPr>
          <w:rFonts w:ascii="Times New Roman" w:hAnsi="Times New Roman" w:cs="Times New Roman"/>
        </w:rPr>
        <w:t xml:space="preserve">Garfinkel and colleagues </w:t>
      </w:r>
      <w:r w:rsidR="00D325C0">
        <w:rPr>
          <w:rFonts w:ascii="Times New Roman" w:hAnsi="Times New Roman" w:cs="Times New Roman"/>
        </w:rPr>
        <w:t>[3]</w:t>
      </w:r>
      <w:r w:rsidR="00C567CC">
        <w:rPr>
          <w:rFonts w:ascii="Times New Roman" w:hAnsi="Times New Roman" w:cs="Times New Roman"/>
        </w:rPr>
        <w:t xml:space="preserve"> proposed </w:t>
      </w:r>
      <w:r w:rsidR="002A4655">
        <w:rPr>
          <w:rFonts w:ascii="Times New Roman" w:hAnsi="Times New Roman" w:cs="Times New Roman"/>
        </w:rPr>
        <w:t>the</w:t>
      </w:r>
      <w:r w:rsidR="00C567CC">
        <w:rPr>
          <w:rFonts w:ascii="Times New Roman" w:hAnsi="Times New Roman" w:cs="Times New Roman"/>
        </w:rPr>
        <w:t xml:space="preserve"> tripartite </w:t>
      </w:r>
      <w:r w:rsidR="00E80B8B">
        <w:rPr>
          <w:rFonts w:ascii="Times New Roman" w:hAnsi="Times New Roman" w:cs="Times New Roman"/>
        </w:rPr>
        <w:t xml:space="preserve">measurement </w:t>
      </w:r>
      <w:r w:rsidR="00C567CC">
        <w:rPr>
          <w:rFonts w:ascii="Times New Roman" w:hAnsi="Times New Roman" w:cs="Times New Roman"/>
        </w:rPr>
        <w:t xml:space="preserve">model of interoception, which </w:t>
      </w:r>
      <w:r w:rsidR="00731BF4">
        <w:rPr>
          <w:rFonts w:ascii="Times New Roman" w:hAnsi="Times New Roman" w:cs="Times New Roman"/>
        </w:rPr>
        <w:t>comprise</w:t>
      </w:r>
      <w:r w:rsidR="00F76638">
        <w:rPr>
          <w:rFonts w:ascii="Times New Roman" w:hAnsi="Times New Roman" w:cs="Times New Roman"/>
        </w:rPr>
        <w:t>s</w:t>
      </w:r>
      <w:r w:rsidR="00731BF4">
        <w:rPr>
          <w:rFonts w:ascii="Times New Roman" w:hAnsi="Times New Roman" w:cs="Times New Roman"/>
        </w:rPr>
        <w:t xml:space="preserve"> </w:t>
      </w:r>
      <w:r w:rsidR="00731BF4">
        <w:rPr>
          <w:rFonts w:ascii="Times New Roman" w:hAnsi="Times New Roman" w:cs="Times New Roman"/>
          <w:i/>
          <w:iCs/>
        </w:rPr>
        <w:t xml:space="preserve">interoceptive accuracy </w:t>
      </w:r>
      <w:r w:rsidR="00731BF4">
        <w:rPr>
          <w:rFonts w:ascii="Times New Roman" w:hAnsi="Times New Roman" w:cs="Times New Roman"/>
        </w:rPr>
        <w:t>(</w:t>
      </w:r>
      <w:r w:rsidR="00A517B9">
        <w:rPr>
          <w:rFonts w:ascii="Times New Roman" w:hAnsi="Times New Roman" w:cs="Times New Roman"/>
        </w:rPr>
        <w:t>i.e.,</w:t>
      </w:r>
      <w:r w:rsidR="00A517B9" w:rsidRPr="00A218E6">
        <w:rPr>
          <w:rFonts w:ascii="Times New Roman" w:hAnsi="Times New Roman" w:cs="Times New Roman"/>
        </w:rPr>
        <w:t xml:space="preserve"> the</w:t>
      </w:r>
      <w:r w:rsidR="00A517B9">
        <w:rPr>
          <w:rFonts w:ascii="Times New Roman" w:hAnsi="Times New Roman" w:cs="Times New Roman"/>
        </w:rPr>
        <w:t xml:space="preserve"> ability to accurately </w:t>
      </w:r>
      <w:r w:rsidR="00A517B9" w:rsidRPr="00A218E6">
        <w:rPr>
          <w:rFonts w:ascii="Times New Roman" w:hAnsi="Times New Roman" w:cs="Times New Roman"/>
        </w:rPr>
        <w:t xml:space="preserve">detect internal </w:t>
      </w:r>
      <w:r w:rsidR="00A517B9">
        <w:rPr>
          <w:rFonts w:ascii="Times New Roman" w:hAnsi="Times New Roman" w:cs="Times New Roman"/>
        </w:rPr>
        <w:t xml:space="preserve">bodily </w:t>
      </w:r>
      <w:r w:rsidR="00A517B9" w:rsidRPr="00A218E6">
        <w:rPr>
          <w:rFonts w:ascii="Times New Roman" w:hAnsi="Times New Roman" w:cs="Times New Roman"/>
        </w:rPr>
        <w:t xml:space="preserve">sensations; assessed </w:t>
      </w:r>
      <w:r w:rsidR="00A517B9">
        <w:rPr>
          <w:rFonts w:ascii="Times New Roman" w:hAnsi="Times New Roman" w:cs="Times New Roman"/>
        </w:rPr>
        <w:t>via</w:t>
      </w:r>
      <w:r w:rsidR="00A517B9" w:rsidRPr="00A218E6">
        <w:rPr>
          <w:rFonts w:ascii="Times New Roman" w:hAnsi="Times New Roman" w:cs="Times New Roman"/>
        </w:rPr>
        <w:t xml:space="preserve"> behavio</w:t>
      </w:r>
      <w:r w:rsidR="00A517B9">
        <w:rPr>
          <w:rFonts w:ascii="Times New Roman" w:hAnsi="Times New Roman" w:cs="Times New Roman"/>
        </w:rPr>
        <w:t>u</w:t>
      </w:r>
      <w:r w:rsidR="00A517B9" w:rsidRPr="00A218E6">
        <w:rPr>
          <w:rFonts w:ascii="Times New Roman" w:hAnsi="Times New Roman" w:cs="Times New Roman"/>
        </w:rPr>
        <w:t xml:space="preserve">ral </w:t>
      </w:r>
      <w:r w:rsidR="00A517B9">
        <w:rPr>
          <w:rFonts w:ascii="Times New Roman" w:hAnsi="Times New Roman" w:cs="Times New Roman"/>
        </w:rPr>
        <w:t>tasks</w:t>
      </w:r>
      <w:r w:rsidR="00731BF4">
        <w:rPr>
          <w:rFonts w:ascii="Times New Roman" w:hAnsi="Times New Roman" w:cs="Times New Roman"/>
        </w:rPr>
        <w:t xml:space="preserve">), </w:t>
      </w:r>
      <w:r w:rsidR="00731BF4">
        <w:rPr>
          <w:rFonts w:ascii="Times New Roman" w:hAnsi="Times New Roman" w:cs="Times New Roman"/>
          <w:i/>
          <w:iCs/>
        </w:rPr>
        <w:t xml:space="preserve">interoceptive sensibility </w:t>
      </w:r>
      <w:r w:rsidR="00731BF4">
        <w:rPr>
          <w:rFonts w:ascii="Times New Roman" w:hAnsi="Times New Roman" w:cs="Times New Roman"/>
        </w:rPr>
        <w:t>(</w:t>
      </w:r>
      <w:r w:rsidR="006B1692">
        <w:rPr>
          <w:rFonts w:ascii="Times New Roman" w:hAnsi="Times New Roman" w:cs="Times New Roman"/>
        </w:rPr>
        <w:t>i.e.,</w:t>
      </w:r>
      <w:r w:rsidR="004D635D">
        <w:rPr>
          <w:rFonts w:ascii="Times New Roman" w:hAnsi="Times New Roman" w:cs="Times New Roman"/>
        </w:rPr>
        <w:t xml:space="preserve"> the </w:t>
      </w:r>
      <w:r w:rsidR="004D635D" w:rsidRPr="004D635D">
        <w:rPr>
          <w:rFonts w:ascii="Times New Roman" w:hAnsi="Times New Roman" w:cs="Times New Roman"/>
        </w:rPr>
        <w:t>self-evaluated assessment of subjective interoception</w:t>
      </w:r>
      <w:r w:rsidR="006B1692">
        <w:rPr>
          <w:rFonts w:ascii="Times New Roman" w:hAnsi="Times New Roman" w:cs="Times New Roman"/>
        </w:rPr>
        <w:t>; assessed via self-report measures</w:t>
      </w:r>
      <w:r w:rsidR="00731BF4">
        <w:rPr>
          <w:rFonts w:ascii="Times New Roman" w:hAnsi="Times New Roman" w:cs="Times New Roman"/>
        </w:rPr>
        <w:t xml:space="preserve">), and </w:t>
      </w:r>
      <w:r w:rsidR="00731BF4">
        <w:rPr>
          <w:rFonts w:ascii="Times New Roman" w:hAnsi="Times New Roman" w:cs="Times New Roman"/>
          <w:i/>
          <w:iCs/>
        </w:rPr>
        <w:t xml:space="preserve">interoceptive awareness </w:t>
      </w:r>
      <w:r w:rsidR="00731BF4">
        <w:rPr>
          <w:rFonts w:ascii="Times New Roman" w:hAnsi="Times New Roman" w:cs="Times New Roman"/>
        </w:rPr>
        <w:t>(</w:t>
      </w:r>
      <w:r w:rsidR="006B1692">
        <w:rPr>
          <w:rFonts w:ascii="Times New Roman" w:hAnsi="Times New Roman" w:cs="Times New Roman"/>
        </w:rPr>
        <w:t xml:space="preserve">i.e., </w:t>
      </w:r>
      <w:r w:rsidR="00A218E6" w:rsidRPr="00A218E6">
        <w:rPr>
          <w:rFonts w:ascii="Times New Roman" w:hAnsi="Times New Roman" w:cs="Times New Roman"/>
        </w:rPr>
        <w:t xml:space="preserve">the </w:t>
      </w:r>
      <w:r w:rsidR="009A79FD">
        <w:rPr>
          <w:rFonts w:ascii="Times New Roman" w:hAnsi="Times New Roman" w:cs="Times New Roman"/>
        </w:rPr>
        <w:t xml:space="preserve">metacognitive </w:t>
      </w:r>
      <w:r w:rsidR="00A218E6" w:rsidRPr="00A218E6">
        <w:rPr>
          <w:rFonts w:ascii="Times New Roman" w:hAnsi="Times New Roman" w:cs="Times New Roman"/>
        </w:rPr>
        <w:t xml:space="preserve">correspondence between objective interoceptive accuracy </w:t>
      </w:r>
      <w:r w:rsidR="006B1692">
        <w:rPr>
          <w:rFonts w:ascii="Times New Roman" w:hAnsi="Times New Roman" w:cs="Times New Roman"/>
        </w:rPr>
        <w:t>and s</w:t>
      </w:r>
      <w:r w:rsidR="00EC7280">
        <w:rPr>
          <w:rFonts w:ascii="Times New Roman" w:hAnsi="Times New Roman" w:cs="Times New Roman"/>
        </w:rPr>
        <w:t>elf-reported</w:t>
      </w:r>
      <w:r w:rsidR="006B1692">
        <w:rPr>
          <w:rFonts w:ascii="Times New Roman" w:hAnsi="Times New Roman" w:cs="Times New Roman"/>
        </w:rPr>
        <w:t xml:space="preserve"> </w:t>
      </w:r>
      <w:r w:rsidR="009A79FD">
        <w:rPr>
          <w:rFonts w:ascii="Times New Roman" w:hAnsi="Times New Roman" w:cs="Times New Roman"/>
        </w:rPr>
        <w:t xml:space="preserve">confidence </w:t>
      </w:r>
      <w:r w:rsidR="00D8674B">
        <w:rPr>
          <w:rFonts w:ascii="Times New Roman" w:hAnsi="Times New Roman" w:cs="Times New Roman"/>
        </w:rPr>
        <w:t xml:space="preserve">in </w:t>
      </w:r>
      <w:r w:rsidR="00A218E6" w:rsidRPr="00A218E6">
        <w:rPr>
          <w:rFonts w:ascii="Times New Roman" w:hAnsi="Times New Roman" w:cs="Times New Roman"/>
        </w:rPr>
        <w:t>one</w:t>
      </w:r>
      <w:r w:rsidR="00B845EF">
        <w:rPr>
          <w:rFonts w:ascii="Times New Roman" w:hAnsi="Times New Roman" w:cs="Times New Roman"/>
        </w:rPr>
        <w:t>’</w:t>
      </w:r>
      <w:r w:rsidR="00A218E6" w:rsidRPr="00A218E6">
        <w:rPr>
          <w:rFonts w:ascii="Times New Roman" w:hAnsi="Times New Roman" w:cs="Times New Roman"/>
        </w:rPr>
        <w:t>s behavio</w:t>
      </w:r>
      <w:r w:rsidR="00A517B9">
        <w:rPr>
          <w:rFonts w:ascii="Times New Roman" w:hAnsi="Times New Roman" w:cs="Times New Roman"/>
        </w:rPr>
        <w:t>u</w:t>
      </w:r>
      <w:r w:rsidR="00A218E6" w:rsidRPr="00A218E6">
        <w:rPr>
          <w:rFonts w:ascii="Times New Roman" w:hAnsi="Times New Roman" w:cs="Times New Roman"/>
        </w:rPr>
        <w:t>ral performance</w:t>
      </w:r>
      <w:r w:rsidR="009901A5">
        <w:rPr>
          <w:rFonts w:ascii="Times New Roman" w:hAnsi="Times New Roman" w:cs="Times New Roman"/>
        </w:rPr>
        <w:t>).</w:t>
      </w:r>
      <w:r w:rsidR="00F94656">
        <w:rPr>
          <w:rFonts w:ascii="Times New Roman" w:hAnsi="Times New Roman" w:cs="Times New Roman"/>
        </w:rPr>
        <w:t xml:space="preserve"> </w:t>
      </w:r>
    </w:p>
    <w:p w14:paraId="5ADA3EEC" w14:textId="2CED1550" w:rsidR="00334EE3" w:rsidRPr="00637F82" w:rsidRDefault="00902726" w:rsidP="00732CC1">
      <w:pPr>
        <w:spacing w:line="480" w:lineRule="auto"/>
        <w:ind w:firstLine="426"/>
        <w:rPr>
          <w:rFonts w:ascii="Times New Roman" w:hAnsi="Times New Roman" w:cs="Times New Roman"/>
        </w:rPr>
      </w:pPr>
      <w:r>
        <w:rPr>
          <w:rFonts w:ascii="Times New Roman" w:hAnsi="Times New Roman" w:cs="Times New Roman"/>
        </w:rPr>
        <w:t>Subsequently,</w:t>
      </w:r>
      <w:r w:rsidR="00F94656">
        <w:rPr>
          <w:rFonts w:ascii="Times New Roman" w:hAnsi="Times New Roman" w:cs="Times New Roman"/>
        </w:rPr>
        <w:t xml:space="preserve"> </w:t>
      </w:r>
      <w:r>
        <w:rPr>
          <w:rFonts w:ascii="Times New Roman" w:hAnsi="Times New Roman" w:cs="Times New Roman"/>
        </w:rPr>
        <w:t>i</w:t>
      </w:r>
      <w:r w:rsidR="005768C1">
        <w:rPr>
          <w:rFonts w:ascii="Times New Roman" w:hAnsi="Times New Roman" w:cs="Times New Roman"/>
        </w:rPr>
        <w:t xml:space="preserve">nteroception </w:t>
      </w:r>
      <w:r w:rsidR="002A024C">
        <w:rPr>
          <w:rFonts w:ascii="Times New Roman" w:hAnsi="Times New Roman" w:cs="Times New Roman"/>
        </w:rPr>
        <w:t>has been widely acknow</w:t>
      </w:r>
      <w:r w:rsidR="00A9178D">
        <w:rPr>
          <w:rFonts w:ascii="Times New Roman" w:hAnsi="Times New Roman" w:cs="Times New Roman"/>
        </w:rPr>
        <w:t>ledged to be</w:t>
      </w:r>
      <w:r w:rsidR="00A203DA">
        <w:rPr>
          <w:rFonts w:ascii="Times New Roman" w:hAnsi="Times New Roman" w:cs="Times New Roman"/>
        </w:rPr>
        <w:t xml:space="preserve"> </w:t>
      </w:r>
      <w:r w:rsidR="00BE41ED">
        <w:rPr>
          <w:rFonts w:ascii="Times New Roman" w:hAnsi="Times New Roman" w:cs="Times New Roman"/>
        </w:rPr>
        <w:t>a</w:t>
      </w:r>
      <w:r w:rsidR="00A203DA">
        <w:rPr>
          <w:rFonts w:ascii="Times New Roman" w:hAnsi="Times New Roman" w:cs="Times New Roman"/>
        </w:rPr>
        <w:t xml:space="preserve"> multidimensional process</w:t>
      </w:r>
      <w:r w:rsidR="0086493B">
        <w:rPr>
          <w:rFonts w:ascii="Times New Roman" w:hAnsi="Times New Roman" w:cs="Times New Roman"/>
        </w:rPr>
        <w:t xml:space="preserve"> </w:t>
      </w:r>
      <w:r w:rsidR="00B34C5F">
        <w:rPr>
          <w:rFonts w:ascii="Times New Roman" w:hAnsi="Times New Roman" w:cs="Times New Roman"/>
        </w:rPr>
        <w:t>(</w:t>
      </w:r>
      <w:r w:rsidR="00201D8D">
        <w:rPr>
          <w:rFonts w:ascii="Times New Roman" w:hAnsi="Times New Roman" w:cs="Times New Roman"/>
        </w:rPr>
        <w:t>e</w:t>
      </w:r>
      <w:r w:rsidR="00B34C5F">
        <w:rPr>
          <w:rFonts w:ascii="Times New Roman" w:hAnsi="Times New Roman" w:cs="Times New Roman"/>
        </w:rPr>
        <w:t xml:space="preserve">.g., </w:t>
      </w:r>
      <w:r w:rsidR="00090BBD">
        <w:rPr>
          <w:rFonts w:ascii="Times New Roman" w:hAnsi="Times New Roman" w:cs="Times New Roman"/>
        </w:rPr>
        <w:t>[4, 5]</w:t>
      </w:r>
      <w:r w:rsidR="00B34C5F">
        <w:rPr>
          <w:rFonts w:ascii="Times New Roman" w:hAnsi="Times New Roman" w:cs="Times New Roman"/>
        </w:rPr>
        <w:t>)</w:t>
      </w:r>
      <w:r w:rsidR="00E273C5">
        <w:rPr>
          <w:rFonts w:ascii="Times New Roman" w:hAnsi="Times New Roman" w:cs="Times New Roman"/>
        </w:rPr>
        <w:t xml:space="preserve"> and </w:t>
      </w:r>
      <w:r w:rsidR="007B5F03">
        <w:rPr>
          <w:rFonts w:ascii="Times New Roman" w:hAnsi="Times New Roman" w:cs="Times New Roman"/>
        </w:rPr>
        <w:t>several</w:t>
      </w:r>
      <w:r w:rsidR="00E47F34">
        <w:rPr>
          <w:rFonts w:ascii="Times New Roman" w:hAnsi="Times New Roman" w:cs="Times New Roman"/>
        </w:rPr>
        <w:t xml:space="preserve"> variations on th</w:t>
      </w:r>
      <w:r w:rsidR="008D6418">
        <w:rPr>
          <w:rFonts w:ascii="Times New Roman" w:hAnsi="Times New Roman" w:cs="Times New Roman"/>
        </w:rPr>
        <w:t>e tripartite</w:t>
      </w:r>
      <w:r w:rsidR="00E47F34">
        <w:rPr>
          <w:rFonts w:ascii="Times New Roman" w:hAnsi="Times New Roman" w:cs="Times New Roman"/>
        </w:rPr>
        <w:t xml:space="preserve"> model have been proposed</w:t>
      </w:r>
      <w:r w:rsidR="008916B1">
        <w:rPr>
          <w:rFonts w:ascii="Times New Roman" w:hAnsi="Times New Roman" w:cs="Times New Roman"/>
        </w:rPr>
        <w:t>.</w:t>
      </w:r>
      <w:r w:rsidR="00B23DCD">
        <w:rPr>
          <w:rFonts w:ascii="Times New Roman" w:hAnsi="Times New Roman" w:cs="Times New Roman"/>
        </w:rPr>
        <w:t xml:space="preserve"> </w:t>
      </w:r>
      <w:r w:rsidR="00D22761">
        <w:rPr>
          <w:rFonts w:ascii="Times New Roman" w:hAnsi="Times New Roman" w:cs="Times New Roman"/>
        </w:rPr>
        <w:t xml:space="preserve">Across these models, the subjective sensibility component has been </w:t>
      </w:r>
      <w:r w:rsidR="007C5D44">
        <w:rPr>
          <w:rFonts w:ascii="Times New Roman" w:hAnsi="Times New Roman" w:cs="Times New Roman"/>
        </w:rPr>
        <w:t>one of the most difficult to define. For example, i</w:t>
      </w:r>
      <w:r w:rsidR="00C76205">
        <w:rPr>
          <w:rFonts w:ascii="Times New Roman" w:hAnsi="Times New Roman" w:cs="Times New Roman"/>
        </w:rPr>
        <w:t xml:space="preserve">n the </w:t>
      </w:r>
      <w:r w:rsidR="00F2068B">
        <w:rPr>
          <w:rFonts w:ascii="Times New Roman" w:hAnsi="Times New Roman" w:cs="Times New Roman"/>
        </w:rPr>
        <w:t>8</w:t>
      </w:r>
      <w:r w:rsidR="004C2978">
        <w:rPr>
          <w:rFonts w:ascii="Times New Roman" w:hAnsi="Times New Roman" w:cs="Times New Roman"/>
        </w:rPr>
        <w:t xml:space="preserve">-component </w:t>
      </w:r>
      <w:r w:rsidR="00C76205">
        <w:rPr>
          <w:rFonts w:ascii="Times New Roman" w:hAnsi="Times New Roman" w:cs="Times New Roman"/>
        </w:rPr>
        <w:t xml:space="preserve">model proposed by Khalsa and colleagues </w:t>
      </w:r>
      <w:r w:rsidR="001A5801">
        <w:rPr>
          <w:rFonts w:ascii="Times New Roman" w:hAnsi="Times New Roman" w:cs="Times New Roman"/>
        </w:rPr>
        <w:t>[1]</w:t>
      </w:r>
      <w:r w:rsidR="00C76205">
        <w:rPr>
          <w:rFonts w:ascii="Times New Roman" w:hAnsi="Times New Roman" w:cs="Times New Roman"/>
        </w:rPr>
        <w:t xml:space="preserve">, </w:t>
      </w:r>
      <w:r w:rsidR="001D0E04">
        <w:rPr>
          <w:rFonts w:ascii="Times New Roman" w:hAnsi="Times New Roman" w:cs="Times New Roman"/>
        </w:rPr>
        <w:t>a</w:t>
      </w:r>
      <w:r w:rsidR="00286096">
        <w:rPr>
          <w:rFonts w:ascii="Times New Roman" w:hAnsi="Times New Roman" w:cs="Times New Roman"/>
        </w:rPr>
        <w:t xml:space="preserve"> </w:t>
      </w:r>
      <w:r w:rsidR="00C814DC">
        <w:rPr>
          <w:rFonts w:ascii="Times New Roman" w:hAnsi="Times New Roman" w:cs="Times New Roman"/>
        </w:rPr>
        <w:t xml:space="preserve">slight </w:t>
      </w:r>
      <w:r w:rsidR="00286096">
        <w:rPr>
          <w:rFonts w:ascii="Times New Roman" w:hAnsi="Times New Roman" w:cs="Times New Roman"/>
        </w:rPr>
        <w:t>distinctio</w:t>
      </w:r>
      <w:r w:rsidR="001D0E04">
        <w:rPr>
          <w:rFonts w:ascii="Times New Roman" w:hAnsi="Times New Roman" w:cs="Times New Roman"/>
        </w:rPr>
        <w:t>n was</w:t>
      </w:r>
      <w:r w:rsidR="00286096">
        <w:rPr>
          <w:rFonts w:ascii="Times New Roman" w:hAnsi="Times New Roman" w:cs="Times New Roman"/>
        </w:rPr>
        <w:t xml:space="preserve"> made between interoceptive </w:t>
      </w:r>
      <w:r w:rsidR="004F5B74">
        <w:rPr>
          <w:rFonts w:ascii="Times New Roman" w:hAnsi="Times New Roman" w:cs="Times New Roman"/>
        </w:rPr>
        <w:t>sensibility</w:t>
      </w:r>
      <w:r w:rsidR="004D635D">
        <w:rPr>
          <w:rFonts w:ascii="Times New Roman" w:hAnsi="Times New Roman" w:cs="Times New Roman"/>
        </w:rPr>
        <w:t xml:space="preserve"> (defined as the ability to </w:t>
      </w:r>
      <w:r w:rsidR="004D635D" w:rsidRPr="004D635D">
        <w:rPr>
          <w:rFonts w:ascii="Times New Roman" w:hAnsi="Times New Roman" w:cs="Times New Roman"/>
        </w:rPr>
        <w:t>focus on interoceptive stimuli</w:t>
      </w:r>
      <w:r w:rsidR="00552A23">
        <w:rPr>
          <w:rFonts w:ascii="Times New Roman" w:hAnsi="Times New Roman" w:cs="Times New Roman"/>
        </w:rPr>
        <w:t>)</w:t>
      </w:r>
      <w:r w:rsidR="007C2125">
        <w:rPr>
          <w:rFonts w:ascii="Times New Roman" w:hAnsi="Times New Roman" w:cs="Times New Roman"/>
        </w:rPr>
        <w:t xml:space="preserve"> </w:t>
      </w:r>
      <w:r w:rsidR="004F5B74">
        <w:rPr>
          <w:rFonts w:ascii="Times New Roman" w:hAnsi="Times New Roman" w:cs="Times New Roman"/>
        </w:rPr>
        <w:t xml:space="preserve">and </w:t>
      </w:r>
      <w:r w:rsidR="004F5B74">
        <w:rPr>
          <w:rFonts w:ascii="Times New Roman" w:hAnsi="Times New Roman" w:cs="Times New Roman"/>
          <w:i/>
          <w:iCs/>
        </w:rPr>
        <w:t>interoceptive self-report scales,</w:t>
      </w:r>
      <w:r w:rsidR="008E596D">
        <w:rPr>
          <w:rFonts w:ascii="Times New Roman" w:hAnsi="Times New Roman" w:cs="Times New Roman"/>
          <w:i/>
          <w:iCs/>
        </w:rPr>
        <w:t xml:space="preserve"> </w:t>
      </w:r>
      <w:r w:rsidR="008E596D">
        <w:rPr>
          <w:rFonts w:ascii="Times New Roman" w:hAnsi="Times New Roman" w:cs="Times New Roman"/>
        </w:rPr>
        <w:t xml:space="preserve">which they defined as </w:t>
      </w:r>
      <w:r w:rsidR="001D0E04" w:rsidRPr="0025416F">
        <w:rPr>
          <w:rFonts w:ascii="Times New Roman" w:hAnsi="Times New Roman" w:cs="Times New Roman"/>
        </w:rPr>
        <w:t>t</w:t>
      </w:r>
      <w:r w:rsidR="008E596D" w:rsidRPr="0025416F">
        <w:rPr>
          <w:rFonts w:ascii="Times New Roman" w:hAnsi="Times New Roman" w:cs="Times New Roman"/>
        </w:rPr>
        <w:t xml:space="preserve">he </w:t>
      </w:r>
      <w:r w:rsidR="0025416F">
        <w:rPr>
          <w:rFonts w:ascii="Times New Roman" w:hAnsi="Times New Roman" w:cs="Times New Roman"/>
        </w:rPr>
        <w:t>“</w:t>
      </w:r>
      <w:r w:rsidR="008E596D" w:rsidRPr="0025416F">
        <w:rPr>
          <w:rFonts w:ascii="Times New Roman" w:hAnsi="Times New Roman" w:cs="Times New Roman"/>
        </w:rPr>
        <w:t>ability to reflect upon one’s autobiographical experiences of interoceptive states, make judgments about their outcomes, and describe them</w:t>
      </w:r>
      <w:r w:rsidR="0025416F">
        <w:rPr>
          <w:rFonts w:ascii="Times New Roman" w:hAnsi="Times New Roman" w:cs="Times New Roman"/>
        </w:rPr>
        <w:t>”</w:t>
      </w:r>
      <w:r w:rsidR="0025416F" w:rsidRPr="0025416F">
        <w:rPr>
          <w:rFonts w:ascii="Times New Roman" w:hAnsi="Times New Roman" w:cs="Times New Roman"/>
        </w:rPr>
        <w:t xml:space="preserve"> (p. S6).</w:t>
      </w:r>
      <w:r w:rsidR="00ED3D5F">
        <w:rPr>
          <w:rFonts w:ascii="Times New Roman" w:hAnsi="Times New Roman" w:cs="Times New Roman"/>
        </w:rPr>
        <w:t xml:space="preserve"> Conversely</w:t>
      </w:r>
      <w:r w:rsidR="00334EE3" w:rsidRPr="002F6BE6">
        <w:rPr>
          <w:rFonts w:ascii="Times New Roman" w:hAnsi="Times New Roman" w:cs="Times New Roman"/>
        </w:rPr>
        <w:t xml:space="preserve">, </w:t>
      </w:r>
      <w:r w:rsidR="00407C6C">
        <w:rPr>
          <w:rFonts w:ascii="Times New Roman" w:hAnsi="Times New Roman" w:cs="Times New Roman"/>
        </w:rPr>
        <w:t>in their 2 x 2</w:t>
      </w:r>
      <w:r w:rsidR="00157E29">
        <w:rPr>
          <w:rFonts w:ascii="Times New Roman" w:hAnsi="Times New Roman" w:cs="Times New Roman"/>
        </w:rPr>
        <w:t xml:space="preserve"> factorial</w:t>
      </w:r>
      <w:r w:rsidR="00407C6C">
        <w:rPr>
          <w:rFonts w:ascii="Times New Roman" w:hAnsi="Times New Roman" w:cs="Times New Roman"/>
        </w:rPr>
        <w:t xml:space="preserve"> model of interoception, </w:t>
      </w:r>
      <w:r w:rsidR="00512521" w:rsidRPr="002F6BE6">
        <w:rPr>
          <w:rFonts w:ascii="Times New Roman" w:hAnsi="Times New Roman" w:cs="Times New Roman"/>
        </w:rPr>
        <w:t xml:space="preserve">Murphy and colleagues </w:t>
      </w:r>
      <w:r w:rsidR="003F3067">
        <w:rPr>
          <w:rFonts w:ascii="Times New Roman" w:hAnsi="Times New Roman" w:cs="Times New Roman"/>
        </w:rPr>
        <w:t>[6, 7]</w:t>
      </w:r>
      <w:r w:rsidR="00F7136E">
        <w:rPr>
          <w:rFonts w:ascii="Times New Roman" w:hAnsi="Times New Roman" w:cs="Times New Roman"/>
        </w:rPr>
        <w:t xml:space="preserve"> </w:t>
      </w:r>
      <w:r w:rsidR="002F6BE6">
        <w:rPr>
          <w:rFonts w:ascii="Times New Roman" w:hAnsi="Times New Roman" w:cs="Times New Roman"/>
        </w:rPr>
        <w:t xml:space="preserve">only </w:t>
      </w:r>
      <w:r w:rsidR="00DC4D60">
        <w:rPr>
          <w:rFonts w:ascii="Times New Roman" w:hAnsi="Times New Roman" w:cs="Times New Roman"/>
        </w:rPr>
        <w:t>distinguish</w:t>
      </w:r>
      <w:r w:rsidR="00F2068B">
        <w:rPr>
          <w:rFonts w:ascii="Times New Roman" w:hAnsi="Times New Roman" w:cs="Times New Roman"/>
        </w:rPr>
        <w:t>ed</w:t>
      </w:r>
      <w:r w:rsidR="00DC4D60">
        <w:rPr>
          <w:rFonts w:ascii="Times New Roman" w:hAnsi="Times New Roman" w:cs="Times New Roman"/>
        </w:rPr>
        <w:t xml:space="preserve"> between interoceptive accuracy and interoceptive </w:t>
      </w:r>
      <w:r w:rsidR="00DC4D60">
        <w:rPr>
          <w:rFonts w:ascii="Times New Roman" w:hAnsi="Times New Roman" w:cs="Times New Roman"/>
          <w:i/>
          <w:iCs/>
        </w:rPr>
        <w:t>attention</w:t>
      </w:r>
      <w:r w:rsidR="00F2068B">
        <w:rPr>
          <w:rFonts w:ascii="Times New Roman" w:hAnsi="Times New Roman" w:cs="Times New Roman"/>
        </w:rPr>
        <w:t xml:space="preserve">, </w:t>
      </w:r>
      <w:r w:rsidR="00DC4D60">
        <w:rPr>
          <w:rFonts w:ascii="Times New Roman" w:hAnsi="Times New Roman" w:cs="Times New Roman"/>
        </w:rPr>
        <w:t>which refers</w:t>
      </w:r>
      <w:r w:rsidR="00DC4D60" w:rsidRPr="004C7CB5">
        <w:rPr>
          <w:rFonts w:ascii="Times New Roman" w:hAnsi="Times New Roman" w:cs="Times New Roman"/>
        </w:rPr>
        <w:t xml:space="preserve"> to </w:t>
      </w:r>
      <w:r w:rsidR="004C7CB5" w:rsidRPr="00F44901">
        <w:rPr>
          <w:rFonts w:ascii="Times New Roman" w:hAnsi="Times New Roman" w:cs="Times New Roman"/>
          <w:color w:val="000000" w:themeColor="text1"/>
          <w:shd w:val="clear" w:color="auto" w:fill="FFFFFF"/>
        </w:rPr>
        <w:t xml:space="preserve">the degree to which </w:t>
      </w:r>
      <w:r w:rsidR="004C7CB5" w:rsidRPr="00F44901">
        <w:rPr>
          <w:rFonts w:ascii="Times New Roman" w:hAnsi="Times New Roman" w:cs="Times New Roman"/>
          <w:color w:val="000000" w:themeColor="text1"/>
          <w:shd w:val="clear" w:color="auto" w:fill="FFFFFF"/>
        </w:rPr>
        <w:lastRenderedPageBreak/>
        <w:t>interoceptive signals are the object of attention</w:t>
      </w:r>
      <w:r w:rsidR="009C0203" w:rsidRPr="00F44901">
        <w:rPr>
          <w:rFonts w:ascii="Times New Roman" w:hAnsi="Times New Roman" w:cs="Times New Roman"/>
          <w:color w:val="000000" w:themeColor="text1"/>
          <w:shd w:val="clear" w:color="auto" w:fill="FFFFFF"/>
        </w:rPr>
        <w:t xml:space="preserve">. </w:t>
      </w:r>
      <w:r w:rsidR="006C13BB" w:rsidRPr="00F44901">
        <w:rPr>
          <w:rFonts w:ascii="Times New Roman" w:hAnsi="Times New Roman" w:cs="Times New Roman"/>
          <w:color w:val="000000" w:themeColor="text1"/>
          <w:shd w:val="clear" w:color="auto" w:fill="FFFFFF"/>
        </w:rPr>
        <w:t xml:space="preserve">Murphy </w:t>
      </w:r>
      <w:r w:rsidR="006C13BB" w:rsidRPr="000B02C9">
        <w:rPr>
          <w:rFonts w:ascii="Times New Roman" w:hAnsi="Times New Roman" w:cs="Times New Roman"/>
          <w:shd w:val="clear" w:color="auto" w:fill="FFFFFF"/>
        </w:rPr>
        <w:t xml:space="preserve">and colleagues </w:t>
      </w:r>
      <w:r w:rsidR="00741AF1">
        <w:rPr>
          <w:rFonts w:ascii="Times New Roman" w:hAnsi="Times New Roman" w:cs="Times New Roman"/>
          <w:shd w:val="clear" w:color="auto" w:fill="FFFFFF"/>
        </w:rPr>
        <w:t>[6, 7]</w:t>
      </w:r>
      <w:r w:rsidR="00F2068B">
        <w:rPr>
          <w:rFonts w:ascii="Times New Roman" w:hAnsi="Times New Roman" w:cs="Times New Roman"/>
          <w:shd w:val="clear" w:color="auto" w:fill="FFFFFF"/>
        </w:rPr>
        <w:t xml:space="preserve"> further</w:t>
      </w:r>
      <w:r w:rsidR="006C13BB" w:rsidRPr="000B02C9">
        <w:rPr>
          <w:rFonts w:ascii="Times New Roman" w:hAnsi="Times New Roman" w:cs="Times New Roman"/>
          <w:shd w:val="clear" w:color="auto" w:fill="FFFFFF"/>
        </w:rPr>
        <w:t xml:space="preserve"> suggest</w:t>
      </w:r>
      <w:r w:rsidR="00F2068B">
        <w:rPr>
          <w:rFonts w:ascii="Times New Roman" w:hAnsi="Times New Roman" w:cs="Times New Roman"/>
          <w:shd w:val="clear" w:color="auto" w:fill="FFFFFF"/>
        </w:rPr>
        <w:t>ed</w:t>
      </w:r>
      <w:r w:rsidR="006C13BB" w:rsidRPr="000B02C9">
        <w:rPr>
          <w:rFonts w:ascii="Times New Roman" w:hAnsi="Times New Roman" w:cs="Times New Roman"/>
          <w:shd w:val="clear" w:color="auto" w:fill="FFFFFF"/>
        </w:rPr>
        <w:t xml:space="preserve"> </w:t>
      </w:r>
      <w:r w:rsidR="009B5FD3" w:rsidRPr="000B02C9">
        <w:rPr>
          <w:rFonts w:ascii="Times New Roman" w:hAnsi="Times New Roman" w:cs="Times New Roman"/>
          <w:shd w:val="clear" w:color="auto" w:fill="FFFFFF"/>
        </w:rPr>
        <w:t>that</w:t>
      </w:r>
      <w:r w:rsidR="00A65CE8" w:rsidRPr="000B02C9">
        <w:rPr>
          <w:rFonts w:ascii="Times New Roman" w:hAnsi="Times New Roman" w:cs="Times New Roman"/>
          <w:shd w:val="clear" w:color="auto" w:fill="FFFFFF"/>
        </w:rPr>
        <w:t xml:space="preserve"> </w:t>
      </w:r>
      <w:r w:rsidR="002F6BE6" w:rsidRPr="000B02C9">
        <w:rPr>
          <w:rFonts w:ascii="Times New Roman" w:hAnsi="Times New Roman" w:cs="Times New Roman"/>
          <w:shd w:val="clear" w:color="auto" w:fill="FFFFFF"/>
        </w:rPr>
        <w:t>self-report questionnaire measures</w:t>
      </w:r>
      <w:r w:rsidR="00A65CE8" w:rsidRPr="000B02C9">
        <w:rPr>
          <w:rFonts w:ascii="Times New Roman" w:hAnsi="Times New Roman" w:cs="Times New Roman"/>
          <w:shd w:val="clear" w:color="auto" w:fill="FFFFFF"/>
        </w:rPr>
        <w:t xml:space="preserve"> c</w:t>
      </w:r>
      <w:r w:rsidR="00F2068B">
        <w:rPr>
          <w:rFonts w:ascii="Times New Roman" w:hAnsi="Times New Roman" w:cs="Times New Roman"/>
          <w:shd w:val="clear" w:color="auto" w:fill="FFFFFF"/>
        </w:rPr>
        <w:t>ould</w:t>
      </w:r>
      <w:r w:rsidR="00A65CE8" w:rsidRPr="000B02C9">
        <w:rPr>
          <w:rFonts w:ascii="Times New Roman" w:hAnsi="Times New Roman" w:cs="Times New Roman"/>
          <w:shd w:val="clear" w:color="auto" w:fill="FFFFFF"/>
        </w:rPr>
        <w:t xml:space="preserve"> be used to </w:t>
      </w:r>
      <w:r w:rsidR="009C0203" w:rsidRPr="000B02C9">
        <w:rPr>
          <w:rFonts w:ascii="Times New Roman" w:hAnsi="Times New Roman" w:cs="Times New Roman"/>
          <w:shd w:val="clear" w:color="auto" w:fill="FFFFFF"/>
        </w:rPr>
        <w:t>quantify</w:t>
      </w:r>
      <w:r w:rsidR="00A65CE8" w:rsidRPr="000B02C9">
        <w:rPr>
          <w:rFonts w:ascii="Times New Roman" w:hAnsi="Times New Roman" w:cs="Times New Roman"/>
          <w:shd w:val="clear" w:color="auto" w:fill="FFFFFF"/>
        </w:rPr>
        <w:t xml:space="preserve"> both interoceptive attention</w:t>
      </w:r>
      <w:r w:rsidR="002D7032" w:rsidRPr="000B02C9">
        <w:rPr>
          <w:rFonts w:ascii="Times New Roman" w:hAnsi="Times New Roman" w:cs="Times New Roman"/>
          <w:shd w:val="clear" w:color="auto" w:fill="FFFFFF"/>
        </w:rPr>
        <w:t xml:space="preserve"> </w:t>
      </w:r>
      <w:r w:rsidR="00A65CE8" w:rsidRPr="000B02C9">
        <w:rPr>
          <w:rFonts w:ascii="Times New Roman" w:hAnsi="Times New Roman" w:cs="Times New Roman"/>
          <w:shd w:val="clear" w:color="auto" w:fill="FFFFFF"/>
        </w:rPr>
        <w:t xml:space="preserve">(e.g., via </w:t>
      </w:r>
      <w:r w:rsidR="002D7032" w:rsidRPr="000B02C9">
        <w:rPr>
          <w:rFonts w:ascii="Times New Roman" w:hAnsi="Times New Roman" w:cs="Times New Roman"/>
          <w:shd w:val="clear" w:color="auto" w:fill="FFFFFF"/>
        </w:rPr>
        <w:t>the Body Perception Questionnaire</w:t>
      </w:r>
      <w:r w:rsidR="00A65CE8" w:rsidRPr="000B02C9">
        <w:rPr>
          <w:rFonts w:ascii="Times New Roman" w:hAnsi="Times New Roman" w:cs="Times New Roman"/>
          <w:shd w:val="clear" w:color="auto" w:fill="FFFFFF"/>
        </w:rPr>
        <w:t xml:space="preserve">; </w:t>
      </w:r>
      <w:r w:rsidR="002D7032" w:rsidRPr="000B02C9">
        <w:rPr>
          <w:rFonts w:ascii="Times New Roman" w:hAnsi="Times New Roman" w:cs="Times New Roman"/>
          <w:shd w:val="clear" w:color="auto" w:fill="FFFFFF"/>
        </w:rPr>
        <w:t>BPQ</w:t>
      </w:r>
      <w:r w:rsidR="005F3796">
        <w:rPr>
          <w:rFonts w:ascii="Times New Roman" w:hAnsi="Times New Roman" w:cs="Times New Roman"/>
          <w:shd w:val="clear" w:color="auto" w:fill="FFFFFF"/>
        </w:rPr>
        <w:t xml:space="preserve"> [8]</w:t>
      </w:r>
      <w:r w:rsidR="002D7032" w:rsidRPr="000B02C9">
        <w:rPr>
          <w:rFonts w:ascii="Times New Roman" w:hAnsi="Times New Roman" w:cs="Times New Roman"/>
          <w:shd w:val="clear" w:color="auto" w:fill="FFFFFF"/>
        </w:rPr>
        <w:t>)</w:t>
      </w:r>
      <w:r w:rsidR="00A65CE8" w:rsidRPr="000B02C9">
        <w:rPr>
          <w:rFonts w:ascii="Times New Roman" w:hAnsi="Times New Roman" w:cs="Times New Roman"/>
          <w:shd w:val="clear" w:color="auto" w:fill="FFFFFF"/>
        </w:rPr>
        <w:t xml:space="preserve"> and interoceptive accuracy (e.g., via the Interoceptive Accuracy Scale</w:t>
      </w:r>
      <w:r w:rsidR="00DF1EE2">
        <w:rPr>
          <w:rFonts w:ascii="Times New Roman" w:hAnsi="Times New Roman" w:cs="Times New Roman"/>
          <w:shd w:val="clear" w:color="auto" w:fill="FFFFFF"/>
        </w:rPr>
        <w:t xml:space="preserve"> [7]</w:t>
      </w:r>
      <w:r w:rsidR="00A65CE8" w:rsidRPr="000B02C9">
        <w:rPr>
          <w:rFonts w:ascii="Times New Roman" w:hAnsi="Times New Roman" w:cs="Times New Roman"/>
          <w:shd w:val="clear" w:color="auto" w:fill="FFFFFF"/>
        </w:rPr>
        <w:t>).</w:t>
      </w:r>
      <w:r w:rsidR="000869BE">
        <w:rPr>
          <w:rFonts w:ascii="Times New Roman" w:hAnsi="Times New Roman" w:cs="Times New Roman"/>
          <w:shd w:val="clear" w:color="auto" w:fill="FFFFFF"/>
        </w:rPr>
        <w:t xml:space="preserve"> </w:t>
      </w:r>
      <w:r w:rsidR="00D5458F" w:rsidRPr="00AA36D0">
        <w:rPr>
          <w:rFonts w:ascii="Times New Roman" w:hAnsi="Times New Roman" w:cs="Times New Roman"/>
          <w:color w:val="000000" w:themeColor="text1"/>
          <w:shd w:val="clear" w:color="auto" w:fill="FFFFFF"/>
        </w:rPr>
        <w:t>Finally</w:t>
      </w:r>
      <w:r w:rsidR="000869BE" w:rsidRPr="00AA36D0">
        <w:rPr>
          <w:rFonts w:ascii="Times New Roman" w:hAnsi="Times New Roman" w:cs="Times New Roman"/>
          <w:color w:val="000000" w:themeColor="text1"/>
          <w:shd w:val="clear" w:color="auto" w:fill="FFFFFF"/>
        </w:rPr>
        <w:t xml:space="preserve">, </w:t>
      </w:r>
      <w:r w:rsidR="00602731" w:rsidRPr="00AA36D0">
        <w:rPr>
          <w:rFonts w:ascii="Times New Roman" w:hAnsi="Times New Roman" w:cs="Times New Roman"/>
          <w:color w:val="000000" w:themeColor="text1"/>
          <w:shd w:val="clear" w:color="auto" w:fill="FFFFFF"/>
        </w:rPr>
        <w:t xml:space="preserve">Suksasilp and Garfinkel </w:t>
      </w:r>
      <w:r w:rsidR="00B368B3">
        <w:rPr>
          <w:rFonts w:ascii="Times New Roman" w:hAnsi="Times New Roman" w:cs="Times New Roman"/>
          <w:color w:val="000000" w:themeColor="text1"/>
          <w:shd w:val="clear" w:color="auto" w:fill="FFFFFF"/>
        </w:rPr>
        <w:t>[9]</w:t>
      </w:r>
      <w:r w:rsidR="00701B64" w:rsidRPr="00AA36D0">
        <w:rPr>
          <w:rFonts w:ascii="Times New Roman" w:hAnsi="Times New Roman" w:cs="Times New Roman"/>
          <w:color w:val="000000" w:themeColor="text1"/>
          <w:shd w:val="clear" w:color="auto" w:fill="FFFFFF"/>
        </w:rPr>
        <w:t xml:space="preserve"> </w:t>
      </w:r>
      <w:r w:rsidR="00BD1576" w:rsidRPr="00AA36D0">
        <w:rPr>
          <w:rFonts w:ascii="Times New Roman" w:hAnsi="Times New Roman" w:cs="Times New Roman"/>
          <w:color w:val="000000" w:themeColor="text1"/>
          <w:shd w:val="clear" w:color="auto" w:fill="FFFFFF"/>
        </w:rPr>
        <w:t>proposed</w:t>
      </w:r>
      <w:r w:rsidR="00701B64" w:rsidRPr="00AA36D0">
        <w:rPr>
          <w:rFonts w:ascii="Times New Roman" w:hAnsi="Times New Roman" w:cs="Times New Roman"/>
          <w:color w:val="000000" w:themeColor="text1"/>
          <w:shd w:val="clear" w:color="auto" w:fill="FFFFFF"/>
        </w:rPr>
        <w:t xml:space="preserve"> an alternative </w:t>
      </w:r>
      <w:r w:rsidR="009E7A73" w:rsidRPr="00AA36D0">
        <w:rPr>
          <w:rFonts w:ascii="Times New Roman" w:hAnsi="Times New Roman" w:cs="Times New Roman"/>
          <w:color w:val="000000" w:themeColor="text1"/>
          <w:shd w:val="clear" w:color="auto" w:fill="FFFFFF"/>
        </w:rPr>
        <w:t xml:space="preserve">8-component </w:t>
      </w:r>
      <w:r w:rsidR="00F56979">
        <w:rPr>
          <w:rFonts w:ascii="Times New Roman" w:hAnsi="Times New Roman" w:cs="Times New Roman"/>
          <w:color w:val="000000" w:themeColor="text1"/>
          <w:shd w:val="clear" w:color="auto" w:fill="FFFFFF"/>
        </w:rPr>
        <w:t xml:space="preserve">theoretical framework </w:t>
      </w:r>
      <w:r w:rsidR="00F56979" w:rsidRPr="00F56979">
        <w:rPr>
          <w:rFonts w:ascii="Times New Roman" w:hAnsi="Times New Roman" w:cs="Times New Roman"/>
          <w:color w:val="000000" w:themeColor="text1"/>
          <w:shd w:val="clear" w:color="auto" w:fill="FFFFFF"/>
        </w:rPr>
        <w:t>for assessing general functioning and individual differences in interoceptio</w:t>
      </w:r>
      <w:r w:rsidR="00F56979">
        <w:rPr>
          <w:rFonts w:ascii="Times New Roman" w:hAnsi="Times New Roman" w:cs="Times New Roman"/>
          <w:color w:val="000000" w:themeColor="text1"/>
          <w:shd w:val="clear" w:color="auto" w:fill="FFFFFF"/>
        </w:rPr>
        <w:t>n</w:t>
      </w:r>
      <w:r w:rsidR="009E7A73" w:rsidRPr="00AA36D0">
        <w:rPr>
          <w:rFonts w:ascii="Times New Roman" w:hAnsi="Times New Roman" w:cs="Times New Roman"/>
          <w:color w:val="000000" w:themeColor="text1"/>
          <w:shd w:val="clear" w:color="auto" w:fill="FFFFFF"/>
        </w:rPr>
        <w:t xml:space="preserve">, which </w:t>
      </w:r>
      <w:r w:rsidR="00F858FC">
        <w:rPr>
          <w:rFonts w:ascii="Times New Roman" w:hAnsi="Times New Roman" w:cs="Times New Roman"/>
          <w:color w:val="000000" w:themeColor="text1"/>
          <w:shd w:val="clear" w:color="auto" w:fill="FFFFFF"/>
        </w:rPr>
        <w:t>included</w:t>
      </w:r>
      <w:r w:rsidR="00DF364A" w:rsidRPr="00AA36D0">
        <w:rPr>
          <w:rFonts w:ascii="Times New Roman" w:hAnsi="Times New Roman" w:cs="Times New Roman"/>
          <w:color w:val="000000" w:themeColor="text1"/>
          <w:shd w:val="clear" w:color="auto" w:fill="FFFFFF"/>
        </w:rPr>
        <w:t xml:space="preserve"> </w:t>
      </w:r>
      <w:r w:rsidR="00F858FC">
        <w:rPr>
          <w:rFonts w:ascii="Times New Roman" w:hAnsi="Times New Roman" w:cs="Times New Roman"/>
          <w:color w:val="000000" w:themeColor="text1"/>
          <w:shd w:val="clear" w:color="auto" w:fill="FFFFFF"/>
        </w:rPr>
        <w:t xml:space="preserve">three </w:t>
      </w:r>
      <w:r w:rsidR="00DF364A" w:rsidRPr="00AA36D0">
        <w:rPr>
          <w:rFonts w:ascii="Times New Roman" w:hAnsi="Times New Roman" w:cs="Times New Roman"/>
          <w:color w:val="000000" w:themeColor="text1"/>
          <w:shd w:val="clear" w:color="auto" w:fill="FFFFFF"/>
        </w:rPr>
        <w:t>components that</w:t>
      </w:r>
      <w:r w:rsidR="001C1CB2" w:rsidRPr="00AA36D0">
        <w:rPr>
          <w:rFonts w:ascii="Times New Roman" w:hAnsi="Times New Roman" w:cs="Times New Roman"/>
          <w:color w:val="000000" w:themeColor="text1"/>
          <w:shd w:val="clear" w:color="auto" w:fill="FFFFFF"/>
        </w:rPr>
        <w:t xml:space="preserve"> could</w:t>
      </w:r>
      <w:r w:rsidR="00DF364A" w:rsidRPr="00AA36D0">
        <w:rPr>
          <w:rFonts w:ascii="Times New Roman" w:hAnsi="Times New Roman" w:cs="Times New Roman"/>
          <w:color w:val="000000" w:themeColor="text1"/>
          <w:shd w:val="clear" w:color="auto" w:fill="FFFFFF"/>
        </w:rPr>
        <w:t xml:space="preserve"> be examined via self-report measures</w:t>
      </w:r>
      <w:r w:rsidR="00F858FC">
        <w:rPr>
          <w:rFonts w:ascii="Times New Roman" w:hAnsi="Times New Roman" w:cs="Times New Roman"/>
          <w:color w:val="000000" w:themeColor="text1"/>
          <w:shd w:val="clear" w:color="auto" w:fill="FFFFFF"/>
        </w:rPr>
        <w:t>:</w:t>
      </w:r>
      <w:r w:rsidR="00DF364A" w:rsidRPr="00AA36D0">
        <w:rPr>
          <w:rFonts w:ascii="Times New Roman" w:hAnsi="Times New Roman" w:cs="Times New Roman"/>
          <w:color w:val="000000" w:themeColor="text1"/>
          <w:shd w:val="clear" w:color="auto" w:fill="FFFFFF"/>
        </w:rPr>
        <w:t xml:space="preserve"> </w:t>
      </w:r>
      <w:r w:rsidR="00D5458F" w:rsidRPr="00AA36D0">
        <w:rPr>
          <w:rFonts w:ascii="Times New Roman" w:hAnsi="Times New Roman" w:cs="Times New Roman"/>
          <w:i/>
          <w:iCs/>
          <w:color w:val="000000" w:themeColor="text1"/>
          <w:shd w:val="clear" w:color="auto" w:fill="FFFFFF"/>
        </w:rPr>
        <w:t>self-report and interoceptive beliefs</w:t>
      </w:r>
      <w:r w:rsidR="00555B61" w:rsidRPr="00AA36D0">
        <w:rPr>
          <w:rFonts w:ascii="Times New Roman" w:hAnsi="Times New Roman" w:cs="Times New Roman"/>
          <w:i/>
          <w:iCs/>
          <w:color w:val="000000" w:themeColor="text1"/>
          <w:shd w:val="clear" w:color="auto" w:fill="FFFFFF"/>
        </w:rPr>
        <w:t xml:space="preserve"> </w:t>
      </w:r>
      <w:r w:rsidR="00555B61" w:rsidRPr="00BE0586">
        <w:rPr>
          <w:rFonts w:ascii="Times New Roman" w:hAnsi="Times New Roman" w:cs="Times New Roman"/>
          <w:color w:val="000000" w:themeColor="text1"/>
          <w:shd w:val="clear" w:color="auto" w:fill="FFFFFF"/>
        </w:rPr>
        <w:t>(</w:t>
      </w:r>
      <w:r w:rsidR="005A30B4">
        <w:rPr>
          <w:rFonts w:ascii="Times New Roman" w:hAnsi="Times New Roman" w:cs="Times New Roman"/>
          <w:color w:val="000000" w:themeColor="text1"/>
          <w:shd w:val="clear" w:color="auto" w:fill="FFFFFF"/>
        </w:rPr>
        <w:t xml:space="preserve">which </w:t>
      </w:r>
      <w:r w:rsidR="00515AEF" w:rsidRPr="00BE0586">
        <w:rPr>
          <w:rFonts w:ascii="Times New Roman" w:hAnsi="Times New Roman" w:cs="Times New Roman"/>
          <w:color w:val="000000" w:themeColor="text1"/>
          <w:shd w:val="clear" w:color="auto" w:fill="FFFFFF"/>
        </w:rPr>
        <w:t xml:space="preserve">broadly </w:t>
      </w:r>
      <w:r w:rsidR="00032039" w:rsidRPr="00BE0586">
        <w:rPr>
          <w:rFonts w:ascii="Times New Roman" w:hAnsi="Times New Roman" w:cs="Times New Roman"/>
          <w:color w:val="000000" w:themeColor="text1"/>
          <w:shd w:val="clear" w:color="auto" w:fill="FFFFFF"/>
        </w:rPr>
        <w:t>encapsulate beliefs</w:t>
      </w:r>
      <w:r w:rsidR="00AA36D0" w:rsidRPr="00BE0586">
        <w:rPr>
          <w:rFonts w:ascii="Times New Roman" w:hAnsi="Times New Roman" w:cs="Times New Roman"/>
          <w:color w:val="000000" w:themeColor="text1"/>
          <w:shd w:val="clear" w:color="auto" w:fill="FFFFFF"/>
        </w:rPr>
        <w:t xml:space="preserve"> </w:t>
      </w:r>
      <w:r w:rsidR="00B51BE9" w:rsidRPr="00BE0586">
        <w:rPr>
          <w:rFonts w:ascii="Times New Roman" w:hAnsi="Times New Roman" w:cs="Times New Roman"/>
          <w:color w:val="000000" w:themeColor="text1"/>
          <w:shd w:val="clear" w:color="auto" w:fill="FFFFFF"/>
        </w:rPr>
        <w:t>concerning</w:t>
      </w:r>
      <w:r w:rsidR="00AA36D0" w:rsidRPr="00BE0586">
        <w:rPr>
          <w:rFonts w:ascii="Times New Roman" w:hAnsi="Times New Roman" w:cs="Times New Roman"/>
          <w:color w:val="000000" w:themeColor="text1"/>
          <w:shd w:val="clear" w:color="auto" w:fill="FFFFFF"/>
        </w:rPr>
        <w:t xml:space="preserve"> interoceptive sensations and experiences</w:t>
      </w:r>
      <w:r w:rsidR="00032039" w:rsidRPr="00BE0586">
        <w:rPr>
          <w:rFonts w:ascii="Times New Roman" w:hAnsi="Times New Roman" w:cs="Times New Roman"/>
          <w:color w:val="000000" w:themeColor="text1"/>
          <w:shd w:val="clear" w:color="auto" w:fill="FFFFFF"/>
        </w:rPr>
        <w:t>, i</w:t>
      </w:r>
      <w:r w:rsidR="00AA36D0" w:rsidRPr="00BE0586">
        <w:rPr>
          <w:rFonts w:ascii="Times New Roman" w:hAnsi="Times New Roman" w:cs="Times New Roman"/>
          <w:color w:val="000000" w:themeColor="text1"/>
          <w:shd w:val="clear" w:color="auto" w:fill="FFFFFF"/>
        </w:rPr>
        <w:t>nclud</w:t>
      </w:r>
      <w:r w:rsidR="00F67FB5" w:rsidRPr="00BE0586">
        <w:rPr>
          <w:rFonts w:ascii="Times New Roman" w:hAnsi="Times New Roman" w:cs="Times New Roman"/>
          <w:color w:val="000000" w:themeColor="text1"/>
          <w:shd w:val="clear" w:color="auto" w:fill="FFFFFF"/>
        </w:rPr>
        <w:t>ing</w:t>
      </w:r>
      <w:r w:rsidR="00E569D6">
        <w:rPr>
          <w:rFonts w:ascii="Times New Roman" w:hAnsi="Times New Roman" w:cs="Times New Roman"/>
          <w:color w:val="000000" w:themeColor="text1"/>
          <w:shd w:val="clear" w:color="auto" w:fill="FFFFFF"/>
        </w:rPr>
        <w:t xml:space="preserve"> those derived from</w:t>
      </w:r>
      <w:r w:rsidR="00F67FB5" w:rsidRPr="00BE0586">
        <w:rPr>
          <w:rFonts w:ascii="Times New Roman" w:hAnsi="Times New Roman" w:cs="Times New Roman"/>
          <w:color w:val="000000" w:themeColor="text1"/>
          <w:shd w:val="clear" w:color="auto" w:fill="FFFFFF"/>
        </w:rPr>
        <w:t xml:space="preserve"> </w:t>
      </w:r>
      <w:r w:rsidR="00AA36D0" w:rsidRPr="00BE0586">
        <w:rPr>
          <w:rFonts w:ascii="Times New Roman" w:hAnsi="Times New Roman" w:cs="Times New Roman"/>
          <w:color w:val="000000" w:themeColor="text1"/>
          <w:shd w:val="clear" w:color="auto" w:fill="FFFFFF"/>
        </w:rPr>
        <w:t>self-report measures, such as questionnaires and confidence ratings, and task-based measures</w:t>
      </w:r>
      <w:r w:rsidR="009736E7" w:rsidRPr="00BE0586">
        <w:rPr>
          <w:rFonts w:ascii="Times New Roman" w:hAnsi="Times New Roman" w:cs="Times New Roman"/>
          <w:color w:val="000000" w:themeColor="text1"/>
          <w:shd w:val="clear" w:color="auto" w:fill="FFFFFF"/>
        </w:rPr>
        <w:t xml:space="preserve"> of prior beliefs</w:t>
      </w:r>
      <w:r w:rsidR="00032039" w:rsidRPr="00BE0586">
        <w:rPr>
          <w:rFonts w:ascii="Times New Roman" w:hAnsi="Times New Roman" w:cs="Times New Roman"/>
          <w:color w:val="000000" w:themeColor="text1"/>
          <w:shd w:val="clear" w:color="auto" w:fill="FFFFFF"/>
        </w:rPr>
        <w:t xml:space="preserve"> </w:t>
      </w:r>
      <w:r w:rsidR="00BE0586" w:rsidRPr="00BE0586">
        <w:rPr>
          <w:rFonts w:ascii="Times New Roman" w:hAnsi="Times New Roman" w:cs="Times New Roman"/>
          <w:color w:val="000000" w:themeColor="text1"/>
          <w:shd w:val="clear" w:color="auto" w:fill="FFFFFF"/>
        </w:rPr>
        <w:t>thought to influence perception</w:t>
      </w:r>
      <w:r w:rsidR="00555B61" w:rsidRPr="00BE0586">
        <w:rPr>
          <w:rFonts w:ascii="Times New Roman" w:hAnsi="Times New Roman" w:cs="Times New Roman"/>
          <w:color w:val="000000" w:themeColor="text1"/>
          <w:shd w:val="clear" w:color="auto" w:fill="FFFFFF"/>
        </w:rPr>
        <w:t>)</w:t>
      </w:r>
      <w:r w:rsidR="0021358C" w:rsidRPr="009B04D7">
        <w:rPr>
          <w:rFonts w:ascii="Times New Roman" w:hAnsi="Times New Roman" w:cs="Times New Roman"/>
          <w:color w:val="000000" w:themeColor="text1"/>
          <w:shd w:val="clear" w:color="auto" w:fill="FFFFFF"/>
        </w:rPr>
        <w:t>;</w:t>
      </w:r>
      <w:r w:rsidR="00D5458F" w:rsidRPr="009B04D7">
        <w:rPr>
          <w:rFonts w:ascii="Times New Roman" w:hAnsi="Times New Roman" w:cs="Times New Roman"/>
          <w:color w:val="000000" w:themeColor="text1"/>
          <w:shd w:val="clear" w:color="auto" w:fill="FFFFFF"/>
        </w:rPr>
        <w:t xml:space="preserve"> </w:t>
      </w:r>
      <w:r w:rsidR="00A95C2F" w:rsidRPr="00F858FC">
        <w:rPr>
          <w:rFonts w:ascii="Times New Roman" w:hAnsi="Times New Roman" w:cs="Times New Roman"/>
          <w:i/>
          <w:iCs/>
          <w:color w:val="000000" w:themeColor="text1"/>
          <w:shd w:val="clear" w:color="auto" w:fill="FFFFFF"/>
        </w:rPr>
        <w:t xml:space="preserve">interoceptive </w:t>
      </w:r>
      <w:r w:rsidR="00A95C2F" w:rsidRPr="005A1B9F">
        <w:rPr>
          <w:rFonts w:ascii="Times New Roman" w:hAnsi="Times New Roman" w:cs="Times New Roman"/>
          <w:i/>
          <w:iCs/>
          <w:color w:val="000000" w:themeColor="text1"/>
          <w:shd w:val="clear" w:color="auto" w:fill="FFFFFF"/>
        </w:rPr>
        <w:t xml:space="preserve">attention </w:t>
      </w:r>
      <w:r w:rsidR="00A95C2F" w:rsidRPr="005A1B9F">
        <w:rPr>
          <w:rFonts w:ascii="Times New Roman" w:hAnsi="Times New Roman" w:cs="Times New Roman"/>
          <w:color w:val="000000" w:themeColor="text1"/>
          <w:shd w:val="clear" w:color="auto" w:fill="FFFFFF"/>
        </w:rPr>
        <w:t>(which matches the Murphy et al. definition</w:t>
      </w:r>
      <w:r w:rsidR="00824131">
        <w:rPr>
          <w:rFonts w:ascii="Times New Roman" w:hAnsi="Times New Roman" w:cs="Times New Roman"/>
          <w:color w:val="000000" w:themeColor="text1"/>
          <w:shd w:val="clear" w:color="auto" w:fill="FFFFFF"/>
        </w:rPr>
        <w:t xml:space="preserve"> [7]</w:t>
      </w:r>
      <w:r w:rsidR="00F75B76" w:rsidRPr="005A1B9F">
        <w:rPr>
          <w:rFonts w:ascii="Times New Roman" w:hAnsi="Times New Roman" w:cs="Times New Roman"/>
          <w:color w:val="000000" w:themeColor="text1"/>
          <w:shd w:val="clear" w:color="auto" w:fill="FFFFFF"/>
        </w:rPr>
        <w:t xml:space="preserve">, except </w:t>
      </w:r>
      <w:r w:rsidR="006D2253" w:rsidRPr="005A1B9F">
        <w:rPr>
          <w:rFonts w:ascii="Times New Roman" w:hAnsi="Times New Roman" w:cs="Times New Roman"/>
          <w:color w:val="000000" w:themeColor="text1"/>
          <w:shd w:val="clear" w:color="auto" w:fill="FFFFFF"/>
        </w:rPr>
        <w:t>for the addition</w:t>
      </w:r>
      <w:r w:rsidR="00404C39" w:rsidRPr="005A1B9F">
        <w:rPr>
          <w:rFonts w:ascii="Times New Roman" w:hAnsi="Times New Roman" w:cs="Times New Roman"/>
          <w:color w:val="000000" w:themeColor="text1"/>
          <w:shd w:val="clear" w:color="auto" w:fill="FFFFFF"/>
        </w:rPr>
        <w:t xml:space="preserve"> that this </w:t>
      </w:r>
      <w:r w:rsidR="005A1B9F">
        <w:rPr>
          <w:rFonts w:ascii="Times New Roman" w:hAnsi="Times New Roman" w:cs="Times New Roman"/>
          <w:color w:val="000000" w:themeColor="text1"/>
          <w:shd w:val="clear" w:color="auto" w:fill="FFFFFF"/>
        </w:rPr>
        <w:t>component refers</w:t>
      </w:r>
      <w:r w:rsidR="00404C39" w:rsidRPr="005A1B9F">
        <w:rPr>
          <w:rFonts w:ascii="Times New Roman" w:hAnsi="Times New Roman" w:cs="Times New Roman"/>
          <w:color w:val="000000" w:themeColor="text1"/>
          <w:shd w:val="clear" w:color="auto" w:fill="FFFFFF"/>
        </w:rPr>
        <w:t xml:space="preserve"> to both purposeful atte</w:t>
      </w:r>
      <w:r w:rsidR="005A1B9F" w:rsidRPr="005A1B9F">
        <w:rPr>
          <w:rFonts w:ascii="Times New Roman" w:hAnsi="Times New Roman" w:cs="Times New Roman"/>
          <w:color w:val="000000" w:themeColor="text1"/>
          <w:shd w:val="clear" w:color="auto" w:fill="FFFFFF"/>
        </w:rPr>
        <w:t>ntion</w:t>
      </w:r>
      <w:r w:rsidR="00404C39" w:rsidRPr="005A1B9F">
        <w:rPr>
          <w:rFonts w:ascii="Times New Roman" w:hAnsi="Times New Roman" w:cs="Times New Roman"/>
          <w:color w:val="000000" w:themeColor="text1"/>
          <w:shd w:val="clear" w:color="auto" w:fill="FFFFFF"/>
        </w:rPr>
        <w:t xml:space="preserve"> and the</w:t>
      </w:r>
      <w:r w:rsidR="006D2253" w:rsidRPr="005A1B9F">
        <w:rPr>
          <w:rFonts w:ascii="Times New Roman" w:hAnsi="Times New Roman" w:cs="Times New Roman"/>
          <w:color w:val="000000" w:themeColor="text1"/>
          <w:shd w:val="clear" w:color="auto" w:fill="FFFFFF"/>
        </w:rPr>
        <w:t xml:space="preserve"> habitual tendency to attend to interoceptive sensations</w:t>
      </w:r>
      <w:r w:rsidR="00A95C2F" w:rsidRPr="005A1B9F">
        <w:rPr>
          <w:rFonts w:ascii="Times New Roman" w:hAnsi="Times New Roman" w:cs="Times New Roman"/>
          <w:color w:val="000000" w:themeColor="text1"/>
          <w:shd w:val="clear" w:color="auto" w:fill="FFFFFF"/>
        </w:rPr>
        <w:t xml:space="preserve">), </w:t>
      </w:r>
      <w:r w:rsidR="00A95C2F" w:rsidRPr="00F858FC">
        <w:rPr>
          <w:rFonts w:ascii="Times New Roman" w:hAnsi="Times New Roman" w:cs="Times New Roman"/>
          <w:color w:val="000000" w:themeColor="text1"/>
          <w:shd w:val="clear" w:color="auto" w:fill="FFFFFF"/>
        </w:rPr>
        <w:t>and</w:t>
      </w:r>
      <w:r w:rsidR="0093103D">
        <w:rPr>
          <w:rFonts w:ascii="Times New Roman" w:hAnsi="Times New Roman" w:cs="Times New Roman"/>
          <w:color w:val="000000" w:themeColor="text1"/>
          <w:shd w:val="clear" w:color="auto" w:fill="FFFFFF"/>
        </w:rPr>
        <w:t>;</w:t>
      </w:r>
      <w:r w:rsidR="00A95C2F" w:rsidRPr="00F858FC">
        <w:rPr>
          <w:rFonts w:ascii="Times New Roman" w:hAnsi="Times New Roman" w:cs="Times New Roman"/>
          <w:color w:val="000000" w:themeColor="text1"/>
          <w:shd w:val="clear" w:color="auto" w:fill="FFFFFF"/>
        </w:rPr>
        <w:t xml:space="preserve"> </w:t>
      </w:r>
      <w:r w:rsidR="00637F82" w:rsidRPr="00F858FC">
        <w:rPr>
          <w:rFonts w:ascii="Times New Roman" w:hAnsi="Times New Roman" w:cs="Times New Roman"/>
          <w:i/>
          <w:iCs/>
          <w:color w:val="000000" w:themeColor="text1"/>
          <w:shd w:val="clear" w:color="auto" w:fill="FFFFFF"/>
        </w:rPr>
        <w:t xml:space="preserve">attribution of interoceptive </w:t>
      </w:r>
      <w:r w:rsidR="00637F82" w:rsidRPr="00C31ADD">
        <w:rPr>
          <w:rFonts w:ascii="Times New Roman" w:hAnsi="Times New Roman" w:cs="Times New Roman"/>
          <w:i/>
          <w:iCs/>
          <w:color w:val="000000" w:themeColor="text1"/>
          <w:shd w:val="clear" w:color="auto" w:fill="FFFFFF"/>
        </w:rPr>
        <w:t xml:space="preserve">sensations </w:t>
      </w:r>
      <w:r w:rsidR="00637F82" w:rsidRPr="00C31ADD">
        <w:rPr>
          <w:rFonts w:ascii="Times New Roman" w:hAnsi="Times New Roman" w:cs="Times New Roman"/>
          <w:color w:val="000000" w:themeColor="text1"/>
          <w:shd w:val="clear" w:color="auto" w:fill="FFFFFF"/>
        </w:rPr>
        <w:t>(</w:t>
      </w:r>
      <w:r w:rsidR="00C31ADD" w:rsidRPr="00C31ADD">
        <w:rPr>
          <w:rFonts w:ascii="Times New Roman" w:hAnsi="Times New Roman" w:cs="Times New Roman"/>
          <w:color w:val="000000" w:themeColor="text1"/>
          <w:shd w:val="clear" w:color="auto" w:fill="FFFFFF"/>
        </w:rPr>
        <w:t xml:space="preserve">which refers to the </w:t>
      </w:r>
      <w:r w:rsidR="00115A7C" w:rsidRPr="00C31ADD">
        <w:rPr>
          <w:rFonts w:ascii="Times New Roman" w:hAnsi="Times New Roman" w:cs="Times New Roman"/>
          <w:color w:val="000000" w:themeColor="text1"/>
          <w:shd w:val="clear" w:color="auto" w:fill="FFFFFF"/>
        </w:rPr>
        <w:t>interpretation of interoceptive sensations and their causes, such as perceived threat</w:t>
      </w:r>
      <w:r w:rsidR="00637F82" w:rsidRPr="00C31ADD">
        <w:rPr>
          <w:rFonts w:ascii="Times New Roman" w:hAnsi="Times New Roman" w:cs="Times New Roman"/>
          <w:color w:val="000000" w:themeColor="text1"/>
          <w:shd w:val="clear" w:color="auto" w:fill="FFFFFF"/>
        </w:rPr>
        <w:t>).</w:t>
      </w:r>
    </w:p>
    <w:p w14:paraId="5BE420DA" w14:textId="4386B699" w:rsidR="00F91B0E" w:rsidRDefault="00637F82" w:rsidP="00732CC1">
      <w:pPr>
        <w:spacing w:line="480" w:lineRule="auto"/>
        <w:ind w:firstLine="426"/>
        <w:rPr>
          <w:rFonts w:ascii="Times New Roman" w:hAnsi="Times New Roman" w:cs="Times New Roman"/>
        </w:rPr>
      </w:pPr>
      <w:r>
        <w:rPr>
          <w:rFonts w:ascii="Times New Roman" w:hAnsi="Times New Roman" w:cs="Times New Roman"/>
        </w:rPr>
        <w:t>Some of t</w:t>
      </w:r>
      <w:r w:rsidR="003F0ECC">
        <w:rPr>
          <w:rFonts w:ascii="Times New Roman" w:hAnsi="Times New Roman" w:cs="Times New Roman"/>
        </w:rPr>
        <w:t xml:space="preserve">he difficulties in </w:t>
      </w:r>
      <w:r w:rsidR="007A5CAA">
        <w:rPr>
          <w:rFonts w:ascii="Times New Roman" w:hAnsi="Times New Roman" w:cs="Times New Roman"/>
        </w:rPr>
        <w:t>defining</w:t>
      </w:r>
      <w:r w:rsidR="003F0ECC">
        <w:rPr>
          <w:rFonts w:ascii="Times New Roman" w:hAnsi="Times New Roman" w:cs="Times New Roman"/>
        </w:rPr>
        <w:t xml:space="preserve"> the su</w:t>
      </w:r>
      <w:r w:rsidR="007A5CAA">
        <w:rPr>
          <w:rFonts w:ascii="Times New Roman" w:hAnsi="Times New Roman" w:cs="Times New Roman"/>
        </w:rPr>
        <w:t>b</w:t>
      </w:r>
      <w:r w:rsidR="003F0ECC">
        <w:rPr>
          <w:rFonts w:ascii="Times New Roman" w:hAnsi="Times New Roman" w:cs="Times New Roman"/>
        </w:rPr>
        <w:t>jective component of interoception</w:t>
      </w:r>
      <w:r w:rsidR="001A14C4">
        <w:rPr>
          <w:rFonts w:ascii="Times New Roman" w:hAnsi="Times New Roman" w:cs="Times New Roman"/>
        </w:rPr>
        <w:t xml:space="preserve"> (referred to </w:t>
      </w:r>
      <w:r w:rsidR="00491621">
        <w:rPr>
          <w:rFonts w:ascii="Times New Roman" w:hAnsi="Times New Roman" w:cs="Times New Roman"/>
        </w:rPr>
        <w:t>from this point on</w:t>
      </w:r>
      <w:r w:rsidR="001A14C4">
        <w:rPr>
          <w:rFonts w:ascii="Times New Roman" w:hAnsi="Times New Roman" w:cs="Times New Roman"/>
        </w:rPr>
        <w:t xml:space="preserve"> as </w:t>
      </w:r>
      <w:r w:rsidR="001A14C4" w:rsidRPr="00491621">
        <w:rPr>
          <w:rFonts w:ascii="Times New Roman" w:hAnsi="Times New Roman" w:cs="Times New Roman"/>
          <w:i/>
          <w:iCs/>
        </w:rPr>
        <w:t>interoceptive sensibility</w:t>
      </w:r>
      <w:r w:rsidR="001A14C4">
        <w:rPr>
          <w:rFonts w:ascii="Times New Roman" w:hAnsi="Times New Roman" w:cs="Times New Roman"/>
        </w:rPr>
        <w:t>)</w:t>
      </w:r>
      <w:r w:rsidR="003F0ECC">
        <w:rPr>
          <w:rFonts w:ascii="Times New Roman" w:hAnsi="Times New Roman" w:cs="Times New Roman"/>
        </w:rPr>
        <w:t xml:space="preserve"> may stem from</w:t>
      </w:r>
      <w:r w:rsidR="00EA5D41">
        <w:rPr>
          <w:rFonts w:ascii="Times New Roman" w:hAnsi="Times New Roman" w:cs="Times New Roman"/>
        </w:rPr>
        <w:t xml:space="preserve"> attempts to encompass</w:t>
      </w:r>
      <w:r w:rsidR="003F0ECC">
        <w:rPr>
          <w:rFonts w:ascii="Times New Roman" w:hAnsi="Times New Roman" w:cs="Times New Roman"/>
        </w:rPr>
        <w:t xml:space="preserve"> </w:t>
      </w:r>
      <w:r w:rsidR="007A5CAA">
        <w:rPr>
          <w:rFonts w:ascii="Times New Roman" w:hAnsi="Times New Roman" w:cs="Times New Roman"/>
        </w:rPr>
        <w:t>th</w:t>
      </w:r>
      <w:r w:rsidR="00B93E0C">
        <w:rPr>
          <w:rFonts w:ascii="Times New Roman" w:hAnsi="Times New Roman" w:cs="Times New Roman"/>
        </w:rPr>
        <w:t xml:space="preserve">e </w:t>
      </w:r>
      <w:r w:rsidR="007929EB">
        <w:rPr>
          <w:rFonts w:ascii="Times New Roman" w:hAnsi="Times New Roman" w:cs="Times New Roman"/>
        </w:rPr>
        <w:t xml:space="preserve">vast range of measures that purportedly </w:t>
      </w:r>
      <w:r w:rsidR="00B43964">
        <w:rPr>
          <w:rFonts w:ascii="Times New Roman" w:hAnsi="Times New Roman" w:cs="Times New Roman"/>
        </w:rPr>
        <w:t xml:space="preserve">all </w:t>
      </w:r>
      <w:r w:rsidR="007929EB">
        <w:rPr>
          <w:rFonts w:ascii="Times New Roman" w:hAnsi="Times New Roman" w:cs="Times New Roman"/>
        </w:rPr>
        <w:t xml:space="preserve">tap </w:t>
      </w:r>
      <w:r w:rsidR="00F0617C">
        <w:rPr>
          <w:rFonts w:ascii="Times New Roman" w:hAnsi="Times New Roman" w:cs="Times New Roman"/>
        </w:rPr>
        <w:t>interoceptive sensibility</w:t>
      </w:r>
      <w:r w:rsidR="006B3DDF">
        <w:rPr>
          <w:rFonts w:ascii="Times New Roman" w:hAnsi="Times New Roman" w:cs="Times New Roman"/>
        </w:rPr>
        <w:t xml:space="preserve">. </w:t>
      </w:r>
      <w:r w:rsidR="00C50340">
        <w:rPr>
          <w:rFonts w:ascii="Times New Roman" w:hAnsi="Times New Roman" w:cs="Times New Roman"/>
        </w:rPr>
        <w:t>Indeed, i</w:t>
      </w:r>
      <w:r w:rsidR="00B43964">
        <w:rPr>
          <w:rFonts w:ascii="Times New Roman" w:hAnsi="Times New Roman" w:cs="Times New Roman"/>
        </w:rPr>
        <w:t xml:space="preserve">n </w:t>
      </w:r>
      <w:r w:rsidR="001E04FE">
        <w:rPr>
          <w:rFonts w:ascii="Times New Roman" w:hAnsi="Times New Roman" w:cs="Times New Roman"/>
        </w:rPr>
        <w:t xml:space="preserve">a recent review, Desmedt and colleagues </w:t>
      </w:r>
      <w:r w:rsidR="00D02FF7">
        <w:rPr>
          <w:rFonts w:ascii="Times New Roman" w:hAnsi="Times New Roman" w:cs="Times New Roman"/>
        </w:rPr>
        <w:t>[10]</w:t>
      </w:r>
      <w:r w:rsidR="006B3DDF">
        <w:rPr>
          <w:rFonts w:ascii="Times New Roman" w:hAnsi="Times New Roman" w:cs="Times New Roman"/>
        </w:rPr>
        <w:t xml:space="preserve"> </w:t>
      </w:r>
      <w:r w:rsidR="009D02EB">
        <w:rPr>
          <w:rFonts w:ascii="Times New Roman" w:hAnsi="Times New Roman" w:cs="Times New Roman"/>
        </w:rPr>
        <w:t xml:space="preserve">identified 14 </w:t>
      </w:r>
      <w:r w:rsidR="00F2068B">
        <w:rPr>
          <w:rFonts w:ascii="Times New Roman" w:hAnsi="Times New Roman" w:cs="Times New Roman"/>
        </w:rPr>
        <w:t>survey-based instruments</w:t>
      </w:r>
      <w:r w:rsidR="00933AB5">
        <w:rPr>
          <w:rFonts w:ascii="Times New Roman" w:hAnsi="Times New Roman" w:cs="Times New Roman"/>
        </w:rPr>
        <w:t xml:space="preserve"> that have been used to</w:t>
      </w:r>
      <w:r w:rsidR="005E270A">
        <w:rPr>
          <w:rFonts w:ascii="Times New Roman" w:hAnsi="Times New Roman" w:cs="Times New Roman"/>
        </w:rPr>
        <w:t xml:space="preserve"> </w:t>
      </w:r>
      <w:r w:rsidR="00F2068B">
        <w:rPr>
          <w:rFonts w:ascii="Times New Roman" w:hAnsi="Times New Roman" w:cs="Times New Roman"/>
        </w:rPr>
        <w:t>operationalise</w:t>
      </w:r>
      <w:r w:rsidR="00933AB5">
        <w:rPr>
          <w:rFonts w:ascii="Times New Roman" w:hAnsi="Times New Roman" w:cs="Times New Roman"/>
        </w:rPr>
        <w:t xml:space="preserve"> interoceptive sensibility</w:t>
      </w:r>
      <w:r w:rsidR="001D2382">
        <w:rPr>
          <w:rFonts w:ascii="Times New Roman" w:hAnsi="Times New Roman" w:cs="Times New Roman"/>
        </w:rPr>
        <w:t xml:space="preserve">, </w:t>
      </w:r>
      <w:r w:rsidR="00F965E0">
        <w:rPr>
          <w:rFonts w:ascii="Times New Roman" w:hAnsi="Times New Roman" w:cs="Times New Roman"/>
        </w:rPr>
        <w:t>al</w:t>
      </w:r>
      <w:r w:rsidR="00F2068B">
        <w:rPr>
          <w:rFonts w:ascii="Times New Roman" w:hAnsi="Times New Roman" w:cs="Times New Roman"/>
        </w:rPr>
        <w:t>though</w:t>
      </w:r>
      <w:r w:rsidR="001D2382">
        <w:rPr>
          <w:rFonts w:ascii="Times New Roman" w:hAnsi="Times New Roman" w:cs="Times New Roman"/>
        </w:rPr>
        <w:t xml:space="preserve"> </w:t>
      </w:r>
      <w:r w:rsidR="00EF4975">
        <w:rPr>
          <w:rFonts w:ascii="Times New Roman" w:hAnsi="Times New Roman" w:cs="Times New Roman"/>
        </w:rPr>
        <w:t>th</w:t>
      </w:r>
      <w:r w:rsidR="006B3DDF">
        <w:rPr>
          <w:rFonts w:ascii="Times New Roman" w:hAnsi="Times New Roman" w:cs="Times New Roman"/>
        </w:rPr>
        <w:t>e</w:t>
      </w:r>
      <w:r w:rsidR="00F2068B">
        <w:rPr>
          <w:rFonts w:ascii="Times New Roman" w:hAnsi="Times New Roman" w:cs="Times New Roman"/>
        </w:rPr>
        <w:t>y</w:t>
      </w:r>
      <w:r w:rsidR="006B3DDF">
        <w:rPr>
          <w:rFonts w:ascii="Times New Roman" w:hAnsi="Times New Roman" w:cs="Times New Roman"/>
        </w:rPr>
        <w:t xml:space="preserve"> </w:t>
      </w:r>
      <w:r w:rsidR="001D2382">
        <w:rPr>
          <w:rFonts w:ascii="Times New Roman" w:hAnsi="Times New Roman" w:cs="Times New Roman"/>
        </w:rPr>
        <w:t>did not</w:t>
      </w:r>
      <w:r w:rsidR="00484DC8">
        <w:rPr>
          <w:rFonts w:ascii="Times New Roman" w:hAnsi="Times New Roman" w:cs="Times New Roman"/>
        </w:rPr>
        <w:t xml:space="preserve"> include</w:t>
      </w:r>
      <w:r w:rsidR="006B3DDF">
        <w:rPr>
          <w:rFonts w:ascii="Times New Roman" w:hAnsi="Times New Roman" w:cs="Times New Roman"/>
        </w:rPr>
        <w:t xml:space="preserve"> </w:t>
      </w:r>
      <w:r w:rsidR="00F965E0">
        <w:rPr>
          <w:rFonts w:ascii="Times New Roman" w:hAnsi="Times New Roman" w:cs="Times New Roman"/>
        </w:rPr>
        <w:t>several</w:t>
      </w:r>
      <w:r w:rsidR="00C50340">
        <w:rPr>
          <w:rFonts w:ascii="Times New Roman" w:hAnsi="Times New Roman" w:cs="Times New Roman"/>
        </w:rPr>
        <w:t xml:space="preserve"> </w:t>
      </w:r>
      <w:r w:rsidR="0021252A">
        <w:rPr>
          <w:rFonts w:ascii="Times New Roman" w:hAnsi="Times New Roman" w:cs="Times New Roman"/>
        </w:rPr>
        <w:t xml:space="preserve">questionnaire measures </w:t>
      </w:r>
      <w:r w:rsidR="00031FB1">
        <w:rPr>
          <w:rFonts w:ascii="Times New Roman" w:hAnsi="Times New Roman" w:cs="Times New Roman"/>
        </w:rPr>
        <w:t xml:space="preserve">with items </w:t>
      </w:r>
      <w:r w:rsidR="0021252A">
        <w:rPr>
          <w:rFonts w:ascii="Times New Roman" w:hAnsi="Times New Roman" w:cs="Times New Roman"/>
        </w:rPr>
        <w:t xml:space="preserve">that might tap </w:t>
      </w:r>
      <w:r w:rsidR="006B3DDF">
        <w:rPr>
          <w:rFonts w:ascii="Times New Roman" w:hAnsi="Times New Roman" w:cs="Times New Roman"/>
        </w:rPr>
        <w:t>the same construct or</w:t>
      </w:r>
      <w:r w:rsidR="003231F7">
        <w:rPr>
          <w:rFonts w:ascii="Times New Roman" w:hAnsi="Times New Roman" w:cs="Times New Roman"/>
        </w:rPr>
        <w:t>,</w:t>
      </w:r>
      <w:r w:rsidR="006B3DDF">
        <w:rPr>
          <w:rFonts w:ascii="Times New Roman" w:hAnsi="Times New Roman" w:cs="Times New Roman"/>
        </w:rPr>
        <w:t xml:space="preserve"> </w:t>
      </w:r>
      <w:r w:rsidR="005C7ECA">
        <w:rPr>
          <w:rFonts w:ascii="Times New Roman" w:hAnsi="Times New Roman" w:cs="Times New Roman"/>
        </w:rPr>
        <w:t xml:space="preserve">at least </w:t>
      </w:r>
      <w:r w:rsidR="0021252A">
        <w:rPr>
          <w:rFonts w:ascii="Times New Roman" w:hAnsi="Times New Roman" w:cs="Times New Roman"/>
        </w:rPr>
        <w:t>related constructs, such as</w:t>
      </w:r>
      <w:r w:rsidR="0024722B">
        <w:rPr>
          <w:rFonts w:ascii="Times New Roman" w:hAnsi="Times New Roman" w:cs="Times New Roman"/>
        </w:rPr>
        <w:t xml:space="preserve"> the Body Responsiveness Scale</w:t>
      </w:r>
      <w:r w:rsidR="00F2068B">
        <w:rPr>
          <w:rFonts w:ascii="Times New Roman" w:hAnsi="Times New Roman" w:cs="Times New Roman"/>
        </w:rPr>
        <w:t xml:space="preserve"> </w:t>
      </w:r>
      <w:r w:rsidR="00617C57">
        <w:rPr>
          <w:rFonts w:ascii="Times New Roman" w:hAnsi="Times New Roman" w:cs="Times New Roman"/>
        </w:rPr>
        <w:t xml:space="preserve">[11], </w:t>
      </w:r>
      <w:r w:rsidR="0024722B">
        <w:rPr>
          <w:rFonts w:ascii="Times New Roman" w:hAnsi="Times New Roman" w:cs="Times New Roman"/>
        </w:rPr>
        <w:t xml:space="preserve">the </w:t>
      </w:r>
      <w:r w:rsidR="00A92ACF">
        <w:rPr>
          <w:rFonts w:ascii="Times New Roman" w:hAnsi="Times New Roman" w:cs="Times New Roman"/>
        </w:rPr>
        <w:t>Interoception Sensory Questionnaire</w:t>
      </w:r>
      <w:r w:rsidR="00F2068B">
        <w:rPr>
          <w:rFonts w:ascii="Times New Roman" w:hAnsi="Times New Roman" w:cs="Times New Roman"/>
        </w:rPr>
        <w:t xml:space="preserve"> </w:t>
      </w:r>
      <w:r w:rsidR="003E7AE5">
        <w:rPr>
          <w:rFonts w:ascii="Times New Roman" w:hAnsi="Times New Roman" w:cs="Times New Roman"/>
        </w:rPr>
        <w:t>[12]</w:t>
      </w:r>
      <w:r w:rsidR="000F73B8">
        <w:rPr>
          <w:rFonts w:ascii="Times New Roman" w:hAnsi="Times New Roman" w:cs="Times New Roman"/>
        </w:rPr>
        <w:t>, or</w:t>
      </w:r>
      <w:r w:rsidR="00A92ACF">
        <w:rPr>
          <w:rFonts w:ascii="Times New Roman" w:hAnsi="Times New Roman" w:cs="Times New Roman"/>
        </w:rPr>
        <w:t xml:space="preserve"> </w:t>
      </w:r>
      <w:r w:rsidR="000F73B8">
        <w:rPr>
          <w:rFonts w:ascii="Times New Roman" w:hAnsi="Times New Roman" w:cs="Times New Roman"/>
        </w:rPr>
        <w:t>the</w:t>
      </w:r>
      <w:r w:rsidR="000F73B8" w:rsidRPr="002066CC">
        <w:rPr>
          <w:rFonts w:ascii="Times New Roman" w:hAnsi="Times New Roman" w:cs="Times New Roman"/>
        </w:rPr>
        <w:t xml:space="preserve"> Interoceptive Confusion Questionnaire</w:t>
      </w:r>
      <w:r w:rsidR="000F73B8">
        <w:rPr>
          <w:rFonts w:ascii="Times New Roman" w:hAnsi="Times New Roman" w:cs="Times New Roman"/>
        </w:rPr>
        <w:t xml:space="preserve"> </w:t>
      </w:r>
      <w:r w:rsidR="00260FF1">
        <w:rPr>
          <w:rFonts w:ascii="Times New Roman" w:hAnsi="Times New Roman" w:cs="Times New Roman"/>
        </w:rPr>
        <w:t>[13]</w:t>
      </w:r>
      <w:r w:rsidR="006B3DDF">
        <w:rPr>
          <w:rFonts w:ascii="Times New Roman" w:hAnsi="Times New Roman" w:cs="Times New Roman"/>
        </w:rPr>
        <w:t>.</w:t>
      </w:r>
      <w:r w:rsidR="00671805">
        <w:rPr>
          <w:rFonts w:ascii="Times New Roman" w:hAnsi="Times New Roman" w:cs="Times New Roman"/>
        </w:rPr>
        <w:t xml:space="preserve"> </w:t>
      </w:r>
      <w:r w:rsidR="00542A87">
        <w:rPr>
          <w:rFonts w:ascii="Times New Roman" w:hAnsi="Times New Roman" w:cs="Times New Roman"/>
        </w:rPr>
        <w:t xml:space="preserve">While </w:t>
      </w:r>
      <w:r w:rsidR="00FD3695">
        <w:rPr>
          <w:rFonts w:ascii="Times New Roman" w:hAnsi="Times New Roman" w:cs="Times New Roman"/>
        </w:rPr>
        <w:t xml:space="preserve">the </w:t>
      </w:r>
      <w:r w:rsidR="0057674A">
        <w:rPr>
          <w:rFonts w:ascii="Times New Roman" w:hAnsi="Times New Roman" w:cs="Times New Roman"/>
        </w:rPr>
        <w:t xml:space="preserve">understanding of </w:t>
      </w:r>
      <w:r w:rsidR="00542A87">
        <w:rPr>
          <w:rFonts w:ascii="Times New Roman" w:hAnsi="Times New Roman" w:cs="Times New Roman"/>
        </w:rPr>
        <w:t xml:space="preserve">the associations between these measures </w:t>
      </w:r>
      <w:r w:rsidR="00F2068B">
        <w:rPr>
          <w:rFonts w:ascii="Times New Roman" w:hAnsi="Times New Roman" w:cs="Times New Roman"/>
        </w:rPr>
        <w:t xml:space="preserve">remains </w:t>
      </w:r>
      <w:r w:rsidR="0057674A">
        <w:rPr>
          <w:rFonts w:ascii="Times New Roman" w:hAnsi="Times New Roman" w:cs="Times New Roman"/>
        </w:rPr>
        <w:t xml:space="preserve">relatively nascent </w:t>
      </w:r>
      <w:r w:rsidR="00260FF1">
        <w:rPr>
          <w:rFonts w:ascii="Times New Roman" w:hAnsi="Times New Roman" w:cs="Times New Roman"/>
        </w:rPr>
        <w:t>[10]</w:t>
      </w:r>
      <w:r w:rsidR="0057674A">
        <w:rPr>
          <w:rFonts w:ascii="Times New Roman" w:hAnsi="Times New Roman" w:cs="Times New Roman"/>
        </w:rPr>
        <w:t>, one</w:t>
      </w:r>
      <w:r w:rsidR="00872413">
        <w:rPr>
          <w:rFonts w:ascii="Times New Roman" w:hAnsi="Times New Roman" w:cs="Times New Roman"/>
        </w:rPr>
        <w:t xml:space="preserve"> theoretical </w:t>
      </w:r>
      <w:r w:rsidR="00E74479">
        <w:rPr>
          <w:rFonts w:ascii="Times New Roman" w:hAnsi="Times New Roman" w:cs="Times New Roman"/>
        </w:rPr>
        <w:t>possibility</w:t>
      </w:r>
      <w:r w:rsidR="00B93E0C">
        <w:rPr>
          <w:rFonts w:ascii="Times New Roman" w:hAnsi="Times New Roman" w:cs="Times New Roman"/>
        </w:rPr>
        <w:t xml:space="preserve"> </w:t>
      </w:r>
      <w:r w:rsidR="00EE5109">
        <w:rPr>
          <w:rFonts w:ascii="Times New Roman" w:hAnsi="Times New Roman" w:cs="Times New Roman"/>
        </w:rPr>
        <w:t xml:space="preserve">is </w:t>
      </w:r>
      <w:r w:rsidR="00B93E0C">
        <w:rPr>
          <w:rFonts w:ascii="Times New Roman" w:hAnsi="Times New Roman" w:cs="Times New Roman"/>
        </w:rPr>
        <w:t>that</w:t>
      </w:r>
      <w:r w:rsidR="007E6878">
        <w:rPr>
          <w:rFonts w:ascii="Times New Roman" w:hAnsi="Times New Roman" w:cs="Times New Roman"/>
        </w:rPr>
        <w:t xml:space="preserve"> </w:t>
      </w:r>
      <w:r w:rsidR="006E619A">
        <w:rPr>
          <w:rFonts w:ascii="Times New Roman" w:hAnsi="Times New Roman" w:cs="Times New Roman"/>
        </w:rPr>
        <w:t xml:space="preserve">interoceptive sensibility </w:t>
      </w:r>
      <w:r w:rsidR="00F2068B">
        <w:rPr>
          <w:rFonts w:ascii="Times New Roman" w:hAnsi="Times New Roman" w:cs="Times New Roman"/>
        </w:rPr>
        <w:t xml:space="preserve">itself </w:t>
      </w:r>
      <w:r w:rsidR="00A60148">
        <w:rPr>
          <w:rFonts w:ascii="Times New Roman" w:hAnsi="Times New Roman" w:cs="Times New Roman"/>
        </w:rPr>
        <w:t>is</w:t>
      </w:r>
      <w:r w:rsidR="00205A2F">
        <w:rPr>
          <w:rFonts w:ascii="Times New Roman" w:hAnsi="Times New Roman" w:cs="Times New Roman"/>
        </w:rPr>
        <w:t xml:space="preserve"> </w:t>
      </w:r>
      <w:r w:rsidR="00BC5610">
        <w:rPr>
          <w:rFonts w:ascii="Times New Roman" w:hAnsi="Times New Roman" w:cs="Times New Roman"/>
        </w:rPr>
        <w:t>multidimensional</w:t>
      </w:r>
      <w:r w:rsidR="0034445B">
        <w:rPr>
          <w:rFonts w:ascii="Times New Roman" w:hAnsi="Times New Roman" w:cs="Times New Roman"/>
        </w:rPr>
        <w:t xml:space="preserve">, and may be best represented by several different </w:t>
      </w:r>
      <w:r w:rsidR="00C91A6E">
        <w:rPr>
          <w:rFonts w:ascii="Times New Roman" w:hAnsi="Times New Roman" w:cs="Times New Roman"/>
        </w:rPr>
        <w:t>co</w:t>
      </w:r>
      <w:r w:rsidR="00551564">
        <w:rPr>
          <w:rFonts w:ascii="Times New Roman" w:hAnsi="Times New Roman" w:cs="Times New Roman"/>
        </w:rPr>
        <w:t>nstructs</w:t>
      </w:r>
      <w:r w:rsidR="00C91A6E">
        <w:rPr>
          <w:rFonts w:ascii="Times New Roman" w:hAnsi="Times New Roman" w:cs="Times New Roman"/>
        </w:rPr>
        <w:t xml:space="preserve"> (e.g., the </w:t>
      </w:r>
      <w:r w:rsidR="00DD5747">
        <w:rPr>
          <w:rFonts w:ascii="Times New Roman" w:hAnsi="Times New Roman" w:cs="Times New Roman"/>
        </w:rPr>
        <w:t>measurement</w:t>
      </w:r>
      <w:r w:rsidR="00C91A6E">
        <w:rPr>
          <w:rFonts w:ascii="Times New Roman" w:hAnsi="Times New Roman" w:cs="Times New Roman"/>
        </w:rPr>
        <w:t xml:space="preserve"> model</w:t>
      </w:r>
      <w:r w:rsidR="00DD5747">
        <w:rPr>
          <w:rFonts w:ascii="Times New Roman" w:hAnsi="Times New Roman" w:cs="Times New Roman"/>
        </w:rPr>
        <w:t>s</w:t>
      </w:r>
      <w:r w:rsidR="00C91A6E">
        <w:rPr>
          <w:rFonts w:ascii="Times New Roman" w:hAnsi="Times New Roman" w:cs="Times New Roman"/>
        </w:rPr>
        <w:t xml:space="preserve"> proposed </w:t>
      </w:r>
      <w:r w:rsidR="00C91A6E">
        <w:rPr>
          <w:rFonts w:ascii="Times New Roman" w:hAnsi="Times New Roman" w:cs="Times New Roman"/>
        </w:rPr>
        <w:lastRenderedPageBreak/>
        <w:t xml:space="preserve">by </w:t>
      </w:r>
      <w:r w:rsidR="00C91A6E" w:rsidRPr="00AA36D0">
        <w:rPr>
          <w:rFonts w:ascii="Times New Roman" w:hAnsi="Times New Roman" w:cs="Times New Roman"/>
          <w:color w:val="000000" w:themeColor="text1"/>
          <w:shd w:val="clear" w:color="auto" w:fill="FFFFFF"/>
        </w:rPr>
        <w:t xml:space="preserve">Suksasilp </w:t>
      </w:r>
      <w:r w:rsidR="00C91A6E">
        <w:rPr>
          <w:rFonts w:ascii="Times New Roman" w:hAnsi="Times New Roman" w:cs="Times New Roman"/>
          <w:color w:val="000000" w:themeColor="text1"/>
          <w:shd w:val="clear" w:color="auto" w:fill="FFFFFF"/>
        </w:rPr>
        <w:t>&amp;</w:t>
      </w:r>
      <w:r w:rsidR="00C91A6E" w:rsidRPr="00AA36D0">
        <w:rPr>
          <w:rFonts w:ascii="Times New Roman" w:hAnsi="Times New Roman" w:cs="Times New Roman"/>
          <w:color w:val="000000" w:themeColor="text1"/>
          <w:shd w:val="clear" w:color="auto" w:fill="FFFFFF"/>
        </w:rPr>
        <w:t xml:space="preserve"> Garfinkel</w:t>
      </w:r>
      <w:r w:rsidR="00260FF1">
        <w:rPr>
          <w:rFonts w:ascii="Times New Roman" w:hAnsi="Times New Roman" w:cs="Times New Roman"/>
          <w:color w:val="000000" w:themeColor="text1"/>
          <w:shd w:val="clear" w:color="auto" w:fill="FFFFFF"/>
        </w:rPr>
        <w:t xml:space="preserve"> [9]</w:t>
      </w:r>
      <w:r w:rsidR="0056430D">
        <w:rPr>
          <w:rFonts w:ascii="Times New Roman" w:hAnsi="Times New Roman" w:cs="Times New Roman"/>
          <w:color w:val="000000" w:themeColor="text1"/>
          <w:shd w:val="clear" w:color="auto" w:fill="FFFFFF"/>
        </w:rPr>
        <w:t xml:space="preserve"> or Murphy et al. [6, 7]</w:t>
      </w:r>
      <w:r w:rsidR="00C91A6E">
        <w:rPr>
          <w:rFonts w:ascii="Times New Roman" w:hAnsi="Times New Roman" w:cs="Times New Roman"/>
          <w:color w:val="000000" w:themeColor="text1"/>
          <w:shd w:val="clear" w:color="auto" w:fill="FFFFFF"/>
        </w:rPr>
        <w:t>)</w:t>
      </w:r>
      <w:r w:rsidR="007404CF">
        <w:rPr>
          <w:rFonts w:ascii="Times New Roman" w:hAnsi="Times New Roman" w:cs="Times New Roman"/>
        </w:rPr>
        <w:t xml:space="preserve">. </w:t>
      </w:r>
      <w:r w:rsidR="00F91B0E">
        <w:rPr>
          <w:rFonts w:ascii="Times New Roman" w:hAnsi="Times New Roman" w:cs="Times New Roman"/>
        </w:rPr>
        <w:t>For example, u</w:t>
      </w:r>
      <w:r w:rsidR="00F91B0E" w:rsidRPr="00AE2C5B">
        <w:rPr>
          <w:rFonts w:ascii="Times New Roman" w:hAnsi="Times New Roman" w:cs="Times New Roman"/>
        </w:rPr>
        <w:t>nique associations with outcome variables have been identified across</w:t>
      </w:r>
      <w:r w:rsidR="00F91B0E">
        <w:rPr>
          <w:rFonts w:ascii="Times New Roman" w:hAnsi="Times New Roman" w:cs="Times New Roman"/>
        </w:rPr>
        <w:t xml:space="preserve"> </w:t>
      </w:r>
      <w:r w:rsidR="00F91B0E" w:rsidRPr="00AE2C5B">
        <w:rPr>
          <w:rFonts w:ascii="Times New Roman" w:hAnsi="Times New Roman" w:cs="Times New Roman"/>
        </w:rPr>
        <w:t>different measures</w:t>
      </w:r>
      <w:r w:rsidR="00F91B0E">
        <w:rPr>
          <w:rFonts w:ascii="Times New Roman" w:hAnsi="Times New Roman" w:cs="Times New Roman"/>
        </w:rPr>
        <w:t xml:space="preserve"> of interoceptive sensibility</w:t>
      </w:r>
      <w:r w:rsidR="00F91B0E" w:rsidRPr="00AE2C5B">
        <w:rPr>
          <w:rFonts w:ascii="Times New Roman" w:hAnsi="Times New Roman" w:cs="Times New Roman"/>
        </w:rPr>
        <w:t xml:space="preserve">, </w:t>
      </w:r>
      <w:r w:rsidR="00F2068B">
        <w:rPr>
          <w:rFonts w:ascii="Times New Roman" w:hAnsi="Times New Roman" w:cs="Times New Roman"/>
        </w:rPr>
        <w:t>such as</w:t>
      </w:r>
      <w:r w:rsidR="00F91B0E" w:rsidRPr="00AE2C5B">
        <w:rPr>
          <w:rFonts w:ascii="Times New Roman" w:hAnsi="Times New Roman" w:cs="Times New Roman"/>
        </w:rPr>
        <w:t xml:space="preserve"> the </w:t>
      </w:r>
      <w:r w:rsidR="009B55FA">
        <w:rPr>
          <w:rFonts w:ascii="Times New Roman" w:hAnsi="Times New Roman" w:cs="Times New Roman"/>
        </w:rPr>
        <w:t>Multidimensional Assessment of Interoceptive Awareness questionnaire (</w:t>
      </w:r>
      <w:r w:rsidR="00F91B0E" w:rsidRPr="00AE2C5B">
        <w:rPr>
          <w:rFonts w:ascii="Times New Roman" w:hAnsi="Times New Roman" w:cs="Times New Roman"/>
        </w:rPr>
        <w:t>MAIA</w:t>
      </w:r>
      <w:r w:rsidR="00254CAC">
        <w:rPr>
          <w:rFonts w:ascii="Times New Roman" w:hAnsi="Times New Roman" w:cs="Times New Roman"/>
        </w:rPr>
        <w:t xml:space="preserve"> [14, 15]</w:t>
      </w:r>
      <w:r w:rsidR="009B55FA">
        <w:rPr>
          <w:rFonts w:ascii="Times New Roman" w:hAnsi="Times New Roman" w:cs="Times New Roman"/>
        </w:rPr>
        <w:t>)</w:t>
      </w:r>
      <w:r w:rsidR="00F91B0E" w:rsidRPr="00AE2C5B">
        <w:rPr>
          <w:rFonts w:ascii="Times New Roman" w:hAnsi="Times New Roman" w:cs="Times New Roman"/>
        </w:rPr>
        <w:t xml:space="preserve"> </w:t>
      </w:r>
      <w:r w:rsidR="00F91B0E">
        <w:rPr>
          <w:rFonts w:ascii="Times New Roman" w:hAnsi="Times New Roman" w:cs="Times New Roman"/>
        </w:rPr>
        <w:t>versus</w:t>
      </w:r>
      <w:r w:rsidR="00F91B0E" w:rsidRPr="00AE2C5B">
        <w:rPr>
          <w:rFonts w:ascii="Times New Roman" w:hAnsi="Times New Roman" w:cs="Times New Roman"/>
        </w:rPr>
        <w:t xml:space="preserve"> </w:t>
      </w:r>
      <w:r w:rsidR="00F91B0E">
        <w:rPr>
          <w:rFonts w:ascii="Times New Roman" w:hAnsi="Times New Roman" w:cs="Times New Roman"/>
        </w:rPr>
        <w:t>the BPQ</w:t>
      </w:r>
      <w:r w:rsidR="00F91B0E" w:rsidRPr="00AE2C5B">
        <w:rPr>
          <w:rFonts w:ascii="Times New Roman" w:hAnsi="Times New Roman" w:cs="Times New Roman"/>
        </w:rPr>
        <w:t xml:space="preserve"> (e.g., </w:t>
      </w:r>
      <w:r w:rsidR="00012E63">
        <w:rPr>
          <w:rFonts w:ascii="Times New Roman" w:hAnsi="Times New Roman" w:cs="Times New Roman"/>
        </w:rPr>
        <w:t>[16-18]).</w:t>
      </w:r>
      <w:r w:rsidR="00F91B0E" w:rsidRPr="00AE2C5B">
        <w:rPr>
          <w:rFonts w:ascii="Times New Roman" w:hAnsi="Times New Roman" w:cs="Times New Roman"/>
        </w:rPr>
        <w:t xml:space="preserve"> </w:t>
      </w:r>
      <w:r w:rsidR="00F91B0E" w:rsidRPr="0078008A">
        <w:rPr>
          <w:rFonts w:ascii="Times New Roman" w:hAnsi="Times New Roman" w:cs="Times New Roman"/>
        </w:rPr>
        <w:t>Th</w:t>
      </w:r>
      <w:r w:rsidR="00F91B0E">
        <w:rPr>
          <w:rFonts w:ascii="Times New Roman" w:hAnsi="Times New Roman" w:cs="Times New Roman"/>
        </w:rPr>
        <w:t>ese results would be difficult to synthesise if interoceptive sensibility is considered to be</w:t>
      </w:r>
      <w:r w:rsidR="000C76D8">
        <w:rPr>
          <w:rFonts w:ascii="Times New Roman" w:hAnsi="Times New Roman" w:cs="Times New Roman"/>
        </w:rPr>
        <w:t xml:space="preserve"> </w:t>
      </w:r>
      <w:r w:rsidR="00F91B0E">
        <w:rPr>
          <w:rFonts w:ascii="Times New Roman" w:hAnsi="Times New Roman" w:cs="Times New Roman"/>
        </w:rPr>
        <w:t>unidimensional. Indeed, h</w:t>
      </w:r>
      <w:r w:rsidR="00F91B0E" w:rsidRPr="0078008A">
        <w:rPr>
          <w:rFonts w:ascii="Times New Roman" w:hAnsi="Times New Roman" w:cs="Times New Roman"/>
        </w:rPr>
        <w:t xml:space="preserve">istorically, different </w:t>
      </w:r>
      <w:r w:rsidR="00F91B0E">
        <w:rPr>
          <w:rFonts w:ascii="Times New Roman" w:hAnsi="Times New Roman" w:cs="Times New Roman"/>
        </w:rPr>
        <w:t xml:space="preserve">questionnaire </w:t>
      </w:r>
      <w:r w:rsidR="00F91B0E" w:rsidRPr="0078008A">
        <w:rPr>
          <w:rFonts w:ascii="Times New Roman" w:hAnsi="Times New Roman" w:cs="Times New Roman"/>
        </w:rPr>
        <w:t>measures have been used interchangeably, providing conflicting patterns of results</w:t>
      </w:r>
      <w:r w:rsidR="00F91B0E">
        <w:rPr>
          <w:rFonts w:ascii="Times New Roman" w:hAnsi="Times New Roman" w:cs="Times New Roman"/>
        </w:rPr>
        <w:t xml:space="preserve"> under the unidimensional conceptualisation </w:t>
      </w:r>
      <w:r w:rsidR="00F91B0E" w:rsidRPr="00387A50">
        <w:rPr>
          <w:rFonts w:ascii="Times New Roman" w:hAnsi="Times New Roman" w:cs="Times New Roman"/>
        </w:rPr>
        <w:t xml:space="preserve">(e.g., </w:t>
      </w:r>
      <w:r w:rsidR="00EB400F">
        <w:rPr>
          <w:rFonts w:ascii="Times New Roman" w:hAnsi="Times New Roman" w:cs="Times New Roman"/>
        </w:rPr>
        <w:t>[18</w:t>
      </w:r>
      <w:r w:rsidR="00FA6A79">
        <w:rPr>
          <w:rFonts w:ascii="Times New Roman" w:hAnsi="Times New Roman" w:cs="Times New Roman"/>
        </w:rPr>
        <w:t xml:space="preserve">]; or </w:t>
      </w:r>
      <w:r w:rsidR="00012E63">
        <w:rPr>
          <w:rFonts w:ascii="Times New Roman" w:hAnsi="Times New Roman" w:cs="Times New Roman"/>
        </w:rPr>
        <w:t xml:space="preserve">[19] </w:t>
      </w:r>
      <w:r w:rsidR="00012E63" w:rsidRPr="005978F2">
        <w:rPr>
          <w:rFonts w:ascii="Times New Roman" w:hAnsi="Times New Roman" w:cs="Times New Roman"/>
          <w:i/>
          <w:iCs/>
        </w:rPr>
        <w:t>vs</w:t>
      </w:r>
      <w:r w:rsidR="00012E63">
        <w:rPr>
          <w:rFonts w:ascii="Times New Roman" w:hAnsi="Times New Roman" w:cs="Times New Roman"/>
        </w:rPr>
        <w:t>. [20]</w:t>
      </w:r>
      <w:r w:rsidR="00F91B0E" w:rsidRPr="00265F5C">
        <w:rPr>
          <w:rFonts w:ascii="Times New Roman" w:hAnsi="Times New Roman" w:cs="Times New Roman"/>
        </w:rPr>
        <w:t xml:space="preserve">). </w:t>
      </w:r>
    </w:p>
    <w:p w14:paraId="7145202C" w14:textId="08D7BCC6" w:rsidR="00D067A5" w:rsidRDefault="007404CF" w:rsidP="00732CC1">
      <w:pPr>
        <w:spacing w:line="480" w:lineRule="auto"/>
        <w:ind w:firstLine="426"/>
        <w:rPr>
          <w:rFonts w:ascii="Times New Roman" w:hAnsi="Times New Roman" w:cs="Times New Roman"/>
        </w:rPr>
      </w:pPr>
      <w:r>
        <w:rPr>
          <w:rFonts w:ascii="Times New Roman" w:hAnsi="Times New Roman" w:cs="Times New Roman"/>
        </w:rPr>
        <w:t xml:space="preserve">It is also possible </w:t>
      </w:r>
      <w:r w:rsidR="00F658F6">
        <w:rPr>
          <w:rFonts w:ascii="Times New Roman" w:hAnsi="Times New Roman" w:cs="Times New Roman"/>
        </w:rPr>
        <w:t xml:space="preserve">that interoceptive sensibility </w:t>
      </w:r>
      <w:r w:rsidR="00AA1340">
        <w:rPr>
          <w:rFonts w:ascii="Times New Roman" w:hAnsi="Times New Roman" w:cs="Times New Roman"/>
        </w:rPr>
        <w:t>might be be</w:t>
      </w:r>
      <w:r w:rsidR="0093103D">
        <w:rPr>
          <w:rFonts w:ascii="Times New Roman" w:hAnsi="Times New Roman" w:cs="Times New Roman"/>
        </w:rPr>
        <w:t>tter</w:t>
      </w:r>
      <w:r w:rsidR="00AA1340">
        <w:rPr>
          <w:rFonts w:ascii="Times New Roman" w:hAnsi="Times New Roman" w:cs="Times New Roman"/>
        </w:rPr>
        <w:t xml:space="preserve"> represented as</w:t>
      </w:r>
      <w:r w:rsidR="00F27225">
        <w:rPr>
          <w:rFonts w:ascii="Times New Roman" w:hAnsi="Times New Roman" w:cs="Times New Roman"/>
        </w:rPr>
        <w:t xml:space="preserve"> </w:t>
      </w:r>
      <w:r w:rsidR="00205A2F">
        <w:rPr>
          <w:rFonts w:ascii="Times New Roman" w:hAnsi="Times New Roman" w:cs="Times New Roman"/>
        </w:rPr>
        <w:t xml:space="preserve">a </w:t>
      </w:r>
      <w:r w:rsidR="005D6756">
        <w:rPr>
          <w:rFonts w:ascii="Times New Roman" w:hAnsi="Times New Roman" w:cs="Times New Roman"/>
        </w:rPr>
        <w:t xml:space="preserve">multilevel </w:t>
      </w:r>
      <w:r w:rsidR="00531379">
        <w:rPr>
          <w:rFonts w:ascii="Times New Roman" w:hAnsi="Times New Roman" w:cs="Times New Roman"/>
        </w:rPr>
        <w:t>construct</w:t>
      </w:r>
      <w:r w:rsidR="00205A2F">
        <w:rPr>
          <w:rFonts w:ascii="Times New Roman" w:hAnsi="Times New Roman" w:cs="Times New Roman"/>
        </w:rPr>
        <w:t xml:space="preserve">, with many discernible lower-order </w:t>
      </w:r>
      <w:r w:rsidR="005E47DD">
        <w:rPr>
          <w:rFonts w:ascii="Times New Roman" w:hAnsi="Times New Roman" w:cs="Times New Roman"/>
        </w:rPr>
        <w:t xml:space="preserve">constructs </w:t>
      </w:r>
      <w:r w:rsidR="00B61324">
        <w:rPr>
          <w:rFonts w:ascii="Times New Roman" w:hAnsi="Times New Roman" w:cs="Times New Roman"/>
        </w:rPr>
        <w:t>that can be examined by different questionnaire measures or different pools of items across existing questionnaire measures</w:t>
      </w:r>
      <w:r w:rsidR="0079609A">
        <w:rPr>
          <w:rFonts w:ascii="Times New Roman" w:hAnsi="Times New Roman" w:cs="Times New Roman"/>
        </w:rPr>
        <w:t>.</w:t>
      </w:r>
      <w:r w:rsidR="00A46A27" w:rsidRPr="00A46A27">
        <w:t xml:space="preserve"> </w:t>
      </w:r>
      <w:r w:rsidR="00A46A27" w:rsidRPr="00A46A27">
        <w:rPr>
          <w:rFonts w:ascii="Times New Roman" w:hAnsi="Times New Roman" w:cs="Times New Roman"/>
        </w:rPr>
        <w:t xml:space="preserve">In this conceptualisation, the lower-order </w:t>
      </w:r>
      <w:r w:rsidR="0093103D">
        <w:rPr>
          <w:rFonts w:ascii="Times New Roman" w:hAnsi="Times New Roman" w:cs="Times New Roman"/>
        </w:rPr>
        <w:t>facet</w:t>
      </w:r>
      <w:r w:rsidR="0093103D" w:rsidRPr="00A46A27">
        <w:rPr>
          <w:rFonts w:ascii="Times New Roman" w:hAnsi="Times New Roman" w:cs="Times New Roman"/>
        </w:rPr>
        <w:t xml:space="preserve">s </w:t>
      </w:r>
      <w:r w:rsidR="00A46A27" w:rsidRPr="00A46A27">
        <w:rPr>
          <w:rFonts w:ascii="Times New Roman" w:hAnsi="Times New Roman" w:cs="Times New Roman"/>
        </w:rPr>
        <w:t xml:space="preserve">may represent slightly distinct </w:t>
      </w:r>
      <w:r w:rsidR="00B2713E">
        <w:rPr>
          <w:rFonts w:ascii="Times New Roman" w:hAnsi="Times New Roman" w:cs="Times New Roman"/>
        </w:rPr>
        <w:t>aspects</w:t>
      </w:r>
      <w:r w:rsidR="00A46A27" w:rsidRPr="00A46A27">
        <w:rPr>
          <w:rFonts w:ascii="Times New Roman" w:hAnsi="Times New Roman" w:cs="Times New Roman"/>
        </w:rPr>
        <w:t xml:space="preserve"> of the construct (e.g.,</w:t>
      </w:r>
      <w:r w:rsidR="00C51FD3">
        <w:rPr>
          <w:rFonts w:ascii="Times New Roman" w:hAnsi="Times New Roman" w:cs="Times New Roman"/>
        </w:rPr>
        <w:t xml:space="preserve"> </w:t>
      </w:r>
      <w:r w:rsidR="00A46A27" w:rsidRPr="00A46A27">
        <w:rPr>
          <w:rFonts w:ascii="Times New Roman" w:hAnsi="Times New Roman" w:cs="Times New Roman"/>
        </w:rPr>
        <w:t xml:space="preserve">a distinction between attention and attribution, as in </w:t>
      </w:r>
      <w:r w:rsidR="00701200">
        <w:rPr>
          <w:rFonts w:ascii="Times New Roman" w:hAnsi="Times New Roman" w:cs="Times New Roman"/>
        </w:rPr>
        <w:t>[9]</w:t>
      </w:r>
      <w:r w:rsidR="00A46A27" w:rsidRPr="00A46A27">
        <w:rPr>
          <w:rFonts w:ascii="Times New Roman" w:hAnsi="Times New Roman" w:cs="Times New Roman"/>
        </w:rPr>
        <w:t>) but are, nonetheless, still considered to be</w:t>
      </w:r>
      <w:r w:rsidR="00E71F96">
        <w:rPr>
          <w:rFonts w:ascii="Times New Roman" w:hAnsi="Times New Roman" w:cs="Times New Roman"/>
        </w:rPr>
        <w:t xml:space="preserve"> part</w:t>
      </w:r>
      <w:r w:rsidR="00A46A27" w:rsidRPr="00A46A27">
        <w:rPr>
          <w:rFonts w:ascii="Times New Roman" w:hAnsi="Times New Roman" w:cs="Times New Roman"/>
        </w:rPr>
        <w:t xml:space="preserve"> of a global interoceptive sensibility construct (i.e., subjective </w:t>
      </w:r>
      <w:r w:rsidR="00661F1E">
        <w:rPr>
          <w:rFonts w:ascii="Times New Roman" w:hAnsi="Times New Roman" w:cs="Times New Roman"/>
        </w:rPr>
        <w:t xml:space="preserve">assessments of one’s </w:t>
      </w:r>
      <w:r w:rsidR="00A46A27" w:rsidRPr="00A46A27">
        <w:rPr>
          <w:rFonts w:ascii="Times New Roman" w:hAnsi="Times New Roman" w:cs="Times New Roman"/>
        </w:rPr>
        <w:t xml:space="preserve">perception of internal bodily processes). </w:t>
      </w:r>
      <w:r w:rsidR="00D26598">
        <w:rPr>
          <w:rFonts w:ascii="Times New Roman" w:hAnsi="Times New Roman" w:cs="Times New Roman"/>
        </w:rPr>
        <w:t>As one</w:t>
      </w:r>
      <w:r w:rsidR="0079609A">
        <w:rPr>
          <w:rFonts w:ascii="Times New Roman" w:hAnsi="Times New Roman" w:cs="Times New Roman"/>
        </w:rPr>
        <w:t xml:space="preserve"> example, th</w:t>
      </w:r>
      <w:r w:rsidR="009B55FA">
        <w:rPr>
          <w:rFonts w:ascii="Times New Roman" w:hAnsi="Times New Roman" w:cs="Times New Roman"/>
        </w:rPr>
        <w:t>e</w:t>
      </w:r>
      <w:r w:rsidR="00987634">
        <w:rPr>
          <w:rFonts w:ascii="Times New Roman" w:hAnsi="Times New Roman" w:cs="Times New Roman"/>
        </w:rPr>
        <w:t xml:space="preserve"> </w:t>
      </w:r>
      <w:r w:rsidR="009B55FA">
        <w:rPr>
          <w:rFonts w:ascii="Times New Roman" w:hAnsi="Times New Roman" w:cs="Times New Roman"/>
        </w:rPr>
        <w:t>MAIA</w:t>
      </w:r>
      <w:r w:rsidR="00DD5747">
        <w:rPr>
          <w:rFonts w:ascii="Times New Roman" w:hAnsi="Times New Roman" w:cs="Times New Roman"/>
        </w:rPr>
        <w:t xml:space="preserve"> (and the revised MAIA-2)</w:t>
      </w:r>
      <w:r w:rsidR="009B55FA">
        <w:rPr>
          <w:rFonts w:ascii="Times New Roman" w:hAnsi="Times New Roman" w:cs="Times New Roman"/>
        </w:rPr>
        <w:t xml:space="preserve"> </w:t>
      </w:r>
      <w:r w:rsidR="00EC0E2F">
        <w:rPr>
          <w:rFonts w:ascii="Times New Roman" w:hAnsi="Times New Roman" w:cs="Times New Roman"/>
        </w:rPr>
        <w:t>purportedly</w:t>
      </w:r>
      <w:r w:rsidR="0079609A">
        <w:rPr>
          <w:rFonts w:ascii="Times New Roman" w:hAnsi="Times New Roman" w:cs="Times New Roman"/>
        </w:rPr>
        <w:t xml:space="preserve"> </w:t>
      </w:r>
      <w:r w:rsidR="006B2D99">
        <w:rPr>
          <w:rFonts w:ascii="Times New Roman" w:hAnsi="Times New Roman" w:cs="Times New Roman"/>
        </w:rPr>
        <w:t>compris</w:t>
      </w:r>
      <w:r w:rsidR="00DD5747">
        <w:rPr>
          <w:rFonts w:ascii="Times New Roman" w:hAnsi="Times New Roman" w:cs="Times New Roman"/>
        </w:rPr>
        <w:t>e</w:t>
      </w:r>
      <w:r w:rsidR="0079609A">
        <w:rPr>
          <w:rFonts w:ascii="Times New Roman" w:hAnsi="Times New Roman" w:cs="Times New Roman"/>
        </w:rPr>
        <w:t xml:space="preserve"> eight </w:t>
      </w:r>
      <w:r w:rsidR="00077512">
        <w:rPr>
          <w:rFonts w:ascii="Times New Roman" w:hAnsi="Times New Roman" w:cs="Times New Roman"/>
        </w:rPr>
        <w:t xml:space="preserve">different </w:t>
      </w:r>
      <w:r w:rsidR="00B2713E">
        <w:rPr>
          <w:rFonts w:ascii="Times New Roman" w:hAnsi="Times New Roman" w:cs="Times New Roman"/>
        </w:rPr>
        <w:t>aspects</w:t>
      </w:r>
      <w:r w:rsidR="0079609A">
        <w:rPr>
          <w:rFonts w:ascii="Times New Roman" w:hAnsi="Times New Roman" w:cs="Times New Roman"/>
        </w:rPr>
        <w:t xml:space="preserve"> </w:t>
      </w:r>
      <w:r w:rsidR="006B2D99">
        <w:rPr>
          <w:rFonts w:ascii="Times New Roman" w:hAnsi="Times New Roman" w:cs="Times New Roman"/>
        </w:rPr>
        <w:t xml:space="preserve">of interoceptive sensibility </w:t>
      </w:r>
      <w:r w:rsidR="00832BBA">
        <w:rPr>
          <w:rFonts w:ascii="Times New Roman" w:hAnsi="Times New Roman" w:cs="Times New Roman"/>
        </w:rPr>
        <w:t xml:space="preserve">in </w:t>
      </w:r>
      <w:r w:rsidR="00DD5747">
        <w:rPr>
          <w:rFonts w:ascii="Times New Roman" w:hAnsi="Times New Roman" w:cs="Times New Roman"/>
        </w:rPr>
        <w:t>the</w:t>
      </w:r>
      <w:r w:rsidR="00832BBA">
        <w:rPr>
          <w:rFonts w:ascii="Times New Roman" w:hAnsi="Times New Roman" w:cs="Times New Roman"/>
        </w:rPr>
        <w:t xml:space="preserve"> original English language format </w:t>
      </w:r>
      <w:r w:rsidR="0079609A">
        <w:rPr>
          <w:rFonts w:ascii="Times New Roman" w:hAnsi="Times New Roman" w:cs="Times New Roman"/>
        </w:rPr>
        <w:t>(namely: noticing, not</w:t>
      </w:r>
      <w:r w:rsidR="0066456B">
        <w:rPr>
          <w:rFonts w:ascii="Times New Roman" w:hAnsi="Times New Roman" w:cs="Times New Roman"/>
        </w:rPr>
        <w:t xml:space="preserve"> </w:t>
      </w:r>
      <w:r w:rsidR="0079609A">
        <w:rPr>
          <w:rFonts w:ascii="Times New Roman" w:hAnsi="Times New Roman" w:cs="Times New Roman"/>
        </w:rPr>
        <w:t>distracting, not</w:t>
      </w:r>
      <w:r w:rsidR="0066456B">
        <w:rPr>
          <w:rFonts w:ascii="Times New Roman" w:hAnsi="Times New Roman" w:cs="Times New Roman"/>
        </w:rPr>
        <w:t xml:space="preserve"> </w:t>
      </w:r>
      <w:r w:rsidR="0079609A">
        <w:rPr>
          <w:rFonts w:ascii="Times New Roman" w:hAnsi="Times New Roman" w:cs="Times New Roman"/>
        </w:rPr>
        <w:t>worrying, attention regulation, emotional awareness, self</w:t>
      </w:r>
      <w:r w:rsidR="00A94D0F">
        <w:rPr>
          <w:rFonts w:ascii="Times New Roman" w:hAnsi="Times New Roman" w:cs="Times New Roman"/>
        </w:rPr>
        <w:t>-</w:t>
      </w:r>
      <w:r w:rsidR="0079609A">
        <w:rPr>
          <w:rFonts w:ascii="Times New Roman" w:hAnsi="Times New Roman" w:cs="Times New Roman"/>
        </w:rPr>
        <w:t>regulation, body listening, and trusting),</w:t>
      </w:r>
      <w:r w:rsidR="00A32878">
        <w:rPr>
          <w:rFonts w:ascii="Times New Roman" w:hAnsi="Times New Roman" w:cs="Times New Roman"/>
        </w:rPr>
        <w:t xml:space="preserve"> </w:t>
      </w:r>
      <w:r w:rsidR="00C814DC">
        <w:rPr>
          <w:rFonts w:ascii="Times New Roman" w:hAnsi="Times New Roman" w:cs="Times New Roman"/>
        </w:rPr>
        <w:t xml:space="preserve">which have been </w:t>
      </w:r>
      <w:r w:rsidR="00653C56">
        <w:rPr>
          <w:rFonts w:ascii="Times New Roman" w:hAnsi="Times New Roman" w:cs="Times New Roman"/>
        </w:rPr>
        <w:t>differentially</w:t>
      </w:r>
      <w:r w:rsidR="000A2CA8">
        <w:rPr>
          <w:rFonts w:ascii="Times New Roman" w:hAnsi="Times New Roman" w:cs="Times New Roman"/>
        </w:rPr>
        <w:t xml:space="preserve"> </w:t>
      </w:r>
      <w:r w:rsidR="00C814DC">
        <w:rPr>
          <w:rFonts w:ascii="Times New Roman" w:hAnsi="Times New Roman" w:cs="Times New Roman"/>
        </w:rPr>
        <w:t xml:space="preserve">associated with </w:t>
      </w:r>
      <w:r w:rsidR="00A32878">
        <w:rPr>
          <w:rFonts w:ascii="Times New Roman" w:hAnsi="Times New Roman" w:cs="Times New Roman"/>
        </w:rPr>
        <w:t xml:space="preserve">several </w:t>
      </w:r>
      <w:r w:rsidR="00C814DC">
        <w:rPr>
          <w:rFonts w:ascii="Times New Roman" w:hAnsi="Times New Roman" w:cs="Times New Roman"/>
        </w:rPr>
        <w:t xml:space="preserve">outcome variables (e.g., </w:t>
      </w:r>
      <w:r w:rsidR="005B1703">
        <w:rPr>
          <w:rFonts w:ascii="Times New Roman" w:hAnsi="Times New Roman" w:cs="Times New Roman"/>
        </w:rPr>
        <w:t>[21-</w:t>
      </w:r>
      <w:r w:rsidR="00600937">
        <w:rPr>
          <w:rFonts w:ascii="Times New Roman" w:hAnsi="Times New Roman" w:cs="Times New Roman"/>
        </w:rPr>
        <w:t>26]</w:t>
      </w:r>
      <w:r w:rsidR="00ED3F3F">
        <w:rPr>
          <w:rFonts w:ascii="Times New Roman" w:hAnsi="Times New Roman" w:cs="Times New Roman"/>
        </w:rPr>
        <w:t xml:space="preserve">; </w:t>
      </w:r>
      <w:r w:rsidR="000D2DD7">
        <w:rPr>
          <w:rFonts w:ascii="Times New Roman" w:hAnsi="Times New Roman" w:cs="Times New Roman"/>
        </w:rPr>
        <w:t>for a review, see</w:t>
      </w:r>
      <w:r w:rsidR="00600937">
        <w:rPr>
          <w:rFonts w:ascii="Times New Roman" w:hAnsi="Times New Roman" w:cs="Times New Roman"/>
        </w:rPr>
        <w:t xml:space="preserve"> [27]</w:t>
      </w:r>
      <w:r w:rsidR="000D2DD7">
        <w:rPr>
          <w:rFonts w:ascii="Times New Roman" w:hAnsi="Times New Roman" w:cs="Times New Roman"/>
        </w:rPr>
        <w:t>).</w:t>
      </w:r>
      <w:r w:rsidR="00EE3EB7">
        <w:rPr>
          <w:rFonts w:ascii="Times New Roman" w:hAnsi="Times New Roman" w:cs="Times New Roman"/>
        </w:rPr>
        <w:t xml:space="preserve"> </w:t>
      </w:r>
      <w:r w:rsidR="00AD2F93">
        <w:rPr>
          <w:rFonts w:ascii="Times New Roman" w:hAnsi="Times New Roman" w:cs="Times New Roman"/>
        </w:rPr>
        <w:t xml:space="preserve">Nevertheless, Ferentzi and colleagues </w:t>
      </w:r>
      <w:r w:rsidR="00AD3423">
        <w:rPr>
          <w:rFonts w:ascii="Times New Roman" w:hAnsi="Times New Roman" w:cs="Times New Roman"/>
        </w:rPr>
        <w:t>[28]</w:t>
      </w:r>
      <w:r w:rsidR="00AD2F93">
        <w:rPr>
          <w:rFonts w:ascii="Times New Roman" w:hAnsi="Times New Roman" w:cs="Times New Roman"/>
        </w:rPr>
        <w:t xml:space="preserve"> also found acceptable model fits for the MAIA using </w:t>
      </w:r>
      <w:r w:rsidR="00BE06CC">
        <w:rPr>
          <w:rFonts w:ascii="Times New Roman" w:hAnsi="Times New Roman" w:cs="Times New Roman"/>
        </w:rPr>
        <w:t xml:space="preserve">both </w:t>
      </w:r>
      <w:r w:rsidR="00304232">
        <w:rPr>
          <w:rFonts w:ascii="Times New Roman" w:hAnsi="Times New Roman" w:cs="Times New Roman"/>
        </w:rPr>
        <w:t>a higher-order</w:t>
      </w:r>
      <w:r w:rsidR="00BE06CC">
        <w:rPr>
          <w:rFonts w:ascii="Times New Roman" w:hAnsi="Times New Roman" w:cs="Times New Roman"/>
        </w:rPr>
        <w:t xml:space="preserve"> and a bifactor</w:t>
      </w:r>
      <w:r w:rsidR="00304232">
        <w:rPr>
          <w:rFonts w:ascii="Times New Roman" w:hAnsi="Times New Roman" w:cs="Times New Roman"/>
        </w:rPr>
        <w:t xml:space="preserve"> model, suggesting that the items and subscales, respectively, also load onto a </w:t>
      </w:r>
      <w:r w:rsidR="00F91B0E">
        <w:rPr>
          <w:rFonts w:ascii="Times New Roman" w:hAnsi="Times New Roman" w:cs="Times New Roman"/>
        </w:rPr>
        <w:t xml:space="preserve">general </w:t>
      </w:r>
      <w:r w:rsidR="00BE06CC">
        <w:rPr>
          <w:rFonts w:ascii="Times New Roman" w:hAnsi="Times New Roman" w:cs="Times New Roman"/>
        </w:rPr>
        <w:t xml:space="preserve">or global </w:t>
      </w:r>
      <w:r w:rsidR="00626AE7">
        <w:rPr>
          <w:rFonts w:ascii="Times New Roman" w:hAnsi="Times New Roman" w:cs="Times New Roman"/>
        </w:rPr>
        <w:t xml:space="preserve">interoceptive sensibility </w:t>
      </w:r>
      <w:r w:rsidR="00E92F57">
        <w:rPr>
          <w:rFonts w:ascii="Times New Roman" w:hAnsi="Times New Roman" w:cs="Times New Roman"/>
        </w:rPr>
        <w:t>factor</w:t>
      </w:r>
      <w:r w:rsidR="00F91B0E">
        <w:rPr>
          <w:rFonts w:ascii="Times New Roman" w:hAnsi="Times New Roman" w:cs="Times New Roman"/>
        </w:rPr>
        <w:t>.</w:t>
      </w:r>
    </w:p>
    <w:p w14:paraId="7FA19EFA" w14:textId="47BB58BB" w:rsidR="001A7900" w:rsidRDefault="001F25D8" w:rsidP="001A7900">
      <w:pPr>
        <w:spacing w:line="480" w:lineRule="auto"/>
        <w:ind w:firstLine="426"/>
        <w:rPr>
          <w:rFonts w:ascii="Times New Roman" w:hAnsi="Times New Roman" w:cs="Times New Roman"/>
        </w:rPr>
      </w:pPr>
      <w:r>
        <w:rPr>
          <w:rFonts w:ascii="Times New Roman" w:hAnsi="Times New Roman" w:cs="Times New Roman"/>
        </w:rPr>
        <w:t xml:space="preserve">To address some </w:t>
      </w:r>
      <w:r w:rsidR="00CE5BE4">
        <w:rPr>
          <w:rFonts w:ascii="Times New Roman" w:hAnsi="Times New Roman" w:cs="Times New Roman"/>
        </w:rPr>
        <w:t xml:space="preserve">of the questions </w:t>
      </w:r>
      <w:r w:rsidR="000E3DE3">
        <w:rPr>
          <w:rFonts w:ascii="Times New Roman" w:hAnsi="Times New Roman" w:cs="Times New Roman"/>
        </w:rPr>
        <w:t>relating to</w:t>
      </w:r>
      <w:r w:rsidR="00CE5BE4">
        <w:rPr>
          <w:rFonts w:ascii="Times New Roman" w:hAnsi="Times New Roman" w:cs="Times New Roman"/>
        </w:rPr>
        <w:t xml:space="preserve"> construct dimensionality</w:t>
      </w:r>
      <w:r>
        <w:rPr>
          <w:rFonts w:ascii="Times New Roman" w:hAnsi="Times New Roman" w:cs="Times New Roman"/>
        </w:rPr>
        <w:t xml:space="preserve">, </w:t>
      </w:r>
      <w:r w:rsidR="008A2BC5">
        <w:rPr>
          <w:rFonts w:ascii="Times New Roman" w:hAnsi="Times New Roman" w:cs="Times New Roman"/>
        </w:rPr>
        <w:t xml:space="preserve">Desmedt and colleagues </w:t>
      </w:r>
      <w:r w:rsidR="00502B85">
        <w:rPr>
          <w:rFonts w:ascii="Times New Roman" w:hAnsi="Times New Roman" w:cs="Times New Roman"/>
        </w:rPr>
        <w:t>[10]</w:t>
      </w:r>
      <w:r w:rsidR="008A2BC5">
        <w:rPr>
          <w:rFonts w:ascii="Times New Roman" w:hAnsi="Times New Roman" w:cs="Times New Roman"/>
        </w:rPr>
        <w:t xml:space="preserve"> </w:t>
      </w:r>
      <w:r w:rsidR="004B4F26">
        <w:rPr>
          <w:rFonts w:ascii="Times New Roman" w:hAnsi="Times New Roman" w:cs="Times New Roman"/>
        </w:rPr>
        <w:t xml:space="preserve">recently </w:t>
      </w:r>
      <w:r w:rsidR="008A2BC5">
        <w:rPr>
          <w:rFonts w:ascii="Times New Roman" w:hAnsi="Times New Roman" w:cs="Times New Roman"/>
        </w:rPr>
        <w:t>examined associations between five commonly used measures of interoceptive sensibility:</w:t>
      </w:r>
      <w:r w:rsidR="00C357A5">
        <w:rPr>
          <w:rFonts w:ascii="Times New Roman" w:hAnsi="Times New Roman" w:cs="Times New Roman"/>
        </w:rPr>
        <w:t xml:space="preserve"> the</w:t>
      </w:r>
      <w:r w:rsidR="008A2BC5">
        <w:rPr>
          <w:rFonts w:ascii="Times New Roman" w:hAnsi="Times New Roman" w:cs="Times New Roman"/>
        </w:rPr>
        <w:t xml:space="preserve"> BPQ</w:t>
      </w:r>
      <w:r w:rsidR="00D777E0">
        <w:rPr>
          <w:rFonts w:ascii="Times New Roman" w:hAnsi="Times New Roman" w:cs="Times New Roman"/>
        </w:rPr>
        <w:t xml:space="preserve"> [8]</w:t>
      </w:r>
      <w:r w:rsidR="002760F3">
        <w:rPr>
          <w:rFonts w:ascii="Times New Roman" w:hAnsi="Times New Roman" w:cs="Times New Roman"/>
        </w:rPr>
        <w:t xml:space="preserve">, </w:t>
      </w:r>
      <w:r w:rsidR="008A2BC5" w:rsidRPr="00BF0A1C">
        <w:rPr>
          <w:rFonts w:ascii="Times New Roman" w:hAnsi="Times New Roman" w:cs="Times New Roman"/>
        </w:rPr>
        <w:t>the</w:t>
      </w:r>
      <w:r w:rsidR="008A2BC5">
        <w:rPr>
          <w:rFonts w:ascii="Times New Roman" w:hAnsi="Times New Roman" w:cs="Times New Roman"/>
        </w:rPr>
        <w:t xml:space="preserve"> MAIA</w:t>
      </w:r>
      <w:r w:rsidR="003A41FF">
        <w:rPr>
          <w:rFonts w:ascii="Times New Roman" w:hAnsi="Times New Roman" w:cs="Times New Roman"/>
        </w:rPr>
        <w:t>-2</w:t>
      </w:r>
      <w:r w:rsidR="0078008A">
        <w:rPr>
          <w:rFonts w:ascii="Times New Roman" w:hAnsi="Times New Roman" w:cs="Times New Roman"/>
        </w:rPr>
        <w:t xml:space="preserve"> </w:t>
      </w:r>
      <w:r w:rsidR="00D777E0">
        <w:rPr>
          <w:rFonts w:ascii="Times New Roman" w:hAnsi="Times New Roman" w:cs="Times New Roman"/>
        </w:rPr>
        <w:t>[15]</w:t>
      </w:r>
      <w:r w:rsidR="002760F3">
        <w:rPr>
          <w:rFonts w:ascii="Times New Roman" w:hAnsi="Times New Roman" w:cs="Times New Roman"/>
        </w:rPr>
        <w:t>,</w:t>
      </w:r>
      <w:r w:rsidR="008A2BC5">
        <w:rPr>
          <w:rFonts w:ascii="Times New Roman" w:hAnsi="Times New Roman" w:cs="Times New Roman"/>
        </w:rPr>
        <w:t xml:space="preserve"> the Body Awareness Questionnaire </w:t>
      </w:r>
      <w:r w:rsidR="008A2BC5">
        <w:rPr>
          <w:rFonts w:ascii="Times New Roman" w:hAnsi="Times New Roman" w:cs="Times New Roman"/>
        </w:rPr>
        <w:lastRenderedPageBreak/>
        <w:t xml:space="preserve">(BAQ </w:t>
      </w:r>
      <w:r w:rsidR="00C74462">
        <w:rPr>
          <w:rFonts w:ascii="Times New Roman" w:hAnsi="Times New Roman" w:cs="Times New Roman"/>
        </w:rPr>
        <w:t>[29</w:t>
      </w:r>
      <w:r w:rsidR="00052951">
        <w:rPr>
          <w:rFonts w:ascii="Times New Roman" w:hAnsi="Times New Roman" w:cs="Times New Roman"/>
        </w:rPr>
        <w:t>]</w:t>
      </w:r>
      <w:r w:rsidR="008A2BC5">
        <w:rPr>
          <w:rFonts w:ascii="Times New Roman" w:hAnsi="Times New Roman" w:cs="Times New Roman"/>
        </w:rPr>
        <w:t>)</w:t>
      </w:r>
      <w:r w:rsidR="002760F3">
        <w:rPr>
          <w:rFonts w:ascii="Times New Roman" w:hAnsi="Times New Roman" w:cs="Times New Roman"/>
        </w:rPr>
        <w:t>,</w:t>
      </w:r>
      <w:r w:rsidR="008A2BC5">
        <w:rPr>
          <w:rFonts w:ascii="Times New Roman" w:hAnsi="Times New Roman" w:cs="Times New Roman"/>
        </w:rPr>
        <w:t xml:space="preserve"> the </w:t>
      </w:r>
      <w:r w:rsidR="008A2BC5" w:rsidRPr="00FE5E81">
        <w:rPr>
          <w:rFonts w:ascii="Times New Roman" w:hAnsi="Times New Roman" w:cs="Times New Roman"/>
        </w:rPr>
        <w:t xml:space="preserve">Private subscale of the Body Consciousness Questionnaire (PBCS </w:t>
      </w:r>
      <w:r w:rsidR="00052951">
        <w:rPr>
          <w:rFonts w:ascii="Times New Roman" w:hAnsi="Times New Roman" w:cs="Times New Roman"/>
        </w:rPr>
        <w:t>[30]</w:t>
      </w:r>
      <w:r w:rsidR="008A2BC5" w:rsidRPr="00FE5E81">
        <w:rPr>
          <w:rFonts w:ascii="Times New Roman" w:hAnsi="Times New Roman" w:cs="Times New Roman"/>
        </w:rPr>
        <w:t>)</w:t>
      </w:r>
      <w:r w:rsidR="002760F3">
        <w:rPr>
          <w:rFonts w:ascii="Times New Roman" w:hAnsi="Times New Roman" w:cs="Times New Roman"/>
        </w:rPr>
        <w:t>,</w:t>
      </w:r>
      <w:r w:rsidR="008A2BC5">
        <w:rPr>
          <w:rFonts w:ascii="Times New Roman" w:hAnsi="Times New Roman" w:cs="Times New Roman"/>
        </w:rPr>
        <w:t xml:space="preserve"> and </w:t>
      </w:r>
      <w:r w:rsidR="002760F3">
        <w:rPr>
          <w:rFonts w:ascii="Times New Roman" w:hAnsi="Times New Roman" w:cs="Times New Roman"/>
        </w:rPr>
        <w:t xml:space="preserve">the </w:t>
      </w:r>
      <w:r w:rsidR="008A2BC5" w:rsidRPr="005D0467">
        <w:rPr>
          <w:rFonts w:ascii="Times New Roman" w:hAnsi="Times New Roman" w:cs="Times New Roman"/>
        </w:rPr>
        <w:t>Self-Awareness Questionnaire (SAQ</w:t>
      </w:r>
      <w:r w:rsidR="008E0CA9">
        <w:rPr>
          <w:rFonts w:ascii="Times New Roman" w:hAnsi="Times New Roman" w:cs="Times New Roman"/>
        </w:rPr>
        <w:t xml:space="preserve"> [31]</w:t>
      </w:r>
      <w:r w:rsidR="008A2BC5" w:rsidRPr="005D0467">
        <w:rPr>
          <w:rFonts w:ascii="Times New Roman" w:hAnsi="Times New Roman" w:cs="Times New Roman"/>
        </w:rPr>
        <w:t>)</w:t>
      </w:r>
      <w:r w:rsidR="00987076">
        <w:rPr>
          <w:rFonts w:ascii="Times New Roman" w:hAnsi="Times New Roman" w:cs="Times New Roman"/>
        </w:rPr>
        <w:t xml:space="preserve">. </w:t>
      </w:r>
      <w:r w:rsidR="001B465E">
        <w:rPr>
          <w:rFonts w:ascii="Times New Roman" w:hAnsi="Times New Roman" w:cs="Times New Roman"/>
        </w:rPr>
        <w:t xml:space="preserve">Overall, </w:t>
      </w:r>
      <w:r w:rsidR="00CF1969">
        <w:rPr>
          <w:rFonts w:ascii="Times New Roman" w:hAnsi="Times New Roman" w:cs="Times New Roman"/>
        </w:rPr>
        <w:t>correlations between the measures</w:t>
      </w:r>
      <w:r w:rsidR="00DA1D3E">
        <w:rPr>
          <w:rFonts w:ascii="Times New Roman" w:hAnsi="Times New Roman" w:cs="Times New Roman"/>
        </w:rPr>
        <w:t xml:space="preserve"> ranged </w:t>
      </w:r>
      <w:r w:rsidR="002A4745">
        <w:rPr>
          <w:rFonts w:ascii="Times New Roman" w:hAnsi="Times New Roman" w:cs="Times New Roman"/>
        </w:rPr>
        <w:t>in</w:t>
      </w:r>
      <w:r w:rsidR="003E1C98">
        <w:rPr>
          <w:rFonts w:ascii="Times New Roman" w:hAnsi="Times New Roman" w:cs="Times New Roman"/>
        </w:rPr>
        <w:t xml:space="preserve"> magnitude</w:t>
      </w:r>
      <w:r w:rsidR="002A4745">
        <w:rPr>
          <w:rFonts w:ascii="Times New Roman" w:hAnsi="Times New Roman" w:cs="Times New Roman"/>
        </w:rPr>
        <w:t xml:space="preserve"> </w:t>
      </w:r>
      <w:r w:rsidR="00DA1D3E">
        <w:rPr>
          <w:rFonts w:ascii="Times New Roman" w:hAnsi="Times New Roman" w:cs="Times New Roman"/>
        </w:rPr>
        <w:t xml:space="preserve">from </w:t>
      </w:r>
      <w:r w:rsidR="002A4745">
        <w:rPr>
          <w:rFonts w:ascii="Times New Roman" w:hAnsi="Times New Roman" w:cs="Times New Roman"/>
          <w:i/>
          <w:iCs/>
        </w:rPr>
        <w:t xml:space="preserve">r </w:t>
      </w:r>
      <w:r w:rsidR="002A4745">
        <w:rPr>
          <w:rFonts w:ascii="Times New Roman" w:hAnsi="Times New Roman" w:cs="Times New Roman"/>
        </w:rPr>
        <w:t xml:space="preserve">= </w:t>
      </w:r>
      <w:r w:rsidR="00DA1D3E">
        <w:rPr>
          <w:rFonts w:ascii="Times New Roman" w:hAnsi="Times New Roman" w:cs="Times New Roman"/>
        </w:rPr>
        <w:t>.03 (</w:t>
      </w:r>
      <w:r w:rsidR="006539AB">
        <w:rPr>
          <w:rFonts w:ascii="Times New Roman" w:hAnsi="Times New Roman" w:cs="Times New Roman"/>
        </w:rPr>
        <w:t>SAQ – MAIA</w:t>
      </w:r>
      <w:r w:rsidR="003A41FF">
        <w:rPr>
          <w:rFonts w:ascii="Times New Roman" w:hAnsi="Times New Roman" w:cs="Times New Roman"/>
        </w:rPr>
        <w:t>-2</w:t>
      </w:r>
      <w:r w:rsidR="006539AB">
        <w:rPr>
          <w:rFonts w:ascii="Times New Roman" w:hAnsi="Times New Roman" w:cs="Times New Roman"/>
        </w:rPr>
        <w:t xml:space="preserve"> total score</w:t>
      </w:r>
      <w:r w:rsidR="002A4745">
        <w:rPr>
          <w:rFonts w:ascii="Times New Roman" w:hAnsi="Times New Roman" w:cs="Times New Roman"/>
        </w:rPr>
        <w:t xml:space="preserve">) to </w:t>
      </w:r>
      <w:r w:rsidR="002A4745">
        <w:rPr>
          <w:rFonts w:ascii="Times New Roman" w:hAnsi="Times New Roman" w:cs="Times New Roman"/>
          <w:i/>
          <w:iCs/>
        </w:rPr>
        <w:t xml:space="preserve">r </w:t>
      </w:r>
      <w:r w:rsidR="002A4745">
        <w:rPr>
          <w:rFonts w:ascii="Times New Roman" w:hAnsi="Times New Roman" w:cs="Times New Roman"/>
        </w:rPr>
        <w:t xml:space="preserve">= </w:t>
      </w:r>
      <w:r w:rsidR="003E1C98">
        <w:rPr>
          <w:rFonts w:ascii="Times New Roman" w:hAnsi="Times New Roman" w:cs="Times New Roman"/>
        </w:rPr>
        <w:t>.55 (</w:t>
      </w:r>
      <w:r w:rsidR="00EE73C8">
        <w:rPr>
          <w:rFonts w:ascii="Times New Roman" w:hAnsi="Times New Roman" w:cs="Times New Roman"/>
        </w:rPr>
        <w:t>BAQ – MAIA</w:t>
      </w:r>
      <w:r w:rsidR="003A41FF">
        <w:rPr>
          <w:rFonts w:ascii="Times New Roman" w:hAnsi="Times New Roman" w:cs="Times New Roman"/>
        </w:rPr>
        <w:t>-2</w:t>
      </w:r>
      <w:r w:rsidR="00EE73C8">
        <w:rPr>
          <w:rFonts w:ascii="Times New Roman" w:hAnsi="Times New Roman" w:cs="Times New Roman"/>
        </w:rPr>
        <w:t xml:space="preserve"> total score</w:t>
      </w:r>
      <w:r w:rsidR="003E1C98">
        <w:rPr>
          <w:rFonts w:ascii="Times New Roman" w:hAnsi="Times New Roman" w:cs="Times New Roman"/>
        </w:rPr>
        <w:t>)</w:t>
      </w:r>
      <w:r w:rsidR="00C85C7A">
        <w:rPr>
          <w:rFonts w:ascii="Times New Roman" w:hAnsi="Times New Roman" w:cs="Times New Roman"/>
        </w:rPr>
        <w:t>,</w:t>
      </w:r>
      <w:r w:rsidR="006F4DFC">
        <w:rPr>
          <w:rFonts w:ascii="Times New Roman" w:hAnsi="Times New Roman" w:cs="Times New Roman"/>
        </w:rPr>
        <w:t xml:space="preserve"> suggesting </w:t>
      </w:r>
      <w:r w:rsidR="002A3FB5">
        <w:rPr>
          <w:rFonts w:ascii="Times New Roman" w:hAnsi="Times New Roman" w:cs="Times New Roman"/>
        </w:rPr>
        <w:t xml:space="preserve">that some </w:t>
      </w:r>
      <w:r w:rsidR="002264FF">
        <w:rPr>
          <w:rFonts w:ascii="Times New Roman" w:hAnsi="Times New Roman" w:cs="Times New Roman"/>
        </w:rPr>
        <w:t>measure</w:t>
      </w:r>
      <w:r w:rsidR="002A3FB5">
        <w:rPr>
          <w:rFonts w:ascii="Times New Roman" w:hAnsi="Times New Roman" w:cs="Times New Roman"/>
        </w:rPr>
        <w:t xml:space="preserve">s were </w:t>
      </w:r>
      <w:r w:rsidR="00442117">
        <w:rPr>
          <w:rFonts w:ascii="Times New Roman" w:hAnsi="Times New Roman" w:cs="Times New Roman"/>
        </w:rPr>
        <w:t xml:space="preserve">very </w:t>
      </w:r>
      <w:r w:rsidR="001E7ED8">
        <w:rPr>
          <w:rFonts w:ascii="Times New Roman" w:hAnsi="Times New Roman" w:cs="Times New Roman"/>
        </w:rPr>
        <w:t>distinct</w:t>
      </w:r>
      <w:r w:rsidR="00CA052A">
        <w:rPr>
          <w:rFonts w:ascii="Times New Roman" w:hAnsi="Times New Roman" w:cs="Times New Roman"/>
        </w:rPr>
        <w:t xml:space="preserve"> </w:t>
      </w:r>
      <w:r w:rsidR="002A3FB5">
        <w:rPr>
          <w:rFonts w:ascii="Times New Roman" w:hAnsi="Times New Roman" w:cs="Times New Roman"/>
        </w:rPr>
        <w:t xml:space="preserve">from one another, </w:t>
      </w:r>
      <w:r w:rsidR="00F40FA2">
        <w:rPr>
          <w:rFonts w:ascii="Times New Roman" w:hAnsi="Times New Roman" w:cs="Times New Roman"/>
        </w:rPr>
        <w:t xml:space="preserve">while </w:t>
      </w:r>
      <w:r w:rsidR="002A3FB5">
        <w:rPr>
          <w:rFonts w:ascii="Times New Roman" w:hAnsi="Times New Roman" w:cs="Times New Roman"/>
        </w:rPr>
        <w:t xml:space="preserve">others </w:t>
      </w:r>
      <w:r w:rsidR="00E947D8">
        <w:rPr>
          <w:rFonts w:ascii="Times New Roman" w:hAnsi="Times New Roman" w:cs="Times New Roman"/>
        </w:rPr>
        <w:t xml:space="preserve">may be assessing related yet </w:t>
      </w:r>
      <w:r w:rsidR="009E1783">
        <w:rPr>
          <w:rFonts w:ascii="Times New Roman" w:hAnsi="Times New Roman" w:cs="Times New Roman"/>
        </w:rPr>
        <w:t>sufficiently</w:t>
      </w:r>
      <w:r w:rsidR="00286FC8">
        <w:rPr>
          <w:rFonts w:ascii="Times New Roman" w:hAnsi="Times New Roman" w:cs="Times New Roman"/>
        </w:rPr>
        <w:t xml:space="preserve"> </w:t>
      </w:r>
      <w:r w:rsidR="003279B1">
        <w:rPr>
          <w:rFonts w:ascii="Times New Roman" w:hAnsi="Times New Roman" w:cs="Times New Roman"/>
        </w:rPr>
        <w:t>d</w:t>
      </w:r>
      <w:r w:rsidR="00E947D8">
        <w:rPr>
          <w:rFonts w:ascii="Times New Roman" w:hAnsi="Times New Roman" w:cs="Times New Roman"/>
        </w:rPr>
        <w:t xml:space="preserve">istinct </w:t>
      </w:r>
      <w:r w:rsidR="002A3FB5">
        <w:rPr>
          <w:rFonts w:ascii="Times New Roman" w:hAnsi="Times New Roman" w:cs="Times New Roman"/>
        </w:rPr>
        <w:t>construct</w:t>
      </w:r>
      <w:r w:rsidR="00E947D8">
        <w:rPr>
          <w:rFonts w:ascii="Times New Roman" w:hAnsi="Times New Roman" w:cs="Times New Roman"/>
        </w:rPr>
        <w:t>s</w:t>
      </w:r>
      <w:r w:rsidR="009E1783">
        <w:rPr>
          <w:rFonts w:ascii="Times New Roman" w:hAnsi="Times New Roman" w:cs="Times New Roman"/>
        </w:rPr>
        <w:t xml:space="preserve"> to warrant </w:t>
      </w:r>
      <w:r w:rsidR="00BF7186">
        <w:rPr>
          <w:rFonts w:ascii="Times New Roman" w:hAnsi="Times New Roman" w:cs="Times New Roman"/>
        </w:rPr>
        <w:t>separate measurement.</w:t>
      </w:r>
      <w:r w:rsidR="005B13ED">
        <w:rPr>
          <w:rFonts w:ascii="Times New Roman" w:hAnsi="Times New Roman" w:cs="Times New Roman"/>
        </w:rPr>
        <w:t xml:space="preserve"> </w:t>
      </w:r>
      <w:r w:rsidR="000E33E9">
        <w:rPr>
          <w:rFonts w:ascii="Times New Roman" w:hAnsi="Times New Roman" w:cs="Times New Roman"/>
        </w:rPr>
        <w:t>The author</w:t>
      </w:r>
      <w:r w:rsidR="00F21C64">
        <w:rPr>
          <w:rFonts w:ascii="Times New Roman" w:hAnsi="Times New Roman" w:cs="Times New Roman"/>
        </w:rPr>
        <w:t xml:space="preserve">s also explored </w:t>
      </w:r>
      <w:r w:rsidR="000E33E9">
        <w:rPr>
          <w:rFonts w:ascii="Times New Roman" w:hAnsi="Times New Roman" w:cs="Times New Roman"/>
        </w:rPr>
        <w:t>whether the measures tapped a unified latent construct using exploratory factor analyses</w:t>
      </w:r>
      <w:r w:rsidR="00F21C64">
        <w:rPr>
          <w:rFonts w:ascii="Times New Roman" w:hAnsi="Times New Roman" w:cs="Times New Roman"/>
        </w:rPr>
        <w:t xml:space="preserve">. </w:t>
      </w:r>
      <w:r w:rsidR="00E837E4" w:rsidRPr="00E837E4">
        <w:rPr>
          <w:rFonts w:ascii="Times New Roman" w:hAnsi="Times New Roman" w:cs="Times New Roman"/>
        </w:rPr>
        <w:t xml:space="preserve">Here, the authors found that the items from the five measures loaded onto five factors. Each of the five factors largely comprised items from one of the five measures under examination, </w:t>
      </w:r>
      <w:r w:rsidR="00E837E4">
        <w:rPr>
          <w:rFonts w:ascii="Times New Roman" w:hAnsi="Times New Roman" w:cs="Times New Roman"/>
        </w:rPr>
        <w:t xml:space="preserve">and were named </w:t>
      </w:r>
      <w:r w:rsidR="00E837E4" w:rsidRPr="00E837E4">
        <w:rPr>
          <w:rFonts w:ascii="Times New Roman" w:hAnsi="Times New Roman" w:cs="Times New Roman"/>
        </w:rPr>
        <w:t>as follows: Neutral and Negative Body Sensations awareness (which included all 26 BPQ Body Awareness scale items), Adaptive Interoception (which included 25 of the 37 MAIA-2 items, collapsing seven of the eight MAIA-2 scales – Not Distracting items were excluded), Negative Feelings Propensity (which included 34 of the 35 SAQ items), Extero-interoceptive Awareness (which included two of the 5 PBCS items pertaining to hunger and temperature sensations, and 17 of the 18 BAQ items), and Interoceptive Not-Distracting (which included three of the six items from the MAIA-2 Not Distracting scale).</w:t>
      </w:r>
      <w:r w:rsidR="00A02ADA" w:rsidRPr="00F569D1">
        <w:rPr>
          <w:rFonts w:ascii="Times New Roman" w:hAnsi="Times New Roman" w:cs="Times New Roman"/>
        </w:rPr>
        <w:t xml:space="preserve"> However, a multilevel (higher-order</w:t>
      </w:r>
      <w:r w:rsidR="00C66E70">
        <w:rPr>
          <w:rFonts w:ascii="Times New Roman" w:hAnsi="Times New Roman" w:cs="Times New Roman"/>
        </w:rPr>
        <w:t xml:space="preserve"> or bifactor</w:t>
      </w:r>
      <w:r w:rsidR="00A02ADA" w:rsidRPr="00F569D1">
        <w:rPr>
          <w:rFonts w:ascii="Times New Roman" w:hAnsi="Times New Roman" w:cs="Times New Roman"/>
        </w:rPr>
        <w:t xml:space="preserve">) approach was not </w:t>
      </w:r>
      <w:r w:rsidR="008028F4" w:rsidRPr="00F569D1">
        <w:rPr>
          <w:rFonts w:ascii="Times New Roman" w:hAnsi="Times New Roman" w:cs="Times New Roman"/>
        </w:rPr>
        <w:t>included in these analyses</w:t>
      </w:r>
      <w:r w:rsidR="00E341A8" w:rsidRPr="00F569D1">
        <w:rPr>
          <w:rFonts w:ascii="Times New Roman" w:hAnsi="Times New Roman" w:cs="Times New Roman"/>
        </w:rPr>
        <w:t>, so it is not clear if the</w:t>
      </w:r>
      <w:r w:rsidR="00F30B3E" w:rsidRPr="00F569D1">
        <w:rPr>
          <w:rFonts w:ascii="Times New Roman" w:hAnsi="Times New Roman" w:cs="Times New Roman"/>
        </w:rPr>
        <w:t>se</w:t>
      </w:r>
      <w:r w:rsidR="000D38ED" w:rsidRPr="00F569D1">
        <w:rPr>
          <w:rFonts w:ascii="Times New Roman" w:hAnsi="Times New Roman" w:cs="Times New Roman"/>
        </w:rPr>
        <w:t xml:space="preserve"> </w:t>
      </w:r>
      <w:r w:rsidR="00E341A8" w:rsidRPr="00F569D1">
        <w:rPr>
          <w:rFonts w:ascii="Times New Roman" w:hAnsi="Times New Roman" w:cs="Times New Roman"/>
        </w:rPr>
        <w:t xml:space="preserve">factors </w:t>
      </w:r>
      <w:r w:rsidR="00C66E70">
        <w:rPr>
          <w:rFonts w:ascii="Times New Roman" w:hAnsi="Times New Roman" w:cs="Times New Roman"/>
        </w:rPr>
        <w:t xml:space="preserve">could be </w:t>
      </w:r>
      <w:r w:rsidR="00497575">
        <w:rPr>
          <w:rFonts w:ascii="Times New Roman" w:hAnsi="Times New Roman" w:cs="Times New Roman"/>
        </w:rPr>
        <w:t>conceptualised</w:t>
      </w:r>
      <w:r w:rsidR="00C66E70">
        <w:rPr>
          <w:rFonts w:ascii="Times New Roman" w:hAnsi="Times New Roman" w:cs="Times New Roman"/>
        </w:rPr>
        <w:t xml:space="preserve"> as falling</w:t>
      </w:r>
      <w:r w:rsidR="00E341A8" w:rsidRPr="00F569D1">
        <w:rPr>
          <w:rFonts w:ascii="Times New Roman" w:hAnsi="Times New Roman" w:cs="Times New Roman"/>
        </w:rPr>
        <w:t xml:space="preserve"> under</w:t>
      </w:r>
      <w:r w:rsidR="00342384" w:rsidRPr="00F569D1">
        <w:rPr>
          <w:rFonts w:ascii="Times New Roman" w:hAnsi="Times New Roman" w:cs="Times New Roman"/>
        </w:rPr>
        <w:t xml:space="preserve"> one </w:t>
      </w:r>
      <w:r w:rsidR="00C66E70">
        <w:rPr>
          <w:rFonts w:ascii="Times New Roman" w:hAnsi="Times New Roman" w:cs="Times New Roman"/>
        </w:rPr>
        <w:t xml:space="preserve">higher-order or global </w:t>
      </w:r>
      <w:r w:rsidR="00342384" w:rsidRPr="00F569D1">
        <w:rPr>
          <w:rFonts w:ascii="Times New Roman" w:hAnsi="Times New Roman" w:cs="Times New Roman"/>
        </w:rPr>
        <w:t>interoceptive sensibility factor</w:t>
      </w:r>
      <w:r w:rsidR="008028F4" w:rsidRPr="00F569D1">
        <w:rPr>
          <w:rFonts w:ascii="Times New Roman" w:hAnsi="Times New Roman" w:cs="Times New Roman"/>
        </w:rPr>
        <w:t>.</w:t>
      </w:r>
      <w:r w:rsidR="000712BD" w:rsidRPr="00F569D1">
        <w:rPr>
          <w:rFonts w:ascii="Times New Roman" w:hAnsi="Times New Roman" w:cs="Times New Roman"/>
        </w:rPr>
        <w:t xml:space="preserve"> Finally, </w:t>
      </w:r>
      <w:r w:rsidR="00F21C64" w:rsidRPr="00F569D1">
        <w:rPr>
          <w:rFonts w:ascii="Times New Roman" w:hAnsi="Times New Roman" w:cs="Times New Roman"/>
        </w:rPr>
        <w:t>the authors explored whether the questionnaire</w:t>
      </w:r>
      <w:r w:rsidR="00F21C64" w:rsidRPr="00F30B3E">
        <w:rPr>
          <w:rFonts w:ascii="Times New Roman" w:hAnsi="Times New Roman" w:cs="Times New Roman"/>
        </w:rPr>
        <w:t xml:space="preserve"> items could be grouped as a unitary network or whether they</w:t>
      </w:r>
      <w:r w:rsidR="00F21C64">
        <w:rPr>
          <w:rFonts w:ascii="Times New Roman" w:hAnsi="Times New Roman" w:cs="Times New Roman"/>
        </w:rPr>
        <w:t xml:space="preserve"> fell into distinct clusters using </w:t>
      </w:r>
      <w:r w:rsidR="00F21C64" w:rsidRPr="00AA6DF5">
        <w:rPr>
          <w:rFonts w:ascii="Times New Roman" w:hAnsi="Times New Roman" w:cs="Times New Roman"/>
        </w:rPr>
        <w:t>network analysis.</w:t>
      </w:r>
      <w:r w:rsidR="00F21C64">
        <w:rPr>
          <w:rFonts w:ascii="Times New Roman" w:hAnsi="Times New Roman" w:cs="Times New Roman"/>
        </w:rPr>
        <w:t xml:space="preserve"> </w:t>
      </w:r>
      <w:r w:rsidR="00D5293A">
        <w:rPr>
          <w:rFonts w:ascii="Times New Roman" w:hAnsi="Times New Roman" w:cs="Times New Roman"/>
        </w:rPr>
        <w:t>S</w:t>
      </w:r>
      <w:r w:rsidR="000712BD">
        <w:rPr>
          <w:rFonts w:ascii="Times New Roman" w:hAnsi="Times New Roman" w:cs="Times New Roman"/>
        </w:rPr>
        <w:t>even</w:t>
      </w:r>
      <w:r w:rsidR="000712BD" w:rsidRPr="000712BD">
        <w:rPr>
          <w:rFonts w:ascii="Times New Roman" w:hAnsi="Times New Roman" w:cs="Times New Roman"/>
        </w:rPr>
        <w:t xml:space="preserve"> </w:t>
      </w:r>
      <w:r w:rsidR="00E31298">
        <w:rPr>
          <w:rFonts w:ascii="Times New Roman" w:hAnsi="Times New Roman" w:cs="Times New Roman"/>
        </w:rPr>
        <w:t xml:space="preserve">relatively distinct </w:t>
      </w:r>
      <w:r w:rsidR="000712BD" w:rsidRPr="000712BD">
        <w:rPr>
          <w:rFonts w:ascii="Times New Roman" w:hAnsi="Times New Roman" w:cs="Times New Roman"/>
        </w:rPr>
        <w:t xml:space="preserve">communities (“subnetworks”) of </w:t>
      </w:r>
      <w:r w:rsidR="006B0131">
        <w:rPr>
          <w:rFonts w:ascii="Times New Roman" w:hAnsi="Times New Roman" w:cs="Times New Roman"/>
        </w:rPr>
        <w:t xml:space="preserve">item </w:t>
      </w:r>
      <w:r w:rsidR="000712BD" w:rsidRPr="000712BD">
        <w:rPr>
          <w:rFonts w:ascii="Times New Roman" w:hAnsi="Times New Roman" w:cs="Times New Roman"/>
        </w:rPr>
        <w:t>nodes</w:t>
      </w:r>
      <w:r w:rsidR="000712BD">
        <w:rPr>
          <w:rFonts w:ascii="Times New Roman" w:hAnsi="Times New Roman" w:cs="Times New Roman"/>
        </w:rPr>
        <w:t xml:space="preserve"> were detected in the</w:t>
      </w:r>
      <w:r w:rsidR="00E31298">
        <w:rPr>
          <w:rFonts w:ascii="Times New Roman" w:hAnsi="Times New Roman" w:cs="Times New Roman"/>
        </w:rPr>
        <w:t xml:space="preserve"> analysis, suggesting that the</w:t>
      </w:r>
      <w:r w:rsidR="00C03CD4">
        <w:rPr>
          <w:rFonts w:ascii="Times New Roman" w:hAnsi="Times New Roman" w:cs="Times New Roman"/>
        </w:rPr>
        <w:t xml:space="preserve"> communities of items were tapping </w:t>
      </w:r>
      <w:r w:rsidR="00E947D8">
        <w:rPr>
          <w:rFonts w:ascii="Times New Roman" w:hAnsi="Times New Roman" w:cs="Times New Roman"/>
        </w:rPr>
        <w:t xml:space="preserve">relatively </w:t>
      </w:r>
      <w:r w:rsidR="00C03CD4">
        <w:rPr>
          <w:rFonts w:ascii="Times New Roman" w:hAnsi="Times New Roman" w:cs="Times New Roman"/>
        </w:rPr>
        <w:t xml:space="preserve">distinct </w:t>
      </w:r>
      <w:r w:rsidR="00706E71">
        <w:rPr>
          <w:rFonts w:ascii="Times New Roman" w:hAnsi="Times New Roman" w:cs="Times New Roman"/>
        </w:rPr>
        <w:t>aspects</w:t>
      </w:r>
      <w:r w:rsidR="00C03CD4">
        <w:rPr>
          <w:rFonts w:ascii="Times New Roman" w:hAnsi="Times New Roman" w:cs="Times New Roman"/>
        </w:rPr>
        <w:t xml:space="preserve"> of the interoceptive sensibility construct</w:t>
      </w:r>
      <w:r w:rsidR="007B12C2">
        <w:rPr>
          <w:rFonts w:ascii="Times New Roman" w:hAnsi="Times New Roman" w:cs="Times New Roman"/>
        </w:rPr>
        <w:t>.</w:t>
      </w:r>
    </w:p>
    <w:p w14:paraId="7E402B79" w14:textId="36302FB2" w:rsidR="00A4154E" w:rsidRDefault="00342384" w:rsidP="006062D4">
      <w:pPr>
        <w:spacing w:line="480" w:lineRule="auto"/>
        <w:ind w:firstLine="426"/>
        <w:rPr>
          <w:rFonts w:ascii="Times New Roman" w:hAnsi="Times New Roman" w:cs="Times New Roman"/>
        </w:rPr>
      </w:pPr>
      <w:r>
        <w:rPr>
          <w:rFonts w:ascii="Times New Roman" w:hAnsi="Times New Roman" w:cs="Times New Roman"/>
        </w:rPr>
        <w:t>Overall, t</w:t>
      </w:r>
      <w:r w:rsidR="002A5803">
        <w:rPr>
          <w:rFonts w:ascii="Times New Roman" w:hAnsi="Times New Roman" w:cs="Times New Roman"/>
        </w:rPr>
        <w:t xml:space="preserve">he work of Desmedt and colleagues </w:t>
      </w:r>
      <w:r w:rsidR="00714703">
        <w:rPr>
          <w:rFonts w:ascii="Times New Roman" w:hAnsi="Times New Roman" w:cs="Times New Roman"/>
        </w:rPr>
        <w:t>[10]</w:t>
      </w:r>
      <w:r w:rsidR="00937E97">
        <w:rPr>
          <w:rFonts w:ascii="Times New Roman" w:hAnsi="Times New Roman" w:cs="Times New Roman"/>
        </w:rPr>
        <w:t xml:space="preserve"> </w:t>
      </w:r>
      <w:r w:rsidR="00DE3CE5">
        <w:rPr>
          <w:rFonts w:ascii="Times New Roman" w:hAnsi="Times New Roman" w:cs="Times New Roman"/>
        </w:rPr>
        <w:t xml:space="preserve">provides initial evidence </w:t>
      </w:r>
      <w:r w:rsidR="00937E97">
        <w:rPr>
          <w:rFonts w:ascii="Times New Roman" w:hAnsi="Times New Roman" w:cs="Times New Roman"/>
        </w:rPr>
        <w:t>suggest</w:t>
      </w:r>
      <w:r w:rsidR="00DE3CE5">
        <w:rPr>
          <w:rFonts w:ascii="Times New Roman" w:hAnsi="Times New Roman" w:cs="Times New Roman"/>
        </w:rPr>
        <w:t>ing</w:t>
      </w:r>
      <w:r w:rsidR="002A5803">
        <w:rPr>
          <w:rFonts w:ascii="Times New Roman" w:hAnsi="Times New Roman" w:cs="Times New Roman"/>
        </w:rPr>
        <w:t xml:space="preserve"> that interoceptive sensibility is</w:t>
      </w:r>
      <w:r w:rsidR="00937E97">
        <w:rPr>
          <w:rFonts w:ascii="Times New Roman" w:hAnsi="Times New Roman" w:cs="Times New Roman"/>
        </w:rPr>
        <w:t xml:space="preserve"> a</w:t>
      </w:r>
      <w:r w:rsidR="002A5803">
        <w:rPr>
          <w:rFonts w:ascii="Times New Roman" w:hAnsi="Times New Roman" w:cs="Times New Roman"/>
        </w:rPr>
        <w:t xml:space="preserve"> multidimensional</w:t>
      </w:r>
      <w:r w:rsidR="00F12C91">
        <w:rPr>
          <w:rFonts w:ascii="Times New Roman" w:hAnsi="Times New Roman" w:cs="Times New Roman"/>
        </w:rPr>
        <w:t xml:space="preserve"> construct</w:t>
      </w:r>
      <w:r w:rsidR="002A5803">
        <w:rPr>
          <w:rFonts w:ascii="Times New Roman" w:hAnsi="Times New Roman" w:cs="Times New Roman"/>
        </w:rPr>
        <w:t>, with several</w:t>
      </w:r>
      <w:r w:rsidR="00E947D8">
        <w:rPr>
          <w:rFonts w:ascii="Times New Roman" w:hAnsi="Times New Roman" w:cs="Times New Roman"/>
        </w:rPr>
        <w:t xml:space="preserve"> relatively</w:t>
      </w:r>
      <w:r w:rsidR="002A5803">
        <w:rPr>
          <w:rFonts w:ascii="Times New Roman" w:hAnsi="Times New Roman" w:cs="Times New Roman"/>
        </w:rPr>
        <w:t xml:space="preserve"> distinct </w:t>
      </w:r>
      <w:r w:rsidR="00971B8B" w:rsidRPr="00CD0F94">
        <w:rPr>
          <w:rFonts w:ascii="Times New Roman" w:hAnsi="Times New Roman" w:cs="Times New Roman"/>
        </w:rPr>
        <w:lastRenderedPageBreak/>
        <w:t>aspects</w:t>
      </w:r>
      <w:r w:rsidR="00211382" w:rsidRPr="00CD0F94">
        <w:rPr>
          <w:rFonts w:ascii="Times New Roman" w:hAnsi="Times New Roman" w:cs="Times New Roman"/>
        </w:rPr>
        <w:t xml:space="preserve">. </w:t>
      </w:r>
      <w:r w:rsidR="006432FD" w:rsidRPr="00CD0F94">
        <w:rPr>
          <w:rFonts w:ascii="Times New Roman" w:hAnsi="Times New Roman" w:cs="Times New Roman"/>
        </w:rPr>
        <w:t>I</w:t>
      </w:r>
      <w:r w:rsidR="00CA052A" w:rsidRPr="00CD0F94">
        <w:rPr>
          <w:rFonts w:ascii="Times New Roman" w:hAnsi="Times New Roman" w:cs="Times New Roman"/>
        </w:rPr>
        <w:t>mportant question</w:t>
      </w:r>
      <w:r w:rsidR="006432FD" w:rsidRPr="00CD0F94">
        <w:rPr>
          <w:rFonts w:ascii="Times New Roman" w:hAnsi="Times New Roman" w:cs="Times New Roman"/>
        </w:rPr>
        <w:t>s</w:t>
      </w:r>
      <w:r w:rsidR="00CA052A" w:rsidRPr="00CD0F94">
        <w:rPr>
          <w:rFonts w:ascii="Times New Roman" w:hAnsi="Times New Roman" w:cs="Times New Roman"/>
        </w:rPr>
        <w:t xml:space="preserve"> </w:t>
      </w:r>
      <w:r w:rsidRPr="00CD0F94">
        <w:rPr>
          <w:rFonts w:ascii="Times New Roman" w:hAnsi="Times New Roman" w:cs="Times New Roman"/>
        </w:rPr>
        <w:t xml:space="preserve">following on from this work </w:t>
      </w:r>
      <w:r w:rsidR="006432FD" w:rsidRPr="00CD0F94">
        <w:rPr>
          <w:rFonts w:ascii="Times New Roman" w:hAnsi="Times New Roman" w:cs="Times New Roman"/>
        </w:rPr>
        <w:t>are</w:t>
      </w:r>
      <w:r w:rsidR="00CA052A" w:rsidRPr="00CD0F94">
        <w:rPr>
          <w:rFonts w:ascii="Times New Roman" w:hAnsi="Times New Roman" w:cs="Times New Roman"/>
        </w:rPr>
        <w:t xml:space="preserve">: </w:t>
      </w:r>
      <w:r w:rsidR="00043461" w:rsidRPr="00CD0F94">
        <w:rPr>
          <w:rFonts w:ascii="Times New Roman" w:hAnsi="Times New Roman" w:cs="Times New Roman"/>
        </w:rPr>
        <w:t xml:space="preserve">can these </w:t>
      </w:r>
      <w:r w:rsidR="00971B8B" w:rsidRPr="00CD0F94">
        <w:rPr>
          <w:rFonts w:ascii="Times New Roman" w:hAnsi="Times New Roman" w:cs="Times New Roman"/>
        </w:rPr>
        <w:t>aspects</w:t>
      </w:r>
      <w:r w:rsidR="00043461" w:rsidRPr="00CD0F94">
        <w:rPr>
          <w:rFonts w:ascii="Times New Roman" w:hAnsi="Times New Roman" w:cs="Times New Roman"/>
        </w:rPr>
        <w:t xml:space="preserve"> of interoceptive sensibility be pragmatically grouped under a </w:t>
      </w:r>
      <w:r w:rsidR="00774624" w:rsidRPr="00CD0F94">
        <w:rPr>
          <w:rFonts w:ascii="Times New Roman" w:hAnsi="Times New Roman" w:cs="Times New Roman"/>
        </w:rPr>
        <w:t xml:space="preserve">global interoceptive sensibility construct, and further, are some aspects more central to this construct than others? </w:t>
      </w:r>
      <w:r w:rsidR="00132C26" w:rsidRPr="00CD0F94">
        <w:rPr>
          <w:rFonts w:ascii="Times New Roman" w:hAnsi="Times New Roman" w:cs="Times New Roman"/>
        </w:rPr>
        <w:t xml:space="preserve">The implication </w:t>
      </w:r>
      <w:r w:rsidR="00DD3476" w:rsidRPr="00CD0F94">
        <w:rPr>
          <w:rFonts w:ascii="Times New Roman" w:hAnsi="Times New Roman" w:cs="Times New Roman"/>
        </w:rPr>
        <w:t>of</w:t>
      </w:r>
      <w:r w:rsidR="00132C26" w:rsidRPr="00CD0F94">
        <w:rPr>
          <w:rFonts w:ascii="Times New Roman" w:hAnsi="Times New Roman" w:cs="Times New Roman"/>
        </w:rPr>
        <w:t xml:space="preserve"> this</w:t>
      </w:r>
      <w:r w:rsidR="006062D4" w:rsidRPr="00CD0F94">
        <w:rPr>
          <w:rFonts w:ascii="Times New Roman" w:hAnsi="Times New Roman" w:cs="Times New Roman"/>
        </w:rPr>
        <w:t xml:space="preserve"> </w:t>
      </w:r>
      <w:r w:rsidR="00702869" w:rsidRPr="00CD0F94">
        <w:rPr>
          <w:rFonts w:ascii="Times New Roman" w:hAnsi="Times New Roman" w:cs="Times New Roman"/>
        </w:rPr>
        <w:t xml:space="preserve">multilevel </w:t>
      </w:r>
      <w:r w:rsidR="006062D4" w:rsidRPr="00CD0F94">
        <w:rPr>
          <w:rFonts w:ascii="Times New Roman" w:hAnsi="Times New Roman" w:cs="Times New Roman"/>
        </w:rPr>
        <w:t>conceptualisation</w:t>
      </w:r>
      <w:r w:rsidR="00132C26" w:rsidRPr="00CD0F94">
        <w:rPr>
          <w:rFonts w:ascii="Times New Roman" w:hAnsi="Times New Roman" w:cs="Times New Roman"/>
        </w:rPr>
        <w:t xml:space="preserve"> is that one could use a ‘general’ indicator of interoceptive sensibility</w:t>
      </w:r>
      <w:r w:rsidR="00D8227E" w:rsidRPr="00CD0F94">
        <w:rPr>
          <w:rFonts w:ascii="Times New Roman" w:hAnsi="Times New Roman" w:cs="Times New Roman"/>
        </w:rPr>
        <w:t xml:space="preserve"> (i.e., </w:t>
      </w:r>
      <w:r w:rsidR="00C50793" w:rsidRPr="00CD0F94">
        <w:rPr>
          <w:rFonts w:ascii="Times New Roman" w:hAnsi="Times New Roman" w:cs="Times New Roman"/>
        </w:rPr>
        <w:t xml:space="preserve">a measure that </w:t>
      </w:r>
      <w:r w:rsidR="00AD2C40" w:rsidRPr="00CD0F94">
        <w:rPr>
          <w:rFonts w:ascii="Times New Roman" w:hAnsi="Times New Roman" w:cs="Times New Roman"/>
        </w:rPr>
        <w:t>broadly captures</w:t>
      </w:r>
      <w:r w:rsidR="00C50793" w:rsidRPr="00CD0F94">
        <w:rPr>
          <w:rFonts w:ascii="Times New Roman" w:hAnsi="Times New Roman" w:cs="Times New Roman"/>
        </w:rPr>
        <w:t xml:space="preserve"> </w:t>
      </w:r>
      <w:r w:rsidR="00D8227E" w:rsidRPr="00CD0F94">
        <w:rPr>
          <w:rFonts w:ascii="Times New Roman" w:hAnsi="Times New Roman" w:cs="Times New Roman"/>
        </w:rPr>
        <w:t>subjective assessments of one's perception of internal bodily processes</w:t>
      </w:r>
      <w:r w:rsidR="00C50793" w:rsidRPr="00CD0F94">
        <w:rPr>
          <w:rFonts w:ascii="Times New Roman" w:hAnsi="Times New Roman" w:cs="Times New Roman"/>
        </w:rPr>
        <w:t xml:space="preserve"> in a generalised way</w:t>
      </w:r>
      <w:r w:rsidR="00D8227E" w:rsidRPr="00CD0F94">
        <w:rPr>
          <w:rFonts w:ascii="Times New Roman" w:hAnsi="Times New Roman" w:cs="Times New Roman"/>
        </w:rPr>
        <w:t>)</w:t>
      </w:r>
      <w:r w:rsidR="00132C26" w:rsidRPr="00CD0F94">
        <w:rPr>
          <w:rFonts w:ascii="Times New Roman" w:hAnsi="Times New Roman" w:cs="Times New Roman"/>
        </w:rPr>
        <w:t xml:space="preserve">, or </w:t>
      </w:r>
      <w:r w:rsidR="00971B8B" w:rsidRPr="00CD0F94">
        <w:rPr>
          <w:rFonts w:ascii="Times New Roman" w:hAnsi="Times New Roman" w:cs="Times New Roman"/>
        </w:rPr>
        <w:t xml:space="preserve">select a measure that </w:t>
      </w:r>
      <w:r w:rsidR="00132C26" w:rsidRPr="00CD0F94">
        <w:rPr>
          <w:rFonts w:ascii="Times New Roman" w:hAnsi="Times New Roman" w:cs="Times New Roman"/>
        </w:rPr>
        <w:t>target</w:t>
      </w:r>
      <w:r w:rsidR="00971B8B" w:rsidRPr="00CD0F94">
        <w:rPr>
          <w:rFonts w:ascii="Times New Roman" w:hAnsi="Times New Roman" w:cs="Times New Roman"/>
        </w:rPr>
        <w:t>s</w:t>
      </w:r>
      <w:r w:rsidR="00132C26" w:rsidRPr="00CD0F94">
        <w:rPr>
          <w:rFonts w:ascii="Times New Roman" w:hAnsi="Times New Roman" w:cs="Times New Roman"/>
        </w:rPr>
        <w:t xml:space="preserve"> a </w:t>
      </w:r>
      <w:r w:rsidR="00141994" w:rsidRPr="00CD0F94">
        <w:rPr>
          <w:rFonts w:ascii="Times New Roman" w:hAnsi="Times New Roman" w:cs="Times New Roman"/>
        </w:rPr>
        <w:t xml:space="preserve">more </w:t>
      </w:r>
      <w:r w:rsidR="00132C26" w:rsidRPr="00CD0F94">
        <w:rPr>
          <w:rFonts w:ascii="Times New Roman" w:hAnsi="Times New Roman" w:cs="Times New Roman"/>
        </w:rPr>
        <w:t xml:space="preserve">specific </w:t>
      </w:r>
      <w:r w:rsidR="00971B8B" w:rsidRPr="00CD0F94">
        <w:rPr>
          <w:rFonts w:ascii="Times New Roman" w:hAnsi="Times New Roman" w:cs="Times New Roman"/>
        </w:rPr>
        <w:t>aspect</w:t>
      </w:r>
      <w:r w:rsidR="00132C26" w:rsidRPr="00CD0F94">
        <w:rPr>
          <w:rFonts w:ascii="Times New Roman" w:hAnsi="Times New Roman" w:cs="Times New Roman"/>
        </w:rPr>
        <w:t xml:space="preserve"> of the construct (e.g., the type of attention – maladaptive or adaptive – directed toward interoceptive signals).</w:t>
      </w:r>
      <w:r w:rsidR="00C46B22" w:rsidRPr="00CD0F94">
        <w:rPr>
          <w:rFonts w:ascii="Times New Roman" w:hAnsi="Times New Roman" w:cs="Times New Roman"/>
        </w:rPr>
        <w:t xml:space="preserve"> </w:t>
      </w:r>
      <w:r w:rsidR="006062D4" w:rsidRPr="000F5605">
        <w:rPr>
          <w:rFonts w:ascii="Times New Roman" w:hAnsi="Times New Roman" w:cs="Times New Roman"/>
        </w:rPr>
        <w:t>Put differently, g</w:t>
      </w:r>
      <w:r w:rsidR="00CA052A" w:rsidRPr="000F5605">
        <w:rPr>
          <w:rFonts w:ascii="Times New Roman" w:hAnsi="Times New Roman" w:cs="Times New Roman"/>
        </w:rPr>
        <w:t xml:space="preserve">iven the </w:t>
      </w:r>
      <w:r w:rsidR="00B42D36" w:rsidRPr="000F5605">
        <w:rPr>
          <w:rFonts w:ascii="Times New Roman" w:hAnsi="Times New Roman" w:cs="Times New Roman"/>
        </w:rPr>
        <w:t xml:space="preserve">plethora of measures available to examine the </w:t>
      </w:r>
      <w:r w:rsidR="00C85928" w:rsidRPr="000F5605">
        <w:rPr>
          <w:rFonts w:ascii="Times New Roman" w:hAnsi="Times New Roman" w:cs="Times New Roman"/>
        </w:rPr>
        <w:t xml:space="preserve">interoceptive sensibility construct, </w:t>
      </w:r>
      <w:r w:rsidR="00993E1E">
        <w:rPr>
          <w:rFonts w:ascii="Times New Roman" w:hAnsi="Times New Roman" w:cs="Times New Roman"/>
        </w:rPr>
        <w:t xml:space="preserve">how do researchers decide </w:t>
      </w:r>
      <w:r w:rsidR="00C85928" w:rsidRPr="000F5605">
        <w:rPr>
          <w:rFonts w:ascii="Times New Roman" w:hAnsi="Times New Roman" w:cs="Times New Roman"/>
        </w:rPr>
        <w:t>which one(s) should be utilised</w:t>
      </w:r>
      <w:r w:rsidR="000A0563" w:rsidRPr="000F5605">
        <w:rPr>
          <w:rFonts w:ascii="Times New Roman" w:hAnsi="Times New Roman" w:cs="Times New Roman"/>
        </w:rPr>
        <w:t xml:space="preserve"> in future research</w:t>
      </w:r>
      <w:r w:rsidR="00741E01" w:rsidRPr="000F5605">
        <w:rPr>
          <w:rFonts w:ascii="Times New Roman" w:hAnsi="Times New Roman" w:cs="Times New Roman"/>
        </w:rPr>
        <w:t>?</w:t>
      </w:r>
      <w:r w:rsidR="000A0563" w:rsidRPr="000F5605">
        <w:rPr>
          <w:rFonts w:ascii="Times New Roman" w:hAnsi="Times New Roman" w:cs="Times New Roman"/>
        </w:rPr>
        <w:t xml:space="preserve"> </w:t>
      </w:r>
      <w:r w:rsidR="006F3485" w:rsidRPr="000F5605">
        <w:rPr>
          <w:rFonts w:ascii="Times New Roman" w:hAnsi="Times New Roman" w:cs="Times New Roman"/>
        </w:rPr>
        <w:t>P</w:t>
      </w:r>
      <w:r w:rsidR="00211382" w:rsidRPr="000F5605">
        <w:rPr>
          <w:rFonts w:ascii="Times New Roman" w:hAnsi="Times New Roman" w:cs="Times New Roman"/>
        </w:rPr>
        <w:t xml:space="preserve">rimary considerations here might relate to </w:t>
      </w:r>
      <w:r w:rsidR="00F90C9A" w:rsidRPr="000F5605">
        <w:rPr>
          <w:rFonts w:ascii="Times New Roman" w:hAnsi="Times New Roman" w:cs="Times New Roman"/>
        </w:rPr>
        <w:t xml:space="preserve">the </w:t>
      </w:r>
      <w:r w:rsidR="00211382" w:rsidRPr="000F5605">
        <w:rPr>
          <w:rFonts w:ascii="Times New Roman" w:hAnsi="Times New Roman" w:cs="Times New Roman"/>
        </w:rPr>
        <w:t>psy</w:t>
      </w:r>
      <w:r w:rsidR="00F90C9A" w:rsidRPr="000F5605">
        <w:rPr>
          <w:rFonts w:ascii="Times New Roman" w:hAnsi="Times New Roman" w:cs="Times New Roman"/>
        </w:rPr>
        <w:t>chometric properties of the measures</w:t>
      </w:r>
      <w:r w:rsidR="008B0668" w:rsidRPr="000F5605">
        <w:rPr>
          <w:rFonts w:ascii="Times New Roman" w:hAnsi="Times New Roman" w:cs="Times New Roman"/>
        </w:rPr>
        <w:t xml:space="preserve"> (i.e., the validity and reliability of instrument scores in the target population)</w:t>
      </w:r>
      <w:r w:rsidR="003E3375" w:rsidRPr="000F5605">
        <w:rPr>
          <w:rFonts w:ascii="Times New Roman" w:hAnsi="Times New Roman" w:cs="Times New Roman"/>
        </w:rPr>
        <w:t xml:space="preserve"> a</w:t>
      </w:r>
      <w:r w:rsidR="008B0668" w:rsidRPr="000F5605">
        <w:rPr>
          <w:rFonts w:ascii="Times New Roman" w:hAnsi="Times New Roman" w:cs="Times New Roman"/>
        </w:rPr>
        <w:t>nd practical considerations</w:t>
      </w:r>
      <w:r w:rsidR="00C66E70" w:rsidRPr="000F5605">
        <w:rPr>
          <w:rFonts w:ascii="Times New Roman" w:hAnsi="Times New Roman" w:cs="Times New Roman"/>
        </w:rPr>
        <w:t>,</w:t>
      </w:r>
      <w:r w:rsidR="008B0668" w:rsidRPr="000F5605">
        <w:rPr>
          <w:rFonts w:ascii="Times New Roman" w:hAnsi="Times New Roman" w:cs="Times New Roman"/>
        </w:rPr>
        <w:t xml:space="preserve"> </w:t>
      </w:r>
      <w:r w:rsidR="00A25E4A" w:rsidRPr="000F5605">
        <w:rPr>
          <w:rFonts w:ascii="Times New Roman" w:hAnsi="Times New Roman" w:cs="Times New Roman"/>
        </w:rPr>
        <w:t>such as</w:t>
      </w:r>
      <w:r w:rsidR="008B0668" w:rsidRPr="000F5605">
        <w:rPr>
          <w:rFonts w:ascii="Times New Roman" w:hAnsi="Times New Roman" w:cs="Times New Roman"/>
        </w:rPr>
        <w:t xml:space="preserve"> minimising participant fatigue</w:t>
      </w:r>
      <w:r w:rsidR="00A25E4A" w:rsidRPr="000F5605">
        <w:rPr>
          <w:rFonts w:ascii="Times New Roman" w:hAnsi="Times New Roman" w:cs="Times New Roman"/>
        </w:rPr>
        <w:t xml:space="preserve"> </w:t>
      </w:r>
      <w:r w:rsidR="00A25E4A" w:rsidRPr="00D71FDD">
        <w:rPr>
          <w:rFonts w:ascii="Times New Roman" w:hAnsi="Times New Roman" w:cs="Times New Roman"/>
        </w:rPr>
        <w:t xml:space="preserve">and </w:t>
      </w:r>
      <w:r w:rsidR="00D71FDD" w:rsidRPr="00D71FDD">
        <w:rPr>
          <w:rFonts w:ascii="Times New Roman" w:hAnsi="Times New Roman" w:cs="Times New Roman"/>
        </w:rPr>
        <w:t>research costs</w:t>
      </w:r>
      <w:r w:rsidR="00A424B9">
        <w:rPr>
          <w:rFonts w:ascii="Times New Roman" w:hAnsi="Times New Roman" w:cs="Times New Roman"/>
        </w:rPr>
        <w:t>. However</w:t>
      </w:r>
      <w:r w:rsidR="009A3613">
        <w:rPr>
          <w:rFonts w:ascii="Times New Roman" w:hAnsi="Times New Roman" w:cs="Times New Roman"/>
        </w:rPr>
        <w:t>,</w:t>
      </w:r>
      <w:r w:rsidR="0078306D">
        <w:rPr>
          <w:rFonts w:ascii="Times New Roman" w:hAnsi="Times New Roman" w:cs="Times New Roman"/>
        </w:rPr>
        <w:t xml:space="preserve"> when selecting measures for inclusion in a study,</w:t>
      </w:r>
      <w:r w:rsidR="009A3613">
        <w:rPr>
          <w:rFonts w:ascii="Times New Roman" w:hAnsi="Times New Roman" w:cs="Times New Roman"/>
        </w:rPr>
        <w:t xml:space="preserve"> </w:t>
      </w:r>
      <w:r w:rsidR="008C0D2F">
        <w:rPr>
          <w:rFonts w:ascii="Times New Roman" w:hAnsi="Times New Roman" w:cs="Times New Roman"/>
        </w:rPr>
        <w:t xml:space="preserve">it is </w:t>
      </w:r>
      <w:r w:rsidR="00E947D8">
        <w:rPr>
          <w:rFonts w:ascii="Times New Roman" w:hAnsi="Times New Roman" w:cs="Times New Roman"/>
        </w:rPr>
        <w:t>important</w:t>
      </w:r>
      <w:r w:rsidR="008C0D2F">
        <w:rPr>
          <w:rFonts w:ascii="Times New Roman" w:hAnsi="Times New Roman" w:cs="Times New Roman"/>
        </w:rPr>
        <w:t xml:space="preserve"> to be sure that </w:t>
      </w:r>
      <w:r w:rsidR="00C10DF9">
        <w:rPr>
          <w:rFonts w:ascii="Times New Roman" w:hAnsi="Times New Roman" w:cs="Times New Roman"/>
        </w:rPr>
        <w:t>the</w:t>
      </w:r>
      <w:r w:rsidR="008C0D2F">
        <w:rPr>
          <w:rFonts w:ascii="Times New Roman" w:hAnsi="Times New Roman" w:cs="Times New Roman"/>
        </w:rPr>
        <w:t xml:space="preserve"> measures are not redundant</w:t>
      </w:r>
      <w:r w:rsidR="001E1857">
        <w:rPr>
          <w:rFonts w:ascii="Times New Roman" w:hAnsi="Times New Roman" w:cs="Times New Roman"/>
        </w:rPr>
        <w:t xml:space="preserve"> because they measure the same latent factor and that they are sufficiently </w:t>
      </w:r>
      <w:r w:rsidR="00185766">
        <w:rPr>
          <w:rFonts w:ascii="Times New Roman" w:hAnsi="Times New Roman" w:cs="Times New Roman"/>
        </w:rPr>
        <w:t xml:space="preserve">representative of the </w:t>
      </w:r>
      <w:r w:rsidR="000E3461">
        <w:rPr>
          <w:rFonts w:ascii="Times New Roman" w:hAnsi="Times New Roman" w:cs="Times New Roman"/>
        </w:rPr>
        <w:t>aspect</w:t>
      </w:r>
      <w:r w:rsidR="00185766">
        <w:rPr>
          <w:rFonts w:ascii="Times New Roman" w:hAnsi="Times New Roman" w:cs="Times New Roman"/>
        </w:rPr>
        <w:t xml:space="preserve"> of interoceptive sensibility that the researcher wants to investigate</w:t>
      </w:r>
      <w:r w:rsidR="00D30978">
        <w:rPr>
          <w:rFonts w:ascii="Times New Roman" w:hAnsi="Times New Roman" w:cs="Times New Roman"/>
        </w:rPr>
        <w:t>.</w:t>
      </w:r>
      <w:r w:rsidR="008E00A6" w:rsidRPr="00D71FDD">
        <w:rPr>
          <w:rFonts w:ascii="Times New Roman" w:hAnsi="Times New Roman" w:cs="Times New Roman"/>
        </w:rPr>
        <w:t xml:space="preserve"> </w:t>
      </w:r>
    </w:p>
    <w:p w14:paraId="3FBC9EC5" w14:textId="77777777" w:rsidR="009B04D7" w:rsidRDefault="00552C0B" w:rsidP="00C6284D">
      <w:pPr>
        <w:spacing w:line="480" w:lineRule="auto"/>
        <w:ind w:firstLine="426"/>
        <w:rPr>
          <w:rFonts w:ascii="Times New Roman" w:hAnsi="Times New Roman" w:cs="Times New Roman"/>
        </w:rPr>
      </w:pPr>
      <w:r>
        <w:rPr>
          <w:rFonts w:ascii="Times New Roman" w:hAnsi="Times New Roman" w:cs="Times New Roman"/>
        </w:rPr>
        <w:t xml:space="preserve">Here, </w:t>
      </w:r>
      <w:r w:rsidR="009A1F20">
        <w:rPr>
          <w:rFonts w:ascii="Times New Roman" w:hAnsi="Times New Roman" w:cs="Times New Roman"/>
        </w:rPr>
        <w:t>we suggest</w:t>
      </w:r>
      <w:r w:rsidR="0083646A">
        <w:rPr>
          <w:rFonts w:ascii="Times New Roman" w:hAnsi="Times New Roman" w:cs="Times New Roman"/>
        </w:rPr>
        <w:t xml:space="preserve"> that</w:t>
      </w:r>
      <w:r w:rsidR="00935EBA">
        <w:rPr>
          <w:rFonts w:ascii="Times New Roman" w:hAnsi="Times New Roman" w:cs="Times New Roman"/>
        </w:rPr>
        <w:t xml:space="preserve"> </w:t>
      </w:r>
      <w:r w:rsidR="006B0486">
        <w:rPr>
          <w:rFonts w:ascii="Times New Roman" w:hAnsi="Times New Roman" w:cs="Times New Roman"/>
        </w:rPr>
        <w:t>using</w:t>
      </w:r>
      <w:r w:rsidR="00935EBA">
        <w:rPr>
          <w:rFonts w:ascii="Times New Roman" w:hAnsi="Times New Roman" w:cs="Times New Roman"/>
        </w:rPr>
        <w:t xml:space="preserve"> </w:t>
      </w:r>
      <w:r w:rsidR="003217EB">
        <w:rPr>
          <w:rFonts w:ascii="Times New Roman" w:hAnsi="Times New Roman" w:cs="Times New Roman"/>
        </w:rPr>
        <w:t>Item Pool Visualisation</w:t>
      </w:r>
      <w:r w:rsidR="003217EB" w:rsidRPr="003217EB">
        <w:rPr>
          <w:rFonts w:ascii="Times New Roman" w:hAnsi="Times New Roman" w:cs="Times New Roman"/>
        </w:rPr>
        <w:t xml:space="preserve"> (IPV</w:t>
      </w:r>
      <w:r w:rsidR="00F741EC">
        <w:rPr>
          <w:rFonts w:ascii="Times New Roman" w:hAnsi="Times New Roman" w:cs="Times New Roman"/>
        </w:rPr>
        <w:t xml:space="preserve"> [32]) </w:t>
      </w:r>
      <w:r w:rsidR="00935EBA">
        <w:rPr>
          <w:rFonts w:ascii="Times New Roman" w:hAnsi="Times New Roman" w:cs="Times New Roman"/>
        </w:rPr>
        <w:t>could</w:t>
      </w:r>
      <w:r w:rsidR="003217EB">
        <w:rPr>
          <w:rFonts w:ascii="Times New Roman" w:hAnsi="Times New Roman" w:cs="Times New Roman"/>
        </w:rPr>
        <w:t xml:space="preserve"> be a useful </w:t>
      </w:r>
      <w:r w:rsidR="006B0486">
        <w:rPr>
          <w:rFonts w:ascii="Times New Roman" w:hAnsi="Times New Roman" w:cs="Times New Roman"/>
        </w:rPr>
        <w:t>approach</w:t>
      </w:r>
      <w:r w:rsidR="0033382F">
        <w:rPr>
          <w:rFonts w:ascii="Times New Roman" w:hAnsi="Times New Roman" w:cs="Times New Roman"/>
        </w:rPr>
        <w:t xml:space="preserve"> </w:t>
      </w:r>
      <w:r w:rsidR="0033382F" w:rsidRPr="0033382F">
        <w:rPr>
          <w:rFonts w:ascii="Times New Roman" w:hAnsi="Times New Roman" w:cs="Times New Roman"/>
        </w:rPr>
        <w:t xml:space="preserve">for investigating </w:t>
      </w:r>
      <w:r w:rsidR="001B2AC5">
        <w:rPr>
          <w:rFonts w:ascii="Times New Roman" w:hAnsi="Times New Roman" w:cs="Times New Roman"/>
        </w:rPr>
        <w:t>construct c</w:t>
      </w:r>
      <w:r w:rsidR="0033382F" w:rsidRPr="0033382F">
        <w:rPr>
          <w:rFonts w:ascii="Times New Roman" w:hAnsi="Times New Roman" w:cs="Times New Roman"/>
        </w:rPr>
        <w:t>ommonality and distinguishability</w:t>
      </w:r>
      <w:r w:rsidR="00E947D8">
        <w:rPr>
          <w:rFonts w:ascii="Times New Roman" w:hAnsi="Times New Roman" w:cs="Times New Roman"/>
        </w:rPr>
        <w:t>,</w:t>
      </w:r>
      <w:r w:rsidR="0033382F" w:rsidRPr="0033382F">
        <w:rPr>
          <w:rFonts w:ascii="Times New Roman" w:hAnsi="Times New Roman" w:cs="Times New Roman"/>
        </w:rPr>
        <w:t xml:space="preserve"> by illustrating comparisons of facets both within and between </w:t>
      </w:r>
      <w:r w:rsidR="008F4EF2">
        <w:rPr>
          <w:rFonts w:ascii="Times New Roman" w:hAnsi="Times New Roman" w:cs="Times New Roman"/>
        </w:rPr>
        <w:t>measures that</w:t>
      </w:r>
      <w:r w:rsidR="0033382F" w:rsidRPr="0033382F">
        <w:rPr>
          <w:rFonts w:ascii="Times New Roman" w:hAnsi="Times New Roman" w:cs="Times New Roman"/>
        </w:rPr>
        <w:t xml:space="preserve"> </w:t>
      </w:r>
      <w:r w:rsidR="00183C63">
        <w:rPr>
          <w:rFonts w:ascii="Times New Roman" w:hAnsi="Times New Roman" w:cs="Times New Roman"/>
        </w:rPr>
        <w:t>aim to</w:t>
      </w:r>
      <w:r w:rsidR="0033382F" w:rsidRPr="0033382F">
        <w:rPr>
          <w:rFonts w:ascii="Times New Roman" w:hAnsi="Times New Roman" w:cs="Times New Roman"/>
        </w:rPr>
        <w:t xml:space="preserve"> assess </w:t>
      </w:r>
      <w:r w:rsidR="0033382F">
        <w:rPr>
          <w:rFonts w:ascii="Times New Roman" w:hAnsi="Times New Roman" w:cs="Times New Roman"/>
        </w:rPr>
        <w:t>interoceptive sensibility</w:t>
      </w:r>
      <w:r w:rsidR="0033382F" w:rsidRPr="0033382F">
        <w:rPr>
          <w:rFonts w:ascii="Times New Roman" w:hAnsi="Times New Roman" w:cs="Times New Roman"/>
        </w:rPr>
        <w:t>.</w:t>
      </w:r>
      <w:r w:rsidR="006544E5">
        <w:rPr>
          <w:rFonts w:ascii="Times New Roman" w:hAnsi="Times New Roman" w:cs="Times New Roman"/>
        </w:rPr>
        <w:t xml:space="preserve"> </w:t>
      </w:r>
      <w:r w:rsidR="00035F85" w:rsidRPr="0033382F">
        <w:rPr>
          <w:rFonts w:ascii="Times New Roman" w:hAnsi="Times New Roman" w:cs="Times New Roman"/>
        </w:rPr>
        <w:t xml:space="preserve">IPV is </w:t>
      </w:r>
      <w:r w:rsidR="008B0668" w:rsidRPr="0033382F">
        <w:rPr>
          <w:rFonts w:ascii="Times New Roman" w:hAnsi="Times New Roman" w:cs="Times New Roman"/>
        </w:rPr>
        <w:t xml:space="preserve">a </w:t>
      </w:r>
      <w:r w:rsidR="003217EB" w:rsidRPr="0033382F">
        <w:rPr>
          <w:rFonts w:ascii="Times New Roman" w:hAnsi="Times New Roman" w:cs="Times New Roman"/>
        </w:rPr>
        <w:t>visual</w:t>
      </w:r>
      <w:r w:rsidR="008B0668" w:rsidRPr="0033382F">
        <w:rPr>
          <w:rFonts w:ascii="Times New Roman" w:hAnsi="Times New Roman" w:cs="Times New Roman"/>
        </w:rPr>
        <w:t xml:space="preserve"> tool </w:t>
      </w:r>
      <w:r w:rsidR="00035F85" w:rsidRPr="0033382F">
        <w:rPr>
          <w:rFonts w:ascii="Times New Roman" w:hAnsi="Times New Roman" w:cs="Times New Roman"/>
        </w:rPr>
        <w:t>that uses</w:t>
      </w:r>
      <w:r w:rsidR="008B0668" w:rsidRPr="0033382F">
        <w:rPr>
          <w:rFonts w:ascii="Times New Roman" w:hAnsi="Times New Roman" w:cs="Times New Roman"/>
        </w:rPr>
        <w:t xml:space="preserve"> different </w:t>
      </w:r>
      <w:r w:rsidR="003A308D" w:rsidRPr="0033382F">
        <w:rPr>
          <w:rFonts w:ascii="Times New Roman" w:hAnsi="Times New Roman" w:cs="Times New Roman"/>
        </w:rPr>
        <w:t>structural equation modelling</w:t>
      </w:r>
      <w:r w:rsidR="00144D69">
        <w:rPr>
          <w:rFonts w:ascii="Times New Roman" w:hAnsi="Times New Roman" w:cs="Times New Roman"/>
        </w:rPr>
        <w:t xml:space="preserve"> (SEM)</w:t>
      </w:r>
      <w:r w:rsidR="003A308D" w:rsidRPr="0033382F">
        <w:rPr>
          <w:rFonts w:ascii="Times New Roman" w:hAnsi="Times New Roman" w:cs="Times New Roman"/>
        </w:rPr>
        <w:t xml:space="preserve"> </w:t>
      </w:r>
      <w:r w:rsidR="008B0668" w:rsidRPr="0033382F">
        <w:rPr>
          <w:rFonts w:ascii="Times New Roman" w:hAnsi="Times New Roman" w:cs="Times New Roman"/>
        </w:rPr>
        <w:t>estimations t</w:t>
      </w:r>
      <w:r w:rsidR="003A308D" w:rsidRPr="0033382F">
        <w:rPr>
          <w:rFonts w:ascii="Times New Roman" w:hAnsi="Times New Roman" w:cs="Times New Roman"/>
        </w:rPr>
        <w:t>o</w:t>
      </w:r>
      <w:r w:rsidR="008B0668" w:rsidRPr="0033382F">
        <w:rPr>
          <w:rFonts w:ascii="Times New Roman" w:hAnsi="Times New Roman" w:cs="Times New Roman"/>
        </w:rPr>
        <w:t xml:space="preserve"> locate items and item pools from within the same dataset</w:t>
      </w:r>
      <w:r w:rsidR="003A308D" w:rsidRPr="0033382F">
        <w:rPr>
          <w:rFonts w:ascii="Times New Roman" w:hAnsi="Times New Roman" w:cs="Times New Roman"/>
        </w:rPr>
        <w:t>.</w:t>
      </w:r>
      <w:r w:rsidR="008B0668" w:rsidRPr="0033382F">
        <w:rPr>
          <w:rFonts w:ascii="Times New Roman" w:hAnsi="Times New Roman" w:cs="Times New Roman"/>
        </w:rPr>
        <w:t xml:space="preserve"> </w:t>
      </w:r>
      <w:r w:rsidR="00243C2A" w:rsidRPr="00F404E5">
        <w:rPr>
          <w:rFonts w:ascii="Times New Roman" w:hAnsi="Times New Roman" w:cs="Times New Roman"/>
        </w:rPr>
        <w:t>In IPV, models are compared under two conditions: a single factor SEM, where all items are grouped under a global factor that represents the core of the item pool</w:t>
      </w:r>
      <w:r w:rsidR="00122FBF">
        <w:rPr>
          <w:rFonts w:ascii="Times New Roman" w:hAnsi="Times New Roman" w:cs="Times New Roman"/>
        </w:rPr>
        <w:t>,</w:t>
      </w:r>
      <w:r w:rsidR="00243C2A" w:rsidRPr="00F404E5">
        <w:rPr>
          <w:rFonts w:ascii="Times New Roman" w:hAnsi="Times New Roman" w:cs="Times New Roman"/>
        </w:rPr>
        <w:t xml:space="preserve"> and</w:t>
      </w:r>
      <w:r w:rsidR="00122FBF">
        <w:rPr>
          <w:rFonts w:ascii="Times New Roman" w:hAnsi="Times New Roman" w:cs="Times New Roman"/>
        </w:rPr>
        <w:t>;</w:t>
      </w:r>
      <w:r w:rsidR="00243C2A" w:rsidRPr="00F404E5">
        <w:rPr>
          <w:rFonts w:ascii="Times New Roman" w:hAnsi="Times New Roman" w:cs="Times New Roman"/>
        </w:rPr>
        <w:t xml:space="preserve"> a correlated-factor SEM, where items are grouped under their original measures, and the measures are all inter-correlated without a global factor. Factor loadings from the two models are used to compute </w:t>
      </w:r>
      <w:r w:rsidR="00243C2A" w:rsidRPr="00F404E5">
        <w:rPr>
          <w:rFonts w:ascii="Times New Roman" w:hAnsi="Times New Roman" w:cs="Times New Roman"/>
          <w:i/>
          <w:iCs/>
        </w:rPr>
        <w:t xml:space="preserve">centre </w:t>
      </w:r>
      <w:r w:rsidR="00243C2A" w:rsidRPr="00F404E5">
        <w:rPr>
          <w:rFonts w:ascii="Times New Roman" w:hAnsi="Times New Roman" w:cs="Times New Roman"/>
          <w:i/>
          <w:iCs/>
        </w:rPr>
        <w:lastRenderedPageBreak/>
        <w:t>distances</w:t>
      </w:r>
      <w:r w:rsidR="00243C2A" w:rsidRPr="00F404E5">
        <w:rPr>
          <w:rFonts w:ascii="Times New Roman" w:hAnsi="Times New Roman" w:cs="Times New Roman"/>
        </w:rPr>
        <w:t>, which summarise the ratio of squared item loadings from the two models (</w:t>
      </w:r>
      <w:r w:rsidR="008052A1">
        <w:rPr>
          <w:rFonts w:ascii="Times New Roman" w:hAnsi="Times New Roman" w:cs="Times New Roman"/>
        </w:rPr>
        <w:t>i.e., t</w:t>
      </w:r>
      <w:r w:rsidR="008052A1" w:rsidRPr="008052A1">
        <w:rPr>
          <w:rFonts w:ascii="Times New Roman" w:hAnsi="Times New Roman" w:cs="Times New Roman"/>
        </w:rPr>
        <w:t>he squared loadings of the correlated factor model are divided by the squared loadings of the general factor mode</w:t>
      </w:r>
      <w:r w:rsidR="008052A1">
        <w:rPr>
          <w:rFonts w:ascii="Times New Roman" w:hAnsi="Times New Roman" w:cs="Times New Roman"/>
        </w:rPr>
        <w:t xml:space="preserve">l, minus 1 for easier interpretation). </w:t>
      </w:r>
      <w:r w:rsidR="008052A1" w:rsidRPr="00F404E5">
        <w:rPr>
          <w:rFonts w:ascii="Times New Roman" w:hAnsi="Times New Roman" w:cs="Times New Roman"/>
        </w:rPr>
        <w:t>Accordingly</w:t>
      </w:r>
      <w:r w:rsidR="00243C2A" w:rsidRPr="00F404E5">
        <w:rPr>
          <w:rFonts w:ascii="Times New Roman" w:hAnsi="Times New Roman" w:cs="Times New Roman"/>
        </w:rPr>
        <w:t xml:space="preserve">, centre distances comprise both core variance and additional variance, and represent the uniqueness of each item or group of items relative to the shared core variance of the total item pool. </w:t>
      </w:r>
      <w:r w:rsidR="00243C2A">
        <w:rPr>
          <w:rFonts w:ascii="Times New Roman" w:hAnsi="Times New Roman" w:cs="Times New Roman"/>
        </w:rPr>
        <w:t>A centre distance close to zero suggests that an item (or group of items) is a strong indicator of the core concept</w:t>
      </w:r>
      <w:r w:rsidR="004E7514">
        <w:rPr>
          <w:rFonts w:ascii="Times New Roman" w:hAnsi="Times New Roman" w:cs="Times New Roman"/>
        </w:rPr>
        <w:t>. Conversely, a</w:t>
      </w:r>
      <w:r w:rsidR="00243C2A">
        <w:rPr>
          <w:rFonts w:ascii="Times New Roman" w:hAnsi="Times New Roman" w:cs="Times New Roman"/>
        </w:rPr>
        <w:t xml:space="preserve"> larger centre distance suggests that an item (or group of items) measures a facet of the construct that is more distinct from the core concept that the whole group of measures purportedly assess. </w:t>
      </w:r>
      <w:r w:rsidR="00CB2F92">
        <w:rPr>
          <w:rFonts w:ascii="Times New Roman" w:hAnsi="Times New Roman" w:cs="Times New Roman"/>
        </w:rPr>
        <w:t>To summarise</w:t>
      </w:r>
      <w:r w:rsidR="009F2671">
        <w:rPr>
          <w:rFonts w:ascii="Times New Roman" w:hAnsi="Times New Roman" w:cs="Times New Roman"/>
        </w:rPr>
        <w:t xml:space="preserve">, </w:t>
      </w:r>
      <w:r w:rsidR="00CB2F92">
        <w:rPr>
          <w:rFonts w:ascii="Times New Roman" w:hAnsi="Times New Roman" w:cs="Times New Roman"/>
        </w:rPr>
        <w:t xml:space="preserve">in IPV, SEMs are </w:t>
      </w:r>
      <w:r w:rsidR="00FD3E37">
        <w:rPr>
          <w:rFonts w:ascii="Times New Roman" w:hAnsi="Times New Roman" w:cs="Times New Roman"/>
        </w:rPr>
        <w:t xml:space="preserve">compared </w:t>
      </w:r>
      <w:r w:rsidR="00CB2F92">
        <w:rPr>
          <w:rFonts w:ascii="Times New Roman" w:hAnsi="Times New Roman" w:cs="Times New Roman"/>
        </w:rPr>
        <w:t xml:space="preserve">to </w:t>
      </w:r>
      <w:r w:rsidR="00FD3E37">
        <w:rPr>
          <w:rFonts w:ascii="Times New Roman" w:hAnsi="Times New Roman" w:cs="Times New Roman"/>
        </w:rPr>
        <w:t xml:space="preserve">identify the degree to which items or measures are representative of the entire investigated item pool. It is important to note that the core, therefore, does not necessarily represent the core concept </w:t>
      </w:r>
      <w:r w:rsidR="00C6284D">
        <w:rPr>
          <w:rFonts w:ascii="Times New Roman" w:hAnsi="Times New Roman" w:cs="Times New Roman"/>
        </w:rPr>
        <w:t>in theory – it can only represent the core of the item pool that is being investigated.</w:t>
      </w:r>
      <w:r w:rsidR="00FD3E37">
        <w:rPr>
          <w:rFonts w:ascii="Times New Roman" w:hAnsi="Times New Roman" w:cs="Times New Roman"/>
        </w:rPr>
        <w:t xml:space="preserve"> </w:t>
      </w:r>
    </w:p>
    <w:p w14:paraId="6920D793" w14:textId="7C616716" w:rsidR="00371F28" w:rsidRDefault="003E72FA" w:rsidP="00C6284D">
      <w:pPr>
        <w:spacing w:line="480" w:lineRule="auto"/>
        <w:ind w:firstLine="426"/>
        <w:rPr>
          <w:rFonts w:ascii="Times New Roman" w:hAnsi="Times New Roman" w:cs="Times New Roman"/>
        </w:rPr>
      </w:pPr>
      <w:r>
        <w:rPr>
          <w:rFonts w:ascii="Times New Roman" w:hAnsi="Times New Roman" w:cs="Times New Roman"/>
        </w:rPr>
        <w:t xml:space="preserve">In </w:t>
      </w:r>
      <w:r w:rsidR="001863D8" w:rsidRPr="003E72FA">
        <w:rPr>
          <w:rFonts w:ascii="Times New Roman" w:hAnsi="Times New Roman" w:cs="Times New Roman"/>
        </w:rPr>
        <w:t>IPV</w:t>
      </w:r>
      <w:r>
        <w:rPr>
          <w:rFonts w:ascii="Times New Roman" w:hAnsi="Times New Roman" w:cs="Times New Roman"/>
        </w:rPr>
        <w:t>,</w:t>
      </w:r>
      <w:r w:rsidR="001863D8" w:rsidRPr="003E72FA">
        <w:rPr>
          <w:rFonts w:ascii="Times New Roman" w:hAnsi="Times New Roman" w:cs="Times New Roman"/>
        </w:rPr>
        <w:t xml:space="preserve"> information </w:t>
      </w:r>
      <w:r>
        <w:rPr>
          <w:rFonts w:ascii="Times New Roman" w:hAnsi="Times New Roman" w:cs="Times New Roman"/>
        </w:rPr>
        <w:t xml:space="preserve">is visualised </w:t>
      </w:r>
      <w:r w:rsidR="001863D8" w:rsidRPr="003E72FA">
        <w:rPr>
          <w:rFonts w:ascii="Times New Roman" w:hAnsi="Times New Roman" w:cs="Times New Roman"/>
        </w:rPr>
        <w:t>in</w:t>
      </w:r>
      <w:r w:rsidR="004077FF" w:rsidRPr="003E72FA">
        <w:rPr>
          <w:rFonts w:ascii="Times New Roman" w:hAnsi="Times New Roman" w:cs="Times New Roman"/>
        </w:rPr>
        <w:t xml:space="preserve"> the form of</w:t>
      </w:r>
      <w:r w:rsidR="001863D8" w:rsidRPr="003E72FA">
        <w:rPr>
          <w:rFonts w:ascii="Times New Roman" w:hAnsi="Times New Roman" w:cs="Times New Roman"/>
        </w:rPr>
        <w:t xml:space="preserve"> radar charts</w:t>
      </w:r>
      <w:r w:rsidR="00415F76" w:rsidRPr="003E72FA">
        <w:rPr>
          <w:rFonts w:ascii="Times New Roman" w:hAnsi="Times New Roman" w:cs="Times New Roman"/>
        </w:rPr>
        <w:t xml:space="preserve">. The radar </w:t>
      </w:r>
      <w:r w:rsidR="007B7991" w:rsidRPr="007B7991">
        <w:rPr>
          <w:rFonts w:ascii="Times New Roman" w:hAnsi="Times New Roman" w:cs="Times New Roman"/>
        </w:rPr>
        <w:t>not only illustrate</w:t>
      </w:r>
      <w:r w:rsidR="002E2B60">
        <w:rPr>
          <w:rFonts w:ascii="Times New Roman" w:hAnsi="Times New Roman" w:cs="Times New Roman"/>
        </w:rPr>
        <w:t>s</w:t>
      </w:r>
      <w:r w:rsidR="007B7991" w:rsidRPr="007B7991">
        <w:rPr>
          <w:rFonts w:ascii="Times New Roman" w:hAnsi="Times New Roman" w:cs="Times New Roman"/>
        </w:rPr>
        <w:t xml:space="preserve"> comparisons of scales (such as in correlated factor models)</w:t>
      </w:r>
      <w:r w:rsidR="007B7991">
        <w:rPr>
          <w:rFonts w:ascii="Times New Roman" w:hAnsi="Times New Roman" w:cs="Times New Roman"/>
        </w:rPr>
        <w:t xml:space="preserve">, </w:t>
      </w:r>
      <w:r w:rsidR="002E2B60">
        <w:rPr>
          <w:rFonts w:ascii="Times New Roman" w:hAnsi="Times New Roman" w:cs="Times New Roman"/>
        </w:rPr>
        <w:t>it</w:t>
      </w:r>
      <w:r w:rsidR="007B7991">
        <w:rPr>
          <w:rFonts w:ascii="Times New Roman" w:hAnsi="Times New Roman" w:cs="Times New Roman"/>
        </w:rPr>
        <w:t xml:space="preserve"> can</w:t>
      </w:r>
      <w:r w:rsidR="007B7991" w:rsidRPr="007B7991">
        <w:rPr>
          <w:rFonts w:ascii="Times New Roman" w:hAnsi="Times New Roman" w:cs="Times New Roman"/>
        </w:rPr>
        <w:t xml:space="preserve"> also illustrate superordinate commonalities (such as </w:t>
      </w:r>
      <w:r w:rsidR="007B7991">
        <w:rPr>
          <w:rFonts w:ascii="Times New Roman" w:hAnsi="Times New Roman" w:cs="Times New Roman"/>
        </w:rPr>
        <w:t>visualisa</w:t>
      </w:r>
      <w:r w:rsidR="007B7991" w:rsidRPr="007B7991">
        <w:rPr>
          <w:rFonts w:ascii="Times New Roman" w:hAnsi="Times New Roman" w:cs="Times New Roman"/>
        </w:rPr>
        <w:t xml:space="preserve">tions of general or hierarchical factor models). That is, IPV uses a nested model system, which compares factor loadings when an item pool is divided into sub-pools of items. This method facilitates item pool comparisons across multiple hierarchical levels: sub-pools (facets) can contain further sub-pools, and item pools (questionnaires) can also be combined with other item pools (questionnaires) to form a superordinate item pool. </w:t>
      </w:r>
      <w:r w:rsidR="001863D8" w:rsidRPr="003E72FA">
        <w:rPr>
          <w:rFonts w:ascii="Times New Roman" w:hAnsi="Times New Roman" w:cs="Times New Roman"/>
        </w:rPr>
        <w:t>The combination of item- and scale-specific</w:t>
      </w:r>
      <w:r w:rsidRPr="003E72FA">
        <w:rPr>
          <w:rFonts w:ascii="Times New Roman" w:hAnsi="Times New Roman" w:cs="Times New Roman"/>
        </w:rPr>
        <w:t xml:space="preserve"> information in radar charts could facilitate</w:t>
      </w:r>
      <w:r w:rsidR="001863D8" w:rsidRPr="003E72FA">
        <w:rPr>
          <w:rFonts w:ascii="Times New Roman" w:hAnsi="Times New Roman" w:cs="Times New Roman"/>
        </w:rPr>
        <w:t xml:space="preserve"> the discovery of additional similarities and differences between measures </w:t>
      </w:r>
      <w:r w:rsidRPr="003E72FA">
        <w:rPr>
          <w:rFonts w:ascii="Times New Roman" w:hAnsi="Times New Roman" w:cs="Times New Roman"/>
        </w:rPr>
        <w:t xml:space="preserve">of interoceptive sensibility </w:t>
      </w:r>
      <w:r w:rsidR="001863D8" w:rsidRPr="003E72FA">
        <w:rPr>
          <w:rFonts w:ascii="Times New Roman" w:hAnsi="Times New Roman" w:cs="Times New Roman"/>
        </w:rPr>
        <w:t xml:space="preserve">that may have been overlooked in previous scale comparisons (e.g., </w:t>
      </w:r>
      <w:r w:rsidR="0050317F">
        <w:rPr>
          <w:rFonts w:ascii="Times New Roman" w:hAnsi="Times New Roman" w:cs="Times New Roman"/>
        </w:rPr>
        <w:t>[10]</w:t>
      </w:r>
      <w:r w:rsidR="001863D8" w:rsidRPr="003E72FA">
        <w:rPr>
          <w:rFonts w:ascii="Times New Roman" w:hAnsi="Times New Roman" w:cs="Times New Roman"/>
        </w:rPr>
        <w:t>).</w:t>
      </w:r>
    </w:p>
    <w:p w14:paraId="363FE04B" w14:textId="35ED3BEE" w:rsidR="0012646D" w:rsidRPr="00371F28" w:rsidRDefault="0012646D" w:rsidP="00732CC1">
      <w:pPr>
        <w:spacing w:line="480" w:lineRule="auto"/>
        <w:rPr>
          <w:rFonts w:ascii="Times New Roman" w:hAnsi="Times New Roman" w:cs="Times New Roman"/>
        </w:rPr>
      </w:pPr>
      <w:r w:rsidRPr="0012646D">
        <w:rPr>
          <w:rFonts w:ascii="Times New Roman" w:hAnsi="Times New Roman" w:cs="Times New Roman"/>
          <w:b/>
          <w:color w:val="000000"/>
        </w:rPr>
        <w:t xml:space="preserve">1.1. </w:t>
      </w:r>
      <w:r w:rsidR="008B0668" w:rsidRPr="0012646D">
        <w:rPr>
          <w:rFonts w:ascii="Times New Roman" w:hAnsi="Times New Roman" w:cs="Times New Roman"/>
          <w:b/>
          <w:color w:val="000000"/>
        </w:rPr>
        <w:t xml:space="preserve">The Present Study </w:t>
      </w:r>
    </w:p>
    <w:p w14:paraId="585E9C54" w14:textId="63C055DB" w:rsidR="00B4781D" w:rsidRDefault="00480777" w:rsidP="00732CC1">
      <w:pPr>
        <w:spacing w:line="480" w:lineRule="auto"/>
        <w:ind w:firstLine="426"/>
        <w:rPr>
          <w:rFonts w:ascii="Times New Roman" w:hAnsi="Times New Roman" w:cs="Times New Roman"/>
          <w:b/>
          <w:color w:val="000000"/>
        </w:rPr>
      </w:pPr>
      <w:r w:rsidRPr="009A170E">
        <w:rPr>
          <w:rFonts w:ascii="Times New Roman" w:hAnsi="Times New Roman" w:cs="Times New Roman"/>
        </w:rPr>
        <w:lastRenderedPageBreak/>
        <w:t xml:space="preserve">The aim of the present study was to contribute to existing knowledge of interoceptive sensibility by examining the item and scale commonality and distinguishability </w:t>
      </w:r>
      <w:r w:rsidR="008A48E1">
        <w:rPr>
          <w:rFonts w:ascii="Times New Roman" w:hAnsi="Times New Roman" w:cs="Times New Roman"/>
        </w:rPr>
        <w:t>of</w:t>
      </w:r>
      <w:r w:rsidRPr="009A170E">
        <w:rPr>
          <w:rFonts w:ascii="Times New Roman" w:hAnsi="Times New Roman" w:cs="Times New Roman"/>
        </w:rPr>
        <w:t xml:space="preserve"> seven </w:t>
      </w:r>
      <w:r w:rsidR="009A170E">
        <w:rPr>
          <w:rFonts w:ascii="Times New Roman" w:hAnsi="Times New Roman" w:cs="Times New Roman"/>
        </w:rPr>
        <w:t xml:space="preserve">self-report </w:t>
      </w:r>
      <w:r w:rsidRPr="009A170E">
        <w:rPr>
          <w:rFonts w:ascii="Times New Roman" w:hAnsi="Times New Roman" w:cs="Times New Roman"/>
        </w:rPr>
        <w:t xml:space="preserve">measures </w:t>
      </w:r>
      <w:r w:rsidR="002D5C54">
        <w:rPr>
          <w:rFonts w:ascii="Times New Roman" w:hAnsi="Times New Roman" w:cs="Times New Roman"/>
        </w:rPr>
        <w:t>using IPV.</w:t>
      </w:r>
      <w:r w:rsidR="00854033">
        <w:rPr>
          <w:rFonts w:ascii="Times New Roman" w:hAnsi="Times New Roman" w:cs="Times New Roman"/>
        </w:rPr>
        <w:t xml:space="preserve"> </w:t>
      </w:r>
      <w:r w:rsidR="00B833F3">
        <w:rPr>
          <w:rFonts w:ascii="Times New Roman" w:hAnsi="Times New Roman" w:cs="Times New Roman"/>
        </w:rPr>
        <w:t>Item</w:t>
      </w:r>
      <w:r w:rsidR="00122FBF">
        <w:rPr>
          <w:rFonts w:ascii="Times New Roman" w:hAnsi="Times New Roman" w:cs="Times New Roman"/>
        </w:rPr>
        <w:t>-</w:t>
      </w:r>
      <w:r w:rsidR="00B833F3">
        <w:rPr>
          <w:rFonts w:ascii="Times New Roman" w:hAnsi="Times New Roman" w:cs="Times New Roman"/>
        </w:rPr>
        <w:t>based analyses were used</w:t>
      </w:r>
      <w:r w:rsidR="00854033">
        <w:rPr>
          <w:rFonts w:ascii="Times New Roman" w:hAnsi="Times New Roman" w:cs="Times New Roman"/>
        </w:rPr>
        <w:t xml:space="preserve"> to examine the degree to which each </w:t>
      </w:r>
      <w:r w:rsidR="00854033" w:rsidRPr="009A170E">
        <w:rPr>
          <w:rFonts w:ascii="Times New Roman" w:hAnsi="Times New Roman" w:cs="Times New Roman"/>
        </w:rPr>
        <w:t>item represent</w:t>
      </w:r>
      <w:r w:rsidR="00B82D21">
        <w:rPr>
          <w:rFonts w:ascii="Times New Roman" w:hAnsi="Times New Roman" w:cs="Times New Roman"/>
        </w:rPr>
        <w:t>ed</w:t>
      </w:r>
      <w:r w:rsidR="00854033" w:rsidRPr="009A170E">
        <w:rPr>
          <w:rFonts w:ascii="Times New Roman" w:hAnsi="Times New Roman" w:cs="Times New Roman"/>
        </w:rPr>
        <w:t xml:space="preserve"> </w:t>
      </w:r>
      <w:r w:rsidR="00854033">
        <w:rPr>
          <w:rFonts w:ascii="Times New Roman" w:hAnsi="Times New Roman" w:cs="Times New Roman"/>
        </w:rPr>
        <w:t xml:space="preserve">the </w:t>
      </w:r>
      <w:r w:rsidR="00854033" w:rsidRPr="009A170E">
        <w:rPr>
          <w:rFonts w:ascii="Times New Roman" w:hAnsi="Times New Roman" w:cs="Times New Roman"/>
        </w:rPr>
        <w:t>core</w:t>
      </w:r>
      <w:r w:rsidR="00854033">
        <w:rPr>
          <w:rFonts w:ascii="Times New Roman" w:hAnsi="Times New Roman" w:cs="Times New Roman"/>
        </w:rPr>
        <w:t xml:space="preserve"> construct of</w:t>
      </w:r>
      <w:r w:rsidR="00854033" w:rsidRPr="009A170E">
        <w:rPr>
          <w:rFonts w:ascii="Times New Roman" w:hAnsi="Times New Roman" w:cs="Times New Roman"/>
        </w:rPr>
        <w:t xml:space="preserve"> interoceptive sensibility and </w:t>
      </w:r>
      <w:r w:rsidR="004E7514">
        <w:rPr>
          <w:rFonts w:ascii="Times New Roman" w:hAnsi="Times New Roman" w:cs="Times New Roman"/>
        </w:rPr>
        <w:t>to examine whether</w:t>
      </w:r>
      <w:r w:rsidR="00854033" w:rsidRPr="009A170E">
        <w:rPr>
          <w:rFonts w:ascii="Times New Roman" w:hAnsi="Times New Roman" w:cs="Times New Roman"/>
        </w:rPr>
        <w:t xml:space="preserve"> there </w:t>
      </w:r>
      <w:r w:rsidR="00B82D21">
        <w:rPr>
          <w:rFonts w:ascii="Times New Roman" w:hAnsi="Times New Roman" w:cs="Times New Roman"/>
        </w:rPr>
        <w:t>we</w:t>
      </w:r>
      <w:r w:rsidR="00854033" w:rsidRPr="009A170E">
        <w:rPr>
          <w:rFonts w:ascii="Times New Roman" w:hAnsi="Times New Roman" w:cs="Times New Roman"/>
        </w:rPr>
        <w:t xml:space="preserve">re problems with some items (e.g., items that </w:t>
      </w:r>
      <w:r w:rsidR="00B833F3">
        <w:rPr>
          <w:rFonts w:ascii="Times New Roman" w:hAnsi="Times New Roman" w:cs="Times New Roman"/>
        </w:rPr>
        <w:t>might be</w:t>
      </w:r>
      <w:r w:rsidR="00B82D21">
        <w:rPr>
          <w:rFonts w:ascii="Times New Roman" w:hAnsi="Times New Roman" w:cs="Times New Roman"/>
        </w:rPr>
        <w:t xml:space="preserve"> </w:t>
      </w:r>
      <w:r w:rsidR="00854033" w:rsidRPr="009A170E">
        <w:rPr>
          <w:rFonts w:ascii="Times New Roman" w:hAnsi="Times New Roman" w:cs="Times New Roman"/>
        </w:rPr>
        <w:t xml:space="preserve">distant </w:t>
      </w:r>
      <w:r w:rsidR="00B833F3">
        <w:rPr>
          <w:rFonts w:ascii="Times New Roman" w:hAnsi="Times New Roman" w:cs="Times New Roman"/>
        </w:rPr>
        <w:t xml:space="preserve">from the rest of the items in each </w:t>
      </w:r>
      <w:r w:rsidR="00854033" w:rsidRPr="009A170E">
        <w:rPr>
          <w:rFonts w:ascii="Times New Roman" w:hAnsi="Times New Roman" w:cs="Times New Roman"/>
        </w:rPr>
        <w:t>scale). Scale-based analys</w:t>
      </w:r>
      <w:r w:rsidR="00B833F3">
        <w:rPr>
          <w:rFonts w:ascii="Times New Roman" w:hAnsi="Times New Roman" w:cs="Times New Roman"/>
        </w:rPr>
        <w:t>es were used to determine</w:t>
      </w:r>
      <w:r w:rsidR="00854033" w:rsidRPr="009A170E">
        <w:rPr>
          <w:rFonts w:ascii="Times New Roman" w:hAnsi="Times New Roman" w:cs="Times New Roman"/>
        </w:rPr>
        <w:t xml:space="preserve"> which </w:t>
      </w:r>
      <w:r w:rsidR="00177C32">
        <w:rPr>
          <w:rFonts w:ascii="Times New Roman" w:hAnsi="Times New Roman" w:cs="Times New Roman"/>
        </w:rPr>
        <w:t xml:space="preserve">measure </w:t>
      </w:r>
      <w:r w:rsidR="00B833F3">
        <w:rPr>
          <w:rFonts w:ascii="Times New Roman" w:hAnsi="Times New Roman" w:cs="Times New Roman"/>
        </w:rPr>
        <w:t>was</w:t>
      </w:r>
      <w:r w:rsidR="00854033" w:rsidRPr="009A170E">
        <w:rPr>
          <w:rFonts w:ascii="Times New Roman" w:hAnsi="Times New Roman" w:cs="Times New Roman"/>
        </w:rPr>
        <w:t xml:space="preserve"> closest to the core concept</w:t>
      </w:r>
      <w:r w:rsidR="00854033">
        <w:rPr>
          <w:rFonts w:ascii="Times New Roman" w:hAnsi="Times New Roman" w:cs="Times New Roman"/>
        </w:rPr>
        <w:t xml:space="preserve"> of interoceptive sensibility</w:t>
      </w:r>
      <w:r w:rsidR="00122FBF">
        <w:rPr>
          <w:rFonts w:ascii="Times New Roman" w:hAnsi="Times New Roman" w:cs="Times New Roman"/>
        </w:rPr>
        <w:t>; t</w:t>
      </w:r>
      <w:r w:rsidR="00ED17E4">
        <w:rPr>
          <w:rFonts w:ascii="Times New Roman" w:hAnsi="Times New Roman" w:cs="Times New Roman"/>
        </w:rPr>
        <w:t>hat is, to identify if there is</w:t>
      </w:r>
      <w:r w:rsidR="00854033" w:rsidRPr="009A170E">
        <w:rPr>
          <w:rFonts w:ascii="Times New Roman" w:hAnsi="Times New Roman" w:cs="Times New Roman"/>
        </w:rPr>
        <w:t xml:space="preserve"> a </w:t>
      </w:r>
      <w:r w:rsidR="00ED17E4">
        <w:rPr>
          <w:rFonts w:ascii="Times New Roman" w:hAnsi="Times New Roman" w:cs="Times New Roman"/>
        </w:rPr>
        <w:t xml:space="preserve">measure that is </w:t>
      </w:r>
      <w:r w:rsidR="004E7514">
        <w:rPr>
          <w:rFonts w:ascii="Times New Roman" w:hAnsi="Times New Roman" w:cs="Times New Roman"/>
        </w:rPr>
        <w:t xml:space="preserve">a </w:t>
      </w:r>
      <w:r w:rsidR="00854033" w:rsidRPr="009A170E">
        <w:rPr>
          <w:rFonts w:ascii="Times New Roman" w:hAnsi="Times New Roman" w:cs="Times New Roman"/>
        </w:rPr>
        <w:t>good representation</w:t>
      </w:r>
      <w:r w:rsidR="00ED17E4">
        <w:rPr>
          <w:rFonts w:ascii="Times New Roman" w:hAnsi="Times New Roman" w:cs="Times New Roman"/>
        </w:rPr>
        <w:t xml:space="preserve"> of the central construct, </w:t>
      </w:r>
      <w:r w:rsidR="00177C32">
        <w:rPr>
          <w:rFonts w:ascii="Times New Roman" w:hAnsi="Times New Roman" w:cs="Times New Roman"/>
        </w:rPr>
        <w:t>which</w:t>
      </w:r>
      <w:r w:rsidR="00ED17E4">
        <w:rPr>
          <w:rFonts w:ascii="Times New Roman" w:hAnsi="Times New Roman" w:cs="Times New Roman"/>
        </w:rPr>
        <w:t xml:space="preserve"> could be selected if a researcher has limited space in a research study. Scale-based analyses were also used to</w:t>
      </w:r>
      <w:r w:rsidR="00854033" w:rsidRPr="009A170E">
        <w:rPr>
          <w:rFonts w:ascii="Times New Roman" w:hAnsi="Times New Roman" w:cs="Times New Roman"/>
        </w:rPr>
        <w:t xml:space="preserve"> </w:t>
      </w:r>
      <w:r w:rsidR="00ED17E4">
        <w:rPr>
          <w:rFonts w:ascii="Times New Roman" w:hAnsi="Times New Roman" w:cs="Times New Roman"/>
        </w:rPr>
        <w:t>identify</w:t>
      </w:r>
      <w:r w:rsidR="00C60965">
        <w:rPr>
          <w:rFonts w:ascii="Times New Roman" w:hAnsi="Times New Roman" w:cs="Times New Roman"/>
        </w:rPr>
        <w:t xml:space="preserve"> measures that are </w:t>
      </w:r>
      <w:r w:rsidR="00854033" w:rsidRPr="009A170E">
        <w:rPr>
          <w:rFonts w:ascii="Times New Roman" w:hAnsi="Times New Roman" w:cs="Times New Roman"/>
        </w:rPr>
        <w:t xml:space="preserve">more distant </w:t>
      </w:r>
      <w:r w:rsidR="00C60965">
        <w:rPr>
          <w:rFonts w:ascii="Times New Roman" w:hAnsi="Times New Roman" w:cs="Times New Roman"/>
        </w:rPr>
        <w:t xml:space="preserve">from the core construct (i.e., measures that tap </w:t>
      </w:r>
      <w:r w:rsidR="00660D07">
        <w:rPr>
          <w:rFonts w:ascii="Times New Roman" w:hAnsi="Times New Roman" w:cs="Times New Roman"/>
        </w:rPr>
        <w:t>a more unique facet</w:t>
      </w:r>
      <w:r w:rsidR="00630D7E">
        <w:rPr>
          <w:rFonts w:ascii="Times New Roman" w:hAnsi="Times New Roman" w:cs="Times New Roman"/>
        </w:rPr>
        <w:t xml:space="preserve"> of interoceptive sensibility</w:t>
      </w:r>
      <w:r w:rsidR="00660D07">
        <w:rPr>
          <w:rFonts w:ascii="Times New Roman" w:hAnsi="Times New Roman" w:cs="Times New Roman"/>
        </w:rPr>
        <w:t>).</w:t>
      </w:r>
    </w:p>
    <w:p w14:paraId="62CD1BE6" w14:textId="27C00C49" w:rsidR="008D53C4" w:rsidRDefault="00BE1362" w:rsidP="00732CC1">
      <w:pPr>
        <w:spacing w:line="480" w:lineRule="auto"/>
        <w:ind w:firstLine="426"/>
        <w:rPr>
          <w:rFonts w:ascii="Times New Roman" w:hAnsi="Times New Roman" w:cs="Times New Roman"/>
        </w:rPr>
      </w:pPr>
      <w:r w:rsidRPr="009B52A7">
        <w:rPr>
          <w:rFonts w:ascii="Times New Roman" w:hAnsi="Times New Roman" w:cs="Times New Roman"/>
        </w:rPr>
        <w:t xml:space="preserve">We </w:t>
      </w:r>
      <w:r w:rsidR="009B52A7">
        <w:rPr>
          <w:rFonts w:ascii="Times New Roman" w:hAnsi="Times New Roman" w:cs="Times New Roman"/>
        </w:rPr>
        <w:t xml:space="preserve">aimed to </w:t>
      </w:r>
      <w:r w:rsidR="008C1A25">
        <w:rPr>
          <w:rFonts w:ascii="Times New Roman" w:hAnsi="Times New Roman" w:cs="Times New Roman"/>
        </w:rPr>
        <w:t>include</w:t>
      </w:r>
      <w:r w:rsidR="00DD126B" w:rsidRPr="009B52A7">
        <w:rPr>
          <w:rFonts w:ascii="Times New Roman" w:hAnsi="Times New Roman" w:cs="Times New Roman"/>
        </w:rPr>
        <w:t xml:space="preserve"> </w:t>
      </w:r>
      <w:r w:rsidR="004C7382" w:rsidRPr="009B52A7">
        <w:rPr>
          <w:rFonts w:ascii="Times New Roman" w:hAnsi="Times New Roman" w:cs="Times New Roman"/>
        </w:rPr>
        <w:t>a group of measures that</w:t>
      </w:r>
      <w:r w:rsidR="009B52A7" w:rsidRPr="009B52A7">
        <w:rPr>
          <w:rFonts w:ascii="Times New Roman" w:hAnsi="Times New Roman" w:cs="Times New Roman"/>
        </w:rPr>
        <w:t xml:space="preserve"> could be considered</w:t>
      </w:r>
      <w:r w:rsidR="004C7382" w:rsidRPr="009B52A7">
        <w:rPr>
          <w:rFonts w:ascii="Times New Roman" w:hAnsi="Times New Roman" w:cs="Times New Roman"/>
        </w:rPr>
        <w:t xml:space="preserve"> as indices of distinct yet related aspects of </w:t>
      </w:r>
      <w:r w:rsidR="009B52A7" w:rsidRPr="009B52A7">
        <w:rPr>
          <w:rFonts w:ascii="Times New Roman" w:hAnsi="Times New Roman" w:cs="Times New Roman"/>
        </w:rPr>
        <w:t>interoceptive sensibility, and that would</w:t>
      </w:r>
      <w:r w:rsidR="004C7382" w:rsidRPr="009B52A7">
        <w:rPr>
          <w:rFonts w:ascii="Times New Roman" w:hAnsi="Times New Roman" w:cs="Times New Roman"/>
        </w:rPr>
        <w:t xml:space="preserve"> provide broad coverage of the construct.</w:t>
      </w:r>
      <w:r w:rsidR="009B52A7">
        <w:rPr>
          <w:rFonts w:ascii="Times New Roman" w:hAnsi="Times New Roman" w:cs="Times New Roman"/>
        </w:rPr>
        <w:t xml:space="preserve"> To that end</w:t>
      </w:r>
      <w:r w:rsidR="00FC6648">
        <w:rPr>
          <w:rFonts w:ascii="Times New Roman" w:hAnsi="Times New Roman" w:cs="Times New Roman"/>
        </w:rPr>
        <w:t xml:space="preserve">, we included the </w:t>
      </w:r>
      <w:r w:rsidR="00DD126B" w:rsidRPr="00BB6C31">
        <w:rPr>
          <w:rFonts w:ascii="Times New Roman" w:hAnsi="Times New Roman" w:cs="Times New Roman"/>
        </w:rPr>
        <w:t xml:space="preserve">four most </w:t>
      </w:r>
      <w:r w:rsidR="009D49E1" w:rsidRPr="00BB6C31">
        <w:rPr>
          <w:rFonts w:ascii="Times New Roman" w:hAnsi="Times New Roman" w:cs="Times New Roman"/>
        </w:rPr>
        <w:t>widely cited</w:t>
      </w:r>
      <w:r w:rsidR="00DD126B" w:rsidRPr="00BB6C31">
        <w:rPr>
          <w:rFonts w:ascii="Times New Roman" w:hAnsi="Times New Roman" w:cs="Times New Roman"/>
        </w:rPr>
        <w:t xml:space="preserve"> measures of interoceptive sensibility (which accounted for a combined </w:t>
      </w:r>
      <w:r w:rsidR="005378F2" w:rsidRPr="00BB6C31">
        <w:rPr>
          <w:rFonts w:ascii="Times New Roman" w:hAnsi="Times New Roman" w:cs="Times New Roman"/>
        </w:rPr>
        <w:t xml:space="preserve">83% of the </w:t>
      </w:r>
      <w:r w:rsidR="008E4E70">
        <w:rPr>
          <w:rFonts w:ascii="Times New Roman" w:hAnsi="Times New Roman" w:cs="Times New Roman"/>
        </w:rPr>
        <w:t xml:space="preserve">total </w:t>
      </w:r>
      <w:r w:rsidR="005378F2" w:rsidRPr="00BB6C31">
        <w:rPr>
          <w:rFonts w:ascii="Times New Roman" w:hAnsi="Times New Roman" w:cs="Times New Roman"/>
        </w:rPr>
        <w:t xml:space="preserve">citations in </w:t>
      </w:r>
      <w:r w:rsidR="00122FBF">
        <w:rPr>
          <w:rFonts w:ascii="Times New Roman" w:hAnsi="Times New Roman" w:cs="Times New Roman"/>
        </w:rPr>
        <w:t>the</w:t>
      </w:r>
      <w:r w:rsidR="0070308F">
        <w:rPr>
          <w:rFonts w:ascii="Times New Roman" w:hAnsi="Times New Roman" w:cs="Times New Roman"/>
        </w:rPr>
        <w:t xml:space="preserve"> review by </w:t>
      </w:r>
      <w:r w:rsidR="005378F2" w:rsidRPr="00BB6C31">
        <w:rPr>
          <w:rFonts w:ascii="Times New Roman" w:hAnsi="Times New Roman" w:cs="Times New Roman"/>
        </w:rPr>
        <w:t xml:space="preserve">Desmedt </w:t>
      </w:r>
      <w:r w:rsidR="000E5657">
        <w:rPr>
          <w:rFonts w:ascii="Times New Roman" w:hAnsi="Times New Roman" w:cs="Times New Roman"/>
        </w:rPr>
        <w:t>and colleagues [10]</w:t>
      </w:r>
      <w:r w:rsidR="005378F2" w:rsidRPr="00BB6C31">
        <w:rPr>
          <w:rFonts w:ascii="Times New Roman" w:hAnsi="Times New Roman" w:cs="Times New Roman"/>
        </w:rPr>
        <w:t>):</w:t>
      </w:r>
      <w:r w:rsidRPr="00BB6C31">
        <w:rPr>
          <w:rFonts w:ascii="Times New Roman" w:hAnsi="Times New Roman" w:cs="Times New Roman"/>
        </w:rPr>
        <w:t xml:space="preserve"> the </w:t>
      </w:r>
      <w:r w:rsidR="003B14C4" w:rsidRPr="00BB6C31">
        <w:rPr>
          <w:rFonts w:ascii="Times New Roman" w:hAnsi="Times New Roman" w:cs="Times New Roman"/>
        </w:rPr>
        <w:t xml:space="preserve">Body Awareness </w:t>
      </w:r>
      <w:r w:rsidR="00122FBF">
        <w:rPr>
          <w:rFonts w:ascii="Times New Roman" w:hAnsi="Times New Roman" w:cs="Times New Roman"/>
        </w:rPr>
        <w:t>sub</w:t>
      </w:r>
      <w:r w:rsidR="003B14C4" w:rsidRPr="00BB6C31">
        <w:rPr>
          <w:rFonts w:ascii="Times New Roman" w:hAnsi="Times New Roman" w:cs="Times New Roman"/>
        </w:rPr>
        <w:t xml:space="preserve">scale from the </w:t>
      </w:r>
      <w:r w:rsidRPr="00BB6C31">
        <w:rPr>
          <w:rFonts w:ascii="Times New Roman" w:hAnsi="Times New Roman" w:cs="Times New Roman"/>
        </w:rPr>
        <w:t xml:space="preserve">BPQ </w:t>
      </w:r>
      <w:r w:rsidR="000A6948">
        <w:rPr>
          <w:rFonts w:ascii="Times New Roman" w:hAnsi="Times New Roman" w:cs="Times New Roman"/>
        </w:rPr>
        <w:t>[8]</w:t>
      </w:r>
      <w:r w:rsidR="003B14C4" w:rsidRPr="00BB6C31">
        <w:rPr>
          <w:rFonts w:ascii="Times New Roman" w:hAnsi="Times New Roman" w:cs="Times New Roman"/>
        </w:rPr>
        <w:t xml:space="preserve">, the MAIA-2 </w:t>
      </w:r>
      <w:r w:rsidR="000A6948">
        <w:rPr>
          <w:rFonts w:ascii="Times New Roman" w:hAnsi="Times New Roman" w:cs="Times New Roman"/>
        </w:rPr>
        <w:t>[15]</w:t>
      </w:r>
      <w:r w:rsidR="003B14C4" w:rsidRPr="00BB6C31">
        <w:rPr>
          <w:rFonts w:ascii="Times New Roman" w:hAnsi="Times New Roman" w:cs="Times New Roman"/>
        </w:rPr>
        <w:t xml:space="preserve">, </w:t>
      </w:r>
      <w:r w:rsidR="0028012E" w:rsidRPr="00BB6C31">
        <w:rPr>
          <w:rFonts w:ascii="Times New Roman" w:hAnsi="Times New Roman" w:cs="Times New Roman"/>
        </w:rPr>
        <w:t>the PBCS</w:t>
      </w:r>
      <w:r w:rsidR="004E7514">
        <w:rPr>
          <w:rFonts w:ascii="Times New Roman" w:hAnsi="Times New Roman" w:cs="Times New Roman"/>
        </w:rPr>
        <w:t xml:space="preserve"> </w:t>
      </w:r>
      <w:r w:rsidR="003C7204">
        <w:rPr>
          <w:rFonts w:ascii="Times New Roman" w:hAnsi="Times New Roman" w:cs="Times New Roman"/>
        </w:rPr>
        <w:t>[30]</w:t>
      </w:r>
      <w:r w:rsidR="00122FBF">
        <w:rPr>
          <w:rFonts w:ascii="Times New Roman" w:hAnsi="Times New Roman" w:cs="Times New Roman"/>
        </w:rPr>
        <w:t>,</w:t>
      </w:r>
      <w:r w:rsidR="005378F2" w:rsidRPr="00BB6C31">
        <w:rPr>
          <w:rFonts w:ascii="Times New Roman" w:hAnsi="Times New Roman" w:cs="Times New Roman"/>
        </w:rPr>
        <w:t xml:space="preserve"> and the</w:t>
      </w:r>
      <w:r w:rsidR="0028012E" w:rsidRPr="00BB6C31">
        <w:rPr>
          <w:rFonts w:ascii="Times New Roman" w:hAnsi="Times New Roman" w:cs="Times New Roman"/>
        </w:rPr>
        <w:t xml:space="preserve"> BAQ</w:t>
      </w:r>
      <w:r w:rsidR="004E7514">
        <w:rPr>
          <w:rFonts w:ascii="Times New Roman" w:hAnsi="Times New Roman" w:cs="Times New Roman"/>
        </w:rPr>
        <w:t xml:space="preserve"> </w:t>
      </w:r>
      <w:r w:rsidR="003C7204">
        <w:rPr>
          <w:rFonts w:ascii="Times New Roman" w:hAnsi="Times New Roman" w:cs="Times New Roman"/>
        </w:rPr>
        <w:t>[29]</w:t>
      </w:r>
      <w:r w:rsidR="005378F2" w:rsidRPr="00BB6C31">
        <w:rPr>
          <w:rFonts w:ascii="Times New Roman" w:hAnsi="Times New Roman" w:cs="Times New Roman"/>
        </w:rPr>
        <w:t>.</w:t>
      </w:r>
      <w:r w:rsidR="004B563E">
        <w:rPr>
          <w:rFonts w:ascii="Times New Roman" w:hAnsi="Times New Roman" w:cs="Times New Roman"/>
        </w:rPr>
        <w:t xml:space="preserve"> </w:t>
      </w:r>
      <w:r w:rsidR="00D36577" w:rsidRPr="006E3B65">
        <w:rPr>
          <w:rFonts w:ascii="Times New Roman" w:hAnsi="Times New Roman" w:cs="Times New Roman"/>
        </w:rPr>
        <w:t xml:space="preserve">The BPQ, PBCS, BAQ </w:t>
      </w:r>
      <w:r w:rsidR="00FD0D54">
        <w:rPr>
          <w:rFonts w:ascii="Times New Roman" w:hAnsi="Times New Roman" w:cs="Times New Roman"/>
        </w:rPr>
        <w:t xml:space="preserve">and </w:t>
      </w:r>
      <w:r w:rsidR="00FD0D54" w:rsidRPr="006E3B65">
        <w:rPr>
          <w:rFonts w:ascii="Times New Roman" w:hAnsi="Times New Roman" w:cs="Times New Roman"/>
        </w:rPr>
        <w:t>MAIA</w:t>
      </w:r>
      <w:r w:rsidR="00B54D15">
        <w:rPr>
          <w:rFonts w:ascii="Times New Roman" w:hAnsi="Times New Roman" w:cs="Times New Roman"/>
        </w:rPr>
        <w:t>-2</w:t>
      </w:r>
      <w:r w:rsidR="00FD0D54" w:rsidRPr="006E3B65">
        <w:rPr>
          <w:rFonts w:ascii="Times New Roman" w:hAnsi="Times New Roman" w:cs="Times New Roman"/>
        </w:rPr>
        <w:t xml:space="preserve"> Noticing </w:t>
      </w:r>
      <w:r w:rsidR="00E203A9">
        <w:rPr>
          <w:rFonts w:ascii="Times New Roman" w:hAnsi="Times New Roman" w:cs="Times New Roman"/>
        </w:rPr>
        <w:t xml:space="preserve">subscale </w:t>
      </w:r>
      <w:r w:rsidR="00A95B77" w:rsidRPr="006E3B65">
        <w:rPr>
          <w:rFonts w:ascii="Times New Roman" w:hAnsi="Times New Roman" w:cs="Times New Roman"/>
        </w:rPr>
        <w:t xml:space="preserve">all </w:t>
      </w:r>
      <w:r w:rsidR="00966793">
        <w:rPr>
          <w:rFonts w:ascii="Times New Roman" w:hAnsi="Times New Roman" w:cs="Times New Roman"/>
        </w:rPr>
        <w:t xml:space="preserve">have items that </w:t>
      </w:r>
      <w:r w:rsidR="00A95B77" w:rsidRPr="006E3B65">
        <w:rPr>
          <w:rFonts w:ascii="Times New Roman" w:hAnsi="Times New Roman" w:cs="Times New Roman"/>
        </w:rPr>
        <w:t>measure the</w:t>
      </w:r>
      <w:r w:rsidR="008E4E70" w:rsidRPr="006E3B65">
        <w:rPr>
          <w:rFonts w:ascii="Times New Roman" w:hAnsi="Times New Roman" w:cs="Times New Roman"/>
        </w:rPr>
        <w:t xml:space="preserve"> </w:t>
      </w:r>
      <w:r w:rsidR="00A95B77" w:rsidRPr="006E3B65">
        <w:rPr>
          <w:rFonts w:ascii="Times New Roman" w:hAnsi="Times New Roman" w:cs="Times New Roman"/>
        </w:rPr>
        <w:t xml:space="preserve">tendency to be aware of internal bodily sensations. </w:t>
      </w:r>
      <w:r w:rsidR="008D53C4" w:rsidRPr="006E3B65">
        <w:rPr>
          <w:rFonts w:ascii="Times New Roman" w:hAnsi="Times New Roman" w:cs="Times New Roman"/>
        </w:rPr>
        <w:t>W</w:t>
      </w:r>
      <w:r w:rsidR="00F57C92" w:rsidRPr="006E3B65">
        <w:rPr>
          <w:rFonts w:ascii="Times New Roman" w:hAnsi="Times New Roman" w:cs="Times New Roman"/>
        </w:rPr>
        <w:t xml:space="preserve">e </w:t>
      </w:r>
      <w:r w:rsidR="00DD74AA" w:rsidRPr="006E3B65">
        <w:rPr>
          <w:rFonts w:ascii="Times New Roman" w:hAnsi="Times New Roman" w:cs="Times New Roman"/>
        </w:rPr>
        <w:t xml:space="preserve">hypothesised </w:t>
      </w:r>
      <w:r w:rsidR="007B644A" w:rsidRPr="006E3B65">
        <w:rPr>
          <w:rFonts w:ascii="Times New Roman" w:hAnsi="Times New Roman" w:cs="Times New Roman"/>
        </w:rPr>
        <w:t xml:space="preserve">that </w:t>
      </w:r>
      <w:r w:rsidR="002B6108" w:rsidRPr="006E3B65">
        <w:rPr>
          <w:rFonts w:ascii="Times New Roman" w:hAnsi="Times New Roman" w:cs="Times New Roman"/>
        </w:rPr>
        <w:t>the PBCS</w:t>
      </w:r>
      <w:r w:rsidR="004A7601" w:rsidRPr="006E3B65">
        <w:rPr>
          <w:rFonts w:ascii="Times New Roman" w:hAnsi="Times New Roman" w:cs="Times New Roman"/>
        </w:rPr>
        <w:t xml:space="preserve"> </w:t>
      </w:r>
      <w:r w:rsidR="002B6108" w:rsidRPr="006E3B65">
        <w:rPr>
          <w:rFonts w:ascii="Times New Roman" w:hAnsi="Times New Roman" w:cs="Times New Roman"/>
        </w:rPr>
        <w:t xml:space="preserve">(comprised of five items that all </w:t>
      </w:r>
      <w:r w:rsidR="00122F2E" w:rsidRPr="006E3B65">
        <w:rPr>
          <w:rFonts w:ascii="Times New Roman" w:hAnsi="Times New Roman" w:cs="Times New Roman"/>
        </w:rPr>
        <w:t xml:space="preserve">tap the </w:t>
      </w:r>
      <w:r w:rsidR="00BF4D50" w:rsidRPr="006E3B65">
        <w:rPr>
          <w:rFonts w:ascii="Times New Roman" w:hAnsi="Times New Roman" w:cs="Times New Roman"/>
        </w:rPr>
        <w:t xml:space="preserve">tendency to </w:t>
      </w:r>
      <w:r w:rsidR="00122F2E" w:rsidRPr="006E3B65">
        <w:rPr>
          <w:rFonts w:ascii="Times New Roman" w:hAnsi="Times New Roman" w:cs="Times New Roman"/>
        </w:rPr>
        <w:t>notic</w:t>
      </w:r>
      <w:r w:rsidR="00BF4D50" w:rsidRPr="006E3B65">
        <w:rPr>
          <w:rFonts w:ascii="Times New Roman" w:hAnsi="Times New Roman" w:cs="Times New Roman"/>
        </w:rPr>
        <w:t>e</w:t>
      </w:r>
      <w:r w:rsidR="00122F2E" w:rsidRPr="006E3B65">
        <w:rPr>
          <w:rFonts w:ascii="Times New Roman" w:hAnsi="Times New Roman" w:cs="Times New Roman"/>
        </w:rPr>
        <w:t xml:space="preserve"> </w:t>
      </w:r>
      <w:r w:rsidR="00B6751B" w:rsidRPr="006E3B65">
        <w:rPr>
          <w:rFonts w:ascii="Times New Roman" w:hAnsi="Times New Roman" w:cs="Times New Roman"/>
        </w:rPr>
        <w:t xml:space="preserve">common </w:t>
      </w:r>
      <w:r w:rsidR="00122F2E" w:rsidRPr="006E3B65">
        <w:rPr>
          <w:rFonts w:ascii="Times New Roman" w:hAnsi="Times New Roman" w:cs="Times New Roman"/>
        </w:rPr>
        <w:t>internal bod</w:t>
      </w:r>
      <w:r w:rsidR="00E203A9">
        <w:rPr>
          <w:rFonts w:ascii="Times New Roman" w:hAnsi="Times New Roman" w:cs="Times New Roman"/>
        </w:rPr>
        <w:t>il</w:t>
      </w:r>
      <w:r w:rsidR="00122F2E" w:rsidRPr="006E3B65">
        <w:rPr>
          <w:rFonts w:ascii="Times New Roman" w:hAnsi="Times New Roman" w:cs="Times New Roman"/>
        </w:rPr>
        <w:t>y sensations)</w:t>
      </w:r>
      <w:r w:rsidR="00B6751B" w:rsidRPr="006E3B65">
        <w:rPr>
          <w:rFonts w:ascii="Times New Roman" w:hAnsi="Times New Roman" w:cs="Times New Roman"/>
        </w:rPr>
        <w:t xml:space="preserve"> would be </w:t>
      </w:r>
      <w:r w:rsidR="0061650C">
        <w:rPr>
          <w:rFonts w:ascii="Times New Roman" w:hAnsi="Times New Roman" w:cs="Times New Roman"/>
        </w:rPr>
        <w:t>c</w:t>
      </w:r>
      <w:r w:rsidR="00DA3787" w:rsidRPr="006E3B65">
        <w:rPr>
          <w:rFonts w:ascii="Times New Roman" w:hAnsi="Times New Roman" w:cs="Times New Roman"/>
        </w:rPr>
        <w:t>l</w:t>
      </w:r>
      <w:r w:rsidR="0061650C">
        <w:rPr>
          <w:rFonts w:ascii="Times New Roman" w:hAnsi="Times New Roman" w:cs="Times New Roman"/>
        </w:rPr>
        <w:t>osest</w:t>
      </w:r>
      <w:r w:rsidR="00DA3787" w:rsidRPr="006E3B65">
        <w:rPr>
          <w:rFonts w:ascii="Times New Roman" w:hAnsi="Times New Roman" w:cs="Times New Roman"/>
        </w:rPr>
        <w:t xml:space="preserve"> to the core </w:t>
      </w:r>
      <w:r w:rsidR="00141552">
        <w:rPr>
          <w:rFonts w:ascii="Times New Roman" w:hAnsi="Times New Roman" w:cs="Times New Roman"/>
        </w:rPr>
        <w:t xml:space="preserve">of this item pool (i.e., the </w:t>
      </w:r>
      <w:r w:rsidR="00DA3787" w:rsidRPr="006E3B65">
        <w:rPr>
          <w:rFonts w:ascii="Times New Roman" w:hAnsi="Times New Roman" w:cs="Times New Roman"/>
        </w:rPr>
        <w:t>concept of interoceptive sensibility, as defined by this set of measures</w:t>
      </w:r>
      <w:r w:rsidR="00141552">
        <w:rPr>
          <w:rFonts w:ascii="Times New Roman" w:hAnsi="Times New Roman" w:cs="Times New Roman"/>
        </w:rPr>
        <w:t>)</w:t>
      </w:r>
      <w:r w:rsidR="00DA3787" w:rsidRPr="006E3B65">
        <w:rPr>
          <w:rFonts w:ascii="Times New Roman" w:hAnsi="Times New Roman" w:cs="Times New Roman"/>
        </w:rPr>
        <w:t xml:space="preserve">. </w:t>
      </w:r>
      <w:r w:rsidR="0083358E" w:rsidRPr="006E3B65">
        <w:rPr>
          <w:rFonts w:ascii="Times New Roman" w:hAnsi="Times New Roman" w:cs="Times New Roman"/>
        </w:rPr>
        <w:t xml:space="preserve">This was based on the clarity of the items and the </w:t>
      </w:r>
      <w:r w:rsidR="00904F20" w:rsidRPr="006E3B65">
        <w:rPr>
          <w:rFonts w:ascii="Times New Roman" w:hAnsi="Times New Roman" w:cs="Times New Roman"/>
        </w:rPr>
        <w:t xml:space="preserve">consistent pattern of correlations with other measures in previous research </w:t>
      </w:r>
      <w:r w:rsidR="00721F45">
        <w:rPr>
          <w:rFonts w:ascii="Times New Roman" w:hAnsi="Times New Roman" w:cs="Times New Roman"/>
        </w:rPr>
        <w:t>[10]</w:t>
      </w:r>
      <w:r w:rsidR="00904F20" w:rsidRPr="006E3B65">
        <w:rPr>
          <w:rFonts w:ascii="Times New Roman" w:hAnsi="Times New Roman" w:cs="Times New Roman"/>
        </w:rPr>
        <w:t xml:space="preserve">. </w:t>
      </w:r>
      <w:r w:rsidR="00F57C92" w:rsidRPr="006E3B65">
        <w:rPr>
          <w:rFonts w:ascii="Times New Roman" w:hAnsi="Times New Roman" w:cs="Times New Roman"/>
        </w:rPr>
        <w:t>We also expected moderate intercorrelations between th</w:t>
      </w:r>
      <w:r w:rsidR="0083358E" w:rsidRPr="006E3B65">
        <w:rPr>
          <w:rFonts w:ascii="Times New Roman" w:hAnsi="Times New Roman" w:cs="Times New Roman"/>
        </w:rPr>
        <w:t>e</w:t>
      </w:r>
      <w:r w:rsidR="00F57C92" w:rsidRPr="006E3B65">
        <w:rPr>
          <w:rFonts w:ascii="Times New Roman" w:hAnsi="Times New Roman" w:cs="Times New Roman"/>
        </w:rPr>
        <w:t xml:space="preserve"> </w:t>
      </w:r>
      <w:r w:rsidR="0083358E" w:rsidRPr="006E3B65">
        <w:rPr>
          <w:rFonts w:ascii="Times New Roman" w:hAnsi="Times New Roman" w:cs="Times New Roman"/>
        </w:rPr>
        <w:t>MAIA</w:t>
      </w:r>
      <w:r w:rsidR="00DD5747">
        <w:rPr>
          <w:rFonts w:ascii="Times New Roman" w:hAnsi="Times New Roman" w:cs="Times New Roman"/>
        </w:rPr>
        <w:t>-2</w:t>
      </w:r>
      <w:r w:rsidR="0083358E" w:rsidRPr="006E3B65">
        <w:rPr>
          <w:rFonts w:ascii="Times New Roman" w:hAnsi="Times New Roman" w:cs="Times New Roman"/>
        </w:rPr>
        <w:t xml:space="preserve"> Noticing scale</w:t>
      </w:r>
      <w:r w:rsidR="00DB4769">
        <w:rPr>
          <w:rFonts w:ascii="Times New Roman" w:hAnsi="Times New Roman" w:cs="Times New Roman"/>
        </w:rPr>
        <w:t xml:space="preserve">, the </w:t>
      </w:r>
      <w:r w:rsidR="00DB4769" w:rsidRPr="006E3B65">
        <w:rPr>
          <w:rFonts w:ascii="Times New Roman" w:hAnsi="Times New Roman" w:cs="Times New Roman"/>
        </w:rPr>
        <w:t>BAQ</w:t>
      </w:r>
      <w:r w:rsidR="00122FBF">
        <w:rPr>
          <w:rFonts w:ascii="Times New Roman" w:hAnsi="Times New Roman" w:cs="Times New Roman"/>
        </w:rPr>
        <w:t>,</w:t>
      </w:r>
      <w:r w:rsidR="00DB4769" w:rsidRPr="006E3B65">
        <w:rPr>
          <w:rFonts w:ascii="Times New Roman" w:hAnsi="Times New Roman" w:cs="Times New Roman"/>
        </w:rPr>
        <w:t xml:space="preserve"> </w:t>
      </w:r>
      <w:r w:rsidR="00D51B06">
        <w:rPr>
          <w:rFonts w:ascii="Times New Roman" w:hAnsi="Times New Roman" w:cs="Times New Roman"/>
        </w:rPr>
        <w:t xml:space="preserve">and the BPQ </w:t>
      </w:r>
      <w:r w:rsidR="00F57C92" w:rsidRPr="006E3B65">
        <w:rPr>
          <w:rFonts w:ascii="Times New Roman" w:hAnsi="Times New Roman" w:cs="Times New Roman"/>
        </w:rPr>
        <w:t xml:space="preserve">(after </w:t>
      </w:r>
      <w:r w:rsidR="00721F45">
        <w:rPr>
          <w:rFonts w:ascii="Times New Roman" w:hAnsi="Times New Roman" w:cs="Times New Roman"/>
        </w:rPr>
        <w:t>[10]</w:t>
      </w:r>
      <w:r w:rsidR="00F57C92" w:rsidRPr="006E3B65">
        <w:rPr>
          <w:rFonts w:ascii="Times New Roman" w:hAnsi="Times New Roman" w:cs="Times New Roman"/>
        </w:rPr>
        <w:t>)</w:t>
      </w:r>
      <w:r w:rsidR="006E3B65">
        <w:rPr>
          <w:rFonts w:ascii="Times New Roman" w:hAnsi="Times New Roman" w:cs="Times New Roman"/>
        </w:rPr>
        <w:t xml:space="preserve">, and that these measures would </w:t>
      </w:r>
      <w:r w:rsidR="00342D7A">
        <w:rPr>
          <w:rFonts w:ascii="Times New Roman" w:hAnsi="Times New Roman" w:cs="Times New Roman"/>
        </w:rPr>
        <w:t>also be relatively adept</w:t>
      </w:r>
      <w:r w:rsidR="006E3B65">
        <w:rPr>
          <w:rFonts w:ascii="Times New Roman" w:hAnsi="Times New Roman" w:cs="Times New Roman"/>
        </w:rPr>
        <w:t xml:space="preserve"> </w:t>
      </w:r>
      <w:r w:rsidR="00342D7A">
        <w:rPr>
          <w:rFonts w:ascii="Times New Roman" w:hAnsi="Times New Roman" w:cs="Times New Roman"/>
        </w:rPr>
        <w:t>at measuring</w:t>
      </w:r>
      <w:r w:rsidR="006E3B65">
        <w:rPr>
          <w:rFonts w:ascii="Times New Roman" w:hAnsi="Times New Roman" w:cs="Times New Roman"/>
        </w:rPr>
        <w:t xml:space="preserve"> the central concept</w:t>
      </w:r>
      <w:r w:rsidR="008F67EB">
        <w:rPr>
          <w:rFonts w:ascii="Times New Roman" w:hAnsi="Times New Roman" w:cs="Times New Roman"/>
        </w:rPr>
        <w:t xml:space="preserve">, </w:t>
      </w:r>
      <w:r w:rsidR="001B1890">
        <w:rPr>
          <w:rFonts w:ascii="Times New Roman" w:hAnsi="Times New Roman" w:cs="Times New Roman"/>
        </w:rPr>
        <w:t xml:space="preserve">though </w:t>
      </w:r>
      <w:r w:rsidR="008F67EB">
        <w:rPr>
          <w:rFonts w:ascii="Times New Roman" w:hAnsi="Times New Roman" w:cs="Times New Roman"/>
        </w:rPr>
        <w:t xml:space="preserve">perhaps </w:t>
      </w:r>
      <w:r w:rsidR="001B1890">
        <w:rPr>
          <w:rFonts w:ascii="Times New Roman" w:hAnsi="Times New Roman" w:cs="Times New Roman"/>
        </w:rPr>
        <w:t xml:space="preserve">the BPQ </w:t>
      </w:r>
      <w:r w:rsidR="008F67EB">
        <w:rPr>
          <w:rFonts w:ascii="Times New Roman" w:hAnsi="Times New Roman" w:cs="Times New Roman"/>
        </w:rPr>
        <w:t xml:space="preserve">more </w:t>
      </w:r>
      <w:r w:rsidR="001B1890">
        <w:rPr>
          <w:rFonts w:ascii="Times New Roman" w:hAnsi="Times New Roman" w:cs="Times New Roman"/>
        </w:rPr>
        <w:t>distally</w:t>
      </w:r>
      <w:r w:rsidR="000936DF">
        <w:rPr>
          <w:rFonts w:ascii="Times New Roman" w:hAnsi="Times New Roman" w:cs="Times New Roman"/>
        </w:rPr>
        <w:t>.</w:t>
      </w:r>
      <w:r w:rsidR="003C661C" w:rsidRPr="006E3B65">
        <w:rPr>
          <w:rFonts w:ascii="Times New Roman" w:hAnsi="Times New Roman" w:cs="Times New Roman"/>
        </w:rPr>
        <w:t xml:space="preserve"> </w:t>
      </w:r>
      <w:r w:rsidR="006E3B65">
        <w:rPr>
          <w:rFonts w:ascii="Times New Roman" w:hAnsi="Times New Roman" w:cs="Times New Roman"/>
        </w:rPr>
        <w:t xml:space="preserve">This </w:t>
      </w:r>
      <w:r w:rsidR="006E3B65">
        <w:rPr>
          <w:rFonts w:ascii="Times New Roman" w:hAnsi="Times New Roman" w:cs="Times New Roman"/>
        </w:rPr>
        <w:lastRenderedPageBreak/>
        <w:t xml:space="preserve">expectation was again based on </w:t>
      </w:r>
      <w:r w:rsidR="003634E2">
        <w:rPr>
          <w:rFonts w:ascii="Times New Roman" w:hAnsi="Times New Roman" w:cs="Times New Roman"/>
        </w:rPr>
        <w:t xml:space="preserve">evidence from previous correlations </w:t>
      </w:r>
      <w:r w:rsidR="00097E98">
        <w:rPr>
          <w:rFonts w:ascii="Times New Roman" w:hAnsi="Times New Roman" w:cs="Times New Roman"/>
        </w:rPr>
        <w:t xml:space="preserve">[10] </w:t>
      </w:r>
      <w:r w:rsidR="003634E2">
        <w:rPr>
          <w:rFonts w:ascii="Times New Roman" w:hAnsi="Times New Roman" w:cs="Times New Roman"/>
        </w:rPr>
        <w:t xml:space="preserve">and on </w:t>
      </w:r>
      <w:r w:rsidR="006E3B65">
        <w:rPr>
          <w:rFonts w:ascii="Times New Roman" w:hAnsi="Times New Roman" w:cs="Times New Roman"/>
        </w:rPr>
        <w:t xml:space="preserve">the items in the </w:t>
      </w:r>
      <w:r w:rsidR="00C71C79">
        <w:rPr>
          <w:rFonts w:ascii="Times New Roman" w:hAnsi="Times New Roman" w:cs="Times New Roman"/>
        </w:rPr>
        <w:t>scale</w:t>
      </w:r>
      <w:r w:rsidR="006E3B65">
        <w:rPr>
          <w:rFonts w:ascii="Times New Roman" w:hAnsi="Times New Roman" w:cs="Times New Roman"/>
        </w:rPr>
        <w:t xml:space="preserve"> (</w:t>
      </w:r>
      <w:r w:rsidR="000936DF">
        <w:rPr>
          <w:rFonts w:ascii="Times New Roman" w:hAnsi="Times New Roman" w:cs="Times New Roman"/>
        </w:rPr>
        <w:t>many</w:t>
      </w:r>
      <w:r w:rsidR="006E3B65">
        <w:rPr>
          <w:rFonts w:ascii="Times New Roman" w:hAnsi="Times New Roman" w:cs="Times New Roman"/>
        </w:rPr>
        <w:t xml:space="preserve"> of which </w:t>
      </w:r>
      <w:r w:rsidR="00A80E56">
        <w:rPr>
          <w:rFonts w:ascii="Times New Roman" w:hAnsi="Times New Roman" w:cs="Times New Roman"/>
        </w:rPr>
        <w:t>tap the noticing of</w:t>
      </w:r>
      <w:r w:rsidR="006E3B65">
        <w:rPr>
          <w:rFonts w:ascii="Times New Roman" w:hAnsi="Times New Roman" w:cs="Times New Roman"/>
        </w:rPr>
        <w:t xml:space="preserve"> </w:t>
      </w:r>
      <w:r w:rsidR="001F2E54">
        <w:rPr>
          <w:rFonts w:ascii="Times New Roman" w:hAnsi="Times New Roman" w:cs="Times New Roman"/>
        </w:rPr>
        <w:t xml:space="preserve">uncomfortable body sensations and </w:t>
      </w:r>
      <w:r w:rsidR="006E3B65">
        <w:rPr>
          <w:rFonts w:ascii="Times New Roman" w:hAnsi="Times New Roman" w:cs="Times New Roman"/>
        </w:rPr>
        <w:t>less common body sensations</w:t>
      </w:r>
      <w:r w:rsidR="00122FBF">
        <w:rPr>
          <w:rFonts w:ascii="Times New Roman" w:hAnsi="Times New Roman" w:cs="Times New Roman"/>
        </w:rPr>
        <w:t>,</w:t>
      </w:r>
      <w:r w:rsidR="006E3B65">
        <w:rPr>
          <w:rFonts w:ascii="Times New Roman" w:hAnsi="Times New Roman" w:cs="Times New Roman"/>
        </w:rPr>
        <w:t xml:space="preserve"> </w:t>
      </w:r>
      <w:r w:rsidR="00732BBD">
        <w:rPr>
          <w:rFonts w:ascii="Times New Roman" w:hAnsi="Times New Roman" w:cs="Times New Roman"/>
        </w:rPr>
        <w:t>such as those associated with illness).</w:t>
      </w:r>
    </w:p>
    <w:p w14:paraId="39C42B7A" w14:textId="201ED6B4" w:rsidR="00C13B14" w:rsidRDefault="009E2EF9" w:rsidP="00732CC1">
      <w:pPr>
        <w:spacing w:line="480" w:lineRule="auto"/>
        <w:ind w:firstLine="426"/>
        <w:rPr>
          <w:rFonts w:ascii="Times New Roman" w:hAnsi="Times New Roman" w:cs="Times New Roman"/>
        </w:rPr>
      </w:pPr>
      <w:r>
        <w:rPr>
          <w:rFonts w:ascii="Times New Roman" w:hAnsi="Times New Roman" w:cs="Times New Roman"/>
        </w:rPr>
        <w:t xml:space="preserve">We also </w:t>
      </w:r>
      <w:r w:rsidR="00F54440">
        <w:rPr>
          <w:rFonts w:ascii="Times New Roman" w:hAnsi="Times New Roman" w:cs="Times New Roman"/>
        </w:rPr>
        <w:t>included</w:t>
      </w:r>
      <w:r>
        <w:rPr>
          <w:rFonts w:ascii="Times New Roman" w:hAnsi="Times New Roman" w:cs="Times New Roman"/>
        </w:rPr>
        <w:t xml:space="preserve"> some additional questionnaire measures, which we expected to be more</w:t>
      </w:r>
      <w:r w:rsidR="00A064E5">
        <w:rPr>
          <w:rFonts w:ascii="Times New Roman" w:hAnsi="Times New Roman" w:cs="Times New Roman"/>
        </w:rPr>
        <w:t xml:space="preserve"> </w:t>
      </w:r>
      <w:r w:rsidR="00844D9F">
        <w:rPr>
          <w:rFonts w:ascii="Times New Roman" w:hAnsi="Times New Roman" w:cs="Times New Roman"/>
        </w:rPr>
        <w:t>distal</w:t>
      </w:r>
      <w:r w:rsidR="00A064E5">
        <w:rPr>
          <w:rFonts w:ascii="Times New Roman" w:hAnsi="Times New Roman" w:cs="Times New Roman"/>
        </w:rPr>
        <w:t xml:space="preserve"> measures of the core construct, compared</w:t>
      </w:r>
      <w:r>
        <w:rPr>
          <w:rFonts w:ascii="Times New Roman" w:hAnsi="Times New Roman" w:cs="Times New Roman"/>
        </w:rPr>
        <w:t xml:space="preserve"> to the </w:t>
      </w:r>
      <w:r w:rsidR="00193A54">
        <w:rPr>
          <w:rFonts w:ascii="Times New Roman" w:hAnsi="Times New Roman" w:cs="Times New Roman"/>
        </w:rPr>
        <w:t xml:space="preserve">measures outlined above. </w:t>
      </w:r>
      <w:r w:rsidR="00F54440">
        <w:rPr>
          <w:rFonts w:ascii="Times New Roman" w:hAnsi="Times New Roman" w:cs="Times New Roman"/>
        </w:rPr>
        <w:t>Specifically, the Body Responsiveness Scale (</w:t>
      </w:r>
      <w:r w:rsidR="000A406D">
        <w:rPr>
          <w:rFonts w:ascii="Times New Roman" w:hAnsi="Times New Roman" w:cs="Times New Roman"/>
        </w:rPr>
        <w:t>BRS</w:t>
      </w:r>
      <w:r w:rsidR="00B76F84">
        <w:rPr>
          <w:rFonts w:ascii="Times New Roman" w:hAnsi="Times New Roman" w:cs="Times New Roman"/>
        </w:rPr>
        <w:t xml:space="preserve"> [11]</w:t>
      </w:r>
      <w:r w:rsidR="00F54440">
        <w:rPr>
          <w:rFonts w:ascii="Times New Roman" w:hAnsi="Times New Roman" w:cs="Times New Roman"/>
        </w:rPr>
        <w:t xml:space="preserve">), and the </w:t>
      </w:r>
      <w:r w:rsidR="00C0610F">
        <w:rPr>
          <w:rFonts w:ascii="Times New Roman" w:hAnsi="Times New Roman" w:cs="Times New Roman"/>
        </w:rPr>
        <w:t>MAIA</w:t>
      </w:r>
      <w:r w:rsidR="00DD5747">
        <w:rPr>
          <w:rFonts w:ascii="Times New Roman" w:hAnsi="Times New Roman" w:cs="Times New Roman"/>
        </w:rPr>
        <w:t>-2</w:t>
      </w:r>
      <w:r w:rsidR="00C0610F">
        <w:rPr>
          <w:rFonts w:ascii="Times New Roman" w:hAnsi="Times New Roman" w:cs="Times New Roman"/>
        </w:rPr>
        <w:t xml:space="preserve"> Attention Regulation, Self-Regulation,</w:t>
      </w:r>
      <w:r w:rsidR="00C13B14">
        <w:rPr>
          <w:rFonts w:ascii="Times New Roman" w:hAnsi="Times New Roman" w:cs="Times New Roman"/>
        </w:rPr>
        <w:t xml:space="preserve"> </w:t>
      </w:r>
      <w:r w:rsidR="00C0610F">
        <w:rPr>
          <w:rFonts w:ascii="Times New Roman" w:hAnsi="Times New Roman" w:cs="Times New Roman"/>
        </w:rPr>
        <w:t>Body Listening</w:t>
      </w:r>
      <w:r w:rsidR="00F215F1">
        <w:rPr>
          <w:rFonts w:ascii="Times New Roman" w:hAnsi="Times New Roman" w:cs="Times New Roman"/>
        </w:rPr>
        <w:t>, and Trusting</w:t>
      </w:r>
      <w:r w:rsidR="00C0610F">
        <w:rPr>
          <w:rFonts w:ascii="Times New Roman" w:hAnsi="Times New Roman" w:cs="Times New Roman"/>
        </w:rPr>
        <w:t xml:space="preserve"> subscales all tap</w:t>
      </w:r>
      <w:r w:rsidR="005905BD">
        <w:rPr>
          <w:rFonts w:ascii="Times New Roman" w:hAnsi="Times New Roman" w:cs="Times New Roman"/>
        </w:rPr>
        <w:t xml:space="preserve"> </w:t>
      </w:r>
      <w:r w:rsidR="00B36568">
        <w:rPr>
          <w:rFonts w:ascii="Times New Roman" w:hAnsi="Times New Roman" w:cs="Times New Roman"/>
        </w:rPr>
        <w:t xml:space="preserve">mindful </w:t>
      </w:r>
      <w:r w:rsidR="001E237D">
        <w:rPr>
          <w:rFonts w:ascii="Times New Roman" w:hAnsi="Times New Roman" w:cs="Times New Roman"/>
        </w:rPr>
        <w:t xml:space="preserve">modes of attention and responses to internal bodily signals, which is </w:t>
      </w:r>
      <w:r w:rsidR="004A5075">
        <w:rPr>
          <w:rFonts w:ascii="Times New Roman" w:hAnsi="Times New Roman" w:cs="Times New Roman"/>
        </w:rPr>
        <w:t xml:space="preserve">slightly </w:t>
      </w:r>
      <w:r w:rsidR="001E237D">
        <w:rPr>
          <w:rFonts w:ascii="Times New Roman" w:hAnsi="Times New Roman" w:cs="Times New Roman"/>
        </w:rPr>
        <w:t xml:space="preserve">distinct from the central concept of noticing internal bodily signals. </w:t>
      </w:r>
      <w:r w:rsidR="000A406D">
        <w:rPr>
          <w:rFonts w:ascii="Times New Roman" w:hAnsi="Times New Roman" w:cs="Times New Roman"/>
        </w:rPr>
        <w:t xml:space="preserve">In previous research, </w:t>
      </w:r>
      <w:r w:rsidR="00FD4119">
        <w:rPr>
          <w:rFonts w:ascii="Times New Roman" w:hAnsi="Times New Roman" w:cs="Times New Roman"/>
        </w:rPr>
        <w:t>the BRS and BAQ</w:t>
      </w:r>
      <w:r w:rsidR="00756078">
        <w:rPr>
          <w:rFonts w:ascii="Times New Roman" w:hAnsi="Times New Roman" w:cs="Times New Roman"/>
        </w:rPr>
        <w:t xml:space="preserve"> were moderately</w:t>
      </w:r>
      <w:r w:rsidR="00007CAB">
        <w:rPr>
          <w:rFonts w:ascii="Times New Roman" w:hAnsi="Times New Roman" w:cs="Times New Roman"/>
        </w:rPr>
        <w:t xml:space="preserve"> </w:t>
      </w:r>
      <w:r w:rsidR="00FD4119">
        <w:rPr>
          <w:rFonts w:ascii="Times New Roman" w:hAnsi="Times New Roman" w:cs="Times New Roman"/>
        </w:rPr>
        <w:t xml:space="preserve">correlated </w:t>
      </w:r>
      <w:r w:rsidR="00EC49CD">
        <w:rPr>
          <w:rFonts w:ascii="Times New Roman" w:hAnsi="Times New Roman" w:cs="Times New Roman"/>
        </w:rPr>
        <w:t>[11]</w:t>
      </w:r>
      <w:r w:rsidR="00756078">
        <w:rPr>
          <w:rFonts w:ascii="Times New Roman" w:hAnsi="Times New Roman" w:cs="Times New Roman"/>
        </w:rPr>
        <w:t xml:space="preserve">, suggesting slight construct overlap, </w:t>
      </w:r>
      <w:r w:rsidR="00122FBF">
        <w:rPr>
          <w:rFonts w:ascii="Times New Roman" w:hAnsi="Times New Roman" w:cs="Times New Roman"/>
        </w:rPr>
        <w:t>though the measures</w:t>
      </w:r>
      <w:r w:rsidR="00756078">
        <w:rPr>
          <w:rFonts w:ascii="Times New Roman" w:hAnsi="Times New Roman" w:cs="Times New Roman"/>
        </w:rPr>
        <w:t xml:space="preserve"> are nonetheless</w:t>
      </w:r>
      <w:r w:rsidR="00122FBF">
        <w:rPr>
          <w:rFonts w:ascii="Times New Roman" w:hAnsi="Times New Roman" w:cs="Times New Roman"/>
        </w:rPr>
        <w:t xml:space="preserve"> </w:t>
      </w:r>
      <w:r w:rsidR="00044C78">
        <w:rPr>
          <w:rFonts w:ascii="Times New Roman" w:hAnsi="Times New Roman" w:cs="Times New Roman"/>
        </w:rPr>
        <w:t>nomologically</w:t>
      </w:r>
      <w:r w:rsidR="00756078">
        <w:rPr>
          <w:rFonts w:ascii="Times New Roman" w:hAnsi="Times New Roman" w:cs="Times New Roman"/>
        </w:rPr>
        <w:t xml:space="preserve"> distinct.</w:t>
      </w:r>
      <w:r w:rsidR="000A406D">
        <w:rPr>
          <w:rFonts w:ascii="Times New Roman" w:hAnsi="Times New Roman" w:cs="Times New Roman"/>
        </w:rPr>
        <w:t xml:space="preserve"> </w:t>
      </w:r>
      <w:r w:rsidR="002A1A6A" w:rsidRPr="00DD7F1A">
        <w:rPr>
          <w:rFonts w:ascii="Times New Roman" w:hAnsi="Times New Roman" w:cs="Times New Roman"/>
        </w:rPr>
        <w:t xml:space="preserve">Equally, </w:t>
      </w:r>
      <w:r w:rsidR="00E9272E" w:rsidRPr="00DD7F1A">
        <w:rPr>
          <w:rFonts w:ascii="Times New Roman" w:hAnsi="Times New Roman" w:cs="Times New Roman"/>
        </w:rPr>
        <w:t>the MAIA</w:t>
      </w:r>
      <w:r w:rsidR="00DD5747">
        <w:rPr>
          <w:rFonts w:ascii="Times New Roman" w:hAnsi="Times New Roman" w:cs="Times New Roman"/>
        </w:rPr>
        <w:t>-2</w:t>
      </w:r>
      <w:r w:rsidR="00E9272E" w:rsidRPr="00DD7F1A">
        <w:rPr>
          <w:rFonts w:ascii="Times New Roman" w:hAnsi="Times New Roman" w:cs="Times New Roman"/>
        </w:rPr>
        <w:t xml:space="preserve"> Not-Worrying and </w:t>
      </w:r>
      <w:r w:rsidR="00C71C79" w:rsidRPr="00DD7F1A">
        <w:rPr>
          <w:rFonts w:ascii="Times New Roman" w:hAnsi="Times New Roman" w:cs="Times New Roman"/>
        </w:rPr>
        <w:t>N</w:t>
      </w:r>
      <w:r w:rsidR="00E9272E" w:rsidRPr="00DD7F1A">
        <w:rPr>
          <w:rFonts w:ascii="Times New Roman" w:hAnsi="Times New Roman" w:cs="Times New Roman"/>
        </w:rPr>
        <w:t xml:space="preserve">ot-Distracting subscales </w:t>
      </w:r>
      <w:r w:rsidR="00D30703" w:rsidRPr="00DD7F1A">
        <w:rPr>
          <w:rFonts w:ascii="Times New Roman" w:hAnsi="Times New Roman" w:cs="Times New Roman"/>
        </w:rPr>
        <w:t xml:space="preserve">– which measure maladaptive </w:t>
      </w:r>
      <w:r w:rsidR="000717D9" w:rsidRPr="00DD7F1A">
        <w:rPr>
          <w:rFonts w:ascii="Times New Roman" w:hAnsi="Times New Roman" w:cs="Times New Roman"/>
        </w:rPr>
        <w:t xml:space="preserve">attention and responses to negative body sensations – </w:t>
      </w:r>
      <w:r w:rsidR="00E9272E" w:rsidRPr="00DD7F1A">
        <w:rPr>
          <w:rFonts w:ascii="Times New Roman" w:hAnsi="Times New Roman" w:cs="Times New Roman"/>
        </w:rPr>
        <w:t xml:space="preserve">have </w:t>
      </w:r>
      <w:r w:rsidR="00B339E4">
        <w:rPr>
          <w:rFonts w:ascii="Times New Roman" w:hAnsi="Times New Roman" w:cs="Times New Roman"/>
        </w:rPr>
        <w:t xml:space="preserve">been </w:t>
      </w:r>
      <w:r w:rsidR="007B7944" w:rsidRPr="00DD7F1A">
        <w:rPr>
          <w:rFonts w:ascii="Times New Roman" w:hAnsi="Times New Roman" w:cs="Times New Roman"/>
        </w:rPr>
        <w:t>differentiated</w:t>
      </w:r>
      <w:r w:rsidR="00E9272E" w:rsidRPr="00DD7F1A">
        <w:rPr>
          <w:rFonts w:ascii="Times New Roman" w:hAnsi="Times New Roman" w:cs="Times New Roman"/>
        </w:rPr>
        <w:t xml:space="preserve"> from </w:t>
      </w:r>
      <w:r w:rsidR="00A25841">
        <w:rPr>
          <w:rFonts w:ascii="Times New Roman" w:hAnsi="Times New Roman" w:cs="Times New Roman"/>
        </w:rPr>
        <w:t xml:space="preserve">both </w:t>
      </w:r>
      <w:r w:rsidR="00E9272E" w:rsidRPr="00DD7F1A">
        <w:rPr>
          <w:rFonts w:ascii="Times New Roman" w:hAnsi="Times New Roman" w:cs="Times New Roman"/>
        </w:rPr>
        <w:t xml:space="preserve">the other scales of the </w:t>
      </w:r>
      <w:r w:rsidR="00DD5747">
        <w:rPr>
          <w:rFonts w:ascii="Times New Roman" w:hAnsi="Times New Roman" w:cs="Times New Roman"/>
        </w:rPr>
        <w:t>MAIA/</w:t>
      </w:r>
      <w:r w:rsidR="00E9272E" w:rsidRPr="00DD7F1A">
        <w:rPr>
          <w:rFonts w:ascii="Times New Roman" w:hAnsi="Times New Roman" w:cs="Times New Roman"/>
        </w:rPr>
        <w:t>MAIA</w:t>
      </w:r>
      <w:r w:rsidR="00DD5747">
        <w:rPr>
          <w:rFonts w:ascii="Times New Roman" w:hAnsi="Times New Roman" w:cs="Times New Roman"/>
        </w:rPr>
        <w:t>-2</w:t>
      </w:r>
      <w:r w:rsidR="00E9272E" w:rsidRPr="00DD7F1A">
        <w:rPr>
          <w:rFonts w:ascii="Times New Roman" w:hAnsi="Times New Roman" w:cs="Times New Roman"/>
        </w:rPr>
        <w:t xml:space="preserve"> </w:t>
      </w:r>
      <w:r w:rsidR="00A25841" w:rsidRPr="00DD7F1A">
        <w:rPr>
          <w:rFonts w:ascii="Times New Roman" w:hAnsi="Times New Roman" w:cs="Times New Roman"/>
        </w:rPr>
        <w:t xml:space="preserve">and other interoceptive sensibility measures </w:t>
      </w:r>
      <w:r w:rsidR="00E9272E" w:rsidRPr="00DD7F1A">
        <w:rPr>
          <w:rFonts w:ascii="Times New Roman" w:hAnsi="Times New Roman" w:cs="Times New Roman"/>
        </w:rPr>
        <w:t xml:space="preserve">(e.g., </w:t>
      </w:r>
      <w:r w:rsidR="00BA5EB4">
        <w:rPr>
          <w:rFonts w:ascii="Times New Roman" w:hAnsi="Times New Roman" w:cs="Times New Roman"/>
        </w:rPr>
        <w:t xml:space="preserve">[10, 28, </w:t>
      </w:r>
      <w:r w:rsidR="00DC369F">
        <w:rPr>
          <w:rFonts w:ascii="Times New Roman" w:hAnsi="Times New Roman" w:cs="Times New Roman"/>
        </w:rPr>
        <w:t>33-34</w:t>
      </w:r>
      <w:r w:rsidR="00BA5EB4">
        <w:rPr>
          <w:rFonts w:ascii="Times New Roman" w:hAnsi="Times New Roman" w:cs="Times New Roman"/>
        </w:rPr>
        <w:t>]</w:t>
      </w:r>
      <w:r w:rsidR="00DD7F1A" w:rsidRPr="00DD7F1A">
        <w:rPr>
          <w:rFonts w:ascii="Times New Roman" w:hAnsi="Times New Roman" w:cs="Times New Roman"/>
        </w:rPr>
        <w:t xml:space="preserve">; </w:t>
      </w:r>
      <w:r w:rsidR="00E9272E" w:rsidRPr="00DD7F1A">
        <w:rPr>
          <w:rFonts w:ascii="Times New Roman" w:hAnsi="Times New Roman" w:cs="Times New Roman"/>
        </w:rPr>
        <w:t xml:space="preserve">see also </w:t>
      </w:r>
      <w:r w:rsidR="00DC369F">
        <w:rPr>
          <w:rFonts w:ascii="Times New Roman" w:hAnsi="Times New Roman" w:cs="Times New Roman"/>
        </w:rPr>
        <w:t>[35]</w:t>
      </w:r>
      <w:r w:rsidR="00E9272E" w:rsidRPr="00DD7F1A">
        <w:rPr>
          <w:rFonts w:ascii="Times New Roman" w:hAnsi="Times New Roman" w:cs="Times New Roman"/>
        </w:rPr>
        <w:t xml:space="preserve"> for a review)</w:t>
      </w:r>
      <w:r w:rsidR="00A25841">
        <w:rPr>
          <w:rFonts w:ascii="Times New Roman" w:hAnsi="Times New Roman" w:cs="Times New Roman"/>
        </w:rPr>
        <w:t>.</w:t>
      </w:r>
      <w:r w:rsidR="00C71C79" w:rsidRPr="00DD7F1A">
        <w:rPr>
          <w:rFonts w:ascii="Times New Roman" w:hAnsi="Times New Roman" w:cs="Times New Roman"/>
        </w:rPr>
        <w:t xml:space="preserve"> Accordingly,</w:t>
      </w:r>
      <w:r w:rsidR="00974D46" w:rsidRPr="00DD7F1A">
        <w:rPr>
          <w:rFonts w:ascii="Times New Roman" w:hAnsi="Times New Roman" w:cs="Times New Roman"/>
        </w:rPr>
        <w:t xml:space="preserve"> we expected these scales to be </w:t>
      </w:r>
      <w:r w:rsidR="00D05ABF" w:rsidRPr="00DD7F1A">
        <w:rPr>
          <w:rFonts w:ascii="Times New Roman" w:hAnsi="Times New Roman" w:cs="Times New Roman"/>
        </w:rPr>
        <w:t xml:space="preserve">moderately </w:t>
      </w:r>
      <w:r w:rsidR="00974D46" w:rsidRPr="00DD7F1A">
        <w:rPr>
          <w:rFonts w:ascii="Times New Roman" w:hAnsi="Times New Roman" w:cs="Times New Roman"/>
        </w:rPr>
        <w:t>distal from the core construct.</w:t>
      </w:r>
      <w:r w:rsidR="00974D46">
        <w:rPr>
          <w:rFonts w:ascii="Times New Roman" w:hAnsi="Times New Roman" w:cs="Times New Roman"/>
        </w:rPr>
        <w:t xml:space="preserve"> </w:t>
      </w:r>
    </w:p>
    <w:p w14:paraId="233F9BF0" w14:textId="59464389" w:rsidR="00AB5D28" w:rsidRPr="00502865" w:rsidRDefault="00C13B14" w:rsidP="00FC3213">
      <w:pPr>
        <w:spacing w:line="480" w:lineRule="auto"/>
        <w:ind w:firstLine="426"/>
        <w:rPr>
          <w:rFonts w:ascii="Times New Roman" w:hAnsi="Times New Roman" w:cs="Times New Roman"/>
        </w:rPr>
      </w:pPr>
      <w:r w:rsidRPr="00441E95">
        <w:rPr>
          <w:rFonts w:ascii="Times New Roman" w:hAnsi="Times New Roman" w:cs="Times New Roman"/>
        </w:rPr>
        <w:t xml:space="preserve">Finally, </w:t>
      </w:r>
      <w:r w:rsidR="002A1A6A" w:rsidRPr="00441E95">
        <w:rPr>
          <w:rFonts w:ascii="Times New Roman" w:hAnsi="Times New Roman" w:cs="Times New Roman"/>
        </w:rPr>
        <w:t xml:space="preserve">we </w:t>
      </w:r>
      <w:r w:rsidR="00724B0D" w:rsidRPr="00441E95">
        <w:rPr>
          <w:rFonts w:ascii="Times New Roman" w:hAnsi="Times New Roman" w:cs="Times New Roman"/>
        </w:rPr>
        <w:t>i</w:t>
      </w:r>
      <w:r w:rsidR="00187668" w:rsidRPr="00441E95">
        <w:rPr>
          <w:rFonts w:ascii="Times New Roman" w:hAnsi="Times New Roman" w:cs="Times New Roman"/>
        </w:rPr>
        <w:t>ncluded</w:t>
      </w:r>
      <w:r w:rsidR="002A1A6A" w:rsidRPr="00441E95">
        <w:rPr>
          <w:rFonts w:ascii="Times New Roman" w:hAnsi="Times New Roman" w:cs="Times New Roman"/>
        </w:rPr>
        <w:t xml:space="preserve"> </w:t>
      </w:r>
      <w:r w:rsidR="002E61B2" w:rsidRPr="00441E95">
        <w:rPr>
          <w:rFonts w:ascii="Times New Roman" w:hAnsi="Times New Roman" w:cs="Times New Roman"/>
        </w:rPr>
        <w:t xml:space="preserve">two measures that </w:t>
      </w:r>
      <w:r w:rsidR="00EA7F5E" w:rsidRPr="00441E95">
        <w:rPr>
          <w:rFonts w:ascii="Times New Roman" w:hAnsi="Times New Roman" w:cs="Times New Roman"/>
        </w:rPr>
        <w:t xml:space="preserve">tap </w:t>
      </w:r>
      <w:r w:rsidR="0002666E" w:rsidRPr="00441E95">
        <w:rPr>
          <w:rFonts w:ascii="Times New Roman" w:hAnsi="Times New Roman" w:cs="Times New Roman"/>
        </w:rPr>
        <w:t xml:space="preserve">(to a moderate or strong degree) </w:t>
      </w:r>
      <w:r w:rsidR="0059443A" w:rsidRPr="00441E95">
        <w:rPr>
          <w:rFonts w:ascii="Times New Roman" w:hAnsi="Times New Roman" w:cs="Times New Roman"/>
        </w:rPr>
        <w:t>self-perceived interoceptive accuracy</w:t>
      </w:r>
      <w:r w:rsidR="00084311">
        <w:rPr>
          <w:rFonts w:ascii="Times New Roman" w:hAnsi="Times New Roman" w:cs="Times New Roman"/>
        </w:rPr>
        <w:t xml:space="preserve"> to determine whether these questionnaire measures can be considered part of a broad interoceptive sensibility construct (which include general questionnaire measures of interoception, as in the frameworks outlined in [1, 3]), or whether the self-reported accuracy component of interoception is distinct (see the frameworks outlined in [6, 7, 9])</w:t>
      </w:r>
      <w:r w:rsidR="0059443A" w:rsidRPr="00441E95">
        <w:rPr>
          <w:rFonts w:ascii="Times New Roman" w:hAnsi="Times New Roman" w:cs="Times New Roman"/>
        </w:rPr>
        <w:t xml:space="preserve">. </w:t>
      </w:r>
      <w:r w:rsidR="00441E95" w:rsidRPr="00441E95">
        <w:rPr>
          <w:rFonts w:ascii="Times New Roman" w:hAnsi="Times New Roman" w:cs="Times New Roman"/>
        </w:rPr>
        <w:t>First, we included t</w:t>
      </w:r>
      <w:r w:rsidR="00366C83" w:rsidRPr="00441E95">
        <w:rPr>
          <w:rFonts w:ascii="Times New Roman" w:hAnsi="Times New Roman" w:cs="Times New Roman"/>
        </w:rPr>
        <w:t>he Interoceptive Accuracy Scale (IAS</w:t>
      </w:r>
      <w:r w:rsidR="00BA5EB4">
        <w:rPr>
          <w:rFonts w:ascii="Times New Roman" w:hAnsi="Times New Roman" w:cs="Times New Roman"/>
        </w:rPr>
        <w:t xml:space="preserve"> [7]</w:t>
      </w:r>
      <w:r w:rsidR="00366C83" w:rsidRPr="00441E95">
        <w:rPr>
          <w:rFonts w:ascii="Times New Roman" w:hAnsi="Times New Roman" w:cs="Times New Roman"/>
        </w:rPr>
        <w:t>)</w:t>
      </w:r>
      <w:r w:rsidR="0045169C">
        <w:rPr>
          <w:rFonts w:ascii="Times New Roman" w:hAnsi="Times New Roman" w:cs="Times New Roman"/>
        </w:rPr>
        <w:t>, which</w:t>
      </w:r>
      <w:r w:rsidR="00366C83" w:rsidRPr="00441E95">
        <w:rPr>
          <w:rFonts w:ascii="Times New Roman" w:hAnsi="Times New Roman" w:cs="Times New Roman"/>
        </w:rPr>
        <w:t xml:space="preserve"> measures self-perceived acuity of interoceptive perception. According to Murphy and colleagues’ conceptualisation of interoception</w:t>
      </w:r>
      <w:r w:rsidR="00BA5EB4">
        <w:rPr>
          <w:rFonts w:ascii="Times New Roman" w:hAnsi="Times New Roman" w:cs="Times New Roman"/>
        </w:rPr>
        <w:t xml:space="preserve"> [6]</w:t>
      </w:r>
      <w:r w:rsidR="00366C83" w:rsidRPr="00441E95">
        <w:rPr>
          <w:rFonts w:ascii="Times New Roman" w:hAnsi="Times New Roman" w:cs="Times New Roman"/>
        </w:rPr>
        <w:t xml:space="preserve">, self-reported acuity of interoceptive perception is distinct from beliefs regarding the tendency to pay attention to interoceptive signals, and this was demonstrated via a lack of </w:t>
      </w:r>
      <w:r w:rsidR="00044C78">
        <w:rPr>
          <w:rFonts w:ascii="Times New Roman" w:hAnsi="Times New Roman" w:cs="Times New Roman"/>
        </w:rPr>
        <w:t xml:space="preserve">significant </w:t>
      </w:r>
      <w:r w:rsidR="00366C83" w:rsidRPr="00441E95">
        <w:rPr>
          <w:rFonts w:ascii="Times New Roman" w:hAnsi="Times New Roman" w:cs="Times New Roman"/>
        </w:rPr>
        <w:t>correlation with BPQ scores (</w:t>
      </w:r>
      <w:r w:rsidR="00E4488D">
        <w:rPr>
          <w:rFonts w:ascii="Times New Roman" w:hAnsi="Times New Roman" w:cs="Times New Roman"/>
        </w:rPr>
        <w:t xml:space="preserve">[7], </w:t>
      </w:r>
      <w:r w:rsidR="00E36708">
        <w:rPr>
          <w:rFonts w:ascii="Times New Roman" w:hAnsi="Times New Roman" w:cs="Times New Roman"/>
        </w:rPr>
        <w:lastRenderedPageBreak/>
        <w:t xml:space="preserve">see also </w:t>
      </w:r>
      <w:r w:rsidR="00C225DC">
        <w:rPr>
          <w:rFonts w:ascii="Times New Roman" w:hAnsi="Times New Roman" w:cs="Times New Roman"/>
        </w:rPr>
        <w:t>[36]</w:t>
      </w:r>
      <w:r w:rsidR="00366C83" w:rsidRPr="00441E95">
        <w:rPr>
          <w:rFonts w:ascii="Times New Roman" w:hAnsi="Times New Roman" w:cs="Times New Roman"/>
        </w:rPr>
        <w:t>). Consequently, we expected that the IAS would be distal from the core con</w:t>
      </w:r>
      <w:r w:rsidR="00044C78">
        <w:rPr>
          <w:rFonts w:ascii="Times New Roman" w:hAnsi="Times New Roman" w:cs="Times New Roman"/>
        </w:rPr>
        <w:t>struct</w:t>
      </w:r>
      <w:r w:rsidR="00366C83" w:rsidRPr="00441E95">
        <w:rPr>
          <w:rFonts w:ascii="Times New Roman" w:hAnsi="Times New Roman" w:cs="Times New Roman"/>
        </w:rPr>
        <w:t xml:space="preserve">. </w:t>
      </w:r>
      <w:r w:rsidR="00441E95" w:rsidRPr="00441E95">
        <w:rPr>
          <w:rFonts w:ascii="Times New Roman" w:hAnsi="Times New Roman" w:cs="Times New Roman"/>
        </w:rPr>
        <w:t>Second, we included t</w:t>
      </w:r>
      <w:r w:rsidR="00921C09" w:rsidRPr="00441E95">
        <w:rPr>
          <w:rFonts w:ascii="Times New Roman" w:hAnsi="Times New Roman" w:cs="Times New Roman"/>
        </w:rPr>
        <w:t>he Interoception Sensory Questionnaire (</w:t>
      </w:r>
      <w:r w:rsidR="00332D31" w:rsidRPr="00441E95">
        <w:rPr>
          <w:rFonts w:ascii="Times New Roman" w:hAnsi="Times New Roman" w:cs="Times New Roman"/>
        </w:rPr>
        <w:t>ISQ</w:t>
      </w:r>
      <w:r w:rsidR="003D69C3">
        <w:rPr>
          <w:rFonts w:ascii="Times New Roman" w:hAnsi="Times New Roman" w:cs="Times New Roman"/>
        </w:rPr>
        <w:t xml:space="preserve"> [37]</w:t>
      </w:r>
      <w:r w:rsidR="00921C09" w:rsidRPr="00441E95">
        <w:rPr>
          <w:rFonts w:ascii="Times New Roman" w:hAnsi="Times New Roman" w:cs="Times New Roman"/>
        </w:rPr>
        <w:t>)</w:t>
      </w:r>
      <w:r w:rsidR="0045169C">
        <w:rPr>
          <w:rFonts w:ascii="Times New Roman" w:hAnsi="Times New Roman" w:cs="Times New Roman"/>
        </w:rPr>
        <w:t>, which</w:t>
      </w:r>
      <w:r w:rsidR="002124B0" w:rsidRPr="00441E95">
        <w:rPr>
          <w:rFonts w:ascii="Times New Roman" w:hAnsi="Times New Roman" w:cs="Times New Roman"/>
        </w:rPr>
        <w:t xml:space="preserve"> </w:t>
      </w:r>
      <w:r w:rsidR="00D61790" w:rsidRPr="00441E95">
        <w:rPr>
          <w:rFonts w:ascii="Times New Roman" w:hAnsi="Times New Roman" w:cs="Times New Roman"/>
        </w:rPr>
        <w:t xml:space="preserve">measures </w:t>
      </w:r>
      <w:r w:rsidR="00401FD0" w:rsidRPr="00441E95">
        <w:rPr>
          <w:rFonts w:ascii="Times New Roman" w:hAnsi="Times New Roman" w:cs="Times New Roman"/>
        </w:rPr>
        <w:t xml:space="preserve">the level of </w:t>
      </w:r>
      <w:r w:rsidR="00DB3164" w:rsidRPr="00441E95">
        <w:rPr>
          <w:rFonts w:ascii="Times New Roman" w:hAnsi="Times New Roman" w:cs="Times New Roman"/>
        </w:rPr>
        <w:t xml:space="preserve">difficulty or </w:t>
      </w:r>
      <w:r w:rsidR="00401FD0" w:rsidRPr="00441E95">
        <w:rPr>
          <w:rFonts w:ascii="Times New Roman" w:hAnsi="Times New Roman" w:cs="Times New Roman"/>
        </w:rPr>
        <w:t xml:space="preserve">confusion </w:t>
      </w:r>
      <w:r w:rsidR="0002666E" w:rsidRPr="00441E95">
        <w:rPr>
          <w:rFonts w:ascii="Times New Roman" w:hAnsi="Times New Roman" w:cs="Times New Roman"/>
        </w:rPr>
        <w:t xml:space="preserve">when </w:t>
      </w:r>
      <w:r w:rsidR="00401FD0" w:rsidRPr="00441E95">
        <w:rPr>
          <w:rFonts w:ascii="Times New Roman" w:hAnsi="Times New Roman" w:cs="Times New Roman"/>
        </w:rPr>
        <w:t>sensing interoceptive signals</w:t>
      </w:r>
      <w:r w:rsidR="00BE4A51">
        <w:rPr>
          <w:rFonts w:ascii="Times New Roman" w:hAnsi="Times New Roman" w:cs="Times New Roman"/>
        </w:rPr>
        <w:t>, based upon the specific challenges experienced by people with autism.</w:t>
      </w:r>
      <w:r w:rsidR="0002666E" w:rsidRPr="00441E95">
        <w:rPr>
          <w:rFonts w:ascii="Times New Roman" w:hAnsi="Times New Roman" w:cs="Times New Roman"/>
        </w:rPr>
        <w:t xml:space="preserve"> </w:t>
      </w:r>
      <w:r w:rsidR="00366C83" w:rsidRPr="00441E95">
        <w:rPr>
          <w:rFonts w:ascii="Times New Roman" w:hAnsi="Times New Roman" w:cs="Times New Roman"/>
        </w:rPr>
        <w:t>It</w:t>
      </w:r>
      <w:r w:rsidR="002124B0" w:rsidRPr="00441E95">
        <w:rPr>
          <w:rFonts w:ascii="Times New Roman" w:hAnsi="Times New Roman" w:cs="Times New Roman"/>
        </w:rPr>
        <w:t xml:space="preserve"> includes items that tap the inability to accurately perceive interoceptive signals and </w:t>
      </w:r>
      <w:r w:rsidR="0043311C" w:rsidRPr="00441E95">
        <w:rPr>
          <w:rFonts w:ascii="Times New Roman" w:hAnsi="Times New Roman" w:cs="Times New Roman"/>
        </w:rPr>
        <w:t xml:space="preserve">some </w:t>
      </w:r>
      <w:r w:rsidR="002124B0" w:rsidRPr="00441E95">
        <w:rPr>
          <w:rFonts w:ascii="Times New Roman" w:hAnsi="Times New Roman" w:cs="Times New Roman"/>
        </w:rPr>
        <w:t xml:space="preserve">items that tap </w:t>
      </w:r>
      <w:r w:rsidR="0043311C" w:rsidRPr="00441E95">
        <w:rPr>
          <w:rFonts w:ascii="Times New Roman" w:hAnsi="Times New Roman" w:cs="Times New Roman"/>
        </w:rPr>
        <w:t xml:space="preserve">the tendency not </w:t>
      </w:r>
      <w:r w:rsidR="002124B0" w:rsidRPr="00441E95">
        <w:rPr>
          <w:rFonts w:ascii="Times New Roman" w:hAnsi="Times New Roman" w:cs="Times New Roman"/>
        </w:rPr>
        <w:t>to notice interoceptive</w:t>
      </w:r>
      <w:r w:rsidR="0043311C" w:rsidRPr="00441E95">
        <w:rPr>
          <w:rFonts w:ascii="Times New Roman" w:hAnsi="Times New Roman" w:cs="Times New Roman"/>
        </w:rPr>
        <w:t xml:space="preserve"> signals.</w:t>
      </w:r>
      <w:r w:rsidR="00D4140B">
        <w:rPr>
          <w:rFonts w:ascii="Times New Roman" w:hAnsi="Times New Roman" w:cs="Times New Roman"/>
        </w:rPr>
        <w:t xml:space="preserve"> Given </w:t>
      </w:r>
      <w:r w:rsidR="006306E9">
        <w:rPr>
          <w:rFonts w:ascii="Times New Roman" w:hAnsi="Times New Roman" w:cs="Times New Roman"/>
        </w:rPr>
        <w:t xml:space="preserve">the focus on self-reported (in)accuracy and </w:t>
      </w:r>
      <w:r w:rsidR="00D4140B">
        <w:rPr>
          <w:rFonts w:ascii="Times New Roman" w:hAnsi="Times New Roman" w:cs="Times New Roman"/>
        </w:rPr>
        <w:t xml:space="preserve">the </w:t>
      </w:r>
      <w:r w:rsidR="00E20527">
        <w:rPr>
          <w:rFonts w:ascii="Times New Roman" w:hAnsi="Times New Roman" w:cs="Times New Roman"/>
        </w:rPr>
        <w:t>fact that the measure was desi</w:t>
      </w:r>
      <w:r w:rsidR="00BE4A51">
        <w:rPr>
          <w:rFonts w:ascii="Times New Roman" w:hAnsi="Times New Roman" w:cs="Times New Roman"/>
        </w:rPr>
        <w:t xml:space="preserve">gned for </w:t>
      </w:r>
      <w:r w:rsidR="006306E9">
        <w:rPr>
          <w:rFonts w:ascii="Times New Roman" w:hAnsi="Times New Roman" w:cs="Times New Roman"/>
        </w:rPr>
        <w:t xml:space="preserve">to tap the difficulties experienced by a specific </w:t>
      </w:r>
      <w:r w:rsidR="00044C78">
        <w:rPr>
          <w:rFonts w:ascii="Times New Roman" w:hAnsi="Times New Roman" w:cs="Times New Roman"/>
        </w:rPr>
        <w:t>sub</w:t>
      </w:r>
      <w:r w:rsidR="00BE4A51">
        <w:rPr>
          <w:rFonts w:ascii="Times New Roman" w:hAnsi="Times New Roman" w:cs="Times New Roman"/>
        </w:rPr>
        <w:t xml:space="preserve">population, </w:t>
      </w:r>
      <w:r w:rsidR="00BE4A51" w:rsidRPr="0067257A">
        <w:rPr>
          <w:rFonts w:ascii="Times New Roman" w:hAnsi="Times New Roman" w:cs="Times New Roman"/>
        </w:rPr>
        <w:t>we also expected this measure to be</w:t>
      </w:r>
      <w:r w:rsidR="0045169C" w:rsidRPr="0067257A">
        <w:rPr>
          <w:rFonts w:ascii="Times New Roman" w:hAnsi="Times New Roman" w:cs="Times New Roman"/>
        </w:rPr>
        <w:t xml:space="preserve"> distally related to the core con</w:t>
      </w:r>
      <w:r w:rsidR="00044C78">
        <w:rPr>
          <w:rFonts w:ascii="Times New Roman" w:hAnsi="Times New Roman" w:cs="Times New Roman"/>
        </w:rPr>
        <w:t>struct</w:t>
      </w:r>
      <w:r w:rsidR="0045169C" w:rsidRPr="0067257A">
        <w:rPr>
          <w:rFonts w:ascii="Times New Roman" w:hAnsi="Times New Roman" w:cs="Times New Roman"/>
        </w:rPr>
        <w:t>.</w:t>
      </w:r>
    </w:p>
    <w:p w14:paraId="1657B01C" w14:textId="77777777" w:rsidR="00502865" w:rsidRPr="00502865" w:rsidRDefault="00502865" w:rsidP="00732CC1">
      <w:pPr>
        <w:spacing w:line="480" w:lineRule="auto"/>
        <w:jc w:val="center"/>
        <w:rPr>
          <w:rFonts w:ascii="Times New Roman" w:hAnsi="Times New Roman" w:cs="Times New Roman"/>
          <w:b/>
        </w:rPr>
      </w:pPr>
      <w:r w:rsidRPr="00502865">
        <w:rPr>
          <w:rFonts w:ascii="Times New Roman" w:hAnsi="Times New Roman" w:cs="Times New Roman"/>
          <w:b/>
        </w:rPr>
        <w:t>2. Method</w:t>
      </w:r>
    </w:p>
    <w:p w14:paraId="3D0BD8CC" w14:textId="77777777" w:rsidR="00502865" w:rsidRPr="00502865" w:rsidRDefault="00502865" w:rsidP="00732CC1">
      <w:pPr>
        <w:spacing w:line="480" w:lineRule="auto"/>
        <w:rPr>
          <w:rFonts w:ascii="Times New Roman" w:hAnsi="Times New Roman" w:cs="Times New Roman"/>
          <w:b/>
        </w:rPr>
      </w:pPr>
      <w:r w:rsidRPr="00502865">
        <w:rPr>
          <w:rFonts w:ascii="Times New Roman" w:hAnsi="Times New Roman" w:cs="Times New Roman"/>
          <w:b/>
        </w:rPr>
        <w:t>2.1. Participants</w:t>
      </w:r>
    </w:p>
    <w:p w14:paraId="63E0B75D" w14:textId="2AFEB0C8" w:rsidR="002F5A1E" w:rsidRDefault="00502865" w:rsidP="00732CC1">
      <w:pPr>
        <w:tabs>
          <w:tab w:val="left" w:pos="567"/>
        </w:tabs>
        <w:spacing w:line="480" w:lineRule="auto"/>
        <w:ind w:firstLine="709"/>
        <w:rPr>
          <w:rFonts w:ascii="Times New Roman" w:hAnsi="Times New Roman" w:cs="Times New Roman"/>
        </w:rPr>
      </w:pPr>
      <w:r w:rsidRPr="00502865">
        <w:rPr>
          <w:rFonts w:ascii="Times New Roman" w:hAnsi="Times New Roman" w:cs="Times New Roman"/>
        </w:rPr>
        <w:t>All participants (</w:t>
      </w:r>
      <w:r w:rsidRPr="00502865">
        <w:rPr>
          <w:rFonts w:ascii="Times New Roman" w:hAnsi="Times New Roman" w:cs="Times New Roman"/>
          <w:i/>
        </w:rPr>
        <w:t>N</w:t>
      </w:r>
      <w:r w:rsidRPr="00502865">
        <w:rPr>
          <w:rFonts w:ascii="Times New Roman" w:hAnsi="Times New Roman" w:cs="Times New Roman"/>
        </w:rPr>
        <w:t xml:space="preserve"> = </w:t>
      </w:r>
      <w:r>
        <w:rPr>
          <w:rFonts w:ascii="Times New Roman" w:hAnsi="Times New Roman" w:cs="Times New Roman"/>
        </w:rPr>
        <w:t>802</w:t>
      </w:r>
      <w:r w:rsidRPr="00502865">
        <w:rPr>
          <w:rFonts w:ascii="Times New Roman" w:hAnsi="Times New Roman" w:cs="Times New Roman"/>
        </w:rPr>
        <w:t>) were citizens</w:t>
      </w:r>
      <w:r w:rsidR="00044C78">
        <w:rPr>
          <w:rFonts w:ascii="Times New Roman" w:hAnsi="Times New Roman" w:cs="Times New Roman"/>
        </w:rPr>
        <w:t xml:space="preserve"> and residents</w:t>
      </w:r>
      <w:r w:rsidRPr="00502865">
        <w:rPr>
          <w:rFonts w:ascii="Times New Roman" w:hAnsi="Times New Roman" w:cs="Times New Roman"/>
        </w:rPr>
        <w:t xml:space="preserve"> of the United Kingdom who responded to an online </w:t>
      </w:r>
      <w:r w:rsidR="004E3E66">
        <w:rPr>
          <w:rFonts w:ascii="Times New Roman" w:hAnsi="Times New Roman" w:cs="Times New Roman"/>
        </w:rPr>
        <w:t>advertisement</w:t>
      </w:r>
      <w:r w:rsidRPr="00502865">
        <w:rPr>
          <w:rFonts w:ascii="Times New Roman" w:hAnsi="Times New Roman" w:cs="Times New Roman"/>
        </w:rPr>
        <w:t>. The sample was balanced in terms of gender identity (50% women)</w:t>
      </w:r>
      <w:r w:rsidR="00C52966">
        <w:rPr>
          <w:rFonts w:ascii="Times New Roman" w:hAnsi="Times New Roman" w:cs="Times New Roman"/>
        </w:rPr>
        <w:t xml:space="preserve">, </w:t>
      </w:r>
      <w:r w:rsidR="00EE746E">
        <w:rPr>
          <w:rFonts w:ascii="Times New Roman" w:hAnsi="Times New Roman" w:cs="Times New Roman"/>
        </w:rPr>
        <w:t>ranged in age from 18 to 92 years old (</w:t>
      </w:r>
      <w:r w:rsidR="008C52A6">
        <w:rPr>
          <w:rFonts w:ascii="Times New Roman" w:hAnsi="Times New Roman" w:cs="Times New Roman"/>
          <w:i/>
          <w:iCs/>
        </w:rPr>
        <w:t xml:space="preserve">M </w:t>
      </w:r>
      <w:r w:rsidR="008C52A6">
        <w:rPr>
          <w:rFonts w:ascii="Times New Roman" w:hAnsi="Times New Roman" w:cs="Times New Roman"/>
        </w:rPr>
        <w:t xml:space="preserve">= </w:t>
      </w:r>
      <w:r w:rsidRPr="00502865">
        <w:rPr>
          <w:rFonts w:ascii="Times New Roman" w:hAnsi="Times New Roman" w:cs="Times New Roman"/>
        </w:rPr>
        <w:t>36.</w:t>
      </w:r>
      <w:r w:rsidR="005A1192">
        <w:rPr>
          <w:rFonts w:ascii="Times New Roman" w:hAnsi="Times New Roman" w:cs="Times New Roman"/>
        </w:rPr>
        <w:t>58</w:t>
      </w:r>
      <w:r w:rsidRPr="00502865">
        <w:rPr>
          <w:rFonts w:ascii="Times New Roman" w:hAnsi="Times New Roman" w:cs="Times New Roman"/>
        </w:rPr>
        <w:t xml:space="preserve"> </w:t>
      </w:r>
      <w:r w:rsidR="00D07544">
        <w:rPr>
          <w:rFonts w:ascii="Times New Roman" w:hAnsi="Times New Roman" w:cs="Times New Roman"/>
        </w:rPr>
        <w:t xml:space="preserve">± </w:t>
      </w:r>
      <w:r w:rsidRPr="00502865">
        <w:rPr>
          <w:rFonts w:ascii="Times New Roman" w:hAnsi="Times New Roman" w:cs="Times New Roman"/>
        </w:rPr>
        <w:t>12.</w:t>
      </w:r>
      <w:r w:rsidR="00D07544">
        <w:rPr>
          <w:rFonts w:ascii="Times New Roman" w:hAnsi="Times New Roman" w:cs="Times New Roman"/>
        </w:rPr>
        <w:t>41</w:t>
      </w:r>
      <w:r w:rsidRPr="00502865">
        <w:rPr>
          <w:rFonts w:ascii="Times New Roman" w:hAnsi="Times New Roman" w:cs="Times New Roman"/>
        </w:rPr>
        <w:t>)</w:t>
      </w:r>
      <w:r w:rsidR="00C52966">
        <w:rPr>
          <w:rFonts w:ascii="Times New Roman" w:hAnsi="Times New Roman" w:cs="Times New Roman"/>
        </w:rPr>
        <w:t xml:space="preserve">, and ranged in </w:t>
      </w:r>
      <w:r w:rsidRPr="00502865">
        <w:rPr>
          <w:rFonts w:ascii="Times New Roman" w:hAnsi="Times New Roman" w:cs="Times New Roman"/>
        </w:rPr>
        <w:t xml:space="preserve">self-reported body mass index (BMI) </w:t>
      </w:r>
      <w:r w:rsidR="00C52966">
        <w:rPr>
          <w:rFonts w:ascii="Times New Roman" w:hAnsi="Times New Roman" w:cs="Times New Roman"/>
        </w:rPr>
        <w:t xml:space="preserve">from 14.90 to </w:t>
      </w:r>
      <w:r w:rsidR="000A5FC0">
        <w:rPr>
          <w:rFonts w:ascii="Times New Roman" w:hAnsi="Times New Roman" w:cs="Times New Roman"/>
        </w:rPr>
        <w:t xml:space="preserve">49.94 </w:t>
      </w:r>
      <w:r w:rsidR="000A5FC0" w:rsidRPr="00502865">
        <w:rPr>
          <w:rFonts w:ascii="Times New Roman" w:hAnsi="Times New Roman" w:cs="Times New Roman"/>
        </w:rPr>
        <w:t>kg/m</w:t>
      </w:r>
      <w:r w:rsidR="000A5FC0" w:rsidRPr="00502865">
        <w:rPr>
          <w:rFonts w:ascii="Times New Roman" w:hAnsi="Times New Roman" w:cs="Times New Roman"/>
          <w:vertAlign w:val="superscript"/>
        </w:rPr>
        <w:t>2</w:t>
      </w:r>
      <w:r w:rsidR="000A5FC0">
        <w:rPr>
          <w:rFonts w:ascii="Times New Roman" w:hAnsi="Times New Roman" w:cs="Times New Roman"/>
        </w:rPr>
        <w:t xml:space="preserve"> (</w:t>
      </w:r>
      <w:r w:rsidR="000A5FC0">
        <w:rPr>
          <w:rFonts w:ascii="Times New Roman" w:hAnsi="Times New Roman" w:cs="Times New Roman"/>
          <w:i/>
          <w:iCs/>
        </w:rPr>
        <w:t xml:space="preserve">M </w:t>
      </w:r>
      <w:r w:rsidR="000A5FC0">
        <w:rPr>
          <w:rFonts w:ascii="Times New Roman" w:hAnsi="Times New Roman" w:cs="Times New Roman"/>
        </w:rPr>
        <w:t xml:space="preserve">= </w:t>
      </w:r>
      <w:r w:rsidRPr="00502865">
        <w:rPr>
          <w:rFonts w:ascii="Times New Roman" w:hAnsi="Times New Roman" w:cs="Times New Roman"/>
        </w:rPr>
        <w:t>2</w:t>
      </w:r>
      <w:r w:rsidR="00D07544">
        <w:rPr>
          <w:rFonts w:ascii="Times New Roman" w:hAnsi="Times New Roman" w:cs="Times New Roman"/>
        </w:rPr>
        <w:t>8.25</w:t>
      </w:r>
      <w:r w:rsidRPr="00502865">
        <w:rPr>
          <w:rFonts w:ascii="Times New Roman" w:hAnsi="Times New Roman" w:cs="Times New Roman"/>
        </w:rPr>
        <w:t xml:space="preserve"> kg/m</w:t>
      </w:r>
      <w:r w:rsidRPr="00502865">
        <w:rPr>
          <w:rFonts w:ascii="Times New Roman" w:hAnsi="Times New Roman" w:cs="Times New Roman"/>
          <w:vertAlign w:val="superscript"/>
        </w:rPr>
        <w:t>2</w:t>
      </w:r>
      <w:r w:rsidRPr="00502865">
        <w:rPr>
          <w:rFonts w:ascii="Times New Roman" w:hAnsi="Times New Roman" w:cs="Times New Roman"/>
        </w:rPr>
        <w:t xml:space="preserve"> </w:t>
      </w:r>
      <w:r w:rsidR="00D07544">
        <w:rPr>
          <w:rFonts w:ascii="Times New Roman" w:hAnsi="Times New Roman" w:cs="Times New Roman"/>
        </w:rPr>
        <w:t>±</w:t>
      </w:r>
      <w:r w:rsidRPr="00502865">
        <w:rPr>
          <w:rFonts w:ascii="Times New Roman" w:hAnsi="Times New Roman" w:cs="Times New Roman"/>
        </w:rPr>
        <w:t xml:space="preserve"> </w:t>
      </w:r>
      <w:r w:rsidR="00EE746E">
        <w:rPr>
          <w:rFonts w:ascii="Times New Roman" w:hAnsi="Times New Roman" w:cs="Times New Roman"/>
        </w:rPr>
        <w:t>7.40</w:t>
      </w:r>
      <w:r w:rsidRPr="00502865">
        <w:rPr>
          <w:rFonts w:ascii="Times New Roman" w:hAnsi="Times New Roman" w:cs="Times New Roman"/>
        </w:rPr>
        <w:t>). The majority of participants self-reported their ethnicity as British White (8</w:t>
      </w:r>
      <w:r w:rsidR="00491D4B">
        <w:rPr>
          <w:rFonts w:ascii="Times New Roman" w:hAnsi="Times New Roman" w:cs="Times New Roman"/>
        </w:rPr>
        <w:t>8.4</w:t>
      </w:r>
      <w:r w:rsidRPr="00502865">
        <w:rPr>
          <w:rFonts w:ascii="Times New Roman" w:hAnsi="Times New Roman" w:cs="Times New Roman"/>
        </w:rPr>
        <w:t>%; British Black or African Caribbean = 2</w:t>
      </w:r>
      <w:r w:rsidR="00491D4B">
        <w:rPr>
          <w:rFonts w:ascii="Times New Roman" w:hAnsi="Times New Roman" w:cs="Times New Roman"/>
        </w:rPr>
        <w:t>.7</w:t>
      </w:r>
      <w:r w:rsidRPr="00502865">
        <w:rPr>
          <w:rFonts w:ascii="Times New Roman" w:hAnsi="Times New Roman" w:cs="Times New Roman"/>
        </w:rPr>
        <w:t>%; British Asian = 5.</w:t>
      </w:r>
      <w:r w:rsidR="008350DF">
        <w:rPr>
          <w:rFonts w:ascii="Times New Roman" w:hAnsi="Times New Roman" w:cs="Times New Roman"/>
        </w:rPr>
        <w:t>5</w:t>
      </w:r>
      <w:r w:rsidRPr="00502865">
        <w:rPr>
          <w:rFonts w:ascii="Times New Roman" w:hAnsi="Times New Roman" w:cs="Times New Roman"/>
        </w:rPr>
        <w:t xml:space="preserve">%; mixed race = </w:t>
      </w:r>
      <w:r w:rsidR="008350DF">
        <w:rPr>
          <w:rFonts w:ascii="Times New Roman" w:hAnsi="Times New Roman" w:cs="Times New Roman"/>
        </w:rPr>
        <w:t>2.5</w:t>
      </w:r>
      <w:r w:rsidRPr="00502865">
        <w:rPr>
          <w:rFonts w:ascii="Times New Roman" w:hAnsi="Times New Roman" w:cs="Times New Roman"/>
        </w:rPr>
        <w:t xml:space="preserve">%; other = </w:t>
      </w:r>
      <w:r w:rsidR="008350DF">
        <w:rPr>
          <w:rFonts w:ascii="Times New Roman" w:hAnsi="Times New Roman" w:cs="Times New Roman"/>
        </w:rPr>
        <w:t>0.9%).</w:t>
      </w:r>
      <w:r w:rsidRPr="00502865">
        <w:rPr>
          <w:rFonts w:ascii="Times New Roman" w:hAnsi="Times New Roman" w:cs="Times New Roman"/>
        </w:rPr>
        <w:t xml:space="preserve"> Finally, 13.</w:t>
      </w:r>
      <w:r w:rsidR="003428FD">
        <w:rPr>
          <w:rFonts w:ascii="Times New Roman" w:hAnsi="Times New Roman" w:cs="Times New Roman"/>
        </w:rPr>
        <w:t>7</w:t>
      </w:r>
      <w:r w:rsidRPr="00502865">
        <w:rPr>
          <w:rFonts w:ascii="Times New Roman" w:hAnsi="Times New Roman" w:cs="Times New Roman"/>
        </w:rPr>
        <w:t>% had obtained their General Certificates of Secondary Education (GCSEs), 2</w:t>
      </w:r>
      <w:r w:rsidR="003428FD">
        <w:rPr>
          <w:rFonts w:ascii="Times New Roman" w:hAnsi="Times New Roman" w:cs="Times New Roman"/>
        </w:rPr>
        <w:t>3</w:t>
      </w:r>
      <w:r w:rsidRPr="00502865">
        <w:rPr>
          <w:rFonts w:ascii="Times New Roman" w:hAnsi="Times New Roman" w:cs="Times New Roman"/>
        </w:rPr>
        <w:t xml:space="preserve">.4% had completed an Advanced-Level (A-Level) qualification, </w:t>
      </w:r>
      <w:r w:rsidR="00A630B4">
        <w:rPr>
          <w:rFonts w:ascii="Times New Roman" w:hAnsi="Times New Roman" w:cs="Times New Roman"/>
        </w:rPr>
        <w:t>41.</w:t>
      </w:r>
      <w:r w:rsidRPr="00502865">
        <w:rPr>
          <w:rFonts w:ascii="Times New Roman" w:hAnsi="Times New Roman" w:cs="Times New Roman"/>
        </w:rPr>
        <w:t>9% had an undergraduate degree, 1</w:t>
      </w:r>
      <w:r w:rsidR="00A630B4">
        <w:rPr>
          <w:rFonts w:ascii="Times New Roman" w:hAnsi="Times New Roman" w:cs="Times New Roman"/>
        </w:rPr>
        <w:t>8.3</w:t>
      </w:r>
      <w:r w:rsidRPr="00502865">
        <w:rPr>
          <w:rFonts w:ascii="Times New Roman" w:hAnsi="Times New Roman" w:cs="Times New Roman"/>
        </w:rPr>
        <w:t xml:space="preserve">% had a postgraduate degree, </w:t>
      </w:r>
      <w:r w:rsidR="00A630B4">
        <w:rPr>
          <w:rFonts w:ascii="Times New Roman" w:hAnsi="Times New Roman" w:cs="Times New Roman"/>
        </w:rPr>
        <w:t>0</w:t>
      </w:r>
      <w:r w:rsidRPr="00502865">
        <w:rPr>
          <w:rFonts w:ascii="Times New Roman" w:hAnsi="Times New Roman" w:cs="Times New Roman"/>
        </w:rPr>
        <w:t>.2% were in full-time higher education, and 2.</w:t>
      </w:r>
      <w:r w:rsidR="00A630B4">
        <w:rPr>
          <w:rFonts w:ascii="Times New Roman" w:hAnsi="Times New Roman" w:cs="Times New Roman"/>
        </w:rPr>
        <w:t>4</w:t>
      </w:r>
      <w:r w:rsidRPr="00502865">
        <w:rPr>
          <w:rFonts w:ascii="Times New Roman" w:hAnsi="Times New Roman" w:cs="Times New Roman"/>
        </w:rPr>
        <w:t xml:space="preserve">% had some other qualification. </w:t>
      </w:r>
    </w:p>
    <w:p w14:paraId="497CDD15" w14:textId="36A82F19" w:rsidR="002F5A1E" w:rsidRPr="002F5A1E" w:rsidRDefault="002F5A1E" w:rsidP="00732CC1">
      <w:pPr>
        <w:tabs>
          <w:tab w:val="left" w:pos="567"/>
        </w:tabs>
        <w:spacing w:line="480" w:lineRule="auto"/>
        <w:rPr>
          <w:rFonts w:ascii="Times New Roman" w:hAnsi="Times New Roman" w:cs="Times New Roman"/>
          <w:b/>
          <w:bCs/>
        </w:rPr>
      </w:pPr>
      <w:r w:rsidRPr="002F5A1E">
        <w:rPr>
          <w:rFonts w:ascii="Times New Roman" w:hAnsi="Times New Roman" w:cs="Times New Roman"/>
          <w:b/>
          <w:bCs/>
        </w:rPr>
        <w:t>2.2. Measures</w:t>
      </w:r>
    </w:p>
    <w:p w14:paraId="05E706B9" w14:textId="7799C498" w:rsidR="005F2DE2" w:rsidRPr="007A35A7" w:rsidRDefault="002F5A1E" w:rsidP="00732CC1">
      <w:pPr>
        <w:tabs>
          <w:tab w:val="left" w:pos="567"/>
        </w:tabs>
        <w:spacing w:line="480" w:lineRule="auto"/>
        <w:ind w:firstLine="426"/>
        <w:rPr>
          <w:rFonts w:ascii="Times New Roman" w:hAnsi="Times New Roman" w:cs="Times New Roman"/>
        </w:rPr>
      </w:pPr>
      <w:r w:rsidRPr="002F5A1E">
        <w:rPr>
          <w:rFonts w:ascii="Times New Roman" w:hAnsi="Times New Roman" w:cs="Times New Roman"/>
          <w:b/>
          <w:bCs/>
        </w:rPr>
        <w:t>2.2.1</w:t>
      </w:r>
      <w:r w:rsidR="000F7859">
        <w:rPr>
          <w:rFonts w:ascii="Times New Roman" w:hAnsi="Times New Roman" w:cs="Times New Roman"/>
          <w:b/>
          <w:bCs/>
        </w:rPr>
        <w:t xml:space="preserve">. </w:t>
      </w:r>
      <w:r w:rsidR="00C41707">
        <w:rPr>
          <w:rFonts w:ascii="Times New Roman" w:hAnsi="Times New Roman" w:cs="Times New Roman"/>
          <w:b/>
          <w:bCs/>
        </w:rPr>
        <w:t xml:space="preserve">The </w:t>
      </w:r>
      <w:r w:rsidR="002C401C">
        <w:rPr>
          <w:rFonts w:ascii="Times New Roman" w:hAnsi="Times New Roman" w:cs="Times New Roman"/>
          <w:b/>
          <w:bCs/>
        </w:rPr>
        <w:t xml:space="preserve">Short-Form </w:t>
      </w:r>
      <w:r w:rsidR="000F7859">
        <w:rPr>
          <w:rFonts w:ascii="Times New Roman" w:hAnsi="Times New Roman" w:cs="Times New Roman"/>
          <w:b/>
          <w:bCs/>
        </w:rPr>
        <w:t>B</w:t>
      </w:r>
      <w:r w:rsidR="00C41707">
        <w:rPr>
          <w:rFonts w:ascii="Times New Roman" w:hAnsi="Times New Roman" w:cs="Times New Roman"/>
          <w:b/>
          <w:bCs/>
        </w:rPr>
        <w:t xml:space="preserve">ody </w:t>
      </w:r>
      <w:r w:rsidR="000F7859">
        <w:rPr>
          <w:rFonts w:ascii="Times New Roman" w:hAnsi="Times New Roman" w:cs="Times New Roman"/>
          <w:b/>
          <w:bCs/>
        </w:rPr>
        <w:t>P</w:t>
      </w:r>
      <w:r w:rsidR="00C41707">
        <w:rPr>
          <w:rFonts w:ascii="Times New Roman" w:hAnsi="Times New Roman" w:cs="Times New Roman"/>
          <w:b/>
          <w:bCs/>
        </w:rPr>
        <w:t xml:space="preserve">erception </w:t>
      </w:r>
      <w:r w:rsidR="000F7859">
        <w:rPr>
          <w:rFonts w:ascii="Times New Roman" w:hAnsi="Times New Roman" w:cs="Times New Roman"/>
          <w:b/>
          <w:bCs/>
        </w:rPr>
        <w:t>Q</w:t>
      </w:r>
      <w:r w:rsidR="00C41707">
        <w:rPr>
          <w:rFonts w:ascii="Times New Roman" w:hAnsi="Times New Roman" w:cs="Times New Roman"/>
          <w:b/>
          <w:bCs/>
        </w:rPr>
        <w:t>uestionnaire (BPQ</w:t>
      </w:r>
      <w:r w:rsidR="00632465">
        <w:rPr>
          <w:rFonts w:ascii="Times New Roman" w:hAnsi="Times New Roman" w:cs="Times New Roman"/>
          <w:b/>
          <w:bCs/>
        </w:rPr>
        <w:t xml:space="preserve"> [8]</w:t>
      </w:r>
      <w:r w:rsidR="00D64733">
        <w:rPr>
          <w:rFonts w:ascii="Times New Roman" w:hAnsi="Times New Roman" w:cs="Times New Roman"/>
          <w:b/>
          <w:bCs/>
        </w:rPr>
        <w:t>).</w:t>
      </w:r>
      <w:r w:rsidR="00EA2717">
        <w:rPr>
          <w:rFonts w:ascii="Times New Roman" w:hAnsi="Times New Roman" w:cs="Times New Roman"/>
          <w:b/>
          <w:bCs/>
        </w:rPr>
        <w:t xml:space="preserve"> </w:t>
      </w:r>
      <w:r w:rsidR="00397BF2">
        <w:rPr>
          <w:rFonts w:ascii="Times New Roman" w:hAnsi="Times New Roman" w:cs="Times New Roman"/>
        </w:rPr>
        <w:t xml:space="preserve">The </w:t>
      </w:r>
      <w:r w:rsidR="00A54120">
        <w:rPr>
          <w:rFonts w:ascii="Times New Roman" w:hAnsi="Times New Roman" w:cs="Times New Roman"/>
        </w:rPr>
        <w:t>2</w:t>
      </w:r>
      <w:r w:rsidR="00397BF2">
        <w:rPr>
          <w:rFonts w:ascii="Times New Roman" w:hAnsi="Times New Roman" w:cs="Times New Roman"/>
        </w:rPr>
        <w:t>6-item</w:t>
      </w:r>
      <w:r w:rsidR="00A54120">
        <w:rPr>
          <w:rFonts w:ascii="Times New Roman" w:hAnsi="Times New Roman" w:cs="Times New Roman"/>
        </w:rPr>
        <w:t xml:space="preserve"> Body Awareness Scale from the</w:t>
      </w:r>
      <w:r w:rsidR="00CC24F2">
        <w:rPr>
          <w:rFonts w:ascii="Times New Roman" w:hAnsi="Times New Roman" w:cs="Times New Roman"/>
        </w:rPr>
        <w:t xml:space="preserve"> Short-</w:t>
      </w:r>
      <w:r w:rsidR="00044C78">
        <w:rPr>
          <w:rFonts w:ascii="Times New Roman" w:hAnsi="Times New Roman" w:cs="Times New Roman"/>
        </w:rPr>
        <w:t>F</w:t>
      </w:r>
      <w:r w:rsidR="00CC24F2">
        <w:rPr>
          <w:rFonts w:ascii="Times New Roman" w:hAnsi="Times New Roman" w:cs="Times New Roman"/>
        </w:rPr>
        <w:t>orm</w:t>
      </w:r>
      <w:r w:rsidR="00397BF2">
        <w:rPr>
          <w:rFonts w:ascii="Times New Roman" w:hAnsi="Times New Roman" w:cs="Times New Roman"/>
        </w:rPr>
        <w:t xml:space="preserve"> </w:t>
      </w:r>
      <w:r w:rsidR="00044C78">
        <w:rPr>
          <w:rFonts w:ascii="Times New Roman" w:hAnsi="Times New Roman" w:cs="Times New Roman"/>
        </w:rPr>
        <w:t>BPQ</w:t>
      </w:r>
      <w:r w:rsidR="00397BF2">
        <w:rPr>
          <w:rFonts w:ascii="Times New Roman" w:hAnsi="Times New Roman" w:cs="Times New Roman"/>
        </w:rPr>
        <w:t xml:space="preserve"> </w:t>
      </w:r>
      <w:r w:rsidR="00A54120">
        <w:rPr>
          <w:rFonts w:ascii="Times New Roman" w:hAnsi="Times New Roman" w:cs="Times New Roman"/>
        </w:rPr>
        <w:t>e</w:t>
      </w:r>
      <w:r w:rsidR="007A35A7">
        <w:rPr>
          <w:rFonts w:ascii="Times New Roman" w:hAnsi="Times New Roman" w:cs="Times New Roman"/>
        </w:rPr>
        <w:t xml:space="preserve">xamines </w:t>
      </w:r>
      <w:r w:rsidR="009F23EE">
        <w:rPr>
          <w:rFonts w:ascii="Times New Roman" w:hAnsi="Times New Roman" w:cs="Times New Roman"/>
        </w:rPr>
        <w:t>the level of awareness of bodily sensations</w:t>
      </w:r>
      <w:r w:rsidR="00292C1B">
        <w:rPr>
          <w:rFonts w:ascii="Times New Roman" w:hAnsi="Times New Roman" w:cs="Times New Roman"/>
        </w:rPr>
        <w:t xml:space="preserve">, including negative body sensations, and </w:t>
      </w:r>
      <w:r w:rsidR="0001052C">
        <w:rPr>
          <w:rFonts w:ascii="Times New Roman" w:hAnsi="Times New Roman" w:cs="Times New Roman"/>
        </w:rPr>
        <w:t>sensations associated with illness</w:t>
      </w:r>
      <w:r w:rsidR="009F23EE">
        <w:rPr>
          <w:rFonts w:ascii="Times New Roman" w:hAnsi="Times New Roman" w:cs="Times New Roman"/>
        </w:rPr>
        <w:t xml:space="preserve"> (sample item: “During most situations I am aware </w:t>
      </w:r>
      <w:r w:rsidR="00EF460B">
        <w:rPr>
          <w:rFonts w:ascii="Times New Roman" w:hAnsi="Times New Roman" w:cs="Times New Roman"/>
        </w:rPr>
        <w:t>of stomach and gut pains</w:t>
      </w:r>
      <w:r w:rsidR="00044C78">
        <w:rPr>
          <w:rFonts w:ascii="Times New Roman" w:hAnsi="Times New Roman" w:cs="Times New Roman"/>
        </w:rPr>
        <w:t>”</w:t>
      </w:r>
      <w:r w:rsidR="00D75961">
        <w:rPr>
          <w:rFonts w:ascii="Times New Roman" w:hAnsi="Times New Roman" w:cs="Times New Roman"/>
        </w:rPr>
        <w:t xml:space="preserve">). </w:t>
      </w:r>
      <w:r w:rsidR="00DC1E9F">
        <w:rPr>
          <w:rFonts w:ascii="Times New Roman" w:hAnsi="Times New Roman" w:cs="Times New Roman"/>
        </w:rPr>
        <w:t xml:space="preserve">Items </w:t>
      </w:r>
      <w:r w:rsidR="005945F4">
        <w:rPr>
          <w:rFonts w:ascii="Times New Roman" w:hAnsi="Times New Roman" w:cs="Times New Roman"/>
        </w:rPr>
        <w:t>wer</w:t>
      </w:r>
      <w:r w:rsidR="00352BB7">
        <w:rPr>
          <w:rFonts w:ascii="Times New Roman" w:hAnsi="Times New Roman" w:cs="Times New Roman"/>
        </w:rPr>
        <w:t>e</w:t>
      </w:r>
      <w:r w:rsidR="00DC1E9F">
        <w:rPr>
          <w:rFonts w:ascii="Times New Roman" w:hAnsi="Times New Roman" w:cs="Times New Roman"/>
        </w:rPr>
        <w:t xml:space="preserve"> rated on a </w:t>
      </w:r>
      <w:r w:rsidR="00DC1E9F">
        <w:rPr>
          <w:rFonts w:ascii="Times New Roman" w:hAnsi="Times New Roman" w:cs="Times New Roman"/>
        </w:rPr>
        <w:lastRenderedPageBreak/>
        <w:t xml:space="preserve">5-point scale, ranging from </w:t>
      </w:r>
      <w:r w:rsidR="007A35A7">
        <w:rPr>
          <w:rFonts w:ascii="Times New Roman" w:hAnsi="Times New Roman" w:cs="Times New Roman"/>
        </w:rPr>
        <w:t>1 (</w:t>
      </w:r>
      <w:r w:rsidR="007A35A7">
        <w:rPr>
          <w:rFonts w:ascii="Times New Roman" w:hAnsi="Times New Roman" w:cs="Times New Roman"/>
          <w:i/>
          <w:iCs/>
        </w:rPr>
        <w:t>never</w:t>
      </w:r>
      <w:r w:rsidR="007A35A7">
        <w:rPr>
          <w:rFonts w:ascii="Times New Roman" w:hAnsi="Times New Roman" w:cs="Times New Roman"/>
        </w:rPr>
        <w:t>) to 5 (</w:t>
      </w:r>
      <w:r w:rsidR="007A35A7">
        <w:rPr>
          <w:rFonts w:ascii="Times New Roman" w:hAnsi="Times New Roman" w:cs="Times New Roman"/>
          <w:i/>
          <w:iCs/>
        </w:rPr>
        <w:t>always</w:t>
      </w:r>
      <w:r w:rsidR="007A35A7">
        <w:rPr>
          <w:rFonts w:ascii="Times New Roman" w:hAnsi="Times New Roman" w:cs="Times New Roman"/>
        </w:rPr>
        <w:t>)</w:t>
      </w:r>
      <w:r w:rsidR="005945F4">
        <w:rPr>
          <w:rFonts w:ascii="Times New Roman" w:hAnsi="Times New Roman" w:cs="Times New Roman"/>
        </w:rPr>
        <w:t xml:space="preserve">, and </w:t>
      </w:r>
      <w:r w:rsidR="00BF5FB1">
        <w:rPr>
          <w:rFonts w:ascii="Times New Roman" w:hAnsi="Times New Roman" w:cs="Times New Roman"/>
        </w:rPr>
        <w:t>mean</w:t>
      </w:r>
      <w:r w:rsidR="005945F4">
        <w:rPr>
          <w:rFonts w:ascii="Times New Roman" w:hAnsi="Times New Roman" w:cs="Times New Roman"/>
        </w:rPr>
        <w:t xml:space="preserve"> scores </w:t>
      </w:r>
      <w:r w:rsidR="00A65B44">
        <w:rPr>
          <w:rFonts w:ascii="Times New Roman" w:hAnsi="Times New Roman" w:cs="Times New Roman"/>
        </w:rPr>
        <w:t xml:space="preserve">from total item responses </w:t>
      </w:r>
      <w:r w:rsidR="005945F4">
        <w:rPr>
          <w:rFonts w:ascii="Times New Roman" w:hAnsi="Times New Roman" w:cs="Times New Roman"/>
        </w:rPr>
        <w:t>were compute</w:t>
      </w:r>
      <w:r w:rsidR="008546E2">
        <w:rPr>
          <w:rFonts w:ascii="Times New Roman" w:hAnsi="Times New Roman" w:cs="Times New Roman"/>
        </w:rPr>
        <w:t xml:space="preserve">d so that higher scores reflect greater body awareness. </w:t>
      </w:r>
      <w:r w:rsidR="0085646A">
        <w:rPr>
          <w:rFonts w:ascii="Times New Roman" w:hAnsi="Times New Roman" w:cs="Times New Roman"/>
        </w:rPr>
        <w:t>Cabre</w:t>
      </w:r>
      <w:r w:rsidR="00D00877">
        <w:rPr>
          <w:rFonts w:ascii="Times New Roman" w:hAnsi="Times New Roman" w:cs="Times New Roman"/>
        </w:rPr>
        <w:t xml:space="preserve">ra and colleagues </w:t>
      </w:r>
      <w:r w:rsidR="004F3418">
        <w:rPr>
          <w:rFonts w:ascii="Times New Roman" w:hAnsi="Times New Roman" w:cs="Times New Roman"/>
        </w:rPr>
        <w:t>[38]</w:t>
      </w:r>
      <w:r w:rsidR="00D00877">
        <w:rPr>
          <w:rFonts w:ascii="Times New Roman" w:hAnsi="Times New Roman" w:cs="Times New Roman"/>
        </w:rPr>
        <w:t xml:space="preserve"> reported that</w:t>
      </w:r>
      <w:r w:rsidR="00D00877" w:rsidRPr="00D00877">
        <w:rPr>
          <w:rFonts w:ascii="Times New Roman" w:hAnsi="Times New Roman" w:cs="Times New Roman"/>
        </w:rPr>
        <w:t xml:space="preserve"> </w:t>
      </w:r>
      <w:r w:rsidR="006D7A6B">
        <w:rPr>
          <w:rFonts w:ascii="Times New Roman" w:hAnsi="Times New Roman" w:cs="Times New Roman"/>
        </w:rPr>
        <w:t>the short-form</w:t>
      </w:r>
      <w:r w:rsidR="00A547A6">
        <w:rPr>
          <w:rFonts w:ascii="Times New Roman" w:hAnsi="Times New Roman" w:cs="Times New Roman"/>
        </w:rPr>
        <w:t xml:space="preserve"> </w:t>
      </w:r>
      <w:r w:rsidR="00D00877" w:rsidRPr="00D00877">
        <w:rPr>
          <w:rFonts w:ascii="Times New Roman" w:hAnsi="Times New Roman" w:cs="Times New Roman"/>
        </w:rPr>
        <w:t xml:space="preserve">Body </w:t>
      </w:r>
      <w:r w:rsidR="00D00877">
        <w:rPr>
          <w:rFonts w:ascii="Times New Roman" w:hAnsi="Times New Roman" w:cs="Times New Roman"/>
        </w:rPr>
        <w:t>A</w:t>
      </w:r>
      <w:r w:rsidR="00D00877" w:rsidRPr="00D00877">
        <w:rPr>
          <w:rFonts w:ascii="Times New Roman" w:hAnsi="Times New Roman" w:cs="Times New Roman"/>
        </w:rPr>
        <w:t xml:space="preserve">wareness </w:t>
      </w:r>
      <w:r w:rsidR="00F55AD5">
        <w:rPr>
          <w:rFonts w:ascii="Times New Roman" w:hAnsi="Times New Roman" w:cs="Times New Roman"/>
        </w:rPr>
        <w:t>S</w:t>
      </w:r>
      <w:r w:rsidR="00A547A6">
        <w:rPr>
          <w:rFonts w:ascii="Times New Roman" w:hAnsi="Times New Roman" w:cs="Times New Roman"/>
        </w:rPr>
        <w:t xml:space="preserve">cale had a unidimensional factor structure, </w:t>
      </w:r>
      <w:r w:rsidR="00497B71">
        <w:rPr>
          <w:rFonts w:ascii="Times New Roman" w:hAnsi="Times New Roman" w:cs="Times New Roman"/>
        </w:rPr>
        <w:t xml:space="preserve">good levels of </w:t>
      </w:r>
      <w:r w:rsidR="002E2B60">
        <w:rPr>
          <w:rFonts w:ascii="Times New Roman" w:hAnsi="Times New Roman" w:cs="Times New Roman"/>
        </w:rPr>
        <w:t>composite reliability</w:t>
      </w:r>
      <w:r w:rsidR="00497B71">
        <w:rPr>
          <w:rFonts w:ascii="Times New Roman" w:hAnsi="Times New Roman" w:cs="Times New Roman"/>
        </w:rPr>
        <w:t xml:space="preserve"> </w:t>
      </w:r>
      <w:r w:rsidR="003E68E0">
        <w:rPr>
          <w:rFonts w:ascii="Times New Roman" w:hAnsi="Times New Roman" w:cs="Times New Roman"/>
        </w:rPr>
        <w:t>(</w:t>
      </w:r>
      <w:r w:rsidR="00951D14">
        <w:rPr>
          <w:rFonts w:ascii="Times New Roman" w:hAnsi="Times New Roman" w:cs="Times New Roman"/>
        </w:rPr>
        <w:t xml:space="preserve">Cabrera et al reported that </w:t>
      </w:r>
      <w:r w:rsidR="003E68E0" w:rsidRPr="003E68E0">
        <w:rPr>
          <w:rFonts w:ascii="Times New Roman" w:hAnsi="Times New Roman" w:cs="Times New Roman"/>
        </w:rPr>
        <w:t xml:space="preserve">categorical </w:t>
      </w:r>
      <w:r w:rsidR="00951D14">
        <w:rPr>
          <w:rFonts w:ascii="Times New Roman" w:hAnsi="Times New Roman" w:cs="Times New Roman"/>
        </w:rPr>
        <w:t>omega</w:t>
      </w:r>
      <w:r w:rsidR="003E68E0">
        <w:rPr>
          <w:rFonts w:ascii="Times New Roman" w:hAnsi="Times New Roman" w:cs="Times New Roman"/>
        </w:rPr>
        <w:t xml:space="preserve"> ranged from .</w:t>
      </w:r>
      <w:r w:rsidR="00951D14">
        <w:rPr>
          <w:rFonts w:ascii="Times New Roman" w:hAnsi="Times New Roman" w:cs="Times New Roman"/>
        </w:rPr>
        <w:t>83</w:t>
      </w:r>
      <w:r w:rsidR="00A70B32">
        <w:rPr>
          <w:rFonts w:ascii="Times New Roman" w:hAnsi="Times New Roman" w:cs="Times New Roman"/>
        </w:rPr>
        <w:t xml:space="preserve"> to </w:t>
      </w:r>
      <w:r w:rsidR="003E68E0">
        <w:rPr>
          <w:rFonts w:ascii="Times New Roman" w:hAnsi="Times New Roman" w:cs="Times New Roman"/>
        </w:rPr>
        <w:t>.9</w:t>
      </w:r>
      <w:r w:rsidR="00951D14">
        <w:rPr>
          <w:rFonts w:ascii="Times New Roman" w:hAnsi="Times New Roman" w:cs="Times New Roman"/>
        </w:rPr>
        <w:t>1</w:t>
      </w:r>
      <w:r w:rsidR="003E68E0">
        <w:rPr>
          <w:rFonts w:ascii="Times New Roman" w:hAnsi="Times New Roman" w:cs="Times New Roman"/>
        </w:rPr>
        <w:t xml:space="preserve">) </w:t>
      </w:r>
      <w:r w:rsidR="003F6587">
        <w:rPr>
          <w:rFonts w:ascii="Times New Roman" w:hAnsi="Times New Roman" w:cs="Times New Roman"/>
        </w:rPr>
        <w:t>and test-retest reliability</w:t>
      </w:r>
      <w:r w:rsidR="003E68E0">
        <w:rPr>
          <w:rFonts w:ascii="Times New Roman" w:hAnsi="Times New Roman" w:cs="Times New Roman"/>
        </w:rPr>
        <w:t xml:space="preserve"> (ICC = .99)</w:t>
      </w:r>
      <w:r w:rsidR="003F6587">
        <w:rPr>
          <w:rFonts w:ascii="Times New Roman" w:hAnsi="Times New Roman" w:cs="Times New Roman"/>
        </w:rPr>
        <w:t xml:space="preserve">, and good patterns of convergent </w:t>
      </w:r>
      <w:r w:rsidR="00777EF8">
        <w:rPr>
          <w:rFonts w:ascii="Times New Roman" w:hAnsi="Times New Roman" w:cs="Times New Roman"/>
        </w:rPr>
        <w:t>validity</w:t>
      </w:r>
      <w:r w:rsidR="00C1238A">
        <w:rPr>
          <w:rFonts w:ascii="Times New Roman" w:hAnsi="Times New Roman" w:cs="Times New Roman"/>
        </w:rPr>
        <w:t>.</w:t>
      </w:r>
    </w:p>
    <w:p w14:paraId="11C3233C" w14:textId="2C7BA34D" w:rsidR="007D48C8" w:rsidRPr="0071500E" w:rsidRDefault="000F7859" w:rsidP="0071500E">
      <w:pPr>
        <w:tabs>
          <w:tab w:val="left" w:pos="567"/>
        </w:tabs>
        <w:spacing w:line="480" w:lineRule="auto"/>
        <w:ind w:firstLine="426"/>
        <w:rPr>
          <w:rFonts w:ascii="Times New Roman" w:hAnsi="Times New Roman" w:cs="Times New Roman"/>
          <w:color w:val="000000" w:themeColor="text1"/>
          <w:lang w:val="en-US"/>
        </w:rPr>
      </w:pPr>
      <w:r>
        <w:rPr>
          <w:rFonts w:ascii="Times New Roman" w:hAnsi="Times New Roman" w:cs="Times New Roman"/>
          <w:b/>
          <w:bCs/>
        </w:rPr>
        <w:t xml:space="preserve">2.2.2. </w:t>
      </w:r>
      <w:r w:rsidR="003F6804">
        <w:rPr>
          <w:rFonts w:ascii="Times New Roman" w:hAnsi="Times New Roman" w:cs="Times New Roman"/>
          <w:b/>
          <w:bCs/>
        </w:rPr>
        <w:t xml:space="preserve">The </w:t>
      </w:r>
      <w:r>
        <w:rPr>
          <w:rFonts w:ascii="Times New Roman" w:hAnsi="Times New Roman" w:cs="Times New Roman"/>
          <w:b/>
          <w:bCs/>
        </w:rPr>
        <w:t>M</w:t>
      </w:r>
      <w:r w:rsidR="003F6804">
        <w:rPr>
          <w:rFonts w:ascii="Times New Roman" w:hAnsi="Times New Roman" w:cs="Times New Roman"/>
          <w:b/>
          <w:bCs/>
        </w:rPr>
        <w:t xml:space="preserve">ultidimensional </w:t>
      </w:r>
      <w:r>
        <w:rPr>
          <w:rFonts w:ascii="Times New Roman" w:hAnsi="Times New Roman" w:cs="Times New Roman"/>
          <w:b/>
          <w:bCs/>
        </w:rPr>
        <w:t>A</w:t>
      </w:r>
      <w:r w:rsidR="003F6804">
        <w:rPr>
          <w:rFonts w:ascii="Times New Roman" w:hAnsi="Times New Roman" w:cs="Times New Roman"/>
          <w:b/>
          <w:bCs/>
        </w:rPr>
        <w:t xml:space="preserve">ssessment of </w:t>
      </w:r>
      <w:r>
        <w:rPr>
          <w:rFonts w:ascii="Times New Roman" w:hAnsi="Times New Roman" w:cs="Times New Roman"/>
          <w:b/>
          <w:bCs/>
        </w:rPr>
        <w:t>I</w:t>
      </w:r>
      <w:r w:rsidR="003F6804">
        <w:rPr>
          <w:rFonts w:ascii="Times New Roman" w:hAnsi="Times New Roman" w:cs="Times New Roman"/>
          <w:b/>
          <w:bCs/>
        </w:rPr>
        <w:t xml:space="preserve">nteroceptive </w:t>
      </w:r>
      <w:r>
        <w:rPr>
          <w:rFonts w:ascii="Times New Roman" w:hAnsi="Times New Roman" w:cs="Times New Roman"/>
          <w:b/>
          <w:bCs/>
        </w:rPr>
        <w:t>A</w:t>
      </w:r>
      <w:r w:rsidR="003F6804">
        <w:rPr>
          <w:rFonts w:ascii="Times New Roman" w:hAnsi="Times New Roman" w:cs="Times New Roman"/>
          <w:b/>
          <w:bCs/>
        </w:rPr>
        <w:t>wareness</w:t>
      </w:r>
      <w:r>
        <w:rPr>
          <w:rFonts w:ascii="Times New Roman" w:hAnsi="Times New Roman" w:cs="Times New Roman"/>
          <w:b/>
          <w:bCs/>
        </w:rPr>
        <w:t>-2</w:t>
      </w:r>
      <w:r w:rsidR="003F6804">
        <w:rPr>
          <w:rFonts w:ascii="Times New Roman" w:hAnsi="Times New Roman" w:cs="Times New Roman"/>
          <w:b/>
          <w:bCs/>
        </w:rPr>
        <w:t xml:space="preserve"> (MAIA-2</w:t>
      </w:r>
      <w:r w:rsidR="00327E0B">
        <w:rPr>
          <w:rFonts w:ascii="Times New Roman" w:hAnsi="Times New Roman" w:cs="Times New Roman"/>
          <w:b/>
          <w:bCs/>
        </w:rPr>
        <w:t xml:space="preserve"> [15]</w:t>
      </w:r>
      <w:r w:rsidR="003F6804">
        <w:rPr>
          <w:rFonts w:ascii="Times New Roman" w:hAnsi="Times New Roman" w:cs="Times New Roman"/>
          <w:b/>
          <w:bCs/>
        </w:rPr>
        <w:t xml:space="preserve">). </w:t>
      </w:r>
      <w:r w:rsidR="008D0ABC" w:rsidRPr="008D0006">
        <w:rPr>
          <w:rFonts w:ascii="Times New Roman" w:hAnsi="Times New Roman" w:cs="Times New Roman"/>
        </w:rPr>
        <w:t xml:space="preserve">The 37-item </w:t>
      </w:r>
      <w:r w:rsidR="007B4029" w:rsidRPr="008D0006">
        <w:rPr>
          <w:rFonts w:ascii="Times New Roman" w:hAnsi="Times New Roman" w:cs="Times New Roman"/>
        </w:rPr>
        <w:t xml:space="preserve">MAIA-2 </w:t>
      </w:r>
      <w:r w:rsidR="00F95402" w:rsidRPr="008D0006">
        <w:rPr>
          <w:rFonts w:ascii="Times New Roman" w:hAnsi="Times New Roman" w:cs="Times New Roman"/>
        </w:rPr>
        <w:t xml:space="preserve">is a revision of the MAIA </w:t>
      </w:r>
      <w:r w:rsidR="004F3418">
        <w:rPr>
          <w:rFonts w:ascii="Times New Roman" w:hAnsi="Times New Roman" w:cs="Times New Roman"/>
        </w:rPr>
        <w:t>[14]</w:t>
      </w:r>
      <w:r w:rsidR="007543E1">
        <w:rPr>
          <w:rFonts w:ascii="Times New Roman" w:hAnsi="Times New Roman" w:cs="Times New Roman"/>
        </w:rPr>
        <w:t xml:space="preserve">, with five new items added </w:t>
      </w:r>
      <w:r w:rsidR="00035B64">
        <w:rPr>
          <w:rFonts w:ascii="Times New Roman" w:hAnsi="Times New Roman" w:cs="Times New Roman"/>
        </w:rPr>
        <w:t>across</w:t>
      </w:r>
      <w:r w:rsidR="007543E1">
        <w:rPr>
          <w:rFonts w:ascii="Times New Roman" w:hAnsi="Times New Roman" w:cs="Times New Roman"/>
        </w:rPr>
        <w:t xml:space="preserve"> the Not</w:t>
      </w:r>
      <w:r w:rsidR="00035B64">
        <w:rPr>
          <w:rFonts w:ascii="Times New Roman" w:hAnsi="Times New Roman" w:cs="Times New Roman"/>
        </w:rPr>
        <w:t>-</w:t>
      </w:r>
      <w:r w:rsidR="007543E1">
        <w:rPr>
          <w:rFonts w:ascii="Times New Roman" w:hAnsi="Times New Roman" w:cs="Times New Roman"/>
        </w:rPr>
        <w:t xml:space="preserve">Worrying and Not-Distracting </w:t>
      </w:r>
      <w:r w:rsidR="003A2774">
        <w:rPr>
          <w:rFonts w:ascii="Times New Roman" w:hAnsi="Times New Roman" w:cs="Times New Roman"/>
        </w:rPr>
        <w:t>sub</w:t>
      </w:r>
      <w:r w:rsidR="007543E1">
        <w:rPr>
          <w:rFonts w:ascii="Times New Roman" w:hAnsi="Times New Roman" w:cs="Times New Roman"/>
        </w:rPr>
        <w:t>scales</w:t>
      </w:r>
      <w:r w:rsidR="00F95402" w:rsidRPr="008D0006">
        <w:rPr>
          <w:rFonts w:ascii="Times New Roman" w:hAnsi="Times New Roman" w:cs="Times New Roman"/>
        </w:rPr>
        <w:t xml:space="preserve">. </w:t>
      </w:r>
      <w:r w:rsidR="00035B64">
        <w:rPr>
          <w:rFonts w:ascii="Times New Roman" w:hAnsi="Times New Roman" w:cs="Times New Roman"/>
          <w:color w:val="000000" w:themeColor="text1"/>
        </w:rPr>
        <w:t>The</w:t>
      </w:r>
      <w:r w:rsidR="008D0006" w:rsidRPr="008D0006">
        <w:rPr>
          <w:rFonts w:ascii="Times New Roman" w:hAnsi="Times New Roman" w:cs="Times New Roman"/>
          <w:color w:val="000000" w:themeColor="text1"/>
        </w:rPr>
        <w:t xml:space="preserve"> </w:t>
      </w:r>
      <w:r w:rsidR="00752518" w:rsidRPr="008D0006">
        <w:rPr>
          <w:rFonts w:ascii="Times New Roman" w:hAnsi="Times New Roman" w:cs="Times New Roman"/>
          <w:color w:val="000000" w:themeColor="text1"/>
        </w:rPr>
        <w:t xml:space="preserve">Noticing </w:t>
      </w:r>
      <w:r w:rsidR="003A2774">
        <w:rPr>
          <w:rFonts w:ascii="Times New Roman" w:hAnsi="Times New Roman" w:cs="Times New Roman"/>
          <w:color w:val="000000" w:themeColor="text1"/>
        </w:rPr>
        <w:t>sub</w:t>
      </w:r>
      <w:r w:rsidR="00752518" w:rsidRPr="008D0006">
        <w:rPr>
          <w:rFonts w:ascii="Times New Roman" w:hAnsi="Times New Roman" w:cs="Times New Roman"/>
          <w:color w:val="000000" w:themeColor="text1"/>
        </w:rPr>
        <w:t>scale assesses the subjective awareness of body sensations (4 items</w:t>
      </w:r>
      <w:r w:rsidR="00D020E9">
        <w:rPr>
          <w:rFonts w:ascii="Times New Roman" w:hAnsi="Times New Roman" w:cs="Times New Roman"/>
          <w:color w:val="000000" w:themeColor="text1"/>
        </w:rPr>
        <w:t>,</w:t>
      </w:r>
      <w:r w:rsidR="00C749A6">
        <w:rPr>
          <w:rFonts w:ascii="Times New Roman" w:hAnsi="Times New Roman" w:cs="Times New Roman"/>
          <w:color w:val="000000" w:themeColor="text1"/>
        </w:rPr>
        <w:t xml:space="preserve"> sample item: “</w:t>
      </w:r>
      <w:r w:rsidR="00DF3BCA">
        <w:rPr>
          <w:rFonts w:ascii="Times New Roman" w:hAnsi="Times New Roman" w:cs="Times New Roman"/>
          <w:color w:val="000000" w:themeColor="text1"/>
        </w:rPr>
        <w:t>When I am tense, I notice where the tension is located in my body”</w:t>
      </w:r>
      <w:r w:rsidR="00752518" w:rsidRPr="008D0006">
        <w:rPr>
          <w:rFonts w:ascii="Times New Roman" w:hAnsi="Times New Roman" w:cs="Times New Roman"/>
          <w:color w:val="000000" w:themeColor="text1"/>
        </w:rPr>
        <w:t xml:space="preserve">). </w:t>
      </w:r>
      <w:bookmarkStart w:id="1" w:name="_Hlk536718496"/>
      <w:r w:rsidR="007279E9" w:rsidRPr="008D0006">
        <w:rPr>
          <w:rFonts w:ascii="Times New Roman" w:hAnsi="Times New Roman" w:cs="Times New Roman"/>
          <w:color w:val="000000" w:themeColor="text1"/>
          <w:lang w:val="en-US"/>
        </w:rPr>
        <w:t xml:space="preserve">The Not-Distracting </w:t>
      </w:r>
      <w:r w:rsidR="003A2774">
        <w:rPr>
          <w:rFonts w:ascii="Times New Roman" w:hAnsi="Times New Roman" w:cs="Times New Roman"/>
          <w:color w:val="000000" w:themeColor="text1"/>
          <w:lang w:val="en-US"/>
        </w:rPr>
        <w:t>sub</w:t>
      </w:r>
      <w:r w:rsidR="007279E9" w:rsidRPr="008D0006">
        <w:rPr>
          <w:rFonts w:ascii="Times New Roman" w:hAnsi="Times New Roman" w:cs="Times New Roman"/>
          <w:color w:val="000000" w:themeColor="text1"/>
          <w:lang w:val="en-US"/>
        </w:rPr>
        <w:t>scale assesses how often a person tends to ignore sensations of pain or discomfort (6 items</w:t>
      </w:r>
      <w:r w:rsidR="00DF3BCA">
        <w:rPr>
          <w:rFonts w:ascii="Times New Roman" w:hAnsi="Times New Roman" w:cs="Times New Roman"/>
          <w:color w:val="000000" w:themeColor="text1"/>
          <w:lang w:val="en-US"/>
        </w:rPr>
        <w:t>, sample item:</w:t>
      </w:r>
      <w:r w:rsidR="0071500E" w:rsidRPr="0071500E">
        <w:rPr>
          <w:rFonts w:ascii="Times New Roman" w:hAnsi="Times New Roman" w:cs="Times New Roman"/>
          <w:color w:val="000000" w:themeColor="text1"/>
          <w:lang w:val="en-US"/>
        </w:rPr>
        <w:t xml:space="preserve"> </w:t>
      </w:r>
      <w:r w:rsidR="0071500E">
        <w:rPr>
          <w:rFonts w:ascii="Times New Roman" w:hAnsi="Times New Roman" w:cs="Times New Roman"/>
          <w:color w:val="000000" w:themeColor="text1"/>
          <w:lang w:val="en-US"/>
        </w:rPr>
        <w:t>“</w:t>
      </w:r>
      <w:r w:rsidR="0071500E" w:rsidRPr="0071500E">
        <w:rPr>
          <w:rFonts w:ascii="Times New Roman" w:hAnsi="Times New Roman" w:cs="Times New Roman"/>
          <w:color w:val="000000" w:themeColor="text1"/>
          <w:lang w:val="en-US"/>
        </w:rPr>
        <w:t>I ignore physical tension or discomfort until they become more severe</w:t>
      </w:r>
      <w:r w:rsidR="0071500E">
        <w:rPr>
          <w:rFonts w:ascii="Times New Roman" w:hAnsi="Times New Roman" w:cs="Times New Roman"/>
          <w:color w:val="000000" w:themeColor="text1"/>
          <w:lang w:val="en-US"/>
        </w:rPr>
        <w:t>”)</w:t>
      </w:r>
      <w:r w:rsidR="0071500E" w:rsidRPr="0071500E">
        <w:rPr>
          <w:rFonts w:ascii="Times New Roman" w:hAnsi="Times New Roman" w:cs="Times New Roman"/>
          <w:color w:val="000000" w:themeColor="text1"/>
          <w:lang w:val="en-US"/>
        </w:rPr>
        <w:t>.</w:t>
      </w:r>
      <w:r w:rsidR="00DF3BCA">
        <w:rPr>
          <w:rFonts w:ascii="Times New Roman" w:hAnsi="Times New Roman" w:cs="Times New Roman"/>
          <w:color w:val="000000" w:themeColor="text1"/>
          <w:lang w:val="en-US"/>
        </w:rPr>
        <w:t xml:space="preserve"> </w:t>
      </w:r>
      <w:r w:rsidR="007279E9" w:rsidRPr="008D0006">
        <w:rPr>
          <w:rFonts w:ascii="Times New Roman" w:hAnsi="Times New Roman" w:cs="Times New Roman"/>
          <w:color w:val="000000" w:themeColor="text1"/>
          <w:lang w:val="en-US"/>
        </w:rPr>
        <w:t xml:space="preserve">The Not-Worrying </w:t>
      </w:r>
      <w:r w:rsidR="003A2774">
        <w:rPr>
          <w:rFonts w:ascii="Times New Roman" w:hAnsi="Times New Roman" w:cs="Times New Roman"/>
          <w:color w:val="000000" w:themeColor="text1"/>
          <w:lang w:val="en-US"/>
        </w:rPr>
        <w:t>sub</w:t>
      </w:r>
      <w:r w:rsidR="007279E9" w:rsidRPr="008D0006">
        <w:rPr>
          <w:rFonts w:ascii="Times New Roman" w:hAnsi="Times New Roman" w:cs="Times New Roman"/>
          <w:color w:val="000000" w:themeColor="text1"/>
          <w:lang w:val="en-US"/>
        </w:rPr>
        <w:t>scale assesses the extent to which a person worries about or catastrophi</w:t>
      </w:r>
      <w:r w:rsidR="00044C78">
        <w:rPr>
          <w:rFonts w:ascii="Times New Roman" w:hAnsi="Times New Roman" w:cs="Times New Roman"/>
          <w:color w:val="000000" w:themeColor="text1"/>
          <w:lang w:val="en-US"/>
        </w:rPr>
        <w:t>s</w:t>
      </w:r>
      <w:r w:rsidR="007279E9" w:rsidRPr="008D0006">
        <w:rPr>
          <w:rFonts w:ascii="Times New Roman" w:hAnsi="Times New Roman" w:cs="Times New Roman"/>
          <w:color w:val="000000" w:themeColor="text1"/>
          <w:lang w:val="en-US"/>
        </w:rPr>
        <w:t>es sensations of pain or discomfort (5 items</w:t>
      </w:r>
      <w:r w:rsidR="00D020E9">
        <w:rPr>
          <w:rFonts w:ascii="Times New Roman" w:hAnsi="Times New Roman" w:cs="Times New Roman"/>
          <w:color w:val="000000" w:themeColor="text1"/>
          <w:lang w:val="en-US"/>
        </w:rPr>
        <w:t>, sample item: “When I feel physical pain, I become upset”</w:t>
      </w:r>
      <w:r w:rsidR="007279E9" w:rsidRPr="008D0006">
        <w:rPr>
          <w:rFonts w:ascii="Times New Roman" w:hAnsi="Times New Roman" w:cs="Times New Roman"/>
          <w:color w:val="000000" w:themeColor="text1"/>
          <w:lang w:val="en-US"/>
        </w:rPr>
        <w:t xml:space="preserve">). </w:t>
      </w:r>
      <w:r w:rsidR="00752518" w:rsidRPr="008D0006">
        <w:rPr>
          <w:rFonts w:ascii="Times New Roman" w:hAnsi="Times New Roman" w:cs="Times New Roman"/>
          <w:color w:val="000000" w:themeColor="text1"/>
          <w:lang w:val="en-US"/>
        </w:rPr>
        <w:t xml:space="preserve">The Attention Regulation </w:t>
      </w:r>
      <w:r w:rsidR="003A2774">
        <w:rPr>
          <w:rFonts w:ascii="Times New Roman" w:hAnsi="Times New Roman" w:cs="Times New Roman"/>
          <w:color w:val="000000" w:themeColor="text1"/>
          <w:lang w:val="en-US"/>
        </w:rPr>
        <w:t>sub</w:t>
      </w:r>
      <w:r w:rsidR="00752518" w:rsidRPr="008D0006">
        <w:rPr>
          <w:rFonts w:ascii="Times New Roman" w:hAnsi="Times New Roman" w:cs="Times New Roman"/>
          <w:color w:val="000000" w:themeColor="text1"/>
          <w:lang w:val="en-US"/>
        </w:rPr>
        <w:t>scale assesses the ability to control and maintain attention towards bodily sensations (7 items</w:t>
      </w:r>
      <w:r w:rsidR="00D020E9">
        <w:rPr>
          <w:rFonts w:ascii="Times New Roman" w:hAnsi="Times New Roman" w:cs="Times New Roman"/>
          <w:color w:val="000000" w:themeColor="text1"/>
          <w:lang w:val="en-US"/>
        </w:rPr>
        <w:t>, sample item: “</w:t>
      </w:r>
      <w:r w:rsidR="000941FF">
        <w:rPr>
          <w:rFonts w:ascii="Times New Roman" w:hAnsi="Times New Roman" w:cs="Times New Roman"/>
          <w:color w:val="000000" w:themeColor="text1"/>
          <w:lang w:val="en-US"/>
        </w:rPr>
        <w:t>I can pay attention to my breath without being distracted by things happening around me”</w:t>
      </w:r>
      <w:r w:rsidR="00752518" w:rsidRPr="008D0006">
        <w:rPr>
          <w:rFonts w:ascii="Times New Roman" w:hAnsi="Times New Roman" w:cs="Times New Roman"/>
          <w:color w:val="000000" w:themeColor="text1"/>
          <w:lang w:val="en-US"/>
        </w:rPr>
        <w:t xml:space="preserve">). The Emotional Awareness </w:t>
      </w:r>
      <w:r w:rsidR="003A2774">
        <w:rPr>
          <w:rFonts w:ascii="Times New Roman" w:hAnsi="Times New Roman" w:cs="Times New Roman"/>
          <w:color w:val="000000" w:themeColor="text1"/>
          <w:lang w:val="en-US"/>
        </w:rPr>
        <w:t>sub</w:t>
      </w:r>
      <w:r w:rsidR="00752518" w:rsidRPr="008D0006">
        <w:rPr>
          <w:rFonts w:ascii="Times New Roman" w:hAnsi="Times New Roman" w:cs="Times New Roman"/>
          <w:color w:val="000000" w:themeColor="text1"/>
          <w:lang w:val="en-US"/>
        </w:rPr>
        <w:t>scale assesses the awareness of the relationship between emotional and bodily states (5 items</w:t>
      </w:r>
      <w:r w:rsidR="00133AEB">
        <w:rPr>
          <w:rFonts w:ascii="Times New Roman" w:hAnsi="Times New Roman" w:cs="Times New Roman"/>
          <w:color w:val="000000" w:themeColor="text1"/>
          <w:lang w:val="en-US"/>
        </w:rPr>
        <w:t>, sample item: “I notice how my body changes when I am angry”</w:t>
      </w:r>
      <w:r w:rsidR="00752518" w:rsidRPr="008D0006">
        <w:rPr>
          <w:rFonts w:ascii="Times New Roman" w:hAnsi="Times New Roman" w:cs="Times New Roman"/>
          <w:color w:val="000000" w:themeColor="text1"/>
          <w:lang w:val="en-US"/>
        </w:rPr>
        <w:t xml:space="preserve">). The Self-Regulation </w:t>
      </w:r>
      <w:r w:rsidR="003A2774">
        <w:rPr>
          <w:rFonts w:ascii="Times New Roman" w:hAnsi="Times New Roman" w:cs="Times New Roman"/>
          <w:color w:val="000000" w:themeColor="text1"/>
          <w:lang w:val="en-US"/>
        </w:rPr>
        <w:t>sub</w:t>
      </w:r>
      <w:r w:rsidR="00752518" w:rsidRPr="008D0006">
        <w:rPr>
          <w:rFonts w:ascii="Times New Roman" w:hAnsi="Times New Roman" w:cs="Times New Roman"/>
          <w:color w:val="000000" w:themeColor="text1"/>
          <w:lang w:val="en-US"/>
        </w:rPr>
        <w:t>scale assesses whether a person uses attention to bodily sensations to regulate distress (4 items</w:t>
      </w:r>
      <w:r w:rsidR="007573D8">
        <w:rPr>
          <w:rFonts w:ascii="Times New Roman" w:hAnsi="Times New Roman" w:cs="Times New Roman"/>
          <w:color w:val="000000" w:themeColor="text1"/>
          <w:lang w:val="en-US"/>
        </w:rPr>
        <w:t>, sample item “When I feel overwhelmed, I can find a calm place inside”</w:t>
      </w:r>
      <w:r w:rsidR="00752518" w:rsidRPr="008D0006">
        <w:rPr>
          <w:rFonts w:ascii="Times New Roman" w:hAnsi="Times New Roman" w:cs="Times New Roman"/>
          <w:color w:val="000000" w:themeColor="text1"/>
          <w:lang w:val="en-US"/>
        </w:rPr>
        <w:t xml:space="preserve">). The Body Listening </w:t>
      </w:r>
      <w:r w:rsidR="003A2774">
        <w:rPr>
          <w:rFonts w:ascii="Times New Roman" w:hAnsi="Times New Roman" w:cs="Times New Roman"/>
          <w:color w:val="000000" w:themeColor="text1"/>
          <w:lang w:val="en-US"/>
        </w:rPr>
        <w:t>sub</w:t>
      </w:r>
      <w:r w:rsidR="00752518" w:rsidRPr="008D0006">
        <w:rPr>
          <w:rFonts w:ascii="Times New Roman" w:hAnsi="Times New Roman" w:cs="Times New Roman"/>
          <w:color w:val="000000" w:themeColor="text1"/>
          <w:lang w:val="en-US"/>
        </w:rPr>
        <w:t>scale assesses how often a person actively attends to their bodily sensations for insight (3 items</w:t>
      </w:r>
      <w:r w:rsidR="006822ED">
        <w:rPr>
          <w:rFonts w:ascii="Times New Roman" w:hAnsi="Times New Roman" w:cs="Times New Roman"/>
          <w:color w:val="000000" w:themeColor="text1"/>
          <w:lang w:val="en-US"/>
        </w:rPr>
        <w:t>, sample item “I listen for information from my body about my emotional state”</w:t>
      </w:r>
      <w:r w:rsidR="00752518" w:rsidRPr="008D0006">
        <w:rPr>
          <w:rFonts w:ascii="Times New Roman" w:hAnsi="Times New Roman" w:cs="Times New Roman"/>
          <w:color w:val="000000" w:themeColor="text1"/>
          <w:lang w:val="en-US"/>
        </w:rPr>
        <w:t xml:space="preserve">). </w:t>
      </w:r>
      <w:r w:rsidR="007279E9" w:rsidRPr="008D0006">
        <w:rPr>
          <w:rFonts w:ascii="Times New Roman" w:hAnsi="Times New Roman" w:cs="Times New Roman"/>
          <w:color w:val="000000" w:themeColor="text1"/>
          <w:lang w:val="en-US"/>
        </w:rPr>
        <w:t>Finally, t</w:t>
      </w:r>
      <w:r w:rsidR="00752518" w:rsidRPr="008D0006">
        <w:rPr>
          <w:rFonts w:ascii="Times New Roman" w:hAnsi="Times New Roman" w:cs="Times New Roman"/>
          <w:color w:val="000000" w:themeColor="text1"/>
          <w:lang w:val="en-US"/>
        </w:rPr>
        <w:t xml:space="preserve">he Trusting </w:t>
      </w:r>
      <w:r w:rsidR="003A2774">
        <w:rPr>
          <w:rFonts w:ascii="Times New Roman" w:hAnsi="Times New Roman" w:cs="Times New Roman"/>
          <w:color w:val="000000" w:themeColor="text1"/>
          <w:lang w:val="en-US"/>
        </w:rPr>
        <w:t>sub</w:t>
      </w:r>
      <w:r w:rsidR="00752518" w:rsidRPr="008D0006">
        <w:rPr>
          <w:rFonts w:ascii="Times New Roman" w:hAnsi="Times New Roman" w:cs="Times New Roman"/>
          <w:color w:val="000000" w:themeColor="text1"/>
          <w:lang w:val="en-US"/>
        </w:rPr>
        <w:t xml:space="preserve">scale assesses the extent to which a person experiences their body as a ‘safe’ and </w:t>
      </w:r>
      <w:r w:rsidR="00752518" w:rsidRPr="008D0006">
        <w:rPr>
          <w:rFonts w:ascii="Times New Roman" w:hAnsi="Times New Roman" w:cs="Times New Roman"/>
          <w:color w:val="000000" w:themeColor="text1"/>
          <w:lang w:val="en-US"/>
        </w:rPr>
        <w:lastRenderedPageBreak/>
        <w:t>‘trustworthy’ source of information (3 items</w:t>
      </w:r>
      <w:r w:rsidR="00A865B6">
        <w:rPr>
          <w:rFonts w:ascii="Times New Roman" w:hAnsi="Times New Roman" w:cs="Times New Roman"/>
          <w:color w:val="000000" w:themeColor="text1"/>
          <w:lang w:val="en-US"/>
        </w:rPr>
        <w:t>, “I trust my body sensations”</w:t>
      </w:r>
      <w:r w:rsidR="00752518" w:rsidRPr="008D0006">
        <w:rPr>
          <w:rFonts w:ascii="Times New Roman" w:hAnsi="Times New Roman" w:cs="Times New Roman"/>
          <w:color w:val="000000" w:themeColor="text1"/>
          <w:lang w:val="en-US"/>
        </w:rPr>
        <w:t>).</w:t>
      </w:r>
      <w:r w:rsidR="00752518" w:rsidRPr="00F06A88">
        <w:rPr>
          <w:color w:val="000000" w:themeColor="text1"/>
          <w:lang w:val="en-US"/>
        </w:rPr>
        <w:t xml:space="preserve"> </w:t>
      </w:r>
      <w:bookmarkEnd w:id="1"/>
      <w:r w:rsidR="007D48C8">
        <w:rPr>
          <w:rFonts w:ascii="Times New Roman" w:hAnsi="Times New Roman" w:cs="Times New Roman"/>
        </w:rPr>
        <w:t xml:space="preserve">Items </w:t>
      </w:r>
      <w:r w:rsidR="00844C54">
        <w:rPr>
          <w:rFonts w:ascii="Times New Roman" w:hAnsi="Times New Roman" w:cs="Times New Roman"/>
        </w:rPr>
        <w:t>we</w:t>
      </w:r>
      <w:r w:rsidR="007D48C8">
        <w:rPr>
          <w:rFonts w:ascii="Times New Roman" w:hAnsi="Times New Roman" w:cs="Times New Roman"/>
        </w:rPr>
        <w:t xml:space="preserve">re rated on a </w:t>
      </w:r>
      <w:r w:rsidR="00C122F1">
        <w:rPr>
          <w:rFonts w:ascii="Times New Roman" w:hAnsi="Times New Roman" w:cs="Times New Roman"/>
        </w:rPr>
        <w:t>6-point scale, ranging from 0 (</w:t>
      </w:r>
      <w:r w:rsidR="00C122F1">
        <w:rPr>
          <w:rFonts w:ascii="Times New Roman" w:hAnsi="Times New Roman" w:cs="Times New Roman"/>
          <w:i/>
          <w:iCs/>
        </w:rPr>
        <w:t>never</w:t>
      </w:r>
      <w:r w:rsidR="00C122F1">
        <w:rPr>
          <w:rFonts w:ascii="Times New Roman" w:hAnsi="Times New Roman" w:cs="Times New Roman"/>
        </w:rPr>
        <w:t>) to 5 (</w:t>
      </w:r>
      <w:r w:rsidR="00C122F1">
        <w:rPr>
          <w:rFonts w:ascii="Times New Roman" w:hAnsi="Times New Roman" w:cs="Times New Roman"/>
          <w:i/>
          <w:iCs/>
        </w:rPr>
        <w:t>always</w:t>
      </w:r>
      <w:r w:rsidR="00C122F1">
        <w:rPr>
          <w:rFonts w:ascii="Times New Roman" w:hAnsi="Times New Roman" w:cs="Times New Roman"/>
        </w:rPr>
        <w:t>)</w:t>
      </w:r>
      <w:r w:rsidR="00C2718C">
        <w:rPr>
          <w:rFonts w:ascii="Times New Roman" w:hAnsi="Times New Roman" w:cs="Times New Roman"/>
        </w:rPr>
        <w:t>, and mean scores were computed for each subscale</w:t>
      </w:r>
      <w:r w:rsidR="00106647">
        <w:rPr>
          <w:rFonts w:ascii="Times New Roman" w:hAnsi="Times New Roman" w:cs="Times New Roman"/>
        </w:rPr>
        <w:t xml:space="preserve"> so that</w:t>
      </w:r>
      <w:r w:rsidR="00C2718C">
        <w:rPr>
          <w:rFonts w:ascii="Times New Roman" w:hAnsi="Times New Roman" w:cs="Times New Roman"/>
        </w:rPr>
        <w:t xml:space="preserve"> higher scores indicate gre</w:t>
      </w:r>
      <w:r w:rsidR="00D924C7">
        <w:rPr>
          <w:rFonts w:ascii="Times New Roman" w:hAnsi="Times New Roman" w:cs="Times New Roman"/>
        </w:rPr>
        <w:t>ater interoceptive sensibility</w:t>
      </w:r>
      <w:r w:rsidR="008D0006">
        <w:rPr>
          <w:rFonts w:ascii="Times New Roman" w:hAnsi="Times New Roman" w:cs="Times New Roman"/>
        </w:rPr>
        <w:t>.</w:t>
      </w:r>
      <w:r w:rsidR="00D924C7">
        <w:rPr>
          <w:rFonts w:ascii="Times New Roman" w:hAnsi="Times New Roman" w:cs="Times New Roman"/>
        </w:rPr>
        <w:t xml:space="preserve"> </w:t>
      </w:r>
      <w:r w:rsidR="001675D0">
        <w:rPr>
          <w:rFonts w:ascii="Times New Roman" w:hAnsi="Times New Roman" w:cs="Times New Roman"/>
        </w:rPr>
        <w:t xml:space="preserve">Mehling and colleagues </w:t>
      </w:r>
      <w:r w:rsidR="00FF57AD">
        <w:rPr>
          <w:rFonts w:ascii="Times New Roman" w:hAnsi="Times New Roman" w:cs="Times New Roman"/>
        </w:rPr>
        <w:t>[15]</w:t>
      </w:r>
      <w:r w:rsidR="001675D0">
        <w:rPr>
          <w:rFonts w:ascii="Times New Roman" w:hAnsi="Times New Roman" w:cs="Times New Roman"/>
        </w:rPr>
        <w:t xml:space="preserve"> report</w:t>
      </w:r>
      <w:r w:rsidR="00844C54">
        <w:rPr>
          <w:rFonts w:ascii="Times New Roman" w:hAnsi="Times New Roman" w:cs="Times New Roman"/>
        </w:rPr>
        <w:t>ed</w:t>
      </w:r>
      <w:r w:rsidR="001675D0">
        <w:rPr>
          <w:rFonts w:ascii="Times New Roman" w:hAnsi="Times New Roman" w:cs="Times New Roman"/>
        </w:rPr>
        <w:t xml:space="preserve"> that the MAIA-2 has an </w:t>
      </w:r>
      <w:r w:rsidR="009B49A5">
        <w:rPr>
          <w:rFonts w:ascii="Times New Roman" w:hAnsi="Times New Roman" w:cs="Times New Roman"/>
        </w:rPr>
        <w:t>8-factor structure (although several model fit indices were less than ideal),</w:t>
      </w:r>
      <w:r w:rsidR="00951D14">
        <w:rPr>
          <w:rFonts w:ascii="Times New Roman" w:hAnsi="Times New Roman" w:cs="Times New Roman"/>
        </w:rPr>
        <w:t>.S</w:t>
      </w:r>
      <w:r w:rsidR="00F71ED2">
        <w:rPr>
          <w:rFonts w:ascii="Times New Roman" w:hAnsi="Times New Roman" w:cs="Times New Roman"/>
        </w:rPr>
        <w:t>ix</w:t>
      </w:r>
      <w:r w:rsidR="000D2C17">
        <w:rPr>
          <w:rFonts w:ascii="Times New Roman" w:hAnsi="Times New Roman" w:cs="Times New Roman"/>
        </w:rPr>
        <w:t xml:space="preserve"> </w:t>
      </w:r>
      <w:r w:rsidR="00844C54">
        <w:rPr>
          <w:rFonts w:ascii="Times New Roman" w:hAnsi="Times New Roman" w:cs="Times New Roman"/>
        </w:rPr>
        <w:t>sub</w:t>
      </w:r>
      <w:r w:rsidR="000D2C17">
        <w:rPr>
          <w:rFonts w:ascii="Times New Roman" w:hAnsi="Times New Roman" w:cs="Times New Roman"/>
        </w:rPr>
        <w:t>scales ha</w:t>
      </w:r>
      <w:r w:rsidR="00951D14">
        <w:rPr>
          <w:rFonts w:ascii="Times New Roman" w:hAnsi="Times New Roman" w:cs="Times New Roman"/>
        </w:rPr>
        <w:t>d</w:t>
      </w:r>
      <w:r w:rsidR="000D2C17">
        <w:rPr>
          <w:rFonts w:ascii="Times New Roman" w:hAnsi="Times New Roman" w:cs="Times New Roman"/>
        </w:rPr>
        <w:t xml:space="preserve"> adequate levels of </w:t>
      </w:r>
      <w:r w:rsidR="002E2B60">
        <w:rPr>
          <w:rFonts w:ascii="Times New Roman" w:hAnsi="Times New Roman" w:cs="Times New Roman"/>
        </w:rPr>
        <w:t>composite reliability</w:t>
      </w:r>
      <w:r w:rsidR="00844C54">
        <w:rPr>
          <w:rFonts w:ascii="Times New Roman" w:hAnsi="Times New Roman" w:cs="Times New Roman"/>
        </w:rPr>
        <w:t xml:space="preserve"> </w:t>
      </w:r>
      <w:r w:rsidR="00A70B32">
        <w:rPr>
          <w:rFonts w:ascii="Times New Roman" w:hAnsi="Times New Roman" w:cs="Times New Roman"/>
        </w:rPr>
        <w:t>(</w:t>
      </w:r>
      <w:r w:rsidR="00951D14">
        <w:rPr>
          <w:rFonts w:ascii="Times New Roman" w:hAnsi="Times New Roman" w:cs="Times New Roman"/>
        </w:rPr>
        <w:t xml:space="preserve">Mehling et al reported that </w:t>
      </w:r>
      <w:r w:rsidR="00A70B32">
        <w:rPr>
          <w:rFonts w:ascii="Times New Roman" w:hAnsi="Times New Roman" w:cs="Times New Roman"/>
        </w:rPr>
        <w:t>Cronbach’s α ranged from .74 to .83), and two subscales ha</w:t>
      </w:r>
      <w:r w:rsidR="00951D14">
        <w:rPr>
          <w:rFonts w:ascii="Times New Roman" w:hAnsi="Times New Roman" w:cs="Times New Roman"/>
        </w:rPr>
        <w:t>d</w:t>
      </w:r>
      <w:r w:rsidR="00A70B32">
        <w:rPr>
          <w:rFonts w:ascii="Times New Roman" w:hAnsi="Times New Roman" w:cs="Times New Roman"/>
        </w:rPr>
        <w:t xml:space="preserve"> less than ideal levels of </w:t>
      </w:r>
      <w:r w:rsidR="002E2B60">
        <w:rPr>
          <w:rFonts w:ascii="Times New Roman" w:hAnsi="Times New Roman" w:cs="Times New Roman"/>
        </w:rPr>
        <w:t>composite reliability</w:t>
      </w:r>
      <w:r w:rsidR="00A70B32">
        <w:rPr>
          <w:rFonts w:ascii="Times New Roman" w:hAnsi="Times New Roman" w:cs="Times New Roman"/>
        </w:rPr>
        <w:t xml:space="preserve"> </w:t>
      </w:r>
      <w:r w:rsidR="000D2C17">
        <w:rPr>
          <w:rFonts w:ascii="Times New Roman" w:hAnsi="Times New Roman" w:cs="Times New Roman"/>
        </w:rPr>
        <w:t>(</w:t>
      </w:r>
      <w:r w:rsidR="00951D14">
        <w:rPr>
          <w:rFonts w:ascii="Times New Roman" w:hAnsi="Times New Roman" w:cs="Times New Roman"/>
        </w:rPr>
        <w:t xml:space="preserve">Mehling et al reported that </w:t>
      </w:r>
      <w:r w:rsidR="00F71ED2">
        <w:rPr>
          <w:rFonts w:ascii="Times New Roman" w:hAnsi="Times New Roman" w:cs="Times New Roman"/>
        </w:rPr>
        <w:t xml:space="preserve">Cronbach’s </w:t>
      </w:r>
      <w:r w:rsidR="000224FE">
        <w:rPr>
          <w:rFonts w:ascii="Times New Roman" w:hAnsi="Times New Roman" w:cs="Times New Roman"/>
        </w:rPr>
        <w:t>α</w:t>
      </w:r>
      <w:r w:rsidR="00F71ED2">
        <w:rPr>
          <w:rFonts w:ascii="Times New Roman" w:hAnsi="Times New Roman" w:cs="Times New Roman"/>
        </w:rPr>
        <w:t xml:space="preserve"> = .6</w:t>
      </w:r>
      <w:r w:rsidR="001373AA">
        <w:rPr>
          <w:rFonts w:ascii="Times New Roman" w:hAnsi="Times New Roman" w:cs="Times New Roman"/>
        </w:rPr>
        <w:t>4, and .67 for the Noticing and Not-Worrying scales, respectively</w:t>
      </w:r>
      <w:r w:rsidR="00F323CD">
        <w:rPr>
          <w:rFonts w:ascii="Times New Roman" w:hAnsi="Times New Roman" w:cs="Times New Roman"/>
        </w:rPr>
        <w:t xml:space="preserve"> [15]</w:t>
      </w:r>
      <w:r w:rsidR="001373AA">
        <w:rPr>
          <w:rFonts w:ascii="Times New Roman" w:hAnsi="Times New Roman" w:cs="Times New Roman"/>
        </w:rPr>
        <w:t>)</w:t>
      </w:r>
      <w:r w:rsidR="00035B64">
        <w:rPr>
          <w:rFonts w:ascii="Times New Roman" w:hAnsi="Times New Roman" w:cs="Times New Roman"/>
        </w:rPr>
        <w:t xml:space="preserve">. </w:t>
      </w:r>
      <w:r w:rsidR="009D6BAA">
        <w:rPr>
          <w:rFonts w:ascii="Times New Roman" w:hAnsi="Times New Roman" w:cs="Times New Roman"/>
        </w:rPr>
        <w:t>The MAIA</w:t>
      </w:r>
      <w:r w:rsidR="00844C54">
        <w:rPr>
          <w:rFonts w:ascii="Times New Roman" w:hAnsi="Times New Roman" w:cs="Times New Roman"/>
        </w:rPr>
        <w:t xml:space="preserve"> and MAIA-2</w:t>
      </w:r>
      <w:r w:rsidR="009D6BAA">
        <w:rPr>
          <w:rFonts w:ascii="Times New Roman" w:hAnsi="Times New Roman" w:cs="Times New Roman"/>
        </w:rPr>
        <w:t xml:space="preserve"> ha</w:t>
      </w:r>
      <w:r w:rsidR="00844C54">
        <w:rPr>
          <w:rFonts w:ascii="Times New Roman" w:hAnsi="Times New Roman" w:cs="Times New Roman"/>
        </w:rPr>
        <w:t>ve</w:t>
      </w:r>
      <w:r w:rsidR="009D6BAA">
        <w:rPr>
          <w:rFonts w:ascii="Times New Roman" w:hAnsi="Times New Roman" w:cs="Times New Roman"/>
        </w:rPr>
        <w:t xml:space="preserve"> good patterns of convergent and discriminant validity</w:t>
      </w:r>
      <w:r w:rsidR="00844C54">
        <w:rPr>
          <w:rFonts w:ascii="Times New Roman" w:hAnsi="Times New Roman" w:cs="Times New Roman"/>
        </w:rPr>
        <w:t xml:space="preserve"> </w:t>
      </w:r>
      <w:r w:rsidR="00D4618F">
        <w:rPr>
          <w:rFonts w:ascii="Times New Roman" w:hAnsi="Times New Roman" w:cs="Times New Roman"/>
        </w:rPr>
        <w:t>[14, 15]</w:t>
      </w:r>
      <w:r w:rsidR="004F4689">
        <w:rPr>
          <w:rFonts w:ascii="Times New Roman" w:hAnsi="Times New Roman" w:cs="Times New Roman"/>
        </w:rPr>
        <w:t>, and can distinguish between groups of adults with training in mindfulness techniques</w:t>
      </w:r>
      <w:r w:rsidR="009D6BAA">
        <w:rPr>
          <w:rFonts w:ascii="Times New Roman" w:hAnsi="Times New Roman" w:cs="Times New Roman"/>
        </w:rPr>
        <w:t xml:space="preserve"> </w:t>
      </w:r>
      <w:r w:rsidR="00D4618F">
        <w:rPr>
          <w:rFonts w:ascii="Times New Roman" w:hAnsi="Times New Roman" w:cs="Times New Roman"/>
        </w:rPr>
        <w:t xml:space="preserve">[14, </w:t>
      </w:r>
      <w:r w:rsidR="008F1DE2">
        <w:rPr>
          <w:rFonts w:ascii="Times New Roman" w:hAnsi="Times New Roman" w:cs="Times New Roman"/>
        </w:rPr>
        <w:t xml:space="preserve">27, </w:t>
      </w:r>
      <w:r w:rsidR="00C110E6">
        <w:rPr>
          <w:rFonts w:ascii="Times New Roman" w:hAnsi="Times New Roman" w:cs="Times New Roman"/>
        </w:rPr>
        <w:t xml:space="preserve">39]. </w:t>
      </w:r>
    </w:p>
    <w:p w14:paraId="3658872A" w14:textId="410700EF" w:rsidR="00C5363C" w:rsidRPr="009A00F2" w:rsidRDefault="000F7859" w:rsidP="00951D14">
      <w:pPr>
        <w:tabs>
          <w:tab w:val="left" w:pos="567"/>
        </w:tabs>
        <w:spacing w:line="480" w:lineRule="auto"/>
        <w:ind w:firstLine="426"/>
        <w:rPr>
          <w:rFonts w:ascii="Times New Roman" w:hAnsi="Times New Roman" w:cs="Times New Roman"/>
        </w:rPr>
      </w:pPr>
      <w:r>
        <w:rPr>
          <w:rFonts w:ascii="Times New Roman" w:hAnsi="Times New Roman" w:cs="Times New Roman"/>
          <w:b/>
          <w:bCs/>
        </w:rPr>
        <w:t xml:space="preserve">2.2.3. </w:t>
      </w:r>
      <w:r w:rsidR="00F235D0">
        <w:rPr>
          <w:rFonts w:ascii="Times New Roman" w:hAnsi="Times New Roman" w:cs="Times New Roman"/>
          <w:b/>
          <w:bCs/>
        </w:rPr>
        <w:t xml:space="preserve">The </w:t>
      </w:r>
      <w:r>
        <w:rPr>
          <w:rFonts w:ascii="Times New Roman" w:hAnsi="Times New Roman" w:cs="Times New Roman"/>
          <w:b/>
          <w:bCs/>
        </w:rPr>
        <w:t>P</w:t>
      </w:r>
      <w:r w:rsidR="00F235D0">
        <w:rPr>
          <w:rFonts w:ascii="Times New Roman" w:hAnsi="Times New Roman" w:cs="Times New Roman"/>
          <w:b/>
          <w:bCs/>
        </w:rPr>
        <w:t xml:space="preserve">rivate </w:t>
      </w:r>
      <w:r>
        <w:rPr>
          <w:rFonts w:ascii="Times New Roman" w:hAnsi="Times New Roman" w:cs="Times New Roman"/>
          <w:b/>
          <w:bCs/>
        </w:rPr>
        <w:t>B</w:t>
      </w:r>
      <w:r w:rsidR="00F235D0">
        <w:rPr>
          <w:rFonts w:ascii="Times New Roman" w:hAnsi="Times New Roman" w:cs="Times New Roman"/>
          <w:b/>
          <w:bCs/>
        </w:rPr>
        <w:t xml:space="preserve">odily </w:t>
      </w:r>
      <w:r>
        <w:rPr>
          <w:rFonts w:ascii="Times New Roman" w:hAnsi="Times New Roman" w:cs="Times New Roman"/>
          <w:b/>
          <w:bCs/>
        </w:rPr>
        <w:t>C</w:t>
      </w:r>
      <w:r w:rsidR="00F235D0">
        <w:rPr>
          <w:rFonts w:ascii="Times New Roman" w:hAnsi="Times New Roman" w:cs="Times New Roman"/>
          <w:b/>
          <w:bCs/>
        </w:rPr>
        <w:t xml:space="preserve">onsciousness </w:t>
      </w:r>
      <w:r>
        <w:rPr>
          <w:rFonts w:ascii="Times New Roman" w:hAnsi="Times New Roman" w:cs="Times New Roman"/>
          <w:b/>
          <w:bCs/>
        </w:rPr>
        <w:t>S</w:t>
      </w:r>
      <w:r w:rsidR="009F7C58">
        <w:rPr>
          <w:rFonts w:ascii="Times New Roman" w:hAnsi="Times New Roman" w:cs="Times New Roman"/>
          <w:b/>
          <w:bCs/>
        </w:rPr>
        <w:t>cale (PBCS</w:t>
      </w:r>
      <w:r w:rsidR="00667731">
        <w:rPr>
          <w:rFonts w:ascii="Times New Roman" w:hAnsi="Times New Roman" w:cs="Times New Roman"/>
          <w:b/>
          <w:bCs/>
        </w:rPr>
        <w:t xml:space="preserve"> [30]</w:t>
      </w:r>
      <w:r w:rsidR="009F7C58">
        <w:rPr>
          <w:rFonts w:ascii="Times New Roman" w:hAnsi="Times New Roman" w:cs="Times New Roman"/>
          <w:b/>
          <w:bCs/>
        </w:rPr>
        <w:t>).</w:t>
      </w:r>
      <w:r w:rsidR="001462BF">
        <w:rPr>
          <w:rFonts w:ascii="Times New Roman" w:hAnsi="Times New Roman" w:cs="Times New Roman"/>
          <w:b/>
          <w:bCs/>
        </w:rPr>
        <w:t xml:space="preserve"> </w:t>
      </w:r>
      <w:r w:rsidR="00F235D0">
        <w:rPr>
          <w:rFonts w:ascii="Times New Roman" w:hAnsi="Times New Roman" w:cs="Times New Roman"/>
        </w:rPr>
        <w:t xml:space="preserve">The 5-item </w:t>
      </w:r>
      <w:r w:rsidR="00D43DFC">
        <w:rPr>
          <w:rFonts w:ascii="Times New Roman" w:hAnsi="Times New Roman" w:cs="Times New Roman"/>
        </w:rPr>
        <w:t xml:space="preserve">PBCS </w:t>
      </w:r>
      <w:r w:rsidR="003A3A3C">
        <w:rPr>
          <w:rFonts w:ascii="Times New Roman" w:hAnsi="Times New Roman" w:cs="Times New Roman"/>
        </w:rPr>
        <w:t>from</w:t>
      </w:r>
      <w:r w:rsidR="00D43DFC">
        <w:rPr>
          <w:rFonts w:ascii="Times New Roman" w:hAnsi="Times New Roman" w:cs="Times New Roman"/>
        </w:rPr>
        <w:t xml:space="preserve"> Body Consciousness Questionnaire </w:t>
      </w:r>
      <w:r w:rsidR="00667731">
        <w:rPr>
          <w:rFonts w:ascii="Times New Roman" w:hAnsi="Times New Roman" w:cs="Times New Roman"/>
        </w:rPr>
        <w:t>[30]</w:t>
      </w:r>
      <w:r w:rsidR="003A3A3C">
        <w:rPr>
          <w:rFonts w:ascii="Times New Roman" w:hAnsi="Times New Roman" w:cs="Times New Roman"/>
        </w:rPr>
        <w:t xml:space="preserve"> </w:t>
      </w:r>
      <w:r w:rsidR="001F291D">
        <w:rPr>
          <w:rFonts w:ascii="Times New Roman" w:hAnsi="Times New Roman" w:cs="Times New Roman"/>
        </w:rPr>
        <w:t>e</w:t>
      </w:r>
      <w:r w:rsidR="00FE6D24">
        <w:rPr>
          <w:rFonts w:ascii="Times New Roman" w:hAnsi="Times New Roman" w:cs="Times New Roman"/>
        </w:rPr>
        <w:t xml:space="preserve">xamines the level of sensitivity to </w:t>
      </w:r>
      <w:r w:rsidR="00726CA9">
        <w:rPr>
          <w:rFonts w:ascii="Times New Roman" w:hAnsi="Times New Roman" w:cs="Times New Roman"/>
        </w:rPr>
        <w:t>bodily sensations</w:t>
      </w:r>
      <w:r w:rsidR="00142775">
        <w:rPr>
          <w:rFonts w:ascii="Times New Roman" w:hAnsi="Times New Roman" w:cs="Times New Roman"/>
        </w:rPr>
        <w:t xml:space="preserve"> including thirst, hunger, heartbeats and temperature</w:t>
      </w:r>
      <w:r w:rsidR="00726CA9">
        <w:rPr>
          <w:rFonts w:ascii="Times New Roman" w:hAnsi="Times New Roman" w:cs="Times New Roman"/>
        </w:rPr>
        <w:t xml:space="preserve"> (sample item: “I</w:t>
      </w:r>
      <w:r w:rsidR="00E15DBF">
        <w:rPr>
          <w:rFonts w:ascii="Times New Roman" w:hAnsi="Times New Roman" w:cs="Times New Roman"/>
        </w:rPr>
        <w:t>’</w:t>
      </w:r>
      <w:r w:rsidR="00726CA9">
        <w:rPr>
          <w:rFonts w:ascii="Times New Roman" w:hAnsi="Times New Roman" w:cs="Times New Roman"/>
        </w:rPr>
        <w:t xml:space="preserve">m </w:t>
      </w:r>
      <w:r w:rsidR="00E15DBF">
        <w:rPr>
          <w:rFonts w:ascii="Times New Roman" w:hAnsi="Times New Roman" w:cs="Times New Roman"/>
        </w:rPr>
        <w:t>very aware of changes in my body temperature</w:t>
      </w:r>
      <w:r w:rsidR="00726CA9">
        <w:rPr>
          <w:rFonts w:ascii="Times New Roman" w:hAnsi="Times New Roman" w:cs="Times New Roman"/>
        </w:rPr>
        <w:t xml:space="preserve">”). </w:t>
      </w:r>
      <w:r w:rsidR="00C50CDC">
        <w:rPr>
          <w:rFonts w:ascii="Times New Roman" w:hAnsi="Times New Roman" w:cs="Times New Roman"/>
        </w:rPr>
        <w:t xml:space="preserve">Items </w:t>
      </w:r>
      <w:r w:rsidR="00766ED4">
        <w:rPr>
          <w:rFonts w:ascii="Times New Roman" w:hAnsi="Times New Roman" w:cs="Times New Roman"/>
        </w:rPr>
        <w:t>we</w:t>
      </w:r>
      <w:r w:rsidR="00C50CDC">
        <w:rPr>
          <w:rFonts w:ascii="Times New Roman" w:hAnsi="Times New Roman" w:cs="Times New Roman"/>
        </w:rPr>
        <w:t>re rated for the exten</w:t>
      </w:r>
      <w:r w:rsidR="00726CA9">
        <w:rPr>
          <w:rFonts w:ascii="Times New Roman" w:hAnsi="Times New Roman" w:cs="Times New Roman"/>
        </w:rPr>
        <w:t>t</w:t>
      </w:r>
      <w:r w:rsidR="00C50CDC">
        <w:rPr>
          <w:rFonts w:ascii="Times New Roman" w:hAnsi="Times New Roman" w:cs="Times New Roman"/>
        </w:rPr>
        <w:t xml:space="preserve"> to which they are characteristic of the respondent on a </w:t>
      </w:r>
      <w:r w:rsidR="00FE6D24">
        <w:rPr>
          <w:rFonts w:ascii="Times New Roman" w:hAnsi="Times New Roman" w:cs="Times New Roman"/>
        </w:rPr>
        <w:t>5-point scale, ranging from 0 (</w:t>
      </w:r>
      <w:r w:rsidR="00FE6D24">
        <w:rPr>
          <w:rFonts w:ascii="Times New Roman" w:hAnsi="Times New Roman" w:cs="Times New Roman"/>
          <w:i/>
          <w:iCs/>
        </w:rPr>
        <w:t>extremely uncharacteristic</w:t>
      </w:r>
      <w:r w:rsidR="00FE6D24">
        <w:rPr>
          <w:rFonts w:ascii="Times New Roman" w:hAnsi="Times New Roman" w:cs="Times New Roman"/>
        </w:rPr>
        <w:t>) to 4 (</w:t>
      </w:r>
      <w:r w:rsidR="00FE6D24">
        <w:rPr>
          <w:rFonts w:ascii="Times New Roman" w:hAnsi="Times New Roman" w:cs="Times New Roman"/>
          <w:i/>
          <w:iCs/>
        </w:rPr>
        <w:t>extremely characteristic</w:t>
      </w:r>
      <w:r w:rsidR="00FE6D24">
        <w:rPr>
          <w:rFonts w:ascii="Times New Roman" w:hAnsi="Times New Roman" w:cs="Times New Roman"/>
        </w:rPr>
        <w:t>)</w:t>
      </w:r>
      <w:r w:rsidR="00766ED4">
        <w:rPr>
          <w:rFonts w:ascii="Times New Roman" w:hAnsi="Times New Roman" w:cs="Times New Roman"/>
        </w:rPr>
        <w:t>, and</w:t>
      </w:r>
      <w:r w:rsidR="00BE77F9">
        <w:rPr>
          <w:rFonts w:ascii="Times New Roman" w:hAnsi="Times New Roman" w:cs="Times New Roman"/>
        </w:rPr>
        <w:t xml:space="preserve"> </w:t>
      </w:r>
      <w:r w:rsidR="001A52F9">
        <w:rPr>
          <w:rFonts w:ascii="Times New Roman" w:hAnsi="Times New Roman" w:cs="Times New Roman"/>
        </w:rPr>
        <w:t>overall</w:t>
      </w:r>
      <w:r w:rsidR="00766ED4">
        <w:rPr>
          <w:rFonts w:ascii="Times New Roman" w:hAnsi="Times New Roman" w:cs="Times New Roman"/>
        </w:rPr>
        <w:t xml:space="preserve"> scores were computed</w:t>
      </w:r>
      <w:r w:rsidR="00BE77F9">
        <w:rPr>
          <w:rFonts w:ascii="Times New Roman" w:hAnsi="Times New Roman" w:cs="Times New Roman"/>
        </w:rPr>
        <w:t xml:space="preserve"> as the </w:t>
      </w:r>
      <w:r w:rsidR="0004011D">
        <w:rPr>
          <w:rFonts w:ascii="Times New Roman" w:hAnsi="Times New Roman" w:cs="Times New Roman"/>
        </w:rPr>
        <w:t>mean</w:t>
      </w:r>
      <w:r w:rsidR="00BE77F9">
        <w:rPr>
          <w:rFonts w:ascii="Times New Roman" w:hAnsi="Times New Roman" w:cs="Times New Roman"/>
        </w:rPr>
        <w:t xml:space="preserve"> of all items </w:t>
      </w:r>
      <w:r w:rsidR="00766ED4">
        <w:rPr>
          <w:rFonts w:ascii="Times New Roman" w:hAnsi="Times New Roman" w:cs="Times New Roman"/>
        </w:rPr>
        <w:t xml:space="preserve">so that higher scores indicate greater interoceptive sensibility. </w:t>
      </w:r>
      <w:r w:rsidR="00BE77F9" w:rsidRPr="00BE77F9">
        <w:rPr>
          <w:rFonts w:ascii="Times New Roman" w:hAnsi="Times New Roman" w:cs="Times New Roman"/>
        </w:rPr>
        <w:t>The</w:t>
      </w:r>
      <w:r w:rsidR="00BE77F9">
        <w:rPr>
          <w:rFonts w:ascii="Times New Roman" w:hAnsi="Times New Roman" w:cs="Times New Roman"/>
        </w:rPr>
        <w:t xml:space="preserve"> PBCS </w:t>
      </w:r>
      <w:r w:rsidR="00BE77F9" w:rsidRPr="00BE77F9">
        <w:rPr>
          <w:rFonts w:ascii="Times New Roman" w:hAnsi="Times New Roman" w:cs="Times New Roman"/>
        </w:rPr>
        <w:t xml:space="preserve">has good patterns of reliability and validity in clinical samples </w:t>
      </w:r>
      <w:r w:rsidR="00170DE2">
        <w:rPr>
          <w:rFonts w:ascii="Times New Roman" w:hAnsi="Times New Roman" w:cs="Times New Roman"/>
        </w:rPr>
        <w:t>[40]</w:t>
      </w:r>
      <w:r w:rsidR="00BE77F9" w:rsidRPr="00BE77F9">
        <w:rPr>
          <w:rFonts w:ascii="Times New Roman" w:hAnsi="Times New Roman" w:cs="Times New Roman"/>
        </w:rPr>
        <w:t xml:space="preserve">, </w:t>
      </w:r>
      <w:r w:rsidR="009A00F2">
        <w:rPr>
          <w:rFonts w:ascii="Times New Roman" w:hAnsi="Times New Roman" w:cs="Times New Roman"/>
        </w:rPr>
        <w:t xml:space="preserve">and </w:t>
      </w:r>
      <w:r w:rsidR="00BE77F9" w:rsidRPr="00BE77F9">
        <w:rPr>
          <w:rFonts w:ascii="Times New Roman" w:hAnsi="Times New Roman" w:cs="Times New Roman"/>
        </w:rPr>
        <w:t>a</w:t>
      </w:r>
      <w:r w:rsidR="00FF6369">
        <w:rPr>
          <w:rFonts w:ascii="Times New Roman" w:hAnsi="Times New Roman" w:cs="Times New Roman"/>
        </w:rPr>
        <w:t xml:space="preserve">cceptable </w:t>
      </w:r>
      <w:r w:rsidR="002E2B60">
        <w:rPr>
          <w:rFonts w:ascii="Times New Roman" w:hAnsi="Times New Roman" w:cs="Times New Roman"/>
        </w:rPr>
        <w:t>composite reliability</w:t>
      </w:r>
      <w:r w:rsidR="00FF6369">
        <w:rPr>
          <w:rFonts w:ascii="Times New Roman" w:hAnsi="Times New Roman" w:cs="Times New Roman"/>
        </w:rPr>
        <w:t xml:space="preserve"> and</w:t>
      </w:r>
      <w:r w:rsidR="00BE77F9" w:rsidRPr="00BE77F9">
        <w:rPr>
          <w:rFonts w:ascii="Times New Roman" w:hAnsi="Times New Roman" w:cs="Times New Roman"/>
        </w:rPr>
        <w:t xml:space="preserve"> test-rest reliability </w:t>
      </w:r>
      <w:r w:rsidR="009A00F2">
        <w:rPr>
          <w:rFonts w:ascii="Times New Roman" w:hAnsi="Times New Roman" w:cs="Times New Roman"/>
        </w:rPr>
        <w:t xml:space="preserve">(α &lt; .80, test-retest </w:t>
      </w:r>
      <w:r w:rsidR="009A00F2">
        <w:rPr>
          <w:rFonts w:ascii="Times New Roman" w:hAnsi="Times New Roman" w:cs="Times New Roman"/>
          <w:i/>
          <w:iCs/>
        </w:rPr>
        <w:t xml:space="preserve">r </w:t>
      </w:r>
      <w:r w:rsidR="009A00F2">
        <w:rPr>
          <w:rFonts w:ascii="Times New Roman" w:hAnsi="Times New Roman" w:cs="Times New Roman"/>
        </w:rPr>
        <w:t>= .</w:t>
      </w:r>
      <w:r w:rsidR="00D55175">
        <w:rPr>
          <w:rFonts w:ascii="Times New Roman" w:hAnsi="Times New Roman" w:cs="Times New Roman"/>
        </w:rPr>
        <w:t>69</w:t>
      </w:r>
      <w:r w:rsidR="00426AFB">
        <w:rPr>
          <w:rFonts w:ascii="Times New Roman" w:hAnsi="Times New Roman" w:cs="Times New Roman"/>
        </w:rPr>
        <w:t xml:space="preserve"> in previous samples</w:t>
      </w:r>
      <w:r w:rsidR="00D55175">
        <w:rPr>
          <w:rFonts w:ascii="Times New Roman" w:hAnsi="Times New Roman" w:cs="Times New Roman"/>
        </w:rPr>
        <w:t>) [30, 40].</w:t>
      </w:r>
    </w:p>
    <w:p w14:paraId="69FAA39A" w14:textId="29324D3C" w:rsidR="00F72A9D" w:rsidRPr="00352BB7" w:rsidRDefault="000F7859" w:rsidP="00145C5C">
      <w:pPr>
        <w:tabs>
          <w:tab w:val="left" w:pos="567"/>
        </w:tabs>
        <w:spacing w:line="480" w:lineRule="auto"/>
        <w:ind w:firstLine="426"/>
        <w:rPr>
          <w:rFonts w:ascii="Times New Roman" w:hAnsi="Times New Roman" w:cs="Times New Roman"/>
        </w:rPr>
      </w:pPr>
      <w:r>
        <w:rPr>
          <w:rFonts w:ascii="Times New Roman" w:hAnsi="Times New Roman" w:cs="Times New Roman"/>
          <w:b/>
          <w:bCs/>
        </w:rPr>
        <w:t xml:space="preserve">2.2.4. </w:t>
      </w:r>
      <w:r w:rsidR="00FF62F4">
        <w:rPr>
          <w:rFonts w:ascii="Times New Roman" w:hAnsi="Times New Roman" w:cs="Times New Roman"/>
          <w:b/>
          <w:bCs/>
        </w:rPr>
        <w:t xml:space="preserve">The </w:t>
      </w:r>
      <w:r>
        <w:rPr>
          <w:rFonts w:ascii="Times New Roman" w:hAnsi="Times New Roman" w:cs="Times New Roman"/>
          <w:b/>
          <w:bCs/>
        </w:rPr>
        <w:t>B</w:t>
      </w:r>
      <w:r w:rsidR="00FF62F4">
        <w:rPr>
          <w:rFonts w:ascii="Times New Roman" w:hAnsi="Times New Roman" w:cs="Times New Roman"/>
          <w:b/>
          <w:bCs/>
        </w:rPr>
        <w:t xml:space="preserve">ody </w:t>
      </w:r>
      <w:r>
        <w:rPr>
          <w:rFonts w:ascii="Times New Roman" w:hAnsi="Times New Roman" w:cs="Times New Roman"/>
          <w:b/>
          <w:bCs/>
        </w:rPr>
        <w:t>A</w:t>
      </w:r>
      <w:r w:rsidR="00FF62F4">
        <w:rPr>
          <w:rFonts w:ascii="Times New Roman" w:hAnsi="Times New Roman" w:cs="Times New Roman"/>
          <w:b/>
          <w:bCs/>
        </w:rPr>
        <w:t xml:space="preserve">wareness </w:t>
      </w:r>
      <w:r>
        <w:rPr>
          <w:rFonts w:ascii="Times New Roman" w:hAnsi="Times New Roman" w:cs="Times New Roman"/>
          <w:b/>
          <w:bCs/>
        </w:rPr>
        <w:t>Q</w:t>
      </w:r>
      <w:r w:rsidR="00FF62F4">
        <w:rPr>
          <w:rFonts w:ascii="Times New Roman" w:hAnsi="Times New Roman" w:cs="Times New Roman"/>
          <w:b/>
          <w:bCs/>
        </w:rPr>
        <w:t>uestionnaire (BAQ</w:t>
      </w:r>
      <w:r w:rsidR="008E6884">
        <w:rPr>
          <w:rFonts w:ascii="Times New Roman" w:hAnsi="Times New Roman" w:cs="Times New Roman"/>
          <w:b/>
          <w:bCs/>
        </w:rPr>
        <w:t xml:space="preserve"> [29]</w:t>
      </w:r>
      <w:r w:rsidR="007F68E5">
        <w:rPr>
          <w:rFonts w:ascii="Times New Roman" w:hAnsi="Times New Roman" w:cs="Times New Roman"/>
          <w:b/>
          <w:bCs/>
        </w:rPr>
        <w:t xml:space="preserve">). </w:t>
      </w:r>
      <w:r w:rsidR="007F68E5">
        <w:rPr>
          <w:rFonts w:ascii="Times New Roman" w:hAnsi="Times New Roman" w:cs="Times New Roman"/>
        </w:rPr>
        <w:t xml:space="preserve">The 18-item BAQ </w:t>
      </w:r>
      <w:r w:rsidR="00C97CA2">
        <w:rPr>
          <w:rFonts w:ascii="Times New Roman" w:hAnsi="Times New Roman" w:cs="Times New Roman"/>
        </w:rPr>
        <w:t>was designed t</w:t>
      </w:r>
      <w:r w:rsidR="00B23596">
        <w:rPr>
          <w:rFonts w:ascii="Times New Roman" w:hAnsi="Times New Roman" w:cs="Times New Roman"/>
        </w:rPr>
        <w:t xml:space="preserve">o </w:t>
      </w:r>
      <w:r w:rsidR="007F68E5">
        <w:rPr>
          <w:rFonts w:ascii="Times New Roman" w:hAnsi="Times New Roman" w:cs="Times New Roman"/>
        </w:rPr>
        <w:t>measure</w:t>
      </w:r>
      <w:r w:rsidR="00B23596">
        <w:rPr>
          <w:rFonts w:ascii="Times New Roman" w:hAnsi="Times New Roman" w:cs="Times New Roman"/>
        </w:rPr>
        <w:t xml:space="preserve"> self-reported attentiveness to bodily processes, </w:t>
      </w:r>
      <w:r w:rsidR="0099731C">
        <w:rPr>
          <w:rFonts w:ascii="Times New Roman" w:hAnsi="Times New Roman" w:cs="Times New Roman"/>
        </w:rPr>
        <w:t>such as body cycles and rhythms</w:t>
      </w:r>
      <w:r w:rsidR="00017F56">
        <w:rPr>
          <w:rFonts w:ascii="Times New Roman" w:hAnsi="Times New Roman" w:cs="Times New Roman"/>
        </w:rPr>
        <w:t xml:space="preserve">, </w:t>
      </w:r>
      <w:r w:rsidR="00436E46">
        <w:rPr>
          <w:rFonts w:ascii="Times New Roman" w:hAnsi="Times New Roman" w:cs="Times New Roman"/>
        </w:rPr>
        <w:t xml:space="preserve">attentiveness to </w:t>
      </w:r>
      <w:r w:rsidR="00017F56">
        <w:rPr>
          <w:rFonts w:ascii="Times New Roman" w:hAnsi="Times New Roman" w:cs="Times New Roman"/>
        </w:rPr>
        <w:t xml:space="preserve">changes in normal functioning, and </w:t>
      </w:r>
      <w:r w:rsidR="00436E46">
        <w:rPr>
          <w:rFonts w:ascii="Times New Roman" w:hAnsi="Times New Roman" w:cs="Times New Roman"/>
        </w:rPr>
        <w:t xml:space="preserve">the ability to anticipate </w:t>
      </w:r>
      <w:r w:rsidR="00196BCF">
        <w:rPr>
          <w:rFonts w:ascii="Times New Roman" w:hAnsi="Times New Roman" w:cs="Times New Roman"/>
        </w:rPr>
        <w:t xml:space="preserve">bodily reactions </w:t>
      </w:r>
      <w:r w:rsidR="00F72A9D">
        <w:rPr>
          <w:rFonts w:ascii="Times New Roman" w:hAnsi="Times New Roman" w:cs="Times New Roman"/>
        </w:rPr>
        <w:t>(sample item: “I notice differences in the way my body reacts to certain foods”)</w:t>
      </w:r>
      <w:r w:rsidR="00352BB7">
        <w:rPr>
          <w:rFonts w:ascii="Times New Roman" w:hAnsi="Times New Roman" w:cs="Times New Roman"/>
        </w:rPr>
        <w:t xml:space="preserve">. Items </w:t>
      </w:r>
      <w:r w:rsidR="00844C54">
        <w:rPr>
          <w:rFonts w:ascii="Times New Roman" w:hAnsi="Times New Roman" w:cs="Times New Roman"/>
        </w:rPr>
        <w:t>we</w:t>
      </w:r>
      <w:r w:rsidR="00352BB7">
        <w:rPr>
          <w:rFonts w:ascii="Times New Roman" w:hAnsi="Times New Roman" w:cs="Times New Roman"/>
        </w:rPr>
        <w:t>re rated on a 7-point scale, ranging from 1 (</w:t>
      </w:r>
      <w:r w:rsidR="00352BB7">
        <w:rPr>
          <w:rFonts w:ascii="Times New Roman" w:hAnsi="Times New Roman" w:cs="Times New Roman"/>
          <w:i/>
          <w:iCs/>
        </w:rPr>
        <w:t>not at all true about me</w:t>
      </w:r>
      <w:r w:rsidR="00352BB7">
        <w:rPr>
          <w:rFonts w:ascii="Times New Roman" w:hAnsi="Times New Roman" w:cs="Times New Roman"/>
        </w:rPr>
        <w:t>) to 7 (</w:t>
      </w:r>
      <w:r w:rsidR="00352BB7">
        <w:rPr>
          <w:rFonts w:ascii="Times New Roman" w:hAnsi="Times New Roman" w:cs="Times New Roman"/>
          <w:i/>
          <w:iCs/>
        </w:rPr>
        <w:t xml:space="preserve">very true </w:t>
      </w:r>
      <w:r w:rsidR="00352BB7">
        <w:rPr>
          <w:rFonts w:ascii="Times New Roman" w:hAnsi="Times New Roman" w:cs="Times New Roman"/>
          <w:i/>
          <w:iCs/>
        </w:rPr>
        <w:lastRenderedPageBreak/>
        <w:t>about me</w:t>
      </w:r>
      <w:r w:rsidR="00352BB7">
        <w:rPr>
          <w:rFonts w:ascii="Times New Roman" w:hAnsi="Times New Roman" w:cs="Times New Roman"/>
        </w:rPr>
        <w:t xml:space="preserve">). </w:t>
      </w:r>
      <w:r w:rsidR="00C35311">
        <w:rPr>
          <w:rFonts w:ascii="Times New Roman" w:hAnsi="Times New Roman" w:cs="Times New Roman"/>
        </w:rPr>
        <w:t>Overall scores were c</w:t>
      </w:r>
      <w:r w:rsidR="001A52F9">
        <w:rPr>
          <w:rFonts w:ascii="Times New Roman" w:hAnsi="Times New Roman" w:cs="Times New Roman"/>
        </w:rPr>
        <w:t xml:space="preserve">omputed as the mean of all items, where higher scores </w:t>
      </w:r>
      <w:r w:rsidR="007E6890">
        <w:rPr>
          <w:rFonts w:ascii="Times New Roman" w:hAnsi="Times New Roman" w:cs="Times New Roman"/>
        </w:rPr>
        <w:t xml:space="preserve">indicate greater body awareness. </w:t>
      </w:r>
      <w:r w:rsidR="00D936BE">
        <w:rPr>
          <w:rFonts w:ascii="Times New Roman" w:hAnsi="Times New Roman" w:cs="Times New Roman"/>
        </w:rPr>
        <w:t xml:space="preserve">Shields and colleagues </w:t>
      </w:r>
      <w:r w:rsidR="000D7465">
        <w:rPr>
          <w:rFonts w:ascii="Times New Roman" w:hAnsi="Times New Roman" w:cs="Times New Roman"/>
        </w:rPr>
        <w:t>[29]</w:t>
      </w:r>
      <w:r w:rsidR="00D936BE">
        <w:rPr>
          <w:rFonts w:ascii="Times New Roman" w:hAnsi="Times New Roman" w:cs="Times New Roman"/>
        </w:rPr>
        <w:t xml:space="preserve"> reported that f</w:t>
      </w:r>
      <w:r w:rsidR="00FA3567" w:rsidRPr="00FA3567">
        <w:rPr>
          <w:rFonts w:ascii="Times New Roman" w:hAnsi="Times New Roman" w:cs="Times New Roman"/>
        </w:rPr>
        <w:t xml:space="preserve">actor analysis </w:t>
      </w:r>
      <w:r w:rsidR="00D936BE">
        <w:rPr>
          <w:rFonts w:ascii="Times New Roman" w:hAnsi="Times New Roman" w:cs="Times New Roman"/>
        </w:rPr>
        <w:t>indicate</w:t>
      </w:r>
      <w:r w:rsidR="00FA3567" w:rsidRPr="00FA3567">
        <w:rPr>
          <w:rFonts w:ascii="Times New Roman" w:hAnsi="Times New Roman" w:cs="Times New Roman"/>
        </w:rPr>
        <w:t xml:space="preserve">d </w:t>
      </w:r>
      <w:r w:rsidR="00D936BE">
        <w:rPr>
          <w:rFonts w:ascii="Times New Roman" w:hAnsi="Times New Roman" w:cs="Times New Roman"/>
        </w:rPr>
        <w:t xml:space="preserve">the BAQ has </w:t>
      </w:r>
      <w:r w:rsidR="00FA3567" w:rsidRPr="00FA3567">
        <w:rPr>
          <w:rFonts w:ascii="Times New Roman" w:hAnsi="Times New Roman" w:cs="Times New Roman"/>
        </w:rPr>
        <w:t>four sub-domains</w:t>
      </w:r>
      <w:r w:rsidR="00D936BE">
        <w:rPr>
          <w:rFonts w:ascii="Times New Roman" w:hAnsi="Times New Roman" w:cs="Times New Roman"/>
        </w:rPr>
        <w:t>,</w:t>
      </w:r>
      <w:r w:rsidR="00FA3567" w:rsidRPr="00FA3567">
        <w:rPr>
          <w:rFonts w:ascii="Times New Roman" w:hAnsi="Times New Roman" w:cs="Times New Roman"/>
        </w:rPr>
        <w:t xml:space="preserve"> </w:t>
      </w:r>
      <w:r w:rsidR="00844C54">
        <w:rPr>
          <w:rFonts w:ascii="Times New Roman" w:hAnsi="Times New Roman" w:cs="Times New Roman"/>
        </w:rPr>
        <w:t>which</w:t>
      </w:r>
      <w:r w:rsidR="00FC04DB">
        <w:rPr>
          <w:rFonts w:ascii="Times New Roman" w:hAnsi="Times New Roman" w:cs="Times New Roman"/>
        </w:rPr>
        <w:t xml:space="preserve"> are </w:t>
      </w:r>
      <w:r w:rsidR="00FA3567" w:rsidRPr="00FA3567">
        <w:rPr>
          <w:rFonts w:ascii="Times New Roman" w:hAnsi="Times New Roman" w:cs="Times New Roman"/>
        </w:rPr>
        <w:t>not scored separately: Note response or changes in body process</w:t>
      </w:r>
      <w:r w:rsidR="00FC04DB">
        <w:rPr>
          <w:rFonts w:ascii="Times New Roman" w:hAnsi="Times New Roman" w:cs="Times New Roman"/>
        </w:rPr>
        <w:t xml:space="preserve"> (sample item: </w:t>
      </w:r>
      <w:r w:rsidR="00FC04DB" w:rsidRPr="00FC04DB">
        <w:rPr>
          <w:rFonts w:ascii="Times New Roman" w:hAnsi="Times New Roman" w:cs="Times New Roman"/>
        </w:rPr>
        <w:t>“I notice differences in the way my body reacts to various foods”</w:t>
      </w:r>
      <w:r w:rsidR="00844C54">
        <w:rPr>
          <w:rFonts w:ascii="Times New Roman" w:hAnsi="Times New Roman" w:cs="Times New Roman"/>
        </w:rPr>
        <w:t>)</w:t>
      </w:r>
      <w:r w:rsidR="00FC04DB">
        <w:rPr>
          <w:rFonts w:ascii="Times New Roman" w:hAnsi="Times New Roman" w:cs="Times New Roman"/>
        </w:rPr>
        <w:t>, P</w:t>
      </w:r>
      <w:r w:rsidR="00FA3567" w:rsidRPr="00FA3567">
        <w:rPr>
          <w:rFonts w:ascii="Times New Roman" w:hAnsi="Times New Roman" w:cs="Times New Roman"/>
        </w:rPr>
        <w:t>redict body reactions</w:t>
      </w:r>
      <w:r w:rsidR="00FC04DB">
        <w:rPr>
          <w:rFonts w:ascii="Times New Roman" w:hAnsi="Times New Roman" w:cs="Times New Roman"/>
        </w:rPr>
        <w:t xml:space="preserve"> (sample item: </w:t>
      </w:r>
      <w:r w:rsidR="00C7170B">
        <w:rPr>
          <w:rFonts w:ascii="Times New Roman" w:hAnsi="Times New Roman" w:cs="Times New Roman"/>
        </w:rPr>
        <w:t>“Whenever my exercise habits change, I can predict very accurately how that will affect my energy level”</w:t>
      </w:r>
      <w:r w:rsidR="00844C54">
        <w:rPr>
          <w:rFonts w:ascii="Times New Roman" w:hAnsi="Times New Roman" w:cs="Times New Roman"/>
        </w:rPr>
        <w:t>)</w:t>
      </w:r>
      <w:r w:rsidR="00FA3567" w:rsidRPr="00FA3567">
        <w:rPr>
          <w:rFonts w:ascii="Times New Roman" w:hAnsi="Times New Roman" w:cs="Times New Roman"/>
        </w:rPr>
        <w:t xml:space="preserve">, </w:t>
      </w:r>
      <w:r w:rsidR="00DF5E00">
        <w:rPr>
          <w:rFonts w:ascii="Times New Roman" w:hAnsi="Times New Roman" w:cs="Times New Roman"/>
        </w:rPr>
        <w:t>S</w:t>
      </w:r>
      <w:r w:rsidR="00FA3567" w:rsidRPr="00FA3567">
        <w:rPr>
          <w:rFonts w:ascii="Times New Roman" w:hAnsi="Times New Roman" w:cs="Times New Roman"/>
        </w:rPr>
        <w:t>leep-wake cycle</w:t>
      </w:r>
      <w:r w:rsidR="00DF5E00">
        <w:rPr>
          <w:rFonts w:ascii="Times New Roman" w:hAnsi="Times New Roman" w:cs="Times New Roman"/>
        </w:rPr>
        <w:t xml:space="preserve"> (sample item: “</w:t>
      </w:r>
      <w:r w:rsidR="00657D24">
        <w:rPr>
          <w:rFonts w:ascii="Times New Roman" w:hAnsi="Times New Roman" w:cs="Times New Roman"/>
        </w:rPr>
        <w:t>There seems to be a ‘best’ time for me to go to sleep at night”),</w:t>
      </w:r>
      <w:r w:rsidR="00FA3567" w:rsidRPr="00FA3567">
        <w:rPr>
          <w:rFonts w:ascii="Times New Roman" w:hAnsi="Times New Roman" w:cs="Times New Roman"/>
        </w:rPr>
        <w:t xml:space="preserve"> and </w:t>
      </w:r>
      <w:r w:rsidR="00657D24">
        <w:rPr>
          <w:rFonts w:ascii="Times New Roman" w:hAnsi="Times New Roman" w:cs="Times New Roman"/>
        </w:rPr>
        <w:t>P</w:t>
      </w:r>
      <w:r w:rsidR="00FA3567" w:rsidRPr="00FA3567">
        <w:rPr>
          <w:rFonts w:ascii="Times New Roman" w:hAnsi="Times New Roman" w:cs="Times New Roman"/>
        </w:rPr>
        <w:t>rediction of the onset of illness</w:t>
      </w:r>
      <w:r w:rsidR="00C41420">
        <w:rPr>
          <w:rFonts w:ascii="Times New Roman" w:hAnsi="Times New Roman" w:cs="Times New Roman"/>
        </w:rPr>
        <w:t xml:space="preserve"> (sample item: “I know I’m running a fever without taking my temperature”). </w:t>
      </w:r>
      <w:r w:rsidR="007B39E6">
        <w:rPr>
          <w:rFonts w:ascii="Times New Roman" w:hAnsi="Times New Roman" w:cs="Times New Roman"/>
        </w:rPr>
        <w:t xml:space="preserve">Shields and colleagues </w:t>
      </w:r>
      <w:r w:rsidR="00AE776F">
        <w:rPr>
          <w:rFonts w:ascii="Times New Roman" w:hAnsi="Times New Roman" w:cs="Times New Roman"/>
        </w:rPr>
        <w:t>[29</w:t>
      </w:r>
      <w:r w:rsidR="005104D2">
        <w:rPr>
          <w:rFonts w:ascii="Times New Roman" w:hAnsi="Times New Roman" w:cs="Times New Roman"/>
        </w:rPr>
        <w:t>]</w:t>
      </w:r>
      <w:r w:rsidR="007B39E6">
        <w:rPr>
          <w:rFonts w:ascii="Times New Roman" w:hAnsi="Times New Roman" w:cs="Times New Roman"/>
        </w:rPr>
        <w:t xml:space="preserve"> </w:t>
      </w:r>
      <w:r w:rsidR="00844C54">
        <w:rPr>
          <w:rFonts w:ascii="Times New Roman" w:hAnsi="Times New Roman" w:cs="Times New Roman"/>
        </w:rPr>
        <w:t xml:space="preserve">also </w:t>
      </w:r>
      <w:r w:rsidR="007B39E6">
        <w:rPr>
          <w:rFonts w:ascii="Times New Roman" w:hAnsi="Times New Roman" w:cs="Times New Roman"/>
        </w:rPr>
        <w:t>report</w:t>
      </w:r>
      <w:r w:rsidR="00844C54">
        <w:rPr>
          <w:rFonts w:ascii="Times New Roman" w:hAnsi="Times New Roman" w:cs="Times New Roman"/>
        </w:rPr>
        <w:t>ed</w:t>
      </w:r>
      <w:r w:rsidR="007B39E6">
        <w:rPr>
          <w:rFonts w:ascii="Times New Roman" w:hAnsi="Times New Roman" w:cs="Times New Roman"/>
        </w:rPr>
        <w:t xml:space="preserve"> that the BAQ has appropriate </w:t>
      </w:r>
      <w:r w:rsidR="002E2B60">
        <w:rPr>
          <w:rFonts w:ascii="Times New Roman" w:hAnsi="Times New Roman" w:cs="Times New Roman"/>
        </w:rPr>
        <w:t>composite reliability</w:t>
      </w:r>
      <w:r w:rsidR="00145C5C">
        <w:rPr>
          <w:rFonts w:ascii="Times New Roman" w:hAnsi="Times New Roman" w:cs="Times New Roman"/>
        </w:rPr>
        <w:t xml:space="preserve"> (</w:t>
      </w:r>
      <w:r w:rsidR="00951D14">
        <w:rPr>
          <w:rFonts w:ascii="Times New Roman" w:hAnsi="Times New Roman" w:cs="Times New Roman"/>
        </w:rPr>
        <w:t xml:space="preserve">Shiels et al reported that </w:t>
      </w:r>
      <w:r w:rsidR="00145C5C">
        <w:rPr>
          <w:rFonts w:ascii="Times New Roman" w:hAnsi="Times New Roman" w:cs="Times New Roman"/>
        </w:rPr>
        <w:t>α ranged from .77 to .83)</w:t>
      </w:r>
      <w:r w:rsidR="007B39E6">
        <w:rPr>
          <w:rFonts w:ascii="Times New Roman" w:hAnsi="Times New Roman" w:cs="Times New Roman"/>
        </w:rPr>
        <w:t xml:space="preserve"> and test-rest reliability over a </w:t>
      </w:r>
      <w:r w:rsidR="00844C54">
        <w:rPr>
          <w:rFonts w:ascii="Times New Roman" w:hAnsi="Times New Roman" w:cs="Times New Roman"/>
        </w:rPr>
        <w:t>2</w:t>
      </w:r>
      <w:r w:rsidR="007B39E6">
        <w:rPr>
          <w:rFonts w:ascii="Times New Roman" w:hAnsi="Times New Roman" w:cs="Times New Roman"/>
        </w:rPr>
        <w:t>-week period</w:t>
      </w:r>
      <w:r w:rsidR="00145C5C">
        <w:rPr>
          <w:rFonts w:ascii="Times New Roman" w:hAnsi="Times New Roman" w:cs="Times New Roman"/>
        </w:rPr>
        <w:t xml:space="preserve"> (</w:t>
      </w:r>
      <w:r w:rsidR="00145C5C">
        <w:rPr>
          <w:rFonts w:ascii="Times New Roman" w:hAnsi="Times New Roman" w:cs="Times New Roman"/>
          <w:i/>
          <w:iCs/>
        </w:rPr>
        <w:t xml:space="preserve">r </w:t>
      </w:r>
      <w:r w:rsidR="00145C5C">
        <w:rPr>
          <w:rFonts w:ascii="Times New Roman" w:hAnsi="Times New Roman" w:cs="Times New Roman"/>
        </w:rPr>
        <w:t>= .80)</w:t>
      </w:r>
      <w:r w:rsidR="007B39E6">
        <w:rPr>
          <w:rFonts w:ascii="Times New Roman" w:hAnsi="Times New Roman" w:cs="Times New Roman"/>
        </w:rPr>
        <w:t xml:space="preserve">, and that the BAQ has good patterns of </w:t>
      </w:r>
      <w:r w:rsidR="00AB292E">
        <w:rPr>
          <w:rFonts w:ascii="Times New Roman" w:hAnsi="Times New Roman" w:cs="Times New Roman"/>
        </w:rPr>
        <w:t>convergent and discriminant validity. M</w:t>
      </w:r>
      <w:r w:rsidR="00FD4DDD" w:rsidRPr="00FD4DDD">
        <w:rPr>
          <w:rFonts w:ascii="Times New Roman" w:hAnsi="Times New Roman" w:cs="Times New Roman"/>
        </w:rPr>
        <w:t xml:space="preserve">ultiple </w:t>
      </w:r>
      <w:r w:rsidR="000E1BFD">
        <w:rPr>
          <w:rFonts w:ascii="Times New Roman" w:hAnsi="Times New Roman" w:cs="Times New Roman"/>
        </w:rPr>
        <w:t xml:space="preserve">additional studies have </w:t>
      </w:r>
      <w:r w:rsidR="00FD4DDD" w:rsidRPr="00FD4DDD">
        <w:rPr>
          <w:rFonts w:ascii="Times New Roman" w:hAnsi="Times New Roman" w:cs="Times New Roman"/>
        </w:rPr>
        <w:t>support</w:t>
      </w:r>
      <w:r w:rsidR="000E1BFD">
        <w:rPr>
          <w:rFonts w:ascii="Times New Roman" w:hAnsi="Times New Roman" w:cs="Times New Roman"/>
        </w:rPr>
        <w:t>ed</w:t>
      </w:r>
      <w:r w:rsidR="00FD4DDD" w:rsidRPr="00FD4DDD">
        <w:rPr>
          <w:rFonts w:ascii="Times New Roman" w:hAnsi="Times New Roman" w:cs="Times New Roman"/>
        </w:rPr>
        <w:t xml:space="preserve"> reliability, convergent</w:t>
      </w:r>
      <w:r w:rsidR="007B54C1">
        <w:rPr>
          <w:rFonts w:ascii="Times New Roman" w:hAnsi="Times New Roman" w:cs="Times New Roman"/>
        </w:rPr>
        <w:t>,</w:t>
      </w:r>
      <w:r w:rsidR="00FD4DDD" w:rsidRPr="00FD4DDD">
        <w:rPr>
          <w:rFonts w:ascii="Times New Roman" w:hAnsi="Times New Roman" w:cs="Times New Roman"/>
        </w:rPr>
        <w:t xml:space="preserve"> and discriminant validity</w:t>
      </w:r>
      <w:r w:rsidR="000E1BFD">
        <w:rPr>
          <w:rFonts w:ascii="Times New Roman" w:hAnsi="Times New Roman" w:cs="Times New Roman"/>
        </w:rPr>
        <w:t xml:space="preserve"> (</w:t>
      </w:r>
      <w:r w:rsidR="00EF5D64">
        <w:rPr>
          <w:rFonts w:ascii="Times New Roman" w:hAnsi="Times New Roman" w:cs="Times New Roman"/>
        </w:rPr>
        <w:t>for an overview, see</w:t>
      </w:r>
      <w:r w:rsidR="007B54C1">
        <w:rPr>
          <w:rFonts w:ascii="Times New Roman" w:hAnsi="Times New Roman" w:cs="Times New Roman"/>
        </w:rPr>
        <w:t xml:space="preserve"> </w:t>
      </w:r>
      <w:r w:rsidR="005104D2">
        <w:rPr>
          <w:rFonts w:ascii="Times New Roman" w:hAnsi="Times New Roman" w:cs="Times New Roman"/>
        </w:rPr>
        <w:t>[40]</w:t>
      </w:r>
      <w:r w:rsidR="000E1BFD">
        <w:rPr>
          <w:rFonts w:ascii="Times New Roman" w:hAnsi="Times New Roman" w:cs="Times New Roman"/>
        </w:rPr>
        <w:t xml:space="preserve">). </w:t>
      </w:r>
    </w:p>
    <w:p w14:paraId="23F8DD52" w14:textId="09C9C493" w:rsidR="00647DBC" w:rsidRPr="006E5B2A" w:rsidRDefault="000F7859" w:rsidP="00732CC1">
      <w:pPr>
        <w:tabs>
          <w:tab w:val="left" w:pos="567"/>
        </w:tabs>
        <w:spacing w:line="480" w:lineRule="auto"/>
        <w:ind w:firstLine="426"/>
        <w:rPr>
          <w:rFonts w:ascii="Times New Roman" w:hAnsi="Times New Roman" w:cs="Times New Roman"/>
        </w:rPr>
      </w:pPr>
      <w:r>
        <w:rPr>
          <w:rFonts w:ascii="Times New Roman" w:hAnsi="Times New Roman" w:cs="Times New Roman"/>
          <w:b/>
          <w:bCs/>
        </w:rPr>
        <w:t xml:space="preserve">2.2.5. </w:t>
      </w:r>
      <w:r w:rsidR="00C43E6F">
        <w:rPr>
          <w:rFonts w:ascii="Times New Roman" w:hAnsi="Times New Roman" w:cs="Times New Roman"/>
          <w:b/>
          <w:bCs/>
        </w:rPr>
        <w:t xml:space="preserve">The </w:t>
      </w:r>
      <w:r>
        <w:rPr>
          <w:rFonts w:ascii="Times New Roman" w:hAnsi="Times New Roman" w:cs="Times New Roman"/>
          <w:b/>
          <w:bCs/>
        </w:rPr>
        <w:t>B</w:t>
      </w:r>
      <w:r w:rsidR="00C43E6F">
        <w:rPr>
          <w:rFonts w:ascii="Times New Roman" w:hAnsi="Times New Roman" w:cs="Times New Roman"/>
          <w:b/>
          <w:bCs/>
        </w:rPr>
        <w:t xml:space="preserve">ody </w:t>
      </w:r>
      <w:r>
        <w:rPr>
          <w:rFonts w:ascii="Times New Roman" w:hAnsi="Times New Roman" w:cs="Times New Roman"/>
          <w:b/>
          <w:bCs/>
        </w:rPr>
        <w:t>R</w:t>
      </w:r>
      <w:r w:rsidR="00C43E6F">
        <w:rPr>
          <w:rFonts w:ascii="Times New Roman" w:hAnsi="Times New Roman" w:cs="Times New Roman"/>
          <w:b/>
          <w:bCs/>
        </w:rPr>
        <w:t xml:space="preserve">esponsiveness </w:t>
      </w:r>
      <w:r>
        <w:rPr>
          <w:rFonts w:ascii="Times New Roman" w:hAnsi="Times New Roman" w:cs="Times New Roman"/>
          <w:b/>
          <w:bCs/>
        </w:rPr>
        <w:t>S</w:t>
      </w:r>
      <w:r w:rsidR="004F66FF">
        <w:rPr>
          <w:rFonts w:ascii="Times New Roman" w:hAnsi="Times New Roman" w:cs="Times New Roman"/>
          <w:b/>
          <w:bCs/>
        </w:rPr>
        <w:t>cale (BRS</w:t>
      </w:r>
      <w:r w:rsidR="002409C8">
        <w:rPr>
          <w:rFonts w:ascii="Times New Roman" w:hAnsi="Times New Roman" w:cs="Times New Roman"/>
          <w:b/>
          <w:bCs/>
        </w:rPr>
        <w:t xml:space="preserve"> [11</w:t>
      </w:r>
      <w:r w:rsidR="002159AF">
        <w:rPr>
          <w:rFonts w:ascii="Times New Roman" w:hAnsi="Times New Roman" w:cs="Times New Roman"/>
          <w:b/>
          <w:bCs/>
        </w:rPr>
        <w:t>]</w:t>
      </w:r>
      <w:r w:rsidR="004F66FF">
        <w:rPr>
          <w:rFonts w:ascii="Times New Roman" w:hAnsi="Times New Roman" w:cs="Times New Roman"/>
          <w:b/>
          <w:bCs/>
        </w:rPr>
        <w:t>)</w:t>
      </w:r>
      <w:r w:rsidR="00A87ED9">
        <w:rPr>
          <w:rFonts w:ascii="Times New Roman" w:hAnsi="Times New Roman" w:cs="Times New Roman"/>
          <w:b/>
          <w:bCs/>
        </w:rPr>
        <w:t xml:space="preserve">. </w:t>
      </w:r>
      <w:r w:rsidR="00A87ED9">
        <w:rPr>
          <w:rFonts w:ascii="Times New Roman" w:hAnsi="Times New Roman" w:cs="Times New Roman"/>
        </w:rPr>
        <w:t xml:space="preserve">The </w:t>
      </w:r>
      <w:r w:rsidR="000B5190">
        <w:rPr>
          <w:rFonts w:ascii="Times New Roman" w:hAnsi="Times New Roman" w:cs="Times New Roman"/>
        </w:rPr>
        <w:t>7-item BRS is</w:t>
      </w:r>
      <w:r w:rsidR="00E44F50">
        <w:rPr>
          <w:rFonts w:ascii="Times New Roman" w:hAnsi="Times New Roman" w:cs="Times New Roman"/>
        </w:rPr>
        <w:t xml:space="preserve"> a </w:t>
      </w:r>
      <w:r w:rsidR="00E44F50" w:rsidRPr="00E44F50">
        <w:rPr>
          <w:rFonts w:ascii="Times New Roman" w:hAnsi="Times New Roman" w:cs="Times New Roman"/>
        </w:rPr>
        <w:t xml:space="preserve">measure of </w:t>
      </w:r>
      <w:r w:rsidR="0087057B">
        <w:rPr>
          <w:rFonts w:ascii="Times New Roman" w:hAnsi="Times New Roman" w:cs="Times New Roman"/>
        </w:rPr>
        <w:t>the level of at</w:t>
      </w:r>
      <w:r w:rsidR="00E15DBF">
        <w:rPr>
          <w:rFonts w:ascii="Times New Roman" w:hAnsi="Times New Roman" w:cs="Times New Roman"/>
        </w:rPr>
        <w:t>t</w:t>
      </w:r>
      <w:r w:rsidR="0087057B">
        <w:rPr>
          <w:rFonts w:ascii="Times New Roman" w:hAnsi="Times New Roman" w:cs="Times New Roman"/>
        </w:rPr>
        <w:t>unement that an individual has</w:t>
      </w:r>
      <w:r w:rsidR="00E44F50" w:rsidRPr="00E44F50">
        <w:rPr>
          <w:rFonts w:ascii="Times New Roman" w:hAnsi="Times New Roman" w:cs="Times New Roman"/>
        </w:rPr>
        <w:t xml:space="preserve"> to their body’s needs and the extent to which they use embodied information to guide behaviour (sample item: “I enjoy becoming aware of how my body feels”). Items were rated on a 7-point scale ranging from 1 (</w:t>
      </w:r>
      <w:r w:rsidR="00E44F50" w:rsidRPr="0087057B">
        <w:rPr>
          <w:rFonts w:ascii="Times New Roman" w:hAnsi="Times New Roman" w:cs="Times New Roman"/>
          <w:i/>
          <w:iCs/>
        </w:rPr>
        <w:t>not at all true about me)</w:t>
      </w:r>
      <w:r w:rsidR="00E44F50" w:rsidRPr="00E44F50">
        <w:rPr>
          <w:rFonts w:ascii="Times New Roman" w:hAnsi="Times New Roman" w:cs="Times New Roman"/>
        </w:rPr>
        <w:t xml:space="preserve"> to 7 (</w:t>
      </w:r>
      <w:r w:rsidR="00E44F50" w:rsidRPr="0087057B">
        <w:rPr>
          <w:rFonts w:ascii="Times New Roman" w:hAnsi="Times New Roman" w:cs="Times New Roman"/>
          <w:i/>
          <w:iCs/>
        </w:rPr>
        <w:t>very true about me</w:t>
      </w:r>
      <w:r w:rsidR="00E44F50" w:rsidRPr="00E44F50">
        <w:rPr>
          <w:rFonts w:ascii="Times New Roman" w:hAnsi="Times New Roman" w:cs="Times New Roman"/>
        </w:rPr>
        <w:t>). An overall score was computed as the mean of all 7 items following reverse</w:t>
      </w:r>
      <w:r w:rsidR="000A245F">
        <w:rPr>
          <w:rFonts w:ascii="Times New Roman" w:hAnsi="Times New Roman" w:cs="Times New Roman"/>
        </w:rPr>
        <w:t xml:space="preserve"> </w:t>
      </w:r>
      <w:r w:rsidR="00E44F50" w:rsidRPr="00E44F50">
        <w:rPr>
          <w:rFonts w:ascii="Times New Roman" w:hAnsi="Times New Roman" w:cs="Times New Roman"/>
        </w:rPr>
        <w:t xml:space="preserve">coding of 3 items, so that higher scores reflect greater body responsiveness. Daubenmier </w:t>
      </w:r>
      <w:r w:rsidR="002159AF">
        <w:rPr>
          <w:rFonts w:ascii="Times New Roman" w:hAnsi="Times New Roman" w:cs="Times New Roman"/>
        </w:rPr>
        <w:t>[11]</w:t>
      </w:r>
      <w:r w:rsidR="00E44F50" w:rsidRPr="00E44F50">
        <w:rPr>
          <w:rFonts w:ascii="Times New Roman" w:hAnsi="Times New Roman" w:cs="Times New Roman"/>
        </w:rPr>
        <w:t xml:space="preserve"> reported that BRS scores had adequate </w:t>
      </w:r>
      <w:r w:rsidR="002E2B60">
        <w:rPr>
          <w:rFonts w:ascii="Times New Roman" w:hAnsi="Times New Roman" w:cs="Times New Roman"/>
        </w:rPr>
        <w:t>composite reliability</w:t>
      </w:r>
      <w:r w:rsidR="00E44F50" w:rsidRPr="00E44F50">
        <w:rPr>
          <w:rFonts w:ascii="Times New Roman" w:hAnsi="Times New Roman" w:cs="Times New Roman"/>
        </w:rPr>
        <w:t xml:space="preserve"> </w:t>
      </w:r>
      <w:r w:rsidR="00F57B6E">
        <w:rPr>
          <w:rFonts w:ascii="Times New Roman" w:hAnsi="Times New Roman" w:cs="Times New Roman"/>
        </w:rPr>
        <w:t>(α = .83)</w:t>
      </w:r>
      <w:r w:rsidR="00E44F50" w:rsidRPr="00E44F50">
        <w:rPr>
          <w:rFonts w:ascii="Times New Roman" w:hAnsi="Times New Roman" w:cs="Times New Roman"/>
        </w:rPr>
        <w:t>, and adequate patterns of construct validity in English-speaking adults</w:t>
      </w:r>
      <w:r w:rsidR="0087057B">
        <w:rPr>
          <w:rFonts w:ascii="Times New Roman" w:hAnsi="Times New Roman" w:cs="Times New Roman"/>
        </w:rPr>
        <w:t xml:space="preserve">. </w:t>
      </w:r>
    </w:p>
    <w:p w14:paraId="1B43AC45" w14:textId="02A61B76" w:rsidR="004C205A" w:rsidRDefault="000F7859" w:rsidP="00732CC1">
      <w:pPr>
        <w:tabs>
          <w:tab w:val="left" w:pos="567"/>
        </w:tabs>
        <w:spacing w:line="480" w:lineRule="auto"/>
        <w:ind w:firstLine="426"/>
        <w:rPr>
          <w:rFonts w:ascii="Times New Roman" w:hAnsi="Times New Roman" w:cs="Times New Roman"/>
        </w:rPr>
      </w:pPr>
      <w:r>
        <w:rPr>
          <w:rFonts w:ascii="Times New Roman" w:hAnsi="Times New Roman" w:cs="Times New Roman"/>
          <w:b/>
          <w:bCs/>
        </w:rPr>
        <w:t>2.2.6</w:t>
      </w:r>
      <w:r w:rsidR="004408E5">
        <w:rPr>
          <w:rFonts w:ascii="Times New Roman" w:hAnsi="Times New Roman" w:cs="Times New Roman"/>
          <w:b/>
          <w:bCs/>
        </w:rPr>
        <w:t>.</w:t>
      </w:r>
      <w:r>
        <w:rPr>
          <w:rFonts w:ascii="Times New Roman" w:hAnsi="Times New Roman" w:cs="Times New Roman"/>
          <w:b/>
          <w:bCs/>
        </w:rPr>
        <w:t xml:space="preserve"> </w:t>
      </w:r>
      <w:r w:rsidR="000B5190">
        <w:rPr>
          <w:rFonts w:ascii="Times New Roman" w:hAnsi="Times New Roman" w:cs="Times New Roman"/>
          <w:b/>
          <w:bCs/>
        </w:rPr>
        <w:t xml:space="preserve">The </w:t>
      </w:r>
      <w:r w:rsidR="005752CA" w:rsidRPr="005752CA">
        <w:rPr>
          <w:rFonts w:ascii="Times New Roman" w:hAnsi="Times New Roman" w:cs="Times New Roman"/>
          <w:b/>
          <w:bCs/>
        </w:rPr>
        <w:t>Interoception Sensory Questionnaire (</w:t>
      </w:r>
      <w:r w:rsidR="005B00CE">
        <w:rPr>
          <w:rFonts w:ascii="Times New Roman" w:hAnsi="Times New Roman" w:cs="Times New Roman"/>
          <w:b/>
          <w:bCs/>
        </w:rPr>
        <w:t>ISQ</w:t>
      </w:r>
      <w:r w:rsidR="00D63AB6">
        <w:rPr>
          <w:rFonts w:ascii="Times New Roman" w:hAnsi="Times New Roman" w:cs="Times New Roman"/>
          <w:b/>
          <w:bCs/>
        </w:rPr>
        <w:t xml:space="preserve"> [37]</w:t>
      </w:r>
      <w:r w:rsidR="005752CA" w:rsidRPr="005752CA">
        <w:rPr>
          <w:rFonts w:ascii="Times New Roman" w:hAnsi="Times New Roman" w:cs="Times New Roman"/>
          <w:b/>
          <w:bCs/>
        </w:rPr>
        <w:t>)</w:t>
      </w:r>
      <w:r w:rsidR="00847EA6">
        <w:rPr>
          <w:rFonts w:ascii="Times New Roman" w:hAnsi="Times New Roman" w:cs="Times New Roman"/>
          <w:b/>
          <w:bCs/>
        </w:rPr>
        <w:t xml:space="preserve">. </w:t>
      </w:r>
      <w:r w:rsidR="00847EA6">
        <w:rPr>
          <w:rFonts w:ascii="Times New Roman" w:hAnsi="Times New Roman" w:cs="Times New Roman"/>
        </w:rPr>
        <w:t xml:space="preserve">The 20-item ISQ </w:t>
      </w:r>
      <w:r w:rsidR="00395973">
        <w:rPr>
          <w:rFonts w:ascii="Times New Roman" w:hAnsi="Times New Roman" w:cs="Times New Roman"/>
        </w:rPr>
        <w:t xml:space="preserve">was designed to capture </w:t>
      </w:r>
      <w:r w:rsidR="00395973" w:rsidRPr="00395973">
        <w:rPr>
          <w:rFonts w:ascii="Times New Roman" w:hAnsi="Times New Roman" w:cs="Times New Roman"/>
        </w:rPr>
        <w:t xml:space="preserve">variance in interoception difficulties </w:t>
      </w:r>
      <w:r w:rsidR="009F2E63">
        <w:rPr>
          <w:rFonts w:ascii="Times New Roman" w:hAnsi="Times New Roman" w:cs="Times New Roman"/>
        </w:rPr>
        <w:t xml:space="preserve">that are </w:t>
      </w:r>
      <w:r w:rsidR="00395973" w:rsidRPr="00395973">
        <w:rPr>
          <w:rFonts w:ascii="Times New Roman" w:hAnsi="Times New Roman" w:cs="Times New Roman"/>
        </w:rPr>
        <w:t>specific to the experience of people with autism.</w:t>
      </w:r>
      <w:r w:rsidR="0012195D" w:rsidRPr="0012195D">
        <w:t xml:space="preserve"> </w:t>
      </w:r>
      <w:r w:rsidR="0012195D">
        <w:rPr>
          <w:rFonts w:ascii="Times New Roman" w:hAnsi="Times New Roman" w:cs="Times New Roman"/>
        </w:rPr>
        <w:t xml:space="preserve">The ISQ measures </w:t>
      </w:r>
      <w:r w:rsidR="0012195D" w:rsidRPr="0012195D">
        <w:rPr>
          <w:rFonts w:ascii="Times New Roman" w:hAnsi="Times New Roman" w:cs="Times New Roman"/>
        </w:rPr>
        <w:t>confusion about interoceptive bodily states unless these states are extreme</w:t>
      </w:r>
      <w:r w:rsidR="00B31D2D">
        <w:rPr>
          <w:rFonts w:ascii="Times New Roman" w:hAnsi="Times New Roman" w:cs="Times New Roman"/>
        </w:rPr>
        <w:t xml:space="preserve"> (sample item: “I have difficult</w:t>
      </w:r>
      <w:r w:rsidR="006E7F08">
        <w:rPr>
          <w:rFonts w:ascii="Times New Roman" w:hAnsi="Times New Roman" w:cs="Times New Roman"/>
        </w:rPr>
        <w:t xml:space="preserve">y making sense of my body’s signals </w:t>
      </w:r>
      <w:r w:rsidR="006E7F08">
        <w:rPr>
          <w:rFonts w:ascii="Times New Roman" w:hAnsi="Times New Roman" w:cs="Times New Roman"/>
        </w:rPr>
        <w:lastRenderedPageBreak/>
        <w:t xml:space="preserve">unless they are very strong”). Items </w:t>
      </w:r>
      <w:r w:rsidR="007B54C1">
        <w:rPr>
          <w:rFonts w:ascii="Times New Roman" w:hAnsi="Times New Roman" w:cs="Times New Roman"/>
        </w:rPr>
        <w:t>we</w:t>
      </w:r>
      <w:r w:rsidR="006E7F08">
        <w:rPr>
          <w:rFonts w:ascii="Times New Roman" w:hAnsi="Times New Roman" w:cs="Times New Roman"/>
        </w:rPr>
        <w:t xml:space="preserve">re rated on a </w:t>
      </w:r>
      <w:r w:rsidR="008E4776">
        <w:rPr>
          <w:rFonts w:ascii="Times New Roman" w:hAnsi="Times New Roman" w:cs="Times New Roman"/>
        </w:rPr>
        <w:t>7-point</w:t>
      </w:r>
      <w:r w:rsidR="006A4CA4">
        <w:rPr>
          <w:rFonts w:ascii="Times New Roman" w:hAnsi="Times New Roman" w:cs="Times New Roman"/>
        </w:rPr>
        <w:t xml:space="preserve"> Likert scale</w:t>
      </w:r>
      <w:r w:rsidR="00862542">
        <w:rPr>
          <w:rFonts w:ascii="Times New Roman" w:hAnsi="Times New Roman" w:cs="Times New Roman"/>
        </w:rPr>
        <w:t xml:space="preserve">, ranging </w:t>
      </w:r>
      <w:r w:rsidR="001C785B">
        <w:rPr>
          <w:rFonts w:ascii="Times New Roman" w:hAnsi="Times New Roman" w:cs="Times New Roman"/>
        </w:rPr>
        <w:t>from 1 (</w:t>
      </w:r>
      <w:r w:rsidR="001C785B">
        <w:rPr>
          <w:rFonts w:ascii="Times New Roman" w:hAnsi="Times New Roman" w:cs="Times New Roman"/>
          <w:i/>
          <w:iCs/>
        </w:rPr>
        <w:t>not at all true of me</w:t>
      </w:r>
      <w:r w:rsidR="001C785B">
        <w:rPr>
          <w:rFonts w:ascii="Times New Roman" w:hAnsi="Times New Roman" w:cs="Times New Roman"/>
        </w:rPr>
        <w:t>) to 7 (</w:t>
      </w:r>
      <w:r w:rsidR="001C785B">
        <w:rPr>
          <w:rFonts w:ascii="Times New Roman" w:hAnsi="Times New Roman" w:cs="Times New Roman"/>
          <w:i/>
          <w:iCs/>
        </w:rPr>
        <w:t>very true of me</w:t>
      </w:r>
      <w:r w:rsidR="001C785B">
        <w:rPr>
          <w:rFonts w:ascii="Times New Roman" w:hAnsi="Times New Roman" w:cs="Times New Roman"/>
        </w:rPr>
        <w:t>)</w:t>
      </w:r>
      <w:r w:rsidR="00FC74BF">
        <w:rPr>
          <w:rFonts w:ascii="Times New Roman" w:hAnsi="Times New Roman" w:cs="Times New Roman"/>
        </w:rPr>
        <w:t xml:space="preserve">, and mean scores were computed so that higher scores </w:t>
      </w:r>
      <w:r w:rsidR="00B31267">
        <w:rPr>
          <w:rFonts w:ascii="Times New Roman" w:hAnsi="Times New Roman" w:cs="Times New Roman"/>
        </w:rPr>
        <w:t>represent increased interoceptive challenges.</w:t>
      </w:r>
      <w:r w:rsidR="0002384B">
        <w:rPr>
          <w:rFonts w:ascii="Times New Roman" w:hAnsi="Times New Roman" w:cs="Times New Roman"/>
        </w:rPr>
        <w:t xml:space="preserve"> Fiene and colleagues </w:t>
      </w:r>
      <w:r w:rsidR="001B5D41">
        <w:rPr>
          <w:rFonts w:ascii="Times New Roman" w:hAnsi="Times New Roman" w:cs="Times New Roman"/>
        </w:rPr>
        <w:t>[37]</w:t>
      </w:r>
      <w:r w:rsidR="0002384B">
        <w:rPr>
          <w:rFonts w:ascii="Times New Roman" w:hAnsi="Times New Roman" w:cs="Times New Roman"/>
        </w:rPr>
        <w:t xml:space="preserve"> report</w:t>
      </w:r>
      <w:r w:rsidR="007B54C1">
        <w:rPr>
          <w:rFonts w:ascii="Times New Roman" w:hAnsi="Times New Roman" w:cs="Times New Roman"/>
        </w:rPr>
        <w:t>ed</w:t>
      </w:r>
      <w:r w:rsidR="0002384B">
        <w:rPr>
          <w:rFonts w:ascii="Times New Roman" w:hAnsi="Times New Roman" w:cs="Times New Roman"/>
        </w:rPr>
        <w:t xml:space="preserve"> that the ISQ has </w:t>
      </w:r>
      <w:r w:rsidR="008C0DE4">
        <w:rPr>
          <w:rFonts w:ascii="Times New Roman" w:hAnsi="Times New Roman" w:cs="Times New Roman"/>
        </w:rPr>
        <w:t>a unidimensional factor structure</w:t>
      </w:r>
      <w:r w:rsidR="007B54C1">
        <w:rPr>
          <w:rFonts w:ascii="Times New Roman" w:hAnsi="Times New Roman" w:cs="Times New Roman"/>
        </w:rPr>
        <w:t xml:space="preserve"> and</w:t>
      </w:r>
      <w:r w:rsidR="008C0DE4">
        <w:rPr>
          <w:rFonts w:ascii="Times New Roman" w:hAnsi="Times New Roman" w:cs="Times New Roman"/>
        </w:rPr>
        <w:t xml:space="preserve"> </w:t>
      </w:r>
      <w:r w:rsidR="007B54C1">
        <w:rPr>
          <w:rFonts w:ascii="Times New Roman" w:hAnsi="Times New Roman" w:cs="Times New Roman"/>
        </w:rPr>
        <w:t>adequate</w:t>
      </w:r>
      <w:r w:rsidR="0002384B">
        <w:rPr>
          <w:rFonts w:ascii="Times New Roman" w:hAnsi="Times New Roman" w:cs="Times New Roman"/>
        </w:rPr>
        <w:t xml:space="preserve"> </w:t>
      </w:r>
      <w:r w:rsidR="002E2B60">
        <w:rPr>
          <w:rFonts w:ascii="Times New Roman" w:hAnsi="Times New Roman" w:cs="Times New Roman"/>
        </w:rPr>
        <w:t>composite reliability</w:t>
      </w:r>
      <w:r w:rsidR="002050E4">
        <w:rPr>
          <w:rFonts w:ascii="Times New Roman" w:hAnsi="Times New Roman" w:cs="Times New Roman"/>
        </w:rPr>
        <w:t xml:space="preserve"> (α = .96)</w:t>
      </w:r>
      <w:r w:rsidR="0007572E">
        <w:rPr>
          <w:rFonts w:ascii="Times New Roman" w:hAnsi="Times New Roman" w:cs="Times New Roman"/>
        </w:rPr>
        <w:t>, and preliminary evidence showed good patterns of convergent and discriminant validity. The measure was also able to dist</w:t>
      </w:r>
      <w:r w:rsidR="004F4689">
        <w:rPr>
          <w:rFonts w:ascii="Times New Roman" w:hAnsi="Times New Roman" w:cs="Times New Roman"/>
        </w:rPr>
        <w:t xml:space="preserve">inguish between </w:t>
      </w:r>
      <w:r w:rsidR="00A82D43">
        <w:rPr>
          <w:rFonts w:ascii="Times New Roman" w:hAnsi="Times New Roman" w:cs="Times New Roman"/>
        </w:rPr>
        <w:t xml:space="preserve">groups of adults with and without a diagnosis of autism </w:t>
      </w:r>
      <w:r w:rsidR="001B5D41">
        <w:rPr>
          <w:rFonts w:ascii="Times New Roman" w:hAnsi="Times New Roman" w:cs="Times New Roman"/>
        </w:rPr>
        <w:t>[37]</w:t>
      </w:r>
      <w:r w:rsidR="00A82D43">
        <w:rPr>
          <w:rFonts w:ascii="Times New Roman" w:hAnsi="Times New Roman" w:cs="Times New Roman"/>
        </w:rPr>
        <w:t xml:space="preserve">. </w:t>
      </w:r>
    </w:p>
    <w:p w14:paraId="26D80031" w14:textId="39783624" w:rsidR="000F7859" w:rsidRDefault="000F7859" w:rsidP="00732CC1">
      <w:pPr>
        <w:tabs>
          <w:tab w:val="left" w:pos="567"/>
        </w:tabs>
        <w:spacing w:line="480" w:lineRule="auto"/>
        <w:ind w:firstLine="426"/>
        <w:rPr>
          <w:rFonts w:ascii="Times New Roman" w:hAnsi="Times New Roman" w:cs="Times New Roman"/>
        </w:rPr>
      </w:pPr>
      <w:r>
        <w:rPr>
          <w:rFonts w:ascii="Times New Roman" w:hAnsi="Times New Roman" w:cs="Times New Roman"/>
          <w:b/>
          <w:bCs/>
        </w:rPr>
        <w:t>2.2.7</w:t>
      </w:r>
      <w:r w:rsidR="004408E5">
        <w:rPr>
          <w:rFonts w:ascii="Times New Roman" w:hAnsi="Times New Roman" w:cs="Times New Roman"/>
          <w:b/>
          <w:bCs/>
        </w:rPr>
        <w:t xml:space="preserve">. </w:t>
      </w:r>
      <w:r w:rsidR="005B00CE">
        <w:rPr>
          <w:rFonts w:ascii="Times New Roman" w:hAnsi="Times New Roman" w:cs="Times New Roman"/>
          <w:b/>
          <w:bCs/>
        </w:rPr>
        <w:t xml:space="preserve">The </w:t>
      </w:r>
      <w:r w:rsidR="004408E5">
        <w:rPr>
          <w:rFonts w:ascii="Times New Roman" w:hAnsi="Times New Roman" w:cs="Times New Roman"/>
          <w:b/>
          <w:bCs/>
        </w:rPr>
        <w:t>I</w:t>
      </w:r>
      <w:r w:rsidR="005B00CE">
        <w:rPr>
          <w:rFonts w:ascii="Times New Roman" w:hAnsi="Times New Roman" w:cs="Times New Roman"/>
          <w:b/>
          <w:bCs/>
        </w:rPr>
        <w:t xml:space="preserve">nteroceptive </w:t>
      </w:r>
      <w:r w:rsidR="004408E5">
        <w:rPr>
          <w:rFonts w:ascii="Times New Roman" w:hAnsi="Times New Roman" w:cs="Times New Roman"/>
          <w:b/>
          <w:bCs/>
        </w:rPr>
        <w:t>A</w:t>
      </w:r>
      <w:r w:rsidR="005B00CE">
        <w:rPr>
          <w:rFonts w:ascii="Times New Roman" w:hAnsi="Times New Roman" w:cs="Times New Roman"/>
          <w:b/>
          <w:bCs/>
        </w:rPr>
        <w:t xml:space="preserve">ccuracy </w:t>
      </w:r>
      <w:r w:rsidR="004408E5">
        <w:rPr>
          <w:rFonts w:ascii="Times New Roman" w:hAnsi="Times New Roman" w:cs="Times New Roman"/>
          <w:b/>
          <w:bCs/>
        </w:rPr>
        <w:t>S</w:t>
      </w:r>
      <w:r w:rsidR="005B00CE">
        <w:rPr>
          <w:rFonts w:ascii="Times New Roman" w:hAnsi="Times New Roman" w:cs="Times New Roman"/>
          <w:b/>
          <w:bCs/>
        </w:rPr>
        <w:t>cale (IAS</w:t>
      </w:r>
      <w:r w:rsidR="00B56066">
        <w:rPr>
          <w:rFonts w:ascii="Times New Roman" w:hAnsi="Times New Roman" w:cs="Times New Roman"/>
          <w:b/>
          <w:bCs/>
        </w:rPr>
        <w:t xml:space="preserve"> [7]</w:t>
      </w:r>
      <w:r w:rsidR="00847EA6">
        <w:rPr>
          <w:rFonts w:ascii="Times New Roman" w:hAnsi="Times New Roman" w:cs="Times New Roman"/>
          <w:b/>
          <w:bCs/>
        </w:rPr>
        <w:t xml:space="preserve">). </w:t>
      </w:r>
      <w:r w:rsidR="00847EA6">
        <w:rPr>
          <w:rFonts w:ascii="Times New Roman" w:hAnsi="Times New Roman" w:cs="Times New Roman"/>
        </w:rPr>
        <w:t xml:space="preserve">The 21-item IAS </w:t>
      </w:r>
      <w:r w:rsidR="000204B1">
        <w:rPr>
          <w:rFonts w:ascii="Times New Roman" w:hAnsi="Times New Roman" w:cs="Times New Roman"/>
        </w:rPr>
        <w:t xml:space="preserve">examines the self-reported accuracy with which bodily sensations </w:t>
      </w:r>
      <w:r w:rsidR="000F0CE5">
        <w:rPr>
          <w:rFonts w:ascii="Times New Roman" w:hAnsi="Times New Roman" w:cs="Times New Roman"/>
        </w:rPr>
        <w:t>are perceived</w:t>
      </w:r>
      <w:r w:rsidR="004E179B">
        <w:rPr>
          <w:rFonts w:ascii="Times New Roman" w:hAnsi="Times New Roman" w:cs="Times New Roman"/>
        </w:rPr>
        <w:t xml:space="preserve"> (sample item: </w:t>
      </w:r>
      <w:r w:rsidR="00BD14D5">
        <w:rPr>
          <w:rFonts w:ascii="Times New Roman" w:hAnsi="Times New Roman" w:cs="Times New Roman"/>
        </w:rPr>
        <w:t>“I can always accurately perceive when my heart is beating fast”</w:t>
      </w:r>
      <w:r w:rsidR="00962D0E">
        <w:rPr>
          <w:rFonts w:ascii="Times New Roman" w:hAnsi="Times New Roman" w:cs="Times New Roman"/>
        </w:rPr>
        <w:t xml:space="preserve">). Items </w:t>
      </w:r>
      <w:r w:rsidR="007B54C1">
        <w:rPr>
          <w:rFonts w:ascii="Times New Roman" w:hAnsi="Times New Roman" w:cs="Times New Roman"/>
        </w:rPr>
        <w:t>we</w:t>
      </w:r>
      <w:r w:rsidR="00962D0E">
        <w:rPr>
          <w:rFonts w:ascii="Times New Roman" w:hAnsi="Times New Roman" w:cs="Times New Roman"/>
        </w:rPr>
        <w:t xml:space="preserve">re responded to on a 5-point scale, ranging from </w:t>
      </w:r>
      <w:r w:rsidR="00C74318">
        <w:rPr>
          <w:rFonts w:ascii="Times New Roman" w:hAnsi="Times New Roman" w:cs="Times New Roman"/>
        </w:rPr>
        <w:t>1 (</w:t>
      </w:r>
      <w:r w:rsidR="00C74318">
        <w:rPr>
          <w:rFonts w:ascii="Times New Roman" w:hAnsi="Times New Roman" w:cs="Times New Roman"/>
          <w:i/>
          <w:iCs/>
        </w:rPr>
        <w:t>disagree strongly</w:t>
      </w:r>
      <w:r w:rsidR="00C74318">
        <w:rPr>
          <w:rFonts w:ascii="Times New Roman" w:hAnsi="Times New Roman" w:cs="Times New Roman"/>
        </w:rPr>
        <w:t>) to 5 (</w:t>
      </w:r>
      <w:r w:rsidR="00C74318">
        <w:rPr>
          <w:rFonts w:ascii="Times New Roman" w:hAnsi="Times New Roman" w:cs="Times New Roman"/>
          <w:i/>
          <w:iCs/>
        </w:rPr>
        <w:t>strongly agree</w:t>
      </w:r>
      <w:r w:rsidR="00C74318">
        <w:rPr>
          <w:rFonts w:ascii="Times New Roman" w:hAnsi="Times New Roman" w:cs="Times New Roman"/>
        </w:rPr>
        <w:t>)</w:t>
      </w:r>
      <w:r w:rsidR="009F306F">
        <w:rPr>
          <w:rFonts w:ascii="Times New Roman" w:hAnsi="Times New Roman" w:cs="Times New Roman"/>
        </w:rPr>
        <w:t xml:space="preserve">. Overall </w:t>
      </w:r>
      <w:r w:rsidR="00130043">
        <w:rPr>
          <w:rFonts w:ascii="Times New Roman" w:hAnsi="Times New Roman" w:cs="Times New Roman"/>
        </w:rPr>
        <w:t xml:space="preserve">scores </w:t>
      </w:r>
      <w:r w:rsidR="007B54C1">
        <w:rPr>
          <w:rFonts w:ascii="Times New Roman" w:hAnsi="Times New Roman" w:cs="Times New Roman"/>
        </w:rPr>
        <w:t>we</w:t>
      </w:r>
      <w:r w:rsidR="00130043">
        <w:rPr>
          <w:rFonts w:ascii="Times New Roman" w:hAnsi="Times New Roman" w:cs="Times New Roman"/>
        </w:rPr>
        <w:t xml:space="preserve">re </w:t>
      </w:r>
      <w:r w:rsidR="009F306F">
        <w:rPr>
          <w:rFonts w:ascii="Times New Roman" w:hAnsi="Times New Roman" w:cs="Times New Roman"/>
        </w:rPr>
        <w:t xml:space="preserve">computed </w:t>
      </w:r>
      <w:r w:rsidR="001505AD">
        <w:rPr>
          <w:rFonts w:ascii="Times New Roman" w:hAnsi="Times New Roman" w:cs="Times New Roman"/>
        </w:rPr>
        <w:t>as the mean of all</w:t>
      </w:r>
      <w:r w:rsidR="009F306F">
        <w:rPr>
          <w:rFonts w:ascii="Times New Roman" w:hAnsi="Times New Roman" w:cs="Times New Roman"/>
        </w:rPr>
        <w:t xml:space="preserve"> item responses, where higher scores correspond to greater self-reported </w:t>
      </w:r>
      <w:r w:rsidR="00965FF5">
        <w:rPr>
          <w:rFonts w:ascii="Times New Roman" w:hAnsi="Times New Roman" w:cs="Times New Roman"/>
        </w:rPr>
        <w:t xml:space="preserve">interoceptive accuracy. </w:t>
      </w:r>
      <w:r w:rsidR="00CB62B2">
        <w:rPr>
          <w:rFonts w:ascii="Times New Roman" w:hAnsi="Times New Roman" w:cs="Times New Roman"/>
        </w:rPr>
        <w:t>Usin</w:t>
      </w:r>
      <w:r w:rsidR="009A7771">
        <w:rPr>
          <w:rFonts w:ascii="Times New Roman" w:hAnsi="Times New Roman" w:cs="Times New Roman"/>
        </w:rPr>
        <w:t>g</w:t>
      </w:r>
      <w:r w:rsidR="007B54C1">
        <w:rPr>
          <w:rFonts w:ascii="Times New Roman" w:hAnsi="Times New Roman" w:cs="Times New Roman"/>
        </w:rPr>
        <w:t xml:space="preserve"> principal components analysis</w:t>
      </w:r>
      <w:r w:rsidR="009A7771">
        <w:rPr>
          <w:rFonts w:ascii="Times New Roman" w:hAnsi="Times New Roman" w:cs="Times New Roman"/>
        </w:rPr>
        <w:t xml:space="preserve"> and</w:t>
      </w:r>
      <w:r w:rsidR="007B54C1">
        <w:rPr>
          <w:rFonts w:ascii="Times New Roman" w:hAnsi="Times New Roman" w:cs="Times New Roman"/>
        </w:rPr>
        <w:t xml:space="preserve"> confirmatory factor analysis</w:t>
      </w:r>
      <w:r w:rsidR="00CB62B2">
        <w:rPr>
          <w:rFonts w:ascii="Times New Roman" w:hAnsi="Times New Roman" w:cs="Times New Roman"/>
        </w:rPr>
        <w:t>, M</w:t>
      </w:r>
      <w:r w:rsidR="00650C7F">
        <w:rPr>
          <w:rFonts w:ascii="Times New Roman" w:hAnsi="Times New Roman" w:cs="Times New Roman"/>
        </w:rPr>
        <w:t xml:space="preserve">urphy and colleagues </w:t>
      </w:r>
      <w:r w:rsidR="00B56066">
        <w:rPr>
          <w:rFonts w:ascii="Times New Roman" w:hAnsi="Times New Roman" w:cs="Times New Roman"/>
        </w:rPr>
        <w:t>[7]</w:t>
      </w:r>
      <w:r w:rsidR="00650C7F">
        <w:rPr>
          <w:rFonts w:ascii="Times New Roman" w:hAnsi="Times New Roman" w:cs="Times New Roman"/>
        </w:rPr>
        <w:t xml:space="preserve"> </w:t>
      </w:r>
      <w:r w:rsidR="00C32627">
        <w:rPr>
          <w:rFonts w:ascii="Times New Roman" w:hAnsi="Times New Roman" w:cs="Times New Roman"/>
        </w:rPr>
        <w:t xml:space="preserve">tested 1-factor and 2-factor models. They </w:t>
      </w:r>
      <w:r w:rsidR="009A7771">
        <w:rPr>
          <w:rFonts w:ascii="Times New Roman" w:hAnsi="Times New Roman" w:cs="Times New Roman"/>
        </w:rPr>
        <w:t>found</w:t>
      </w:r>
      <w:r w:rsidR="00650C7F">
        <w:rPr>
          <w:rFonts w:ascii="Times New Roman" w:hAnsi="Times New Roman" w:cs="Times New Roman"/>
        </w:rPr>
        <w:t xml:space="preserve"> that the </w:t>
      </w:r>
      <w:r w:rsidR="007B54C1">
        <w:rPr>
          <w:rFonts w:ascii="Times New Roman" w:hAnsi="Times New Roman" w:cs="Times New Roman"/>
        </w:rPr>
        <w:t>2</w:t>
      </w:r>
      <w:r w:rsidR="00C32627">
        <w:rPr>
          <w:rFonts w:ascii="Times New Roman" w:hAnsi="Times New Roman" w:cs="Times New Roman"/>
        </w:rPr>
        <w:t>-</w:t>
      </w:r>
      <w:r w:rsidR="00CB62B2">
        <w:rPr>
          <w:rFonts w:ascii="Times New Roman" w:hAnsi="Times New Roman" w:cs="Times New Roman"/>
        </w:rPr>
        <w:t>factor</w:t>
      </w:r>
      <w:r w:rsidR="00C32627">
        <w:rPr>
          <w:rFonts w:ascii="Times New Roman" w:hAnsi="Times New Roman" w:cs="Times New Roman"/>
        </w:rPr>
        <w:t xml:space="preserve"> model was slightly preferential</w:t>
      </w:r>
      <w:r w:rsidR="00CB62B2">
        <w:rPr>
          <w:rFonts w:ascii="Times New Roman" w:hAnsi="Times New Roman" w:cs="Times New Roman"/>
        </w:rPr>
        <w:t xml:space="preserve">, </w:t>
      </w:r>
      <w:r w:rsidR="007B54C1">
        <w:rPr>
          <w:rFonts w:ascii="Times New Roman" w:hAnsi="Times New Roman" w:cs="Times New Roman"/>
        </w:rPr>
        <w:t>though</w:t>
      </w:r>
      <w:r w:rsidR="00CB62B2">
        <w:rPr>
          <w:rFonts w:ascii="Times New Roman" w:hAnsi="Times New Roman" w:cs="Times New Roman"/>
        </w:rPr>
        <w:t xml:space="preserve"> model fit </w:t>
      </w:r>
      <w:r w:rsidR="00602214">
        <w:rPr>
          <w:rFonts w:ascii="Times New Roman" w:hAnsi="Times New Roman" w:cs="Times New Roman"/>
        </w:rPr>
        <w:t xml:space="preserve">indices </w:t>
      </w:r>
      <w:r w:rsidR="00C32627">
        <w:rPr>
          <w:rFonts w:ascii="Times New Roman" w:hAnsi="Times New Roman" w:cs="Times New Roman"/>
        </w:rPr>
        <w:t xml:space="preserve">for both models </w:t>
      </w:r>
      <w:r w:rsidR="00CB62B2">
        <w:rPr>
          <w:rFonts w:ascii="Times New Roman" w:hAnsi="Times New Roman" w:cs="Times New Roman"/>
        </w:rPr>
        <w:t>w</w:t>
      </w:r>
      <w:r w:rsidR="00602214">
        <w:rPr>
          <w:rFonts w:ascii="Times New Roman" w:hAnsi="Times New Roman" w:cs="Times New Roman"/>
        </w:rPr>
        <w:t>ere</w:t>
      </w:r>
      <w:r w:rsidR="00CB62B2">
        <w:rPr>
          <w:rFonts w:ascii="Times New Roman" w:hAnsi="Times New Roman" w:cs="Times New Roman"/>
        </w:rPr>
        <w:t xml:space="preserve"> less than ideal</w:t>
      </w:r>
      <w:r w:rsidR="00C32627">
        <w:rPr>
          <w:rFonts w:ascii="Times New Roman" w:hAnsi="Times New Roman" w:cs="Times New Roman"/>
        </w:rPr>
        <w:t>. T</w:t>
      </w:r>
      <w:r w:rsidR="00CB62B2">
        <w:rPr>
          <w:rFonts w:ascii="Times New Roman" w:hAnsi="Times New Roman" w:cs="Times New Roman"/>
        </w:rPr>
        <w:t xml:space="preserve">he authors </w:t>
      </w:r>
      <w:r w:rsidR="00C32627">
        <w:rPr>
          <w:rFonts w:ascii="Times New Roman" w:hAnsi="Times New Roman" w:cs="Times New Roman"/>
        </w:rPr>
        <w:t xml:space="preserve">found that </w:t>
      </w:r>
      <w:r w:rsidR="009B1493">
        <w:rPr>
          <w:rFonts w:ascii="Times New Roman" w:hAnsi="Times New Roman" w:cs="Times New Roman"/>
        </w:rPr>
        <w:t>IA</w:t>
      </w:r>
      <w:r w:rsidR="003E355E">
        <w:rPr>
          <w:rFonts w:ascii="Times New Roman" w:hAnsi="Times New Roman" w:cs="Times New Roman"/>
        </w:rPr>
        <w:t>S total scores ha</w:t>
      </w:r>
      <w:r w:rsidR="007B54C1">
        <w:rPr>
          <w:rFonts w:ascii="Times New Roman" w:hAnsi="Times New Roman" w:cs="Times New Roman"/>
        </w:rPr>
        <w:t>d</w:t>
      </w:r>
      <w:r w:rsidR="003E355E">
        <w:rPr>
          <w:rFonts w:ascii="Times New Roman" w:hAnsi="Times New Roman" w:cs="Times New Roman"/>
        </w:rPr>
        <w:t xml:space="preserve"> </w:t>
      </w:r>
      <w:r w:rsidR="002E2B60">
        <w:rPr>
          <w:rFonts w:ascii="Times New Roman" w:hAnsi="Times New Roman" w:cs="Times New Roman"/>
        </w:rPr>
        <w:t>adequate composite reliability</w:t>
      </w:r>
      <w:r w:rsidR="003E355E">
        <w:rPr>
          <w:rFonts w:ascii="Times New Roman" w:hAnsi="Times New Roman" w:cs="Times New Roman"/>
        </w:rPr>
        <w:t xml:space="preserve"> </w:t>
      </w:r>
      <w:r w:rsidR="002050E4">
        <w:rPr>
          <w:rFonts w:ascii="Times New Roman" w:hAnsi="Times New Roman" w:cs="Times New Roman"/>
        </w:rPr>
        <w:t xml:space="preserve">(α = .88 - .90) </w:t>
      </w:r>
      <w:r w:rsidR="003E355E">
        <w:rPr>
          <w:rFonts w:ascii="Times New Roman" w:hAnsi="Times New Roman" w:cs="Times New Roman"/>
        </w:rPr>
        <w:t xml:space="preserve">and test-retest reliability over </w:t>
      </w:r>
      <w:r w:rsidR="0082042A">
        <w:rPr>
          <w:rFonts w:ascii="Times New Roman" w:hAnsi="Times New Roman" w:cs="Times New Roman"/>
        </w:rPr>
        <w:t>a 30-day period</w:t>
      </w:r>
      <w:r w:rsidR="00714B46">
        <w:rPr>
          <w:rFonts w:ascii="Times New Roman" w:hAnsi="Times New Roman" w:cs="Times New Roman"/>
        </w:rPr>
        <w:t xml:space="preserve"> (</w:t>
      </w:r>
      <w:r w:rsidR="00714B46">
        <w:rPr>
          <w:rFonts w:ascii="Times New Roman" w:hAnsi="Times New Roman" w:cs="Times New Roman"/>
          <w:i/>
          <w:iCs/>
        </w:rPr>
        <w:t xml:space="preserve">r </w:t>
      </w:r>
      <w:r w:rsidR="00714B46">
        <w:rPr>
          <w:rFonts w:ascii="Times New Roman" w:hAnsi="Times New Roman" w:cs="Times New Roman"/>
        </w:rPr>
        <w:t>= .75)</w:t>
      </w:r>
      <w:r w:rsidR="0082042A">
        <w:rPr>
          <w:rFonts w:ascii="Times New Roman" w:hAnsi="Times New Roman" w:cs="Times New Roman"/>
        </w:rPr>
        <w:t xml:space="preserve">, and good patterns of convergent and discriminant validity </w:t>
      </w:r>
      <w:r w:rsidR="00B56066">
        <w:rPr>
          <w:rFonts w:ascii="Times New Roman" w:hAnsi="Times New Roman" w:cs="Times New Roman"/>
        </w:rPr>
        <w:t>[7]</w:t>
      </w:r>
      <w:r w:rsidR="0082042A">
        <w:rPr>
          <w:rFonts w:ascii="Times New Roman" w:hAnsi="Times New Roman" w:cs="Times New Roman"/>
        </w:rPr>
        <w:t xml:space="preserve">. </w:t>
      </w:r>
      <w:r w:rsidR="003E355E">
        <w:rPr>
          <w:rFonts w:ascii="Times New Roman" w:hAnsi="Times New Roman" w:cs="Times New Roman"/>
        </w:rPr>
        <w:t xml:space="preserve"> </w:t>
      </w:r>
    </w:p>
    <w:p w14:paraId="73623FB1" w14:textId="65B6AB31" w:rsidR="00847EA6" w:rsidRPr="00847EA6" w:rsidRDefault="002852A2" w:rsidP="00732CC1">
      <w:pPr>
        <w:tabs>
          <w:tab w:val="left" w:pos="567"/>
        </w:tabs>
        <w:spacing w:line="480" w:lineRule="auto"/>
        <w:ind w:firstLine="426"/>
        <w:rPr>
          <w:rFonts w:ascii="Times New Roman" w:hAnsi="Times New Roman" w:cs="Times New Roman"/>
        </w:rPr>
      </w:pPr>
      <w:r w:rsidRPr="00996B39">
        <w:rPr>
          <w:rFonts w:ascii="Times New Roman" w:hAnsi="Times New Roman" w:cs="Times New Roman"/>
          <w:b/>
          <w:bCs/>
        </w:rPr>
        <w:t>2.2.8. Demographic items</w:t>
      </w:r>
      <w:r>
        <w:rPr>
          <w:rFonts w:ascii="Times New Roman" w:hAnsi="Times New Roman" w:cs="Times New Roman"/>
        </w:rPr>
        <w:t>. P</w:t>
      </w:r>
      <w:r w:rsidRPr="002852A2">
        <w:rPr>
          <w:rFonts w:ascii="Times New Roman" w:hAnsi="Times New Roman" w:cs="Times New Roman"/>
        </w:rPr>
        <w:t xml:space="preserve">articipants </w:t>
      </w:r>
      <w:r>
        <w:rPr>
          <w:rFonts w:ascii="Times New Roman" w:hAnsi="Times New Roman" w:cs="Times New Roman"/>
        </w:rPr>
        <w:t xml:space="preserve">were asked </w:t>
      </w:r>
      <w:r w:rsidRPr="002852A2">
        <w:rPr>
          <w:rFonts w:ascii="Times New Roman" w:hAnsi="Times New Roman" w:cs="Times New Roman"/>
        </w:rPr>
        <w:t>to self-report their gender identity, age, ethnicity,</w:t>
      </w:r>
      <w:r w:rsidR="00996B39">
        <w:rPr>
          <w:rFonts w:ascii="Times New Roman" w:hAnsi="Times New Roman" w:cs="Times New Roman"/>
        </w:rPr>
        <w:t xml:space="preserve"> </w:t>
      </w:r>
      <w:r w:rsidRPr="002852A2">
        <w:rPr>
          <w:rFonts w:ascii="Times New Roman" w:hAnsi="Times New Roman" w:cs="Times New Roman"/>
        </w:rPr>
        <w:t>and highest educational qualifications. We also asked participants to self-report their height and weight, which we used to compute BMI as kg/m</w:t>
      </w:r>
      <w:r w:rsidRPr="00996B39">
        <w:rPr>
          <w:rFonts w:ascii="Times New Roman" w:hAnsi="Times New Roman" w:cs="Times New Roman"/>
          <w:vertAlign w:val="superscript"/>
        </w:rPr>
        <w:t>2</w:t>
      </w:r>
      <w:r w:rsidRPr="002852A2">
        <w:rPr>
          <w:rFonts w:ascii="Times New Roman" w:hAnsi="Times New Roman" w:cs="Times New Roman"/>
        </w:rPr>
        <w:t>. These data were used for sample-descriptive purposes</w:t>
      </w:r>
      <w:r w:rsidR="00996B39">
        <w:rPr>
          <w:rFonts w:ascii="Times New Roman" w:hAnsi="Times New Roman" w:cs="Times New Roman"/>
        </w:rPr>
        <w:t xml:space="preserve"> only.</w:t>
      </w:r>
    </w:p>
    <w:p w14:paraId="7785D97C" w14:textId="6DB027FB" w:rsidR="003071C7" w:rsidRDefault="00CB4E6E" w:rsidP="00732CC1">
      <w:pPr>
        <w:spacing w:line="480" w:lineRule="auto"/>
        <w:rPr>
          <w:rFonts w:ascii="Times New Roman" w:hAnsi="Times New Roman" w:cs="Times New Roman"/>
          <w:b/>
          <w:bCs/>
        </w:rPr>
      </w:pPr>
      <w:r w:rsidRPr="009A0782">
        <w:rPr>
          <w:rFonts w:ascii="Times New Roman" w:hAnsi="Times New Roman" w:cs="Times New Roman"/>
          <w:b/>
          <w:bCs/>
        </w:rPr>
        <w:t>2.3. Procedure</w:t>
      </w:r>
    </w:p>
    <w:p w14:paraId="4DEF66EF" w14:textId="5F20ACC3" w:rsidR="00CB4E6E" w:rsidRPr="009B04D7" w:rsidRDefault="003071C7" w:rsidP="00204A5A">
      <w:pPr>
        <w:spacing w:line="480" w:lineRule="auto"/>
        <w:ind w:firstLine="426"/>
        <w:rPr>
          <w:rFonts w:ascii="Times New Roman" w:hAnsi="Times New Roman" w:cs="Times New Roman"/>
        </w:rPr>
      </w:pPr>
      <w:r w:rsidRPr="00F47E3B">
        <w:rPr>
          <w:rFonts w:ascii="Times New Roman" w:hAnsi="Times New Roman" w:cs="Times New Roman"/>
          <w:color w:val="000000"/>
        </w:rPr>
        <w:t xml:space="preserve">Prior to conducting the research, ethics approval was obtained from the relevant </w:t>
      </w:r>
      <w:r w:rsidR="008F22F3">
        <w:rPr>
          <w:rFonts w:ascii="Times New Roman" w:hAnsi="Times New Roman" w:cs="Times New Roman"/>
          <w:color w:val="000000"/>
        </w:rPr>
        <w:t>s</w:t>
      </w:r>
      <w:r w:rsidR="007B54C1">
        <w:rPr>
          <w:rFonts w:ascii="Times New Roman" w:hAnsi="Times New Roman" w:cs="Times New Roman"/>
          <w:color w:val="000000"/>
        </w:rPr>
        <w:t>chool</w:t>
      </w:r>
      <w:r w:rsidR="007B54C1" w:rsidRPr="00F47E3B">
        <w:rPr>
          <w:rFonts w:ascii="Times New Roman" w:hAnsi="Times New Roman" w:cs="Times New Roman"/>
          <w:color w:val="000000"/>
        </w:rPr>
        <w:t xml:space="preserve"> </w:t>
      </w:r>
      <w:r w:rsidR="002E2B60">
        <w:rPr>
          <w:rFonts w:ascii="Times New Roman" w:hAnsi="Times New Roman" w:cs="Times New Roman"/>
          <w:color w:val="000000"/>
        </w:rPr>
        <w:t xml:space="preserve">research </w:t>
      </w:r>
      <w:r w:rsidR="00F47E3B" w:rsidRPr="00F47E3B">
        <w:rPr>
          <w:rFonts w:ascii="Times New Roman" w:hAnsi="Times New Roman" w:cs="Times New Roman"/>
          <w:color w:val="000000"/>
        </w:rPr>
        <w:t xml:space="preserve">ethics committee at </w:t>
      </w:r>
      <w:r w:rsidR="000457D5">
        <w:rPr>
          <w:rFonts w:ascii="Times New Roman" w:hAnsi="Times New Roman" w:cs="Times New Roman"/>
          <w:color w:val="000000"/>
        </w:rPr>
        <w:t>Anglia Ruskin University</w:t>
      </w:r>
      <w:r w:rsidR="00674D70">
        <w:rPr>
          <w:rFonts w:ascii="Times New Roman" w:hAnsi="Times New Roman" w:cs="Times New Roman"/>
          <w:color w:val="000000"/>
        </w:rPr>
        <w:t xml:space="preserve"> </w:t>
      </w:r>
      <w:r w:rsidR="00F47E3B" w:rsidRPr="00F47E3B">
        <w:rPr>
          <w:rFonts w:ascii="Times New Roman" w:hAnsi="Times New Roman" w:cs="Times New Roman"/>
          <w:color w:val="000000"/>
        </w:rPr>
        <w:t>(approval code:</w:t>
      </w:r>
      <w:r w:rsidR="0069124A" w:rsidRPr="0069124A">
        <w:t xml:space="preserve"> </w:t>
      </w:r>
      <w:r w:rsidR="0069124A" w:rsidRPr="0069124A">
        <w:rPr>
          <w:rFonts w:ascii="Times New Roman" w:hAnsi="Times New Roman" w:cs="Times New Roman"/>
          <w:color w:val="000000"/>
        </w:rPr>
        <w:t>EHPGR-28</w:t>
      </w:r>
      <w:r w:rsidR="00692D9D">
        <w:rPr>
          <w:rFonts w:ascii="Times New Roman" w:hAnsi="Times New Roman" w:cs="Times New Roman"/>
          <w:color w:val="000000"/>
        </w:rPr>
        <w:t>)</w:t>
      </w:r>
      <w:r w:rsidR="00F47E3B">
        <w:rPr>
          <w:color w:val="000000"/>
        </w:rPr>
        <w:t xml:space="preserve">. </w:t>
      </w:r>
      <w:r w:rsidR="0062055C" w:rsidRPr="003071C7">
        <w:rPr>
          <w:rFonts w:ascii="Times New Roman" w:hAnsi="Times New Roman" w:cs="Times New Roman"/>
        </w:rPr>
        <w:t xml:space="preserve">The </w:t>
      </w:r>
      <w:r w:rsidR="003412B5" w:rsidRPr="003071C7">
        <w:rPr>
          <w:rFonts w:ascii="Times New Roman" w:hAnsi="Times New Roman" w:cs="Times New Roman"/>
        </w:rPr>
        <w:lastRenderedPageBreak/>
        <w:t>project</w:t>
      </w:r>
      <w:r w:rsidR="0062055C" w:rsidRPr="003071C7">
        <w:rPr>
          <w:rFonts w:ascii="Times New Roman" w:hAnsi="Times New Roman" w:cs="Times New Roman"/>
        </w:rPr>
        <w:t xml:space="preserve"> was advertised as a </w:t>
      </w:r>
      <w:r w:rsidR="003412B5" w:rsidRPr="003071C7">
        <w:rPr>
          <w:rFonts w:ascii="Times New Roman" w:hAnsi="Times New Roman" w:cs="Times New Roman"/>
        </w:rPr>
        <w:t>study</w:t>
      </w:r>
      <w:r w:rsidR="0062055C" w:rsidRPr="003071C7">
        <w:rPr>
          <w:rFonts w:ascii="Times New Roman" w:hAnsi="Times New Roman" w:cs="Times New Roman"/>
        </w:rPr>
        <w:t xml:space="preserve"> “assessing bodily awareness”</w:t>
      </w:r>
      <w:r w:rsidR="003412B5" w:rsidRPr="003071C7">
        <w:rPr>
          <w:rFonts w:ascii="Times New Roman" w:hAnsi="Times New Roman" w:cs="Times New Roman"/>
        </w:rPr>
        <w:t xml:space="preserve"> and included an </w:t>
      </w:r>
      <w:r w:rsidR="00AD4A17" w:rsidRPr="003071C7">
        <w:rPr>
          <w:rFonts w:ascii="Times New Roman" w:hAnsi="Times New Roman" w:cs="Times New Roman"/>
        </w:rPr>
        <w:t xml:space="preserve">estimated duration of 15 minutes. </w:t>
      </w:r>
      <w:r w:rsidR="00D26A3A" w:rsidRPr="003071C7">
        <w:rPr>
          <w:rFonts w:ascii="Times New Roman" w:hAnsi="Times New Roman" w:cs="Times New Roman"/>
        </w:rPr>
        <w:t>Participants were recruited</w:t>
      </w:r>
      <w:r w:rsidR="00D26A3A" w:rsidRPr="003071C7">
        <w:rPr>
          <w:rFonts w:ascii="Times New Roman" w:hAnsi="Times New Roman" w:cs="Times New Roman"/>
          <w:b/>
          <w:bCs/>
        </w:rPr>
        <w:t xml:space="preserve"> </w:t>
      </w:r>
      <w:r w:rsidR="00D26A3A" w:rsidRPr="003071C7">
        <w:rPr>
          <w:rFonts w:ascii="Times New Roman" w:hAnsi="Times New Roman" w:cs="Times New Roman"/>
        </w:rPr>
        <w:t>via the Prolific website, a crowdsourcing internet marketplace that allows individuals to complete surveys for monetary compensation. Inclusion criteria include</w:t>
      </w:r>
      <w:r w:rsidR="00C02EF1">
        <w:rPr>
          <w:rFonts w:ascii="Times New Roman" w:hAnsi="Times New Roman" w:cs="Times New Roman"/>
        </w:rPr>
        <w:t>d</w:t>
      </w:r>
      <w:r w:rsidR="00D26A3A" w:rsidRPr="003071C7">
        <w:rPr>
          <w:rFonts w:ascii="Times New Roman" w:hAnsi="Times New Roman" w:cs="Times New Roman"/>
        </w:rPr>
        <w:t xml:space="preserve"> being a citizen and resident of the United Kingdom, self-reported fluency in English comprehension</w:t>
      </w:r>
      <w:r w:rsidR="007B54C1">
        <w:rPr>
          <w:rFonts w:ascii="Times New Roman" w:hAnsi="Times New Roman" w:cs="Times New Roman"/>
        </w:rPr>
        <w:t xml:space="preserve"> and ability to complete a survey in English</w:t>
      </w:r>
      <w:r w:rsidR="00D26A3A" w:rsidRPr="003071C7">
        <w:rPr>
          <w:rFonts w:ascii="Times New Roman" w:hAnsi="Times New Roman" w:cs="Times New Roman"/>
        </w:rPr>
        <w:t xml:space="preserve">, and being of adult age. These criteria </w:t>
      </w:r>
      <w:r w:rsidR="007B54C1">
        <w:rPr>
          <w:rFonts w:ascii="Times New Roman" w:hAnsi="Times New Roman" w:cs="Times New Roman"/>
        </w:rPr>
        <w:t>were</w:t>
      </w:r>
      <w:r w:rsidR="00D26A3A" w:rsidRPr="003071C7">
        <w:rPr>
          <w:rFonts w:ascii="Times New Roman" w:hAnsi="Times New Roman" w:cs="Times New Roman"/>
        </w:rPr>
        <w:t xml:space="preserve"> included to ensure that the sample is homogeneous in terms of cultural and national identity</w:t>
      </w:r>
      <w:r w:rsidR="00CC4DBC">
        <w:rPr>
          <w:rFonts w:ascii="Times New Roman" w:hAnsi="Times New Roman" w:cs="Times New Roman"/>
        </w:rPr>
        <w:t xml:space="preserve">, </w:t>
      </w:r>
      <w:r w:rsidR="00D26A3A" w:rsidRPr="003071C7">
        <w:rPr>
          <w:rFonts w:ascii="Times New Roman" w:hAnsi="Times New Roman" w:cs="Times New Roman"/>
        </w:rPr>
        <w:t>both of which could have an impact on interoceptive sensibility</w:t>
      </w:r>
      <w:r w:rsidR="00CC4DBC">
        <w:rPr>
          <w:rFonts w:ascii="Times New Roman" w:hAnsi="Times New Roman" w:cs="Times New Roman"/>
        </w:rPr>
        <w:t xml:space="preserve"> </w:t>
      </w:r>
      <w:r w:rsidR="006004D6">
        <w:rPr>
          <w:rFonts w:ascii="Times New Roman" w:hAnsi="Times New Roman" w:cs="Times New Roman"/>
        </w:rPr>
        <w:t xml:space="preserve">[35, </w:t>
      </w:r>
      <w:r w:rsidR="00E15371">
        <w:rPr>
          <w:rFonts w:ascii="Times New Roman" w:hAnsi="Times New Roman" w:cs="Times New Roman"/>
        </w:rPr>
        <w:t>41]</w:t>
      </w:r>
      <w:r w:rsidR="00D26A3A" w:rsidRPr="003071C7">
        <w:rPr>
          <w:rFonts w:ascii="Times New Roman" w:hAnsi="Times New Roman" w:cs="Times New Roman"/>
        </w:rPr>
        <w:t xml:space="preserve">. </w:t>
      </w:r>
      <w:r w:rsidR="00AA2CBC" w:rsidRPr="00AA2CBC">
        <w:rPr>
          <w:rFonts w:ascii="Times New Roman" w:hAnsi="Times New Roman" w:cs="Times New Roman"/>
        </w:rPr>
        <w:t>IP addresses were checked to ensure that no participant completed the survey more than once and</w:t>
      </w:r>
      <w:r w:rsidR="00AA2CBC">
        <w:rPr>
          <w:rFonts w:ascii="Times New Roman" w:hAnsi="Times New Roman" w:cs="Times New Roman"/>
        </w:rPr>
        <w:t xml:space="preserve"> data were screened to ensure that</w:t>
      </w:r>
      <w:r w:rsidR="00AA2CBC" w:rsidRPr="00AA2CBC">
        <w:rPr>
          <w:rFonts w:ascii="Times New Roman" w:hAnsi="Times New Roman" w:cs="Times New Roman"/>
        </w:rPr>
        <w:t xml:space="preserve"> no participant</w:t>
      </w:r>
      <w:r w:rsidR="00414710">
        <w:rPr>
          <w:rFonts w:ascii="Times New Roman" w:hAnsi="Times New Roman" w:cs="Times New Roman"/>
        </w:rPr>
        <w:t>s</w:t>
      </w:r>
      <w:r w:rsidR="00AA2CBC" w:rsidRPr="00AA2CBC">
        <w:rPr>
          <w:rFonts w:ascii="Times New Roman" w:hAnsi="Times New Roman" w:cs="Times New Roman"/>
        </w:rPr>
        <w:t xml:space="preserve"> failed </w:t>
      </w:r>
      <w:r w:rsidR="00204A5A">
        <w:rPr>
          <w:rFonts w:ascii="Times New Roman" w:hAnsi="Times New Roman" w:cs="Times New Roman"/>
        </w:rPr>
        <w:t>the following</w:t>
      </w:r>
      <w:r w:rsidR="00AA2CBC" w:rsidRPr="00AA2CBC">
        <w:rPr>
          <w:rFonts w:ascii="Times New Roman" w:hAnsi="Times New Roman" w:cs="Times New Roman"/>
        </w:rPr>
        <w:t xml:space="preserve"> attention check item</w:t>
      </w:r>
      <w:r w:rsidR="00204A5A">
        <w:rPr>
          <w:rFonts w:ascii="Times New Roman" w:hAnsi="Times New Roman" w:cs="Times New Roman"/>
        </w:rPr>
        <w:t>, which was</w:t>
      </w:r>
      <w:r w:rsidR="00AA2CBC" w:rsidRPr="00AA2CBC">
        <w:rPr>
          <w:rFonts w:ascii="Times New Roman" w:hAnsi="Times New Roman" w:cs="Times New Roman"/>
        </w:rPr>
        <w:t xml:space="preserve"> embedded in the </w:t>
      </w:r>
      <w:r w:rsidR="00CC4DBC">
        <w:rPr>
          <w:rFonts w:ascii="Times New Roman" w:hAnsi="Times New Roman" w:cs="Times New Roman"/>
        </w:rPr>
        <w:t>survey</w:t>
      </w:r>
      <w:r w:rsidR="00204A5A">
        <w:rPr>
          <w:rFonts w:ascii="Times New Roman" w:hAnsi="Times New Roman" w:cs="Times New Roman"/>
        </w:rPr>
        <w:t xml:space="preserve"> as a </w:t>
      </w:r>
      <w:r w:rsidR="008E58AC">
        <w:rPr>
          <w:rFonts w:ascii="Times New Roman" w:hAnsi="Times New Roman" w:cs="Times New Roman"/>
        </w:rPr>
        <w:t>multiple-choice</w:t>
      </w:r>
      <w:r w:rsidR="00204A5A">
        <w:rPr>
          <w:rFonts w:ascii="Times New Roman" w:hAnsi="Times New Roman" w:cs="Times New Roman"/>
        </w:rPr>
        <w:t xml:space="preserve"> question: “</w:t>
      </w:r>
      <w:r w:rsidR="00204A5A" w:rsidRPr="00204A5A">
        <w:rPr>
          <w:rFonts w:ascii="Times New Roman" w:hAnsi="Times New Roman" w:cs="Times New Roman"/>
        </w:rPr>
        <w:t>The animal test you are about to take part in is very simple</w:t>
      </w:r>
      <w:r w:rsidR="000A392F">
        <w:rPr>
          <w:rFonts w:ascii="Times New Roman" w:hAnsi="Times New Roman" w:cs="Times New Roman"/>
        </w:rPr>
        <w:t>:</w:t>
      </w:r>
      <w:r w:rsidR="00204A5A" w:rsidRPr="00204A5A">
        <w:rPr>
          <w:rFonts w:ascii="Times New Roman" w:hAnsi="Times New Roman" w:cs="Times New Roman"/>
        </w:rPr>
        <w:t xml:space="preserve"> when asked your favourite animal, you must select </w:t>
      </w:r>
      <w:r w:rsidR="000A392F">
        <w:rPr>
          <w:rFonts w:ascii="Times New Roman" w:hAnsi="Times New Roman" w:cs="Times New Roman"/>
        </w:rPr>
        <w:t>‘</w:t>
      </w:r>
      <w:r w:rsidR="00204A5A" w:rsidRPr="00204A5A">
        <w:rPr>
          <w:rFonts w:ascii="Times New Roman" w:hAnsi="Times New Roman" w:cs="Times New Roman"/>
        </w:rPr>
        <w:t>frog</w:t>
      </w:r>
      <w:r w:rsidR="000A392F">
        <w:rPr>
          <w:rFonts w:ascii="Times New Roman" w:hAnsi="Times New Roman" w:cs="Times New Roman"/>
        </w:rPr>
        <w:t>’</w:t>
      </w:r>
      <w:r w:rsidR="00204A5A" w:rsidRPr="00204A5A">
        <w:rPr>
          <w:rFonts w:ascii="Times New Roman" w:hAnsi="Times New Roman" w:cs="Times New Roman"/>
        </w:rPr>
        <w:t>. This is an attention check.</w:t>
      </w:r>
      <w:r w:rsidR="00204A5A">
        <w:rPr>
          <w:rFonts w:ascii="Times New Roman" w:hAnsi="Times New Roman" w:cs="Times New Roman"/>
        </w:rPr>
        <w:t xml:space="preserve"> </w:t>
      </w:r>
      <w:r w:rsidR="00204A5A" w:rsidRPr="00204A5A">
        <w:rPr>
          <w:rFonts w:ascii="Times New Roman" w:hAnsi="Times New Roman" w:cs="Times New Roman"/>
        </w:rPr>
        <w:t>Based on the text you read above, what animal have you been asked to select?</w:t>
      </w:r>
      <w:r w:rsidR="00204A5A">
        <w:rPr>
          <w:rFonts w:ascii="Times New Roman" w:hAnsi="Times New Roman" w:cs="Times New Roman"/>
        </w:rPr>
        <w:t xml:space="preserve">” </w:t>
      </w:r>
      <w:r w:rsidR="00CB4E6E" w:rsidRPr="00AA2CBC">
        <w:rPr>
          <w:rFonts w:ascii="Times New Roman" w:hAnsi="Times New Roman" w:cs="Times New Roman"/>
        </w:rPr>
        <w:t xml:space="preserve">Participants </w:t>
      </w:r>
      <w:r w:rsidR="00AD4A17" w:rsidRPr="00AA2CBC">
        <w:rPr>
          <w:rFonts w:ascii="Times New Roman" w:hAnsi="Times New Roman" w:cs="Times New Roman"/>
        </w:rPr>
        <w:t>were</w:t>
      </w:r>
      <w:r w:rsidR="00CB4E6E" w:rsidRPr="00AA2CBC">
        <w:rPr>
          <w:rFonts w:ascii="Times New Roman" w:hAnsi="Times New Roman" w:cs="Times New Roman"/>
        </w:rPr>
        <w:t xml:space="preserve"> paid </w:t>
      </w:r>
      <w:r w:rsidR="00CB4E6E" w:rsidRPr="00AA2CBC">
        <w:rPr>
          <w:rFonts w:ascii="Times New Roman" w:hAnsi="Times New Roman" w:cs="Times New Roman"/>
          <w:color w:val="000000" w:themeColor="text1"/>
        </w:rPr>
        <w:t xml:space="preserve">£1.25 for </w:t>
      </w:r>
      <w:r w:rsidR="00CB4E6E" w:rsidRPr="00AA2CBC">
        <w:rPr>
          <w:rFonts w:ascii="Times New Roman" w:hAnsi="Times New Roman" w:cs="Times New Roman"/>
        </w:rPr>
        <w:t>their time, which is commensurate with Prolific</w:t>
      </w:r>
      <w:r w:rsidR="000A392F">
        <w:rPr>
          <w:rFonts w:ascii="Times New Roman" w:hAnsi="Times New Roman" w:cs="Times New Roman"/>
        </w:rPr>
        <w:t xml:space="preserve"> payment</w:t>
      </w:r>
      <w:r w:rsidR="00CB4E6E" w:rsidRPr="00AA2CBC">
        <w:rPr>
          <w:rFonts w:ascii="Times New Roman" w:hAnsi="Times New Roman" w:cs="Times New Roman"/>
        </w:rPr>
        <w:t xml:space="preserve"> </w:t>
      </w:r>
      <w:r w:rsidR="000A392F">
        <w:rPr>
          <w:rFonts w:ascii="Times New Roman" w:hAnsi="Times New Roman" w:cs="Times New Roman"/>
        </w:rPr>
        <w:t>recommendations based on survey length</w:t>
      </w:r>
      <w:r w:rsidR="00CB4E6E" w:rsidRPr="00AA2CBC">
        <w:rPr>
          <w:rFonts w:ascii="Times New Roman" w:hAnsi="Times New Roman" w:cs="Times New Roman"/>
        </w:rPr>
        <w:t>.</w:t>
      </w:r>
      <w:r w:rsidR="00F47E3B">
        <w:rPr>
          <w:rFonts w:ascii="Times New Roman" w:hAnsi="Times New Roman" w:cs="Times New Roman"/>
          <w:b/>
          <w:bCs/>
        </w:rPr>
        <w:t xml:space="preserve"> </w:t>
      </w:r>
      <w:r w:rsidR="000F1C5B" w:rsidRPr="009525F3">
        <w:rPr>
          <w:rFonts w:ascii="Times New Roman" w:hAnsi="Times New Roman" w:cs="Times New Roman"/>
        </w:rPr>
        <w:t xml:space="preserve">Once participants provided digital informed consent, they were asked to complete </w:t>
      </w:r>
      <w:r w:rsidR="00CC4DBC">
        <w:rPr>
          <w:rFonts w:ascii="Times New Roman" w:hAnsi="Times New Roman" w:cs="Times New Roman"/>
        </w:rPr>
        <w:t>an</w:t>
      </w:r>
      <w:r w:rsidR="000F1C5B" w:rsidRPr="009525F3">
        <w:rPr>
          <w:rFonts w:ascii="Times New Roman" w:hAnsi="Times New Roman" w:cs="Times New Roman"/>
        </w:rPr>
        <w:t xml:space="preserve"> anonymous </w:t>
      </w:r>
      <w:r w:rsidR="00CC4DBC">
        <w:rPr>
          <w:rFonts w:ascii="Times New Roman" w:hAnsi="Times New Roman" w:cs="Times New Roman"/>
        </w:rPr>
        <w:t>survey</w:t>
      </w:r>
      <w:r w:rsidR="00CC4DBC" w:rsidRPr="009525F3">
        <w:rPr>
          <w:rFonts w:ascii="Times New Roman" w:hAnsi="Times New Roman" w:cs="Times New Roman"/>
        </w:rPr>
        <w:t xml:space="preserve"> </w:t>
      </w:r>
      <w:r w:rsidR="000F1C5B" w:rsidRPr="009525F3">
        <w:rPr>
          <w:rFonts w:ascii="Times New Roman" w:hAnsi="Times New Roman" w:cs="Times New Roman"/>
        </w:rPr>
        <w:t>containing the measures described above, which were presented in a counter-balanced order for each participant. Next, participants provided their demographic information before receiving written debriefing information</w:t>
      </w:r>
      <w:r w:rsidR="00414710" w:rsidRPr="009525F3">
        <w:rPr>
          <w:rFonts w:ascii="Times New Roman" w:hAnsi="Times New Roman" w:cs="Times New Roman"/>
        </w:rPr>
        <w:t>.</w:t>
      </w:r>
    </w:p>
    <w:p w14:paraId="3F85D5B9" w14:textId="27A632E0" w:rsidR="00CB4E6E" w:rsidRDefault="00CB4E6E" w:rsidP="002E7CBC">
      <w:pPr>
        <w:rPr>
          <w:rFonts w:ascii="Times New Roman" w:hAnsi="Times New Roman" w:cs="Times New Roman"/>
          <w:b/>
          <w:bCs/>
        </w:rPr>
      </w:pPr>
      <w:r w:rsidRPr="00996B39">
        <w:rPr>
          <w:rFonts w:ascii="Times New Roman" w:hAnsi="Times New Roman" w:cs="Times New Roman"/>
          <w:b/>
          <w:bCs/>
        </w:rPr>
        <w:t>2.4. Statistical analyses</w:t>
      </w:r>
    </w:p>
    <w:p w14:paraId="2DFA82B5" w14:textId="7E753098" w:rsidR="00764C46" w:rsidRDefault="00764C46" w:rsidP="002E7CBC">
      <w:pPr>
        <w:rPr>
          <w:rFonts w:ascii="Times New Roman" w:hAnsi="Times New Roman" w:cs="Times New Roman"/>
          <w:b/>
          <w:bCs/>
        </w:rPr>
      </w:pPr>
    </w:p>
    <w:p w14:paraId="6A137C20" w14:textId="6B40CA41" w:rsidR="00764C46" w:rsidRPr="003B5D48" w:rsidRDefault="00764C46" w:rsidP="00CC4DBC">
      <w:pPr>
        <w:spacing w:line="480" w:lineRule="auto"/>
        <w:ind w:firstLine="426"/>
        <w:rPr>
          <w:rFonts w:ascii="Times New Roman" w:hAnsi="Times New Roman" w:cs="Times New Roman"/>
        </w:rPr>
      </w:pPr>
      <w:r>
        <w:rPr>
          <w:rFonts w:ascii="Times New Roman" w:hAnsi="Times New Roman" w:cs="Times New Roman"/>
          <w:b/>
          <w:bCs/>
        </w:rPr>
        <w:t xml:space="preserve">2.4.1. Preliminary </w:t>
      </w:r>
      <w:r w:rsidR="00CC4DBC">
        <w:rPr>
          <w:rFonts w:ascii="Times New Roman" w:hAnsi="Times New Roman" w:cs="Times New Roman"/>
          <w:b/>
          <w:bCs/>
        </w:rPr>
        <w:t>a</w:t>
      </w:r>
      <w:r>
        <w:rPr>
          <w:rFonts w:ascii="Times New Roman" w:hAnsi="Times New Roman" w:cs="Times New Roman"/>
          <w:b/>
          <w:bCs/>
        </w:rPr>
        <w:t>nalyses</w:t>
      </w:r>
      <w:r w:rsidR="00CC4DBC">
        <w:rPr>
          <w:rFonts w:ascii="Times New Roman" w:hAnsi="Times New Roman" w:cs="Times New Roman"/>
          <w:b/>
          <w:bCs/>
        </w:rPr>
        <w:t xml:space="preserve">. </w:t>
      </w:r>
      <w:r w:rsidR="00CC4DBC">
        <w:rPr>
          <w:rFonts w:ascii="Times New Roman" w:hAnsi="Times New Roman" w:cs="Times New Roman"/>
        </w:rPr>
        <w:t xml:space="preserve">Improbable </w:t>
      </w:r>
      <w:r w:rsidRPr="00996B39">
        <w:rPr>
          <w:rFonts w:ascii="Times New Roman" w:hAnsi="Times New Roman" w:cs="Times New Roman"/>
        </w:rPr>
        <w:t>BMI values</w:t>
      </w:r>
      <w:r w:rsidR="00CC4DBC">
        <w:rPr>
          <w:rFonts w:ascii="Times New Roman" w:hAnsi="Times New Roman" w:cs="Times New Roman"/>
        </w:rPr>
        <w:t xml:space="preserve"> (</w:t>
      </w:r>
      <w:r w:rsidRPr="00996B39">
        <w:rPr>
          <w:rFonts w:ascii="Times New Roman" w:hAnsi="Times New Roman" w:cs="Times New Roman"/>
        </w:rPr>
        <w:t>&lt;</w:t>
      </w:r>
      <w:r w:rsidR="00CC4DBC">
        <w:rPr>
          <w:rFonts w:ascii="Times New Roman" w:hAnsi="Times New Roman" w:cs="Times New Roman"/>
        </w:rPr>
        <w:t xml:space="preserve"> </w:t>
      </w:r>
      <w:r w:rsidRPr="00996B39">
        <w:rPr>
          <w:rFonts w:ascii="Times New Roman" w:hAnsi="Times New Roman" w:cs="Times New Roman"/>
        </w:rPr>
        <w:t>12 or &gt;</w:t>
      </w:r>
      <w:r w:rsidR="00CC4DBC">
        <w:rPr>
          <w:rFonts w:ascii="Times New Roman" w:hAnsi="Times New Roman" w:cs="Times New Roman"/>
        </w:rPr>
        <w:t xml:space="preserve"> </w:t>
      </w:r>
      <w:r w:rsidRPr="00996B39">
        <w:rPr>
          <w:rFonts w:ascii="Times New Roman" w:hAnsi="Times New Roman" w:cs="Times New Roman"/>
        </w:rPr>
        <w:t>50</w:t>
      </w:r>
      <w:r w:rsidR="00CC4DBC">
        <w:rPr>
          <w:rFonts w:ascii="Times New Roman" w:hAnsi="Times New Roman" w:cs="Times New Roman"/>
        </w:rPr>
        <w:t xml:space="preserve"> kg/m</w:t>
      </w:r>
      <w:r w:rsidR="00CC4DBC">
        <w:rPr>
          <w:rFonts w:ascii="Times New Roman" w:hAnsi="Times New Roman" w:cs="Times New Roman"/>
          <w:vertAlign w:val="superscript"/>
        </w:rPr>
        <w:t>2</w:t>
      </w:r>
      <w:r w:rsidR="00CC4DBC">
        <w:rPr>
          <w:rFonts w:ascii="Times New Roman" w:hAnsi="Times New Roman" w:cs="Times New Roman"/>
        </w:rPr>
        <w:t xml:space="preserve">; </w:t>
      </w:r>
      <w:r w:rsidRPr="00996B39">
        <w:rPr>
          <w:rFonts w:ascii="Times New Roman" w:hAnsi="Times New Roman" w:cs="Times New Roman"/>
          <w:i/>
          <w:iCs/>
        </w:rPr>
        <w:t xml:space="preserve">n </w:t>
      </w:r>
      <w:r w:rsidRPr="00996B39">
        <w:rPr>
          <w:rFonts w:ascii="Times New Roman" w:hAnsi="Times New Roman" w:cs="Times New Roman"/>
        </w:rPr>
        <w:t>= 62) were</w:t>
      </w:r>
      <w:r>
        <w:rPr>
          <w:rFonts w:ascii="Times New Roman" w:hAnsi="Times New Roman" w:cs="Times New Roman"/>
        </w:rPr>
        <w:t xml:space="preserve"> </w:t>
      </w:r>
      <w:r w:rsidRPr="00996B39">
        <w:rPr>
          <w:rFonts w:ascii="Times New Roman" w:hAnsi="Times New Roman" w:cs="Times New Roman"/>
        </w:rPr>
        <w:t>removed and treated as missing data. Overall, missing values accounted for 0.06% of the total dataset and were missing completely at random</w:t>
      </w:r>
      <w:r w:rsidR="000A392F">
        <w:rPr>
          <w:rFonts w:ascii="Times New Roman" w:hAnsi="Times New Roman" w:cs="Times New Roman"/>
        </w:rPr>
        <w:t xml:space="preserve"> (MCAR)</w:t>
      </w:r>
      <w:r w:rsidR="003F3B6E">
        <w:rPr>
          <w:rFonts w:ascii="Times New Roman" w:hAnsi="Times New Roman" w:cs="Times New Roman"/>
        </w:rPr>
        <w:t>, as determined by Little’s MCAR analysis:</w:t>
      </w:r>
      <w:r w:rsidRPr="00996B39">
        <w:rPr>
          <w:rFonts w:ascii="Times New Roman" w:hAnsi="Times New Roman" w:cs="Times New Roman"/>
        </w:rPr>
        <w:t xml:space="preserve"> </w:t>
      </w:r>
      <w:r w:rsidR="00F50056" w:rsidRPr="00F50056">
        <w:rPr>
          <w:rFonts w:ascii="Times New Roman" w:hAnsi="Times New Roman" w:cs="Times New Roman"/>
          <w:bCs/>
          <w:iCs/>
          <w:color w:val="000000"/>
          <w:shd w:val="clear" w:color="auto" w:fill="FFFFFF"/>
        </w:rPr>
        <w:t>χ</w:t>
      </w:r>
      <w:r w:rsidRPr="00996B39">
        <w:rPr>
          <w:rFonts w:ascii="Times New Roman" w:hAnsi="Times New Roman" w:cs="Times New Roman"/>
        </w:rPr>
        <w:t>(1285) = 1</w:t>
      </w:r>
      <w:r w:rsidR="0055765C">
        <w:rPr>
          <w:rFonts w:ascii="Times New Roman" w:hAnsi="Times New Roman" w:cs="Times New Roman"/>
        </w:rPr>
        <w:t>,</w:t>
      </w:r>
      <w:r w:rsidRPr="00996B39">
        <w:rPr>
          <w:rFonts w:ascii="Times New Roman" w:hAnsi="Times New Roman" w:cs="Times New Roman"/>
        </w:rPr>
        <w:t xml:space="preserve">290.66, </w:t>
      </w:r>
      <w:r w:rsidRPr="00996B39">
        <w:rPr>
          <w:rFonts w:ascii="Times New Roman" w:hAnsi="Times New Roman" w:cs="Times New Roman"/>
          <w:i/>
          <w:iCs/>
        </w:rPr>
        <w:t xml:space="preserve">p </w:t>
      </w:r>
      <w:r w:rsidRPr="00996B39">
        <w:rPr>
          <w:rFonts w:ascii="Times New Roman" w:hAnsi="Times New Roman" w:cs="Times New Roman"/>
        </w:rPr>
        <w:t xml:space="preserve">= </w:t>
      </w:r>
      <w:r w:rsidR="0055765C">
        <w:rPr>
          <w:rFonts w:ascii="Times New Roman" w:hAnsi="Times New Roman" w:cs="Times New Roman"/>
        </w:rPr>
        <w:t>.</w:t>
      </w:r>
      <w:r w:rsidRPr="00996B39">
        <w:rPr>
          <w:rFonts w:ascii="Times New Roman" w:hAnsi="Times New Roman" w:cs="Times New Roman"/>
        </w:rPr>
        <w:t xml:space="preserve">450. Missing data were </w:t>
      </w:r>
      <w:r>
        <w:rPr>
          <w:rFonts w:ascii="Times New Roman" w:hAnsi="Times New Roman" w:cs="Times New Roman"/>
        </w:rPr>
        <w:t xml:space="preserve">therefore </w:t>
      </w:r>
      <w:r w:rsidRPr="00996B39">
        <w:rPr>
          <w:rFonts w:ascii="Times New Roman" w:hAnsi="Times New Roman" w:cs="Times New Roman"/>
        </w:rPr>
        <w:t>imputed</w:t>
      </w:r>
      <w:r>
        <w:rPr>
          <w:rFonts w:ascii="Times New Roman" w:hAnsi="Times New Roman" w:cs="Times New Roman"/>
        </w:rPr>
        <w:t xml:space="preserve"> using the multiple imputation technique</w:t>
      </w:r>
      <w:r w:rsidR="00626101">
        <w:rPr>
          <w:rFonts w:ascii="Times New Roman" w:hAnsi="Times New Roman" w:cs="Times New Roman"/>
        </w:rPr>
        <w:t xml:space="preserve"> using the </w:t>
      </w:r>
      <w:r w:rsidR="003E5EA5">
        <w:rPr>
          <w:rFonts w:ascii="Times New Roman" w:hAnsi="Times New Roman" w:cs="Times New Roman"/>
          <w:i/>
          <w:iCs/>
        </w:rPr>
        <w:t xml:space="preserve">mice </w:t>
      </w:r>
      <w:r w:rsidR="003E5EA5">
        <w:rPr>
          <w:rFonts w:ascii="Times New Roman" w:hAnsi="Times New Roman" w:cs="Times New Roman"/>
        </w:rPr>
        <w:t xml:space="preserve">package </w:t>
      </w:r>
      <w:r w:rsidR="00B15156">
        <w:rPr>
          <w:rFonts w:ascii="Times New Roman" w:hAnsi="Times New Roman" w:cs="Times New Roman"/>
        </w:rPr>
        <w:t>[42]</w:t>
      </w:r>
      <w:r w:rsidR="00C53888">
        <w:rPr>
          <w:rFonts w:ascii="Times New Roman" w:hAnsi="Times New Roman" w:cs="Times New Roman"/>
          <w:i/>
          <w:iCs/>
        </w:rPr>
        <w:t xml:space="preserve"> </w:t>
      </w:r>
      <w:r w:rsidR="003E5EA5">
        <w:rPr>
          <w:rFonts w:ascii="Times New Roman" w:hAnsi="Times New Roman" w:cs="Times New Roman"/>
        </w:rPr>
        <w:t xml:space="preserve">in </w:t>
      </w:r>
      <w:r w:rsidR="003E5EA5" w:rsidRPr="00DC7FB3">
        <w:rPr>
          <w:rFonts w:ascii="Times New Roman" w:hAnsi="Times New Roman" w:cs="Times New Roman"/>
          <w:i/>
          <w:iCs/>
        </w:rPr>
        <w:t>R</w:t>
      </w:r>
      <w:r w:rsidR="007B5F62">
        <w:rPr>
          <w:rFonts w:ascii="Times New Roman" w:hAnsi="Times New Roman" w:cs="Times New Roman"/>
          <w:i/>
          <w:iCs/>
        </w:rPr>
        <w:t xml:space="preserve"> </w:t>
      </w:r>
      <w:r w:rsidR="00CE0174">
        <w:rPr>
          <w:rFonts w:ascii="Times New Roman" w:hAnsi="Times New Roman" w:cs="Times New Roman"/>
        </w:rPr>
        <w:t>[43].</w:t>
      </w:r>
      <w:r w:rsidRPr="00996B39">
        <w:rPr>
          <w:rFonts w:ascii="Times New Roman" w:hAnsi="Times New Roman" w:cs="Times New Roman"/>
        </w:rPr>
        <w:t xml:space="preserve"> </w:t>
      </w:r>
      <w:r w:rsidRPr="00DC7FB3">
        <w:rPr>
          <w:rFonts w:ascii="Times New Roman" w:hAnsi="Times New Roman" w:cs="Times New Roman"/>
        </w:rPr>
        <w:t xml:space="preserve">We used </w:t>
      </w:r>
      <w:r w:rsidR="00DC7FB3">
        <w:rPr>
          <w:rFonts w:ascii="Times New Roman" w:hAnsi="Times New Roman" w:cs="Times New Roman"/>
        </w:rPr>
        <w:t xml:space="preserve">confirmatory factor analyses (CFA) </w:t>
      </w:r>
      <w:r w:rsidRPr="00DC7FB3">
        <w:rPr>
          <w:rFonts w:ascii="Times New Roman" w:hAnsi="Times New Roman" w:cs="Times New Roman"/>
        </w:rPr>
        <w:t xml:space="preserve">to examine </w:t>
      </w:r>
      <w:r w:rsidR="007C04B6" w:rsidRPr="00DC7FB3">
        <w:rPr>
          <w:rFonts w:ascii="Times New Roman" w:hAnsi="Times New Roman" w:cs="Times New Roman"/>
        </w:rPr>
        <w:t xml:space="preserve">the fit of the parent </w:t>
      </w:r>
      <w:r w:rsidRPr="00DC7FB3">
        <w:rPr>
          <w:rFonts w:ascii="Times New Roman" w:hAnsi="Times New Roman" w:cs="Times New Roman"/>
        </w:rPr>
        <w:t xml:space="preserve">dimensional models for scores on each </w:t>
      </w:r>
      <w:r w:rsidRPr="00DC7FB3">
        <w:rPr>
          <w:rFonts w:ascii="Times New Roman" w:hAnsi="Times New Roman" w:cs="Times New Roman"/>
        </w:rPr>
        <w:lastRenderedPageBreak/>
        <w:t xml:space="preserve">of the </w:t>
      </w:r>
      <w:r w:rsidR="000161F0" w:rsidRPr="00DC7FB3">
        <w:rPr>
          <w:rFonts w:ascii="Times New Roman" w:hAnsi="Times New Roman" w:cs="Times New Roman"/>
        </w:rPr>
        <w:t>interoceptive sensibility</w:t>
      </w:r>
      <w:r w:rsidRPr="00DC7FB3">
        <w:rPr>
          <w:rFonts w:ascii="Times New Roman" w:hAnsi="Times New Roman" w:cs="Times New Roman"/>
        </w:rPr>
        <w:t xml:space="preserve"> measures in our dataset. For the </w:t>
      </w:r>
      <w:r w:rsidR="00DC7FB3">
        <w:rPr>
          <w:rFonts w:ascii="Times New Roman" w:hAnsi="Times New Roman" w:cs="Times New Roman"/>
        </w:rPr>
        <w:t>CFAs</w:t>
      </w:r>
      <w:r w:rsidRPr="00DC7FB3">
        <w:rPr>
          <w:rFonts w:ascii="Times New Roman" w:hAnsi="Times New Roman" w:cs="Times New Roman"/>
        </w:rPr>
        <w:t xml:space="preserve">, we used the </w:t>
      </w:r>
      <w:r w:rsidRPr="00692D9D">
        <w:rPr>
          <w:rFonts w:ascii="Times New Roman" w:hAnsi="Times New Roman" w:cs="Times New Roman"/>
          <w:i/>
          <w:iCs/>
        </w:rPr>
        <w:t>lavaan</w:t>
      </w:r>
      <w:r w:rsidRPr="00DC7FB3">
        <w:rPr>
          <w:rFonts w:ascii="Times New Roman" w:hAnsi="Times New Roman" w:cs="Times New Roman"/>
        </w:rPr>
        <w:t xml:space="preserve"> package </w:t>
      </w:r>
      <w:r w:rsidR="004B6D32">
        <w:rPr>
          <w:rFonts w:ascii="Times New Roman" w:hAnsi="Times New Roman" w:cs="Times New Roman"/>
        </w:rPr>
        <w:t>[44]</w:t>
      </w:r>
      <w:r w:rsidRPr="00DC7FB3">
        <w:rPr>
          <w:rFonts w:ascii="Times New Roman" w:hAnsi="Times New Roman" w:cs="Times New Roman"/>
        </w:rPr>
        <w:t xml:space="preserve"> with</w:t>
      </w:r>
      <w:r w:rsidR="003E5EA5">
        <w:rPr>
          <w:rFonts w:ascii="Times New Roman" w:hAnsi="Times New Roman" w:cs="Times New Roman"/>
        </w:rPr>
        <w:t xml:space="preserve"> </w:t>
      </w:r>
      <w:r w:rsidR="003E5EA5">
        <w:rPr>
          <w:rFonts w:ascii="Times New Roman" w:hAnsi="Times New Roman" w:cs="Times New Roman"/>
          <w:i/>
          <w:iCs/>
        </w:rPr>
        <w:t>R</w:t>
      </w:r>
      <w:r w:rsidRPr="00DC7FB3">
        <w:rPr>
          <w:rFonts w:ascii="Times New Roman" w:hAnsi="Times New Roman" w:cs="Times New Roman"/>
        </w:rPr>
        <w:t xml:space="preserve">. Assessment of the data for normality indicated that they were neither univariate nor multivariate normal, so parameter estimates were obtained using the robust maximum likelihood method with the Satorra-Bentler correction </w:t>
      </w:r>
      <w:r w:rsidR="00746F39">
        <w:rPr>
          <w:rFonts w:ascii="Times New Roman" w:hAnsi="Times New Roman" w:cs="Times New Roman"/>
        </w:rPr>
        <w:t>[45]</w:t>
      </w:r>
      <w:r w:rsidRPr="00DC7FB3">
        <w:rPr>
          <w:rFonts w:ascii="Times New Roman" w:hAnsi="Times New Roman" w:cs="Times New Roman"/>
        </w:rPr>
        <w:t>. To assess goodness-of-fit, we used the normed model chi-square (χ²/df; values &lt;3.0 considered indicative of good fit and values up to 5.0 considered adequate</w:t>
      </w:r>
      <w:r w:rsidR="00943C22">
        <w:rPr>
          <w:rFonts w:ascii="Times New Roman" w:hAnsi="Times New Roman" w:cs="Times New Roman"/>
        </w:rPr>
        <w:t xml:space="preserve"> [46]</w:t>
      </w:r>
      <w:r w:rsidR="00860346">
        <w:rPr>
          <w:rFonts w:ascii="Times New Roman" w:hAnsi="Times New Roman" w:cs="Times New Roman"/>
        </w:rPr>
        <w:t>)</w:t>
      </w:r>
      <w:r w:rsidR="00CC4DBC">
        <w:rPr>
          <w:rFonts w:ascii="Times New Roman" w:hAnsi="Times New Roman" w:cs="Times New Roman"/>
        </w:rPr>
        <w:t>,</w:t>
      </w:r>
      <w:r w:rsidR="00860346">
        <w:rPr>
          <w:rFonts w:ascii="Times New Roman" w:hAnsi="Times New Roman" w:cs="Times New Roman"/>
        </w:rPr>
        <w:t xml:space="preserve"> </w:t>
      </w:r>
      <w:r w:rsidRPr="00DC7FB3">
        <w:rPr>
          <w:rFonts w:ascii="Times New Roman" w:hAnsi="Times New Roman" w:cs="Times New Roman"/>
        </w:rPr>
        <w:t xml:space="preserve">the Steiger-Lind root mean square error of approximation (RMSEA) and its 90% </w:t>
      </w:r>
      <w:r w:rsidR="0055765C">
        <w:rPr>
          <w:rFonts w:ascii="Times New Roman" w:hAnsi="Times New Roman" w:cs="Times New Roman"/>
        </w:rPr>
        <w:t xml:space="preserve">confidence interval </w:t>
      </w:r>
      <w:r w:rsidRPr="00DC7FB3">
        <w:rPr>
          <w:rFonts w:ascii="Times New Roman" w:hAnsi="Times New Roman" w:cs="Times New Roman"/>
        </w:rPr>
        <w:t>CI (values close to .06 are considered to be indicative of good fit and values of about .07</w:t>
      </w:r>
      <w:r w:rsidR="0055765C">
        <w:rPr>
          <w:rFonts w:ascii="Times New Roman" w:hAnsi="Times New Roman" w:cs="Times New Roman"/>
        </w:rPr>
        <w:t xml:space="preserve"> </w:t>
      </w:r>
      <w:r w:rsidRPr="00DC7FB3">
        <w:rPr>
          <w:rFonts w:ascii="Times New Roman" w:hAnsi="Times New Roman" w:cs="Times New Roman"/>
        </w:rPr>
        <w:t>-</w:t>
      </w:r>
      <w:r w:rsidR="0055765C">
        <w:rPr>
          <w:rFonts w:ascii="Times New Roman" w:hAnsi="Times New Roman" w:cs="Times New Roman"/>
        </w:rPr>
        <w:t xml:space="preserve"> </w:t>
      </w:r>
      <w:r w:rsidRPr="00DC7FB3">
        <w:rPr>
          <w:rFonts w:ascii="Times New Roman" w:hAnsi="Times New Roman" w:cs="Times New Roman"/>
        </w:rPr>
        <w:t>.08 indicative of adequate fit</w:t>
      </w:r>
      <w:r w:rsidR="00E44F1D">
        <w:rPr>
          <w:rFonts w:ascii="Times New Roman" w:hAnsi="Times New Roman" w:cs="Times New Roman"/>
        </w:rPr>
        <w:t xml:space="preserve"> [47]</w:t>
      </w:r>
      <w:r w:rsidRPr="00DC7FB3">
        <w:rPr>
          <w:rFonts w:ascii="Times New Roman" w:hAnsi="Times New Roman" w:cs="Times New Roman"/>
        </w:rPr>
        <w:t>), the standardised root mean square residual (SRMR; values &lt;.09 indicative of reasonable fit</w:t>
      </w:r>
      <w:r w:rsidR="00E44431">
        <w:rPr>
          <w:rFonts w:ascii="Times New Roman" w:hAnsi="Times New Roman" w:cs="Times New Roman"/>
        </w:rPr>
        <w:t xml:space="preserve"> [46</w:t>
      </w:r>
      <w:r w:rsidR="00E56E96">
        <w:rPr>
          <w:rFonts w:ascii="Times New Roman" w:hAnsi="Times New Roman" w:cs="Times New Roman"/>
        </w:rPr>
        <w:t>]</w:t>
      </w:r>
      <w:r w:rsidRPr="00DC7FB3">
        <w:rPr>
          <w:rFonts w:ascii="Times New Roman" w:hAnsi="Times New Roman" w:cs="Times New Roman"/>
        </w:rPr>
        <w:t>), and the comparative fit index (CFI; values close to or &gt;.95 indicative of adequate fit</w:t>
      </w:r>
      <w:r w:rsidR="00E56E96">
        <w:rPr>
          <w:rFonts w:ascii="Times New Roman" w:hAnsi="Times New Roman" w:cs="Times New Roman"/>
        </w:rPr>
        <w:t xml:space="preserve"> [46]</w:t>
      </w:r>
      <w:r w:rsidRPr="00DC7FB3">
        <w:rPr>
          <w:rFonts w:ascii="Times New Roman" w:hAnsi="Times New Roman" w:cs="Times New Roman"/>
        </w:rPr>
        <w:t>). Where models demonstrated less-than-adequate fit, suggested modification indices were considered to improve model fit.</w:t>
      </w:r>
    </w:p>
    <w:p w14:paraId="79EE090E" w14:textId="03908FBB" w:rsidR="003B636D" w:rsidRDefault="00FD04C2" w:rsidP="00CC4DBC">
      <w:pPr>
        <w:spacing w:line="480" w:lineRule="auto"/>
        <w:ind w:firstLine="426"/>
        <w:rPr>
          <w:rFonts w:ascii="Times New Roman" w:hAnsi="Times New Roman" w:cs="Times New Roman"/>
          <w:lang w:val="en-US"/>
        </w:rPr>
      </w:pPr>
      <w:r w:rsidRPr="00FD04C2">
        <w:rPr>
          <w:rFonts w:ascii="Times New Roman" w:hAnsi="Times New Roman" w:cs="Times New Roman"/>
          <w:b/>
          <w:bCs/>
        </w:rPr>
        <w:t xml:space="preserve">2.4.2. Item </w:t>
      </w:r>
      <w:r w:rsidR="00CC4DBC">
        <w:rPr>
          <w:rFonts w:ascii="Times New Roman" w:hAnsi="Times New Roman" w:cs="Times New Roman"/>
          <w:b/>
          <w:bCs/>
        </w:rPr>
        <w:t>P</w:t>
      </w:r>
      <w:r w:rsidRPr="00FD04C2">
        <w:rPr>
          <w:rFonts w:ascii="Times New Roman" w:hAnsi="Times New Roman" w:cs="Times New Roman"/>
          <w:b/>
          <w:bCs/>
        </w:rPr>
        <w:t xml:space="preserve">ool </w:t>
      </w:r>
      <w:r w:rsidR="00CC4DBC">
        <w:rPr>
          <w:rFonts w:ascii="Times New Roman" w:hAnsi="Times New Roman" w:cs="Times New Roman"/>
          <w:b/>
          <w:bCs/>
        </w:rPr>
        <w:t>V</w:t>
      </w:r>
      <w:r w:rsidRPr="00FD04C2">
        <w:rPr>
          <w:rFonts w:ascii="Times New Roman" w:hAnsi="Times New Roman" w:cs="Times New Roman"/>
          <w:b/>
          <w:bCs/>
        </w:rPr>
        <w:t>isualisation</w:t>
      </w:r>
      <w:r w:rsidR="00CC4DBC">
        <w:rPr>
          <w:rFonts w:ascii="Times New Roman" w:hAnsi="Times New Roman" w:cs="Times New Roman"/>
          <w:b/>
          <w:bCs/>
        </w:rPr>
        <w:t>.</w:t>
      </w:r>
      <w:r w:rsidR="00CC4DBC">
        <w:rPr>
          <w:rFonts w:ascii="Times New Roman" w:hAnsi="Times New Roman" w:cs="Times New Roman"/>
        </w:rPr>
        <w:t xml:space="preserve"> </w:t>
      </w:r>
      <w:r w:rsidR="007173AD">
        <w:rPr>
          <w:rFonts w:ascii="Times New Roman" w:hAnsi="Times New Roman" w:cs="Times New Roman"/>
        </w:rPr>
        <w:t xml:space="preserve">IPV analyses were computed using the </w:t>
      </w:r>
      <w:r w:rsidR="008A4ED2" w:rsidRPr="00692D9D">
        <w:rPr>
          <w:rFonts w:ascii="Times New Roman" w:hAnsi="Times New Roman" w:cs="Times New Roman"/>
          <w:i/>
          <w:iCs/>
        </w:rPr>
        <w:t>IPV</w:t>
      </w:r>
      <w:r w:rsidR="008A4ED2" w:rsidRPr="007E085B">
        <w:rPr>
          <w:rFonts w:ascii="Times New Roman" w:hAnsi="Times New Roman" w:cs="Times New Roman"/>
        </w:rPr>
        <w:t xml:space="preserve"> package </w:t>
      </w:r>
      <w:r w:rsidR="000E61D1">
        <w:rPr>
          <w:rFonts w:ascii="Times New Roman" w:hAnsi="Times New Roman" w:cs="Times New Roman"/>
        </w:rPr>
        <w:t>[48]</w:t>
      </w:r>
      <w:r w:rsidR="008A4ED2" w:rsidRPr="007E085B">
        <w:rPr>
          <w:rFonts w:ascii="Times New Roman" w:hAnsi="Times New Roman" w:cs="Times New Roman"/>
        </w:rPr>
        <w:t xml:space="preserve"> </w:t>
      </w:r>
      <w:r w:rsidR="007E085B" w:rsidRPr="007E085B">
        <w:rPr>
          <w:rFonts w:ascii="Times New Roman" w:hAnsi="Times New Roman" w:cs="Times New Roman"/>
        </w:rPr>
        <w:t>in</w:t>
      </w:r>
      <w:r w:rsidR="008A4ED2" w:rsidRPr="007E085B">
        <w:rPr>
          <w:rFonts w:ascii="Times New Roman" w:hAnsi="Times New Roman" w:cs="Times New Roman"/>
        </w:rPr>
        <w:t xml:space="preserve"> </w:t>
      </w:r>
      <w:r w:rsidR="008A4ED2" w:rsidRPr="007E085B">
        <w:rPr>
          <w:rFonts w:ascii="Times New Roman" w:hAnsi="Times New Roman" w:cs="Times New Roman"/>
          <w:i/>
          <w:iCs/>
        </w:rPr>
        <w:t>R</w:t>
      </w:r>
      <w:r w:rsidR="00E56E96">
        <w:rPr>
          <w:rFonts w:ascii="Times New Roman" w:hAnsi="Times New Roman" w:cs="Times New Roman"/>
          <w:i/>
          <w:iCs/>
        </w:rPr>
        <w:t xml:space="preserve"> </w:t>
      </w:r>
      <w:r w:rsidR="00E56E96">
        <w:rPr>
          <w:rFonts w:ascii="Times New Roman" w:hAnsi="Times New Roman" w:cs="Times New Roman"/>
        </w:rPr>
        <w:t>[43]</w:t>
      </w:r>
      <w:r w:rsidR="008A4ED2" w:rsidRPr="007E085B">
        <w:rPr>
          <w:rFonts w:ascii="Times New Roman" w:hAnsi="Times New Roman" w:cs="Times New Roman"/>
        </w:rPr>
        <w:t xml:space="preserve">, </w:t>
      </w:r>
      <w:r w:rsidR="00954245">
        <w:rPr>
          <w:rFonts w:ascii="Times New Roman" w:hAnsi="Times New Roman" w:cs="Times New Roman"/>
        </w:rPr>
        <w:t>and</w:t>
      </w:r>
      <w:r w:rsidR="008A4ED2" w:rsidRPr="007E085B">
        <w:rPr>
          <w:rFonts w:ascii="Times New Roman" w:hAnsi="Times New Roman" w:cs="Times New Roman"/>
        </w:rPr>
        <w:t xml:space="preserve"> structural equation models (SEMs) were calculated using the </w:t>
      </w:r>
      <w:r w:rsidR="008A4ED2" w:rsidRPr="004A3C8C">
        <w:rPr>
          <w:rFonts w:ascii="Times New Roman" w:hAnsi="Times New Roman" w:cs="Times New Roman"/>
          <w:i/>
          <w:iCs/>
        </w:rPr>
        <w:t>lavaan</w:t>
      </w:r>
      <w:r w:rsidR="008A4ED2" w:rsidRPr="007E085B">
        <w:rPr>
          <w:rFonts w:ascii="Times New Roman" w:hAnsi="Times New Roman" w:cs="Times New Roman"/>
        </w:rPr>
        <w:t xml:space="preserve"> package </w:t>
      </w:r>
      <w:r w:rsidR="00617926">
        <w:rPr>
          <w:rFonts w:ascii="Times New Roman" w:hAnsi="Times New Roman" w:cs="Times New Roman"/>
        </w:rPr>
        <w:t>[44]</w:t>
      </w:r>
      <w:r w:rsidR="009403CE">
        <w:rPr>
          <w:rFonts w:ascii="Times New Roman" w:hAnsi="Times New Roman" w:cs="Times New Roman"/>
        </w:rPr>
        <w:t>.</w:t>
      </w:r>
      <w:r w:rsidR="008A4ED2" w:rsidRPr="007E085B">
        <w:rPr>
          <w:rFonts w:ascii="Times New Roman" w:hAnsi="Times New Roman" w:cs="Times New Roman"/>
        </w:rPr>
        <w:t xml:space="preserve"> </w:t>
      </w:r>
      <w:r w:rsidR="007173AD">
        <w:rPr>
          <w:rFonts w:ascii="Times New Roman" w:hAnsi="Times New Roman" w:cs="Times New Roman"/>
        </w:rPr>
        <w:t xml:space="preserve">The </w:t>
      </w:r>
      <w:r w:rsidR="005346AF">
        <w:rPr>
          <w:rFonts w:ascii="Times New Roman" w:hAnsi="Times New Roman" w:cs="Times New Roman"/>
        </w:rPr>
        <w:t xml:space="preserve">planned </w:t>
      </w:r>
      <w:r w:rsidR="007173AD">
        <w:rPr>
          <w:rFonts w:ascii="Times New Roman" w:hAnsi="Times New Roman" w:cs="Times New Roman"/>
        </w:rPr>
        <w:t xml:space="preserve">analytic strategy for the IPV analyses followed the procedural steps outlined by </w:t>
      </w:r>
      <w:r w:rsidR="00DA73FA">
        <w:rPr>
          <w:rFonts w:ascii="Times New Roman" w:hAnsi="Times New Roman" w:cs="Times New Roman"/>
        </w:rPr>
        <w:t xml:space="preserve">Dantlgraber and colleagues </w:t>
      </w:r>
      <w:r w:rsidR="00776F44">
        <w:rPr>
          <w:rFonts w:ascii="Times New Roman" w:hAnsi="Times New Roman" w:cs="Times New Roman"/>
        </w:rPr>
        <w:t>[32]</w:t>
      </w:r>
      <w:r w:rsidR="00DA73FA">
        <w:rPr>
          <w:rFonts w:ascii="Times New Roman" w:hAnsi="Times New Roman" w:cs="Times New Roman"/>
        </w:rPr>
        <w:t xml:space="preserve"> and </w:t>
      </w:r>
      <w:r w:rsidR="007173AD">
        <w:rPr>
          <w:rFonts w:ascii="Times New Roman" w:hAnsi="Times New Roman" w:cs="Times New Roman"/>
        </w:rPr>
        <w:t xml:space="preserve">Swami and colleagues </w:t>
      </w:r>
      <w:r w:rsidR="00845D9B">
        <w:rPr>
          <w:rFonts w:ascii="Times New Roman" w:hAnsi="Times New Roman" w:cs="Times New Roman"/>
        </w:rPr>
        <w:t>[49]</w:t>
      </w:r>
      <w:r w:rsidR="00DA73FA">
        <w:rPr>
          <w:rFonts w:ascii="Times New Roman" w:hAnsi="Times New Roman" w:cs="Times New Roman"/>
        </w:rPr>
        <w:t>.</w:t>
      </w:r>
      <w:r w:rsidR="007173AD">
        <w:rPr>
          <w:rFonts w:ascii="Times New Roman" w:hAnsi="Times New Roman" w:cs="Times New Roman"/>
        </w:rPr>
        <w:t xml:space="preserve"> </w:t>
      </w:r>
      <w:r w:rsidR="00EE5387">
        <w:rPr>
          <w:rFonts w:ascii="Times New Roman" w:hAnsi="Times New Roman" w:cs="Times New Roman"/>
        </w:rPr>
        <w:t>Briefly, w</w:t>
      </w:r>
      <w:r w:rsidR="008A4ED2" w:rsidRPr="009C566C">
        <w:rPr>
          <w:rFonts w:ascii="Times New Roman" w:hAnsi="Times New Roman" w:cs="Times New Roman"/>
        </w:rPr>
        <w:t>e</w:t>
      </w:r>
      <w:r w:rsidR="006F3D1B">
        <w:rPr>
          <w:rFonts w:ascii="Times New Roman" w:hAnsi="Times New Roman" w:cs="Times New Roman"/>
        </w:rPr>
        <w:t xml:space="preserve"> </w:t>
      </w:r>
      <w:r w:rsidR="00371A08">
        <w:rPr>
          <w:rFonts w:ascii="Times New Roman" w:hAnsi="Times New Roman" w:cs="Times New Roman"/>
        </w:rPr>
        <w:t xml:space="preserve">planned to </w:t>
      </w:r>
      <w:r w:rsidR="006F3D1B">
        <w:rPr>
          <w:rFonts w:ascii="Times New Roman" w:hAnsi="Times New Roman" w:cs="Times New Roman"/>
        </w:rPr>
        <w:t>first produce</w:t>
      </w:r>
      <w:r w:rsidR="00371A08">
        <w:rPr>
          <w:rFonts w:ascii="Times New Roman" w:hAnsi="Times New Roman" w:cs="Times New Roman"/>
        </w:rPr>
        <w:t xml:space="preserve"> </w:t>
      </w:r>
      <w:r w:rsidR="008A4ED2" w:rsidRPr="009C566C">
        <w:rPr>
          <w:rFonts w:ascii="Times New Roman" w:hAnsi="Times New Roman" w:cs="Times New Roman"/>
        </w:rPr>
        <w:t xml:space="preserve">a general factor model of </w:t>
      </w:r>
      <w:r w:rsidR="00E17624" w:rsidRPr="009C566C">
        <w:rPr>
          <w:rFonts w:ascii="Times New Roman" w:hAnsi="Times New Roman" w:cs="Times New Roman"/>
        </w:rPr>
        <w:t>interoceptive sensibility</w:t>
      </w:r>
      <w:r w:rsidR="008A4ED2" w:rsidRPr="009C566C">
        <w:rPr>
          <w:rFonts w:ascii="Times New Roman" w:hAnsi="Times New Roman" w:cs="Times New Roman"/>
        </w:rPr>
        <w:t xml:space="preserve"> using SEM</w:t>
      </w:r>
      <w:r w:rsidR="00E17624" w:rsidRPr="009C566C">
        <w:rPr>
          <w:rFonts w:ascii="Times New Roman" w:hAnsi="Times New Roman" w:cs="Times New Roman"/>
        </w:rPr>
        <w:t xml:space="preserve"> (i.e.,</w:t>
      </w:r>
      <w:r w:rsidR="00E0745A">
        <w:rPr>
          <w:rFonts w:ascii="Times New Roman" w:hAnsi="Times New Roman" w:cs="Times New Roman"/>
        </w:rPr>
        <w:t xml:space="preserve"> </w:t>
      </w:r>
      <w:r w:rsidR="008A4ED2" w:rsidRPr="009C566C">
        <w:rPr>
          <w:rFonts w:ascii="Times New Roman" w:hAnsi="Times New Roman" w:cs="Times New Roman"/>
        </w:rPr>
        <w:t>a single factor extracted from the overall item pool</w:t>
      </w:r>
      <w:r w:rsidR="00E17624" w:rsidRPr="009C566C">
        <w:rPr>
          <w:rFonts w:ascii="Times New Roman" w:hAnsi="Times New Roman" w:cs="Times New Roman"/>
        </w:rPr>
        <w:t>)</w:t>
      </w:r>
      <w:r w:rsidR="008A4ED2" w:rsidRPr="009C566C">
        <w:rPr>
          <w:rFonts w:ascii="Times New Roman" w:hAnsi="Times New Roman" w:cs="Times New Roman"/>
        </w:rPr>
        <w:t>. This factor</w:t>
      </w:r>
      <w:r w:rsidR="009C566C" w:rsidRPr="009C566C">
        <w:rPr>
          <w:rFonts w:ascii="Times New Roman" w:hAnsi="Times New Roman" w:cs="Times New Roman"/>
        </w:rPr>
        <w:t xml:space="preserve"> w</w:t>
      </w:r>
      <w:r w:rsidR="00C96C10">
        <w:rPr>
          <w:rFonts w:ascii="Times New Roman" w:hAnsi="Times New Roman" w:cs="Times New Roman"/>
        </w:rPr>
        <w:t>ould be</w:t>
      </w:r>
      <w:r w:rsidR="009C566C" w:rsidRPr="009C566C">
        <w:rPr>
          <w:rFonts w:ascii="Times New Roman" w:hAnsi="Times New Roman" w:cs="Times New Roman"/>
        </w:rPr>
        <w:t xml:space="preserve"> taken to </w:t>
      </w:r>
      <w:r w:rsidR="008A4ED2" w:rsidRPr="009C566C">
        <w:rPr>
          <w:rFonts w:ascii="Times New Roman" w:hAnsi="Times New Roman" w:cs="Times New Roman"/>
        </w:rPr>
        <w:t>represent the “core concept”</w:t>
      </w:r>
      <w:r w:rsidR="00674D63">
        <w:rPr>
          <w:rFonts w:ascii="Times New Roman" w:hAnsi="Times New Roman" w:cs="Times New Roman"/>
        </w:rPr>
        <w:t xml:space="preserve"> </w:t>
      </w:r>
      <w:r w:rsidR="0032534E">
        <w:rPr>
          <w:rFonts w:ascii="Times New Roman" w:hAnsi="Times New Roman" w:cs="Times New Roman"/>
        </w:rPr>
        <w:t xml:space="preserve">of </w:t>
      </w:r>
      <w:r w:rsidR="009C566C" w:rsidRPr="009C566C">
        <w:rPr>
          <w:rFonts w:ascii="Times New Roman" w:hAnsi="Times New Roman" w:cs="Times New Roman"/>
        </w:rPr>
        <w:t>interoceptive sensibility</w:t>
      </w:r>
      <w:r w:rsidR="008A4ED2" w:rsidRPr="009C566C">
        <w:rPr>
          <w:rFonts w:ascii="Times New Roman" w:hAnsi="Times New Roman" w:cs="Times New Roman"/>
        </w:rPr>
        <w:t xml:space="preserve">. </w:t>
      </w:r>
      <w:r w:rsidR="00E77B7F">
        <w:rPr>
          <w:rFonts w:ascii="Times New Roman" w:eastAsia="Times New Roman" w:hAnsi="Times New Roman" w:cs="Times New Roman"/>
        </w:rPr>
        <w:t xml:space="preserve">At first inspection, the ISQ </w:t>
      </w:r>
      <w:r w:rsidR="00887A88">
        <w:rPr>
          <w:rFonts w:ascii="Times New Roman" w:eastAsia="Times New Roman" w:hAnsi="Times New Roman" w:cs="Times New Roman"/>
        </w:rPr>
        <w:t xml:space="preserve">items </w:t>
      </w:r>
      <w:r w:rsidR="00E77B7F">
        <w:rPr>
          <w:rFonts w:ascii="Times New Roman" w:eastAsia="Times New Roman" w:hAnsi="Times New Roman" w:cs="Times New Roman"/>
        </w:rPr>
        <w:t>had very low path coefficient</w:t>
      </w:r>
      <w:r w:rsidR="00636231">
        <w:rPr>
          <w:rFonts w:ascii="Times New Roman" w:eastAsia="Times New Roman" w:hAnsi="Times New Roman" w:cs="Times New Roman"/>
        </w:rPr>
        <w:t>s</w:t>
      </w:r>
      <w:r w:rsidR="00E77B7F">
        <w:rPr>
          <w:rFonts w:ascii="Times New Roman" w:eastAsia="Times New Roman" w:hAnsi="Times New Roman" w:cs="Times New Roman"/>
        </w:rPr>
        <w:t xml:space="preserve">, with most of </w:t>
      </w:r>
      <w:r w:rsidR="00E77B7F" w:rsidRPr="00741200">
        <w:rPr>
          <w:rFonts w:ascii="Times New Roman" w:eastAsia="Times New Roman" w:hAnsi="Times New Roman" w:cs="Times New Roman"/>
        </w:rPr>
        <w:t>the</w:t>
      </w:r>
      <w:r w:rsidR="00E77B7F">
        <w:rPr>
          <w:rFonts w:ascii="Times New Roman" w:eastAsia="Times New Roman" w:hAnsi="Times New Roman" w:cs="Times New Roman"/>
        </w:rPr>
        <w:t xml:space="preserve"> loadings</w:t>
      </w:r>
      <w:r w:rsidR="00E77B7F" w:rsidRPr="00741200">
        <w:rPr>
          <w:rFonts w:ascii="Times New Roman" w:eastAsia="Times New Roman" w:hAnsi="Times New Roman" w:cs="Times New Roman"/>
        </w:rPr>
        <w:t xml:space="preserve"> </w:t>
      </w:r>
      <w:r w:rsidR="00E77B7F" w:rsidRPr="00741200">
        <w:rPr>
          <w:rFonts w:ascii="Times New Roman" w:hAnsi="Times New Roman" w:cs="Times New Roman"/>
          <w:lang w:val="en-US"/>
        </w:rPr>
        <w:t>&lt; |0.1|</w:t>
      </w:r>
      <w:r w:rsidR="00E77B7F">
        <w:rPr>
          <w:rFonts w:ascii="Times New Roman" w:hAnsi="Times New Roman" w:cs="Times New Roman"/>
          <w:lang w:val="en-US"/>
        </w:rPr>
        <w:t xml:space="preserve">, which suggests that the ISQ is very distant from the central construct. Consistent with this, the correlations between the ISQ and the pool of other measures were also low (see Table </w:t>
      </w:r>
      <w:r w:rsidR="00887A88">
        <w:rPr>
          <w:rFonts w:ascii="Times New Roman" w:hAnsi="Times New Roman" w:cs="Times New Roman"/>
          <w:lang w:val="en-US"/>
        </w:rPr>
        <w:t>2</w:t>
      </w:r>
      <w:r w:rsidR="00E77B7F">
        <w:rPr>
          <w:rFonts w:ascii="Times New Roman" w:hAnsi="Times New Roman" w:cs="Times New Roman"/>
          <w:lang w:val="en-US"/>
        </w:rPr>
        <w:t>). These findings were in accordance with our hypotheses</w:t>
      </w:r>
      <w:r w:rsidR="00636231">
        <w:rPr>
          <w:rFonts w:ascii="Times New Roman" w:hAnsi="Times New Roman" w:cs="Times New Roman"/>
          <w:lang w:val="en-US"/>
        </w:rPr>
        <w:t>, but</w:t>
      </w:r>
      <w:r w:rsidR="00E77B7F">
        <w:rPr>
          <w:rFonts w:ascii="Times New Roman" w:hAnsi="Times New Roman" w:cs="Times New Roman"/>
          <w:lang w:val="en-US"/>
        </w:rPr>
        <w:t xml:space="preserve"> we</w:t>
      </w:r>
      <w:r w:rsidR="00636231">
        <w:rPr>
          <w:rFonts w:ascii="Times New Roman" w:hAnsi="Times New Roman" w:cs="Times New Roman"/>
          <w:lang w:val="en-US"/>
        </w:rPr>
        <w:t xml:space="preserve"> nevertheless</w:t>
      </w:r>
      <w:r w:rsidR="00E77B7F">
        <w:rPr>
          <w:rFonts w:ascii="Times New Roman" w:hAnsi="Times New Roman" w:cs="Times New Roman"/>
          <w:lang w:val="en-US"/>
        </w:rPr>
        <w:t xml:space="preserve"> elected to remove the scale from further analyses at this stage to ensure that the central representation of the construct was not skewed.</w:t>
      </w:r>
      <w:r w:rsidR="00D83D09">
        <w:rPr>
          <w:rFonts w:ascii="Times New Roman" w:hAnsi="Times New Roman" w:cs="Times New Roman"/>
          <w:lang w:val="en-US"/>
        </w:rPr>
        <w:t xml:space="preserve"> </w:t>
      </w:r>
    </w:p>
    <w:p w14:paraId="6705CA3A" w14:textId="5BE6B912" w:rsidR="00E77B7F" w:rsidRPr="00471BCE" w:rsidRDefault="00D83D09" w:rsidP="00471BCE">
      <w:pPr>
        <w:spacing w:line="480" w:lineRule="auto"/>
        <w:ind w:firstLine="426"/>
        <w:rPr>
          <w:rFonts w:ascii="Times New Roman" w:eastAsia="Times New Roman" w:hAnsi="Times New Roman" w:cs="Times New Roman"/>
        </w:rPr>
      </w:pPr>
      <w:r>
        <w:rPr>
          <w:rFonts w:ascii="Times New Roman" w:hAnsi="Times New Roman" w:cs="Times New Roman"/>
          <w:lang w:val="en-US"/>
        </w:rPr>
        <w:lastRenderedPageBreak/>
        <w:t xml:space="preserve">Next, we computed a new general factor model excluding the ISQ items. Here, and in the </w:t>
      </w:r>
      <w:r w:rsidR="00DB075C">
        <w:rPr>
          <w:rFonts w:ascii="Times New Roman" w:hAnsi="Times New Roman" w:cs="Times New Roman"/>
          <w:lang w:val="en-US"/>
        </w:rPr>
        <w:t>previous</w:t>
      </w:r>
      <w:r>
        <w:rPr>
          <w:rFonts w:ascii="Times New Roman" w:hAnsi="Times New Roman" w:cs="Times New Roman"/>
          <w:lang w:val="en-US"/>
        </w:rPr>
        <w:t xml:space="preserve"> model</w:t>
      </w:r>
      <w:r w:rsidR="009D533E">
        <w:rPr>
          <w:rFonts w:ascii="Times New Roman" w:hAnsi="Times New Roman" w:cs="Times New Roman"/>
          <w:lang w:val="en-US"/>
        </w:rPr>
        <w:t xml:space="preserve"> outlined above</w:t>
      </w:r>
      <w:r>
        <w:rPr>
          <w:rFonts w:ascii="Times New Roman" w:hAnsi="Times New Roman" w:cs="Times New Roman"/>
          <w:lang w:val="en-US"/>
        </w:rPr>
        <w:t>, we found that reverse</w:t>
      </w:r>
      <w:r w:rsidR="00636231">
        <w:rPr>
          <w:rFonts w:ascii="Times New Roman" w:hAnsi="Times New Roman" w:cs="Times New Roman"/>
          <w:lang w:val="en-US"/>
        </w:rPr>
        <w:t>-</w:t>
      </w:r>
      <w:r>
        <w:rPr>
          <w:rFonts w:ascii="Times New Roman" w:hAnsi="Times New Roman" w:cs="Times New Roman"/>
          <w:lang w:val="en-US"/>
        </w:rPr>
        <w:t>coded items in the MAIA</w:t>
      </w:r>
      <w:r w:rsidR="00CA21FB">
        <w:rPr>
          <w:rFonts w:ascii="Times New Roman" w:hAnsi="Times New Roman" w:cs="Times New Roman"/>
          <w:lang w:val="en-US"/>
        </w:rPr>
        <w:t>-2</w:t>
      </w:r>
      <w:r>
        <w:rPr>
          <w:rFonts w:ascii="Times New Roman" w:hAnsi="Times New Roman" w:cs="Times New Roman"/>
          <w:lang w:val="en-US"/>
        </w:rPr>
        <w:t xml:space="preserve"> </w:t>
      </w:r>
      <w:r w:rsidR="007A2C16">
        <w:rPr>
          <w:rFonts w:ascii="Times New Roman" w:hAnsi="Times New Roman" w:cs="Times New Roman"/>
          <w:lang w:val="en-US"/>
        </w:rPr>
        <w:t>(Items #5</w:t>
      </w:r>
      <w:r w:rsidR="00EB6A21">
        <w:rPr>
          <w:rFonts w:ascii="Times New Roman" w:hAnsi="Times New Roman" w:cs="Times New Roman"/>
          <w:lang w:val="en-US"/>
        </w:rPr>
        <w:t xml:space="preserve"> </w:t>
      </w:r>
      <w:r w:rsidR="0085347B">
        <w:rPr>
          <w:rFonts w:ascii="Times New Roman" w:hAnsi="Times New Roman" w:cs="Times New Roman"/>
          <w:lang w:val="en-US"/>
        </w:rPr>
        <w:t>through</w:t>
      </w:r>
      <w:r w:rsidR="00054EC6">
        <w:rPr>
          <w:rFonts w:ascii="Times New Roman" w:hAnsi="Times New Roman" w:cs="Times New Roman"/>
          <w:lang w:val="en-US"/>
        </w:rPr>
        <w:t xml:space="preserve"> </w:t>
      </w:r>
      <w:r w:rsidR="007A2C16">
        <w:rPr>
          <w:rFonts w:ascii="Times New Roman" w:hAnsi="Times New Roman" w:cs="Times New Roman"/>
          <w:lang w:val="en-US"/>
        </w:rPr>
        <w:t xml:space="preserve">12 and 15) </w:t>
      </w:r>
      <w:r>
        <w:rPr>
          <w:rFonts w:ascii="Times New Roman" w:hAnsi="Times New Roman" w:cs="Times New Roman"/>
          <w:lang w:val="en-US"/>
        </w:rPr>
        <w:t xml:space="preserve">and the BRS </w:t>
      </w:r>
      <w:r w:rsidR="007A2C16">
        <w:rPr>
          <w:rFonts w:ascii="Times New Roman" w:hAnsi="Times New Roman" w:cs="Times New Roman"/>
          <w:lang w:val="en-US"/>
        </w:rPr>
        <w:t xml:space="preserve">(Items </w:t>
      </w:r>
      <w:r w:rsidR="00EB6A21">
        <w:rPr>
          <w:rFonts w:ascii="Times New Roman" w:hAnsi="Times New Roman" w:cs="Times New Roman"/>
          <w:lang w:val="en-US"/>
        </w:rPr>
        <w:t>#2</w:t>
      </w:r>
      <w:r w:rsidR="0085347B">
        <w:rPr>
          <w:rFonts w:ascii="Times New Roman" w:hAnsi="Times New Roman" w:cs="Times New Roman"/>
          <w:lang w:val="en-US"/>
        </w:rPr>
        <w:t>, 3, and</w:t>
      </w:r>
      <w:r w:rsidR="00054EC6">
        <w:rPr>
          <w:rFonts w:ascii="Times New Roman" w:hAnsi="Times New Roman" w:cs="Times New Roman"/>
          <w:lang w:val="en-US"/>
        </w:rPr>
        <w:t xml:space="preserve"> </w:t>
      </w:r>
      <w:r w:rsidR="00EB6A21">
        <w:rPr>
          <w:rFonts w:ascii="Times New Roman" w:hAnsi="Times New Roman" w:cs="Times New Roman"/>
          <w:lang w:val="en-US"/>
        </w:rPr>
        <w:t xml:space="preserve">4) </w:t>
      </w:r>
      <w:r w:rsidR="00471BCE">
        <w:rPr>
          <w:rFonts w:ascii="Times New Roman" w:hAnsi="Times New Roman" w:cs="Times New Roman"/>
          <w:lang w:val="en-US"/>
        </w:rPr>
        <w:t xml:space="preserve">had </w:t>
      </w:r>
      <w:r w:rsidR="00F248E9">
        <w:rPr>
          <w:rFonts w:ascii="Times New Roman" w:hAnsi="Times New Roman" w:cs="Times New Roman"/>
          <w:lang w:val="en-US"/>
        </w:rPr>
        <w:t>substantial</w:t>
      </w:r>
      <w:r w:rsidR="00471BCE">
        <w:rPr>
          <w:rFonts w:ascii="Times New Roman" w:hAnsi="Times New Roman" w:cs="Times New Roman"/>
          <w:lang w:val="en-US"/>
        </w:rPr>
        <w:t xml:space="preserve"> ne</w:t>
      </w:r>
      <w:r w:rsidR="006F6937">
        <w:rPr>
          <w:rFonts w:ascii="Times New Roman" w:hAnsi="Times New Roman" w:cs="Times New Roman"/>
          <w:lang w:val="en-US"/>
        </w:rPr>
        <w:t>gative loadings (</w:t>
      </w:r>
      <w:r w:rsidR="00710D2C">
        <w:rPr>
          <w:rFonts w:ascii="Times New Roman" w:hAnsi="Times New Roman" w:cs="Times New Roman"/>
          <w:lang w:val="en-US"/>
        </w:rPr>
        <w:t xml:space="preserve">the </w:t>
      </w:r>
      <w:r w:rsidR="00897A50">
        <w:rPr>
          <w:rFonts w:ascii="Times New Roman" w:hAnsi="Times New Roman" w:cs="Times New Roman"/>
          <w:lang w:val="en-US"/>
        </w:rPr>
        <w:t>MAIA</w:t>
      </w:r>
      <w:r w:rsidR="00CA21FB">
        <w:rPr>
          <w:rFonts w:ascii="Times New Roman" w:hAnsi="Times New Roman" w:cs="Times New Roman"/>
          <w:lang w:val="en-US"/>
        </w:rPr>
        <w:t>-2</w:t>
      </w:r>
      <w:r w:rsidR="00897A50">
        <w:rPr>
          <w:rFonts w:ascii="Times New Roman" w:hAnsi="Times New Roman" w:cs="Times New Roman"/>
          <w:lang w:val="en-US"/>
        </w:rPr>
        <w:t xml:space="preserve"> </w:t>
      </w:r>
      <w:r w:rsidR="00710D2C">
        <w:rPr>
          <w:rFonts w:ascii="Times New Roman" w:hAnsi="Times New Roman" w:cs="Times New Roman"/>
          <w:lang w:val="en-US"/>
        </w:rPr>
        <w:t>it</w:t>
      </w:r>
      <w:r w:rsidR="00897A50">
        <w:rPr>
          <w:rFonts w:ascii="Times New Roman" w:hAnsi="Times New Roman" w:cs="Times New Roman"/>
          <w:lang w:val="en-US"/>
        </w:rPr>
        <w:t>ems</w:t>
      </w:r>
      <w:r w:rsidR="00710D2C">
        <w:rPr>
          <w:rFonts w:ascii="Times New Roman" w:hAnsi="Times New Roman" w:cs="Times New Roman"/>
          <w:lang w:val="en-US"/>
        </w:rPr>
        <w:t xml:space="preserve"> </w:t>
      </w:r>
      <w:r w:rsidR="003335C0">
        <w:rPr>
          <w:rFonts w:ascii="Times New Roman" w:hAnsi="Times New Roman" w:cs="Times New Roman"/>
          <w:lang w:val="en-US"/>
        </w:rPr>
        <w:t>ranged from -.130 to -.357</w:t>
      </w:r>
      <w:r w:rsidR="00710D2C">
        <w:rPr>
          <w:rFonts w:ascii="Times New Roman" w:hAnsi="Times New Roman" w:cs="Times New Roman"/>
          <w:lang w:val="en-US"/>
        </w:rPr>
        <w:t xml:space="preserve">, and BRS items ranged from </w:t>
      </w:r>
      <w:r w:rsidR="00614450">
        <w:rPr>
          <w:rFonts w:ascii="Times New Roman" w:hAnsi="Times New Roman" w:cs="Times New Roman"/>
          <w:lang w:val="en-US"/>
        </w:rPr>
        <w:t>-.107 to -.143)</w:t>
      </w:r>
      <w:r w:rsidR="006F6937">
        <w:rPr>
          <w:rFonts w:ascii="Times New Roman" w:hAnsi="Times New Roman" w:cs="Times New Roman"/>
          <w:lang w:val="en-US"/>
        </w:rPr>
        <w:t>, despite recoding the values</w:t>
      </w:r>
      <w:r w:rsidR="003B0023">
        <w:rPr>
          <w:rFonts w:ascii="Times New Roman" w:hAnsi="Times New Roman" w:cs="Times New Roman"/>
          <w:lang w:val="en-US"/>
        </w:rPr>
        <w:t xml:space="preserve"> so that they should load positively</w:t>
      </w:r>
      <w:r w:rsidR="006F6937">
        <w:rPr>
          <w:rFonts w:ascii="Times New Roman" w:hAnsi="Times New Roman" w:cs="Times New Roman"/>
          <w:lang w:val="en-US"/>
        </w:rPr>
        <w:t>.</w:t>
      </w:r>
      <w:r w:rsidR="00CC0970" w:rsidRPr="00CC0970">
        <w:t xml:space="preserve"> </w:t>
      </w:r>
      <w:r w:rsidR="00F84E23">
        <w:rPr>
          <w:rFonts w:ascii="Times New Roman" w:hAnsi="Times New Roman" w:cs="Times New Roman"/>
          <w:lang w:val="en-US"/>
        </w:rPr>
        <w:t xml:space="preserve">A similar issue was encountered by Swami and colleagues </w:t>
      </w:r>
      <w:r w:rsidR="00D37327">
        <w:rPr>
          <w:rFonts w:ascii="Times New Roman" w:hAnsi="Times New Roman" w:cs="Times New Roman"/>
          <w:lang w:val="en-US"/>
        </w:rPr>
        <w:t>[</w:t>
      </w:r>
      <w:r w:rsidR="00DC361A">
        <w:rPr>
          <w:rFonts w:ascii="Times New Roman" w:hAnsi="Times New Roman" w:cs="Times New Roman"/>
          <w:lang w:val="en-US"/>
        </w:rPr>
        <w:t>49]</w:t>
      </w:r>
      <w:r w:rsidR="00F84E23">
        <w:rPr>
          <w:rFonts w:ascii="Times New Roman" w:hAnsi="Times New Roman" w:cs="Times New Roman"/>
          <w:lang w:val="en-US"/>
        </w:rPr>
        <w:t xml:space="preserve"> regarding BRS Items #2</w:t>
      </w:r>
      <w:r w:rsidR="0085347B">
        <w:rPr>
          <w:rFonts w:ascii="Times New Roman" w:hAnsi="Times New Roman" w:cs="Times New Roman"/>
          <w:lang w:val="en-US"/>
        </w:rPr>
        <w:t xml:space="preserve">, 3, and </w:t>
      </w:r>
      <w:r w:rsidR="00F84E23">
        <w:rPr>
          <w:rFonts w:ascii="Times New Roman" w:hAnsi="Times New Roman" w:cs="Times New Roman"/>
          <w:lang w:val="en-US"/>
        </w:rPr>
        <w:t>4</w:t>
      </w:r>
      <w:r w:rsidR="003A378F">
        <w:rPr>
          <w:rFonts w:ascii="Times New Roman" w:hAnsi="Times New Roman" w:cs="Times New Roman"/>
          <w:lang w:val="en-US"/>
        </w:rPr>
        <w:t>, and problems with the MAIA</w:t>
      </w:r>
      <w:r w:rsidR="00CA21FB">
        <w:rPr>
          <w:rFonts w:ascii="Times New Roman" w:hAnsi="Times New Roman" w:cs="Times New Roman"/>
          <w:lang w:val="en-US"/>
        </w:rPr>
        <w:t>-2</w:t>
      </w:r>
      <w:r w:rsidR="003A378F">
        <w:rPr>
          <w:rFonts w:ascii="Times New Roman" w:hAnsi="Times New Roman" w:cs="Times New Roman"/>
          <w:lang w:val="en-US"/>
        </w:rPr>
        <w:t xml:space="preserve"> Not Distracting and Not Worrying </w:t>
      </w:r>
      <w:r w:rsidR="0055765C">
        <w:rPr>
          <w:rFonts w:ascii="Times New Roman" w:hAnsi="Times New Roman" w:cs="Times New Roman"/>
          <w:lang w:val="en-US"/>
        </w:rPr>
        <w:t>sub</w:t>
      </w:r>
      <w:r w:rsidR="003A378F">
        <w:rPr>
          <w:rFonts w:ascii="Times New Roman" w:hAnsi="Times New Roman" w:cs="Times New Roman"/>
          <w:lang w:val="en-US"/>
        </w:rPr>
        <w:t xml:space="preserve">scales are well-documented (see </w:t>
      </w:r>
      <w:r w:rsidR="00DC361A">
        <w:rPr>
          <w:rFonts w:ascii="Times New Roman" w:hAnsi="Times New Roman" w:cs="Times New Roman"/>
          <w:lang w:val="en-US"/>
        </w:rPr>
        <w:t>[35]</w:t>
      </w:r>
      <w:r w:rsidR="003A378F">
        <w:rPr>
          <w:rFonts w:ascii="Times New Roman" w:hAnsi="Times New Roman" w:cs="Times New Roman"/>
          <w:lang w:val="en-US"/>
        </w:rPr>
        <w:t>)</w:t>
      </w:r>
      <w:r w:rsidR="00F84E23">
        <w:rPr>
          <w:rFonts w:ascii="Times New Roman" w:hAnsi="Times New Roman" w:cs="Times New Roman"/>
          <w:lang w:val="en-US"/>
        </w:rPr>
        <w:t xml:space="preserve">. </w:t>
      </w:r>
      <w:r w:rsidR="00D41C5E" w:rsidRPr="00D234C6">
        <w:rPr>
          <w:rFonts w:ascii="Times New Roman" w:hAnsi="Times New Roman" w:cs="Times New Roman"/>
          <w:lang w:val="en-US"/>
        </w:rPr>
        <w:t>The s</w:t>
      </w:r>
      <w:r w:rsidR="00F248E9" w:rsidRPr="00D234C6">
        <w:rPr>
          <w:rFonts w:ascii="Times New Roman" w:hAnsi="Times New Roman" w:cs="Times New Roman"/>
          <w:lang w:val="en-US"/>
        </w:rPr>
        <w:t xml:space="preserve">ubstantial </w:t>
      </w:r>
      <w:r w:rsidR="00D41C5E" w:rsidRPr="00D234C6">
        <w:rPr>
          <w:rFonts w:ascii="Times New Roman" w:hAnsi="Times New Roman" w:cs="Times New Roman"/>
          <w:lang w:val="en-US"/>
        </w:rPr>
        <w:t>negative loadings suggest a problem with the items</w:t>
      </w:r>
      <w:r w:rsidR="00826D87">
        <w:rPr>
          <w:rFonts w:ascii="Times New Roman" w:hAnsi="Times New Roman" w:cs="Times New Roman"/>
          <w:lang w:val="en-US"/>
        </w:rPr>
        <w:t xml:space="preserve"> (indeed, BRS items #2</w:t>
      </w:r>
      <w:r w:rsidR="0085347B">
        <w:rPr>
          <w:rFonts w:ascii="Times New Roman" w:hAnsi="Times New Roman" w:cs="Times New Roman"/>
          <w:lang w:val="en-US"/>
        </w:rPr>
        <w:t xml:space="preserve">, 3, and </w:t>
      </w:r>
      <w:r w:rsidR="00826D87">
        <w:rPr>
          <w:rFonts w:ascii="Times New Roman" w:hAnsi="Times New Roman" w:cs="Times New Roman"/>
          <w:lang w:val="en-US"/>
        </w:rPr>
        <w:t>4 did not significantly load onto the factor when we attempted to confirm the unidimensional factor structure via CFA</w:t>
      </w:r>
      <w:r w:rsidR="0085347B">
        <w:rPr>
          <w:rFonts w:ascii="Times New Roman" w:hAnsi="Times New Roman" w:cs="Times New Roman"/>
          <w:lang w:val="en-US"/>
        </w:rPr>
        <w:t>;</w:t>
      </w:r>
      <w:r w:rsidR="00826D87">
        <w:rPr>
          <w:rFonts w:ascii="Times New Roman" w:hAnsi="Times New Roman" w:cs="Times New Roman"/>
          <w:lang w:val="en-US"/>
        </w:rPr>
        <w:t xml:space="preserve"> see Table </w:t>
      </w:r>
      <w:r w:rsidR="003E7E8A">
        <w:rPr>
          <w:rFonts w:ascii="Times New Roman" w:hAnsi="Times New Roman" w:cs="Times New Roman"/>
          <w:lang w:val="en-US"/>
        </w:rPr>
        <w:t>1</w:t>
      </w:r>
      <w:r w:rsidR="00826D87">
        <w:rPr>
          <w:rFonts w:ascii="Times New Roman" w:hAnsi="Times New Roman" w:cs="Times New Roman"/>
          <w:lang w:val="en-US"/>
        </w:rPr>
        <w:t>)</w:t>
      </w:r>
      <w:r w:rsidR="00D234C6" w:rsidRPr="00D234C6">
        <w:rPr>
          <w:rFonts w:ascii="Times New Roman" w:hAnsi="Times New Roman" w:cs="Times New Roman"/>
          <w:lang w:val="en-US"/>
        </w:rPr>
        <w:t xml:space="preserve">, which </w:t>
      </w:r>
      <w:r w:rsidR="00F248E9" w:rsidRPr="00D234C6">
        <w:rPr>
          <w:rFonts w:ascii="Times New Roman" w:hAnsi="Times New Roman" w:cs="Times New Roman"/>
          <w:lang w:val="en-US"/>
        </w:rPr>
        <w:t>is probably due to their reversed-coded item formulation.</w:t>
      </w:r>
      <w:r w:rsidR="00B62ECC">
        <w:rPr>
          <w:rFonts w:ascii="Times New Roman" w:hAnsi="Times New Roman" w:cs="Times New Roman"/>
          <w:lang w:val="en-US"/>
        </w:rPr>
        <w:t xml:space="preserve"> </w:t>
      </w:r>
      <w:r w:rsidR="00B62ECC" w:rsidRPr="00B62ECC">
        <w:rPr>
          <w:rFonts w:ascii="Times New Roman" w:hAnsi="Times New Roman" w:cs="Times New Roman"/>
          <w:lang w:val="en-US"/>
        </w:rPr>
        <w:t xml:space="preserve">Swami </w:t>
      </w:r>
      <w:r w:rsidR="00B62ECC">
        <w:rPr>
          <w:rFonts w:ascii="Times New Roman" w:hAnsi="Times New Roman" w:cs="Times New Roman"/>
          <w:lang w:val="en-US"/>
        </w:rPr>
        <w:t>and colleagues</w:t>
      </w:r>
      <w:r w:rsidR="00B62ECC" w:rsidRPr="00B62ECC">
        <w:rPr>
          <w:rFonts w:ascii="Times New Roman" w:hAnsi="Times New Roman" w:cs="Times New Roman"/>
          <w:lang w:val="en-US"/>
        </w:rPr>
        <w:t xml:space="preserve"> </w:t>
      </w:r>
      <w:r w:rsidR="007F67C4">
        <w:rPr>
          <w:rFonts w:ascii="Times New Roman" w:hAnsi="Times New Roman" w:cs="Times New Roman"/>
          <w:lang w:val="en-US"/>
        </w:rPr>
        <w:t>[49]</w:t>
      </w:r>
      <w:r w:rsidR="00B62ECC" w:rsidRPr="00B62ECC">
        <w:rPr>
          <w:rFonts w:ascii="Times New Roman" w:hAnsi="Times New Roman" w:cs="Times New Roman"/>
          <w:lang w:val="en-US"/>
        </w:rPr>
        <w:t xml:space="preserve"> </w:t>
      </w:r>
      <w:r w:rsidR="00B62ECC">
        <w:rPr>
          <w:rFonts w:ascii="Times New Roman" w:hAnsi="Times New Roman" w:cs="Times New Roman"/>
          <w:lang w:val="en-US"/>
        </w:rPr>
        <w:t>s</w:t>
      </w:r>
      <w:r w:rsidR="00B62ECC" w:rsidRPr="00B62ECC">
        <w:rPr>
          <w:rFonts w:ascii="Times New Roman" w:hAnsi="Times New Roman" w:cs="Times New Roman"/>
          <w:lang w:val="en-US"/>
        </w:rPr>
        <w:t>uggest</w:t>
      </w:r>
      <w:r w:rsidR="00B62ECC">
        <w:rPr>
          <w:rFonts w:ascii="Times New Roman" w:hAnsi="Times New Roman" w:cs="Times New Roman"/>
          <w:lang w:val="en-US"/>
        </w:rPr>
        <w:t>ed</w:t>
      </w:r>
      <w:r w:rsidR="00B62ECC" w:rsidRPr="00B62ECC">
        <w:rPr>
          <w:rFonts w:ascii="Times New Roman" w:hAnsi="Times New Roman" w:cs="Times New Roman"/>
          <w:lang w:val="en-US"/>
        </w:rPr>
        <w:t xml:space="preserve"> that these items should </w:t>
      </w:r>
      <w:r w:rsidR="00045D9B">
        <w:rPr>
          <w:rFonts w:ascii="Times New Roman" w:hAnsi="Times New Roman" w:cs="Times New Roman"/>
          <w:lang w:val="en-US"/>
        </w:rPr>
        <w:t xml:space="preserve">be </w:t>
      </w:r>
      <w:r w:rsidR="00B62ECC" w:rsidRPr="00B62ECC">
        <w:rPr>
          <w:rFonts w:ascii="Times New Roman" w:hAnsi="Times New Roman" w:cs="Times New Roman"/>
          <w:lang w:val="en-US"/>
        </w:rPr>
        <w:t xml:space="preserve">excluded from the scale </w:t>
      </w:r>
      <w:r w:rsidR="00045D9B">
        <w:rPr>
          <w:rFonts w:ascii="Times New Roman" w:hAnsi="Times New Roman" w:cs="Times New Roman"/>
          <w:lang w:val="en-US"/>
        </w:rPr>
        <w:t xml:space="preserve">if the </w:t>
      </w:r>
      <w:r w:rsidR="00B62ECC" w:rsidRPr="00B62ECC">
        <w:rPr>
          <w:rFonts w:ascii="Times New Roman" w:hAnsi="Times New Roman" w:cs="Times New Roman"/>
          <w:lang w:val="en-US"/>
        </w:rPr>
        <w:t xml:space="preserve">measure underwent a formal phase of psychometric development. </w:t>
      </w:r>
      <w:r w:rsidR="003A378F">
        <w:rPr>
          <w:rFonts w:ascii="Times New Roman" w:hAnsi="Times New Roman" w:cs="Times New Roman"/>
          <w:lang w:val="en-US"/>
        </w:rPr>
        <w:t xml:space="preserve">At this stage, </w:t>
      </w:r>
      <w:r w:rsidR="00810344">
        <w:rPr>
          <w:rFonts w:ascii="Times New Roman" w:hAnsi="Times New Roman" w:cs="Times New Roman"/>
          <w:lang w:val="en-US"/>
        </w:rPr>
        <w:t>therefore</w:t>
      </w:r>
      <w:r w:rsidR="0085347B">
        <w:rPr>
          <w:rFonts w:ascii="Times New Roman" w:hAnsi="Times New Roman" w:cs="Times New Roman"/>
          <w:lang w:val="en-US"/>
        </w:rPr>
        <w:t>, we</w:t>
      </w:r>
      <w:r w:rsidR="00810344">
        <w:rPr>
          <w:rFonts w:ascii="Times New Roman" w:hAnsi="Times New Roman" w:cs="Times New Roman"/>
          <w:lang w:val="en-US"/>
        </w:rPr>
        <w:t xml:space="preserve"> elected to remove </w:t>
      </w:r>
      <w:r w:rsidR="00BB4EE6">
        <w:rPr>
          <w:rFonts w:ascii="Times New Roman" w:hAnsi="Times New Roman" w:cs="Times New Roman"/>
          <w:lang w:val="en-US"/>
        </w:rPr>
        <w:t>BRS</w:t>
      </w:r>
      <w:r w:rsidR="00810344">
        <w:rPr>
          <w:rFonts w:ascii="Times New Roman" w:hAnsi="Times New Roman" w:cs="Times New Roman"/>
          <w:lang w:val="en-US"/>
        </w:rPr>
        <w:t xml:space="preserve"> items</w:t>
      </w:r>
      <w:r w:rsidR="00BB4EE6">
        <w:rPr>
          <w:rFonts w:ascii="Times New Roman" w:hAnsi="Times New Roman" w:cs="Times New Roman"/>
          <w:lang w:val="en-US"/>
        </w:rPr>
        <w:t xml:space="preserve"> #2</w:t>
      </w:r>
      <w:r w:rsidR="0085347B">
        <w:rPr>
          <w:rFonts w:ascii="Times New Roman" w:hAnsi="Times New Roman" w:cs="Times New Roman"/>
          <w:lang w:val="en-US"/>
        </w:rPr>
        <w:t xml:space="preserve">, 3, and </w:t>
      </w:r>
      <w:r w:rsidR="00BB4EE6">
        <w:rPr>
          <w:rFonts w:ascii="Times New Roman" w:hAnsi="Times New Roman" w:cs="Times New Roman"/>
          <w:lang w:val="en-US"/>
        </w:rPr>
        <w:t>4</w:t>
      </w:r>
      <w:r w:rsidR="00810344">
        <w:rPr>
          <w:rFonts w:ascii="Times New Roman" w:hAnsi="Times New Roman" w:cs="Times New Roman"/>
          <w:lang w:val="en-US"/>
        </w:rPr>
        <w:t xml:space="preserve">, </w:t>
      </w:r>
      <w:r w:rsidR="00BB4EE6">
        <w:rPr>
          <w:rFonts w:ascii="Times New Roman" w:hAnsi="Times New Roman" w:cs="Times New Roman"/>
          <w:lang w:val="en-US"/>
        </w:rPr>
        <w:t>and the MAIA</w:t>
      </w:r>
      <w:r w:rsidR="00CA21FB">
        <w:rPr>
          <w:rFonts w:ascii="Times New Roman" w:hAnsi="Times New Roman" w:cs="Times New Roman"/>
          <w:lang w:val="en-US"/>
        </w:rPr>
        <w:t>-2</w:t>
      </w:r>
      <w:r w:rsidR="00BB4EE6">
        <w:rPr>
          <w:rFonts w:ascii="Times New Roman" w:hAnsi="Times New Roman" w:cs="Times New Roman"/>
          <w:lang w:val="en-US"/>
        </w:rPr>
        <w:t xml:space="preserve"> Not Distracting and Not Worrying </w:t>
      </w:r>
      <w:r w:rsidR="0085347B">
        <w:rPr>
          <w:rFonts w:ascii="Times New Roman" w:hAnsi="Times New Roman" w:cs="Times New Roman"/>
          <w:lang w:val="en-US"/>
        </w:rPr>
        <w:t>sub</w:t>
      </w:r>
      <w:r w:rsidR="00BB4EE6">
        <w:rPr>
          <w:rFonts w:ascii="Times New Roman" w:hAnsi="Times New Roman" w:cs="Times New Roman"/>
          <w:lang w:val="en-US"/>
        </w:rPr>
        <w:t xml:space="preserve">scales, </w:t>
      </w:r>
      <w:r w:rsidR="00810344">
        <w:rPr>
          <w:rFonts w:ascii="Times New Roman" w:hAnsi="Times New Roman" w:cs="Times New Roman"/>
          <w:lang w:val="en-US"/>
        </w:rPr>
        <w:t xml:space="preserve">and proceed with the remaining items. </w:t>
      </w:r>
    </w:p>
    <w:p w14:paraId="756B506B" w14:textId="0C4C93EC" w:rsidR="0043361E" w:rsidRPr="009A59AC" w:rsidRDefault="00D72279" w:rsidP="0085347B">
      <w:pPr>
        <w:spacing w:line="480" w:lineRule="auto"/>
        <w:ind w:firstLine="426"/>
        <w:rPr>
          <w:rFonts w:ascii="Times New Roman" w:hAnsi="Times New Roman" w:cs="Times New Roman"/>
        </w:rPr>
      </w:pPr>
      <w:r>
        <w:rPr>
          <w:rFonts w:ascii="Times New Roman" w:hAnsi="Times New Roman" w:cs="Times New Roman"/>
        </w:rPr>
        <w:t>Next</w:t>
      </w:r>
      <w:r w:rsidR="008A4ED2" w:rsidRPr="009C566C">
        <w:rPr>
          <w:rFonts w:ascii="Times New Roman" w:hAnsi="Times New Roman" w:cs="Times New Roman"/>
        </w:rPr>
        <w:t xml:space="preserve">, </w:t>
      </w:r>
      <w:r w:rsidR="009A59AC">
        <w:rPr>
          <w:rFonts w:ascii="Times New Roman" w:hAnsi="Times New Roman" w:cs="Times New Roman"/>
        </w:rPr>
        <w:t>we estimate</w:t>
      </w:r>
      <w:r w:rsidR="00E77B7F">
        <w:rPr>
          <w:rFonts w:ascii="Times New Roman" w:hAnsi="Times New Roman" w:cs="Times New Roman"/>
        </w:rPr>
        <w:t>d</w:t>
      </w:r>
      <w:r w:rsidR="009A59AC">
        <w:rPr>
          <w:rFonts w:ascii="Times New Roman" w:hAnsi="Times New Roman" w:cs="Times New Roman"/>
        </w:rPr>
        <w:t xml:space="preserve"> </w:t>
      </w:r>
      <w:r w:rsidR="008A4ED2" w:rsidRPr="009C566C">
        <w:rPr>
          <w:rFonts w:ascii="Times New Roman" w:hAnsi="Times New Roman" w:cs="Times New Roman"/>
        </w:rPr>
        <w:t>correlated factor model</w:t>
      </w:r>
      <w:r w:rsidR="00844A7D">
        <w:rPr>
          <w:rFonts w:ascii="Times New Roman" w:hAnsi="Times New Roman" w:cs="Times New Roman"/>
        </w:rPr>
        <w:t>s</w:t>
      </w:r>
      <w:r w:rsidR="009A59AC">
        <w:rPr>
          <w:rFonts w:ascii="Times New Roman" w:hAnsi="Times New Roman" w:cs="Times New Roman"/>
        </w:rPr>
        <w:t xml:space="preserve"> </w:t>
      </w:r>
      <w:r w:rsidR="008A4ED2" w:rsidRPr="009C566C">
        <w:rPr>
          <w:rFonts w:ascii="Times New Roman" w:hAnsi="Times New Roman" w:cs="Times New Roman"/>
        </w:rPr>
        <w:t xml:space="preserve">based on SEM, where factors were extracted from increasingly </w:t>
      </w:r>
      <w:r w:rsidR="000F3FC8">
        <w:rPr>
          <w:rFonts w:ascii="Times New Roman" w:hAnsi="Times New Roman" w:cs="Times New Roman"/>
        </w:rPr>
        <w:t>restrictive</w:t>
      </w:r>
      <w:r w:rsidR="008A4ED2" w:rsidRPr="009C566C">
        <w:rPr>
          <w:rFonts w:ascii="Times New Roman" w:hAnsi="Times New Roman" w:cs="Times New Roman"/>
        </w:rPr>
        <w:t xml:space="preserve"> and specific sub-pools of item</w:t>
      </w:r>
      <w:r w:rsidR="008A4ED2" w:rsidRPr="00F8240A">
        <w:rPr>
          <w:rFonts w:ascii="Times New Roman" w:hAnsi="Times New Roman" w:cs="Times New Roman"/>
        </w:rPr>
        <w:t>s (i.e., s</w:t>
      </w:r>
      <w:r w:rsidR="007B71B2">
        <w:rPr>
          <w:rFonts w:ascii="Times New Roman" w:hAnsi="Times New Roman" w:cs="Times New Roman"/>
        </w:rPr>
        <w:t>ix</w:t>
      </w:r>
      <w:r w:rsidR="008A4ED2" w:rsidRPr="00F8240A">
        <w:rPr>
          <w:rFonts w:ascii="Times New Roman" w:hAnsi="Times New Roman" w:cs="Times New Roman"/>
        </w:rPr>
        <w:t xml:space="preserve"> correlated factors representing the s</w:t>
      </w:r>
      <w:r w:rsidR="007B71B2">
        <w:rPr>
          <w:rFonts w:ascii="Times New Roman" w:hAnsi="Times New Roman" w:cs="Times New Roman"/>
        </w:rPr>
        <w:t>ix</w:t>
      </w:r>
      <w:r w:rsidR="008A4ED2" w:rsidRPr="00F8240A">
        <w:rPr>
          <w:rFonts w:ascii="Times New Roman" w:hAnsi="Times New Roman" w:cs="Times New Roman"/>
        </w:rPr>
        <w:t xml:space="preserve"> </w:t>
      </w:r>
      <w:r w:rsidR="007B71B2">
        <w:rPr>
          <w:rFonts w:ascii="Times New Roman" w:hAnsi="Times New Roman" w:cs="Times New Roman"/>
        </w:rPr>
        <w:t xml:space="preserve">remaining </w:t>
      </w:r>
      <w:r w:rsidR="008A4ED2" w:rsidRPr="00F8240A">
        <w:rPr>
          <w:rFonts w:ascii="Times New Roman" w:hAnsi="Times New Roman" w:cs="Times New Roman"/>
        </w:rPr>
        <w:t>measures we included in the survey</w:t>
      </w:r>
      <w:r w:rsidR="007B71B2">
        <w:rPr>
          <w:rFonts w:ascii="Times New Roman" w:hAnsi="Times New Roman" w:cs="Times New Roman"/>
        </w:rPr>
        <w:t xml:space="preserve"> after the removal of the ISQ</w:t>
      </w:r>
      <w:r w:rsidR="00416F87" w:rsidRPr="00F8240A">
        <w:rPr>
          <w:rFonts w:ascii="Times New Roman" w:hAnsi="Times New Roman" w:cs="Times New Roman"/>
        </w:rPr>
        <w:t xml:space="preserve">, where </w:t>
      </w:r>
      <w:r w:rsidR="008A4ED2" w:rsidRPr="00F8240A">
        <w:rPr>
          <w:rFonts w:ascii="Times New Roman" w:hAnsi="Times New Roman" w:cs="Times New Roman"/>
        </w:rPr>
        <w:t>items only loaded onto their respective scale).</w:t>
      </w:r>
      <w:r w:rsidR="00FC27D4">
        <w:rPr>
          <w:rFonts w:ascii="Times New Roman" w:hAnsi="Times New Roman" w:cs="Times New Roman"/>
        </w:rPr>
        <w:t xml:space="preserve"> Given that the MAIA-2 is the only scale with several subscales (all the other measures purportedly have a unidimensional factor structure), we computed </w:t>
      </w:r>
      <w:r w:rsidR="00EB6942">
        <w:rPr>
          <w:rFonts w:ascii="Times New Roman" w:hAnsi="Times New Roman" w:cs="Times New Roman"/>
        </w:rPr>
        <w:t>separate models using the MAIA-2</w:t>
      </w:r>
      <w:r w:rsidR="006A03FC">
        <w:rPr>
          <w:rFonts w:ascii="Times New Roman" w:hAnsi="Times New Roman" w:cs="Times New Roman"/>
        </w:rPr>
        <w:t>, where we considered the items and scales</w:t>
      </w:r>
      <w:r w:rsidR="00EB6942">
        <w:rPr>
          <w:rFonts w:ascii="Times New Roman" w:hAnsi="Times New Roman" w:cs="Times New Roman"/>
        </w:rPr>
        <w:t xml:space="preserve"> in isolation</w:t>
      </w:r>
      <w:r w:rsidR="006A03FC">
        <w:rPr>
          <w:rFonts w:ascii="Times New Roman" w:hAnsi="Times New Roman" w:cs="Times New Roman"/>
        </w:rPr>
        <w:t>,</w:t>
      </w:r>
      <w:r w:rsidR="00EB6942">
        <w:rPr>
          <w:rFonts w:ascii="Times New Roman" w:hAnsi="Times New Roman" w:cs="Times New Roman"/>
        </w:rPr>
        <w:t xml:space="preserve"> and </w:t>
      </w:r>
      <w:r w:rsidR="006A03FC">
        <w:rPr>
          <w:rFonts w:ascii="Times New Roman" w:hAnsi="Times New Roman" w:cs="Times New Roman"/>
        </w:rPr>
        <w:t>a nested model with the MAIA-2 scales considered alongside the other scales.</w:t>
      </w:r>
      <w:r w:rsidR="0085347B">
        <w:rPr>
          <w:rFonts w:ascii="Times New Roman" w:hAnsi="Times New Roman" w:cs="Times New Roman"/>
        </w:rPr>
        <w:t xml:space="preserve"> </w:t>
      </w:r>
      <w:r w:rsidR="008A4ED2" w:rsidRPr="00F8240A">
        <w:rPr>
          <w:rFonts w:ascii="Times New Roman" w:hAnsi="Times New Roman" w:cs="Times New Roman"/>
        </w:rPr>
        <w:t>Finally, centre distances were calculated. Centre distances represent the proportional increase of the explained item variance when the items are allocated to smaller sub-pools compared to the larger common pool</w:t>
      </w:r>
      <w:r w:rsidR="00230B6E">
        <w:rPr>
          <w:rFonts w:ascii="Times New Roman" w:hAnsi="Times New Roman" w:cs="Times New Roman"/>
        </w:rPr>
        <w:t xml:space="preserve"> (see Section 1; see also </w:t>
      </w:r>
      <w:r w:rsidR="00572BE5">
        <w:rPr>
          <w:rFonts w:ascii="Times New Roman" w:hAnsi="Times New Roman" w:cs="Times New Roman"/>
        </w:rPr>
        <w:t>[32, 49]</w:t>
      </w:r>
      <w:r w:rsidR="00230B6E">
        <w:rPr>
          <w:rFonts w:ascii="Times New Roman" w:hAnsi="Times New Roman" w:cs="Times New Roman"/>
        </w:rPr>
        <w:t>)</w:t>
      </w:r>
      <w:r w:rsidR="008A4ED2" w:rsidRPr="00F8240A">
        <w:rPr>
          <w:rFonts w:ascii="Times New Roman" w:hAnsi="Times New Roman" w:cs="Times New Roman"/>
        </w:rPr>
        <w:t>.</w:t>
      </w:r>
      <w:r w:rsidR="003D3695" w:rsidRPr="003D3695">
        <w:t xml:space="preserve"> </w:t>
      </w:r>
    </w:p>
    <w:p w14:paraId="4185DA6A" w14:textId="29FA4448" w:rsidR="002B5CF6" w:rsidRPr="00FC3213" w:rsidRDefault="002C774E" w:rsidP="005A5B3B">
      <w:pPr>
        <w:tabs>
          <w:tab w:val="left" w:pos="567"/>
        </w:tabs>
        <w:spacing w:line="480" w:lineRule="auto"/>
        <w:rPr>
          <w:rFonts w:ascii="Times New Roman" w:hAnsi="Times New Roman" w:cs="Times New Roman"/>
        </w:rPr>
      </w:pPr>
      <w:r>
        <w:rPr>
          <w:b/>
        </w:rPr>
        <w:lastRenderedPageBreak/>
        <w:tab/>
      </w:r>
      <w:r w:rsidRPr="002C774E">
        <w:rPr>
          <w:rFonts w:ascii="Times New Roman" w:hAnsi="Times New Roman" w:cs="Times New Roman"/>
          <w:b/>
        </w:rPr>
        <w:t xml:space="preserve">2.4.3. Open access. </w:t>
      </w:r>
      <w:r w:rsidRPr="002C774E">
        <w:rPr>
          <w:rFonts w:ascii="Times New Roman" w:hAnsi="Times New Roman" w:cs="Times New Roman"/>
        </w:rPr>
        <w:t>Our data, analy</w:t>
      </w:r>
      <w:r w:rsidR="0085347B">
        <w:rPr>
          <w:rFonts w:ascii="Times New Roman" w:hAnsi="Times New Roman" w:cs="Times New Roman"/>
        </w:rPr>
        <w:t>tic</w:t>
      </w:r>
      <w:r w:rsidRPr="002C774E">
        <w:rPr>
          <w:rFonts w:ascii="Times New Roman" w:hAnsi="Times New Roman" w:cs="Times New Roman"/>
        </w:rPr>
        <w:t xml:space="preserve"> scripts, </w:t>
      </w:r>
      <w:r w:rsidR="00562289">
        <w:rPr>
          <w:rFonts w:ascii="Times New Roman" w:hAnsi="Times New Roman" w:cs="Times New Roman"/>
        </w:rPr>
        <w:t xml:space="preserve">figures, </w:t>
      </w:r>
      <w:r w:rsidRPr="002C774E">
        <w:rPr>
          <w:rFonts w:ascii="Times New Roman" w:hAnsi="Times New Roman" w:cs="Times New Roman"/>
        </w:rPr>
        <w:t>and associated materials are available at</w:t>
      </w:r>
      <w:r w:rsidR="00A53B84">
        <w:rPr>
          <w:rFonts w:ascii="Times New Roman" w:hAnsi="Times New Roman" w:cs="Times New Roman"/>
        </w:rPr>
        <w:t xml:space="preserve">: </w:t>
      </w:r>
      <w:hyperlink r:id="rId9" w:history="1">
        <w:r w:rsidR="00A53B84" w:rsidRPr="00FC5DD7">
          <w:rPr>
            <w:rStyle w:val="Hyperlink"/>
            <w:rFonts w:ascii="Times New Roman" w:hAnsi="Times New Roman" w:cs="Times New Roman"/>
          </w:rPr>
          <w:t>https://osf.io/ms354/?view_only=deba20d9c43f454b837989e25e0d8672</w:t>
        </w:r>
      </w:hyperlink>
      <w:r w:rsidR="00657D91">
        <w:rPr>
          <w:rFonts w:ascii="Times New Roman" w:hAnsi="Times New Roman" w:cs="Times New Roman"/>
        </w:rPr>
        <w:t xml:space="preserve"> [</w:t>
      </w:r>
      <w:r w:rsidR="00A27AA6">
        <w:rPr>
          <w:rFonts w:ascii="Times New Roman" w:hAnsi="Times New Roman" w:cs="Times New Roman"/>
        </w:rPr>
        <w:t>pre</w:t>
      </w:r>
      <w:r w:rsidR="00657D91">
        <w:rPr>
          <w:rFonts w:ascii="Times New Roman" w:hAnsi="Times New Roman" w:cs="Times New Roman"/>
        </w:rPr>
        <w:t>view link for review purposes]</w:t>
      </w:r>
      <w:r w:rsidR="00FC3213">
        <w:rPr>
          <w:rFonts w:ascii="Times New Roman" w:hAnsi="Times New Roman" w:cs="Times New Roman"/>
        </w:rPr>
        <w:t>.</w:t>
      </w:r>
    </w:p>
    <w:p w14:paraId="52F219C3" w14:textId="539D1A39" w:rsidR="00996B39" w:rsidRPr="00996B39" w:rsidRDefault="00262897" w:rsidP="00471BCE">
      <w:pPr>
        <w:spacing w:line="480" w:lineRule="auto"/>
        <w:jc w:val="center"/>
        <w:rPr>
          <w:rFonts w:ascii="Times New Roman" w:hAnsi="Times New Roman" w:cs="Times New Roman"/>
          <w:b/>
          <w:bCs/>
        </w:rPr>
      </w:pPr>
      <w:r>
        <w:rPr>
          <w:rFonts w:ascii="Times New Roman" w:hAnsi="Times New Roman" w:cs="Times New Roman"/>
          <w:b/>
          <w:bCs/>
        </w:rPr>
        <w:t xml:space="preserve">3. </w:t>
      </w:r>
      <w:r w:rsidR="00996B39" w:rsidRPr="00996B39">
        <w:rPr>
          <w:rFonts w:ascii="Times New Roman" w:hAnsi="Times New Roman" w:cs="Times New Roman"/>
          <w:b/>
          <w:bCs/>
        </w:rPr>
        <w:t>Results</w:t>
      </w:r>
    </w:p>
    <w:p w14:paraId="372F964E" w14:textId="740B001C" w:rsidR="00FD04C2" w:rsidRDefault="00FD04C2" w:rsidP="00471BCE">
      <w:pPr>
        <w:spacing w:line="480" w:lineRule="auto"/>
        <w:rPr>
          <w:rFonts w:ascii="Times New Roman" w:hAnsi="Times New Roman" w:cs="Times New Roman"/>
          <w:b/>
          <w:bCs/>
        </w:rPr>
      </w:pPr>
      <w:r>
        <w:rPr>
          <w:rFonts w:ascii="Times New Roman" w:hAnsi="Times New Roman" w:cs="Times New Roman"/>
          <w:b/>
          <w:bCs/>
        </w:rPr>
        <w:t xml:space="preserve">3.1. Preliminary </w:t>
      </w:r>
      <w:r w:rsidR="0085347B">
        <w:rPr>
          <w:rFonts w:ascii="Times New Roman" w:hAnsi="Times New Roman" w:cs="Times New Roman"/>
          <w:b/>
          <w:bCs/>
        </w:rPr>
        <w:t>A</w:t>
      </w:r>
      <w:r>
        <w:rPr>
          <w:rFonts w:ascii="Times New Roman" w:hAnsi="Times New Roman" w:cs="Times New Roman"/>
          <w:b/>
          <w:bCs/>
        </w:rPr>
        <w:t>nalyses</w:t>
      </w:r>
    </w:p>
    <w:p w14:paraId="07A19696" w14:textId="7C66D966" w:rsidR="0037704C" w:rsidRPr="008C4B31" w:rsidRDefault="0037704C" w:rsidP="00471BCE">
      <w:pPr>
        <w:spacing w:line="480" w:lineRule="auto"/>
        <w:ind w:firstLine="426"/>
        <w:rPr>
          <w:rFonts w:ascii="Times New Roman" w:hAnsi="Times New Roman" w:cs="Times New Roman"/>
        </w:rPr>
      </w:pPr>
      <w:r w:rsidRPr="00CF3B3E">
        <w:rPr>
          <w:rFonts w:ascii="Times New Roman" w:hAnsi="Times New Roman" w:cs="Times New Roman"/>
        </w:rPr>
        <w:t xml:space="preserve">Results of the </w:t>
      </w:r>
      <w:r w:rsidR="0085347B">
        <w:rPr>
          <w:rFonts w:ascii="Times New Roman" w:hAnsi="Times New Roman" w:cs="Times New Roman"/>
        </w:rPr>
        <w:t>CFAs</w:t>
      </w:r>
      <w:r w:rsidRPr="00CF3B3E">
        <w:rPr>
          <w:rFonts w:ascii="Times New Roman" w:hAnsi="Times New Roman" w:cs="Times New Roman"/>
        </w:rPr>
        <w:t xml:space="preserve"> are summarised in Table 1. </w:t>
      </w:r>
      <w:r w:rsidRPr="003A076E">
        <w:rPr>
          <w:rFonts w:ascii="Times New Roman" w:hAnsi="Times New Roman" w:cs="Times New Roman"/>
        </w:rPr>
        <w:t>As can be seen,</w:t>
      </w:r>
      <w:r w:rsidR="00F2450D" w:rsidRPr="003A076E">
        <w:rPr>
          <w:rFonts w:ascii="Times New Roman" w:hAnsi="Times New Roman" w:cs="Times New Roman"/>
        </w:rPr>
        <w:t xml:space="preserve"> the factor models for all measures had fits that were less than ideal. </w:t>
      </w:r>
      <w:r w:rsidR="003F5142">
        <w:rPr>
          <w:rFonts w:ascii="Times New Roman" w:hAnsi="Times New Roman" w:cs="Times New Roman"/>
        </w:rPr>
        <w:t xml:space="preserve">For the BPQ, MAIA-2, BAQ, </w:t>
      </w:r>
      <w:r w:rsidR="00345622">
        <w:rPr>
          <w:rFonts w:ascii="Times New Roman" w:hAnsi="Times New Roman" w:cs="Times New Roman"/>
        </w:rPr>
        <w:t>ISQ</w:t>
      </w:r>
      <w:r w:rsidR="0085347B">
        <w:rPr>
          <w:rFonts w:ascii="Times New Roman" w:hAnsi="Times New Roman" w:cs="Times New Roman"/>
        </w:rPr>
        <w:t>,</w:t>
      </w:r>
      <w:r w:rsidR="00345622">
        <w:rPr>
          <w:rFonts w:ascii="Times New Roman" w:hAnsi="Times New Roman" w:cs="Times New Roman"/>
        </w:rPr>
        <w:t xml:space="preserve"> and IAS, m</w:t>
      </w:r>
      <w:r w:rsidR="0021679C">
        <w:rPr>
          <w:rFonts w:ascii="Times New Roman" w:hAnsi="Times New Roman" w:cs="Times New Roman"/>
        </w:rPr>
        <w:t xml:space="preserve">odel fits were improved by </w:t>
      </w:r>
      <w:r w:rsidR="00C37C24" w:rsidRPr="00C37C24">
        <w:rPr>
          <w:rFonts w:ascii="Times New Roman" w:hAnsi="Times New Roman" w:cs="Times New Roman"/>
        </w:rPr>
        <w:t>includ</w:t>
      </w:r>
      <w:r w:rsidR="00C37C24">
        <w:rPr>
          <w:rFonts w:ascii="Times New Roman" w:hAnsi="Times New Roman" w:cs="Times New Roman"/>
        </w:rPr>
        <w:t>ing</w:t>
      </w:r>
      <w:r w:rsidR="00C37C24" w:rsidRPr="00C37C24">
        <w:rPr>
          <w:rFonts w:ascii="Times New Roman" w:hAnsi="Times New Roman" w:cs="Times New Roman"/>
        </w:rPr>
        <w:t xml:space="preserve"> correlated item errors within the models</w:t>
      </w:r>
      <w:r w:rsidR="00C37C24" w:rsidRPr="00C37C24" w:rsidDel="00C37C24">
        <w:rPr>
          <w:rFonts w:ascii="Times New Roman" w:hAnsi="Times New Roman" w:cs="Times New Roman"/>
        </w:rPr>
        <w:t xml:space="preserve"> </w:t>
      </w:r>
      <w:r w:rsidR="0021679C">
        <w:rPr>
          <w:rFonts w:ascii="Times New Roman" w:hAnsi="Times New Roman" w:cs="Times New Roman"/>
        </w:rPr>
        <w:t xml:space="preserve">(up to a maximum of three item pairs), </w:t>
      </w:r>
      <w:r w:rsidR="00931F0A">
        <w:rPr>
          <w:rFonts w:ascii="Times New Roman" w:hAnsi="Times New Roman" w:cs="Times New Roman"/>
        </w:rPr>
        <w:t xml:space="preserve">which brought </w:t>
      </w:r>
      <w:r w:rsidR="00345622">
        <w:rPr>
          <w:rFonts w:ascii="Times New Roman" w:hAnsi="Times New Roman" w:cs="Times New Roman"/>
        </w:rPr>
        <w:t>fit indices into an acceptable range</w:t>
      </w:r>
      <w:r w:rsidR="00405264">
        <w:rPr>
          <w:rFonts w:ascii="Times New Roman" w:hAnsi="Times New Roman" w:cs="Times New Roman"/>
        </w:rPr>
        <w:t>, although CFI remained below acceptable thresholds for all measures.</w:t>
      </w:r>
      <w:r w:rsidR="00405264" w:rsidRPr="009E1C40">
        <w:rPr>
          <w:rFonts w:ascii="Times New Roman" w:hAnsi="Times New Roman" w:cs="Times New Roman"/>
        </w:rPr>
        <w:t xml:space="preserve"> Fit of the PBCS </w:t>
      </w:r>
      <w:r w:rsidR="00625B1C">
        <w:rPr>
          <w:rFonts w:ascii="Times New Roman" w:hAnsi="Times New Roman" w:cs="Times New Roman"/>
        </w:rPr>
        <w:t>c</w:t>
      </w:r>
      <w:r w:rsidR="00D0316B">
        <w:rPr>
          <w:rFonts w:ascii="Times New Roman" w:hAnsi="Times New Roman" w:cs="Times New Roman"/>
        </w:rPr>
        <w:t>ould</w:t>
      </w:r>
      <w:r w:rsidR="00B03527">
        <w:rPr>
          <w:rFonts w:ascii="Times New Roman" w:hAnsi="Times New Roman" w:cs="Times New Roman"/>
        </w:rPr>
        <w:t xml:space="preserve"> not</w:t>
      </w:r>
      <w:r w:rsidR="00625B1C">
        <w:rPr>
          <w:rFonts w:ascii="Times New Roman" w:hAnsi="Times New Roman" w:cs="Times New Roman"/>
        </w:rPr>
        <w:t xml:space="preserve"> be reliably estimated because </w:t>
      </w:r>
      <w:r w:rsidR="000B7150">
        <w:rPr>
          <w:rFonts w:ascii="Times New Roman" w:hAnsi="Times New Roman" w:cs="Times New Roman"/>
        </w:rPr>
        <w:t>the model appear</w:t>
      </w:r>
      <w:r w:rsidR="00B03527">
        <w:rPr>
          <w:rFonts w:ascii="Times New Roman" w:hAnsi="Times New Roman" w:cs="Times New Roman"/>
        </w:rPr>
        <w:t>ed</w:t>
      </w:r>
      <w:r w:rsidR="000B7150">
        <w:rPr>
          <w:rFonts w:ascii="Times New Roman" w:hAnsi="Times New Roman" w:cs="Times New Roman"/>
        </w:rPr>
        <w:t xml:space="preserve"> to be saturated (i.e., the</w:t>
      </w:r>
      <w:r w:rsidR="000B7150" w:rsidRPr="000B7150">
        <w:rPr>
          <w:rFonts w:ascii="Times New Roman" w:hAnsi="Times New Roman" w:cs="Times New Roman"/>
        </w:rPr>
        <w:t xml:space="preserve"> model </w:t>
      </w:r>
      <w:r w:rsidR="00B03527">
        <w:rPr>
          <w:rFonts w:ascii="Times New Roman" w:hAnsi="Times New Roman" w:cs="Times New Roman"/>
        </w:rPr>
        <w:t>only seems</w:t>
      </w:r>
      <w:r w:rsidR="000B7150">
        <w:rPr>
          <w:rFonts w:ascii="Times New Roman" w:hAnsi="Times New Roman" w:cs="Times New Roman"/>
        </w:rPr>
        <w:t xml:space="preserve"> to</w:t>
      </w:r>
      <w:r w:rsidR="000B7150" w:rsidRPr="000B7150">
        <w:rPr>
          <w:rFonts w:ascii="Times New Roman" w:hAnsi="Times New Roman" w:cs="Times New Roman"/>
        </w:rPr>
        <w:t xml:space="preserve"> fit the data perfectly because it has as many estimated parameters as there are values to be fitted</w:t>
      </w:r>
      <w:r w:rsidR="00D0316B" w:rsidRPr="00D0316B">
        <w:rPr>
          <w:rFonts w:ascii="Times New Roman" w:hAnsi="Times New Roman" w:cs="Times New Roman"/>
          <w:color w:val="000000" w:themeColor="text1"/>
        </w:rPr>
        <w:t>).</w:t>
      </w:r>
      <w:r w:rsidR="00784722">
        <w:rPr>
          <w:rFonts w:ascii="Times New Roman" w:hAnsi="Times New Roman" w:cs="Times New Roman"/>
        </w:rPr>
        <w:t xml:space="preserve"> </w:t>
      </w:r>
      <w:r w:rsidR="00CA3242">
        <w:rPr>
          <w:rFonts w:ascii="Times New Roman" w:hAnsi="Times New Roman" w:cs="Times New Roman"/>
        </w:rPr>
        <w:t xml:space="preserve"> </w:t>
      </w:r>
      <w:r w:rsidR="002E203C" w:rsidRPr="00784722">
        <w:rPr>
          <w:rFonts w:ascii="Times New Roman" w:hAnsi="Times New Roman" w:cs="Times New Roman"/>
        </w:rPr>
        <w:t xml:space="preserve">Although </w:t>
      </w:r>
      <w:r w:rsidRPr="00784722">
        <w:rPr>
          <w:rFonts w:ascii="Times New Roman" w:hAnsi="Times New Roman" w:cs="Times New Roman"/>
        </w:rPr>
        <w:t xml:space="preserve">these results suggest that scores </w:t>
      </w:r>
      <w:r w:rsidR="00784722" w:rsidRPr="00784722">
        <w:rPr>
          <w:rFonts w:ascii="Times New Roman" w:hAnsi="Times New Roman" w:cs="Times New Roman"/>
        </w:rPr>
        <w:t xml:space="preserve">for all measures </w:t>
      </w:r>
      <w:r w:rsidRPr="00784722">
        <w:rPr>
          <w:rFonts w:ascii="Times New Roman" w:hAnsi="Times New Roman" w:cs="Times New Roman"/>
        </w:rPr>
        <w:t xml:space="preserve">may not </w:t>
      </w:r>
      <w:r w:rsidR="00784722" w:rsidRPr="00784722">
        <w:rPr>
          <w:rFonts w:ascii="Times New Roman" w:hAnsi="Times New Roman" w:cs="Times New Roman"/>
        </w:rPr>
        <w:t xml:space="preserve">match the parent model factor structures </w:t>
      </w:r>
      <w:r w:rsidRPr="00784722">
        <w:rPr>
          <w:rFonts w:ascii="Times New Roman" w:hAnsi="Times New Roman" w:cs="Times New Roman"/>
        </w:rPr>
        <w:t xml:space="preserve">in our dataset, the intention of IPV is not to reassess the factorial validity of established measures. As such, we proceeded on the basis of considering each of the aforementioned scales </w:t>
      </w:r>
      <w:r w:rsidR="00784722" w:rsidRPr="00784722">
        <w:rPr>
          <w:rFonts w:ascii="Times New Roman" w:hAnsi="Times New Roman" w:cs="Times New Roman"/>
        </w:rPr>
        <w:t>as consistent with the parent model factor structures</w:t>
      </w:r>
      <w:r w:rsidRPr="00784722">
        <w:rPr>
          <w:rFonts w:ascii="Times New Roman" w:hAnsi="Times New Roman" w:cs="Times New Roman"/>
        </w:rPr>
        <w:t xml:space="preserve"> and </w:t>
      </w:r>
      <w:r w:rsidRPr="00F26B06">
        <w:rPr>
          <w:rFonts w:ascii="Times New Roman" w:hAnsi="Times New Roman" w:cs="Times New Roman"/>
        </w:rPr>
        <w:t>use</w:t>
      </w:r>
      <w:r w:rsidR="0085347B">
        <w:rPr>
          <w:rFonts w:ascii="Times New Roman" w:hAnsi="Times New Roman" w:cs="Times New Roman"/>
        </w:rPr>
        <w:t>d</w:t>
      </w:r>
      <w:r w:rsidRPr="00F26B06">
        <w:rPr>
          <w:rFonts w:ascii="Times New Roman" w:hAnsi="Times New Roman" w:cs="Times New Roman"/>
        </w:rPr>
        <w:t xml:space="preserve"> the results of the CFA to explain complications arising in the IPV (see </w:t>
      </w:r>
      <w:r w:rsidR="0085347B">
        <w:rPr>
          <w:rFonts w:ascii="Times New Roman" w:hAnsi="Times New Roman" w:cs="Times New Roman"/>
        </w:rPr>
        <w:t>Section 4.</w:t>
      </w:r>
      <w:r w:rsidRPr="00F26B06">
        <w:rPr>
          <w:rFonts w:ascii="Times New Roman" w:hAnsi="Times New Roman" w:cs="Times New Roman"/>
        </w:rPr>
        <w:t>).</w:t>
      </w:r>
      <w:r w:rsidR="00263B4D" w:rsidRPr="00263B4D">
        <w:rPr>
          <w:rFonts w:ascii="Times New Roman" w:hAnsi="Times New Roman" w:cs="Times New Roman"/>
        </w:rPr>
        <w:t xml:space="preserve"> </w:t>
      </w:r>
      <w:r w:rsidR="00263B4D">
        <w:rPr>
          <w:rFonts w:ascii="Times New Roman" w:hAnsi="Times New Roman" w:cs="Times New Roman"/>
        </w:rPr>
        <w:t>The only exceptions to this were the BRS (we</w:t>
      </w:r>
      <w:r w:rsidR="009F0F60">
        <w:rPr>
          <w:rFonts w:ascii="Times New Roman" w:hAnsi="Times New Roman" w:cs="Times New Roman"/>
        </w:rPr>
        <w:t xml:space="preserve"> </w:t>
      </w:r>
      <w:r w:rsidR="00263B4D">
        <w:rPr>
          <w:rFonts w:ascii="Times New Roman" w:hAnsi="Times New Roman" w:cs="Times New Roman"/>
        </w:rPr>
        <w:t>removed Items #2, 3, and 4</w:t>
      </w:r>
      <w:r w:rsidR="009F0F60">
        <w:rPr>
          <w:rFonts w:ascii="Times New Roman" w:hAnsi="Times New Roman" w:cs="Times New Roman"/>
        </w:rPr>
        <w:t xml:space="preserve"> before proceeding to IPV</w:t>
      </w:r>
      <w:r w:rsidR="00263B4D">
        <w:rPr>
          <w:rFonts w:ascii="Times New Roman" w:hAnsi="Times New Roman" w:cs="Times New Roman"/>
        </w:rPr>
        <w:t xml:space="preserve">) and the MAIA-2 (we removed the Not Distracting and </w:t>
      </w:r>
      <w:r w:rsidR="005C73B5">
        <w:rPr>
          <w:rFonts w:ascii="Times New Roman" w:hAnsi="Times New Roman" w:cs="Times New Roman"/>
        </w:rPr>
        <w:t>Not Worrying scales</w:t>
      </w:r>
      <w:r w:rsidR="009F0F60" w:rsidRPr="009F0F60">
        <w:rPr>
          <w:rFonts w:ascii="Times New Roman" w:hAnsi="Times New Roman" w:cs="Times New Roman"/>
        </w:rPr>
        <w:t xml:space="preserve"> </w:t>
      </w:r>
      <w:r w:rsidR="009F0F60">
        <w:rPr>
          <w:rFonts w:ascii="Times New Roman" w:hAnsi="Times New Roman" w:cs="Times New Roman"/>
        </w:rPr>
        <w:t>before proceeding to IPV</w:t>
      </w:r>
      <w:r w:rsidR="005C73B5">
        <w:rPr>
          <w:rFonts w:ascii="Times New Roman" w:hAnsi="Times New Roman" w:cs="Times New Roman"/>
        </w:rPr>
        <w:t>)</w:t>
      </w:r>
      <w:r w:rsidR="00263B4D">
        <w:rPr>
          <w:rFonts w:ascii="Times New Roman" w:hAnsi="Times New Roman" w:cs="Times New Roman"/>
        </w:rPr>
        <w:t>,</w:t>
      </w:r>
      <w:r w:rsidR="005C73B5">
        <w:rPr>
          <w:rFonts w:ascii="Times New Roman" w:hAnsi="Times New Roman" w:cs="Times New Roman"/>
        </w:rPr>
        <w:t xml:space="preserve"> as previously outlined in Section 2.4</w:t>
      </w:r>
      <w:r w:rsidR="00263B4D">
        <w:rPr>
          <w:rFonts w:ascii="Times New Roman" w:hAnsi="Times New Roman" w:cs="Times New Roman"/>
        </w:rPr>
        <w:t>.</w:t>
      </w:r>
    </w:p>
    <w:p w14:paraId="5439158B" w14:textId="7B8BF89D" w:rsidR="00441A7C" w:rsidRPr="001A1AEC" w:rsidRDefault="00441A7C" w:rsidP="00441A7C">
      <w:pPr>
        <w:spacing w:line="480" w:lineRule="auto"/>
        <w:ind w:firstLine="426"/>
        <w:rPr>
          <w:rFonts w:ascii="Times New Roman" w:hAnsi="Times New Roman" w:cs="Times New Roman"/>
        </w:rPr>
      </w:pPr>
      <w:r w:rsidRPr="006009C0">
        <w:rPr>
          <w:rFonts w:ascii="Times New Roman" w:hAnsi="Times New Roman" w:cs="Times New Roman"/>
          <w:color w:val="000000" w:themeColor="text1"/>
        </w:rPr>
        <w:t xml:space="preserve">Scores on </w:t>
      </w:r>
      <w:r>
        <w:rPr>
          <w:rFonts w:ascii="Times New Roman" w:hAnsi="Times New Roman" w:cs="Times New Roman"/>
          <w:color w:val="000000" w:themeColor="text1"/>
        </w:rPr>
        <w:t>most</w:t>
      </w:r>
      <w:r w:rsidRPr="006009C0">
        <w:rPr>
          <w:rFonts w:ascii="Times New Roman" w:hAnsi="Times New Roman" w:cs="Times New Roman"/>
          <w:color w:val="000000" w:themeColor="text1"/>
        </w:rPr>
        <w:t xml:space="preserve"> instruments demonstrated adequate internal consistency coefficients as indexed using McDonald’s ω (see Table 2). </w:t>
      </w:r>
      <w:r>
        <w:rPr>
          <w:rFonts w:ascii="Times New Roman" w:hAnsi="Times New Roman" w:cs="Times New Roman"/>
          <w:color w:val="000000" w:themeColor="text1"/>
        </w:rPr>
        <w:t>C</w:t>
      </w:r>
      <w:r w:rsidRPr="006009C0">
        <w:rPr>
          <w:rFonts w:ascii="Times New Roman" w:hAnsi="Times New Roman" w:cs="Times New Roman"/>
          <w:color w:val="000000" w:themeColor="text1"/>
        </w:rPr>
        <w:t xml:space="preserve">oefficients were relatively attenuated for BRS scores and PBCS scores, although these findings are consistent with previous work </w:t>
      </w:r>
      <w:r>
        <w:rPr>
          <w:rFonts w:ascii="Times New Roman" w:hAnsi="Times New Roman" w:cs="Times New Roman"/>
          <w:color w:val="000000" w:themeColor="text1"/>
        </w:rPr>
        <w:t>[10, 11]</w:t>
      </w:r>
      <w:r w:rsidRPr="006009C0">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As can be seen in Table 2, </w:t>
      </w:r>
      <w:r w:rsidRPr="00ED2FD4">
        <w:rPr>
          <w:rFonts w:ascii="Times New Roman" w:hAnsi="Times New Roman" w:cs="Times New Roman"/>
        </w:rPr>
        <w:t xml:space="preserve">inter-correlations between instrument scores </w:t>
      </w:r>
      <w:r>
        <w:rPr>
          <w:rFonts w:ascii="Times New Roman" w:hAnsi="Times New Roman" w:cs="Times New Roman"/>
        </w:rPr>
        <w:t xml:space="preserve">ranged from </w:t>
      </w:r>
      <w:r>
        <w:rPr>
          <w:rFonts w:ascii="Times New Roman" w:hAnsi="Times New Roman" w:cs="Times New Roman"/>
          <w:i/>
          <w:iCs/>
        </w:rPr>
        <w:t xml:space="preserve">r </w:t>
      </w:r>
      <w:r>
        <w:rPr>
          <w:rFonts w:ascii="Times New Roman" w:hAnsi="Times New Roman" w:cs="Times New Roman"/>
        </w:rPr>
        <w:t xml:space="preserve">&lt; .01 </w:t>
      </w:r>
      <w:r>
        <w:rPr>
          <w:rFonts w:ascii="Times New Roman" w:hAnsi="Times New Roman" w:cs="Times New Roman"/>
        </w:rPr>
        <w:lastRenderedPageBreak/>
        <w:t>(IAS – MAIA</w:t>
      </w:r>
      <w:r w:rsidR="00887A88">
        <w:rPr>
          <w:rFonts w:ascii="Times New Roman" w:hAnsi="Times New Roman" w:cs="Times New Roman"/>
        </w:rPr>
        <w:t>-2</w:t>
      </w:r>
      <w:r>
        <w:rPr>
          <w:rFonts w:ascii="Times New Roman" w:hAnsi="Times New Roman" w:cs="Times New Roman"/>
        </w:rPr>
        <w:t xml:space="preserve"> Not Worrying) to </w:t>
      </w:r>
      <w:r>
        <w:rPr>
          <w:rFonts w:ascii="Times New Roman" w:hAnsi="Times New Roman" w:cs="Times New Roman"/>
          <w:i/>
          <w:iCs/>
        </w:rPr>
        <w:t xml:space="preserve">r </w:t>
      </w:r>
      <w:r>
        <w:rPr>
          <w:rFonts w:ascii="Times New Roman" w:hAnsi="Times New Roman" w:cs="Times New Roman"/>
        </w:rPr>
        <w:t>= .58 (MAIA</w:t>
      </w:r>
      <w:r w:rsidR="00887A88">
        <w:rPr>
          <w:rFonts w:ascii="Times New Roman" w:hAnsi="Times New Roman" w:cs="Times New Roman"/>
        </w:rPr>
        <w:t>-2</w:t>
      </w:r>
      <w:r>
        <w:rPr>
          <w:rFonts w:ascii="Times New Roman" w:hAnsi="Times New Roman" w:cs="Times New Roman"/>
        </w:rPr>
        <w:t xml:space="preserve"> Noticing – PBCS), but </w:t>
      </w:r>
      <w:r w:rsidRPr="00B4353B">
        <w:rPr>
          <w:rFonts w:ascii="Times New Roman" w:hAnsi="Times New Roman" w:cs="Times New Roman"/>
        </w:rPr>
        <w:t xml:space="preserve">were generally moderate in strength. </w:t>
      </w:r>
    </w:p>
    <w:p w14:paraId="3CF6D5DE" w14:textId="77777777" w:rsidR="000E66DD" w:rsidRDefault="000E66DD" w:rsidP="001A1AEC">
      <w:pPr>
        <w:spacing w:line="480" w:lineRule="auto"/>
        <w:ind w:firstLine="426"/>
        <w:rPr>
          <w:rFonts w:ascii="Times New Roman" w:hAnsi="Times New Roman" w:cs="Times New Roman"/>
          <w:color w:val="000000" w:themeColor="text1"/>
        </w:rPr>
        <w:sectPr w:rsidR="000E66DD" w:rsidSect="001E254F">
          <w:headerReference w:type="default" r:id="rId10"/>
          <w:footerReference w:type="default" r:id="rId11"/>
          <w:footerReference w:type="first" r:id="rId12"/>
          <w:pgSz w:w="11900" w:h="16840"/>
          <w:pgMar w:top="1440" w:right="1440" w:bottom="1440" w:left="1440" w:header="708" w:footer="708" w:gutter="0"/>
          <w:lnNumType w:countBy="1" w:restart="continuous"/>
          <w:cols w:space="708"/>
          <w:titlePg/>
          <w:docGrid w:linePitch="360"/>
        </w:sectPr>
      </w:pPr>
    </w:p>
    <w:p w14:paraId="7F42E83E" w14:textId="77777777" w:rsidR="000E66DD" w:rsidRPr="00A508A3" w:rsidRDefault="000E66DD" w:rsidP="005D0CA5">
      <w:pPr>
        <w:spacing w:line="360" w:lineRule="auto"/>
        <w:rPr>
          <w:rFonts w:ascii="Times New Roman" w:hAnsi="Times New Roman" w:cs="Times New Roman"/>
        </w:rPr>
      </w:pPr>
      <w:r w:rsidRPr="00A508A3">
        <w:rPr>
          <w:rFonts w:ascii="Times New Roman" w:hAnsi="Times New Roman" w:cs="Times New Roman"/>
        </w:rPr>
        <w:lastRenderedPageBreak/>
        <w:t>Table 1</w:t>
      </w:r>
    </w:p>
    <w:p w14:paraId="44D48E01" w14:textId="77777777" w:rsidR="000E66DD" w:rsidRPr="00A508A3" w:rsidRDefault="000E66DD" w:rsidP="005D0CA5">
      <w:pPr>
        <w:spacing w:line="360" w:lineRule="auto"/>
        <w:rPr>
          <w:rFonts w:ascii="Times New Roman" w:hAnsi="Times New Roman" w:cs="Times New Roman"/>
          <w:i/>
        </w:rPr>
      </w:pPr>
      <w:r w:rsidRPr="00A508A3">
        <w:rPr>
          <w:rFonts w:ascii="Times New Roman" w:hAnsi="Times New Roman" w:cs="Times New Roman"/>
          <w:i/>
        </w:rPr>
        <w:t xml:space="preserve">Results of Confirmatory Factor Analyses Examining Fit of the Parent Models for Each of the Scales Included in the Present Study. </w:t>
      </w:r>
    </w:p>
    <w:tbl>
      <w:tblPr>
        <w:tblW w:w="13008" w:type="dxa"/>
        <w:tblBorders>
          <w:top w:val="single" w:sz="4" w:space="0" w:color="auto"/>
          <w:bottom w:val="single" w:sz="4" w:space="0" w:color="auto"/>
        </w:tblBorders>
        <w:tblLook w:val="04A0" w:firstRow="1" w:lastRow="0" w:firstColumn="1" w:lastColumn="0" w:noHBand="0" w:noVBand="1"/>
      </w:tblPr>
      <w:tblGrid>
        <w:gridCol w:w="5495"/>
        <w:gridCol w:w="1276"/>
        <w:gridCol w:w="992"/>
        <w:gridCol w:w="992"/>
        <w:gridCol w:w="2127"/>
        <w:gridCol w:w="1134"/>
        <w:gridCol w:w="992"/>
      </w:tblGrid>
      <w:tr w:rsidR="000E66DD" w:rsidRPr="00A508A3" w14:paraId="1D556E24" w14:textId="77777777" w:rsidTr="00473F89">
        <w:tc>
          <w:tcPr>
            <w:tcW w:w="5495" w:type="dxa"/>
            <w:tcBorders>
              <w:top w:val="single" w:sz="4" w:space="0" w:color="auto"/>
              <w:left w:val="nil"/>
              <w:bottom w:val="single" w:sz="4" w:space="0" w:color="auto"/>
              <w:right w:val="nil"/>
            </w:tcBorders>
            <w:hideMark/>
          </w:tcPr>
          <w:p w14:paraId="2958A364" w14:textId="77777777" w:rsidR="000E66DD" w:rsidRPr="00A508A3" w:rsidRDefault="000E66DD" w:rsidP="005D0CA5">
            <w:pPr>
              <w:spacing w:line="360" w:lineRule="auto"/>
              <w:rPr>
                <w:rFonts w:ascii="Times New Roman" w:hAnsi="Times New Roman" w:cs="Times New Roman"/>
              </w:rPr>
            </w:pPr>
            <w:r w:rsidRPr="00A508A3">
              <w:rPr>
                <w:rFonts w:ascii="Times New Roman" w:hAnsi="Times New Roman" w:cs="Times New Roman"/>
              </w:rPr>
              <w:t>Scale</w:t>
            </w:r>
          </w:p>
        </w:tc>
        <w:tc>
          <w:tcPr>
            <w:tcW w:w="1276" w:type="dxa"/>
            <w:tcBorders>
              <w:top w:val="single" w:sz="4" w:space="0" w:color="auto"/>
              <w:left w:val="nil"/>
              <w:bottom w:val="single" w:sz="4" w:space="0" w:color="auto"/>
              <w:right w:val="nil"/>
            </w:tcBorders>
            <w:hideMark/>
          </w:tcPr>
          <w:p w14:paraId="488103CD" w14:textId="77777777" w:rsidR="000E66DD" w:rsidRPr="00A508A3" w:rsidRDefault="000E66DD" w:rsidP="005D0CA5">
            <w:pPr>
              <w:spacing w:line="360" w:lineRule="auto"/>
              <w:rPr>
                <w:rFonts w:ascii="Times New Roman" w:hAnsi="Times New Roman" w:cs="Times New Roman"/>
              </w:rPr>
            </w:pPr>
            <w:r w:rsidRPr="00A508A3">
              <w:rPr>
                <w:rFonts w:ascii="Times New Roman" w:hAnsi="Times New Roman" w:cs="Times New Roman"/>
                <w:bCs/>
                <w:iCs/>
                <w:shd w:val="clear" w:color="auto" w:fill="FFFFFF"/>
              </w:rPr>
              <w:t>SBχ</w:t>
            </w:r>
            <w:r w:rsidRPr="00A508A3">
              <w:rPr>
                <w:rFonts w:ascii="Times New Roman" w:hAnsi="Times New Roman" w:cs="Times New Roman"/>
                <w:bCs/>
                <w:shd w:val="clear" w:color="auto" w:fill="FFFFFF"/>
              </w:rPr>
              <w:t>²</w:t>
            </w:r>
          </w:p>
        </w:tc>
        <w:tc>
          <w:tcPr>
            <w:tcW w:w="992" w:type="dxa"/>
            <w:tcBorders>
              <w:top w:val="single" w:sz="4" w:space="0" w:color="auto"/>
              <w:left w:val="nil"/>
              <w:bottom w:val="single" w:sz="4" w:space="0" w:color="auto"/>
              <w:right w:val="nil"/>
            </w:tcBorders>
            <w:hideMark/>
          </w:tcPr>
          <w:p w14:paraId="187BAC76" w14:textId="77777777" w:rsidR="000E66DD" w:rsidRPr="00CA3FE6" w:rsidRDefault="000E66DD" w:rsidP="005D0CA5">
            <w:pPr>
              <w:spacing w:line="360" w:lineRule="auto"/>
              <w:rPr>
                <w:rFonts w:ascii="Times New Roman" w:eastAsia="Arial Unicode MS" w:hAnsi="Times New Roman" w:cs="Times New Roman"/>
                <w:i/>
                <w:iCs/>
              </w:rPr>
            </w:pPr>
            <w:r w:rsidRPr="00CA3FE6">
              <w:rPr>
                <w:rFonts w:ascii="Times New Roman" w:eastAsia="Arial Unicode MS" w:hAnsi="Times New Roman" w:cs="Times New Roman"/>
                <w:i/>
                <w:iCs/>
              </w:rPr>
              <w:t>df</w:t>
            </w:r>
          </w:p>
        </w:tc>
        <w:tc>
          <w:tcPr>
            <w:tcW w:w="992" w:type="dxa"/>
            <w:tcBorders>
              <w:top w:val="single" w:sz="4" w:space="0" w:color="auto"/>
              <w:left w:val="nil"/>
              <w:bottom w:val="single" w:sz="4" w:space="0" w:color="auto"/>
              <w:right w:val="nil"/>
            </w:tcBorders>
            <w:hideMark/>
          </w:tcPr>
          <w:p w14:paraId="5B93EE4D" w14:textId="77777777" w:rsidR="000E66DD" w:rsidRPr="00A508A3" w:rsidRDefault="000E66DD" w:rsidP="005D0CA5">
            <w:pPr>
              <w:spacing w:line="360" w:lineRule="auto"/>
              <w:rPr>
                <w:rFonts w:ascii="Times New Roman" w:eastAsia="Arial Unicode MS" w:hAnsi="Times New Roman" w:cs="Times New Roman"/>
              </w:rPr>
            </w:pPr>
            <w:r w:rsidRPr="00A508A3">
              <w:rPr>
                <w:rFonts w:ascii="Times New Roman" w:hAnsi="Times New Roman" w:cs="Times New Roman"/>
                <w:bCs/>
                <w:iCs/>
                <w:shd w:val="clear" w:color="auto" w:fill="FFFFFF"/>
              </w:rPr>
              <w:t>χ</w:t>
            </w:r>
            <w:r w:rsidRPr="00A508A3">
              <w:rPr>
                <w:rFonts w:ascii="Times New Roman" w:hAnsi="Times New Roman" w:cs="Times New Roman"/>
                <w:bCs/>
                <w:shd w:val="clear" w:color="auto" w:fill="FFFFFF"/>
              </w:rPr>
              <w:t>²</w:t>
            </w:r>
            <w:r w:rsidRPr="00A508A3">
              <w:rPr>
                <w:rFonts w:ascii="Times New Roman" w:hAnsi="Times New Roman" w:cs="Times New Roman"/>
              </w:rPr>
              <w:t>/</w:t>
            </w:r>
            <w:r w:rsidRPr="00CA3FE6">
              <w:rPr>
                <w:rFonts w:ascii="Times New Roman" w:hAnsi="Times New Roman" w:cs="Times New Roman"/>
                <w:i/>
                <w:iCs/>
              </w:rPr>
              <w:t>df</w:t>
            </w:r>
          </w:p>
        </w:tc>
        <w:tc>
          <w:tcPr>
            <w:tcW w:w="2127" w:type="dxa"/>
            <w:tcBorders>
              <w:top w:val="single" w:sz="4" w:space="0" w:color="auto"/>
              <w:left w:val="nil"/>
              <w:bottom w:val="single" w:sz="4" w:space="0" w:color="auto"/>
              <w:right w:val="nil"/>
            </w:tcBorders>
            <w:hideMark/>
          </w:tcPr>
          <w:p w14:paraId="5529EC18" w14:textId="77777777" w:rsidR="000E66DD" w:rsidRPr="00A508A3" w:rsidRDefault="000E66DD" w:rsidP="005D0CA5">
            <w:pPr>
              <w:spacing w:line="360" w:lineRule="auto"/>
              <w:rPr>
                <w:rFonts w:ascii="Times New Roman" w:eastAsia="Times New Roman" w:hAnsi="Times New Roman" w:cs="Times New Roman"/>
              </w:rPr>
            </w:pPr>
            <w:r w:rsidRPr="00A508A3">
              <w:rPr>
                <w:rFonts w:ascii="Times New Roman" w:eastAsia="Arial Unicode MS" w:hAnsi="Times New Roman" w:cs="Times New Roman"/>
              </w:rPr>
              <w:t>Robust RMSEA (90% CI)</w:t>
            </w:r>
          </w:p>
        </w:tc>
        <w:tc>
          <w:tcPr>
            <w:tcW w:w="1134" w:type="dxa"/>
            <w:tcBorders>
              <w:top w:val="single" w:sz="4" w:space="0" w:color="auto"/>
              <w:left w:val="nil"/>
              <w:bottom w:val="single" w:sz="4" w:space="0" w:color="auto"/>
              <w:right w:val="nil"/>
            </w:tcBorders>
            <w:hideMark/>
          </w:tcPr>
          <w:p w14:paraId="445332AE" w14:textId="77777777" w:rsidR="000E66DD" w:rsidRPr="00A508A3" w:rsidRDefault="000E66DD" w:rsidP="005D0CA5">
            <w:pPr>
              <w:spacing w:line="360" w:lineRule="auto"/>
              <w:rPr>
                <w:rFonts w:ascii="Times New Roman" w:hAnsi="Times New Roman" w:cs="Times New Roman"/>
              </w:rPr>
            </w:pPr>
            <w:r w:rsidRPr="00A508A3">
              <w:rPr>
                <w:rFonts w:ascii="Times New Roman" w:eastAsia="Arial Unicode MS" w:hAnsi="Times New Roman" w:cs="Times New Roman"/>
              </w:rPr>
              <w:t>SRMR</w:t>
            </w:r>
          </w:p>
        </w:tc>
        <w:tc>
          <w:tcPr>
            <w:tcW w:w="992" w:type="dxa"/>
            <w:tcBorders>
              <w:top w:val="single" w:sz="4" w:space="0" w:color="auto"/>
              <w:left w:val="nil"/>
              <w:bottom w:val="single" w:sz="4" w:space="0" w:color="auto"/>
              <w:right w:val="nil"/>
            </w:tcBorders>
            <w:hideMark/>
          </w:tcPr>
          <w:p w14:paraId="46CC0E82" w14:textId="77777777" w:rsidR="000E66DD" w:rsidRPr="00A508A3" w:rsidRDefault="000E66DD" w:rsidP="005D0CA5">
            <w:pPr>
              <w:spacing w:line="360" w:lineRule="auto"/>
              <w:rPr>
                <w:rFonts w:ascii="Times New Roman" w:hAnsi="Times New Roman" w:cs="Times New Roman"/>
              </w:rPr>
            </w:pPr>
            <w:r w:rsidRPr="00A508A3">
              <w:rPr>
                <w:rFonts w:ascii="Times New Roman" w:eastAsia="Arial Unicode MS" w:hAnsi="Times New Roman" w:cs="Times New Roman"/>
              </w:rPr>
              <w:t>Robust CFI</w:t>
            </w:r>
          </w:p>
        </w:tc>
      </w:tr>
      <w:tr w:rsidR="000E66DD" w:rsidRPr="00A508A3" w14:paraId="32AFC5A4" w14:textId="77777777" w:rsidTr="00473F89">
        <w:tc>
          <w:tcPr>
            <w:tcW w:w="5495" w:type="dxa"/>
            <w:tcBorders>
              <w:top w:val="single" w:sz="4" w:space="0" w:color="auto"/>
              <w:left w:val="nil"/>
              <w:bottom w:val="nil"/>
              <w:right w:val="nil"/>
            </w:tcBorders>
            <w:hideMark/>
          </w:tcPr>
          <w:p w14:paraId="716F178B" w14:textId="77777777" w:rsidR="000E66DD" w:rsidRPr="000C7623" w:rsidRDefault="000E66DD" w:rsidP="005D0CA5">
            <w:pPr>
              <w:spacing w:line="360" w:lineRule="auto"/>
              <w:rPr>
                <w:rFonts w:ascii="Times New Roman" w:hAnsi="Times New Roman" w:cs="Times New Roman"/>
              </w:rPr>
            </w:pPr>
            <w:r w:rsidRPr="000C7623">
              <w:rPr>
                <w:rFonts w:ascii="Times New Roman" w:hAnsi="Times New Roman" w:cs="Times New Roman"/>
              </w:rPr>
              <w:t xml:space="preserve">(1) </w:t>
            </w:r>
            <w:r>
              <w:rPr>
                <w:rFonts w:ascii="Times New Roman" w:hAnsi="Times New Roman" w:cs="Times New Roman"/>
              </w:rPr>
              <w:t>BPQ</w:t>
            </w:r>
          </w:p>
        </w:tc>
        <w:tc>
          <w:tcPr>
            <w:tcW w:w="1276" w:type="dxa"/>
            <w:tcBorders>
              <w:top w:val="single" w:sz="4" w:space="0" w:color="auto"/>
              <w:left w:val="nil"/>
              <w:bottom w:val="nil"/>
              <w:right w:val="nil"/>
            </w:tcBorders>
            <w:hideMark/>
          </w:tcPr>
          <w:p w14:paraId="4DE71FBD" w14:textId="77777777" w:rsidR="000E66DD" w:rsidRPr="000C7623" w:rsidRDefault="000E66DD" w:rsidP="005D0CA5">
            <w:pPr>
              <w:spacing w:line="360" w:lineRule="auto"/>
              <w:rPr>
                <w:rFonts w:ascii="Times New Roman" w:hAnsi="Times New Roman" w:cs="Times New Roman"/>
              </w:rPr>
            </w:pPr>
            <w:r w:rsidRPr="000C7623">
              <w:rPr>
                <w:rFonts w:ascii="Times New Roman" w:hAnsi="Times New Roman" w:cs="Times New Roman"/>
              </w:rPr>
              <w:t>1631.74</w:t>
            </w:r>
          </w:p>
        </w:tc>
        <w:tc>
          <w:tcPr>
            <w:tcW w:w="992" w:type="dxa"/>
            <w:tcBorders>
              <w:top w:val="single" w:sz="4" w:space="0" w:color="auto"/>
              <w:left w:val="nil"/>
              <w:bottom w:val="nil"/>
              <w:right w:val="nil"/>
            </w:tcBorders>
            <w:hideMark/>
          </w:tcPr>
          <w:p w14:paraId="36B97365" w14:textId="77777777" w:rsidR="000E66DD" w:rsidRPr="000C7623" w:rsidRDefault="000E66DD" w:rsidP="005D0CA5">
            <w:pPr>
              <w:spacing w:line="360" w:lineRule="auto"/>
              <w:rPr>
                <w:rFonts w:ascii="Times New Roman" w:hAnsi="Times New Roman" w:cs="Times New Roman"/>
              </w:rPr>
            </w:pPr>
            <w:r w:rsidRPr="000C7623">
              <w:rPr>
                <w:rFonts w:ascii="Times New Roman" w:hAnsi="Times New Roman" w:cs="Times New Roman"/>
              </w:rPr>
              <w:t>299</w:t>
            </w:r>
          </w:p>
        </w:tc>
        <w:tc>
          <w:tcPr>
            <w:tcW w:w="992" w:type="dxa"/>
            <w:tcBorders>
              <w:top w:val="single" w:sz="4" w:space="0" w:color="auto"/>
              <w:left w:val="nil"/>
              <w:bottom w:val="nil"/>
              <w:right w:val="nil"/>
            </w:tcBorders>
            <w:hideMark/>
          </w:tcPr>
          <w:p w14:paraId="038CCC73" w14:textId="77777777" w:rsidR="000E66DD" w:rsidRPr="000C7623" w:rsidRDefault="000E66DD" w:rsidP="005D0CA5">
            <w:pPr>
              <w:spacing w:line="360" w:lineRule="auto"/>
              <w:rPr>
                <w:rFonts w:ascii="Times New Roman" w:hAnsi="Times New Roman" w:cs="Times New Roman"/>
                <w:color w:val="000000"/>
              </w:rPr>
            </w:pPr>
            <w:r w:rsidRPr="000C7623">
              <w:rPr>
                <w:rFonts w:ascii="Times New Roman" w:hAnsi="Times New Roman" w:cs="Times New Roman"/>
                <w:color w:val="000000"/>
              </w:rPr>
              <w:t>5.26</w:t>
            </w:r>
          </w:p>
        </w:tc>
        <w:tc>
          <w:tcPr>
            <w:tcW w:w="2127" w:type="dxa"/>
            <w:tcBorders>
              <w:top w:val="single" w:sz="4" w:space="0" w:color="auto"/>
              <w:left w:val="nil"/>
              <w:bottom w:val="nil"/>
              <w:right w:val="nil"/>
            </w:tcBorders>
            <w:hideMark/>
          </w:tcPr>
          <w:p w14:paraId="4B8C1AB0" w14:textId="77777777" w:rsidR="000E66DD" w:rsidRPr="000C7623" w:rsidRDefault="000E66DD" w:rsidP="005D0CA5">
            <w:pPr>
              <w:spacing w:line="360" w:lineRule="auto"/>
              <w:rPr>
                <w:rFonts w:ascii="Times New Roman" w:hAnsi="Times New Roman" w:cs="Times New Roman"/>
                <w:color w:val="000000"/>
              </w:rPr>
            </w:pPr>
            <w:r w:rsidRPr="000C7623">
              <w:rPr>
                <w:rFonts w:ascii="Times New Roman" w:hAnsi="Times New Roman" w:cs="Times New Roman"/>
                <w:color w:val="000000"/>
              </w:rPr>
              <w:t>.084 (.080, .088)</w:t>
            </w:r>
          </w:p>
        </w:tc>
        <w:tc>
          <w:tcPr>
            <w:tcW w:w="1134" w:type="dxa"/>
            <w:tcBorders>
              <w:top w:val="single" w:sz="4" w:space="0" w:color="auto"/>
              <w:left w:val="nil"/>
              <w:bottom w:val="nil"/>
              <w:right w:val="nil"/>
            </w:tcBorders>
            <w:hideMark/>
          </w:tcPr>
          <w:p w14:paraId="58E8B3A5" w14:textId="77777777" w:rsidR="000E66DD" w:rsidRPr="000C7623" w:rsidRDefault="000E66DD" w:rsidP="005D0CA5">
            <w:pPr>
              <w:spacing w:line="360" w:lineRule="auto"/>
              <w:rPr>
                <w:rFonts w:ascii="Times New Roman" w:hAnsi="Times New Roman" w:cs="Times New Roman"/>
              </w:rPr>
            </w:pPr>
            <w:r w:rsidRPr="000C7623">
              <w:rPr>
                <w:rFonts w:ascii="Times New Roman" w:hAnsi="Times New Roman" w:cs="Times New Roman"/>
              </w:rPr>
              <w:t>.054</w:t>
            </w:r>
          </w:p>
        </w:tc>
        <w:tc>
          <w:tcPr>
            <w:tcW w:w="992" w:type="dxa"/>
            <w:tcBorders>
              <w:top w:val="single" w:sz="4" w:space="0" w:color="auto"/>
              <w:left w:val="nil"/>
              <w:bottom w:val="nil"/>
              <w:right w:val="nil"/>
            </w:tcBorders>
            <w:hideMark/>
          </w:tcPr>
          <w:p w14:paraId="72409562" w14:textId="77777777" w:rsidR="000E66DD" w:rsidRPr="000C7623" w:rsidRDefault="000E66DD" w:rsidP="005D0CA5">
            <w:pPr>
              <w:spacing w:line="360" w:lineRule="auto"/>
              <w:rPr>
                <w:rFonts w:ascii="Times New Roman" w:hAnsi="Times New Roman" w:cs="Times New Roman"/>
              </w:rPr>
            </w:pPr>
            <w:r w:rsidRPr="000C7623">
              <w:rPr>
                <w:rFonts w:ascii="Times New Roman" w:hAnsi="Times New Roman" w:cs="Times New Roman"/>
              </w:rPr>
              <w:t>.846</w:t>
            </w:r>
          </w:p>
        </w:tc>
      </w:tr>
      <w:tr w:rsidR="000E66DD" w:rsidRPr="00A508A3" w14:paraId="18767FF4" w14:textId="77777777" w:rsidTr="00473F89">
        <w:tc>
          <w:tcPr>
            <w:tcW w:w="5495" w:type="dxa"/>
            <w:tcBorders>
              <w:top w:val="nil"/>
              <w:left w:val="nil"/>
              <w:bottom w:val="nil"/>
              <w:right w:val="nil"/>
            </w:tcBorders>
          </w:tcPr>
          <w:p w14:paraId="1C3DF3EE" w14:textId="77777777" w:rsidR="000E66DD" w:rsidRPr="000C7623" w:rsidRDefault="000E66DD" w:rsidP="005D0CA5">
            <w:pPr>
              <w:spacing w:line="360" w:lineRule="auto"/>
              <w:rPr>
                <w:rFonts w:ascii="Times New Roman" w:hAnsi="Times New Roman" w:cs="Times New Roman"/>
              </w:rPr>
            </w:pPr>
            <w:r w:rsidRPr="000C7623">
              <w:rPr>
                <w:rFonts w:ascii="Times New Roman" w:hAnsi="Times New Roman" w:cs="Times New Roman"/>
              </w:rPr>
              <w:t>(1a) B</w:t>
            </w:r>
            <w:r>
              <w:rPr>
                <w:rFonts w:ascii="Times New Roman" w:hAnsi="Times New Roman" w:cs="Times New Roman"/>
              </w:rPr>
              <w:t xml:space="preserve">PQ </w:t>
            </w:r>
            <w:r w:rsidRPr="000C7623">
              <w:rPr>
                <w:rFonts w:ascii="Times New Roman" w:hAnsi="Times New Roman" w:cs="Times New Roman"/>
              </w:rPr>
              <w:t>with covariances freed for Items 10 and 14</w:t>
            </w:r>
          </w:p>
        </w:tc>
        <w:tc>
          <w:tcPr>
            <w:tcW w:w="1276" w:type="dxa"/>
            <w:tcBorders>
              <w:top w:val="nil"/>
              <w:left w:val="nil"/>
              <w:bottom w:val="nil"/>
              <w:right w:val="nil"/>
            </w:tcBorders>
          </w:tcPr>
          <w:p w14:paraId="0FC3B2A7" w14:textId="77777777" w:rsidR="000E66DD" w:rsidRPr="000C7623" w:rsidRDefault="000E66DD" w:rsidP="005D0CA5">
            <w:pPr>
              <w:spacing w:line="360" w:lineRule="auto"/>
              <w:rPr>
                <w:rFonts w:ascii="Times New Roman" w:hAnsi="Times New Roman" w:cs="Times New Roman"/>
              </w:rPr>
            </w:pPr>
            <w:r>
              <w:rPr>
                <w:rFonts w:ascii="Times New Roman" w:hAnsi="Times New Roman" w:cs="Times New Roman"/>
              </w:rPr>
              <w:t>1488.92</w:t>
            </w:r>
          </w:p>
        </w:tc>
        <w:tc>
          <w:tcPr>
            <w:tcW w:w="992" w:type="dxa"/>
            <w:tcBorders>
              <w:top w:val="nil"/>
              <w:left w:val="nil"/>
              <w:bottom w:val="nil"/>
              <w:right w:val="nil"/>
            </w:tcBorders>
          </w:tcPr>
          <w:p w14:paraId="61A96531" w14:textId="77777777" w:rsidR="000E66DD" w:rsidRPr="000C7623" w:rsidRDefault="000E66DD" w:rsidP="005D0CA5">
            <w:pPr>
              <w:spacing w:line="360" w:lineRule="auto"/>
              <w:rPr>
                <w:rFonts w:ascii="Times New Roman" w:hAnsi="Times New Roman" w:cs="Times New Roman"/>
              </w:rPr>
            </w:pPr>
            <w:r>
              <w:rPr>
                <w:rFonts w:ascii="Times New Roman" w:hAnsi="Times New Roman" w:cs="Times New Roman"/>
              </w:rPr>
              <w:t>298</w:t>
            </w:r>
          </w:p>
        </w:tc>
        <w:tc>
          <w:tcPr>
            <w:tcW w:w="992" w:type="dxa"/>
            <w:tcBorders>
              <w:top w:val="nil"/>
              <w:left w:val="nil"/>
              <w:bottom w:val="nil"/>
              <w:right w:val="nil"/>
            </w:tcBorders>
          </w:tcPr>
          <w:p w14:paraId="3A9BEF4E" w14:textId="77777777" w:rsidR="000E66DD" w:rsidRPr="000C762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5.00</w:t>
            </w:r>
          </w:p>
        </w:tc>
        <w:tc>
          <w:tcPr>
            <w:tcW w:w="2127" w:type="dxa"/>
            <w:tcBorders>
              <w:top w:val="nil"/>
              <w:left w:val="nil"/>
              <w:bottom w:val="nil"/>
              <w:right w:val="nil"/>
            </w:tcBorders>
          </w:tcPr>
          <w:p w14:paraId="0B384966" w14:textId="77777777" w:rsidR="000E66DD" w:rsidRPr="000C7623" w:rsidRDefault="000E66DD" w:rsidP="005D0CA5">
            <w:pPr>
              <w:spacing w:line="360" w:lineRule="auto"/>
              <w:rPr>
                <w:rFonts w:ascii="Times New Roman" w:hAnsi="Times New Roman" w:cs="Times New Roman"/>
                <w:color w:val="000000"/>
              </w:rPr>
            </w:pPr>
            <w:r w:rsidRPr="000C7623">
              <w:rPr>
                <w:rFonts w:ascii="Times New Roman" w:hAnsi="Times New Roman" w:cs="Times New Roman"/>
                <w:color w:val="000000"/>
              </w:rPr>
              <w:t>.08</w:t>
            </w:r>
            <w:r>
              <w:rPr>
                <w:rFonts w:ascii="Times New Roman" w:hAnsi="Times New Roman" w:cs="Times New Roman"/>
                <w:color w:val="000000"/>
              </w:rPr>
              <w:t>0</w:t>
            </w:r>
            <w:r w:rsidRPr="000C7623">
              <w:rPr>
                <w:rFonts w:ascii="Times New Roman" w:hAnsi="Times New Roman" w:cs="Times New Roman"/>
                <w:color w:val="000000"/>
              </w:rPr>
              <w:t xml:space="preserve"> (.0</w:t>
            </w:r>
            <w:r>
              <w:rPr>
                <w:rFonts w:ascii="Times New Roman" w:hAnsi="Times New Roman" w:cs="Times New Roman"/>
                <w:color w:val="000000"/>
              </w:rPr>
              <w:t>76</w:t>
            </w:r>
            <w:r w:rsidRPr="000C7623">
              <w:rPr>
                <w:rFonts w:ascii="Times New Roman" w:hAnsi="Times New Roman" w:cs="Times New Roman"/>
                <w:color w:val="000000"/>
              </w:rPr>
              <w:t>, .08</w:t>
            </w:r>
            <w:r>
              <w:rPr>
                <w:rFonts w:ascii="Times New Roman" w:hAnsi="Times New Roman" w:cs="Times New Roman"/>
                <w:color w:val="000000"/>
              </w:rPr>
              <w:t>4</w:t>
            </w:r>
            <w:r w:rsidRPr="000C7623">
              <w:rPr>
                <w:rFonts w:ascii="Times New Roman" w:hAnsi="Times New Roman" w:cs="Times New Roman"/>
                <w:color w:val="000000"/>
              </w:rPr>
              <w:t>)</w:t>
            </w:r>
          </w:p>
        </w:tc>
        <w:tc>
          <w:tcPr>
            <w:tcW w:w="1134" w:type="dxa"/>
            <w:tcBorders>
              <w:top w:val="nil"/>
              <w:left w:val="nil"/>
              <w:bottom w:val="nil"/>
              <w:right w:val="nil"/>
            </w:tcBorders>
          </w:tcPr>
          <w:p w14:paraId="09647B2A" w14:textId="77777777" w:rsidR="000E66DD" w:rsidRPr="000C7623" w:rsidRDefault="000E66DD" w:rsidP="005D0CA5">
            <w:pPr>
              <w:spacing w:line="360" w:lineRule="auto"/>
              <w:rPr>
                <w:rFonts w:ascii="Times New Roman" w:hAnsi="Times New Roman" w:cs="Times New Roman"/>
              </w:rPr>
            </w:pPr>
            <w:r>
              <w:rPr>
                <w:rFonts w:ascii="Times New Roman" w:hAnsi="Times New Roman" w:cs="Times New Roman"/>
              </w:rPr>
              <w:t>.052</w:t>
            </w:r>
          </w:p>
        </w:tc>
        <w:tc>
          <w:tcPr>
            <w:tcW w:w="992" w:type="dxa"/>
            <w:tcBorders>
              <w:top w:val="nil"/>
              <w:left w:val="nil"/>
              <w:bottom w:val="nil"/>
              <w:right w:val="nil"/>
            </w:tcBorders>
          </w:tcPr>
          <w:p w14:paraId="6ED5BB11" w14:textId="77777777" w:rsidR="000E66DD" w:rsidRPr="000C7623" w:rsidRDefault="000E66DD" w:rsidP="005D0CA5">
            <w:pPr>
              <w:spacing w:line="360" w:lineRule="auto"/>
              <w:rPr>
                <w:rFonts w:ascii="Times New Roman" w:hAnsi="Times New Roman" w:cs="Times New Roman"/>
              </w:rPr>
            </w:pPr>
            <w:r>
              <w:rPr>
                <w:rFonts w:ascii="Times New Roman" w:hAnsi="Times New Roman" w:cs="Times New Roman"/>
              </w:rPr>
              <w:t>.862</w:t>
            </w:r>
          </w:p>
        </w:tc>
      </w:tr>
      <w:tr w:rsidR="000E66DD" w:rsidRPr="00A508A3" w14:paraId="3A83F619" w14:textId="77777777" w:rsidTr="00473F89">
        <w:tc>
          <w:tcPr>
            <w:tcW w:w="5495" w:type="dxa"/>
            <w:tcBorders>
              <w:top w:val="nil"/>
              <w:left w:val="nil"/>
              <w:bottom w:val="nil"/>
              <w:right w:val="nil"/>
            </w:tcBorders>
          </w:tcPr>
          <w:p w14:paraId="15176206" w14:textId="77777777" w:rsidR="000E66DD" w:rsidRPr="000C7623" w:rsidRDefault="000E66DD" w:rsidP="005D0CA5">
            <w:pPr>
              <w:spacing w:line="360" w:lineRule="auto"/>
              <w:rPr>
                <w:rFonts w:ascii="Times New Roman" w:hAnsi="Times New Roman" w:cs="Times New Roman"/>
              </w:rPr>
            </w:pPr>
            <w:r w:rsidRPr="000C7623">
              <w:rPr>
                <w:rFonts w:ascii="Times New Roman" w:hAnsi="Times New Roman" w:cs="Times New Roman"/>
              </w:rPr>
              <w:t xml:space="preserve">(1b) </w:t>
            </w:r>
            <w:r>
              <w:rPr>
                <w:rFonts w:ascii="Times New Roman" w:hAnsi="Times New Roman" w:cs="Times New Roman"/>
              </w:rPr>
              <w:t xml:space="preserve">BPQ </w:t>
            </w:r>
            <w:r w:rsidRPr="000C7623">
              <w:rPr>
                <w:rFonts w:ascii="Times New Roman" w:hAnsi="Times New Roman" w:cs="Times New Roman"/>
              </w:rPr>
              <w:t>with covariances freed for Items 10 and 14, and Items 13 and 14</w:t>
            </w:r>
          </w:p>
        </w:tc>
        <w:tc>
          <w:tcPr>
            <w:tcW w:w="1276" w:type="dxa"/>
            <w:tcBorders>
              <w:top w:val="nil"/>
              <w:left w:val="nil"/>
              <w:bottom w:val="nil"/>
              <w:right w:val="nil"/>
            </w:tcBorders>
          </w:tcPr>
          <w:p w14:paraId="3D18445D" w14:textId="77777777" w:rsidR="000E66DD" w:rsidRPr="000C7623" w:rsidRDefault="000E66DD" w:rsidP="005D0CA5">
            <w:pPr>
              <w:spacing w:line="360" w:lineRule="auto"/>
              <w:rPr>
                <w:rFonts w:ascii="Times New Roman" w:hAnsi="Times New Roman" w:cs="Times New Roman"/>
              </w:rPr>
            </w:pPr>
            <w:r>
              <w:rPr>
                <w:rFonts w:ascii="Times New Roman" w:hAnsi="Times New Roman" w:cs="Times New Roman"/>
              </w:rPr>
              <w:t>1344.05</w:t>
            </w:r>
          </w:p>
        </w:tc>
        <w:tc>
          <w:tcPr>
            <w:tcW w:w="992" w:type="dxa"/>
            <w:tcBorders>
              <w:top w:val="nil"/>
              <w:left w:val="nil"/>
              <w:bottom w:val="nil"/>
              <w:right w:val="nil"/>
            </w:tcBorders>
          </w:tcPr>
          <w:p w14:paraId="670388DD" w14:textId="77777777" w:rsidR="000E66DD" w:rsidRPr="000C7623" w:rsidRDefault="000E66DD" w:rsidP="005D0CA5">
            <w:pPr>
              <w:spacing w:line="360" w:lineRule="auto"/>
              <w:rPr>
                <w:rFonts w:ascii="Times New Roman" w:hAnsi="Times New Roman" w:cs="Times New Roman"/>
              </w:rPr>
            </w:pPr>
            <w:r>
              <w:rPr>
                <w:rFonts w:ascii="Times New Roman" w:hAnsi="Times New Roman" w:cs="Times New Roman"/>
              </w:rPr>
              <w:t>297</w:t>
            </w:r>
          </w:p>
        </w:tc>
        <w:tc>
          <w:tcPr>
            <w:tcW w:w="992" w:type="dxa"/>
            <w:tcBorders>
              <w:top w:val="nil"/>
              <w:left w:val="nil"/>
              <w:bottom w:val="nil"/>
              <w:right w:val="nil"/>
            </w:tcBorders>
          </w:tcPr>
          <w:p w14:paraId="0DA66167" w14:textId="77777777" w:rsidR="000E66DD" w:rsidRPr="000C762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4.53</w:t>
            </w:r>
          </w:p>
        </w:tc>
        <w:tc>
          <w:tcPr>
            <w:tcW w:w="2127" w:type="dxa"/>
            <w:tcBorders>
              <w:top w:val="nil"/>
              <w:left w:val="nil"/>
              <w:bottom w:val="nil"/>
              <w:right w:val="nil"/>
            </w:tcBorders>
          </w:tcPr>
          <w:p w14:paraId="42F35B19" w14:textId="77777777" w:rsidR="000E66DD" w:rsidRPr="000C762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.075 (.071, .079)</w:t>
            </w:r>
          </w:p>
        </w:tc>
        <w:tc>
          <w:tcPr>
            <w:tcW w:w="1134" w:type="dxa"/>
            <w:tcBorders>
              <w:top w:val="nil"/>
              <w:left w:val="nil"/>
              <w:bottom w:val="nil"/>
              <w:right w:val="nil"/>
            </w:tcBorders>
          </w:tcPr>
          <w:p w14:paraId="0CFAAE25" w14:textId="77777777" w:rsidR="000E66DD" w:rsidRPr="000C7623" w:rsidRDefault="000E66DD" w:rsidP="005D0CA5">
            <w:pPr>
              <w:spacing w:line="360" w:lineRule="auto"/>
              <w:rPr>
                <w:rFonts w:ascii="Times New Roman" w:hAnsi="Times New Roman" w:cs="Times New Roman"/>
              </w:rPr>
            </w:pPr>
            <w:r>
              <w:rPr>
                <w:rFonts w:ascii="Times New Roman" w:hAnsi="Times New Roman" w:cs="Times New Roman"/>
              </w:rPr>
              <w:t>.051</w:t>
            </w:r>
          </w:p>
        </w:tc>
        <w:tc>
          <w:tcPr>
            <w:tcW w:w="992" w:type="dxa"/>
            <w:tcBorders>
              <w:top w:val="nil"/>
              <w:left w:val="nil"/>
              <w:bottom w:val="nil"/>
              <w:right w:val="nil"/>
            </w:tcBorders>
          </w:tcPr>
          <w:p w14:paraId="07F76FAD" w14:textId="77777777" w:rsidR="000E66DD" w:rsidRPr="000C7623" w:rsidRDefault="000E66DD" w:rsidP="005D0CA5">
            <w:pPr>
              <w:spacing w:line="360" w:lineRule="auto"/>
              <w:rPr>
                <w:rFonts w:ascii="Times New Roman" w:hAnsi="Times New Roman" w:cs="Times New Roman"/>
              </w:rPr>
            </w:pPr>
            <w:r>
              <w:rPr>
                <w:rFonts w:ascii="Times New Roman" w:hAnsi="Times New Roman" w:cs="Times New Roman"/>
              </w:rPr>
              <w:t>.879</w:t>
            </w:r>
          </w:p>
        </w:tc>
      </w:tr>
      <w:tr w:rsidR="000E66DD" w:rsidRPr="00A508A3" w14:paraId="52023070" w14:textId="77777777" w:rsidTr="00473F89">
        <w:tc>
          <w:tcPr>
            <w:tcW w:w="5495" w:type="dxa"/>
            <w:tcBorders>
              <w:top w:val="nil"/>
              <w:left w:val="nil"/>
              <w:bottom w:val="nil"/>
              <w:right w:val="nil"/>
            </w:tcBorders>
          </w:tcPr>
          <w:p w14:paraId="7384E409" w14:textId="77777777" w:rsidR="000E66DD" w:rsidRPr="000C7623" w:rsidRDefault="000E66DD" w:rsidP="005D0CA5">
            <w:pPr>
              <w:spacing w:line="360" w:lineRule="auto"/>
              <w:rPr>
                <w:rFonts w:ascii="Times New Roman" w:hAnsi="Times New Roman" w:cs="Times New Roman"/>
              </w:rPr>
            </w:pPr>
            <w:r>
              <w:rPr>
                <w:rFonts w:ascii="Times New Roman" w:hAnsi="Times New Roman" w:cs="Times New Roman"/>
              </w:rPr>
              <w:t xml:space="preserve">(1c) BPQ </w:t>
            </w:r>
            <w:r w:rsidRPr="000C7623">
              <w:rPr>
                <w:rFonts w:ascii="Times New Roman" w:hAnsi="Times New Roman" w:cs="Times New Roman"/>
              </w:rPr>
              <w:t>with covariances freed for Items 10 and 14, Items 13 and 14</w:t>
            </w:r>
            <w:r>
              <w:rPr>
                <w:rFonts w:ascii="Times New Roman" w:hAnsi="Times New Roman" w:cs="Times New Roman"/>
              </w:rPr>
              <w:t xml:space="preserve"> and Items 15 and 16</w:t>
            </w:r>
          </w:p>
        </w:tc>
        <w:tc>
          <w:tcPr>
            <w:tcW w:w="1276" w:type="dxa"/>
            <w:tcBorders>
              <w:top w:val="nil"/>
              <w:left w:val="nil"/>
              <w:bottom w:val="nil"/>
              <w:right w:val="nil"/>
            </w:tcBorders>
          </w:tcPr>
          <w:p w14:paraId="4C2D2DFF" w14:textId="77777777" w:rsidR="000E66DD" w:rsidRDefault="000E66DD" w:rsidP="005D0CA5">
            <w:pPr>
              <w:spacing w:line="360" w:lineRule="auto"/>
              <w:rPr>
                <w:rFonts w:ascii="Times New Roman" w:hAnsi="Times New Roman" w:cs="Times New Roman"/>
              </w:rPr>
            </w:pPr>
            <w:r>
              <w:rPr>
                <w:rFonts w:ascii="Times New Roman" w:hAnsi="Times New Roman" w:cs="Times New Roman"/>
              </w:rPr>
              <w:t>1277.81</w:t>
            </w:r>
          </w:p>
        </w:tc>
        <w:tc>
          <w:tcPr>
            <w:tcW w:w="992" w:type="dxa"/>
            <w:tcBorders>
              <w:top w:val="nil"/>
              <w:left w:val="nil"/>
              <w:bottom w:val="nil"/>
              <w:right w:val="nil"/>
            </w:tcBorders>
          </w:tcPr>
          <w:p w14:paraId="7C4A6BDF" w14:textId="77777777" w:rsidR="000E66DD" w:rsidRDefault="000E66DD" w:rsidP="005D0CA5">
            <w:pPr>
              <w:spacing w:line="360" w:lineRule="auto"/>
              <w:rPr>
                <w:rFonts w:ascii="Times New Roman" w:hAnsi="Times New Roman" w:cs="Times New Roman"/>
              </w:rPr>
            </w:pPr>
            <w:r>
              <w:rPr>
                <w:rFonts w:ascii="Times New Roman" w:hAnsi="Times New Roman" w:cs="Times New Roman"/>
              </w:rPr>
              <w:t>296</w:t>
            </w:r>
          </w:p>
        </w:tc>
        <w:tc>
          <w:tcPr>
            <w:tcW w:w="992" w:type="dxa"/>
            <w:tcBorders>
              <w:top w:val="nil"/>
              <w:left w:val="nil"/>
              <w:bottom w:val="nil"/>
              <w:right w:val="nil"/>
            </w:tcBorders>
          </w:tcPr>
          <w:p w14:paraId="4E193ADA"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4.32</w:t>
            </w:r>
          </w:p>
        </w:tc>
        <w:tc>
          <w:tcPr>
            <w:tcW w:w="2127" w:type="dxa"/>
            <w:tcBorders>
              <w:top w:val="nil"/>
              <w:left w:val="nil"/>
              <w:bottom w:val="nil"/>
              <w:right w:val="nil"/>
            </w:tcBorders>
          </w:tcPr>
          <w:p w14:paraId="38F3AC51"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.073 (.069, .077)</w:t>
            </w:r>
          </w:p>
        </w:tc>
        <w:tc>
          <w:tcPr>
            <w:tcW w:w="1134" w:type="dxa"/>
            <w:tcBorders>
              <w:top w:val="nil"/>
              <w:left w:val="nil"/>
              <w:bottom w:val="nil"/>
              <w:right w:val="nil"/>
            </w:tcBorders>
          </w:tcPr>
          <w:p w14:paraId="77266136" w14:textId="77777777" w:rsidR="000E66DD" w:rsidRDefault="000E66DD" w:rsidP="005D0CA5">
            <w:pPr>
              <w:spacing w:line="360" w:lineRule="auto"/>
              <w:rPr>
                <w:rFonts w:ascii="Times New Roman" w:hAnsi="Times New Roman" w:cs="Times New Roman"/>
              </w:rPr>
            </w:pPr>
            <w:r>
              <w:rPr>
                <w:rFonts w:ascii="Times New Roman" w:hAnsi="Times New Roman" w:cs="Times New Roman"/>
              </w:rPr>
              <w:t>.050</w:t>
            </w:r>
          </w:p>
        </w:tc>
        <w:tc>
          <w:tcPr>
            <w:tcW w:w="992" w:type="dxa"/>
            <w:tcBorders>
              <w:top w:val="nil"/>
              <w:left w:val="nil"/>
              <w:bottom w:val="nil"/>
              <w:right w:val="nil"/>
            </w:tcBorders>
          </w:tcPr>
          <w:p w14:paraId="166C40E4" w14:textId="77777777" w:rsidR="000E66DD" w:rsidRDefault="000E66DD" w:rsidP="005D0CA5">
            <w:pPr>
              <w:spacing w:line="360" w:lineRule="auto"/>
              <w:rPr>
                <w:rFonts w:ascii="Times New Roman" w:hAnsi="Times New Roman" w:cs="Times New Roman"/>
              </w:rPr>
            </w:pPr>
            <w:r>
              <w:rPr>
                <w:rFonts w:ascii="Times New Roman" w:hAnsi="Times New Roman" w:cs="Times New Roman"/>
              </w:rPr>
              <w:t>.887</w:t>
            </w:r>
          </w:p>
        </w:tc>
      </w:tr>
      <w:tr w:rsidR="000E66DD" w:rsidRPr="00A508A3" w14:paraId="4DE0DE8E" w14:textId="77777777" w:rsidTr="00473F89">
        <w:tc>
          <w:tcPr>
            <w:tcW w:w="5495" w:type="dxa"/>
            <w:tcBorders>
              <w:top w:val="nil"/>
              <w:left w:val="nil"/>
              <w:bottom w:val="nil"/>
              <w:right w:val="nil"/>
            </w:tcBorders>
            <w:hideMark/>
          </w:tcPr>
          <w:p w14:paraId="390908B6" w14:textId="77777777" w:rsidR="000E66DD" w:rsidRPr="00A508A3" w:rsidRDefault="000E66DD" w:rsidP="005D0CA5">
            <w:pPr>
              <w:spacing w:line="360" w:lineRule="auto"/>
              <w:rPr>
                <w:rFonts w:ascii="Times New Roman" w:hAnsi="Times New Roman" w:cs="Times New Roman"/>
              </w:rPr>
            </w:pPr>
            <w:r w:rsidRPr="00A508A3">
              <w:rPr>
                <w:rFonts w:ascii="Times New Roman" w:hAnsi="Times New Roman" w:cs="Times New Roman"/>
              </w:rPr>
              <w:t xml:space="preserve">(2) </w:t>
            </w:r>
            <w:r>
              <w:rPr>
                <w:rFonts w:ascii="Times New Roman" w:hAnsi="Times New Roman" w:cs="Times New Roman"/>
              </w:rPr>
              <w:t>MAIA-2</w:t>
            </w:r>
          </w:p>
        </w:tc>
        <w:tc>
          <w:tcPr>
            <w:tcW w:w="1276" w:type="dxa"/>
            <w:tcBorders>
              <w:top w:val="nil"/>
              <w:left w:val="nil"/>
              <w:bottom w:val="nil"/>
              <w:right w:val="nil"/>
            </w:tcBorders>
          </w:tcPr>
          <w:p w14:paraId="2AA007A8" w14:textId="77777777" w:rsidR="000E66DD" w:rsidRPr="00A508A3" w:rsidRDefault="000E66DD" w:rsidP="005D0CA5">
            <w:pPr>
              <w:spacing w:line="360" w:lineRule="auto"/>
              <w:rPr>
                <w:rFonts w:ascii="Times New Roman" w:hAnsi="Times New Roman" w:cs="Times New Roman"/>
              </w:rPr>
            </w:pPr>
            <w:r w:rsidRPr="00A508A3">
              <w:rPr>
                <w:rFonts w:ascii="Times New Roman" w:hAnsi="Times New Roman" w:cs="Times New Roman"/>
              </w:rPr>
              <w:t>2408.</w:t>
            </w:r>
            <w:r>
              <w:rPr>
                <w:rFonts w:ascii="Times New Roman" w:hAnsi="Times New Roman" w:cs="Times New Roman"/>
              </w:rPr>
              <w:t>03</w:t>
            </w:r>
          </w:p>
        </w:tc>
        <w:tc>
          <w:tcPr>
            <w:tcW w:w="992" w:type="dxa"/>
            <w:tcBorders>
              <w:top w:val="nil"/>
              <w:left w:val="nil"/>
              <w:bottom w:val="nil"/>
              <w:right w:val="nil"/>
            </w:tcBorders>
          </w:tcPr>
          <w:p w14:paraId="58529431" w14:textId="77777777" w:rsidR="000E66DD" w:rsidRPr="00A508A3" w:rsidRDefault="000E66DD" w:rsidP="005D0CA5">
            <w:pPr>
              <w:spacing w:line="360" w:lineRule="auto"/>
              <w:rPr>
                <w:rFonts w:ascii="Times New Roman" w:hAnsi="Times New Roman" w:cs="Times New Roman"/>
              </w:rPr>
            </w:pPr>
            <w:r w:rsidRPr="00A508A3">
              <w:rPr>
                <w:rFonts w:ascii="Times New Roman" w:hAnsi="Times New Roman" w:cs="Times New Roman"/>
              </w:rPr>
              <w:t>601</w:t>
            </w:r>
          </w:p>
        </w:tc>
        <w:tc>
          <w:tcPr>
            <w:tcW w:w="992" w:type="dxa"/>
            <w:tcBorders>
              <w:top w:val="nil"/>
              <w:left w:val="nil"/>
              <w:bottom w:val="nil"/>
              <w:right w:val="nil"/>
            </w:tcBorders>
          </w:tcPr>
          <w:p w14:paraId="730C05AC"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4.01</w:t>
            </w:r>
          </w:p>
        </w:tc>
        <w:tc>
          <w:tcPr>
            <w:tcW w:w="2127" w:type="dxa"/>
            <w:tcBorders>
              <w:top w:val="nil"/>
              <w:left w:val="nil"/>
              <w:bottom w:val="nil"/>
              <w:right w:val="nil"/>
            </w:tcBorders>
          </w:tcPr>
          <w:p w14:paraId="2F428A93"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.069 (.066, .072)</w:t>
            </w:r>
          </w:p>
        </w:tc>
        <w:tc>
          <w:tcPr>
            <w:tcW w:w="1134" w:type="dxa"/>
            <w:tcBorders>
              <w:top w:val="nil"/>
              <w:left w:val="nil"/>
              <w:bottom w:val="nil"/>
              <w:right w:val="nil"/>
            </w:tcBorders>
          </w:tcPr>
          <w:p w14:paraId="26CB033E" w14:textId="77777777" w:rsidR="000E66DD" w:rsidRPr="00A508A3" w:rsidRDefault="000E66DD" w:rsidP="005D0CA5">
            <w:pPr>
              <w:spacing w:line="360" w:lineRule="auto"/>
              <w:rPr>
                <w:rFonts w:ascii="Times New Roman" w:hAnsi="Times New Roman" w:cs="Times New Roman"/>
              </w:rPr>
            </w:pPr>
            <w:r w:rsidRPr="00A508A3">
              <w:rPr>
                <w:rFonts w:ascii="Times New Roman" w:hAnsi="Times New Roman" w:cs="Times New Roman"/>
              </w:rPr>
              <w:t>.086</w:t>
            </w:r>
          </w:p>
        </w:tc>
        <w:tc>
          <w:tcPr>
            <w:tcW w:w="992" w:type="dxa"/>
            <w:tcBorders>
              <w:top w:val="nil"/>
              <w:left w:val="nil"/>
              <w:bottom w:val="nil"/>
              <w:right w:val="nil"/>
            </w:tcBorders>
          </w:tcPr>
          <w:p w14:paraId="55483332" w14:textId="77777777" w:rsidR="000E66DD" w:rsidRPr="00A508A3" w:rsidRDefault="000E66DD" w:rsidP="005D0CA5">
            <w:pPr>
              <w:spacing w:line="360" w:lineRule="auto"/>
              <w:rPr>
                <w:rFonts w:ascii="Times New Roman" w:hAnsi="Times New Roman" w:cs="Times New Roman"/>
              </w:rPr>
            </w:pPr>
            <w:r w:rsidRPr="00A508A3">
              <w:rPr>
                <w:rFonts w:ascii="Times New Roman" w:hAnsi="Times New Roman" w:cs="Times New Roman"/>
              </w:rPr>
              <w:t>.859</w:t>
            </w:r>
          </w:p>
        </w:tc>
      </w:tr>
      <w:tr w:rsidR="000E66DD" w:rsidRPr="00A508A3" w14:paraId="38CB7944" w14:textId="77777777" w:rsidTr="00473F89">
        <w:tc>
          <w:tcPr>
            <w:tcW w:w="5495" w:type="dxa"/>
            <w:tcBorders>
              <w:top w:val="nil"/>
              <w:left w:val="nil"/>
              <w:bottom w:val="nil"/>
              <w:right w:val="nil"/>
            </w:tcBorders>
          </w:tcPr>
          <w:p w14:paraId="46C6BBD0" w14:textId="77777777" w:rsidR="000E66DD" w:rsidRPr="00A508A3" w:rsidRDefault="000E66DD" w:rsidP="005D0CA5">
            <w:pPr>
              <w:spacing w:line="360" w:lineRule="auto"/>
              <w:rPr>
                <w:rFonts w:ascii="Times New Roman" w:hAnsi="Times New Roman" w:cs="Times New Roman"/>
              </w:rPr>
            </w:pPr>
            <w:r>
              <w:rPr>
                <w:rFonts w:ascii="Times New Roman" w:hAnsi="Times New Roman" w:cs="Times New Roman"/>
              </w:rPr>
              <w:t xml:space="preserve">(2a) MAIA-2 with </w:t>
            </w:r>
            <w:r w:rsidRPr="000C7623">
              <w:rPr>
                <w:rFonts w:ascii="Times New Roman" w:hAnsi="Times New Roman" w:cs="Times New Roman"/>
              </w:rPr>
              <w:t>covariances freed for Items 1</w:t>
            </w:r>
            <w:r>
              <w:rPr>
                <w:rFonts w:ascii="Times New Roman" w:hAnsi="Times New Roman" w:cs="Times New Roman"/>
              </w:rPr>
              <w:t>3</w:t>
            </w:r>
            <w:r w:rsidRPr="000C7623">
              <w:rPr>
                <w:rFonts w:ascii="Times New Roman" w:hAnsi="Times New Roman" w:cs="Times New Roman"/>
              </w:rPr>
              <w:t xml:space="preserve"> and 14</w:t>
            </w:r>
          </w:p>
        </w:tc>
        <w:tc>
          <w:tcPr>
            <w:tcW w:w="1276" w:type="dxa"/>
            <w:tcBorders>
              <w:top w:val="nil"/>
              <w:left w:val="nil"/>
              <w:bottom w:val="nil"/>
              <w:right w:val="nil"/>
            </w:tcBorders>
          </w:tcPr>
          <w:p w14:paraId="511FE650" w14:textId="77777777" w:rsidR="000E66DD" w:rsidRPr="00A508A3" w:rsidRDefault="000E66DD" w:rsidP="005D0CA5">
            <w:pPr>
              <w:spacing w:line="360" w:lineRule="auto"/>
              <w:rPr>
                <w:rFonts w:ascii="Times New Roman" w:hAnsi="Times New Roman" w:cs="Times New Roman"/>
              </w:rPr>
            </w:pPr>
            <w:r w:rsidRPr="00A508A3">
              <w:rPr>
                <w:rFonts w:ascii="Times New Roman" w:hAnsi="Times New Roman" w:cs="Times New Roman"/>
              </w:rPr>
              <w:t>2</w:t>
            </w:r>
            <w:r>
              <w:rPr>
                <w:rFonts w:ascii="Times New Roman" w:hAnsi="Times New Roman" w:cs="Times New Roman"/>
              </w:rPr>
              <w:t>030.91</w:t>
            </w:r>
          </w:p>
        </w:tc>
        <w:tc>
          <w:tcPr>
            <w:tcW w:w="992" w:type="dxa"/>
            <w:tcBorders>
              <w:top w:val="nil"/>
              <w:left w:val="nil"/>
              <w:bottom w:val="nil"/>
              <w:right w:val="nil"/>
            </w:tcBorders>
          </w:tcPr>
          <w:p w14:paraId="4FD37D67" w14:textId="77777777" w:rsidR="000E66DD" w:rsidRPr="00A508A3" w:rsidRDefault="000E66DD" w:rsidP="005D0CA5">
            <w:pPr>
              <w:spacing w:line="360" w:lineRule="auto"/>
              <w:rPr>
                <w:rFonts w:ascii="Times New Roman" w:hAnsi="Times New Roman" w:cs="Times New Roman"/>
              </w:rPr>
            </w:pPr>
            <w:r w:rsidRPr="00A508A3">
              <w:rPr>
                <w:rFonts w:ascii="Times New Roman" w:hAnsi="Times New Roman" w:cs="Times New Roman"/>
              </w:rPr>
              <w:t>60</w:t>
            </w:r>
            <w:r>
              <w:rPr>
                <w:rFonts w:ascii="Times New Roman" w:hAnsi="Times New Roman" w:cs="Times New Roman"/>
              </w:rPr>
              <w:t>0</w:t>
            </w:r>
          </w:p>
        </w:tc>
        <w:tc>
          <w:tcPr>
            <w:tcW w:w="992" w:type="dxa"/>
            <w:tcBorders>
              <w:top w:val="nil"/>
              <w:left w:val="nil"/>
              <w:bottom w:val="nil"/>
              <w:right w:val="nil"/>
            </w:tcBorders>
          </w:tcPr>
          <w:p w14:paraId="7F7EB94C"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3.38</w:t>
            </w:r>
          </w:p>
        </w:tc>
        <w:tc>
          <w:tcPr>
            <w:tcW w:w="2127" w:type="dxa"/>
            <w:tcBorders>
              <w:top w:val="nil"/>
              <w:left w:val="nil"/>
              <w:bottom w:val="nil"/>
              <w:right w:val="nil"/>
            </w:tcBorders>
          </w:tcPr>
          <w:p w14:paraId="3B97937E"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.06</w:t>
            </w:r>
            <w:r>
              <w:rPr>
                <w:rFonts w:ascii="Times New Roman" w:hAnsi="Times New Roman" w:cs="Times New Roman"/>
                <w:color w:val="000000"/>
              </w:rPr>
              <w:t>1</w:t>
            </w:r>
            <w:r w:rsidRPr="00A508A3">
              <w:rPr>
                <w:rFonts w:ascii="Times New Roman" w:hAnsi="Times New Roman" w:cs="Times New Roman"/>
                <w:color w:val="000000"/>
              </w:rPr>
              <w:t xml:space="preserve"> (.0</w:t>
            </w:r>
            <w:r>
              <w:rPr>
                <w:rFonts w:ascii="Times New Roman" w:hAnsi="Times New Roman" w:cs="Times New Roman"/>
                <w:color w:val="000000"/>
              </w:rPr>
              <w:t>59</w:t>
            </w:r>
            <w:r w:rsidRPr="00A508A3">
              <w:rPr>
                <w:rFonts w:ascii="Times New Roman" w:hAnsi="Times New Roman" w:cs="Times New Roman"/>
                <w:color w:val="000000"/>
              </w:rPr>
              <w:t>, .0</w:t>
            </w:r>
            <w:r>
              <w:rPr>
                <w:rFonts w:ascii="Times New Roman" w:hAnsi="Times New Roman" w:cs="Times New Roman"/>
                <w:color w:val="000000"/>
              </w:rPr>
              <w:t>64</w:t>
            </w:r>
            <w:r w:rsidRPr="00A508A3">
              <w:rPr>
                <w:rFonts w:ascii="Times New Roman" w:hAnsi="Times New Roman" w:cs="Times New Roman"/>
                <w:color w:val="000000"/>
              </w:rPr>
              <w:t>)</w:t>
            </w:r>
          </w:p>
        </w:tc>
        <w:tc>
          <w:tcPr>
            <w:tcW w:w="1134" w:type="dxa"/>
            <w:tcBorders>
              <w:top w:val="nil"/>
              <w:left w:val="nil"/>
              <w:bottom w:val="nil"/>
              <w:right w:val="nil"/>
            </w:tcBorders>
          </w:tcPr>
          <w:p w14:paraId="41021E6B" w14:textId="77777777" w:rsidR="000E66DD" w:rsidRPr="00A508A3" w:rsidRDefault="000E66DD" w:rsidP="005D0CA5">
            <w:pPr>
              <w:spacing w:line="360" w:lineRule="auto"/>
              <w:rPr>
                <w:rFonts w:ascii="Times New Roman" w:hAnsi="Times New Roman" w:cs="Times New Roman"/>
              </w:rPr>
            </w:pPr>
            <w:r w:rsidRPr="00A508A3">
              <w:rPr>
                <w:rFonts w:ascii="Times New Roman" w:hAnsi="Times New Roman" w:cs="Times New Roman"/>
              </w:rPr>
              <w:t>.08</w:t>
            </w:r>
            <w:r>
              <w:rPr>
                <w:rFonts w:ascii="Times New Roman" w:hAnsi="Times New Roman" w:cs="Times New Roman"/>
              </w:rPr>
              <w:t>4</w:t>
            </w:r>
          </w:p>
        </w:tc>
        <w:tc>
          <w:tcPr>
            <w:tcW w:w="992" w:type="dxa"/>
            <w:tcBorders>
              <w:top w:val="nil"/>
              <w:left w:val="nil"/>
              <w:bottom w:val="nil"/>
              <w:right w:val="nil"/>
            </w:tcBorders>
          </w:tcPr>
          <w:p w14:paraId="0955B9F4" w14:textId="77777777" w:rsidR="000E66DD" w:rsidRPr="00A508A3" w:rsidRDefault="000E66DD" w:rsidP="005D0CA5">
            <w:pPr>
              <w:spacing w:line="360" w:lineRule="auto"/>
              <w:rPr>
                <w:rFonts w:ascii="Times New Roman" w:hAnsi="Times New Roman" w:cs="Times New Roman"/>
              </w:rPr>
            </w:pPr>
            <w:r w:rsidRPr="00A508A3">
              <w:rPr>
                <w:rFonts w:ascii="Times New Roman" w:hAnsi="Times New Roman" w:cs="Times New Roman"/>
              </w:rPr>
              <w:t>.8</w:t>
            </w:r>
            <w:r>
              <w:rPr>
                <w:rFonts w:ascii="Times New Roman" w:hAnsi="Times New Roman" w:cs="Times New Roman"/>
              </w:rPr>
              <w:t>94</w:t>
            </w:r>
          </w:p>
        </w:tc>
      </w:tr>
      <w:tr w:rsidR="000E66DD" w:rsidRPr="00A508A3" w14:paraId="6DEEF9F1" w14:textId="77777777" w:rsidTr="00473F89">
        <w:tc>
          <w:tcPr>
            <w:tcW w:w="5495" w:type="dxa"/>
            <w:tcBorders>
              <w:top w:val="nil"/>
              <w:left w:val="nil"/>
              <w:bottom w:val="nil"/>
              <w:right w:val="nil"/>
            </w:tcBorders>
          </w:tcPr>
          <w:p w14:paraId="70F8054F" w14:textId="77777777" w:rsidR="000E66DD" w:rsidRDefault="000E66DD" w:rsidP="005D0CA5">
            <w:pPr>
              <w:spacing w:line="360" w:lineRule="auto"/>
              <w:rPr>
                <w:rFonts w:ascii="Times New Roman" w:hAnsi="Times New Roman" w:cs="Times New Roman"/>
              </w:rPr>
            </w:pPr>
            <w:r>
              <w:rPr>
                <w:rFonts w:ascii="Times New Roman" w:hAnsi="Times New Roman" w:cs="Times New Roman"/>
              </w:rPr>
              <w:t xml:space="preserve">(2b) MAIA-2 with </w:t>
            </w:r>
            <w:r w:rsidRPr="000C7623">
              <w:rPr>
                <w:rFonts w:ascii="Times New Roman" w:hAnsi="Times New Roman" w:cs="Times New Roman"/>
              </w:rPr>
              <w:t>covariances freed for Items 1</w:t>
            </w:r>
            <w:r>
              <w:rPr>
                <w:rFonts w:ascii="Times New Roman" w:hAnsi="Times New Roman" w:cs="Times New Roman"/>
              </w:rPr>
              <w:t>3</w:t>
            </w:r>
            <w:r w:rsidRPr="000C7623">
              <w:rPr>
                <w:rFonts w:ascii="Times New Roman" w:hAnsi="Times New Roman" w:cs="Times New Roman"/>
              </w:rPr>
              <w:t xml:space="preserve"> and 14</w:t>
            </w:r>
            <w:r>
              <w:rPr>
                <w:rFonts w:ascii="Times New Roman" w:hAnsi="Times New Roman" w:cs="Times New Roman"/>
              </w:rPr>
              <w:t>, and Items 30 and 31</w:t>
            </w:r>
          </w:p>
        </w:tc>
        <w:tc>
          <w:tcPr>
            <w:tcW w:w="1276" w:type="dxa"/>
            <w:tcBorders>
              <w:top w:val="nil"/>
              <w:left w:val="nil"/>
              <w:bottom w:val="nil"/>
              <w:right w:val="nil"/>
            </w:tcBorders>
          </w:tcPr>
          <w:p w14:paraId="75F09F35" w14:textId="77777777" w:rsidR="000E66DD" w:rsidRPr="00A508A3" w:rsidRDefault="000E66DD" w:rsidP="005D0CA5">
            <w:pPr>
              <w:spacing w:line="360" w:lineRule="auto"/>
              <w:rPr>
                <w:rFonts w:ascii="Times New Roman" w:hAnsi="Times New Roman" w:cs="Times New Roman"/>
              </w:rPr>
            </w:pPr>
            <w:r>
              <w:rPr>
                <w:rFonts w:ascii="Times New Roman" w:hAnsi="Times New Roman" w:cs="Times New Roman"/>
              </w:rPr>
              <w:t>1831.59</w:t>
            </w:r>
          </w:p>
        </w:tc>
        <w:tc>
          <w:tcPr>
            <w:tcW w:w="992" w:type="dxa"/>
            <w:tcBorders>
              <w:top w:val="nil"/>
              <w:left w:val="nil"/>
              <w:bottom w:val="nil"/>
              <w:right w:val="nil"/>
            </w:tcBorders>
          </w:tcPr>
          <w:p w14:paraId="2B18A9AB" w14:textId="77777777" w:rsidR="000E66DD" w:rsidRPr="00A508A3" w:rsidRDefault="000E66DD" w:rsidP="005D0CA5">
            <w:pPr>
              <w:spacing w:line="360" w:lineRule="auto"/>
              <w:rPr>
                <w:rFonts w:ascii="Times New Roman" w:hAnsi="Times New Roman" w:cs="Times New Roman"/>
              </w:rPr>
            </w:pPr>
            <w:r>
              <w:rPr>
                <w:rFonts w:ascii="Times New Roman" w:hAnsi="Times New Roman" w:cs="Times New Roman"/>
              </w:rPr>
              <w:t>599</w:t>
            </w:r>
          </w:p>
        </w:tc>
        <w:tc>
          <w:tcPr>
            <w:tcW w:w="992" w:type="dxa"/>
            <w:tcBorders>
              <w:top w:val="nil"/>
              <w:left w:val="nil"/>
              <w:bottom w:val="nil"/>
              <w:right w:val="nil"/>
            </w:tcBorders>
          </w:tcPr>
          <w:p w14:paraId="6C31D0DF"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3.06</w:t>
            </w:r>
          </w:p>
        </w:tc>
        <w:tc>
          <w:tcPr>
            <w:tcW w:w="2127" w:type="dxa"/>
            <w:tcBorders>
              <w:top w:val="nil"/>
              <w:left w:val="nil"/>
              <w:bottom w:val="nil"/>
              <w:right w:val="nil"/>
            </w:tcBorders>
          </w:tcPr>
          <w:p w14:paraId="4E26ED5A"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.0</w:t>
            </w:r>
            <w:r>
              <w:rPr>
                <w:rFonts w:ascii="Times New Roman" w:hAnsi="Times New Roman" w:cs="Times New Roman"/>
                <w:color w:val="000000"/>
              </w:rPr>
              <w:t>57</w:t>
            </w:r>
            <w:r w:rsidRPr="00A508A3">
              <w:rPr>
                <w:rFonts w:ascii="Times New Roman" w:hAnsi="Times New Roman" w:cs="Times New Roman"/>
                <w:color w:val="000000"/>
              </w:rPr>
              <w:t xml:space="preserve"> (.0</w:t>
            </w:r>
            <w:r>
              <w:rPr>
                <w:rFonts w:ascii="Times New Roman" w:hAnsi="Times New Roman" w:cs="Times New Roman"/>
                <w:color w:val="000000"/>
              </w:rPr>
              <w:t>54</w:t>
            </w:r>
            <w:r w:rsidRPr="00A508A3">
              <w:rPr>
                <w:rFonts w:ascii="Times New Roman" w:hAnsi="Times New Roman" w:cs="Times New Roman"/>
                <w:color w:val="000000"/>
              </w:rPr>
              <w:t>, .0</w:t>
            </w:r>
            <w:r>
              <w:rPr>
                <w:rFonts w:ascii="Times New Roman" w:hAnsi="Times New Roman" w:cs="Times New Roman"/>
                <w:color w:val="000000"/>
              </w:rPr>
              <w:t>60</w:t>
            </w:r>
            <w:r w:rsidRPr="00A508A3">
              <w:rPr>
                <w:rFonts w:ascii="Times New Roman" w:hAnsi="Times New Roman" w:cs="Times New Roman"/>
                <w:color w:val="000000"/>
              </w:rPr>
              <w:t>)</w:t>
            </w:r>
          </w:p>
        </w:tc>
        <w:tc>
          <w:tcPr>
            <w:tcW w:w="1134" w:type="dxa"/>
            <w:tcBorders>
              <w:top w:val="nil"/>
              <w:left w:val="nil"/>
              <w:bottom w:val="nil"/>
              <w:right w:val="nil"/>
            </w:tcBorders>
          </w:tcPr>
          <w:p w14:paraId="466C76BA" w14:textId="77777777" w:rsidR="000E66DD" w:rsidRPr="00A508A3" w:rsidRDefault="000E66DD" w:rsidP="005D0CA5">
            <w:pPr>
              <w:spacing w:line="360" w:lineRule="auto"/>
              <w:rPr>
                <w:rFonts w:ascii="Times New Roman" w:hAnsi="Times New Roman" w:cs="Times New Roman"/>
              </w:rPr>
            </w:pPr>
            <w:r w:rsidRPr="00A508A3">
              <w:rPr>
                <w:rFonts w:ascii="Times New Roman" w:hAnsi="Times New Roman" w:cs="Times New Roman"/>
              </w:rPr>
              <w:t>.08</w:t>
            </w:r>
            <w:r>
              <w:rPr>
                <w:rFonts w:ascii="Times New Roman" w:hAnsi="Times New Roman" w:cs="Times New Roman"/>
              </w:rPr>
              <w:t>2</w:t>
            </w:r>
          </w:p>
        </w:tc>
        <w:tc>
          <w:tcPr>
            <w:tcW w:w="992" w:type="dxa"/>
            <w:tcBorders>
              <w:top w:val="nil"/>
              <w:left w:val="nil"/>
              <w:bottom w:val="nil"/>
              <w:right w:val="nil"/>
            </w:tcBorders>
          </w:tcPr>
          <w:p w14:paraId="4A13A007" w14:textId="77777777" w:rsidR="000E66DD" w:rsidRPr="00A508A3" w:rsidRDefault="000E66DD" w:rsidP="005D0CA5">
            <w:pPr>
              <w:spacing w:line="360" w:lineRule="auto"/>
              <w:rPr>
                <w:rFonts w:ascii="Times New Roman" w:hAnsi="Times New Roman" w:cs="Times New Roman"/>
              </w:rPr>
            </w:pPr>
            <w:r w:rsidRPr="00A508A3">
              <w:rPr>
                <w:rFonts w:ascii="Times New Roman" w:hAnsi="Times New Roman" w:cs="Times New Roman"/>
              </w:rPr>
              <w:t>.</w:t>
            </w:r>
            <w:r>
              <w:rPr>
                <w:rFonts w:ascii="Times New Roman" w:hAnsi="Times New Roman" w:cs="Times New Roman"/>
              </w:rPr>
              <w:t>903</w:t>
            </w:r>
          </w:p>
        </w:tc>
      </w:tr>
      <w:tr w:rsidR="000E66DD" w:rsidRPr="00A508A3" w14:paraId="7A2B0F94" w14:textId="77777777" w:rsidTr="00473F89">
        <w:tc>
          <w:tcPr>
            <w:tcW w:w="5495" w:type="dxa"/>
            <w:tcBorders>
              <w:top w:val="nil"/>
              <w:left w:val="nil"/>
              <w:bottom w:val="nil"/>
              <w:right w:val="nil"/>
            </w:tcBorders>
            <w:hideMark/>
          </w:tcPr>
          <w:p w14:paraId="03F784BF"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 xml:space="preserve">(3) </w:t>
            </w:r>
            <w:r>
              <w:rPr>
                <w:rFonts w:ascii="Times New Roman" w:hAnsi="Times New Roman" w:cs="Times New Roman"/>
                <w:color w:val="000000"/>
              </w:rPr>
              <w:t>PBCS*</w:t>
            </w:r>
          </w:p>
        </w:tc>
        <w:tc>
          <w:tcPr>
            <w:tcW w:w="1276" w:type="dxa"/>
            <w:tcBorders>
              <w:top w:val="nil"/>
              <w:left w:val="nil"/>
              <w:bottom w:val="nil"/>
              <w:right w:val="nil"/>
            </w:tcBorders>
          </w:tcPr>
          <w:p w14:paraId="49AC3FF8"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2.81</w:t>
            </w:r>
          </w:p>
        </w:tc>
        <w:tc>
          <w:tcPr>
            <w:tcW w:w="992" w:type="dxa"/>
            <w:tcBorders>
              <w:top w:val="nil"/>
              <w:left w:val="nil"/>
              <w:bottom w:val="nil"/>
              <w:right w:val="nil"/>
            </w:tcBorders>
          </w:tcPr>
          <w:p w14:paraId="701EE9DA"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5</w:t>
            </w:r>
          </w:p>
        </w:tc>
        <w:tc>
          <w:tcPr>
            <w:tcW w:w="992" w:type="dxa"/>
            <w:tcBorders>
              <w:top w:val="nil"/>
              <w:left w:val="nil"/>
              <w:bottom w:val="nil"/>
              <w:right w:val="nil"/>
            </w:tcBorders>
          </w:tcPr>
          <w:p w14:paraId="6CFE4B73"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0.56</w:t>
            </w:r>
          </w:p>
        </w:tc>
        <w:tc>
          <w:tcPr>
            <w:tcW w:w="2127" w:type="dxa"/>
            <w:tcBorders>
              <w:top w:val="nil"/>
              <w:left w:val="nil"/>
              <w:bottom w:val="nil"/>
              <w:right w:val="nil"/>
            </w:tcBorders>
          </w:tcPr>
          <w:p w14:paraId="72A17356"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.000 (.000, .039)</w:t>
            </w:r>
          </w:p>
        </w:tc>
        <w:tc>
          <w:tcPr>
            <w:tcW w:w="1134" w:type="dxa"/>
            <w:tcBorders>
              <w:top w:val="nil"/>
              <w:left w:val="nil"/>
              <w:bottom w:val="nil"/>
              <w:right w:val="nil"/>
            </w:tcBorders>
          </w:tcPr>
          <w:p w14:paraId="36D28E1F"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.012</w:t>
            </w:r>
          </w:p>
        </w:tc>
        <w:tc>
          <w:tcPr>
            <w:tcW w:w="992" w:type="dxa"/>
            <w:tcBorders>
              <w:top w:val="nil"/>
              <w:left w:val="nil"/>
              <w:bottom w:val="nil"/>
              <w:right w:val="nil"/>
            </w:tcBorders>
          </w:tcPr>
          <w:p w14:paraId="46A31A0C"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1.000</w:t>
            </w:r>
          </w:p>
        </w:tc>
      </w:tr>
      <w:tr w:rsidR="000E66DD" w:rsidRPr="00A508A3" w14:paraId="3FA4978F" w14:textId="77777777" w:rsidTr="00473F89">
        <w:tc>
          <w:tcPr>
            <w:tcW w:w="5495" w:type="dxa"/>
            <w:tcBorders>
              <w:top w:val="nil"/>
              <w:left w:val="nil"/>
              <w:bottom w:val="nil"/>
              <w:right w:val="nil"/>
            </w:tcBorders>
            <w:hideMark/>
          </w:tcPr>
          <w:p w14:paraId="61019D12"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 xml:space="preserve">(4) </w:t>
            </w:r>
            <w:r>
              <w:rPr>
                <w:rFonts w:ascii="Times New Roman" w:hAnsi="Times New Roman" w:cs="Times New Roman"/>
                <w:color w:val="000000"/>
              </w:rPr>
              <w:t>BAQ</w:t>
            </w:r>
          </w:p>
        </w:tc>
        <w:tc>
          <w:tcPr>
            <w:tcW w:w="1276" w:type="dxa"/>
            <w:tcBorders>
              <w:top w:val="nil"/>
              <w:left w:val="nil"/>
              <w:bottom w:val="nil"/>
              <w:right w:val="nil"/>
            </w:tcBorders>
          </w:tcPr>
          <w:p w14:paraId="15F3A291"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724.90</w:t>
            </w:r>
          </w:p>
        </w:tc>
        <w:tc>
          <w:tcPr>
            <w:tcW w:w="992" w:type="dxa"/>
            <w:tcBorders>
              <w:top w:val="nil"/>
              <w:left w:val="nil"/>
              <w:bottom w:val="nil"/>
              <w:right w:val="nil"/>
            </w:tcBorders>
          </w:tcPr>
          <w:p w14:paraId="3EB06526"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135</w:t>
            </w:r>
          </w:p>
        </w:tc>
        <w:tc>
          <w:tcPr>
            <w:tcW w:w="992" w:type="dxa"/>
            <w:tcBorders>
              <w:top w:val="nil"/>
              <w:left w:val="nil"/>
              <w:bottom w:val="nil"/>
              <w:right w:val="nil"/>
            </w:tcBorders>
          </w:tcPr>
          <w:p w14:paraId="10253FCB"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5.37</w:t>
            </w:r>
          </w:p>
        </w:tc>
        <w:tc>
          <w:tcPr>
            <w:tcW w:w="2127" w:type="dxa"/>
            <w:tcBorders>
              <w:top w:val="nil"/>
              <w:left w:val="nil"/>
              <w:bottom w:val="nil"/>
              <w:right w:val="nil"/>
            </w:tcBorders>
          </w:tcPr>
          <w:p w14:paraId="000D1230"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.085 (.079, .092)</w:t>
            </w:r>
          </w:p>
        </w:tc>
        <w:tc>
          <w:tcPr>
            <w:tcW w:w="1134" w:type="dxa"/>
            <w:tcBorders>
              <w:top w:val="nil"/>
              <w:left w:val="nil"/>
              <w:bottom w:val="nil"/>
              <w:right w:val="nil"/>
            </w:tcBorders>
          </w:tcPr>
          <w:p w14:paraId="107F5AD6"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.062</w:t>
            </w:r>
          </w:p>
        </w:tc>
        <w:tc>
          <w:tcPr>
            <w:tcW w:w="992" w:type="dxa"/>
            <w:tcBorders>
              <w:top w:val="nil"/>
              <w:left w:val="nil"/>
              <w:bottom w:val="nil"/>
              <w:right w:val="nil"/>
            </w:tcBorders>
          </w:tcPr>
          <w:p w14:paraId="00CC7B58"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.807</w:t>
            </w:r>
          </w:p>
        </w:tc>
      </w:tr>
      <w:tr w:rsidR="000E66DD" w:rsidRPr="00A508A3" w14:paraId="3237B992" w14:textId="77777777" w:rsidTr="00473F89">
        <w:tc>
          <w:tcPr>
            <w:tcW w:w="5495" w:type="dxa"/>
            <w:tcBorders>
              <w:top w:val="nil"/>
              <w:left w:val="nil"/>
              <w:bottom w:val="nil"/>
              <w:right w:val="nil"/>
            </w:tcBorders>
          </w:tcPr>
          <w:p w14:paraId="28572043"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(4a) BAQ with covariances freed for Items 2 and 3</w:t>
            </w:r>
          </w:p>
        </w:tc>
        <w:tc>
          <w:tcPr>
            <w:tcW w:w="1276" w:type="dxa"/>
            <w:tcBorders>
              <w:top w:val="nil"/>
              <w:left w:val="nil"/>
              <w:bottom w:val="nil"/>
              <w:right w:val="nil"/>
            </w:tcBorders>
          </w:tcPr>
          <w:p w14:paraId="317D78F1"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617.78</w:t>
            </w:r>
          </w:p>
        </w:tc>
        <w:tc>
          <w:tcPr>
            <w:tcW w:w="992" w:type="dxa"/>
            <w:tcBorders>
              <w:top w:val="nil"/>
              <w:left w:val="nil"/>
              <w:bottom w:val="nil"/>
              <w:right w:val="nil"/>
            </w:tcBorders>
          </w:tcPr>
          <w:p w14:paraId="35957DC8"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134</w:t>
            </w:r>
          </w:p>
        </w:tc>
        <w:tc>
          <w:tcPr>
            <w:tcW w:w="992" w:type="dxa"/>
            <w:tcBorders>
              <w:top w:val="nil"/>
              <w:left w:val="nil"/>
              <w:bottom w:val="nil"/>
              <w:right w:val="nil"/>
            </w:tcBorders>
          </w:tcPr>
          <w:p w14:paraId="43073F64"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4.61</w:t>
            </w:r>
          </w:p>
        </w:tc>
        <w:tc>
          <w:tcPr>
            <w:tcW w:w="2127" w:type="dxa"/>
            <w:tcBorders>
              <w:top w:val="nil"/>
              <w:left w:val="nil"/>
              <w:bottom w:val="nil"/>
              <w:right w:val="nil"/>
            </w:tcBorders>
          </w:tcPr>
          <w:p w14:paraId="0817C216"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.077 (.071, .084)</w:t>
            </w:r>
          </w:p>
        </w:tc>
        <w:tc>
          <w:tcPr>
            <w:tcW w:w="1134" w:type="dxa"/>
            <w:tcBorders>
              <w:top w:val="nil"/>
              <w:left w:val="nil"/>
              <w:bottom w:val="nil"/>
              <w:right w:val="nil"/>
            </w:tcBorders>
          </w:tcPr>
          <w:p w14:paraId="127D88E8"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.057</w:t>
            </w:r>
          </w:p>
        </w:tc>
        <w:tc>
          <w:tcPr>
            <w:tcW w:w="992" w:type="dxa"/>
            <w:tcBorders>
              <w:top w:val="nil"/>
              <w:left w:val="nil"/>
              <w:bottom w:val="nil"/>
              <w:right w:val="nil"/>
            </w:tcBorders>
          </w:tcPr>
          <w:p w14:paraId="74F9E79F"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.843</w:t>
            </w:r>
          </w:p>
        </w:tc>
      </w:tr>
      <w:tr w:rsidR="000E66DD" w:rsidRPr="00A508A3" w14:paraId="4A0E10FC" w14:textId="77777777" w:rsidTr="00473F89">
        <w:tc>
          <w:tcPr>
            <w:tcW w:w="5495" w:type="dxa"/>
            <w:tcBorders>
              <w:top w:val="nil"/>
              <w:left w:val="nil"/>
              <w:bottom w:val="nil"/>
              <w:right w:val="nil"/>
            </w:tcBorders>
            <w:hideMark/>
          </w:tcPr>
          <w:p w14:paraId="1ED6E4CB"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(5) B</w:t>
            </w:r>
            <w:r>
              <w:rPr>
                <w:rFonts w:ascii="Times New Roman" w:hAnsi="Times New Roman" w:cs="Times New Roman"/>
                <w:color w:val="000000"/>
              </w:rPr>
              <w:t>RS</w:t>
            </w:r>
          </w:p>
        </w:tc>
        <w:tc>
          <w:tcPr>
            <w:tcW w:w="1276" w:type="dxa"/>
            <w:tcBorders>
              <w:top w:val="nil"/>
              <w:left w:val="nil"/>
              <w:bottom w:val="nil"/>
              <w:right w:val="nil"/>
            </w:tcBorders>
          </w:tcPr>
          <w:p w14:paraId="3513EF8D"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446.36</w:t>
            </w:r>
          </w:p>
        </w:tc>
        <w:tc>
          <w:tcPr>
            <w:tcW w:w="992" w:type="dxa"/>
            <w:tcBorders>
              <w:top w:val="nil"/>
              <w:left w:val="nil"/>
              <w:bottom w:val="nil"/>
              <w:right w:val="nil"/>
            </w:tcBorders>
          </w:tcPr>
          <w:p w14:paraId="58D9C9B7"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14</w:t>
            </w:r>
          </w:p>
        </w:tc>
        <w:tc>
          <w:tcPr>
            <w:tcW w:w="992" w:type="dxa"/>
            <w:tcBorders>
              <w:top w:val="nil"/>
              <w:left w:val="nil"/>
              <w:bottom w:val="nil"/>
              <w:right w:val="nil"/>
            </w:tcBorders>
          </w:tcPr>
          <w:p w14:paraId="361C54FC"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31.88</w:t>
            </w:r>
          </w:p>
        </w:tc>
        <w:tc>
          <w:tcPr>
            <w:tcW w:w="2127" w:type="dxa"/>
            <w:tcBorders>
              <w:top w:val="nil"/>
              <w:left w:val="nil"/>
              <w:bottom w:val="nil"/>
              <w:right w:val="nil"/>
            </w:tcBorders>
          </w:tcPr>
          <w:p w14:paraId="77F529C6"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.217 (.200, .235)</w:t>
            </w:r>
          </w:p>
        </w:tc>
        <w:tc>
          <w:tcPr>
            <w:tcW w:w="1134" w:type="dxa"/>
            <w:tcBorders>
              <w:top w:val="nil"/>
              <w:left w:val="nil"/>
              <w:bottom w:val="nil"/>
              <w:right w:val="nil"/>
            </w:tcBorders>
          </w:tcPr>
          <w:p w14:paraId="13509628"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.151</w:t>
            </w:r>
          </w:p>
        </w:tc>
        <w:tc>
          <w:tcPr>
            <w:tcW w:w="992" w:type="dxa"/>
            <w:tcBorders>
              <w:top w:val="nil"/>
              <w:left w:val="nil"/>
              <w:bottom w:val="nil"/>
              <w:right w:val="nil"/>
            </w:tcBorders>
          </w:tcPr>
          <w:p w14:paraId="159D2E83"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.693</w:t>
            </w:r>
          </w:p>
        </w:tc>
      </w:tr>
      <w:tr w:rsidR="000E66DD" w:rsidRPr="00A508A3" w14:paraId="4D6AD383" w14:textId="77777777" w:rsidTr="00473F89">
        <w:tc>
          <w:tcPr>
            <w:tcW w:w="5495" w:type="dxa"/>
            <w:tcBorders>
              <w:top w:val="nil"/>
              <w:left w:val="nil"/>
              <w:bottom w:val="nil"/>
              <w:right w:val="nil"/>
            </w:tcBorders>
            <w:hideMark/>
          </w:tcPr>
          <w:p w14:paraId="18AE72A2"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(6) I</w:t>
            </w:r>
            <w:r>
              <w:rPr>
                <w:rFonts w:ascii="Times New Roman" w:hAnsi="Times New Roman" w:cs="Times New Roman"/>
                <w:color w:val="000000"/>
              </w:rPr>
              <w:t>SQ</w:t>
            </w:r>
          </w:p>
        </w:tc>
        <w:tc>
          <w:tcPr>
            <w:tcW w:w="1276" w:type="dxa"/>
            <w:tcBorders>
              <w:top w:val="nil"/>
              <w:left w:val="nil"/>
              <w:bottom w:val="nil"/>
              <w:right w:val="nil"/>
            </w:tcBorders>
          </w:tcPr>
          <w:p w14:paraId="77707795"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962.43</w:t>
            </w:r>
          </w:p>
        </w:tc>
        <w:tc>
          <w:tcPr>
            <w:tcW w:w="992" w:type="dxa"/>
            <w:tcBorders>
              <w:top w:val="nil"/>
              <w:left w:val="nil"/>
              <w:bottom w:val="nil"/>
              <w:right w:val="nil"/>
            </w:tcBorders>
          </w:tcPr>
          <w:p w14:paraId="30A87AF4"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170</w:t>
            </w:r>
          </w:p>
        </w:tc>
        <w:tc>
          <w:tcPr>
            <w:tcW w:w="992" w:type="dxa"/>
            <w:tcBorders>
              <w:top w:val="nil"/>
              <w:left w:val="nil"/>
              <w:bottom w:val="nil"/>
              <w:right w:val="nil"/>
            </w:tcBorders>
          </w:tcPr>
          <w:p w14:paraId="4A81A4CD"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5.66</w:t>
            </w:r>
          </w:p>
        </w:tc>
        <w:tc>
          <w:tcPr>
            <w:tcW w:w="2127" w:type="dxa"/>
            <w:tcBorders>
              <w:top w:val="nil"/>
              <w:left w:val="nil"/>
              <w:bottom w:val="nil"/>
              <w:right w:val="nil"/>
            </w:tcBorders>
          </w:tcPr>
          <w:p w14:paraId="6A9C3538"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.092 (.087, .098)</w:t>
            </w:r>
          </w:p>
        </w:tc>
        <w:tc>
          <w:tcPr>
            <w:tcW w:w="1134" w:type="dxa"/>
            <w:tcBorders>
              <w:top w:val="nil"/>
              <w:left w:val="nil"/>
              <w:bottom w:val="nil"/>
              <w:right w:val="nil"/>
            </w:tcBorders>
          </w:tcPr>
          <w:p w14:paraId="05B2A301"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.056</w:t>
            </w:r>
          </w:p>
        </w:tc>
        <w:tc>
          <w:tcPr>
            <w:tcW w:w="992" w:type="dxa"/>
            <w:tcBorders>
              <w:top w:val="nil"/>
              <w:left w:val="nil"/>
              <w:bottom w:val="nil"/>
              <w:right w:val="nil"/>
            </w:tcBorders>
          </w:tcPr>
          <w:p w14:paraId="312401EE"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.857</w:t>
            </w:r>
          </w:p>
        </w:tc>
      </w:tr>
      <w:tr w:rsidR="000E66DD" w:rsidRPr="00A508A3" w14:paraId="705B430C" w14:textId="77777777" w:rsidTr="00473F89">
        <w:tc>
          <w:tcPr>
            <w:tcW w:w="5495" w:type="dxa"/>
            <w:tcBorders>
              <w:top w:val="nil"/>
              <w:left w:val="nil"/>
              <w:bottom w:val="nil"/>
              <w:right w:val="nil"/>
            </w:tcBorders>
          </w:tcPr>
          <w:p w14:paraId="16413071"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(6a) ISQ with covariances freed for Items 5 and 13</w:t>
            </w:r>
          </w:p>
        </w:tc>
        <w:tc>
          <w:tcPr>
            <w:tcW w:w="1276" w:type="dxa"/>
            <w:tcBorders>
              <w:top w:val="nil"/>
              <w:left w:val="nil"/>
              <w:bottom w:val="nil"/>
              <w:right w:val="nil"/>
            </w:tcBorders>
          </w:tcPr>
          <w:p w14:paraId="5DEC2F73"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877.67</w:t>
            </w:r>
          </w:p>
        </w:tc>
        <w:tc>
          <w:tcPr>
            <w:tcW w:w="992" w:type="dxa"/>
            <w:tcBorders>
              <w:top w:val="nil"/>
              <w:left w:val="nil"/>
              <w:bottom w:val="nil"/>
              <w:right w:val="nil"/>
            </w:tcBorders>
          </w:tcPr>
          <w:p w14:paraId="48E524CB"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169</w:t>
            </w:r>
          </w:p>
        </w:tc>
        <w:tc>
          <w:tcPr>
            <w:tcW w:w="992" w:type="dxa"/>
            <w:tcBorders>
              <w:top w:val="nil"/>
              <w:left w:val="nil"/>
              <w:bottom w:val="nil"/>
              <w:right w:val="nil"/>
            </w:tcBorders>
          </w:tcPr>
          <w:p w14:paraId="19C16DAB"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5.19</w:t>
            </w:r>
          </w:p>
        </w:tc>
        <w:tc>
          <w:tcPr>
            <w:tcW w:w="2127" w:type="dxa"/>
            <w:tcBorders>
              <w:top w:val="nil"/>
              <w:left w:val="nil"/>
              <w:bottom w:val="nil"/>
              <w:right w:val="nil"/>
            </w:tcBorders>
          </w:tcPr>
          <w:p w14:paraId="2C98FE82"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.087 (.082, .093)</w:t>
            </w:r>
          </w:p>
        </w:tc>
        <w:tc>
          <w:tcPr>
            <w:tcW w:w="1134" w:type="dxa"/>
            <w:tcBorders>
              <w:top w:val="nil"/>
              <w:left w:val="nil"/>
              <w:bottom w:val="nil"/>
              <w:right w:val="nil"/>
            </w:tcBorders>
          </w:tcPr>
          <w:p w14:paraId="04687C59"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.055</w:t>
            </w:r>
          </w:p>
        </w:tc>
        <w:tc>
          <w:tcPr>
            <w:tcW w:w="992" w:type="dxa"/>
            <w:tcBorders>
              <w:top w:val="nil"/>
              <w:left w:val="nil"/>
              <w:bottom w:val="nil"/>
              <w:right w:val="nil"/>
            </w:tcBorders>
          </w:tcPr>
          <w:p w14:paraId="377721DF"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.873</w:t>
            </w:r>
          </w:p>
        </w:tc>
      </w:tr>
      <w:tr w:rsidR="000E66DD" w:rsidRPr="00A508A3" w14:paraId="14708859" w14:textId="77777777" w:rsidTr="00473F89">
        <w:tc>
          <w:tcPr>
            <w:tcW w:w="5495" w:type="dxa"/>
            <w:tcBorders>
              <w:top w:val="nil"/>
              <w:left w:val="nil"/>
              <w:bottom w:val="nil"/>
              <w:right w:val="nil"/>
            </w:tcBorders>
          </w:tcPr>
          <w:p w14:paraId="782817CB"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lastRenderedPageBreak/>
              <w:t>(6b) ISQ with covariances freed for Items 5 and 13, and Items 19 and 20</w:t>
            </w:r>
          </w:p>
        </w:tc>
        <w:tc>
          <w:tcPr>
            <w:tcW w:w="1276" w:type="dxa"/>
            <w:tcBorders>
              <w:top w:val="nil"/>
              <w:left w:val="nil"/>
              <w:bottom w:val="nil"/>
              <w:right w:val="nil"/>
            </w:tcBorders>
          </w:tcPr>
          <w:p w14:paraId="3525D170"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814.35</w:t>
            </w:r>
          </w:p>
        </w:tc>
        <w:tc>
          <w:tcPr>
            <w:tcW w:w="992" w:type="dxa"/>
            <w:tcBorders>
              <w:top w:val="nil"/>
              <w:left w:val="nil"/>
              <w:bottom w:val="nil"/>
              <w:right w:val="nil"/>
            </w:tcBorders>
          </w:tcPr>
          <w:p w14:paraId="06E097EC"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168</w:t>
            </w:r>
          </w:p>
        </w:tc>
        <w:tc>
          <w:tcPr>
            <w:tcW w:w="992" w:type="dxa"/>
            <w:tcBorders>
              <w:top w:val="nil"/>
              <w:left w:val="nil"/>
              <w:bottom w:val="nil"/>
              <w:right w:val="nil"/>
            </w:tcBorders>
          </w:tcPr>
          <w:p w14:paraId="7130F13A"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4.85</w:t>
            </w:r>
          </w:p>
        </w:tc>
        <w:tc>
          <w:tcPr>
            <w:tcW w:w="2127" w:type="dxa"/>
            <w:tcBorders>
              <w:top w:val="nil"/>
              <w:left w:val="nil"/>
              <w:bottom w:val="nil"/>
              <w:right w:val="nil"/>
            </w:tcBorders>
          </w:tcPr>
          <w:p w14:paraId="7DA33C9F"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.084 (.078, .090)</w:t>
            </w:r>
          </w:p>
        </w:tc>
        <w:tc>
          <w:tcPr>
            <w:tcW w:w="1134" w:type="dxa"/>
            <w:tcBorders>
              <w:top w:val="nil"/>
              <w:left w:val="nil"/>
              <w:bottom w:val="nil"/>
              <w:right w:val="nil"/>
            </w:tcBorders>
          </w:tcPr>
          <w:p w14:paraId="7A599805"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.054</w:t>
            </w:r>
          </w:p>
        </w:tc>
        <w:tc>
          <w:tcPr>
            <w:tcW w:w="992" w:type="dxa"/>
            <w:tcBorders>
              <w:top w:val="nil"/>
              <w:left w:val="nil"/>
              <w:bottom w:val="nil"/>
              <w:right w:val="nil"/>
            </w:tcBorders>
          </w:tcPr>
          <w:p w14:paraId="5A29E62F"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.883</w:t>
            </w:r>
          </w:p>
        </w:tc>
      </w:tr>
      <w:tr w:rsidR="000E66DD" w:rsidRPr="00A508A3" w14:paraId="2E2783F9" w14:textId="77777777" w:rsidTr="00473F89">
        <w:tc>
          <w:tcPr>
            <w:tcW w:w="5495" w:type="dxa"/>
            <w:tcBorders>
              <w:top w:val="nil"/>
              <w:left w:val="nil"/>
              <w:bottom w:val="nil"/>
              <w:right w:val="nil"/>
            </w:tcBorders>
          </w:tcPr>
          <w:p w14:paraId="3C2B67B1"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(6b) ISQ with covariances freed for Items 5 and 13, Items 19 and 20, and Items 3 and 11</w:t>
            </w:r>
          </w:p>
        </w:tc>
        <w:tc>
          <w:tcPr>
            <w:tcW w:w="1276" w:type="dxa"/>
            <w:tcBorders>
              <w:top w:val="nil"/>
              <w:left w:val="nil"/>
              <w:bottom w:val="nil"/>
              <w:right w:val="nil"/>
            </w:tcBorders>
          </w:tcPr>
          <w:p w14:paraId="6835D554"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765.30</w:t>
            </w:r>
          </w:p>
        </w:tc>
        <w:tc>
          <w:tcPr>
            <w:tcW w:w="992" w:type="dxa"/>
            <w:tcBorders>
              <w:top w:val="nil"/>
              <w:left w:val="nil"/>
              <w:bottom w:val="nil"/>
              <w:right w:val="nil"/>
            </w:tcBorders>
          </w:tcPr>
          <w:p w14:paraId="7445E429"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167</w:t>
            </w:r>
          </w:p>
        </w:tc>
        <w:tc>
          <w:tcPr>
            <w:tcW w:w="992" w:type="dxa"/>
            <w:tcBorders>
              <w:top w:val="nil"/>
              <w:left w:val="nil"/>
              <w:bottom w:val="nil"/>
              <w:right w:val="nil"/>
            </w:tcBorders>
          </w:tcPr>
          <w:p w14:paraId="384EE145"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4.58</w:t>
            </w:r>
          </w:p>
        </w:tc>
        <w:tc>
          <w:tcPr>
            <w:tcW w:w="2127" w:type="dxa"/>
            <w:tcBorders>
              <w:top w:val="nil"/>
              <w:left w:val="nil"/>
              <w:bottom w:val="nil"/>
              <w:right w:val="nil"/>
            </w:tcBorders>
          </w:tcPr>
          <w:p w14:paraId="4524EEF4"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.081 (.075, .087)</w:t>
            </w:r>
          </w:p>
        </w:tc>
        <w:tc>
          <w:tcPr>
            <w:tcW w:w="1134" w:type="dxa"/>
            <w:tcBorders>
              <w:top w:val="nil"/>
              <w:left w:val="nil"/>
              <w:bottom w:val="nil"/>
              <w:right w:val="nil"/>
            </w:tcBorders>
          </w:tcPr>
          <w:p w14:paraId="34EFED25"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.053</w:t>
            </w:r>
          </w:p>
        </w:tc>
        <w:tc>
          <w:tcPr>
            <w:tcW w:w="992" w:type="dxa"/>
            <w:tcBorders>
              <w:top w:val="nil"/>
              <w:left w:val="nil"/>
              <w:bottom w:val="nil"/>
              <w:right w:val="nil"/>
            </w:tcBorders>
          </w:tcPr>
          <w:p w14:paraId="73696A7F"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.893</w:t>
            </w:r>
          </w:p>
        </w:tc>
      </w:tr>
      <w:tr w:rsidR="000E66DD" w:rsidRPr="00A508A3" w14:paraId="72283A2B" w14:textId="77777777" w:rsidTr="00473F89">
        <w:tc>
          <w:tcPr>
            <w:tcW w:w="5495" w:type="dxa"/>
            <w:tcBorders>
              <w:top w:val="nil"/>
              <w:left w:val="nil"/>
              <w:bottom w:val="nil"/>
              <w:right w:val="nil"/>
            </w:tcBorders>
            <w:hideMark/>
          </w:tcPr>
          <w:p w14:paraId="3CFEA86C"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(7) I</w:t>
            </w:r>
            <w:r>
              <w:rPr>
                <w:rFonts w:ascii="Times New Roman" w:hAnsi="Times New Roman" w:cs="Times New Roman"/>
                <w:color w:val="000000"/>
              </w:rPr>
              <w:t>AS</w:t>
            </w:r>
          </w:p>
        </w:tc>
        <w:tc>
          <w:tcPr>
            <w:tcW w:w="1276" w:type="dxa"/>
            <w:tcBorders>
              <w:top w:val="nil"/>
              <w:left w:val="nil"/>
              <w:bottom w:val="nil"/>
              <w:right w:val="nil"/>
            </w:tcBorders>
          </w:tcPr>
          <w:p w14:paraId="108FFD38"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1099.00</w:t>
            </w:r>
          </w:p>
        </w:tc>
        <w:tc>
          <w:tcPr>
            <w:tcW w:w="992" w:type="dxa"/>
            <w:tcBorders>
              <w:top w:val="nil"/>
              <w:left w:val="nil"/>
              <w:bottom w:val="nil"/>
              <w:right w:val="nil"/>
            </w:tcBorders>
          </w:tcPr>
          <w:p w14:paraId="7EF219D8"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18</w:t>
            </w:r>
            <w:r>
              <w:rPr>
                <w:rFonts w:ascii="Times New Roman" w:hAnsi="Times New Roman" w:cs="Times New Roman"/>
                <w:color w:val="000000"/>
              </w:rPr>
              <w:t>9</w:t>
            </w:r>
          </w:p>
        </w:tc>
        <w:tc>
          <w:tcPr>
            <w:tcW w:w="992" w:type="dxa"/>
            <w:tcBorders>
              <w:top w:val="nil"/>
              <w:left w:val="nil"/>
              <w:bottom w:val="nil"/>
              <w:right w:val="nil"/>
            </w:tcBorders>
          </w:tcPr>
          <w:p w14:paraId="28D65EC5"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5.</w:t>
            </w:r>
            <w:r>
              <w:rPr>
                <w:rFonts w:ascii="Times New Roman" w:hAnsi="Times New Roman" w:cs="Times New Roman"/>
                <w:color w:val="000000"/>
              </w:rPr>
              <w:t>81</w:t>
            </w:r>
          </w:p>
        </w:tc>
        <w:tc>
          <w:tcPr>
            <w:tcW w:w="2127" w:type="dxa"/>
            <w:tcBorders>
              <w:top w:val="nil"/>
              <w:left w:val="nil"/>
              <w:bottom w:val="nil"/>
              <w:right w:val="nil"/>
            </w:tcBorders>
          </w:tcPr>
          <w:p w14:paraId="42FE633D"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.08</w:t>
            </w:r>
            <w:r>
              <w:rPr>
                <w:rFonts w:ascii="Times New Roman" w:hAnsi="Times New Roman" w:cs="Times New Roman"/>
                <w:color w:val="000000"/>
              </w:rPr>
              <w:t>9</w:t>
            </w:r>
            <w:r w:rsidRPr="00A508A3">
              <w:rPr>
                <w:rFonts w:ascii="Times New Roman" w:hAnsi="Times New Roman" w:cs="Times New Roman"/>
                <w:color w:val="000000"/>
              </w:rPr>
              <w:t xml:space="preserve"> (.0</w:t>
            </w:r>
            <w:r>
              <w:rPr>
                <w:rFonts w:ascii="Times New Roman" w:hAnsi="Times New Roman" w:cs="Times New Roman"/>
                <w:color w:val="000000"/>
              </w:rPr>
              <w:t>84</w:t>
            </w:r>
            <w:r w:rsidRPr="00A508A3">
              <w:rPr>
                <w:rFonts w:ascii="Times New Roman" w:hAnsi="Times New Roman" w:cs="Times New Roman"/>
                <w:color w:val="000000"/>
              </w:rPr>
              <w:t>, .0</w:t>
            </w:r>
            <w:r>
              <w:rPr>
                <w:rFonts w:ascii="Times New Roman" w:hAnsi="Times New Roman" w:cs="Times New Roman"/>
                <w:color w:val="000000"/>
              </w:rPr>
              <w:t>94</w:t>
            </w:r>
            <w:r w:rsidRPr="00A508A3">
              <w:rPr>
                <w:rFonts w:ascii="Times New Roman" w:hAnsi="Times New Roman" w:cs="Times New Roman"/>
                <w:color w:val="000000"/>
              </w:rPr>
              <w:t>)</w:t>
            </w:r>
          </w:p>
        </w:tc>
        <w:tc>
          <w:tcPr>
            <w:tcW w:w="1134" w:type="dxa"/>
            <w:tcBorders>
              <w:top w:val="nil"/>
              <w:left w:val="nil"/>
              <w:bottom w:val="nil"/>
              <w:right w:val="nil"/>
            </w:tcBorders>
          </w:tcPr>
          <w:p w14:paraId="3431F36D"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.06</w:t>
            </w:r>
            <w:r>
              <w:rPr>
                <w:rFonts w:ascii="Times New Roman" w:hAnsi="Times New Roman" w:cs="Times New Roman"/>
                <w:color w:val="000000"/>
              </w:rPr>
              <w:t>9</w:t>
            </w:r>
          </w:p>
        </w:tc>
        <w:tc>
          <w:tcPr>
            <w:tcW w:w="992" w:type="dxa"/>
            <w:tcBorders>
              <w:top w:val="nil"/>
              <w:left w:val="nil"/>
              <w:bottom w:val="nil"/>
              <w:right w:val="nil"/>
            </w:tcBorders>
          </w:tcPr>
          <w:p w14:paraId="7B547562" w14:textId="77777777" w:rsidR="000E66DD" w:rsidRPr="00A508A3" w:rsidRDefault="000E66DD" w:rsidP="005D0CA5">
            <w:pPr>
              <w:spacing w:line="360" w:lineRule="auto"/>
              <w:rPr>
                <w:rFonts w:ascii="Times New Roman" w:hAnsi="Times New Roman" w:cs="Times New Roman"/>
                <w:color w:val="000000"/>
              </w:rPr>
            </w:pPr>
            <w:r w:rsidRPr="00A508A3">
              <w:rPr>
                <w:rFonts w:ascii="Times New Roman" w:hAnsi="Times New Roman" w:cs="Times New Roman"/>
                <w:color w:val="000000"/>
              </w:rPr>
              <w:t>.</w:t>
            </w:r>
            <w:r>
              <w:rPr>
                <w:rFonts w:ascii="Times New Roman" w:hAnsi="Times New Roman" w:cs="Times New Roman"/>
                <w:color w:val="000000"/>
              </w:rPr>
              <w:t>764</w:t>
            </w:r>
          </w:p>
        </w:tc>
      </w:tr>
      <w:tr w:rsidR="000E66DD" w:rsidRPr="00A508A3" w14:paraId="6B62A3D7" w14:textId="77777777" w:rsidTr="00473F89">
        <w:tc>
          <w:tcPr>
            <w:tcW w:w="5495" w:type="dxa"/>
            <w:tcBorders>
              <w:top w:val="nil"/>
              <w:left w:val="nil"/>
              <w:bottom w:val="single" w:sz="4" w:space="0" w:color="auto"/>
              <w:right w:val="nil"/>
            </w:tcBorders>
          </w:tcPr>
          <w:p w14:paraId="0C4C7058"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(7a) IAS with covariances freed for Items 1 and 3</w:t>
            </w:r>
          </w:p>
        </w:tc>
        <w:tc>
          <w:tcPr>
            <w:tcW w:w="1276" w:type="dxa"/>
            <w:tcBorders>
              <w:top w:val="nil"/>
              <w:left w:val="nil"/>
              <w:bottom w:val="single" w:sz="4" w:space="0" w:color="auto"/>
              <w:right w:val="nil"/>
            </w:tcBorders>
          </w:tcPr>
          <w:p w14:paraId="6B7EA906" w14:textId="77777777" w:rsidR="000E66DD"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938.44</w:t>
            </w:r>
          </w:p>
        </w:tc>
        <w:tc>
          <w:tcPr>
            <w:tcW w:w="992" w:type="dxa"/>
            <w:tcBorders>
              <w:top w:val="nil"/>
              <w:left w:val="nil"/>
              <w:bottom w:val="single" w:sz="4" w:space="0" w:color="auto"/>
              <w:right w:val="nil"/>
            </w:tcBorders>
          </w:tcPr>
          <w:p w14:paraId="752728D6"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188</w:t>
            </w:r>
          </w:p>
        </w:tc>
        <w:tc>
          <w:tcPr>
            <w:tcW w:w="992" w:type="dxa"/>
            <w:tcBorders>
              <w:top w:val="nil"/>
              <w:left w:val="nil"/>
              <w:bottom w:val="single" w:sz="4" w:space="0" w:color="auto"/>
              <w:right w:val="nil"/>
            </w:tcBorders>
          </w:tcPr>
          <w:p w14:paraId="7A569C0A"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4.99</w:t>
            </w:r>
          </w:p>
        </w:tc>
        <w:tc>
          <w:tcPr>
            <w:tcW w:w="2127" w:type="dxa"/>
            <w:tcBorders>
              <w:top w:val="nil"/>
              <w:left w:val="nil"/>
              <w:bottom w:val="single" w:sz="4" w:space="0" w:color="auto"/>
              <w:right w:val="nil"/>
            </w:tcBorders>
          </w:tcPr>
          <w:p w14:paraId="67AD270A"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.080 (.075, .086)</w:t>
            </w:r>
          </w:p>
        </w:tc>
        <w:tc>
          <w:tcPr>
            <w:tcW w:w="1134" w:type="dxa"/>
            <w:tcBorders>
              <w:top w:val="nil"/>
              <w:left w:val="nil"/>
              <w:bottom w:val="single" w:sz="4" w:space="0" w:color="auto"/>
              <w:right w:val="nil"/>
            </w:tcBorders>
          </w:tcPr>
          <w:p w14:paraId="78BF8AC3"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.064</w:t>
            </w:r>
          </w:p>
        </w:tc>
        <w:tc>
          <w:tcPr>
            <w:tcW w:w="992" w:type="dxa"/>
            <w:tcBorders>
              <w:top w:val="nil"/>
              <w:left w:val="nil"/>
              <w:bottom w:val="single" w:sz="4" w:space="0" w:color="auto"/>
              <w:right w:val="nil"/>
            </w:tcBorders>
          </w:tcPr>
          <w:p w14:paraId="673B5CC3" w14:textId="77777777" w:rsidR="000E66DD" w:rsidRPr="00A508A3" w:rsidRDefault="000E66DD" w:rsidP="005D0CA5">
            <w:pPr>
              <w:spacing w:line="360" w:lineRule="auto"/>
              <w:rPr>
                <w:rFonts w:ascii="Times New Roman" w:hAnsi="Times New Roman" w:cs="Times New Roman"/>
                <w:color w:val="000000"/>
              </w:rPr>
            </w:pPr>
            <w:r>
              <w:rPr>
                <w:rFonts w:ascii="Times New Roman" w:hAnsi="Times New Roman" w:cs="Times New Roman"/>
                <w:color w:val="000000"/>
              </w:rPr>
              <w:t>.808</w:t>
            </w:r>
          </w:p>
        </w:tc>
      </w:tr>
    </w:tbl>
    <w:p w14:paraId="42346ABD" w14:textId="77777777" w:rsidR="000E66DD" w:rsidRPr="00A508A3" w:rsidRDefault="000E66DD" w:rsidP="005D0CA5">
      <w:pPr>
        <w:spacing w:line="360" w:lineRule="auto"/>
        <w:rPr>
          <w:rFonts w:ascii="Times New Roman" w:eastAsia="Times New Roman" w:hAnsi="Times New Roman" w:cs="Times New Roman"/>
          <w:i/>
        </w:rPr>
      </w:pPr>
    </w:p>
    <w:p w14:paraId="6FEFA368" w14:textId="776EA9FB" w:rsidR="000E66DD" w:rsidRPr="00226D65" w:rsidRDefault="000E66DD" w:rsidP="005D0CA5">
      <w:pPr>
        <w:spacing w:line="360" w:lineRule="auto"/>
        <w:rPr>
          <w:rFonts w:ascii="Times New Roman" w:hAnsi="Times New Roman" w:cs="Times New Roman"/>
        </w:rPr>
      </w:pPr>
      <w:r w:rsidRPr="00A508A3">
        <w:rPr>
          <w:rFonts w:ascii="Times New Roman" w:hAnsi="Times New Roman" w:cs="Times New Roman"/>
          <w:i/>
        </w:rPr>
        <w:t>Note</w:t>
      </w:r>
      <w:r>
        <w:rPr>
          <w:rFonts w:ascii="Times New Roman" w:hAnsi="Times New Roman" w:cs="Times New Roman"/>
          <w:i/>
        </w:rPr>
        <w:t>s.</w:t>
      </w:r>
      <w:r w:rsidRPr="00A508A3">
        <w:rPr>
          <w:rFonts w:ascii="Times New Roman" w:hAnsi="Times New Roman" w:cs="Times New Roman"/>
        </w:rPr>
        <w:t xml:space="preserve"> </w:t>
      </w:r>
      <w:r>
        <w:rPr>
          <w:rFonts w:ascii="Times New Roman" w:hAnsi="Times New Roman" w:cs="Times New Roman"/>
        </w:rPr>
        <w:t>BPQ = Body Perception Questionnaire, MAIA-2 = Multidimensional Assessment of Interoceptive Awareness-2, PBCS = Private Body Consciousness Scale, BAQ = Body Awareness Questionnaire, BRS = Body Responsiveness Scale, ISQ = Interoception Sensory Questionnaire, IAS = Interoceptive Accuracy Scale. A</w:t>
      </w:r>
      <w:r w:rsidRPr="00A508A3">
        <w:rPr>
          <w:rFonts w:ascii="Times New Roman" w:hAnsi="Times New Roman" w:cs="Times New Roman"/>
        </w:rPr>
        <w:t xml:space="preserve">ll </w:t>
      </w:r>
      <w:r w:rsidRPr="00A508A3">
        <w:rPr>
          <w:rFonts w:ascii="Times New Roman" w:hAnsi="Times New Roman" w:cs="Times New Roman"/>
          <w:i/>
        </w:rPr>
        <w:t>p</w:t>
      </w:r>
      <w:r w:rsidRPr="00A508A3">
        <w:rPr>
          <w:rFonts w:ascii="Times New Roman" w:hAnsi="Times New Roman" w:cs="Times New Roman"/>
        </w:rPr>
        <w:t>s &lt; .001</w:t>
      </w:r>
      <w:r>
        <w:rPr>
          <w:rFonts w:ascii="Times New Roman" w:hAnsi="Times New Roman" w:cs="Times New Roman"/>
        </w:rPr>
        <w:t xml:space="preserve">, except for the PBCS where </w:t>
      </w:r>
      <w:r>
        <w:rPr>
          <w:rFonts w:ascii="Times New Roman" w:hAnsi="Times New Roman" w:cs="Times New Roman"/>
          <w:i/>
          <w:iCs/>
        </w:rPr>
        <w:t xml:space="preserve">p </w:t>
      </w:r>
      <w:r>
        <w:rPr>
          <w:rFonts w:ascii="Times New Roman" w:hAnsi="Times New Roman" w:cs="Times New Roman"/>
        </w:rPr>
        <w:t>= .729.</w:t>
      </w:r>
      <w:r w:rsidR="005D0CA5">
        <w:rPr>
          <w:rFonts w:ascii="Times New Roman" w:hAnsi="Times New Roman" w:cs="Times New Roman"/>
        </w:rPr>
        <w:br/>
      </w:r>
    </w:p>
    <w:p w14:paraId="7A7EF99C" w14:textId="77777777" w:rsidR="000E66DD" w:rsidRDefault="000E66DD" w:rsidP="000E66DD">
      <w:pPr>
        <w:spacing w:line="480" w:lineRule="auto"/>
        <w:rPr>
          <w:rFonts w:ascii="Times New Roman" w:hAnsi="Times New Roman" w:cs="Times New Roman"/>
          <w:color w:val="000000" w:themeColor="text1"/>
        </w:rPr>
      </w:pPr>
    </w:p>
    <w:p w14:paraId="29592BBB" w14:textId="77777777" w:rsidR="005D0CA5" w:rsidRPr="00DB386E" w:rsidRDefault="005D0CA5" w:rsidP="005D0CA5">
      <w:pPr>
        <w:spacing w:line="360" w:lineRule="auto"/>
        <w:rPr>
          <w:rFonts w:ascii="Times New Roman" w:hAnsi="Times New Roman" w:cs="Times New Roman"/>
        </w:rPr>
      </w:pPr>
      <w:r w:rsidRPr="00DB386E">
        <w:rPr>
          <w:rFonts w:ascii="Times New Roman" w:hAnsi="Times New Roman" w:cs="Times New Roman"/>
        </w:rPr>
        <w:t>Table 2</w:t>
      </w:r>
    </w:p>
    <w:p w14:paraId="5CEF655F" w14:textId="77777777" w:rsidR="005D0CA5" w:rsidRPr="00DB386E" w:rsidRDefault="005D0CA5" w:rsidP="005D0CA5">
      <w:pPr>
        <w:spacing w:line="360" w:lineRule="auto"/>
        <w:rPr>
          <w:rFonts w:ascii="Times New Roman" w:hAnsi="Times New Roman" w:cs="Times New Roman"/>
        </w:rPr>
      </w:pPr>
      <w:r w:rsidRPr="00DB386E">
        <w:rPr>
          <w:rFonts w:ascii="Times New Roman" w:hAnsi="Times New Roman" w:cs="Times New Roman"/>
          <w:i/>
        </w:rPr>
        <w:t xml:space="preserve">Internal </w:t>
      </w:r>
      <w:r>
        <w:rPr>
          <w:rFonts w:ascii="Times New Roman" w:hAnsi="Times New Roman" w:cs="Times New Roman"/>
          <w:i/>
        </w:rPr>
        <w:t>C</w:t>
      </w:r>
      <w:r w:rsidRPr="00DB386E">
        <w:rPr>
          <w:rFonts w:ascii="Times New Roman" w:hAnsi="Times New Roman" w:cs="Times New Roman"/>
          <w:i/>
        </w:rPr>
        <w:t xml:space="preserve">onsistency </w:t>
      </w:r>
      <w:r>
        <w:rPr>
          <w:rFonts w:ascii="Times New Roman" w:hAnsi="Times New Roman" w:cs="Times New Roman"/>
          <w:i/>
        </w:rPr>
        <w:t>C</w:t>
      </w:r>
      <w:r w:rsidRPr="00DB386E">
        <w:rPr>
          <w:rFonts w:ascii="Times New Roman" w:hAnsi="Times New Roman" w:cs="Times New Roman"/>
          <w:i/>
        </w:rPr>
        <w:t xml:space="preserve">oefficients, </w:t>
      </w:r>
      <w:r>
        <w:rPr>
          <w:rFonts w:ascii="Times New Roman" w:hAnsi="Times New Roman" w:cs="Times New Roman"/>
          <w:i/>
        </w:rPr>
        <w:t>D</w:t>
      </w:r>
      <w:r w:rsidRPr="00DB386E">
        <w:rPr>
          <w:rFonts w:ascii="Times New Roman" w:hAnsi="Times New Roman" w:cs="Times New Roman"/>
          <w:i/>
        </w:rPr>
        <w:t xml:space="preserve">escriptive </w:t>
      </w:r>
      <w:r>
        <w:rPr>
          <w:rFonts w:ascii="Times New Roman" w:hAnsi="Times New Roman" w:cs="Times New Roman"/>
          <w:i/>
        </w:rPr>
        <w:t>S</w:t>
      </w:r>
      <w:r w:rsidRPr="00DB386E">
        <w:rPr>
          <w:rFonts w:ascii="Times New Roman" w:hAnsi="Times New Roman" w:cs="Times New Roman"/>
          <w:i/>
        </w:rPr>
        <w:t xml:space="preserve">tatistics, and </w:t>
      </w:r>
      <w:r>
        <w:rPr>
          <w:rFonts w:ascii="Times New Roman" w:hAnsi="Times New Roman" w:cs="Times New Roman"/>
          <w:i/>
        </w:rPr>
        <w:t>I</w:t>
      </w:r>
      <w:r w:rsidRPr="00DB386E">
        <w:rPr>
          <w:rFonts w:ascii="Times New Roman" w:hAnsi="Times New Roman" w:cs="Times New Roman"/>
          <w:i/>
        </w:rPr>
        <w:t>nter-</w:t>
      </w:r>
      <w:r>
        <w:rPr>
          <w:rFonts w:ascii="Times New Roman" w:hAnsi="Times New Roman" w:cs="Times New Roman"/>
          <w:i/>
        </w:rPr>
        <w:t>C</w:t>
      </w:r>
      <w:r w:rsidRPr="00DB386E">
        <w:rPr>
          <w:rFonts w:ascii="Times New Roman" w:hAnsi="Times New Roman" w:cs="Times New Roman"/>
          <w:i/>
        </w:rPr>
        <w:t xml:space="preserve">orrelations between </w:t>
      </w:r>
      <w:r>
        <w:rPr>
          <w:rFonts w:ascii="Times New Roman" w:hAnsi="Times New Roman" w:cs="Times New Roman"/>
          <w:i/>
        </w:rPr>
        <w:t>S</w:t>
      </w:r>
      <w:r w:rsidRPr="00DB386E">
        <w:rPr>
          <w:rFonts w:ascii="Times New Roman" w:hAnsi="Times New Roman" w:cs="Times New Roman"/>
          <w:i/>
        </w:rPr>
        <w:t xml:space="preserve">cores on </w:t>
      </w:r>
      <w:r>
        <w:rPr>
          <w:rFonts w:ascii="Times New Roman" w:hAnsi="Times New Roman" w:cs="Times New Roman"/>
          <w:i/>
        </w:rPr>
        <w:t>A</w:t>
      </w:r>
      <w:r w:rsidRPr="00DB386E">
        <w:rPr>
          <w:rFonts w:ascii="Times New Roman" w:hAnsi="Times New Roman" w:cs="Times New Roman"/>
          <w:i/>
        </w:rPr>
        <w:t xml:space="preserve">ll </w:t>
      </w:r>
      <w:r>
        <w:rPr>
          <w:rFonts w:ascii="Times New Roman" w:hAnsi="Times New Roman" w:cs="Times New Roman"/>
          <w:i/>
        </w:rPr>
        <w:t>M</w:t>
      </w:r>
      <w:r w:rsidRPr="00DB386E">
        <w:rPr>
          <w:rFonts w:ascii="Times New Roman" w:hAnsi="Times New Roman" w:cs="Times New Roman"/>
          <w:i/>
        </w:rPr>
        <w:t xml:space="preserve">easures </w:t>
      </w:r>
      <w:r>
        <w:rPr>
          <w:rFonts w:ascii="Times New Roman" w:hAnsi="Times New Roman" w:cs="Times New Roman"/>
          <w:i/>
        </w:rPr>
        <w:t>I</w:t>
      </w:r>
      <w:r w:rsidRPr="00DB386E">
        <w:rPr>
          <w:rFonts w:ascii="Times New Roman" w:hAnsi="Times New Roman" w:cs="Times New Roman"/>
          <w:i/>
        </w:rPr>
        <w:t xml:space="preserve">ncluded in the </w:t>
      </w:r>
      <w:r>
        <w:rPr>
          <w:rFonts w:ascii="Times New Roman" w:hAnsi="Times New Roman" w:cs="Times New Roman"/>
          <w:i/>
        </w:rPr>
        <w:t>P</w:t>
      </w:r>
      <w:r w:rsidRPr="00DB386E">
        <w:rPr>
          <w:rFonts w:ascii="Times New Roman" w:hAnsi="Times New Roman" w:cs="Times New Roman"/>
          <w:i/>
        </w:rPr>
        <w:t xml:space="preserve">resent </w:t>
      </w:r>
      <w:r>
        <w:rPr>
          <w:rFonts w:ascii="Times New Roman" w:hAnsi="Times New Roman" w:cs="Times New Roman"/>
          <w:i/>
        </w:rPr>
        <w:t>S</w:t>
      </w:r>
      <w:r w:rsidRPr="00DB386E">
        <w:rPr>
          <w:rFonts w:ascii="Times New Roman" w:hAnsi="Times New Roman" w:cs="Times New Roman"/>
          <w:i/>
        </w:rPr>
        <w:t>tudy.</w:t>
      </w:r>
      <w:r w:rsidRPr="00DB386E">
        <w:rPr>
          <w:rFonts w:ascii="Times New Roman" w:hAnsi="Times New Roman" w:cs="Times New Roman"/>
        </w:rPr>
        <w:t xml:space="preserve"> </w:t>
      </w:r>
    </w:p>
    <w:tbl>
      <w:tblPr>
        <w:tblW w:w="5000" w:type="pct"/>
        <w:tblBorders>
          <w:top w:val="single" w:sz="4" w:space="0" w:color="auto"/>
          <w:bottom w:val="single" w:sz="4" w:space="0" w:color="auto"/>
        </w:tblBorders>
        <w:tblLook w:val="04A0" w:firstRow="1" w:lastRow="0" w:firstColumn="1" w:lastColumn="0" w:noHBand="0" w:noVBand="1"/>
      </w:tblPr>
      <w:tblGrid>
        <w:gridCol w:w="2328"/>
        <w:gridCol w:w="1870"/>
        <w:gridCol w:w="1231"/>
        <w:gridCol w:w="718"/>
        <w:gridCol w:w="707"/>
        <w:gridCol w:w="707"/>
        <w:gridCol w:w="772"/>
        <w:gridCol w:w="565"/>
        <w:gridCol w:w="707"/>
        <w:gridCol w:w="707"/>
        <w:gridCol w:w="636"/>
        <w:gridCol w:w="548"/>
        <w:gridCol w:w="616"/>
        <w:gridCol w:w="616"/>
        <w:gridCol w:w="616"/>
        <w:gridCol w:w="616"/>
      </w:tblGrid>
      <w:tr w:rsidR="005D0CA5" w:rsidRPr="00DB386E" w14:paraId="56F35A06" w14:textId="77777777" w:rsidTr="00473F89">
        <w:tc>
          <w:tcPr>
            <w:tcW w:w="855" w:type="pct"/>
            <w:tcBorders>
              <w:top w:val="single" w:sz="4" w:space="0" w:color="auto"/>
              <w:left w:val="nil"/>
              <w:bottom w:val="single" w:sz="4" w:space="0" w:color="auto"/>
              <w:right w:val="nil"/>
            </w:tcBorders>
          </w:tcPr>
          <w:p w14:paraId="6710CF71" w14:textId="77777777" w:rsidR="005D0CA5" w:rsidRPr="00DB386E" w:rsidRDefault="005D0CA5" w:rsidP="00473F89">
            <w:pPr>
              <w:rPr>
                <w:rFonts w:ascii="Times New Roman" w:hAnsi="Times New Roman" w:cs="Times New Roman"/>
              </w:rPr>
            </w:pPr>
          </w:p>
        </w:tc>
        <w:tc>
          <w:tcPr>
            <w:tcW w:w="691" w:type="pct"/>
            <w:tcBorders>
              <w:top w:val="single" w:sz="4" w:space="0" w:color="auto"/>
              <w:left w:val="nil"/>
              <w:bottom w:val="single" w:sz="4" w:space="0" w:color="auto"/>
              <w:right w:val="nil"/>
            </w:tcBorders>
            <w:hideMark/>
          </w:tcPr>
          <w:p w14:paraId="0AF30B67"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McDonald’s ω (95% CI)</w:t>
            </w:r>
          </w:p>
        </w:tc>
        <w:tc>
          <w:tcPr>
            <w:tcW w:w="462" w:type="pct"/>
            <w:tcBorders>
              <w:top w:val="single" w:sz="4" w:space="0" w:color="auto"/>
              <w:left w:val="nil"/>
              <w:bottom w:val="single" w:sz="4" w:space="0" w:color="auto"/>
              <w:right w:val="nil"/>
            </w:tcBorders>
            <w:hideMark/>
          </w:tcPr>
          <w:p w14:paraId="290930BB" w14:textId="77777777" w:rsidR="005D0CA5" w:rsidRPr="00DB386E" w:rsidRDefault="005D0CA5" w:rsidP="00473F89">
            <w:pPr>
              <w:rPr>
                <w:rFonts w:ascii="Times New Roman" w:hAnsi="Times New Roman" w:cs="Times New Roman"/>
              </w:rPr>
            </w:pPr>
            <w:r w:rsidRPr="00DB386E">
              <w:rPr>
                <w:rFonts w:ascii="Times New Roman" w:hAnsi="Times New Roman" w:cs="Times New Roman"/>
                <w:i/>
              </w:rPr>
              <w:t>M</w:t>
            </w:r>
            <w:r w:rsidRPr="00DB386E">
              <w:rPr>
                <w:rFonts w:ascii="Times New Roman" w:hAnsi="Times New Roman" w:cs="Times New Roman"/>
              </w:rPr>
              <w:t xml:space="preserve"> (</w:t>
            </w:r>
            <w:r w:rsidRPr="00DB386E">
              <w:rPr>
                <w:rFonts w:ascii="Times New Roman" w:hAnsi="Times New Roman" w:cs="Times New Roman"/>
                <w:i/>
              </w:rPr>
              <w:t>SD</w:t>
            </w:r>
            <w:r w:rsidRPr="00DB386E">
              <w:rPr>
                <w:rFonts w:ascii="Times New Roman" w:hAnsi="Times New Roman" w:cs="Times New Roman"/>
              </w:rPr>
              <w:t>)</w:t>
            </w:r>
          </w:p>
        </w:tc>
        <w:tc>
          <w:tcPr>
            <w:tcW w:w="278" w:type="pct"/>
            <w:tcBorders>
              <w:top w:val="single" w:sz="4" w:space="0" w:color="auto"/>
              <w:left w:val="nil"/>
              <w:bottom w:val="single" w:sz="4" w:space="0" w:color="auto"/>
              <w:right w:val="nil"/>
            </w:tcBorders>
            <w:hideMark/>
          </w:tcPr>
          <w:p w14:paraId="609F4641"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w:t>
            </w:r>
          </w:p>
        </w:tc>
        <w:tc>
          <w:tcPr>
            <w:tcW w:w="274" w:type="pct"/>
            <w:tcBorders>
              <w:top w:val="single" w:sz="4" w:space="0" w:color="auto"/>
              <w:left w:val="nil"/>
              <w:bottom w:val="single" w:sz="4" w:space="0" w:color="auto"/>
              <w:right w:val="nil"/>
            </w:tcBorders>
            <w:hideMark/>
          </w:tcPr>
          <w:p w14:paraId="59572106"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w:t>
            </w:r>
          </w:p>
        </w:tc>
        <w:tc>
          <w:tcPr>
            <w:tcW w:w="274" w:type="pct"/>
            <w:tcBorders>
              <w:top w:val="single" w:sz="4" w:space="0" w:color="auto"/>
              <w:left w:val="nil"/>
              <w:bottom w:val="single" w:sz="4" w:space="0" w:color="auto"/>
              <w:right w:val="nil"/>
            </w:tcBorders>
            <w:hideMark/>
          </w:tcPr>
          <w:p w14:paraId="7E9AD538"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(3)</w:t>
            </w:r>
          </w:p>
        </w:tc>
        <w:tc>
          <w:tcPr>
            <w:tcW w:w="234" w:type="pct"/>
            <w:tcBorders>
              <w:top w:val="single" w:sz="4" w:space="0" w:color="auto"/>
              <w:left w:val="nil"/>
              <w:bottom w:val="single" w:sz="4" w:space="0" w:color="auto"/>
              <w:right w:val="nil"/>
            </w:tcBorders>
            <w:hideMark/>
          </w:tcPr>
          <w:p w14:paraId="14F2B0B8"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w:t>
            </w:r>
          </w:p>
        </w:tc>
        <w:tc>
          <w:tcPr>
            <w:tcW w:w="223" w:type="pct"/>
            <w:tcBorders>
              <w:top w:val="single" w:sz="4" w:space="0" w:color="auto"/>
              <w:left w:val="nil"/>
              <w:bottom w:val="single" w:sz="4" w:space="0" w:color="auto"/>
              <w:right w:val="nil"/>
            </w:tcBorders>
            <w:hideMark/>
          </w:tcPr>
          <w:p w14:paraId="3D72418F"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(5)</w:t>
            </w:r>
          </w:p>
        </w:tc>
        <w:tc>
          <w:tcPr>
            <w:tcW w:w="274" w:type="pct"/>
            <w:tcBorders>
              <w:top w:val="single" w:sz="4" w:space="0" w:color="auto"/>
              <w:left w:val="nil"/>
              <w:bottom w:val="single" w:sz="4" w:space="0" w:color="auto"/>
              <w:right w:val="nil"/>
            </w:tcBorders>
            <w:hideMark/>
          </w:tcPr>
          <w:p w14:paraId="6349E60F"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(6)</w:t>
            </w:r>
          </w:p>
        </w:tc>
        <w:tc>
          <w:tcPr>
            <w:tcW w:w="274" w:type="pct"/>
            <w:tcBorders>
              <w:top w:val="single" w:sz="4" w:space="0" w:color="auto"/>
              <w:left w:val="nil"/>
              <w:bottom w:val="single" w:sz="4" w:space="0" w:color="auto"/>
              <w:right w:val="nil"/>
            </w:tcBorders>
          </w:tcPr>
          <w:p w14:paraId="250BC8DC"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(7)</w:t>
            </w:r>
          </w:p>
        </w:tc>
        <w:tc>
          <w:tcPr>
            <w:tcW w:w="194" w:type="pct"/>
            <w:tcBorders>
              <w:top w:val="single" w:sz="4" w:space="0" w:color="auto"/>
              <w:left w:val="nil"/>
              <w:bottom w:val="single" w:sz="4" w:space="0" w:color="auto"/>
              <w:right w:val="nil"/>
            </w:tcBorders>
          </w:tcPr>
          <w:p w14:paraId="5025599E"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(8)</w:t>
            </w:r>
          </w:p>
        </w:tc>
        <w:tc>
          <w:tcPr>
            <w:tcW w:w="217" w:type="pct"/>
            <w:tcBorders>
              <w:top w:val="single" w:sz="4" w:space="0" w:color="auto"/>
              <w:left w:val="nil"/>
              <w:bottom w:val="single" w:sz="4" w:space="0" w:color="auto"/>
              <w:right w:val="nil"/>
            </w:tcBorders>
          </w:tcPr>
          <w:p w14:paraId="43EBD6FE"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(9)</w:t>
            </w:r>
          </w:p>
        </w:tc>
        <w:tc>
          <w:tcPr>
            <w:tcW w:w="188" w:type="pct"/>
            <w:tcBorders>
              <w:top w:val="single" w:sz="4" w:space="0" w:color="auto"/>
              <w:left w:val="nil"/>
              <w:bottom w:val="single" w:sz="4" w:space="0" w:color="auto"/>
              <w:right w:val="nil"/>
            </w:tcBorders>
          </w:tcPr>
          <w:p w14:paraId="49A3AAE2"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(10)</w:t>
            </w:r>
          </w:p>
        </w:tc>
        <w:tc>
          <w:tcPr>
            <w:tcW w:w="188" w:type="pct"/>
            <w:tcBorders>
              <w:top w:val="single" w:sz="4" w:space="0" w:color="auto"/>
              <w:left w:val="nil"/>
              <w:bottom w:val="single" w:sz="4" w:space="0" w:color="auto"/>
              <w:right w:val="nil"/>
            </w:tcBorders>
          </w:tcPr>
          <w:p w14:paraId="26DF8D6C"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(11)</w:t>
            </w:r>
          </w:p>
        </w:tc>
        <w:tc>
          <w:tcPr>
            <w:tcW w:w="188" w:type="pct"/>
            <w:tcBorders>
              <w:top w:val="single" w:sz="4" w:space="0" w:color="auto"/>
              <w:left w:val="nil"/>
              <w:bottom w:val="single" w:sz="4" w:space="0" w:color="auto"/>
              <w:right w:val="nil"/>
            </w:tcBorders>
          </w:tcPr>
          <w:p w14:paraId="69414298"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(12)</w:t>
            </w:r>
          </w:p>
        </w:tc>
        <w:tc>
          <w:tcPr>
            <w:tcW w:w="188" w:type="pct"/>
            <w:tcBorders>
              <w:top w:val="single" w:sz="4" w:space="0" w:color="auto"/>
              <w:left w:val="nil"/>
              <w:bottom w:val="single" w:sz="4" w:space="0" w:color="auto"/>
              <w:right w:val="nil"/>
            </w:tcBorders>
          </w:tcPr>
          <w:p w14:paraId="07A4C3AC"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(13)</w:t>
            </w:r>
          </w:p>
        </w:tc>
      </w:tr>
      <w:tr w:rsidR="005D0CA5" w:rsidRPr="00DB386E" w14:paraId="5F861F5B" w14:textId="77777777" w:rsidTr="00473F89">
        <w:tc>
          <w:tcPr>
            <w:tcW w:w="855" w:type="pct"/>
            <w:tcBorders>
              <w:top w:val="single" w:sz="4" w:space="0" w:color="auto"/>
              <w:left w:val="nil"/>
              <w:bottom w:val="nil"/>
              <w:right w:val="nil"/>
            </w:tcBorders>
            <w:hideMark/>
          </w:tcPr>
          <w:p w14:paraId="50D18F64"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 BPQ</w:t>
            </w:r>
          </w:p>
        </w:tc>
        <w:tc>
          <w:tcPr>
            <w:tcW w:w="691" w:type="pct"/>
            <w:tcBorders>
              <w:top w:val="single" w:sz="4" w:space="0" w:color="auto"/>
              <w:left w:val="nil"/>
              <w:bottom w:val="nil"/>
              <w:right w:val="nil"/>
            </w:tcBorders>
          </w:tcPr>
          <w:p w14:paraId="1276C8CC"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.95 (.95, .96)</w:t>
            </w:r>
          </w:p>
        </w:tc>
        <w:tc>
          <w:tcPr>
            <w:tcW w:w="462" w:type="pct"/>
            <w:tcBorders>
              <w:top w:val="single" w:sz="4" w:space="0" w:color="auto"/>
              <w:left w:val="nil"/>
              <w:bottom w:val="nil"/>
              <w:right w:val="nil"/>
            </w:tcBorders>
          </w:tcPr>
          <w:p w14:paraId="7201E8F0" w14:textId="77777777" w:rsidR="005D0CA5" w:rsidRPr="00DB386E" w:rsidRDefault="005D0CA5" w:rsidP="00473F89">
            <w:pPr>
              <w:rPr>
                <w:rFonts w:ascii="Times New Roman" w:hAnsi="Times New Roman" w:cs="Times New Roman"/>
              </w:rPr>
            </w:pPr>
            <w:r>
              <w:rPr>
                <w:rFonts w:ascii="Times New Roman" w:hAnsi="Times New Roman" w:cs="Times New Roman"/>
              </w:rPr>
              <w:t>2.48</w:t>
            </w:r>
            <w:r w:rsidRPr="00DB386E">
              <w:rPr>
                <w:rFonts w:ascii="Times New Roman" w:hAnsi="Times New Roman" w:cs="Times New Roman"/>
              </w:rPr>
              <w:t xml:space="preserve"> (0.8</w:t>
            </w:r>
            <w:r>
              <w:rPr>
                <w:rFonts w:ascii="Times New Roman" w:hAnsi="Times New Roman" w:cs="Times New Roman"/>
              </w:rPr>
              <w:t>0</w:t>
            </w:r>
            <w:r w:rsidRPr="00DB386E">
              <w:rPr>
                <w:rFonts w:ascii="Times New Roman" w:hAnsi="Times New Roman" w:cs="Times New Roman"/>
              </w:rPr>
              <w:t>)</w:t>
            </w:r>
          </w:p>
        </w:tc>
        <w:tc>
          <w:tcPr>
            <w:tcW w:w="278" w:type="pct"/>
            <w:tcBorders>
              <w:top w:val="single" w:sz="4" w:space="0" w:color="auto"/>
              <w:left w:val="nil"/>
              <w:bottom w:val="nil"/>
              <w:right w:val="nil"/>
            </w:tcBorders>
          </w:tcPr>
          <w:p w14:paraId="4E522D2F" w14:textId="77777777" w:rsidR="005D0CA5" w:rsidRPr="00DB386E" w:rsidRDefault="005D0CA5" w:rsidP="00473F89">
            <w:pPr>
              <w:rPr>
                <w:rFonts w:ascii="Times New Roman" w:hAnsi="Times New Roman" w:cs="Times New Roman"/>
              </w:rPr>
            </w:pPr>
          </w:p>
        </w:tc>
        <w:tc>
          <w:tcPr>
            <w:tcW w:w="274" w:type="pct"/>
            <w:tcBorders>
              <w:top w:val="single" w:sz="4" w:space="0" w:color="auto"/>
              <w:left w:val="nil"/>
              <w:bottom w:val="nil"/>
              <w:right w:val="nil"/>
            </w:tcBorders>
          </w:tcPr>
          <w:p w14:paraId="419C306D" w14:textId="77777777" w:rsidR="005D0CA5" w:rsidRPr="00DB386E" w:rsidRDefault="005D0CA5" w:rsidP="00473F89">
            <w:pPr>
              <w:rPr>
                <w:rFonts w:ascii="Times New Roman" w:hAnsi="Times New Roman" w:cs="Times New Roman"/>
              </w:rPr>
            </w:pPr>
          </w:p>
        </w:tc>
        <w:tc>
          <w:tcPr>
            <w:tcW w:w="274" w:type="pct"/>
            <w:tcBorders>
              <w:top w:val="single" w:sz="4" w:space="0" w:color="auto"/>
              <w:left w:val="nil"/>
              <w:bottom w:val="nil"/>
              <w:right w:val="nil"/>
            </w:tcBorders>
          </w:tcPr>
          <w:p w14:paraId="1FFAA2F6" w14:textId="77777777" w:rsidR="005D0CA5" w:rsidRPr="00DB386E" w:rsidRDefault="005D0CA5" w:rsidP="00473F89">
            <w:pPr>
              <w:rPr>
                <w:rFonts w:ascii="Times New Roman" w:hAnsi="Times New Roman" w:cs="Times New Roman"/>
              </w:rPr>
            </w:pPr>
          </w:p>
        </w:tc>
        <w:tc>
          <w:tcPr>
            <w:tcW w:w="234" w:type="pct"/>
            <w:tcBorders>
              <w:top w:val="single" w:sz="4" w:space="0" w:color="auto"/>
              <w:left w:val="nil"/>
              <w:bottom w:val="nil"/>
              <w:right w:val="nil"/>
            </w:tcBorders>
          </w:tcPr>
          <w:p w14:paraId="6D4A7747" w14:textId="77777777" w:rsidR="005D0CA5" w:rsidRPr="00DB386E" w:rsidRDefault="005D0CA5" w:rsidP="00473F89">
            <w:pPr>
              <w:rPr>
                <w:rFonts w:ascii="Times New Roman" w:hAnsi="Times New Roman" w:cs="Times New Roman"/>
              </w:rPr>
            </w:pPr>
          </w:p>
        </w:tc>
        <w:tc>
          <w:tcPr>
            <w:tcW w:w="223" w:type="pct"/>
            <w:tcBorders>
              <w:top w:val="single" w:sz="4" w:space="0" w:color="auto"/>
              <w:left w:val="nil"/>
              <w:bottom w:val="nil"/>
              <w:right w:val="nil"/>
            </w:tcBorders>
          </w:tcPr>
          <w:p w14:paraId="5CCEDCAC" w14:textId="77777777" w:rsidR="005D0CA5" w:rsidRPr="00DB386E" w:rsidRDefault="005D0CA5" w:rsidP="00473F89">
            <w:pPr>
              <w:rPr>
                <w:rFonts w:ascii="Times New Roman" w:hAnsi="Times New Roman" w:cs="Times New Roman"/>
              </w:rPr>
            </w:pPr>
          </w:p>
        </w:tc>
        <w:tc>
          <w:tcPr>
            <w:tcW w:w="274" w:type="pct"/>
            <w:tcBorders>
              <w:top w:val="single" w:sz="4" w:space="0" w:color="auto"/>
              <w:left w:val="nil"/>
              <w:bottom w:val="nil"/>
              <w:right w:val="nil"/>
            </w:tcBorders>
          </w:tcPr>
          <w:p w14:paraId="06F49252" w14:textId="77777777" w:rsidR="005D0CA5" w:rsidRPr="00DB386E" w:rsidRDefault="005D0CA5" w:rsidP="00473F89">
            <w:pPr>
              <w:rPr>
                <w:rFonts w:ascii="Times New Roman" w:hAnsi="Times New Roman" w:cs="Times New Roman"/>
              </w:rPr>
            </w:pPr>
          </w:p>
        </w:tc>
        <w:tc>
          <w:tcPr>
            <w:tcW w:w="274" w:type="pct"/>
            <w:tcBorders>
              <w:top w:val="single" w:sz="4" w:space="0" w:color="auto"/>
              <w:left w:val="nil"/>
              <w:bottom w:val="nil"/>
              <w:right w:val="nil"/>
            </w:tcBorders>
          </w:tcPr>
          <w:p w14:paraId="6F9E137A" w14:textId="77777777" w:rsidR="005D0CA5" w:rsidRPr="00DB386E" w:rsidRDefault="005D0CA5" w:rsidP="00473F89">
            <w:pPr>
              <w:rPr>
                <w:rFonts w:ascii="Times New Roman" w:hAnsi="Times New Roman" w:cs="Times New Roman"/>
              </w:rPr>
            </w:pPr>
          </w:p>
        </w:tc>
        <w:tc>
          <w:tcPr>
            <w:tcW w:w="194" w:type="pct"/>
            <w:tcBorders>
              <w:top w:val="single" w:sz="4" w:space="0" w:color="auto"/>
              <w:left w:val="nil"/>
              <w:bottom w:val="nil"/>
              <w:right w:val="nil"/>
            </w:tcBorders>
          </w:tcPr>
          <w:p w14:paraId="1E5E184C" w14:textId="77777777" w:rsidR="005D0CA5" w:rsidRPr="00DB386E" w:rsidRDefault="005D0CA5" w:rsidP="00473F89">
            <w:pPr>
              <w:rPr>
                <w:rFonts w:ascii="Times New Roman" w:hAnsi="Times New Roman" w:cs="Times New Roman"/>
              </w:rPr>
            </w:pPr>
          </w:p>
        </w:tc>
        <w:tc>
          <w:tcPr>
            <w:tcW w:w="217" w:type="pct"/>
            <w:tcBorders>
              <w:top w:val="single" w:sz="4" w:space="0" w:color="auto"/>
              <w:left w:val="nil"/>
              <w:bottom w:val="nil"/>
              <w:right w:val="nil"/>
            </w:tcBorders>
          </w:tcPr>
          <w:p w14:paraId="1AD6E185" w14:textId="77777777" w:rsidR="005D0CA5" w:rsidRPr="00DB386E" w:rsidRDefault="005D0CA5" w:rsidP="00473F89">
            <w:pPr>
              <w:rPr>
                <w:rFonts w:ascii="Times New Roman" w:hAnsi="Times New Roman" w:cs="Times New Roman"/>
              </w:rPr>
            </w:pPr>
          </w:p>
        </w:tc>
        <w:tc>
          <w:tcPr>
            <w:tcW w:w="188" w:type="pct"/>
            <w:tcBorders>
              <w:top w:val="single" w:sz="4" w:space="0" w:color="auto"/>
              <w:left w:val="nil"/>
              <w:bottom w:val="nil"/>
              <w:right w:val="nil"/>
            </w:tcBorders>
          </w:tcPr>
          <w:p w14:paraId="409670DA" w14:textId="77777777" w:rsidR="005D0CA5" w:rsidRPr="00DB386E" w:rsidRDefault="005D0CA5" w:rsidP="00473F89">
            <w:pPr>
              <w:rPr>
                <w:rFonts w:ascii="Times New Roman" w:hAnsi="Times New Roman" w:cs="Times New Roman"/>
              </w:rPr>
            </w:pPr>
          </w:p>
        </w:tc>
        <w:tc>
          <w:tcPr>
            <w:tcW w:w="188" w:type="pct"/>
            <w:tcBorders>
              <w:top w:val="single" w:sz="4" w:space="0" w:color="auto"/>
              <w:left w:val="nil"/>
              <w:bottom w:val="nil"/>
              <w:right w:val="nil"/>
            </w:tcBorders>
          </w:tcPr>
          <w:p w14:paraId="66742440" w14:textId="77777777" w:rsidR="005D0CA5" w:rsidRPr="00DB386E" w:rsidRDefault="005D0CA5" w:rsidP="00473F89">
            <w:pPr>
              <w:rPr>
                <w:rFonts w:ascii="Times New Roman" w:hAnsi="Times New Roman" w:cs="Times New Roman"/>
              </w:rPr>
            </w:pPr>
          </w:p>
        </w:tc>
        <w:tc>
          <w:tcPr>
            <w:tcW w:w="188" w:type="pct"/>
            <w:tcBorders>
              <w:top w:val="single" w:sz="4" w:space="0" w:color="auto"/>
              <w:left w:val="nil"/>
              <w:bottom w:val="nil"/>
              <w:right w:val="nil"/>
            </w:tcBorders>
          </w:tcPr>
          <w:p w14:paraId="109F88EA" w14:textId="77777777" w:rsidR="005D0CA5" w:rsidRPr="00DB386E" w:rsidRDefault="005D0CA5" w:rsidP="00473F89">
            <w:pPr>
              <w:rPr>
                <w:rFonts w:ascii="Times New Roman" w:hAnsi="Times New Roman" w:cs="Times New Roman"/>
              </w:rPr>
            </w:pPr>
          </w:p>
        </w:tc>
        <w:tc>
          <w:tcPr>
            <w:tcW w:w="188" w:type="pct"/>
            <w:tcBorders>
              <w:top w:val="single" w:sz="4" w:space="0" w:color="auto"/>
              <w:left w:val="nil"/>
              <w:bottom w:val="nil"/>
              <w:right w:val="nil"/>
            </w:tcBorders>
          </w:tcPr>
          <w:p w14:paraId="53542E6E" w14:textId="77777777" w:rsidR="005D0CA5" w:rsidRPr="00DB386E" w:rsidRDefault="005D0CA5" w:rsidP="00473F89">
            <w:pPr>
              <w:rPr>
                <w:rFonts w:ascii="Times New Roman" w:hAnsi="Times New Roman" w:cs="Times New Roman"/>
              </w:rPr>
            </w:pPr>
          </w:p>
        </w:tc>
      </w:tr>
      <w:tr w:rsidR="005D0CA5" w:rsidRPr="00DB386E" w14:paraId="14058273" w14:textId="77777777" w:rsidTr="00473F89">
        <w:tc>
          <w:tcPr>
            <w:tcW w:w="855" w:type="pct"/>
            <w:tcBorders>
              <w:top w:val="nil"/>
              <w:left w:val="nil"/>
              <w:bottom w:val="nil"/>
              <w:right w:val="nil"/>
            </w:tcBorders>
            <w:hideMark/>
          </w:tcPr>
          <w:p w14:paraId="376DC764" w14:textId="1D458116" w:rsidR="005D0CA5" w:rsidRPr="00DB386E" w:rsidRDefault="005D0CA5" w:rsidP="00473F89">
            <w:pPr>
              <w:rPr>
                <w:rFonts w:ascii="Times New Roman" w:hAnsi="Times New Roman" w:cs="Times New Roman"/>
              </w:rPr>
            </w:pPr>
            <w:r w:rsidRPr="00DB386E">
              <w:rPr>
                <w:rFonts w:ascii="Times New Roman" w:hAnsi="Times New Roman" w:cs="Times New Roman"/>
              </w:rPr>
              <w:t>(2) MAIA</w:t>
            </w:r>
            <w:r w:rsidR="00887A88">
              <w:rPr>
                <w:rFonts w:ascii="Times New Roman" w:hAnsi="Times New Roman" w:cs="Times New Roman"/>
              </w:rPr>
              <w:t>-2</w:t>
            </w:r>
            <w:r w:rsidRPr="00DB386E">
              <w:rPr>
                <w:rFonts w:ascii="Times New Roman" w:hAnsi="Times New Roman" w:cs="Times New Roman"/>
              </w:rPr>
              <w:t>: Noticing</w:t>
            </w:r>
          </w:p>
        </w:tc>
        <w:tc>
          <w:tcPr>
            <w:tcW w:w="691" w:type="pct"/>
            <w:tcBorders>
              <w:top w:val="nil"/>
              <w:left w:val="nil"/>
              <w:bottom w:val="nil"/>
              <w:right w:val="nil"/>
            </w:tcBorders>
          </w:tcPr>
          <w:p w14:paraId="09871F4C"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.76 (.73, .79)</w:t>
            </w:r>
          </w:p>
        </w:tc>
        <w:tc>
          <w:tcPr>
            <w:tcW w:w="462" w:type="pct"/>
            <w:tcBorders>
              <w:top w:val="nil"/>
              <w:left w:val="nil"/>
              <w:bottom w:val="nil"/>
              <w:right w:val="nil"/>
            </w:tcBorders>
          </w:tcPr>
          <w:p w14:paraId="1FC86387"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2.80 (0.98)</w:t>
            </w:r>
          </w:p>
        </w:tc>
        <w:tc>
          <w:tcPr>
            <w:tcW w:w="278" w:type="pct"/>
            <w:tcBorders>
              <w:top w:val="nil"/>
              <w:left w:val="nil"/>
              <w:bottom w:val="nil"/>
              <w:right w:val="nil"/>
            </w:tcBorders>
          </w:tcPr>
          <w:p w14:paraId="659EFF5E"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.42</w:t>
            </w:r>
          </w:p>
        </w:tc>
        <w:tc>
          <w:tcPr>
            <w:tcW w:w="274" w:type="pct"/>
            <w:tcBorders>
              <w:top w:val="nil"/>
              <w:left w:val="nil"/>
              <w:bottom w:val="nil"/>
              <w:right w:val="nil"/>
            </w:tcBorders>
          </w:tcPr>
          <w:p w14:paraId="1FB7A460" w14:textId="77777777" w:rsidR="005D0CA5" w:rsidRPr="00DB386E" w:rsidRDefault="005D0CA5" w:rsidP="00473F89">
            <w:pPr>
              <w:rPr>
                <w:rFonts w:ascii="Times New Roman" w:hAnsi="Times New Roman" w:cs="Times New Roman"/>
              </w:rPr>
            </w:pPr>
          </w:p>
        </w:tc>
        <w:tc>
          <w:tcPr>
            <w:tcW w:w="274" w:type="pct"/>
            <w:tcBorders>
              <w:top w:val="nil"/>
              <w:left w:val="nil"/>
              <w:bottom w:val="nil"/>
              <w:right w:val="nil"/>
            </w:tcBorders>
          </w:tcPr>
          <w:p w14:paraId="6329A794" w14:textId="77777777" w:rsidR="005D0CA5" w:rsidRPr="00DB386E" w:rsidRDefault="005D0CA5" w:rsidP="00473F89">
            <w:pPr>
              <w:rPr>
                <w:rFonts w:ascii="Times New Roman" w:hAnsi="Times New Roman" w:cs="Times New Roman"/>
              </w:rPr>
            </w:pPr>
          </w:p>
        </w:tc>
        <w:tc>
          <w:tcPr>
            <w:tcW w:w="234" w:type="pct"/>
            <w:tcBorders>
              <w:top w:val="nil"/>
              <w:left w:val="nil"/>
              <w:bottom w:val="nil"/>
              <w:right w:val="nil"/>
            </w:tcBorders>
          </w:tcPr>
          <w:p w14:paraId="500EB527" w14:textId="77777777" w:rsidR="005D0CA5" w:rsidRPr="00DB386E" w:rsidRDefault="005D0CA5" w:rsidP="00473F89">
            <w:pPr>
              <w:rPr>
                <w:rFonts w:ascii="Times New Roman" w:hAnsi="Times New Roman" w:cs="Times New Roman"/>
              </w:rPr>
            </w:pPr>
          </w:p>
        </w:tc>
        <w:tc>
          <w:tcPr>
            <w:tcW w:w="223" w:type="pct"/>
            <w:tcBorders>
              <w:top w:val="nil"/>
              <w:left w:val="nil"/>
              <w:bottom w:val="nil"/>
              <w:right w:val="nil"/>
            </w:tcBorders>
          </w:tcPr>
          <w:p w14:paraId="5F487195" w14:textId="77777777" w:rsidR="005D0CA5" w:rsidRPr="00DB386E" w:rsidRDefault="005D0CA5" w:rsidP="00473F89">
            <w:pPr>
              <w:rPr>
                <w:rFonts w:ascii="Times New Roman" w:hAnsi="Times New Roman" w:cs="Times New Roman"/>
              </w:rPr>
            </w:pPr>
          </w:p>
        </w:tc>
        <w:tc>
          <w:tcPr>
            <w:tcW w:w="274" w:type="pct"/>
            <w:tcBorders>
              <w:top w:val="nil"/>
              <w:left w:val="nil"/>
              <w:bottom w:val="nil"/>
              <w:right w:val="nil"/>
            </w:tcBorders>
          </w:tcPr>
          <w:p w14:paraId="793A47DA" w14:textId="77777777" w:rsidR="005D0CA5" w:rsidRPr="00DB386E" w:rsidRDefault="005D0CA5" w:rsidP="00473F89">
            <w:pPr>
              <w:rPr>
                <w:rFonts w:ascii="Times New Roman" w:hAnsi="Times New Roman" w:cs="Times New Roman"/>
              </w:rPr>
            </w:pPr>
          </w:p>
        </w:tc>
        <w:tc>
          <w:tcPr>
            <w:tcW w:w="274" w:type="pct"/>
            <w:tcBorders>
              <w:top w:val="nil"/>
              <w:left w:val="nil"/>
              <w:bottom w:val="nil"/>
              <w:right w:val="nil"/>
            </w:tcBorders>
          </w:tcPr>
          <w:p w14:paraId="4BE37785" w14:textId="77777777" w:rsidR="005D0CA5" w:rsidRPr="00DB386E" w:rsidRDefault="005D0CA5" w:rsidP="00473F89">
            <w:pPr>
              <w:rPr>
                <w:rFonts w:ascii="Times New Roman" w:hAnsi="Times New Roman" w:cs="Times New Roman"/>
              </w:rPr>
            </w:pPr>
          </w:p>
        </w:tc>
        <w:tc>
          <w:tcPr>
            <w:tcW w:w="194" w:type="pct"/>
            <w:tcBorders>
              <w:top w:val="nil"/>
              <w:left w:val="nil"/>
              <w:bottom w:val="nil"/>
              <w:right w:val="nil"/>
            </w:tcBorders>
          </w:tcPr>
          <w:p w14:paraId="706D16EF" w14:textId="77777777" w:rsidR="005D0CA5" w:rsidRPr="00DB386E" w:rsidRDefault="005D0CA5" w:rsidP="00473F89">
            <w:pPr>
              <w:rPr>
                <w:rFonts w:ascii="Times New Roman" w:hAnsi="Times New Roman" w:cs="Times New Roman"/>
              </w:rPr>
            </w:pPr>
          </w:p>
        </w:tc>
        <w:tc>
          <w:tcPr>
            <w:tcW w:w="217" w:type="pct"/>
            <w:tcBorders>
              <w:top w:val="nil"/>
              <w:left w:val="nil"/>
              <w:bottom w:val="nil"/>
              <w:right w:val="nil"/>
            </w:tcBorders>
          </w:tcPr>
          <w:p w14:paraId="2415C510"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7235C290"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137600A8"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3103E7B4"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7DDCA07B" w14:textId="77777777" w:rsidR="005D0CA5" w:rsidRPr="00DB386E" w:rsidRDefault="005D0CA5" w:rsidP="00473F89">
            <w:pPr>
              <w:rPr>
                <w:rFonts w:ascii="Times New Roman" w:hAnsi="Times New Roman" w:cs="Times New Roman"/>
              </w:rPr>
            </w:pPr>
          </w:p>
        </w:tc>
      </w:tr>
      <w:tr w:rsidR="005D0CA5" w:rsidRPr="00DB386E" w14:paraId="61732043" w14:textId="77777777" w:rsidTr="00473F89">
        <w:tc>
          <w:tcPr>
            <w:tcW w:w="855" w:type="pct"/>
            <w:tcBorders>
              <w:top w:val="nil"/>
              <w:left w:val="nil"/>
              <w:bottom w:val="nil"/>
              <w:right w:val="nil"/>
            </w:tcBorders>
          </w:tcPr>
          <w:p w14:paraId="326A41AE" w14:textId="40AE90C3" w:rsidR="005D0CA5" w:rsidRPr="00DB386E" w:rsidRDefault="005D0CA5" w:rsidP="00473F89">
            <w:pPr>
              <w:rPr>
                <w:rFonts w:ascii="Times New Roman" w:hAnsi="Times New Roman" w:cs="Times New Roman"/>
              </w:rPr>
            </w:pPr>
            <w:r w:rsidRPr="00DB386E">
              <w:rPr>
                <w:rFonts w:ascii="Times New Roman" w:hAnsi="Times New Roman" w:cs="Times New Roman"/>
              </w:rPr>
              <w:t>(3) MAIA</w:t>
            </w:r>
            <w:r w:rsidR="00887A88">
              <w:rPr>
                <w:rFonts w:ascii="Times New Roman" w:hAnsi="Times New Roman" w:cs="Times New Roman"/>
              </w:rPr>
              <w:t>-2</w:t>
            </w:r>
            <w:r w:rsidRPr="00DB386E">
              <w:rPr>
                <w:rFonts w:ascii="Times New Roman" w:hAnsi="Times New Roman" w:cs="Times New Roman"/>
              </w:rPr>
              <w:t>: Not-distracting</w:t>
            </w:r>
          </w:p>
        </w:tc>
        <w:tc>
          <w:tcPr>
            <w:tcW w:w="691" w:type="pct"/>
            <w:tcBorders>
              <w:top w:val="nil"/>
              <w:left w:val="nil"/>
              <w:bottom w:val="nil"/>
              <w:right w:val="nil"/>
            </w:tcBorders>
          </w:tcPr>
          <w:p w14:paraId="31668A20"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.89 (.88, .90)</w:t>
            </w:r>
          </w:p>
        </w:tc>
        <w:tc>
          <w:tcPr>
            <w:tcW w:w="462" w:type="pct"/>
            <w:tcBorders>
              <w:top w:val="nil"/>
              <w:left w:val="nil"/>
              <w:bottom w:val="nil"/>
              <w:right w:val="nil"/>
            </w:tcBorders>
          </w:tcPr>
          <w:p w14:paraId="45CDC644"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1.98 (1.00)</w:t>
            </w:r>
          </w:p>
        </w:tc>
        <w:tc>
          <w:tcPr>
            <w:tcW w:w="278" w:type="pct"/>
            <w:tcBorders>
              <w:top w:val="nil"/>
              <w:left w:val="nil"/>
              <w:bottom w:val="nil"/>
              <w:right w:val="nil"/>
            </w:tcBorders>
          </w:tcPr>
          <w:p w14:paraId="023BF3FA"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-.20</w:t>
            </w:r>
          </w:p>
        </w:tc>
        <w:tc>
          <w:tcPr>
            <w:tcW w:w="274" w:type="pct"/>
            <w:tcBorders>
              <w:top w:val="nil"/>
              <w:left w:val="nil"/>
              <w:bottom w:val="nil"/>
              <w:right w:val="nil"/>
            </w:tcBorders>
          </w:tcPr>
          <w:p w14:paraId="510B660E"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-.25</w:t>
            </w:r>
          </w:p>
        </w:tc>
        <w:tc>
          <w:tcPr>
            <w:tcW w:w="274" w:type="pct"/>
            <w:tcBorders>
              <w:top w:val="nil"/>
              <w:left w:val="nil"/>
              <w:bottom w:val="nil"/>
              <w:right w:val="nil"/>
            </w:tcBorders>
          </w:tcPr>
          <w:p w14:paraId="3D5715AF" w14:textId="77777777" w:rsidR="005D0CA5" w:rsidRPr="00DB386E" w:rsidRDefault="005D0CA5" w:rsidP="00473F89">
            <w:pPr>
              <w:rPr>
                <w:rFonts w:ascii="Times New Roman" w:hAnsi="Times New Roman" w:cs="Times New Roman"/>
              </w:rPr>
            </w:pPr>
          </w:p>
        </w:tc>
        <w:tc>
          <w:tcPr>
            <w:tcW w:w="234" w:type="pct"/>
            <w:tcBorders>
              <w:top w:val="nil"/>
              <w:left w:val="nil"/>
              <w:bottom w:val="nil"/>
              <w:right w:val="nil"/>
            </w:tcBorders>
          </w:tcPr>
          <w:p w14:paraId="50E7A8F3" w14:textId="77777777" w:rsidR="005D0CA5" w:rsidRPr="00DB386E" w:rsidRDefault="005D0CA5" w:rsidP="00473F89">
            <w:pPr>
              <w:rPr>
                <w:rFonts w:ascii="Times New Roman" w:hAnsi="Times New Roman" w:cs="Times New Roman"/>
              </w:rPr>
            </w:pPr>
          </w:p>
        </w:tc>
        <w:tc>
          <w:tcPr>
            <w:tcW w:w="223" w:type="pct"/>
            <w:tcBorders>
              <w:top w:val="nil"/>
              <w:left w:val="nil"/>
              <w:bottom w:val="nil"/>
              <w:right w:val="nil"/>
            </w:tcBorders>
          </w:tcPr>
          <w:p w14:paraId="62494BF7" w14:textId="77777777" w:rsidR="005D0CA5" w:rsidRPr="00DB386E" w:rsidRDefault="005D0CA5" w:rsidP="00473F89">
            <w:pPr>
              <w:rPr>
                <w:rFonts w:ascii="Times New Roman" w:hAnsi="Times New Roman" w:cs="Times New Roman"/>
              </w:rPr>
            </w:pPr>
          </w:p>
        </w:tc>
        <w:tc>
          <w:tcPr>
            <w:tcW w:w="274" w:type="pct"/>
            <w:tcBorders>
              <w:top w:val="nil"/>
              <w:left w:val="nil"/>
              <w:bottom w:val="nil"/>
              <w:right w:val="nil"/>
            </w:tcBorders>
          </w:tcPr>
          <w:p w14:paraId="30F42CD5" w14:textId="77777777" w:rsidR="005D0CA5" w:rsidRPr="00DB386E" w:rsidRDefault="005D0CA5" w:rsidP="00473F89">
            <w:pPr>
              <w:rPr>
                <w:rFonts w:ascii="Times New Roman" w:hAnsi="Times New Roman" w:cs="Times New Roman"/>
              </w:rPr>
            </w:pPr>
          </w:p>
        </w:tc>
        <w:tc>
          <w:tcPr>
            <w:tcW w:w="274" w:type="pct"/>
            <w:tcBorders>
              <w:top w:val="nil"/>
              <w:left w:val="nil"/>
              <w:bottom w:val="nil"/>
              <w:right w:val="nil"/>
            </w:tcBorders>
          </w:tcPr>
          <w:p w14:paraId="2268A2A6" w14:textId="77777777" w:rsidR="005D0CA5" w:rsidRPr="00DB386E" w:rsidRDefault="005D0CA5" w:rsidP="00473F89">
            <w:pPr>
              <w:rPr>
                <w:rFonts w:ascii="Times New Roman" w:hAnsi="Times New Roman" w:cs="Times New Roman"/>
              </w:rPr>
            </w:pPr>
          </w:p>
        </w:tc>
        <w:tc>
          <w:tcPr>
            <w:tcW w:w="194" w:type="pct"/>
            <w:tcBorders>
              <w:top w:val="nil"/>
              <w:left w:val="nil"/>
              <w:bottom w:val="nil"/>
              <w:right w:val="nil"/>
            </w:tcBorders>
          </w:tcPr>
          <w:p w14:paraId="233487C8" w14:textId="77777777" w:rsidR="005D0CA5" w:rsidRPr="00DB386E" w:rsidRDefault="005D0CA5" w:rsidP="00473F89">
            <w:pPr>
              <w:rPr>
                <w:rFonts w:ascii="Times New Roman" w:hAnsi="Times New Roman" w:cs="Times New Roman"/>
              </w:rPr>
            </w:pPr>
          </w:p>
        </w:tc>
        <w:tc>
          <w:tcPr>
            <w:tcW w:w="217" w:type="pct"/>
            <w:tcBorders>
              <w:top w:val="nil"/>
              <w:left w:val="nil"/>
              <w:bottom w:val="nil"/>
              <w:right w:val="nil"/>
            </w:tcBorders>
          </w:tcPr>
          <w:p w14:paraId="3149D674"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78B4EEF6"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504056DE"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4F515418"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7E140790" w14:textId="77777777" w:rsidR="005D0CA5" w:rsidRPr="00DB386E" w:rsidRDefault="005D0CA5" w:rsidP="00473F89">
            <w:pPr>
              <w:rPr>
                <w:rFonts w:ascii="Times New Roman" w:hAnsi="Times New Roman" w:cs="Times New Roman"/>
              </w:rPr>
            </w:pPr>
          </w:p>
        </w:tc>
      </w:tr>
      <w:tr w:rsidR="005D0CA5" w:rsidRPr="00DB386E" w14:paraId="0CFD35B6" w14:textId="77777777" w:rsidTr="00473F89">
        <w:tc>
          <w:tcPr>
            <w:tcW w:w="855" w:type="pct"/>
            <w:tcBorders>
              <w:top w:val="nil"/>
              <w:left w:val="nil"/>
              <w:bottom w:val="nil"/>
              <w:right w:val="nil"/>
            </w:tcBorders>
          </w:tcPr>
          <w:p w14:paraId="18A99B69" w14:textId="3D21F55E" w:rsidR="005D0CA5" w:rsidRPr="00DB386E" w:rsidRDefault="005D0CA5" w:rsidP="00473F89">
            <w:pPr>
              <w:rPr>
                <w:rFonts w:ascii="Times New Roman" w:hAnsi="Times New Roman" w:cs="Times New Roman"/>
              </w:rPr>
            </w:pPr>
            <w:r w:rsidRPr="00DB386E">
              <w:rPr>
                <w:rFonts w:ascii="Times New Roman" w:hAnsi="Times New Roman" w:cs="Times New Roman"/>
              </w:rPr>
              <w:t>(4) MAIA</w:t>
            </w:r>
            <w:r w:rsidR="00887A88">
              <w:rPr>
                <w:rFonts w:ascii="Times New Roman" w:hAnsi="Times New Roman" w:cs="Times New Roman"/>
              </w:rPr>
              <w:t>-2</w:t>
            </w:r>
            <w:r w:rsidRPr="00DB386E">
              <w:rPr>
                <w:rFonts w:ascii="Times New Roman" w:hAnsi="Times New Roman" w:cs="Times New Roman"/>
              </w:rPr>
              <w:t>: Not-worrying</w:t>
            </w:r>
          </w:p>
        </w:tc>
        <w:tc>
          <w:tcPr>
            <w:tcW w:w="691" w:type="pct"/>
            <w:tcBorders>
              <w:top w:val="nil"/>
              <w:left w:val="nil"/>
              <w:bottom w:val="nil"/>
              <w:right w:val="nil"/>
            </w:tcBorders>
          </w:tcPr>
          <w:p w14:paraId="3DBBC24B"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.74 (.71, .77)</w:t>
            </w:r>
          </w:p>
        </w:tc>
        <w:tc>
          <w:tcPr>
            <w:tcW w:w="462" w:type="pct"/>
            <w:tcBorders>
              <w:top w:val="nil"/>
              <w:left w:val="nil"/>
              <w:bottom w:val="nil"/>
              <w:right w:val="nil"/>
            </w:tcBorders>
          </w:tcPr>
          <w:p w14:paraId="67198518"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2.61 (0.92)</w:t>
            </w:r>
          </w:p>
        </w:tc>
        <w:tc>
          <w:tcPr>
            <w:tcW w:w="278" w:type="pct"/>
            <w:tcBorders>
              <w:top w:val="nil"/>
              <w:left w:val="nil"/>
              <w:bottom w:val="nil"/>
              <w:right w:val="nil"/>
            </w:tcBorders>
          </w:tcPr>
          <w:p w14:paraId="5913DF5B"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-.16</w:t>
            </w:r>
          </w:p>
        </w:tc>
        <w:tc>
          <w:tcPr>
            <w:tcW w:w="274" w:type="pct"/>
            <w:tcBorders>
              <w:top w:val="nil"/>
              <w:left w:val="nil"/>
              <w:bottom w:val="nil"/>
              <w:right w:val="nil"/>
            </w:tcBorders>
          </w:tcPr>
          <w:p w14:paraId="6A6C86A4"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-.12</w:t>
            </w:r>
          </w:p>
        </w:tc>
        <w:tc>
          <w:tcPr>
            <w:tcW w:w="274" w:type="pct"/>
            <w:tcBorders>
              <w:top w:val="nil"/>
              <w:left w:val="nil"/>
              <w:bottom w:val="nil"/>
              <w:right w:val="nil"/>
            </w:tcBorders>
          </w:tcPr>
          <w:p w14:paraId="60762096"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-.08</w:t>
            </w:r>
          </w:p>
        </w:tc>
        <w:tc>
          <w:tcPr>
            <w:tcW w:w="234" w:type="pct"/>
            <w:tcBorders>
              <w:top w:val="nil"/>
              <w:left w:val="nil"/>
              <w:bottom w:val="nil"/>
              <w:right w:val="nil"/>
            </w:tcBorders>
          </w:tcPr>
          <w:p w14:paraId="2ECD009F" w14:textId="77777777" w:rsidR="005D0CA5" w:rsidRPr="00DB386E" w:rsidRDefault="005D0CA5" w:rsidP="00473F89">
            <w:pPr>
              <w:rPr>
                <w:rFonts w:ascii="Times New Roman" w:hAnsi="Times New Roman" w:cs="Times New Roman"/>
              </w:rPr>
            </w:pPr>
          </w:p>
        </w:tc>
        <w:tc>
          <w:tcPr>
            <w:tcW w:w="223" w:type="pct"/>
            <w:tcBorders>
              <w:top w:val="nil"/>
              <w:left w:val="nil"/>
              <w:bottom w:val="nil"/>
              <w:right w:val="nil"/>
            </w:tcBorders>
          </w:tcPr>
          <w:p w14:paraId="099D9D58" w14:textId="77777777" w:rsidR="005D0CA5" w:rsidRPr="00DB386E" w:rsidRDefault="005D0CA5" w:rsidP="00473F89">
            <w:pPr>
              <w:rPr>
                <w:rFonts w:ascii="Times New Roman" w:hAnsi="Times New Roman" w:cs="Times New Roman"/>
              </w:rPr>
            </w:pPr>
          </w:p>
        </w:tc>
        <w:tc>
          <w:tcPr>
            <w:tcW w:w="274" w:type="pct"/>
            <w:tcBorders>
              <w:top w:val="nil"/>
              <w:left w:val="nil"/>
              <w:bottom w:val="nil"/>
              <w:right w:val="nil"/>
            </w:tcBorders>
          </w:tcPr>
          <w:p w14:paraId="7EA9FAAD" w14:textId="77777777" w:rsidR="005D0CA5" w:rsidRPr="00DB386E" w:rsidRDefault="005D0CA5" w:rsidP="00473F89">
            <w:pPr>
              <w:rPr>
                <w:rFonts w:ascii="Times New Roman" w:hAnsi="Times New Roman" w:cs="Times New Roman"/>
              </w:rPr>
            </w:pPr>
          </w:p>
        </w:tc>
        <w:tc>
          <w:tcPr>
            <w:tcW w:w="274" w:type="pct"/>
            <w:tcBorders>
              <w:top w:val="nil"/>
              <w:left w:val="nil"/>
              <w:bottom w:val="nil"/>
              <w:right w:val="nil"/>
            </w:tcBorders>
          </w:tcPr>
          <w:p w14:paraId="5A02CA83" w14:textId="77777777" w:rsidR="005D0CA5" w:rsidRPr="00DB386E" w:rsidRDefault="005D0CA5" w:rsidP="00473F89">
            <w:pPr>
              <w:rPr>
                <w:rFonts w:ascii="Times New Roman" w:hAnsi="Times New Roman" w:cs="Times New Roman"/>
              </w:rPr>
            </w:pPr>
          </w:p>
        </w:tc>
        <w:tc>
          <w:tcPr>
            <w:tcW w:w="194" w:type="pct"/>
            <w:tcBorders>
              <w:top w:val="nil"/>
              <w:left w:val="nil"/>
              <w:bottom w:val="nil"/>
              <w:right w:val="nil"/>
            </w:tcBorders>
          </w:tcPr>
          <w:p w14:paraId="381FF39C" w14:textId="77777777" w:rsidR="005D0CA5" w:rsidRPr="00DB386E" w:rsidRDefault="005D0CA5" w:rsidP="00473F89">
            <w:pPr>
              <w:rPr>
                <w:rFonts w:ascii="Times New Roman" w:hAnsi="Times New Roman" w:cs="Times New Roman"/>
              </w:rPr>
            </w:pPr>
          </w:p>
        </w:tc>
        <w:tc>
          <w:tcPr>
            <w:tcW w:w="217" w:type="pct"/>
            <w:tcBorders>
              <w:top w:val="nil"/>
              <w:left w:val="nil"/>
              <w:bottom w:val="nil"/>
              <w:right w:val="nil"/>
            </w:tcBorders>
          </w:tcPr>
          <w:p w14:paraId="3CD1705A"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49D00DE1"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4DB13AC4"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23285CBA"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5E7A1825" w14:textId="77777777" w:rsidR="005D0CA5" w:rsidRPr="00DB386E" w:rsidRDefault="005D0CA5" w:rsidP="00473F89">
            <w:pPr>
              <w:rPr>
                <w:rFonts w:ascii="Times New Roman" w:hAnsi="Times New Roman" w:cs="Times New Roman"/>
              </w:rPr>
            </w:pPr>
          </w:p>
        </w:tc>
      </w:tr>
      <w:tr w:rsidR="005D0CA5" w:rsidRPr="00DB386E" w14:paraId="14D17A61" w14:textId="77777777" w:rsidTr="00473F89">
        <w:tc>
          <w:tcPr>
            <w:tcW w:w="855" w:type="pct"/>
            <w:tcBorders>
              <w:top w:val="nil"/>
              <w:left w:val="nil"/>
              <w:bottom w:val="nil"/>
              <w:right w:val="nil"/>
            </w:tcBorders>
          </w:tcPr>
          <w:p w14:paraId="69023AAA" w14:textId="73A296F5" w:rsidR="005D0CA5" w:rsidRPr="00DB386E" w:rsidRDefault="005D0CA5" w:rsidP="00473F89">
            <w:pPr>
              <w:rPr>
                <w:rFonts w:ascii="Times New Roman" w:hAnsi="Times New Roman" w:cs="Times New Roman"/>
              </w:rPr>
            </w:pPr>
            <w:r w:rsidRPr="00DB386E">
              <w:rPr>
                <w:rFonts w:ascii="Times New Roman" w:hAnsi="Times New Roman" w:cs="Times New Roman"/>
              </w:rPr>
              <w:lastRenderedPageBreak/>
              <w:t>(5) MAIA</w:t>
            </w:r>
            <w:r w:rsidR="00887A88">
              <w:rPr>
                <w:rFonts w:ascii="Times New Roman" w:hAnsi="Times New Roman" w:cs="Times New Roman"/>
              </w:rPr>
              <w:t>-2</w:t>
            </w:r>
            <w:r w:rsidRPr="00DB386E">
              <w:rPr>
                <w:rFonts w:ascii="Times New Roman" w:hAnsi="Times New Roman" w:cs="Times New Roman"/>
              </w:rPr>
              <w:t>: Attention regulation</w:t>
            </w:r>
          </w:p>
        </w:tc>
        <w:tc>
          <w:tcPr>
            <w:tcW w:w="691" w:type="pct"/>
            <w:tcBorders>
              <w:top w:val="nil"/>
              <w:left w:val="nil"/>
              <w:bottom w:val="nil"/>
              <w:right w:val="nil"/>
            </w:tcBorders>
          </w:tcPr>
          <w:p w14:paraId="15918AC4"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.87 (.86, .89)</w:t>
            </w:r>
          </w:p>
        </w:tc>
        <w:tc>
          <w:tcPr>
            <w:tcW w:w="462" w:type="pct"/>
            <w:tcBorders>
              <w:top w:val="nil"/>
              <w:left w:val="nil"/>
              <w:bottom w:val="nil"/>
              <w:right w:val="nil"/>
            </w:tcBorders>
          </w:tcPr>
          <w:p w14:paraId="0B85301D"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2.52 (0.93)</w:t>
            </w:r>
          </w:p>
        </w:tc>
        <w:tc>
          <w:tcPr>
            <w:tcW w:w="278" w:type="pct"/>
            <w:tcBorders>
              <w:top w:val="nil"/>
              <w:left w:val="nil"/>
              <w:bottom w:val="nil"/>
              <w:right w:val="nil"/>
            </w:tcBorders>
          </w:tcPr>
          <w:p w14:paraId="0F9370C6"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.20</w:t>
            </w:r>
          </w:p>
        </w:tc>
        <w:tc>
          <w:tcPr>
            <w:tcW w:w="274" w:type="pct"/>
            <w:tcBorders>
              <w:top w:val="nil"/>
              <w:left w:val="nil"/>
              <w:bottom w:val="nil"/>
              <w:right w:val="nil"/>
            </w:tcBorders>
          </w:tcPr>
          <w:p w14:paraId="265A242A"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.47</w:t>
            </w:r>
          </w:p>
        </w:tc>
        <w:tc>
          <w:tcPr>
            <w:tcW w:w="274" w:type="pct"/>
            <w:tcBorders>
              <w:top w:val="nil"/>
              <w:left w:val="nil"/>
              <w:bottom w:val="nil"/>
              <w:right w:val="nil"/>
            </w:tcBorders>
          </w:tcPr>
          <w:p w14:paraId="6B2A16A1"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-.27</w:t>
            </w:r>
          </w:p>
        </w:tc>
        <w:tc>
          <w:tcPr>
            <w:tcW w:w="234" w:type="pct"/>
            <w:tcBorders>
              <w:top w:val="nil"/>
              <w:left w:val="nil"/>
              <w:bottom w:val="nil"/>
              <w:right w:val="nil"/>
            </w:tcBorders>
          </w:tcPr>
          <w:p w14:paraId="48B3013E"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.13</w:t>
            </w:r>
          </w:p>
        </w:tc>
        <w:tc>
          <w:tcPr>
            <w:tcW w:w="223" w:type="pct"/>
            <w:tcBorders>
              <w:top w:val="nil"/>
              <w:left w:val="nil"/>
              <w:bottom w:val="nil"/>
              <w:right w:val="nil"/>
            </w:tcBorders>
          </w:tcPr>
          <w:p w14:paraId="164390F3" w14:textId="77777777" w:rsidR="005D0CA5" w:rsidRPr="00DB386E" w:rsidRDefault="005D0CA5" w:rsidP="00473F89">
            <w:pPr>
              <w:rPr>
                <w:rFonts w:ascii="Times New Roman" w:hAnsi="Times New Roman" w:cs="Times New Roman"/>
              </w:rPr>
            </w:pPr>
          </w:p>
        </w:tc>
        <w:tc>
          <w:tcPr>
            <w:tcW w:w="274" w:type="pct"/>
            <w:tcBorders>
              <w:top w:val="nil"/>
              <w:left w:val="nil"/>
              <w:bottom w:val="nil"/>
              <w:right w:val="nil"/>
            </w:tcBorders>
          </w:tcPr>
          <w:p w14:paraId="391C838F" w14:textId="77777777" w:rsidR="005D0CA5" w:rsidRPr="00DB386E" w:rsidRDefault="005D0CA5" w:rsidP="00473F89">
            <w:pPr>
              <w:rPr>
                <w:rFonts w:ascii="Times New Roman" w:hAnsi="Times New Roman" w:cs="Times New Roman"/>
              </w:rPr>
            </w:pPr>
          </w:p>
        </w:tc>
        <w:tc>
          <w:tcPr>
            <w:tcW w:w="274" w:type="pct"/>
            <w:tcBorders>
              <w:top w:val="nil"/>
              <w:left w:val="nil"/>
              <w:bottom w:val="nil"/>
              <w:right w:val="nil"/>
            </w:tcBorders>
          </w:tcPr>
          <w:p w14:paraId="15EFD127" w14:textId="77777777" w:rsidR="005D0CA5" w:rsidRPr="00DB386E" w:rsidRDefault="005D0CA5" w:rsidP="00473F89">
            <w:pPr>
              <w:rPr>
                <w:rFonts w:ascii="Times New Roman" w:hAnsi="Times New Roman" w:cs="Times New Roman"/>
              </w:rPr>
            </w:pPr>
          </w:p>
        </w:tc>
        <w:tc>
          <w:tcPr>
            <w:tcW w:w="194" w:type="pct"/>
            <w:tcBorders>
              <w:top w:val="nil"/>
              <w:left w:val="nil"/>
              <w:bottom w:val="nil"/>
              <w:right w:val="nil"/>
            </w:tcBorders>
          </w:tcPr>
          <w:p w14:paraId="2C379498" w14:textId="77777777" w:rsidR="005D0CA5" w:rsidRPr="00DB386E" w:rsidRDefault="005D0CA5" w:rsidP="00473F89">
            <w:pPr>
              <w:rPr>
                <w:rFonts w:ascii="Times New Roman" w:hAnsi="Times New Roman" w:cs="Times New Roman"/>
              </w:rPr>
            </w:pPr>
          </w:p>
        </w:tc>
        <w:tc>
          <w:tcPr>
            <w:tcW w:w="217" w:type="pct"/>
            <w:tcBorders>
              <w:top w:val="nil"/>
              <w:left w:val="nil"/>
              <w:bottom w:val="nil"/>
              <w:right w:val="nil"/>
            </w:tcBorders>
          </w:tcPr>
          <w:p w14:paraId="6B4C535F"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6A2760A4"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03B35A9C"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12A7BCC9"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480221A4" w14:textId="77777777" w:rsidR="005D0CA5" w:rsidRPr="00DB386E" w:rsidRDefault="005D0CA5" w:rsidP="00473F89">
            <w:pPr>
              <w:rPr>
                <w:rFonts w:ascii="Times New Roman" w:hAnsi="Times New Roman" w:cs="Times New Roman"/>
              </w:rPr>
            </w:pPr>
          </w:p>
        </w:tc>
      </w:tr>
      <w:tr w:rsidR="005D0CA5" w:rsidRPr="00DB386E" w14:paraId="68698451" w14:textId="77777777" w:rsidTr="00473F89">
        <w:tc>
          <w:tcPr>
            <w:tcW w:w="855" w:type="pct"/>
            <w:tcBorders>
              <w:top w:val="nil"/>
              <w:left w:val="nil"/>
              <w:bottom w:val="nil"/>
              <w:right w:val="nil"/>
            </w:tcBorders>
          </w:tcPr>
          <w:p w14:paraId="4350A0FF" w14:textId="26FA675F" w:rsidR="005D0CA5" w:rsidRPr="00DB386E" w:rsidRDefault="005D0CA5" w:rsidP="00473F89">
            <w:pPr>
              <w:rPr>
                <w:rFonts w:ascii="Times New Roman" w:hAnsi="Times New Roman" w:cs="Times New Roman"/>
              </w:rPr>
            </w:pPr>
            <w:r w:rsidRPr="00DB386E">
              <w:rPr>
                <w:rFonts w:ascii="Times New Roman" w:hAnsi="Times New Roman" w:cs="Times New Roman"/>
              </w:rPr>
              <w:t>(6) MAIA</w:t>
            </w:r>
            <w:r w:rsidR="00887A88">
              <w:rPr>
                <w:rFonts w:ascii="Times New Roman" w:hAnsi="Times New Roman" w:cs="Times New Roman"/>
              </w:rPr>
              <w:t>-2</w:t>
            </w:r>
            <w:r w:rsidRPr="00DB386E">
              <w:rPr>
                <w:rFonts w:ascii="Times New Roman" w:hAnsi="Times New Roman" w:cs="Times New Roman"/>
              </w:rPr>
              <w:t>: Emotional awareness</w:t>
            </w:r>
          </w:p>
        </w:tc>
        <w:tc>
          <w:tcPr>
            <w:tcW w:w="691" w:type="pct"/>
            <w:tcBorders>
              <w:top w:val="nil"/>
              <w:left w:val="nil"/>
              <w:bottom w:val="nil"/>
              <w:right w:val="nil"/>
            </w:tcBorders>
          </w:tcPr>
          <w:p w14:paraId="073D349A"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.84 (.82, .86)</w:t>
            </w:r>
          </w:p>
        </w:tc>
        <w:tc>
          <w:tcPr>
            <w:tcW w:w="462" w:type="pct"/>
            <w:tcBorders>
              <w:top w:val="nil"/>
              <w:left w:val="nil"/>
              <w:bottom w:val="nil"/>
              <w:right w:val="nil"/>
            </w:tcBorders>
          </w:tcPr>
          <w:p w14:paraId="5217A2E1"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2.97 (1.11)</w:t>
            </w:r>
          </w:p>
        </w:tc>
        <w:tc>
          <w:tcPr>
            <w:tcW w:w="278" w:type="pct"/>
            <w:tcBorders>
              <w:top w:val="nil"/>
              <w:left w:val="nil"/>
              <w:bottom w:val="nil"/>
              <w:right w:val="nil"/>
            </w:tcBorders>
          </w:tcPr>
          <w:p w14:paraId="6FD06EA6"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.34</w:t>
            </w:r>
          </w:p>
        </w:tc>
        <w:tc>
          <w:tcPr>
            <w:tcW w:w="274" w:type="pct"/>
            <w:tcBorders>
              <w:top w:val="nil"/>
              <w:left w:val="nil"/>
              <w:bottom w:val="nil"/>
              <w:right w:val="nil"/>
            </w:tcBorders>
          </w:tcPr>
          <w:p w14:paraId="2A31B923"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.55</w:t>
            </w:r>
          </w:p>
        </w:tc>
        <w:tc>
          <w:tcPr>
            <w:tcW w:w="274" w:type="pct"/>
            <w:tcBorders>
              <w:top w:val="nil"/>
              <w:left w:val="nil"/>
              <w:bottom w:val="nil"/>
              <w:right w:val="nil"/>
            </w:tcBorders>
          </w:tcPr>
          <w:p w14:paraId="50983DAB"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-.20</w:t>
            </w:r>
          </w:p>
        </w:tc>
        <w:tc>
          <w:tcPr>
            <w:tcW w:w="234" w:type="pct"/>
            <w:tcBorders>
              <w:top w:val="nil"/>
              <w:left w:val="nil"/>
              <w:bottom w:val="nil"/>
              <w:right w:val="nil"/>
            </w:tcBorders>
          </w:tcPr>
          <w:p w14:paraId="7B82ADAC"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-.15</w:t>
            </w:r>
          </w:p>
        </w:tc>
        <w:tc>
          <w:tcPr>
            <w:tcW w:w="223" w:type="pct"/>
            <w:tcBorders>
              <w:top w:val="nil"/>
              <w:left w:val="nil"/>
              <w:bottom w:val="nil"/>
              <w:right w:val="nil"/>
            </w:tcBorders>
          </w:tcPr>
          <w:p w14:paraId="5F4D968B"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.46</w:t>
            </w:r>
          </w:p>
        </w:tc>
        <w:tc>
          <w:tcPr>
            <w:tcW w:w="274" w:type="pct"/>
            <w:tcBorders>
              <w:top w:val="nil"/>
              <w:left w:val="nil"/>
              <w:bottom w:val="nil"/>
              <w:right w:val="nil"/>
            </w:tcBorders>
          </w:tcPr>
          <w:p w14:paraId="3E954476" w14:textId="77777777" w:rsidR="005D0CA5" w:rsidRPr="00DB386E" w:rsidRDefault="005D0CA5" w:rsidP="00473F89">
            <w:pPr>
              <w:rPr>
                <w:rFonts w:ascii="Times New Roman" w:hAnsi="Times New Roman" w:cs="Times New Roman"/>
              </w:rPr>
            </w:pPr>
          </w:p>
        </w:tc>
        <w:tc>
          <w:tcPr>
            <w:tcW w:w="274" w:type="pct"/>
            <w:tcBorders>
              <w:top w:val="nil"/>
              <w:left w:val="nil"/>
              <w:bottom w:val="nil"/>
              <w:right w:val="nil"/>
            </w:tcBorders>
          </w:tcPr>
          <w:p w14:paraId="7F704744" w14:textId="77777777" w:rsidR="005D0CA5" w:rsidRPr="00DB386E" w:rsidRDefault="005D0CA5" w:rsidP="00473F89">
            <w:pPr>
              <w:rPr>
                <w:rFonts w:ascii="Times New Roman" w:hAnsi="Times New Roman" w:cs="Times New Roman"/>
              </w:rPr>
            </w:pPr>
          </w:p>
        </w:tc>
        <w:tc>
          <w:tcPr>
            <w:tcW w:w="194" w:type="pct"/>
            <w:tcBorders>
              <w:top w:val="nil"/>
              <w:left w:val="nil"/>
              <w:bottom w:val="nil"/>
              <w:right w:val="nil"/>
            </w:tcBorders>
          </w:tcPr>
          <w:p w14:paraId="116B0B32" w14:textId="77777777" w:rsidR="005D0CA5" w:rsidRPr="00DB386E" w:rsidRDefault="005D0CA5" w:rsidP="00473F89">
            <w:pPr>
              <w:rPr>
                <w:rFonts w:ascii="Times New Roman" w:hAnsi="Times New Roman" w:cs="Times New Roman"/>
              </w:rPr>
            </w:pPr>
          </w:p>
        </w:tc>
        <w:tc>
          <w:tcPr>
            <w:tcW w:w="217" w:type="pct"/>
            <w:tcBorders>
              <w:top w:val="nil"/>
              <w:left w:val="nil"/>
              <w:bottom w:val="nil"/>
              <w:right w:val="nil"/>
            </w:tcBorders>
          </w:tcPr>
          <w:p w14:paraId="52992AA5"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5905DF98"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515FBA63"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607E3E95"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6633B311" w14:textId="77777777" w:rsidR="005D0CA5" w:rsidRPr="00DB386E" w:rsidRDefault="005D0CA5" w:rsidP="00473F89">
            <w:pPr>
              <w:rPr>
                <w:rFonts w:ascii="Times New Roman" w:hAnsi="Times New Roman" w:cs="Times New Roman"/>
              </w:rPr>
            </w:pPr>
          </w:p>
        </w:tc>
      </w:tr>
      <w:tr w:rsidR="005D0CA5" w:rsidRPr="00DB386E" w14:paraId="1212D00C" w14:textId="77777777" w:rsidTr="00473F89">
        <w:tc>
          <w:tcPr>
            <w:tcW w:w="855" w:type="pct"/>
            <w:tcBorders>
              <w:top w:val="nil"/>
              <w:left w:val="nil"/>
              <w:bottom w:val="nil"/>
              <w:right w:val="nil"/>
            </w:tcBorders>
          </w:tcPr>
          <w:p w14:paraId="3305FBE8" w14:textId="2FF6B5DF" w:rsidR="005D0CA5" w:rsidRPr="00DB386E" w:rsidRDefault="005D0CA5" w:rsidP="00473F89">
            <w:pPr>
              <w:rPr>
                <w:rFonts w:ascii="Times New Roman" w:hAnsi="Times New Roman" w:cs="Times New Roman"/>
              </w:rPr>
            </w:pPr>
            <w:r w:rsidRPr="00DB386E">
              <w:rPr>
                <w:rFonts w:ascii="Times New Roman" w:hAnsi="Times New Roman" w:cs="Times New Roman"/>
              </w:rPr>
              <w:t>(7) MAIA</w:t>
            </w:r>
            <w:r w:rsidR="00887A88">
              <w:rPr>
                <w:rFonts w:ascii="Times New Roman" w:hAnsi="Times New Roman" w:cs="Times New Roman"/>
              </w:rPr>
              <w:t>-2</w:t>
            </w:r>
            <w:r w:rsidRPr="00DB386E">
              <w:rPr>
                <w:rFonts w:ascii="Times New Roman" w:hAnsi="Times New Roman" w:cs="Times New Roman"/>
              </w:rPr>
              <w:t>: Self-regulation</w:t>
            </w:r>
          </w:p>
        </w:tc>
        <w:tc>
          <w:tcPr>
            <w:tcW w:w="691" w:type="pct"/>
            <w:tcBorders>
              <w:top w:val="nil"/>
              <w:left w:val="nil"/>
              <w:bottom w:val="nil"/>
              <w:right w:val="nil"/>
            </w:tcBorders>
          </w:tcPr>
          <w:p w14:paraId="079DBD04"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.85 (.83, .86)</w:t>
            </w:r>
          </w:p>
        </w:tc>
        <w:tc>
          <w:tcPr>
            <w:tcW w:w="462" w:type="pct"/>
            <w:tcBorders>
              <w:top w:val="nil"/>
              <w:left w:val="nil"/>
              <w:bottom w:val="nil"/>
              <w:right w:val="nil"/>
            </w:tcBorders>
          </w:tcPr>
          <w:p w14:paraId="4968EBBD"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2.42 (1.10)</w:t>
            </w:r>
          </w:p>
        </w:tc>
        <w:tc>
          <w:tcPr>
            <w:tcW w:w="278" w:type="pct"/>
            <w:tcBorders>
              <w:top w:val="nil"/>
              <w:left w:val="nil"/>
              <w:bottom w:val="nil"/>
              <w:right w:val="nil"/>
            </w:tcBorders>
          </w:tcPr>
          <w:p w14:paraId="59288EB8"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.19</w:t>
            </w:r>
          </w:p>
        </w:tc>
        <w:tc>
          <w:tcPr>
            <w:tcW w:w="274" w:type="pct"/>
            <w:tcBorders>
              <w:top w:val="nil"/>
              <w:left w:val="nil"/>
              <w:bottom w:val="nil"/>
              <w:right w:val="nil"/>
            </w:tcBorders>
          </w:tcPr>
          <w:p w14:paraId="03F8199D"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.36</w:t>
            </w:r>
          </w:p>
        </w:tc>
        <w:tc>
          <w:tcPr>
            <w:tcW w:w="274" w:type="pct"/>
            <w:tcBorders>
              <w:top w:val="nil"/>
              <w:left w:val="nil"/>
              <w:bottom w:val="nil"/>
              <w:right w:val="nil"/>
            </w:tcBorders>
          </w:tcPr>
          <w:p w14:paraId="5FFB5DAC"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-.17</w:t>
            </w:r>
          </w:p>
        </w:tc>
        <w:tc>
          <w:tcPr>
            <w:tcW w:w="234" w:type="pct"/>
            <w:tcBorders>
              <w:top w:val="nil"/>
              <w:left w:val="nil"/>
              <w:bottom w:val="nil"/>
              <w:right w:val="nil"/>
            </w:tcBorders>
          </w:tcPr>
          <w:p w14:paraId="49456DD2"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.09</w:t>
            </w:r>
          </w:p>
        </w:tc>
        <w:tc>
          <w:tcPr>
            <w:tcW w:w="223" w:type="pct"/>
            <w:tcBorders>
              <w:top w:val="nil"/>
              <w:left w:val="nil"/>
              <w:bottom w:val="nil"/>
              <w:right w:val="nil"/>
            </w:tcBorders>
          </w:tcPr>
          <w:p w14:paraId="0792DF12"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.52</w:t>
            </w:r>
          </w:p>
        </w:tc>
        <w:tc>
          <w:tcPr>
            <w:tcW w:w="274" w:type="pct"/>
            <w:tcBorders>
              <w:top w:val="nil"/>
              <w:left w:val="nil"/>
              <w:bottom w:val="nil"/>
              <w:right w:val="nil"/>
            </w:tcBorders>
          </w:tcPr>
          <w:p w14:paraId="2884577C"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.53</w:t>
            </w:r>
          </w:p>
        </w:tc>
        <w:tc>
          <w:tcPr>
            <w:tcW w:w="274" w:type="pct"/>
            <w:tcBorders>
              <w:top w:val="nil"/>
              <w:left w:val="nil"/>
              <w:bottom w:val="nil"/>
              <w:right w:val="nil"/>
            </w:tcBorders>
          </w:tcPr>
          <w:p w14:paraId="781CEE62" w14:textId="77777777" w:rsidR="005D0CA5" w:rsidRPr="00DB386E" w:rsidRDefault="005D0CA5" w:rsidP="00473F89">
            <w:pPr>
              <w:rPr>
                <w:rFonts w:ascii="Times New Roman" w:hAnsi="Times New Roman" w:cs="Times New Roman"/>
              </w:rPr>
            </w:pPr>
          </w:p>
        </w:tc>
        <w:tc>
          <w:tcPr>
            <w:tcW w:w="194" w:type="pct"/>
            <w:tcBorders>
              <w:top w:val="nil"/>
              <w:left w:val="nil"/>
              <w:bottom w:val="nil"/>
              <w:right w:val="nil"/>
            </w:tcBorders>
          </w:tcPr>
          <w:p w14:paraId="08F22A9A" w14:textId="77777777" w:rsidR="005D0CA5" w:rsidRPr="00DB386E" w:rsidRDefault="005D0CA5" w:rsidP="00473F89">
            <w:pPr>
              <w:rPr>
                <w:rFonts w:ascii="Times New Roman" w:hAnsi="Times New Roman" w:cs="Times New Roman"/>
              </w:rPr>
            </w:pPr>
          </w:p>
        </w:tc>
        <w:tc>
          <w:tcPr>
            <w:tcW w:w="217" w:type="pct"/>
            <w:tcBorders>
              <w:top w:val="nil"/>
              <w:left w:val="nil"/>
              <w:bottom w:val="nil"/>
              <w:right w:val="nil"/>
            </w:tcBorders>
          </w:tcPr>
          <w:p w14:paraId="4D59194E"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6E2CAA7D"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42955F7E"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777D35C5"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1984ADF8" w14:textId="77777777" w:rsidR="005D0CA5" w:rsidRPr="00DB386E" w:rsidRDefault="005D0CA5" w:rsidP="00473F89">
            <w:pPr>
              <w:rPr>
                <w:rFonts w:ascii="Times New Roman" w:hAnsi="Times New Roman" w:cs="Times New Roman"/>
              </w:rPr>
            </w:pPr>
          </w:p>
        </w:tc>
      </w:tr>
      <w:tr w:rsidR="005D0CA5" w:rsidRPr="00DB386E" w14:paraId="6B64B2E2" w14:textId="77777777" w:rsidTr="00473F89">
        <w:tc>
          <w:tcPr>
            <w:tcW w:w="855" w:type="pct"/>
            <w:tcBorders>
              <w:top w:val="nil"/>
              <w:left w:val="nil"/>
              <w:bottom w:val="nil"/>
              <w:right w:val="nil"/>
            </w:tcBorders>
          </w:tcPr>
          <w:p w14:paraId="76C424BD" w14:textId="68322DA8" w:rsidR="005D0CA5" w:rsidRPr="00DB386E" w:rsidRDefault="005D0CA5" w:rsidP="00473F89">
            <w:pPr>
              <w:rPr>
                <w:rFonts w:ascii="Times New Roman" w:hAnsi="Times New Roman" w:cs="Times New Roman"/>
              </w:rPr>
            </w:pPr>
            <w:r w:rsidRPr="00DB386E">
              <w:rPr>
                <w:rFonts w:ascii="Times New Roman" w:hAnsi="Times New Roman" w:cs="Times New Roman"/>
              </w:rPr>
              <w:t>(8) MAIA</w:t>
            </w:r>
            <w:r w:rsidR="00887A88">
              <w:rPr>
                <w:rFonts w:ascii="Times New Roman" w:hAnsi="Times New Roman" w:cs="Times New Roman"/>
              </w:rPr>
              <w:t>-2</w:t>
            </w:r>
            <w:r w:rsidRPr="00DB386E">
              <w:rPr>
                <w:rFonts w:ascii="Times New Roman" w:hAnsi="Times New Roman" w:cs="Times New Roman"/>
              </w:rPr>
              <w:t>: Body listening</w:t>
            </w:r>
          </w:p>
        </w:tc>
        <w:tc>
          <w:tcPr>
            <w:tcW w:w="691" w:type="pct"/>
            <w:tcBorders>
              <w:top w:val="nil"/>
              <w:left w:val="nil"/>
              <w:bottom w:val="nil"/>
              <w:right w:val="nil"/>
            </w:tcBorders>
          </w:tcPr>
          <w:p w14:paraId="5DC25255"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.86 (.84, .87)</w:t>
            </w:r>
          </w:p>
        </w:tc>
        <w:tc>
          <w:tcPr>
            <w:tcW w:w="462" w:type="pct"/>
            <w:tcBorders>
              <w:top w:val="nil"/>
              <w:left w:val="nil"/>
              <w:bottom w:val="nil"/>
              <w:right w:val="nil"/>
            </w:tcBorders>
          </w:tcPr>
          <w:p w14:paraId="02DD6179"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1.96 (1.20)</w:t>
            </w:r>
          </w:p>
        </w:tc>
        <w:tc>
          <w:tcPr>
            <w:tcW w:w="278" w:type="pct"/>
            <w:tcBorders>
              <w:top w:val="nil"/>
              <w:left w:val="nil"/>
              <w:bottom w:val="nil"/>
              <w:right w:val="nil"/>
            </w:tcBorders>
          </w:tcPr>
          <w:p w14:paraId="01F1033A"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.27</w:t>
            </w:r>
          </w:p>
        </w:tc>
        <w:tc>
          <w:tcPr>
            <w:tcW w:w="274" w:type="pct"/>
            <w:tcBorders>
              <w:top w:val="nil"/>
              <w:left w:val="nil"/>
              <w:bottom w:val="nil"/>
              <w:right w:val="nil"/>
            </w:tcBorders>
          </w:tcPr>
          <w:p w14:paraId="16157841"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.43</w:t>
            </w:r>
          </w:p>
        </w:tc>
        <w:tc>
          <w:tcPr>
            <w:tcW w:w="274" w:type="pct"/>
            <w:tcBorders>
              <w:top w:val="nil"/>
              <w:left w:val="nil"/>
              <w:bottom w:val="nil"/>
              <w:right w:val="nil"/>
            </w:tcBorders>
          </w:tcPr>
          <w:p w14:paraId="50B31838"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-.11</w:t>
            </w:r>
          </w:p>
        </w:tc>
        <w:tc>
          <w:tcPr>
            <w:tcW w:w="234" w:type="pct"/>
            <w:tcBorders>
              <w:top w:val="nil"/>
              <w:left w:val="nil"/>
              <w:bottom w:val="nil"/>
              <w:right w:val="nil"/>
            </w:tcBorders>
          </w:tcPr>
          <w:p w14:paraId="01B500EC"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.09</w:t>
            </w:r>
          </w:p>
        </w:tc>
        <w:tc>
          <w:tcPr>
            <w:tcW w:w="223" w:type="pct"/>
            <w:tcBorders>
              <w:top w:val="nil"/>
              <w:left w:val="nil"/>
              <w:bottom w:val="nil"/>
              <w:right w:val="nil"/>
            </w:tcBorders>
          </w:tcPr>
          <w:p w14:paraId="17F10034"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.46</w:t>
            </w:r>
          </w:p>
        </w:tc>
        <w:tc>
          <w:tcPr>
            <w:tcW w:w="274" w:type="pct"/>
            <w:tcBorders>
              <w:top w:val="nil"/>
              <w:left w:val="nil"/>
              <w:bottom w:val="nil"/>
              <w:right w:val="nil"/>
            </w:tcBorders>
          </w:tcPr>
          <w:p w14:paraId="13A193A7"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.56</w:t>
            </w:r>
          </w:p>
        </w:tc>
        <w:tc>
          <w:tcPr>
            <w:tcW w:w="274" w:type="pct"/>
            <w:tcBorders>
              <w:top w:val="nil"/>
              <w:left w:val="nil"/>
              <w:bottom w:val="nil"/>
              <w:right w:val="nil"/>
            </w:tcBorders>
          </w:tcPr>
          <w:p w14:paraId="38AA2018"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.61</w:t>
            </w:r>
          </w:p>
        </w:tc>
        <w:tc>
          <w:tcPr>
            <w:tcW w:w="194" w:type="pct"/>
            <w:tcBorders>
              <w:top w:val="nil"/>
              <w:left w:val="nil"/>
              <w:bottom w:val="nil"/>
              <w:right w:val="nil"/>
            </w:tcBorders>
          </w:tcPr>
          <w:p w14:paraId="719E1BEC" w14:textId="77777777" w:rsidR="005D0CA5" w:rsidRPr="00DB386E" w:rsidRDefault="005D0CA5" w:rsidP="00473F89">
            <w:pPr>
              <w:rPr>
                <w:rFonts w:ascii="Times New Roman" w:hAnsi="Times New Roman" w:cs="Times New Roman"/>
              </w:rPr>
            </w:pPr>
          </w:p>
        </w:tc>
        <w:tc>
          <w:tcPr>
            <w:tcW w:w="217" w:type="pct"/>
            <w:tcBorders>
              <w:top w:val="nil"/>
              <w:left w:val="nil"/>
              <w:bottom w:val="nil"/>
              <w:right w:val="nil"/>
            </w:tcBorders>
          </w:tcPr>
          <w:p w14:paraId="59A21974"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3AB7668F"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28E6599C"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28089176"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6BC122E6" w14:textId="77777777" w:rsidR="005D0CA5" w:rsidRPr="00DB386E" w:rsidRDefault="005D0CA5" w:rsidP="00473F89">
            <w:pPr>
              <w:rPr>
                <w:rFonts w:ascii="Times New Roman" w:hAnsi="Times New Roman" w:cs="Times New Roman"/>
              </w:rPr>
            </w:pPr>
          </w:p>
        </w:tc>
      </w:tr>
      <w:tr w:rsidR="005D0CA5" w:rsidRPr="00DB386E" w14:paraId="567F0BF7" w14:textId="77777777" w:rsidTr="00473F89">
        <w:tc>
          <w:tcPr>
            <w:tcW w:w="855" w:type="pct"/>
            <w:tcBorders>
              <w:top w:val="nil"/>
              <w:left w:val="nil"/>
              <w:bottom w:val="nil"/>
              <w:right w:val="nil"/>
            </w:tcBorders>
          </w:tcPr>
          <w:p w14:paraId="112F8682" w14:textId="0826EE47" w:rsidR="005D0CA5" w:rsidRPr="00DB386E" w:rsidRDefault="005D0CA5" w:rsidP="00473F89">
            <w:pPr>
              <w:rPr>
                <w:rFonts w:ascii="Times New Roman" w:hAnsi="Times New Roman" w:cs="Times New Roman"/>
              </w:rPr>
            </w:pPr>
            <w:r w:rsidRPr="00DB386E">
              <w:rPr>
                <w:rFonts w:ascii="Times New Roman" w:hAnsi="Times New Roman" w:cs="Times New Roman"/>
              </w:rPr>
              <w:t>(9) MAIA</w:t>
            </w:r>
            <w:r w:rsidR="00887A88">
              <w:rPr>
                <w:rFonts w:ascii="Times New Roman" w:hAnsi="Times New Roman" w:cs="Times New Roman"/>
              </w:rPr>
              <w:t>-2</w:t>
            </w:r>
            <w:r w:rsidRPr="00DB386E">
              <w:rPr>
                <w:rFonts w:ascii="Times New Roman" w:hAnsi="Times New Roman" w:cs="Times New Roman"/>
              </w:rPr>
              <w:t>: Trusting</w:t>
            </w:r>
          </w:p>
        </w:tc>
        <w:tc>
          <w:tcPr>
            <w:tcW w:w="691" w:type="pct"/>
            <w:tcBorders>
              <w:top w:val="nil"/>
              <w:left w:val="nil"/>
              <w:bottom w:val="nil"/>
              <w:right w:val="nil"/>
            </w:tcBorders>
          </w:tcPr>
          <w:p w14:paraId="6747ED2F"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.91 (.89, .92)</w:t>
            </w:r>
          </w:p>
        </w:tc>
        <w:tc>
          <w:tcPr>
            <w:tcW w:w="462" w:type="pct"/>
            <w:tcBorders>
              <w:top w:val="nil"/>
              <w:left w:val="nil"/>
              <w:bottom w:val="nil"/>
              <w:right w:val="nil"/>
            </w:tcBorders>
          </w:tcPr>
          <w:p w14:paraId="4D631A9C"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2.81 (1.25)</w:t>
            </w:r>
          </w:p>
        </w:tc>
        <w:tc>
          <w:tcPr>
            <w:tcW w:w="278" w:type="pct"/>
            <w:tcBorders>
              <w:top w:val="nil"/>
              <w:left w:val="nil"/>
              <w:bottom w:val="nil"/>
              <w:right w:val="nil"/>
            </w:tcBorders>
          </w:tcPr>
          <w:p w14:paraId="6E00BA25"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.03*</w:t>
            </w:r>
          </w:p>
        </w:tc>
        <w:tc>
          <w:tcPr>
            <w:tcW w:w="274" w:type="pct"/>
            <w:tcBorders>
              <w:top w:val="nil"/>
              <w:left w:val="nil"/>
              <w:bottom w:val="nil"/>
              <w:right w:val="nil"/>
            </w:tcBorders>
          </w:tcPr>
          <w:p w14:paraId="2CF217BA"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.25</w:t>
            </w:r>
          </w:p>
        </w:tc>
        <w:tc>
          <w:tcPr>
            <w:tcW w:w="274" w:type="pct"/>
            <w:tcBorders>
              <w:top w:val="nil"/>
              <w:left w:val="nil"/>
              <w:bottom w:val="nil"/>
              <w:right w:val="nil"/>
            </w:tcBorders>
          </w:tcPr>
          <w:p w14:paraId="5E84FED4"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-.05*</w:t>
            </w:r>
          </w:p>
        </w:tc>
        <w:tc>
          <w:tcPr>
            <w:tcW w:w="234" w:type="pct"/>
            <w:tcBorders>
              <w:top w:val="nil"/>
              <w:left w:val="nil"/>
              <w:bottom w:val="nil"/>
              <w:right w:val="nil"/>
            </w:tcBorders>
          </w:tcPr>
          <w:p w14:paraId="2F30F710"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.16</w:t>
            </w:r>
          </w:p>
        </w:tc>
        <w:tc>
          <w:tcPr>
            <w:tcW w:w="223" w:type="pct"/>
            <w:tcBorders>
              <w:top w:val="nil"/>
              <w:left w:val="nil"/>
              <w:bottom w:val="nil"/>
              <w:right w:val="nil"/>
            </w:tcBorders>
          </w:tcPr>
          <w:p w14:paraId="0482F7CF"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.41</w:t>
            </w:r>
          </w:p>
        </w:tc>
        <w:tc>
          <w:tcPr>
            <w:tcW w:w="274" w:type="pct"/>
            <w:tcBorders>
              <w:top w:val="nil"/>
              <w:left w:val="nil"/>
              <w:bottom w:val="nil"/>
              <w:right w:val="nil"/>
            </w:tcBorders>
          </w:tcPr>
          <w:p w14:paraId="2F696F41"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.31</w:t>
            </w:r>
          </w:p>
        </w:tc>
        <w:tc>
          <w:tcPr>
            <w:tcW w:w="274" w:type="pct"/>
            <w:tcBorders>
              <w:top w:val="nil"/>
              <w:left w:val="nil"/>
              <w:bottom w:val="nil"/>
              <w:right w:val="nil"/>
            </w:tcBorders>
          </w:tcPr>
          <w:p w14:paraId="7ADDED25"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.49</w:t>
            </w:r>
          </w:p>
        </w:tc>
        <w:tc>
          <w:tcPr>
            <w:tcW w:w="194" w:type="pct"/>
            <w:tcBorders>
              <w:top w:val="nil"/>
              <w:left w:val="nil"/>
              <w:bottom w:val="nil"/>
              <w:right w:val="nil"/>
            </w:tcBorders>
          </w:tcPr>
          <w:p w14:paraId="2EDFB128"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.43</w:t>
            </w:r>
          </w:p>
        </w:tc>
        <w:tc>
          <w:tcPr>
            <w:tcW w:w="217" w:type="pct"/>
            <w:tcBorders>
              <w:top w:val="nil"/>
              <w:left w:val="nil"/>
              <w:bottom w:val="nil"/>
              <w:right w:val="nil"/>
            </w:tcBorders>
          </w:tcPr>
          <w:p w14:paraId="569C2A2A"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400A76E8"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6C808077"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18CD3B6F"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146DE1E0" w14:textId="77777777" w:rsidR="005D0CA5" w:rsidRPr="00DB386E" w:rsidRDefault="005D0CA5" w:rsidP="00473F89">
            <w:pPr>
              <w:rPr>
                <w:rFonts w:ascii="Times New Roman" w:hAnsi="Times New Roman" w:cs="Times New Roman"/>
              </w:rPr>
            </w:pPr>
          </w:p>
        </w:tc>
      </w:tr>
      <w:tr w:rsidR="005D0CA5" w:rsidRPr="00DB386E" w14:paraId="1FF77FAF" w14:textId="77777777" w:rsidTr="00473F89">
        <w:tc>
          <w:tcPr>
            <w:tcW w:w="855" w:type="pct"/>
            <w:tcBorders>
              <w:top w:val="nil"/>
              <w:left w:val="nil"/>
              <w:bottom w:val="nil"/>
              <w:right w:val="nil"/>
            </w:tcBorders>
            <w:hideMark/>
          </w:tcPr>
          <w:p w14:paraId="62FAE868"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(10) PBCS</w:t>
            </w:r>
          </w:p>
        </w:tc>
        <w:tc>
          <w:tcPr>
            <w:tcW w:w="691" w:type="pct"/>
            <w:tcBorders>
              <w:top w:val="nil"/>
              <w:left w:val="nil"/>
              <w:bottom w:val="nil"/>
              <w:right w:val="nil"/>
            </w:tcBorders>
          </w:tcPr>
          <w:p w14:paraId="4EB2CA47"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.67 (.63, .71)</w:t>
            </w:r>
          </w:p>
        </w:tc>
        <w:tc>
          <w:tcPr>
            <w:tcW w:w="462" w:type="pct"/>
            <w:tcBorders>
              <w:top w:val="nil"/>
              <w:left w:val="nil"/>
              <w:bottom w:val="nil"/>
              <w:right w:val="nil"/>
            </w:tcBorders>
          </w:tcPr>
          <w:p w14:paraId="3C06E03B" w14:textId="77777777" w:rsidR="005D0CA5" w:rsidRPr="00DB386E" w:rsidRDefault="005D0CA5" w:rsidP="00473F89">
            <w:pPr>
              <w:rPr>
                <w:rFonts w:ascii="Times New Roman" w:hAnsi="Times New Roman" w:cs="Times New Roman"/>
              </w:rPr>
            </w:pPr>
            <w:r>
              <w:rPr>
                <w:rFonts w:ascii="Times New Roman" w:hAnsi="Times New Roman" w:cs="Times New Roman"/>
              </w:rPr>
              <w:t>2.31</w:t>
            </w:r>
            <w:r w:rsidRPr="00DB386E">
              <w:rPr>
                <w:rFonts w:ascii="Times New Roman" w:hAnsi="Times New Roman" w:cs="Times New Roman"/>
              </w:rPr>
              <w:t xml:space="preserve"> (</w:t>
            </w:r>
            <w:r>
              <w:rPr>
                <w:rFonts w:ascii="Times New Roman" w:hAnsi="Times New Roman" w:cs="Times New Roman"/>
              </w:rPr>
              <w:t>0.69</w:t>
            </w:r>
            <w:r w:rsidRPr="00DB386E">
              <w:rPr>
                <w:rFonts w:ascii="Times New Roman" w:hAnsi="Times New Roman" w:cs="Times New Roman"/>
              </w:rPr>
              <w:t>)</w:t>
            </w:r>
          </w:p>
        </w:tc>
        <w:tc>
          <w:tcPr>
            <w:tcW w:w="278" w:type="pct"/>
            <w:tcBorders>
              <w:top w:val="nil"/>
              <w:left w:val="nil"/>
              <w:bottom w:val="nil"/>
              <w:right w:val="nil"/>
            </w:tcBorders>
          </w:tcPr>
          <w:p w14:paraId="6ED51A7C"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.44</w:t>
            </w:r>
          </w:p>
        </w:tc>
        <w:tc>
          <w:tcPr>
            <w:tcW w:w="274" w:type="pct"/>
            <w:tcBorders>
              <w:top w:val="nil"/>
              <w:left w:val="nil"/>
              <w:bottom w:val="nil"/>
              <w:right w:val="nil"/>
            </w:tcBorders>
          </w:tcPr>
          <w:p w14:paraId="00660C33"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.58</w:t>
            </w:r>
          </w:p>
        </w:tc>
        <w:tc>
          <w:tcPr>
            <w:tcW w:w="274" w:type="pct"/>
            <w:tcBorders>
              <w:top w:val="nil"/>
              <w:left w:val="nil"/>
              <w:bottom w:val="nil"/>
              <w:right w:val="nil"/>
            </w:tcBorders>
          </w:tcPr>
          <w:p w14:paraId="65EEAB76"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-.25</w:t>
            </w:r>
          </w:p>
        </w:tc>
        <w:tc>
          <w:tcPr>
            <w:tcW w:w="234" w:type="pct"/>
            <w:tcBorders>
              <w:top w:val="nil"/>
              <w:left w:val="nil"/>
              <w:bottom w:val="nil"/>
              <w:right w:val="nil"/>
            </w:tcBorders>
          </w:tcPr>
          <w:p w14:paraId="1034AAC8"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-.16</w:t>
            </w:r>
          </w:p>
        </w:tc>
        <w:tc>
          <w:tcPr>
            <w:tcW w:w="223" w:type="pct"/>
            <w:tcBorders>
              <w:top w:val="nil"/>
              <w:left w:val="nil"/>
              <w:bottom w:val="nil"/>
              <w:right w:val="nil"/>
            </w:tcBorders>
          </w:tcPr>
          <w:p w14:paraId="4F888582"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.33</w:t>
            </w:r>
          </w:p>
        </w:tc>
        <w:tc>
          <w:tcPr>
            <w:tcW w:w="274" w:type="pct"/>
            <w:tcBorders>
              <w:top w:val="nil"/>
              <w:left w:val="nil"/>
              <w:bottom w:val="nil"/>
              <w:right w:val="nil"/>
            </w:tcBorders>
          </w:tcPr>
          <w:p w14:paraId="4376B7AD"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.41</w:t>
            </w:r>
          </w:p>
        </w:tc>
        <w:tc>
          <w:tcPr>
            <w:tcW w:w="274" w:type="pct"/>
            <w:tcBorders>
              <w:top w:val="nil"/>
              <w:left w:val="nil"/>
              <w:bottom w:val="nil"/>
              <w:right w:val="nil"/>
            </w:tcBorders>
          </w:tcPr>
          <w:p w14:paraId="3C712D75"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.20</w:t>
            </w:r>
          </w:p>
        </w:tc>
        <w:tc>
          <w:tcPr>
            <w:tcW w:w="194" w:type="pct"/>
            <w:tcBorders>
              <w:top w:val="nil"/>
              <w:left w:val="nil"/>
              <w:bottom w:val="nil"/>
              <w:right w:val="nil"/>
            </w:tcBorders>
          </w:tcPr>
          <w:p w14:paraId="5CE9B187"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.29</w:t>
            </w:r>
          </w:p>
        </w:tc>
        <w:tc>
          <w:tcPr>
            <w:tcW w:w="217" w:type="pct"/>
            <w:tcBorders>
              <w:top w:val="nil"/>
              <w:left w:val="nil"/>
              <w:bottom w:val="nil"/>
              <w:right w:val="nil"/>
            </w:tcBorders>
          </w:tcPr>
          <w:p w14:paraId="0C4C6196"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.13</w:t>
            </w:r>
          </w:p>
        </w:tc>
        <w:tc>
          <w:tcPr>
            <w:tcW w:w="188" w:type="pct"/>
            <w:tcBorders>
              <w:top w:val="nil"/>
              <w:left w:val="nil"/>
              <w:bottom w:val="nil"/>
              <w:right w:val="nil"/>
            </w:tcBorders>
          </w:tcPr>
          <w:p w14:paraId="69486D4A"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1A9599C2"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78387433"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28CEC8BB" w14:textId="77777777" w:rsidR="005D0CA5" w:rsidRPr="00DB386E" w:rsidRDefault="005D0CA5" w:rsidP="00473F89">
            <w:pPr>
              <w:rPr>
                <w:rFonts w:ascii="Times New Roman" w:hAnsi="Times New Roman" w:cs="Times New Roman"/>
              </w:rPr>
            </w:pPr>
          </w:p>
        </w:tc>
      </w:tr>
      <w:tr w:rsidR="005D0CA5" w:rsidRPr="00DB386E" w14:paraId="5FA144CB" w14:textId="77777777" w:rsidTr="00473F89">
        <w:tc>
          <w:tcPr>
            <w:tcW w:w="855" w:type="pct"/>
            <w:tcBorders>
              <w:top w:val="nil"/>
              <w:left w:val="nil"/>
              <w:bottom w:val="nil"/>
              <w:right w:val="nil"/>
            </w:tcBorders>
            <w:hideMark/>
          </w:tcPr>
          <w:p w14:paraId="74EA1691"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(11) BAQ</w:t>
            </w:r>
          </w:p>
        </w:tc>
        <w:tc>
          <w:tcPr>
            <w:tcW w:w="691" w:type="pct"/>
            <w:tcBorders>
              <w:top w:val="nil"/>
              <w:left w:val="nil"/>
              <w:bottom w:val="nil"/>
              <w:right w:val="nil"/>
            </w:tcBorders>
          </w:tcPr>
          <w:p w14:paraId="5370A924"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.87 (.86, .89)</w:t>
            </w:r>
          </w:p>
        </w:tc>
        <w:tc>
          <w:tcPr>
            <w:tcW w:w="462" w:type="pct"/>
            <w:tcBorders>
              <w:top w:val="nil"/>
              <w:left w:val="nil"/>
              <w:bottom w:val="nil"/>
              <w:right w:val="nil"/>
            </w:tcBorders>
          </w:tcPr>
          <w:p w14:paraId="2415BCA5"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4.17 (0.95)</w:t>
            </w:r>
          </w:p>
        </w:tc>
        <w:tc>
          <w:tcPr>
            <w:tcW w:w="278" w:type="pct"/>
            <w:tcBorders>
              <w:top w:val="nil"/>
              <w:left w:val="nil"/>
              <w:bottom w:val="nil"/>
              <w:right w:val="nil"/>
            </w:tcBorders>
          </w:tcPr>
          <w:p w14:paraId="70F2D55D"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.26</w:t>
            </w:r>
          </w:p>
        </w:tc>
        <w:tc>
          <w:tcPr>
            <w:tcW w:w="274" w:type="pct"/>
            <w:tcBorders>
              <w:top w:val="nil"/>
              <w:left w:val="nil"/>
              <w:bottom w:val="nil"/>
              <w:right w:val="nil"/>
            </w:tcBorders>
          </w:tcPr>
          <w:p w14:paraId="2EF03F4E"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.48</w:t>
            </w:r>
          </w:p>
        </w:tc>
        <w:tc>
          <w:tcPr>
            <w:tcW w:w="274" w:type="pct"/>
            <w:tcBorders>
              <w:top w:val="nil"/>
              <w:left w:val="nil"/>
              <w:bottom w:val="nil"/>
              <w:right w:val="nil"/>
            </w:tcBorders>
          </w:tcPr>
          <w:p w14:paraId="51B96A2D"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-.22</w:t>
            </w:r>
          </w:p>
        </w:tc>
        <w:tc>
          <w:tcPr>
            <w:tcW w:w="234" w:type="pct"/>
            <w:tcBorders>
              <w:top w:val="nil"/>
              <w:left w:val="nil"/>
              <w:bottom w:val="nil"/>
              <w:right w:val="nil"/>
            </w:tcBorders>
          </w:tcPr>
          <w:p w14:paraId="512B2E31"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-.08</w:t>
            </w:r>
          </w:p>
        </w:tc>
        <w:tc>
          <w:tcPr>
            <w:tcW w:w="223" w:type="pct"/>
            <w:tcBorders>
              <w:top w:val="nil"/>
              <w:left w:val="nil"/>
              <w:bottom w:val="nil"/>
              <w:right w:val="nil"/>
            </w:tcBorders>
          </w:tcPr>
          <w:p w14:paraId="0097F295"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.41</w:t>
            </w:r>
          </w:p>
        </w:tc>
        <w:tc>
          <w:tcPr>
            <w:tcW w:w="274" w:type="pct"/>
            <w:tcBorders>
              <w:top w:val="nil"/>
              <w:left w:val="nil"/>
              <w:bottom w:val="nil"/>
              <w:right w:val="nil"/>
            </w:tcBorders>
          </w:tcPr>
          <w:p w14:paraId="6041FD5E"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.55</w:t>
            </w:r>
          </w:p>
        </w:tc>
        <w:tc>
          <w:tcPr>
            <w:tcW w:w="274" w:type="pct"/>
            <w:tcBorders>
              <w:top w:val="nil"/>
              <w:left w:val="nil"/>
              <w:bottom w:val="nil"/>
              <w:right w:val="nil"/>
            </w:tcBorders>
          </w:tcPr>
          <w:p w14:paraId="5EA1E4AD"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.41</w:t>
            </w:r>
          </w:p>
        </w:tc>
        <w:tc>
          <w:tcPr>
            <w:tcW w:w="194" w:type="pct"/>
            <w:tcBorders>
              <w:top w:val="nil"/>
              <w:left w:val="nil"/>
              <w:bottom w:val="nil"/>
              <w:right w:val="nil"/>
            </w:tcBorders>
          </w:tcPr>
          <w:p w14:paraId="03CEAAE0"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.47</w:t>
            </w:r>
          </w:p>
        </w:tc>
        <w:tc>
          <w:tcPr>
            <w:tcW w:w="217" w:type="pct"/>
            <w:tcBorders>
              <w:top w:val="nil"/>
              <w:left w:val="nil"/>
              <w:bottom w:val="nil"/>
              <w:right w:val="nil"/>
            </w:tcBorders>
          </w:tcPr>
          <w:p w14:paraId="2A7E07AD"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.33</w:t>
            </w:r>
          </w:p>
        </w:tc>
        <w:tc>
          <w:tcPr>
            <w:tcW w:w="188" w:type="pct"/>
            <w:tcBorders>
              <w:top w:val="nil"/>
              <w:left w:val="nil"/>
              <w:bottom w:val="nil"/>
              <w:right w:val="nil"/>
            </w:tcBorders>
          </w:tcPr>
          <w:p w14:paraId="3FF94972"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.42</w:t>
            </w:r>
          </w:p>
        </w:tc>
        <w:tc>
          <w:tcPr>
            <w:tcW w:w="188" w:type="pct"/>
            <w:tcBorders>
              <w:top w:val="nil"/>
              <w:left w:val="nil"/>
              <w:bottom w:val="nil"/>
              <w:right w:val="nil"/>
            </w:tcBorders>
          </w:tcPr>
          <w:p w14:paraId="59836CD5"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21F32017"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0722DDBD" w14:textId="77777777" w:rsidR="005D0CA5" w:rsidRPr="00DB386E" w:rsidRDefault="005D0CA5" w:rsidP="00473F89">
            <w:pPr>
              <w:rPr>
                <w:rFonts w:ascii="Times New Roman" w:hAnsi="Times New Roman" w:cs="Times New Roman"/>
              </w:rPr>
            </w:pPr>
          </w:p>
        </w:tc>
      </w:tr>
      <w:tr w:rsidR="005D0CA5" w:rsidRPr="00DB386E" w14:paraId="2BCFC929" w14:textId="77777777" w:rsidTr="00473F89">
        <w:tc>
          <w:tcPr>
            <w:tcW w:w="855" w:type="pct"/>
            <w:tcBorders>
              <w:top w:val="nil"/>
              <w:left w:val="nil"/>
              <w:bottom w:val="nil"/>
              <w:right w:val="nil"/>
            </w:tcBorders>
          </w:tcPr>
          <w:p w14:paraId="48D9153C"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(12) BRS</w:t>
            </w:r>
          </w:p>
        </w:tc>
        <w:tc>
          <w:tcPr>
            <w:tcW w:w="691" w:type="pct"/>
            <w:tcBorders>
              <w:top w:val="nil"/>
              <w:left w:val="nil"/>
              <w:bottom w:val="nil"/>
              <w:right w:val="nil"/>
            </w:tcBorders>
          </w:tcPr>
          <w:p w14:paraId="4B107171"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.63 (.59, .66)</w:t>
            </w:r>
          </w:p>
        </w:tc>
        <w:tc>
          <w:tcPr>
            <w:tcW w:w="462" w:type="pct"/>
            <w:tcBorders>
              <w:top w:val="nil"/>
              <w:left w:val="nil"/>
              <w:bottom w:val="nil"/>
              <w:right w:val="nil"/>
            </w:tcBorders>
          </w:tcPr>
          <w:p w14:paraId="50DCE34D"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3.94 (0.93)</w:t>
            </w:r>
          </w:p>
        </w:tc>
        <w:tc>
          <w:tcPr>
            <w:tcW w:w="278" w:type="pct"/>
            <w:tcBorders>
              <w:top w:val="nil"/>
              <w:left w:val="nil"/>
              <w:bottom w:val="nil"/>
              <w:right w:val="nil"/>
            </w:tcBorders>
          </w:tcPr>
          <w:p w14:paraId="4508E65A"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.02*</w:t>
            </w:r>
          </w:p>
        </w:tc>
        <w:tc>
          <w:tcPr>
            <w:tcW w:w="274" w:type="pct"/>
            <w:tcBorders>
              <w:top w:val="nil"/>
              <w:left w:val="nil"/>
              <w:bottom w:val="nil"/>
              <w:right w:val="nil"/>
            </w:tcBorders>
          </w:tcPr>
          <w:p w14:paraId="0179DB53"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.23</w:t>
            </w:r>
          </w:p>
        </w:tc>
        <w:tc>
          <w:tcPr>
            <w:tcW w:w="274" w:type="pct"/>
            <w:tcBorders>
              <w:top w:val="nil"/>
              <w:left w:val="nil"/>
              <w:bottom w:val="nil"/>
              <w:right w:val="nil"/>
            </w:tcBorders>
          </w:tcPr>
          <w:p w14:paraId="3ADF9D59"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-.04*</w:t>
            </w:r>
          </w:p>
        </w:tc>
        <w:tc>
          <w:tcPr>
            <w:tcW w:w="234" w:type="pct"/>
            <w:tcBorders>
              <w:top w:val="nil"/>
              <w:left w:val="nil"/>
              <w:bottom w:val="nil"/>
              <w:right w:val="nil"/>
            </w:tcBorders>
          </w:tcPr>
          <w:p w14:paraId="2FA440E4"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.07*</w:t>
            </w:r>
          </w:p>
        </w:tc>
        <w:tc>
          <w:tcPr>
            <w:tcW w:w="223" w:type="pct"/>
            <w:tcBorders>
              <w:top w:val="nil"/>
              <w:left w:val="nil"/>
              <w:bottom w:val="nil"/>
              <w:right w:val="nil"/>
            </w:tcBorders>
          </w:tcPr>
          <w:p w14:paraId="4B5A3CCD"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.37</w:t>
            </w:r>
          </w:p>
        </w:tc>
        <w:tc>
          <w:tcPr>
            <w:tcW w:w="274" w:type="pct"/>
            <w:tcBorders>
              <w:top w:val="nil"/>
              <w:left w:val="nil"/>
              <w:bottom w:val="nil"/>
              <w:right w:val="nil"/>
            </w:tcBorders>
          </w:tcPr>
          <w:p w14:paraId="5FDB535F"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.31</w:t>
            </w:r>
          </w:p>
        </w:tc>
        <w:tc>
          <w:tcPr>
            <w:tcW w:w="274" w:type="pct"/>
            <w:tcBorders>
              <w:top w:val="nil"/>
              <w:left w:val="nil"/>
              <w:bottom w:val="nil"/>
              <w:right w:val="nil"/>
            </w:tcBorders>
          </w:tcPr>
          <w:p w14:paraId="7C1A479D"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.37</w:t>
            </w:r>
          </w:p>
        </w:tc>
        <w:tc>
          <w:tcPr>
            <w:tcW w:w="194" w:type="pct"/>
            <w:tcBorders>
              <w:top w:val="nil"/>
              <w:left w:val="nil"/>
              <w:bottom w:val="nil"/>
              <w:right w:val="nil"/>
            </w:tcBorders>
          </w:tcPr>
          <w:p w14:paraId="173A45A7"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.45</w:t>
            </w:r>
          </w:p>
        </w:tc>
        <w:tc>
          <w:tcPr>
            <w:tcW w:w="217" w:type="pct"/>
            <w:tcBorders>
              <w:top w:val="nil"/>
              <w:left w:val="nil"/>
              <w:bottom w:val="nil"/>
              <w:right w:val="nil"/>
            </w:tcBorders>
          </w:tcPr>
          <w:p w14:paraId="318ED5A3"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.51</w:t>
            </w:r>
          </w:p>
        </w:tc>
        <w:tc>
          <w:tcPr>
            <w:tcW w:w="188" w:type="pct"/>
            <w:tcBorders>
              <w:top w:val="nil"/>
              <w:left w:val="nil"/>
              <w:bottom w:val="nil"/>
              <w:right w:val="nil"/>
            </w:tcBorders>
          </w:tcPr>
          <w:p w14:paraId="4FA68A02"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.13</w:t>
            </w:r>
          </w:p>
        </w:tc>
        <w:tc>
          <w:tcPr>
            <w:tcW w:w="188" w:type="pct"/>
            <w:tcBorders>
              <w:top w:val="nil"/>
              <w:left w:val="nil"/>
              <w:bottom w:val="nil"/>
              <w:right w:val="nil"/>
            </w:tcBorders>
          </w:tcPr>
          <w:p w14:paraId="4309469E"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.34</w:t>
            </w:r>
          </w:p>
        </w:tc>
        <w:tc>
          <w:tcPr>
            <w:tcW w:w="188" w:type="pct"/>
            <w:tcBorders>
              <w:top w:val="nil"/>
              <w:left w:val="nil"/>
              <w:bottom w:val="nil"/>
              <w:right w:val="nil"/>
            </w:tcBorders>
          </w:tcPr>
          <w:p w14:paraId="55E6F7B6" w14:textId="77777777" w:rsidR="005D0CA5" w:rsidRPr="00DB386E" w:rsidRDefault="005D0CA5" w:rsidP="00473F89">
            <w:pPr>
              <w:rPr>
                <w:rFonts w:ascii="Times New Roman" w:hAnsi="Times New Roman" w:cs="Times New Roman"/>
              </w:rPr>
            </w:pPr>
          </w:p>
        </w:tc>
        <w:tc>
          <w:tcPr>
            <w:tcW w:w="188" w:type="pct"/>
            <w:tcBorders>
              <w:top w:val="nil"/>
              <w:left w:val="nil"/>
              <w:bottom w:val="nil"/>
              <w:right w:val="nil"/>
            </w:tcBorders>
          </w:tcPr>
          <w:p w14:paraId="18B9D291" w14:textId="77777777" w:rsidR="005D0CA5" w:rsidRPr="00DB386E" w:rsidRDefault="005D0CA5" w:rsidP="00473F89">
            <w:pPr>
              <w:rPr>
                <w:rFonts w:ascii="Times New Roman" w:hAnsi="Times New Roman" w:cs="Times New Roman"/>
              </w:rPr>
            </w:pPr>
          </w:p>
        </w:tc>
      </w:tr>
      <w:tr w:rsidR="005D0CA5" w:rsidRPr="00DB386E" w14:paraId="0FC89601" w14:textId="77777777" w:rsidTr="00473F89">
        <w:tc>
          <w:tcPr>
            <w:tcW w:w="855" w:type="pct"/>
            <w:tcBorders>
              <w:top w:val="nil"/>
              <w:left w:val="nil"/>
              <w:bottom w:val="nil"/>
              <w:right w:val="nil"/>
            </w:tcBorders>
            <w:hideMark/>
          </w:tcPr>
          <w:p w14:paraId="5D65047B"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(13) ISQ</w:t>
            </w:r>
          </w:p>
        </w:tc>
        <w:tc>
          <w:tcPr>
            <w:tcW w:w="691" w:type="pct"/>
            <w:tcBorders>
              <w:top w:val="nil"/>
              <w:left w:val="nil"/>
              <w:bottom w:val="nil"/>
              <w:right w:val="nil"/>
            </w:tcBorders>
          </w:tcPr>
          <w:p w14:paraId="0769D3AE"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.93 (.93, .94)</w:t>
            </w:r>
          </w:p>
        </w:tc>
        <w:tc>
          <w:tcPr>
            <w:tcW w:w="462" w:type="pct"/>
            <w:tcBorders>
              <w:top w:val="nil"/>
              <w:left w:val="nil"/>
              <w:bottom w:val="nil"/>
              <w:right w:val="nil"/>
            </w:tcBorders>
          </w:tcPr>
          <w:p w14:paraId="01EA6A65"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2.66 (1.05)</w:t>
            </w:r>
          </w:p>
        </w:tc>
        <w:tc>
          <w:tcPr>
            <w:tcW w:w="278" w:type="pct"/>
            <w:tcBorders>
              <w:top w:val="nil"/>
              <w:left w:val="nil"/>
              <w:bottom w:val="nil"/>
              <w:right w:val="nil"/>
            </w:tcBorders>
          </w:tcPr>
          <w:p w14:paraId="1900504D"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.13</w:t>
            </w:r>
          </w:p>
        </w:tc>
        <w:tc>
          <w:tcPr>
            <w:tcW w:w="274" w:type="pct"/>
            <w:tcBorders>
              <w:top w:val="nil"/>
              <w:left w:val="nil"/>
              <w:bottom w:val="nil"/>
              <w:right w:val="nil"/>
            </w:tcBorders>
          </w:tcPr>
          <w:p w14:paraId="3C1568E0"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-.08</w:t>
            </w:r>
          </w:p>
        </w:tc>
        <w:tc>
          <w:tcPr>
            <w:tcW w:w="274" w:type="pct"/>
            <w:tcBorders>
              <w:top w:val="nil"/>
              <w:left w:val="nil"/>
              <w:bottom w:val="nil"/>
              <w:right w:val="nil"/>
            </w:tcBorders>
          </w:tcPr>
          <w:p w14:paraId="1C652E1F"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-.18</w:t>
            </w:r>
          </w:p>
        </w:tc>
        <w:tc>
          <w:tcPr>
            <w:tcW w:w="234" w:type="pct"/>
            <w:tcBorders>
              <w:top w:val="nil"/>
              <w:left w:val="nil"/>
              <w:bottom w:val="nil"/>
              <w:right w:val="nil"/>
            </w:tcBorders>
          </w:tcPr>
          <w:p w14:paraId="70A71F72"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-.05*</w:t>
            </w:r>
          </w:p>
        </w:tc>
        <w:tc>
          <w:tcPr>
            <w:tcW w:w="223" w:type="pct"/>
            <w:tcBorders>
              <w:top w:val="nil"/>
              <w:left w:val="nil"/>
              <w:bottom w:val="nil"/>
              <w:right w:val="nil"/>
            </w:tcBorders>
          </w:tcPr>
          <w:p w14:paraId="566E3D7E"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-.08</w:t>
            </w:r>
          </w:p>
        </w:tc>
        <w:tc>
          <w:tcPr>
            <w:tcW w:w="274" w:type="pct"/>
            <w:tcBorders>
              <w:top w:val="nil"/>
              <w:left w:val="nil"/>
              <w:bottom w:val="nil"/>
              <w:right w:val="nil"/>
            </w:tcBorders>
          </w:tcPr>
          <w:p w14:paraId="5E39E5F6"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-.04*</w:t>
            </w:r>
          </w:p>
        </w:tc>
        <w:tc>
          <w:tcPr>
            <w:tcW w:w="274" w:type="pct"/>
            <w:tcBorders>
              <w:top w:val="nil"/>
              <w:left w:val="nil"/>
              <w:bottom w:val="nil"/>
              <w:right w:val="nil"/>
            </w:tcBorders>
          </w:tcPr>
          <w:p w14:paraId="6E37EA60"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-.01*</w:t>
            </w:r>
          </w:p>
        </w:tc>
        <w:tc>
          <w:tcPr>
            <w:tcW w:w="194" w:type="pct"/>
            <w:tcBorders>
              <w:top w:val="nil"/>
              <w:left w:val="nil"/>
              <w:bottom w:val="nil"/>
              <w:right w:val="nil"/>
            </w:tcBorders>
          </w:tcPr>
          <w:p w14:paraId="7227672C"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.03*</w:t>
            </w:r>
          </w:p>
        </w:tc>
        <w:tc>
          <w:tcPr>
            <w:tcW w:w="217" w:type="pct"/>
            <w:tcBorders>
              <w:top w:val="nil"/>
              <w:left w:val="nil"/>
              <w:bottom w:val="nil"/>
              <w:right w:val="nil"/>
            </w:tcBorders>
          </w:tcPr>
          <w:p w14:paraId="6CADFE64"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-.21</w:t>
            </w:r>
          </w:p>
        </w:tc>
        <w:tc>
          <w:tcPr>
            <w:tcW w:w="188" w:type="pct"/>
            <w:tcBorders>
              <w:top w:val="nil"/>
              <w:left w:val="nil"/>
              <w:bottom w:val="nil"/>
              <w:right w:val="nil"/>
            </w:tcBorders>
          </w:tcPr>
          <w:p w14:paraId="6A052275"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-.12</w:t>
            </w:r>
          </w:p>
        </w:tc>
        <w:tc>
          <w:tcPr>
            <w:tcW w:w="188" w:type="pct"/>
            <w:tcBorders>
              <w:top w:val="nil"/>
              <w:left w:val="nil"/>
              <w:bottom w:val="nil"/>
              <w:right w:val="nil"/>
            </w:tcBorders>
          </w:tcPr>
          <w:p w14:paraId="6207E481"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-.11</w:t>
            </w:r>
          </w:p>
        </w:tc>
        <w:tc>
          <w:tcPr>
            <w:tcW w:w="188" w:type="pct"/>
            <w:tcBorders>
              <w:top w:val="nil"/>
              <w:left w:val="nil"/>
              <w:bottom w:val="nil"/>
              <w:right w:val="nil"/>
            </w:tcBorders>
          </w:tcPr>
          <w:p w14:paraId="63D60852"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-.27</w:t>
            </w:r>
          </w:p>
        </w:tc>
        <w:tc>
          <w:tcPr>
            <w:tcW w:w="188" w:type="pct"/>
            <w:tcBorders>
              <w:top w:val="nil"/>
              <w:left w:val="nil"/>
              <w:bottom w:val="nil"/>
              <w:right w:val="nil"/>
            </w:tcBorders>
          </w:tcPr>
          <w:p w14:paraId="250A1B5D" w14:textId="77777777" w:rsidR="005D0CA5" w:rsidRPr="00DB386E" w:rsidRDefault="005D0CA5" w:rsidP="00473F89">
            <w:pPr>
              <w:rPr>
                <w:rFonts w:ascii="Times New Roman" w:hAnsi="Times New Roman" w:cs="Times New Roman"/>
              </w:rPr>
            </w:pPr>
          </w:p>
        </w:tc>
      </w:tr>
      <w:tr w:rsidR="005D0CA5" w:rsidRPr="00DB386E" w14:paraId="77BA6ADB" w14:textId="77777777" w:rsidTr="00473F89">
        <w:tc>
          <w:tcPr>
            <w:tcW w:w="855" w:type="pct"/>
            <w:tcBorders>
              <w:top w:val="nil"/>
              <w:left w:val="nil"/>
              <w:bottom w:val="single" w:sz="4" w:space="0" w:color="auto"/>
              <w:right w:val="nil"/>
            </w:tcBorders>
          </w:tcPr>
          <w:p w14:paraId="1D2F6853"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(14) IAS</w:t>
            </w:r>
          </w:p>
        </w:tc>
        <w:tc>
          <w:tcPr>
            <w:tcW w:w="691" w:type="pct"/>
            <w:tcBorders>
              <w:top w:val="nil"/>
              <w:left w:val="nil"/>
              <w:bottom w:val="single" w:sz="4" w:space="0" w:color="auto"/>
              <w:right w:val="nil"/>
            </w:tcBorders>
          </w:tcPr>
          <w:p w14:paraId="3EC20853"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.88 (.87, .90)</w:t>
            </w:r>
          </w:p>
        </w:tc>
        <w:tc>
          <w:tcPr>
            <w:tcW w:w="462" w:type="pct"/>
            <w:tcBorders>
              <w:top w:val="nil"/>
              <w:left w:val="nil"/>
              <w:bottom w:val="single" w:sz="4" w:space="0" w:color="auto"/>
              <w:right w:val="nil"/>
            </w:tcBorders>
          </w:tcPr>
          <w:p w14:paraId="34C63FA1" w14:textId="77777777" w:rsidR="005D0CA5" w:rsidRPr="00DB386E" w:rsidRDefault="005D0CA5" w:rsidP="00473F89">
            <w:pPr>
              <w:rPr>
                <w:rFonts w:ascii="Times New Roman" w:hAnsi="Times New Roman" w:cs="Times New Roman"/>
              </w:rPr>
            </w:pPr>
            <w:r>
              <w:rPr>
                <w:rFonts w:ascii="Times New Roman" w:hAnsi="Times New Roman" w:cs="Times New Roman"/>
              </w:rPr>
              <w:t>3</w:t>
            </w:r>
            <w:r w:rsidRPr="00DB386E">
              <w:rPr>
                <w:rFonts w:ascii="Times New Roman" w:hAnsi="Times New Roman" w:cs="Times New Roman"/>
              </w:rPr>
              <w:t>.</w:t>
            </w:r>
            <w:r>
              <w:rPr>
                <w:rFonts w:ascii="Times New Roman" w:hAnsi="Times New Roman" w:cs="Times New Roman"/>
              </w:rPr>
              <w:t>8</w:t>
            </w:r>
            <w:r w:rsidRPr="00DB386E">
              <w:rPr>
                <w:rFonts w:ascii="Times New Roman" w:hAnsi="Times New Roman" w:cs="Times New Roman"/>
              </w:rPr>
              <w:t>3 (</w:t>
            </w:r>
            <w:r>
              <w:rPr>
                <w:rFonts w:ascii="Times New Roman" w:hAnsi="Times New Roman" w:cs="Times New Roman"/>
              </w:rPr>
              <w:t>0</w:t>
            </w:r>
            <w:r w:rsidRPr="00DB386E">
              <w:rPr>
                <w:rFonts w:ascii="Times New Roman" w:hAnsi="Times New Roman" w:cs="Times New Roman"/>
              </w:rPr>
              <w:t>.</w:t>
            </w:r>
            <w:r>
              <w:rPr>
                <w:rFonts w:ascii="Times New Roman" w:hAnsi="Times New Roman" w:cs="Times New Roman"/>
              </w:rPr>
              <w:t>53</w:t>
            </w:r>
            <w:r w:rsidRPr="00DB386E">
              <w:rPr>
                <w:rFonts w:ascii="Times New Roman" w:hAnsi="Times New Roman" w:cs="Times New Roman"/>
              </w:rPr>
              <w:t>)</w:t>
            </w:r>
          </w:p>
        </w:tc>
        <w:tc>
          <w:tcPr>
            <w:tcW w:w="278" w:type="pct"/>
            <w:tcBorders>
              <w:top w:val="nil"/>
              <w:left w:val="nil"/>
              <w:bottom w:val="single" w:sz="4" w:space="0" w:color="auto"/>
              <w:right w:val="nil"/>
            </w:tcBorders>
          </w:tcPr>
          <w:p w14:paraId="3483D769"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.06*</w:t>
            </w:r>
          </w:p>
        </w:tc>
        <w:tc>
          <w:tcPr>
            <w:tcW w:w="274" w:type="pct"/>
            <w:tcBorders>
              <w:top w:val="nil"/>
              <w:left w:val="nil"/>
              <w:bottom w:val="single" w:sz="4" w:space="0" w:color="auto"/>
              <w:right w:val="nil"/>
            </w:tcBorders>
          </w:tcPr>
          <w:p w14:paraId="40EB9B68"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.29</w:t>
            </w:r>
          </w:p>
        </w:tc>
        <w:tc>
          <w:tcPr>
            <w:tcW w:w="274" w:type="pct"/>
            <w:tcBorders>
              <w:top w:val="nil"/>
              <w:left w:val="nil"/>
              <w:bottom w:val="single" w:sz="4" w:space="0" w:color="auto"/>
              <w:right w:val="nil"/>
            </w:tcBorders>
          </w:tcPr>
          <w:p w14:paraId="29B5AA77"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-.10</w:t>
            </w:r>
          </w:p>
        </w:tc>
        <w:tc>
          <w:tcPr>
            <w:tcW w:w="234" w:type="pct"/>
            <w:tcBorders>
              <w:top w:val="nil"/>
              <w:left w:val="nil"/>
              <w:bottom w:val="single" w:sz="4" w:space="0" w:color="auto"/>
              <w:right w:val="nil"/>
            </w:tcBorders>
          </w:tcPr>
          <w:p w14:paraId="39596E39"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&lt;.01*</w:t>
            </w:r>
          </w:p>
        </w:tc>
        <w:tc>
          <w:tcPr>
            <w:tcW w:w="223" w:type="pct"/>
            <w:tcBorders>
              <w:top w:val="nil"/>
              <w:left w:val="nil"/>
              <w:bottom w:val="single" w:sz="4" w:space="0" w:color="auto"/>
              <w:right w:val="nil"/>
            </w:tcBorders>
          </w:tcPr>
          <w:p w14:paraId="36E65620"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.27</w:t>
            </w:r>
          </w:p>
        </w:tc>
        <w:tc>
          <w:tcPr>
            <w:tcW w:w="274" w:type="pct"/>
            <w:tcBorders>
              <w:top w:val="nil"/>
              <w:left w:val="nil"/>
              <w:bottom w:val="single" w:sz="4" w:space="0" w:color="auto"/>
              <w:right w:val="nil"/>
            </w:tcBorders>
          </w:tcPr>
          <w:p w14:paraId="3D82E629"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.28</w:t>
            </w:r>
          </w:p>
        </w:tc>
        <w:tc>
          <w:tcPr>
            <w:tcW w:w="274" w:type="pct"/>
            <w:tcBorders>
              <w:top w:val="nil"/>
              <w:left w:val="nil"/>
              <w:bottom w:val="single" w:sz="4" w:space="0" w:color="auto"/>
              <w:right w:val="nil"/>
            </w:tcBorders>
          </w:tcPr>
          <w:p w14:paraId="61C4993F"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.18</w:t>
            </w:r>
          </w:p>
        </w:tc>
        <w:tc>
          <w:tcPr>
            <w:tcW w:w="194" w:type="pct"/>
            <w:tcBorders>
              <w:top w:val="nil"/>
              <w:left w:val="nil"/>
              <w:bottom w:val="single" w:sz="4" w:space="0" w:color="auto"/>
              <w:right w:val="nil"/>
            </w:tcBorders>
          </w:tcPr>
          <w:p w14:paraId="4E37E45F"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.17</w:t>
            </w:r>
          </w:p>
        </w:tc>
        <w:tc>
          <w:tcPr>
            <w:tcW w:w="217" w:type="pct"/>
            <w:tcBorders>
              <w:top w:val="nil"/>
              <w:left w:val="nil"/>
              <w:bottom w:val="single" w:sz="4" w:space="0" w:color="auto"/>
              <w:right w:val="nil"/>
            </w:tcBorders>
          </w:tcPr>
          <w:p w14:paraId="5140EC39"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.30</w:t>
            </w:r>
          </w:p>
        </w:tc>
        <w:tc>
          <w:tcPr>
            <w:tcW w:w="188" w:type="pct"/>
            <w:tcBorders>
              <w:top w:val="nil"/>
              <w:left w:val="nil"/>
              <w:bottom w:val="single" w:sz="4" w:space="0" w:color="auto"/>
              <w:right w:val="nil"/>
            </w:tcBorders>
          </w:tcPr>
          <w:p w14:paraId="42B32D22"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.28</w:t>
            </w:r>
          </w:p>
        </w:tc>
        <w:tc>
          <w:tcPr>
            <w:tcW w:w="188" w:type="pct"/>
            <w:tcBorders>
              <w:top w:val="nil"/>
              <w:left w:val="nil"/>
              <w:bottom w:val="single" w:sz="4" w:space="0" w:color="auto"/>
              <w:right w:val="nil"/>
            </w:tcBorders>
          </w:tcPr>
          <w:p w14:paraId="6ED756CD"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.41</w:t>
            </w:r>
          </w:p>
        </w:tc>
        <w:tc>
          <w:tcPr>
            <w:tcW w:w="188" w:type="pct"/>
            <w:tcBorders>
              <w:top w:val="nil"/>
              <w:left w:val="nil"/>
              <w:bottom w:val="single" w:sz="4" w:space="0" w:color="auto"/>
              <w:right w:val="nil"/>
            </w:tcBorders>
          </w:tcPr>
          <w:p w14:paraId="5629F46D"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.21</w:t>
            </w:r>
          </w:p>
        </w:tc>
        <w:tc>
          <w:tcPr>
            <w:tcW w:w="188" w:type="pct"/>
            <w:tcBorders>
              <w:top w:val="nil"/>
              <w:left w:val="nil"/>
              <w:bottom w:val="single" w:sz="4" w:space="0" w:color="auto"/>
              <w:right w:val="nil"/>
            </w:tcBorders>
          </w:tcPr>
          <w:p w14:paraId="2292E07A" w14:textId="77777777" w:rsidR="005D0CA5" w:rsidRPr="00DB386E" w:rsidRDefault="005D0CA5" w:rsidP="00473F89">
            <w:pPr>
              <w:rPr>
                <w:rFonts w:ascii="Times New Roman" w:hAnsi="Times New Roman" w:cs="Times New Roman"/>
              </w:rPr>
            </w:pPr>
            <w:r w:rsidRPr="00DB386E">
              <w:rPr>
                <w:rFonts w:ascii="Times New Roman" w:hAnsi="Times New Roman" w:cs="Times New Roman"/>
              </w:rPr>
              <w:t>-.40</w:t>
            </w:r>
          </w:p>
        </w:tc>
      </w:tr>
    </w:tbl>
    <w:p w14:paraId="45A238C9" w14:textId="77777777" w:rsidR="005D0CA5" w:rsidRPr="00DB386E" w:rsidRDefault="005D0CA5" w:rsidP="005D0CA5">
      <w:pPr>
        <w:rPr>
          <w:rFonts w:ascii="Times New Roman" w:eastAsia="Times New Roman" w:hAnsi="Times New Roman" w:cs="Times New Roman"/>
          <w:i/>
        </w:rPr>
      </w:pPr>
    </w:p>
    <w:p w14:paraId="7B696024" w14:textId="06B3C80F" w:rsidR="005D0CA5" w:rsidRPr="00DB386E" w:rsidRDefault="005D0CA5" w:rsidP="005D0CA5">
      <w:pPr>
        <w:spacing w:line="360" w:lineRule="auto"/>
        <w:rPr>
          <w:rFonts w:ascii="Times New Roman" w:hAnsi="Times New Roman" w:cs="Times New Roman"/>
        </w:rPr>
      </w:pPr>
      <w:r w:rsidRPr="00DB386E">
        <w:rPr>
          <w:rFonts w:ascii="Times New Roman" w:hAnsi="Times New Roman" w:cs="Times New Roman"/>
          <w:i/>
        </w:rPr>
        <w:t>Note</w:t>
      </w:r>
      <w:r w:rsidRPr="00DB386E">
        <w:rPr>
          <w:rFonts w:ascii="Times New Roman" w:hAnsi="Times New Roman" w:cs="Times New Roman"/>
        </w:rPr>
        <w:t>. CI = Confidence interval, BPQ = Body Perception Questionnaire, MAIA</w:t>
      </w:r>
      <w:r w:rsidR="00887A88">
        <w:rPr>
          <w:rFonts w:ascii="Times New Roman" w:hAnsi="Times New Roman" w:cs="Times New Roman"/>
        </w:rPr>
        <w:t>-2</w:t>
      </w:r>
      <w:r w:rsidRPr="00DB386E">
        <w:rPr>
          <w:rFonts w:ascii="Times New Roman" w:hAnsi="Times New Roman" w:cs="Times New Roman"/>
        </w:rPr>
        <w:t xml:space="preserve"> = Multidimensional Assessment of Interoceptive Awareness</w:t>
      </w:r>
      <w:r w:rsidR="00887A88">
        <w:rPr>
          <w:rFonts w:ascii="Times New Roman" w:hAnsi="Times New Roman" w:cs="Times New Roman"/>
        </w:rPr>
        <w:t xml:space="preserve"> 2</w:t>
      </w:r>
      <w:r w:rsidRPr="00DB386E">
        <w:rPr>
          <w:rFonts w:ascii="Times New Roman" w:hAnsi="Times New Roman" w:cs="Times New Roman"/>
        </w:rPr>
        <w:t xml:space="preserve">, PBCS = Private Body Consciousness Scale, BAQ = Body Awareness Questionnaire, BRS = Body Responsiveness Scale, ISQ = Interoception Sensory Questionnaire, IAS = Interoceptive </w:t>
      </w:r>
      <w:r w:rsidR="00F0210C">
        <w:rPr>
          <w:rFonts w:ascii="Times New Roman" w:hAnsi="Times New Roman" w:cs="Times New Roman"/>
        </w:rPr>
        <w:t>A</w:t>
      </w:r>
      <w:r w:rsidRPr="00DB386E">
        <w:rPr>
          <w:rFonts w:ascii="Times New Roman" w:hAnsi="Times New Roman" w:cs="Times New Roman"/>
        </w:rPr>
        <w:t xml:space="preserve">ccuracy </w:t>
      </w:r>
      <w:r w:rsidR="00F0210C">
        <w:rPr>
          <w:rFonts w:ascii="Times New Roman" w:hAnsi="Times New Roman" w:cs="Times New Roman"/>
        </w:rPr>
        <w:t>S</w:t>
      </w:r>
      <w:r w:rsidRPr="00DB386E">
        <w:rPr>
          <w:rFonts w:ascii="Times New Roman" w:hAnsi="Times New Roman" w:cs="Times New Roman"/>
        </w:rPr>
        <w:t xml:space="preserve">cale. All correlations were significant at </w:t>
      </w:r>
      <w:r w:rsidRPr="00DB386E">
        <w:rPr>
          <w:rFonts w:ascii="Times New Roman" w:hAnsi="Times New Roman" w:cs="Times New Roman"/>
          <w:i/>
          <w:iCs/>
        </w:rPr>
        <w:t xml:space="preserve">p </w:t>
      </w:r>
      <w:r w:rsidRPr="00DB386E">
        <w:rPr>
          <w:rFonts w:ascii="Times New Roman" w:hAnsi="Times New Roman" w:cs="Times New Roman"/>
        </w:rPr>
        <w:t>&lt;</w:t>
      </w:r>
      <w:r>
        <w:rPr>
          <w:rFonts w:ascii="Times New Roman" w:hAnsi="Times New Roman" w:cs="Times New Roman"/>
        </w:rPr>
        <w:t xml:space="preserve"> </w:t>
      </w:r>
      <w:r w:rsidRPr="00DB386E">
        <w:rPr>
          <w:rFonts w:ascii="Times New Roman" w:hAnsi="Times New Roman" w:cs="Times New Roman"/>
        </w:rPr>
        <w:t xml:space="preserve">.001 except those denoted with * which were not statistically significant at </w:t>
      </w:r>
      <w:r w:rsidRPr="00DB386E">
        <w:rPr>
          <w:rFonts w:ascii="Times New Roman" w:hAnsi="Times New Roman" w:cs="Times New Roman"/>
          <w:i/>
          <w:iCs/>
        </w:rPr>
        <w:t xml:space="preserve">p </w:t>
      </w:r>
      <w:r w:rsidRPr="00DB386E">
        <w:rPr>
          <w:rFonts w:ascii="Times New Roman" w:hAnsi="Times New Roman" w:cs="Times New Roman"/>
        </w:rPr>
        <w:t>&lt;</w:t>
      </w:r>
      <w:r>
        <w:rPr>
          <w:rFonts w:ascii="Times New Roman" w:hAnsi="Times New Roman" w:cs="Times New Roman"/>
        </w:rPr>
        <w:t xml:space="preserve"> </w:t>
      </w:r>
      <w:r w:rsidRPr="00DB386E">
        <w:rPr>
          <w:rFonts w:ascii="Times New Roman" w:hAnsi="Times New Roman" w:cs="Times New Roman"/>
        </w:rPr>
        <w:t>.05.</w:t>
      </w:r>
    </w:p>
    <w:p w14:paraId="22D55AE6" w14:textId="77777777" w:rsidR="000E66DD" w:rsidRDefault="000E66DD" w:rsidP="000E66DD">
      <w:pPr>
        <w:spacing w:line="480" w:lineRule="auto"/>
        <w:ind w:firstLine="426"/>
        <w:rPr>
          <w:rFonts w:ascii="Times New Roman" w:hAnsi="Times New Roman" w:cs="Times New Roman"/>
          <w:color w:val="000000" w:themeColor="text1"/>
        </w:rPr>
        <w:sectPr w:rsidR="000E66DD" w:rsidSect="000E66DD">
          <w:pgSz w:w="16840" w:h="11900" w:orient="landscape"/>
          <w:pgMar w:top="1440" w:right="1440" w:bottom="1440" w:left="1440" w:header="708" w:footer="708" w:gutter="0"/>
          <w:lnNumType w:countBy="1" w:restart="continuous"/>
          <w:cols w:space="708"/>
          <w:titlePg/>
          <w:docGrid w:linePitch="360"/>
        </w:sectPr>
      </w:pPr>
    </w:p>
    <w:p w14:paraId="2138E6A8" w14:textId="46F66FCB" w:rsidR="003D74E8" w:rsidRDefault="003D74E8" w:rsidP="003D74E8">
      <w:pPr>
        <w:spacing w:line="480" w:lineRule="auto"/>
        <w:rPr>
          <w:rFonts w:ascii="Times New Roman" w:eastAsia="Times New Roman" w:hAnsi="Times New Roman" w:cs="Times New Roman"/>
          <w:b/>
        </w:rPr>
      </w:pPr>
      <w:r w:rsidRPr="003D74E8">
        <w:rPr>
          <w:rFonts w:ascii="Times New Roman" w:eastAsia="Times New Roman" w:hAnsi="Times New Roman" w:cs="Times New Roman"/>
          <w:b/>
        </w:rPr>
        <w:lastRenderedPageBreak/>
        <w:t>3.2. Item Pool Visualisation</w:t>
      </w:r>
    </w:p>
    <w:p w14:paraId="208261CD" w14:textId="03A7B98E" w:rsidR="00B33D77" w:rsidRDefault="00893DA1" w:rsidP="003C27D3">
      <w:pPr>
        <w:spacing w:line="480" w:lineRule="auto"/>
        <w:ind w:firstLine="426"/>
        <w:rPr>
          <w:rFonts w:ascii="Times New Roman" w:eastAsia="Times New Roman" w:hAnsi="Times New Roman" w:cs="Times New Roman"/>
        </w:rPr>
      </w:pPr>
      <w:r>
        <w:rPr>
          <w:rFonts w:ascii="Times New Roman" w:eastAsia="Times New Roman" w:hAnsi="Times New Roman" w:cs="Times New Roman"/>
          <w:b/>
        </w:rPr>
        <w:t>3.3.1. Item-based analyses</w:t>
      </w:r>
      <w:r w:rsidR="003C27D3">
        <w:rPr>
          <w:rFonts w:ascii="Times New Roman" w:eastAsia="Times New Roman" w:hAnsi="Times New Roman" w:cs="Times New Roman"/>
        </w:rPr>
        <w:t xml:space="preserve">. </w:t>
      </w:r>
      <w:r w:rsidR="003D74E8" w:rsidRPr="003D74E8">
        <w:rPr>
          <w:rFonts w:ascii="Times New Roman" w:eastAsia="Times New Roman" w:hAnsi="Times New Roman" w:cs="Times New Roman"/>
        </w:rPr>
        <w:t xml:space="preserve">As </w:t>
      </w:r>
      <w:r w:rsidR="00110C01" w:rsidRPr="00110C01">
        <w:rPr>
          <w:rFonts w:ascii="Times New Roman" w:eastAsia="Times New Roman" w:hAnsi="Times New Roman" w:cs="Times New Roman"/>
        </w:rPr>
        <w:t>outlined</w:t>
      </w:r>
      <w:r w:rsidR="003C27D3">
        <w:rPr>
          <w:rFonts w:ascii="Times New Roman" w:eastAsia="Times New Roman" w:hAnsi="Times New Roman" w:cs="Times New Roman"/>
        </w:rPr>
        <w:t xml:space="preserve"> above</w:t>
      </w:r>
      <w:r w:rsidR="003D74E8" w:rsidRPr="003D74E8">
        <w:rPr>
          <w:rFonts w:ascii="Times New Roman" w:eastAsia="Times New Roman" w:hAnsi="Times New Roman" w:cs="Times New Roman"/>
        </w:rPr>
        <w:t xml:space="preserve">, the outcome from the general factor model represents a “core concept” (i.e., a general factor model) of </w:t>
      </w:r>
      <w:r w:rsidR="002A30D3" w:rsidRPr="00110C01">
        <w:rPr>
          <w:rFonts w:ascii="Times New Roman" w:eastAsia="Times New Roman" w:hAnsi="Times New Roman" w:cs="Times New Roman"/>
        </w:rPr>
        <w:t>interoceptive sensibility</w:t>
      </w:r>
      <w:r w:rsidR="003D74E8" w:rsidRPr="003D74E8">
        <w:rPr>
          <w:rFonts w:ascii="Times New Roman" w:eastAsia="Times New Roman" w:hAnsi="Times New Roman" w:cs="Times New Roman"/>
        </w:rPr>
        <w:t xml:space="preserve"> that all items from all measures are assessing. This is represented by the centre of the radar plots (see Figure</w:t>
      </w:r>
      <w:r w:rsidR="00933A51" w:rsidRPr="00F2045C">
        <w:rPr>
          <w:rFonts w:ascii="Times New Roman" w:eastAsia="Times New Roman" w:hAnsi="Times New Roman" w:cs="Times New Roman"/>
        </w:rPr>
        <w:t xml:space="preserve"> 1</w:t>
      </w:r>
      <w:r w:rsidR="003D74E8" w:rsidRPr="003D74E8">
        <w:rPr>
          <w:rFonts w:ascii="Times New Roman" w:eastAsia="Times New Roman" w:hAnsi="Times New Roman" w:cs="Times New Roman"/>
        </w:rPr>
        <w:t xml:space="preserve">). </w:t>
      </w:r>
      <w:r w:rsidR="00C15F17">
        <w:rPr>
          <w:rFonts w:ascii="Times New Roman" w:eastAsia="Times New Roman" w:hAnsi="Times New Roman" w:cs="Times New Roman"/>
        </w:rPr>
        <w:t xml:space="preserve">Larger centre distances </w:t>
      </w:r>
      <w:r w:rsidR="003A5B1A">
        <w:rPr>
          <w:rFonts w:ascii="Times New Roman" w:eastAsia="Times New Roman" w:hAnsi="Times New Roman" w:cs="Times New Roman"/>
        </w:rPr>
        <w:t xml:space="preserve">indicate that </w:t>
      </w:r>
      <w:r w:rsidR="008E1057">
        <w:rPr>
          <w:rFonts w:ascii="Times New Roman" w:eastAsia="Times New Roman" w:hAnsi="Times New Roman" w:cs="Times New Roman"/>
        </w:rPr>
        <w:t>the item assesses a more facet-specific</w:t>
      </w:r>
      <w:r w:rsidR="00A13ACA">
        <w:rPr>
          <w:rFonts w:ascii="Times New Roman" w:eastAsia="Times New Roman" w:hAnsi="Times New Roman" w:cs="Times New Roman"/>
        </w:rPr>
        <w:t xml:space="preserve"> compared to the general aspects of the core concept that are represented in the centre.</w:t>
      </w:r>
      <w:r w:rsidR="00600210">
        <w:rPr>
          <w:rFonts w:ascii="Times New Roman" w:eastAsia="Times New Roman" w:hAnsi="Times New Roman" w:cs="Times New Roman"/>
          <w:i/>
          <w:iCs/>
        </w:rPr>
        <w:t xml:space="preserve"> </w:t>
      </w:r>
      <w:r w:rsidR="00600210">
        <w:rPr>
          <w:rFonts w:ascii="Times New Roman" w:eastAsia="Times New Roman" w:hAnsi="Times New Roman" w:cs="Times New Roman"/>
        </w:rPr>
        <w:t>Item</w:t>
      </w:r>
      <w:r w:rsidR="003C27D3">
        <w:rPr>
          <w:rFonts w:ascii="Times New Roman" w:eastAsia="Times New Roman" w:hAnsi="Times New Roman" w:cs="Times New Roman"/>
        </w:rPr>
        <w:t>-</w:t>
      </w:r>
      <w:r w:rsidR="00600210">
        <w:rPr>
          <w:rFonts w:ascii="Times New Roman" w:eastAsia="Times New Roman" w:hAnsi="Times New Roman" w:cs="Times New Roman"/>
        </w:rPr>
        <w:t xml:space="preserve">based analyses from the whole item pool </w:t>
      </w:r>
      <w:r w:rsidR="00E120E2">
        <w:rPr>
          <w:rFonts w:ascii="Times New Roman" w:eastAsia="Times New Roman" w:hAnsi="Times New Roman" w:cs="Times New Roman"/>
        </w:rPr>
        <w:t>indicated</w:t>
      </w:r>
      <w:r w:rsidR="00600210">
        <w:rPr>
          <w:rFonts w:ascii="Times New Roman" w:eastAsia="Times New Roman" w:hAnsi="Times New Roman" w:cs="Times New Roman"/>
        </w:rPr>
        <w:t xml:space="preserve"> that the IAS ha</w:t>
      </w:r>
      <w:r w:rsidR="00A97EA7">
        <w:rPr>
          <w:rFonts w:ascii="Times New Roman" w:eastAsia="Times New Roman" w:hAnsi="Times New Roman" w:cs="Times New Roman"/>
        </w:rPr>
        <w:t>d</w:t>
      </w:r>
      <w:r w:rsidR="00600210">
        <w:rPr>
          <w:rFonts w:ascii="Times New Roman" w:eastAsia="Times New Roman" w:hAnsi="Times New Roman" w:cs="Times New Roman"/>
        </w:rPr>
        <w:t xml:space="preserve"> the most heterogeneous item </w:t>
      </w:r>
      <w:r w:rsidR="00DE4456">
        <w:rPr>
          <w:rFonts w:ascii="Times New Roman" w:eastAsia="Times New Roman" w:hAnsi="Times New Roman" w:cs="Times New Roman"/>
        </w:rPr>
        <w:t>set compared to the other scales (</w:t>
      </w:r>
      <w:r w:rsidR="00E120E2">
        <w:rPr>
          <w:rFonts w:ascii="Times New Roman" w:eastAsia="Times New Roman" w:hAnsi="Times New Roman" w:cs="Times New Roman"/>
        </w:rPr>
        <w:t xml:space="preserve">see </w:t>
      </w:r>
      <w:r w:rsidR="00DE4456">
        <w:rPr>
          <w:rFonts w:ascii="Times New Roman" w:eastAsia="Times New Roman" w:hAnsi="Times New Roman" w:cs="Times New Roman"/>
        </w:rPr>
        <w:t>Figure 1, left panel</w:t>
      </w:r>
      <w:r w:rsidR="00E120E2">
        <w:rPr>
          <w:rFonts w:ascii="Times New Roman" w:eastAsia="Times New Roman" w:hAnsi="Times New Roman" w:cs="Times New Roman"/>
        </w:rPr>
        <w:t xml:space="preserve"> and Table 3</w:t>
      </w:r>
      <w:r w:rsidR="00B33D77">
        <w:rPr>
          <w:rFonts w:ascii="Times New Roman" w:eastAsia="Times New Roman" w:hAnsi="Times New Roman" w:cs="Times New Roman"/>
        </w:rPr>
        <w:t xml:space="preserve">). </w:t>
      </w:r>
      <w:r w:rsidR="00474993">
        <w:rPr>
          <w:rFonts w:ascii="Times New Roman" w:eastAsia="Times New Roman" w:hAnsi="Times New Roman" w:cs="Times New Roman"/>
        </w:rPr>
        <w:t>While s</w:t>
      </w:r>
      <w:r w:rsidR="00B33D77">
        <w:rPr>
          <w:rFonts w:ascii="Times New Roman" w:eastAsia="Times New Roman" w:hAnsi="Times New Roman" w:cs="Times New Roman"/>
        </w:rPr>
        <w:t xml:space="preserve">ome IAS items </w:t>
      </w:r>
      <w:r w:rsidR="008E280E">
        <w:rPr>
          <w:rFonts w:ascii="Times New Roman" w:eastAsia="Times New Roman" w:hAnsi="Times New Roman" w:cs="Times New Roman"/>
        </w:rPr>
        <w:t xml:space="preserve">were located </w:t>
      </w:r>
      <w:r w:rsidR="001011E8">
        <w:rPr>
          <w:rFonts w:ascii="Times New Roman" w:eastAsia="Times New Roman" w:hAnsi="Times New Roman" w:cs="Times New Roman"/>
        </w:rPr>
        <w:t xml:space="preserve">relatively </w:t>
      </w:r>
      <w:r w:rsidR="008E280E">
        <w:rPr>
          <w:rFonts w:ascii="Times New Roman" w:eastAsia="Times New Roman" w:hAnsi="Times New Roman" w:cs="Times New Roman"/>
        </w:rPr>
        <w:t>centr</w:t>
      </w:r>
      <w:r w:rsidR="001011E8">
        <w:rPr>
          <w:rFonts w:ascii="Times New Roman" w:eastAsia="Times New Roman" w:hAnsi="Times New Roman" w:cs="Times New Roman"/>
        </w:rPr>
        <w:t>ally</w:t>
      </w:r>
      <w:r w:rsidR="008E280E">
        <w:rPr>
          <w:rFonts w:ascii="Times New Roman" w:eastAsia="Times New Roman" w:hAnsi="Times New Roman" w:cs="Times New Roman"/>
        </w:rPr>
        <w:t xml:space="preserve"> (e.g., </w:t>
      </w:r>
      <w:r w:rsidR="0021568F">
        <w:rPr>
          <w:rFonts w:ascii="Times New Roman" w:eastAsia="Times New Roman" w:hAnsi="Times New Roman" w:cs="Times New Roman"/>
        </w:rPr>
        <w:t>Item #1</w:t>
      </w:r>
      <w:r w:rsidR="003C27D3">
        <w:rPr>
          <w:rFonts w:ascii="Times New Roman" w:eastAsia="Times New Roman" w:hAnsi="Times New Roman" w:cs="Times New Roman"/>
        </w:rPr>
        <w:t>:</w:t>
      </w:r>
      <w:r w:rsidR="0021568F">
        <w:rPr>
          <w:rFonts w:ascii="Times New Roman" w:eastAsia="Times New Roman" w:hAnsi="Times New Roman" w:cs="Times New Roman"/>
        </w:rPr>
        <w:t xml:space="preserve"> “I can always accurately perceive when my heart is beating fast”</w:t>
      </w:r>
      <w:r w:rsidR="00C9070D">
        <w:rPr>
          <w:rFonts w:ascii="Times New Roman" w:eastAsia="Times New Roman" w:hAnsi="Times New Roman" w:cs="Times New Roman"/>
        </w:rPr>
        <w:t>,</w:t>
      </w:r>
      <w:r w:rsidR="00474993">
        <w:rPr>
          <w:rFonts w:ascii="Times New Roman" w:eastAsia="Times New Roman" w:hAnsi="Times New Roman" w:cs="Times New Roman"/>
        </w:rPr>
        <w:t xml:space="preserve"> </w:t>
      </w:r>
      <w:r w:rsidR="0021568F">
        <w:rPr>
          <w:rFonts w:ascii="Times New Roman" w:eastAsia="Times New Roman" w:hAnsi="Times New Roman" w:cs="Times New Roman"/>
        </w:rPr>
        <w:t xml:space="preserve">centre distance </w:t>
      </w:r>
      <w:r w:rsidR="00C9070D">
        <w:rPr>
          <w:rFonts w:ascii="Times New Roman" w:eastAsia="Times New Roman" w:hAnsi="Times New Roman" w:cs="Times New Roman"/>
        </w:rPr>
        <w:t>=</w:t>
      </w:r>
      <w:r w:rsidR="00474993">
        <w:rPr>
          <w:rFonts w:ascii="Times New Roman" w:eastAsia="Times New Roman" w:hAnsi="Times New Roman" w:cs="Times New Roman"/>
        </w:rPr>
        <w:t xml:space="preserve"> </w:t>
      </w:r>
      <w:r w:rsidR="0021568F">
        <w:rPr>
          <w:rFonts w:ascii="Times New Roman" w:eastAsia="Times New Roman" w:hAnsi="Times New Roman" w:cs="Times New Roman"/>
        </w:rPr>
        <w:t>0.</w:t>
      </w:r>
      <w:r w:rsidR="00474993">
        <w:rPr>
          <w:rFonts w:ascii="Times New Roman" w:eastAsia="Times New Roman" w:hAnsi="Times New Roman" w:cs="Times New Roman"/>
        </w:rPr>
        <w:t xml:space="preserve">49), </w:t>
      </w:r>
      <w:r w:rsidR="00221D0A">
        <w:rPr>
          <w:rFonts w:ascii="Times New Roman" w:eastAsia="Times New Roman" w:hAnsi="Times New Roman" w:cs="Times New Roman"/>
        </w:rPr>
        <w:t xml:space="preserve">17 of the 21 IAS items had centre distances </w:t>
      </w:r>
      <w:r w:rsidR="00C9070D">
        <w:rPr>
          <w:rFonts w:ascii="Times New Roman" w:eastAsia="Times New Roman" w:hAnsi="Times New Roman" w:cs="Times New Roman"/>
        </w:rPr>
        <w:t>&gt;</w:t>
      </w:r>
      <w:r w:rsidR="00221D0A">
        <w:rPr>
          <w:rFonts w:ascii="Times New Roman" w:eastAsia="Times New Roman" w:hAnsi="Times New Roman" w:cs="Times New Roman"/>
        </w:rPr>
        <w:t xml:space="preserve"> </w:t>
      </w:r>
      <w:r w:rsidR="005658FE">
        <w:rPr>
          <w:rFonts w:ascii="Times New Roman" w:eastAsia="Times New Roman" w:hAnsi="Times New Roman" w:cs="Times New Roman"/>
        </w:rPr>
        <w:t xml:space="preserve">2.07 (the highest centre distance for an item </w:t>
      </w:r>
      <w:r w:rsidR="0041553A">
        <w:rPr>
          <w:rFonts w:ascii="Times New Roman" w:eastAsia="Times New Roman" w:hAnsi="Times New Roman" w:cs="Times New Roman"/>
        </w:rPr>
        <w:t xml:space="preserve">located in any of </w:t>
      </w:r>
      <w:r w:rsidR="005658FE">
        <w:rPr>
          <w:rFonts w:ascii="Times New Roman" w:eastAsia="Times New Roman" w:hAnsi="Times New Roman" w:cs="Times New Roman"/>
        </w:rPr>
        <w:t>the other measures). The item located furt</w:t>
      </w:r>
      <w:r w:rsidR="00F74C5C">
        <w:rPr>
          <w:rFonts w:ascii="Times New Roman" w:eastAsia="Times New Roman" w:hAnsi="Times New Roman" w:cs="Times New Roman"/>
        </w:rPr>
        <w:t>hest from the centre w</w:t>
      </w:r>
      <w:r w:rsidR="006606D5">
        <w:rPr>
          <w:rFonts w:ascii="Times New Roman" w:eastAsia="Times New Roman" w:hAnsi="Times New Roman" w:cs="Times New Roman"/>
        </w:rPr>
        <w:t>as</w:t>
      </w:r>
      <w:r w:rsidR="00353005">
        <w:rPr>
          <w:rFonts w:ascii="Times New Roman" w:eastAsia="Times New Roman" w:hAnsi="Times New Roman" w:cs="Times New Roman"/>
        </w:rPr>
        <w:t xml:space="preserve"> </w:t>
      </w:r>
      <w:r w:rsidR="00F74C5C">
        <w:rPr>
          <w:rFonts w:ascii="Times New Roman" w:eastAsia="Times New Roman" w:hAnsi="Times New Roman" w:cs="Times New Roman"/>
        </w:rPr>
        <w:t xml:space="preserve">IAS Item #6 (“I can always accurately perceive when I need to defecate”, centre distance = </w:t>
      </w:r>
      <w:r w:rsidR="001D31E5">
        <w:rPr>
          <w:rFonts w:ascii="Times New Roman" w:eastAsia="Times New Roman" w:hAnsi="Times New Roman" w:cs="Times New Roman"/>
        </w:rPr>
        <w:t>13.65</w:t>
      </w:r>
      <w:r w:rsidR="00F74C5C">
        <w:rPr>
          <w:rFonts w:ascii="Times New Roman" w:eastAsia="Times New Roman" w:hAnsi="Times New Roman" w:cs="Times New Roman"/>
        </w:rPr>
        <w:t>)</w:t>
      </w:r>
      <w:r w:rsidR="006606D5">
        <w:rPr>
          <w:rFonts w:ascii="Times New Roman" w:eastAsia="Times New Roman" w:hAnsi="Times New Roman" w:cs="Times New Roman"/>
        </w:rPr>
        <w:t>.</w:t>
      </w:r>
    </w:p>
    <w:p w14:paraId="548640B2" w14:textId="4C516A65" w:rsidR="001B026E" w:rsidRDefault="001B026E" w:rsidP="003C27D3">
      <w:pPr>
        <w:spacing w:line="480" w:lineRule="auto"/>
        <w:ind w:firstLine="426"/>
        <w:rPr>
          <w:rFonts w:ascii="Times New Roman" w:eastAsia="Times New Roman" w:hAnsi="Times New Roman" w:cs="Times New Roman"/>
        </w:rPr>
      </w:pPr>
    </w:p>
    <w:p w14:paraId="4EA2A8F5" w14:textId="77777777" w:rsidR="001B026E" w:rsidRPr="00655AC9" w:rsidRDefault="001B026E" w:rsidP="001B026E">
      <w:pPr>
        <w:pStyle w:val="FarbigeListe-Akzent11"/>
        <w:spacing w:line="480" w:lineRule="auto"/>
        <w:ind w:left="0"/>
        <w:rPr>
          <w:b/>
          <w:bCs/>
          <w:i/>
          <w:iCs/>
        </w:rPr>
      </w:pPr>
      <w:r w:rsidRPr="00655AC9">
        <w:rPr>
          <w:b/>
          <w:bCs/>
          <w:i/>
        </w:rPr>
        <w:t>Figure 1</w:t>
      </w:r>
      <w:r w:rsidRPr="00655AC9">
        <w:rPr>
          <w:b/>
          <w:bCs/>
        </w:rPr>
        <w:t xml:space="preserve">. Radar charts with item locations on scale dimensions for all measures (left) and the MAIA-2 subscales in isolation (right). </w:t>
      </w:r>
    </w:p>
    <w:p w14:paraId="5138A4C1" w14:textId="77777777" w:rsidR="001B026E" w:rsidRPr="00A175F0" w:rsidRDefault="001B026E" w:rsidP="001B026E">
      <w:pPr>
        <w:pStyle w:val="FarbigeListe-Akzent11"/>
        <w:spacing w:line="480" w:lineRule="auto"/>
        <w:ind w:left="0"/>
        <w:rPr>
          <w:sz w:val="22"/>
          <w:szCs w:val="22"/>
        </w:rPr>
      </w:pPr>
      <w:r w:rsidRPr="00A175F0">
        <w:rPr>
          <w:sz w:val="22"/>
          <w:szCs w:val="22"/>
        </w:rPr>
        <w:t>The dotted circles represent the grid of axis scaling. For clearer distinction, every second item is illustrated as having a different length. AR = Attention Regulation, NT = Noticing, TR = Trusting, BL = Body Listening, SR = Self-Regulation, EA = Emotional Awareness.</w:t>
      </w:r>
    </w:p>
    <w:p w14:paraId="6A6B8220" w14:textId="77777777" w:rsidR="001B026E" w:rsidRDefault="001B026E" w:rsidP="003C27D3">
      <w:pPr>
        <w:spacing w:line="480" w:lineRule="auto"/>
        <w:ind w:firstLine="426"/>
        <w:rPr>
          <w:rFonts w:ascii="Times New Roman" w:eastAsia="Times New Roman" w:hAnsi="Times New Roman" w:cs="Times New Roman"/>
        </w:rPr>
      </w:pPr>
    </w:p>
    <w:p w14:paraId="30BF3059" w14:textId="77777777" w:rsidR="0039562E" w:rsidRDefault="0039562E" w:rsidP="003E12B2">
      <w:pPr>
        <w:spacing w:line="480" w:lineRule="auto"/>
        <w:ind w:firstLine="426"/>
        <w:rPr>
          <w:rFonts w:ascii="Times New Roman" w:eastAsia="Times New Roman" w:hAnsi="Times New Roman" w:cs="Times New Roman"/>
        </w:rPr>
      </w:pPr>
    </w:p>
    <w:p w14:paraId="7020CA75" w14:textId="77777777" w:rsidR="0039562E" w:rsidRDefault="0039562E" w:rsidP="003E12B2">
      <w:pPr>
        <w:spacing w:line="480" w:lineRule="auto"/>
        <w:ind w:firstLine="426"/>
        <w:rPr>
          <w:rFonts w:ascii="Times New Roman" w:eastAsia="Times New Roman" w:hAnsi="Times New Roman" w:cs="Times New Roman"/>
        </w:rPr>
        <w:sectPr w:rsidR="0039562E" w:rsidSect="001E254F">
          <w:pgSz w:w="11900" w:h="16840"/>
          <w:pgMar w:top="1440" w:right="1440" w:bottom="1440" w:left="1440" w:header="708" w:footer="708" w:gutter="0"/>
          <w:lnNumType w:countBy="1" w:restart="continuous"/>
          <w:cols w:space="708"/>
          <w:titlePg/>
          <w:docGrid w:linePitch="360"/>
        </w:sectPr>
      </w:pPr>
    </w:p>
    <w:p w14:paraId="68A6DF58" w14:textId="77777777" w:rsidR="0039562E" w:rsidRPr="00441A7C" w:rsidRDefault="0039562E" w:rsidP="0039562E">
      <w:pPr>
        <w:spacing w:line="480" w:lineRule="auto"/>
        <w:rPr>
          <w:rFonts w:ascii="Times New Roman" w:hAnsi="Times New Roman" w:cs="Times New Roman"/>
          <w:sz w:val="22"/>
          <w:szCs w:val="22"/>
        </w:rPr>
      </w:pPr>
      <w:r w:rsidRPr="00D0252F">
        <w:rPr>
          <w:rFonts w:ascii="Times New Roman" w:hAnsi="Times New Roman" w:cs="Times New Roman"/>
        </w:rPr>
        <w:lastRenderedPageBreak/>
        <w:t>Table 3</w:t>
      </w:r>
    </w:p>
    <w:p w14:paraId="64D31C2B" w14:textId="77777777" w:rsidR="0039562E" w:rsidRPr="00D0252F" w:rsidRDefault="0039562E" w:rsidP="0039562E">
      <w:pPr>
        <w:tabs>
          <w:tab w:val="left" w:pos="567"/>
        </w:tabs>
        <w:spacing w:line="480" w:lineRule="auto"/>
        <w:rPr>
          <w:rFonts w:ascii="Times New Roman" w:hAnsi="Times New Roman" w:cs="Times New Roman"/>
        </w:rPr>
      </w:pPr>
      <w:r w:rsidRPr="00D0252F">
        <w:rPr>
          <w:rFonts w:ascii="Times New Roman" w:hAnsi="Times New Roman" w:cs="Times New Roman"/>
          <w:i/>
        </w:rPr>
        <w:t xml:space="preserve">Basic Item Pool Visualisation </w:t>
      </w:r>
      <w:r>
        <w:rPr>
          <w:rFonts w:ascii="Times New Roman" w:hAnsi="Times New Roman" w:cs="Times New Roman"/>
          <w:i/>
        </w:rPr>
        <w:t>C</w:t>
      </w:r>
      <w:r w:rsidRPr="00D0252F">
        <w:rPr>
          <w:rFonts w:ascii="Times New Roman" w:hAnsi="Times New Roman" w:cs="Times New Roman"/>
          <w:i/>
        </w:rPr>
        <w:t xml:space="preserve">alculations for the </w:t>
      </w:r>
      <w:r>
        <w:rPr>
          <w:rFonts w:ascii="Times New Roman" w:hAnsi="Times New Roman" w:cs="Times New Roman"/>
          <w:i/>
        </w:rPr>
        <w:t>N</w:t>
      </w:r>
      <w:r w:rsidRPr="00D0252F">
        <w:rPr>
          <w:rFonts w:ascii="Times New Roman" w:hAnsi="Times New Roman" w:cs="Times New Roman"/>
          <w:i/>
        </w:rPr>
        <w:t xml:space="preserve">ested </w:t>
      </w:r>
      <w:r>
        <w:rPr>
          <w:rFonts w:ascii="Times New Roman" w:hAnsi="Times New Roman" w:cs="Times New Roman"/>
          <w:i/>
        </w:rPr>
        <w:t>M</w:t>
      </w:r>
      <w:r w:rsidRPr="00D0252F">
        <w:rPr>
          <w:rFonts w:ascii="Times New Roman" w:hAnsi="Times New Roman" w:cs="Times New Roman"/>
          <w:i/>
        </w:rPr>
        <w:t>odel.</w:t>
      </w:r>
    </w:p>
    <w:p w14:paraId="11EC785D" w14:textId="77777777" w:rsidR="0039562E" w:rsidRPr="00C93951" w:rsidRDefault="0039562E" w:rsidP="0039562E">
      <w:pPr>
        <w:tabs>
          <w:tab w:val="left" w:pos="567"/>
        </w:tabs>
        <w:rPr>
          <w:rFonts w:cs="Calibri"/>
        </w:rPr>
      </w:pPr>
    </w:p>
    <w:tbl>
      <w:tblPr>
        <w:tblW w:w="0" w:type="auto"/>
        <w:tblLook w:val="04A0" w:firstRow="1" w:lastRow="0" w:firstColumn="1" w:lastColumn="0" w:noHBand="0" w:noVBand="1"/>
      </w:tblPr>
      <w:tblGrid>
        <w:gridCol w:w="2891"/>
        <w:gridCol w:w="793"/>
        <w:gridCol w:w="1946"/>
        <w:gridCol w:w="2200"/>
        <w:gridCol w:w="1534"/>
        <w:gridCol w:w="4596"/>
      </w:tblGrid>
      <w:tr w:rsidR="0039562E" w:rsidRPr="00D0252F" w14:paraId="6A4194C5" w14:textId="77777777" w:rsidTr="009B04D7">
        <w:tc>
          <w:tcPr>
            <w:tcW w:w="0" w:type="auto"/>
            <w:tcBorders>
              <w:top w:val="single" w:sz="4" w:space="0" w:color="auto"/>
            </w:tcBorders>
            <w:shd w:val="clear" w:color="auto" w:fill="auto"/>
          </w:tcPr>
          <w:p w14:paraId="37D239FD" w14:textId="77777777" w:rsidR="0039562E" w:rsidRPr="00D0252F" w:rsidRDefault="0039562E" w:rsidP="00473F89">
            <w:pPr>
              <w:rPr>
                <w:rFonts w:ascii="Times New Roman" w:hAnsi="Times New Roman" w:cs="Times New Roman"/>
              </w:rPr>
            </w:pPr>
            <w:r w:rsidRPr="00D0252F">
              <w:rPr>
                <w:rFonts w:ascii="Times New Roman" w:hAnsi="Times New Roman" w:cs="Times New Roman"/>
              </w:rPr>
              <w:t>Scale</w:t>
            </w:r>
          </w:p>
        </w:tc>
        <w:tc>
          <w:tcPr>
            <w:tcW w:w="0" w:type="auto"/>
            <w:tcBorders>
              <w:top w:val="single" w:sz="4" w:space="0" w:color="auto"/>
            </w:tcBorders>
            <w:shd w:val="clear" w:color="auto" w:fill="auto"/>
          </w:tcPr>
          <w:p w14:paraId="17076D37" w14:textId="77777777" w:rsidR="0039562E" w:rsidRPr="00D0252F" w:rsidRDefault="0039562E" w:rsidP="00473F89">
            <w:pPr>
              <w:rPr>
                <w:rFonts w:ascii="Times New Roman" w:hAnsi="Times New Roman" w:cs="Times New Roman"/>
              </w:rPr>
            </w:pPr>
            <w:r w:rsidRPr="00D0252F">
              <w:rPr>
                <w:rFonts w:ascii="Times New Roman" w:hAnsi="Times New Roman" w:cs="Times New Roman"/>
              </w:rPr>
              <w:t>Item #</w:t>
            </w:r>
          </w:p>
        </w:tc>
        <w:tc>
          <w:tcPr>
            <w:tcW w:w="0" w:type="auto"/>
            <w:gridSpan w:val="2"/>
            <w:tcBorders>
              <w:top w:val="single" w:sz="4" w:space="0" w:color="auto"/>
              <w:bottom w:val="single" w:sz="4" w:space="0" w:color="auto"/>
            </w:tcBorders>
            <w:shd w:val="clear" w:color="auto" w:fill="auto"/>
          </w:tcPr>
          <w:p w14:paraId="12F58357" w14:textId="77777777" w:rsidR="0039562E" w:rsidRPr="00D0252F" w:rsidRDefault="0039562E" w:rsidP="00473F89">
            <w:pPr>
              <w:rPr>
                <w:rFonts w:ascii="Times New Roman" w:hAnsi="Times New Roman" w:cs="Times New Roman"/>
              </w:rPr>
            </w:pPr>
            <w:r w:rsidRPr="00D0252F">
              <w:rPr>
                <w:rFonts w:ascii="Times New Roman" w:hAnsi="Times New Roman" w:cs="Times New Roman"/>
              </w:rPr>
              <w:t>Factor loadings</w:t>
            </w:r>
          </w:p>
        </w:tc>
        <w:tc>
          <w:tcPr>
            <w:tcW w:w="0" w:type="auto"/>
            <w:tcBorders>
              <w:top w:val="single" w:sz="4" w:space="0" w:color="auto"/>
            </w:tcBorders>
            <w:shd w:val="clear" w:color="auto" w:fill="auto"/>
          </w:tcPr>
          <w:p w14:paraId="6FBC6876" w14:textId="77777777" w:rsidR="0039562E" w:rsidRPr="00D0252F" w:rsidRDefault="0039562E" w:rsidP="00473F89">
            <w:pPr>
              <w:rPr>
                <w:rFonts w:ascii="Times New Roman" w:hAnsi="Times New Roman" w:cs="Times New Roman"/>
              </w:rPr>
            </w:pPr>
            <w:r w:rsidRPr="00D0252F">
              <w:rPr>
                <w:rFonts w:ascii="Times New Roman" w:hAnsi="Times New Roman" w:cs="Times New Roman"/>
              </w:rPr>
              <w:t>Centre distance</w:t>
            </w:r>
          </w:p>
        </w:tc>
        <w:tc>
          <w:tcPr>
            <w:tcW w:w="0" w:type="auto"/>
            <w:tcBorders>
              <w:top w:val="single" w:sz="4" w:space="0" w:color="auto"/>
            </w:tcBorders>
            <w:shd w:val="clear" w:color="auto" w:fill="auto"/>
          </w:tcPr>
          <w:p w14:paraId="2A005820" w14:textId="77777777" w:rsidR="0039562E" w:rsidRPr="00D0252F" w:rsidRDefault="0039562E" w:rsidP="00473F89">
            <w:pPr>
              <w:rPr>
                <w:rFonts w:ascii="Times New Roman" w:hAnsi="Times New Roman" w:cs="Times New Roman"/>
              </w:rPr>
            </w:pPr>
            <w:r w:rsidRPr="00D0252F">
              <w:rPr>
                <w:rFonts w:ascii="Times New Roman" w:hAnsi="Times New Roman" w:cs="Times New Roman"/>
              </w:rPr>
              <w:t>Mean centre distance / Aggregated mean centre distance</w:t>
            </w:r>
          </w:p>
        </w:tc>
      </w:tr>
      <w:tr w:rsidR="0039562E" w:rsidRPr="00D0252F" w14:paraId="1EF04D75" w14:textId="77777777" w:rsidTr="009B04D7">
        <w:tc>
          <w:tcPr>
            <w:tcW w:w="0" w:type="auto"/>
            <w:tcBorders>
              <w:bottom w:val="single" w:sz="4" w:space="0" w:color="auto"/>
            </w:tcBorders>
            <w:shd w:val="clear" w:color="auto" w:fill="auto"/>
          </w:tcPr>
          <w:p w14:paraId="70F53EE7" w14:textId="77777777" w:rsidR="0039562E" w:rsidRPr="00D0252F" w:rsidRDefault="0039562E" w:rsidP="00473F89">
            <w:pPr>
              <w:rPr>
                <w:rFonts w:ascii="Times New Roman" w:hAnsi="Times New Roman" w:cs="Times New Roman"/>
              </w:rPr>
            </w:pPr>
          </w:p>
        </w:tc>
        <w:tc>
          <w:tcPr>
            <w:tcW w:w="0" w:type="auto"/>
            <w:tcBorders>
              <w:bottom w:val="single" w:sz="4" w:space="0" w:color="auto"/>
            </w:tcBorders>
            <w:shd w:val="clear" w:color="auto" w:fill="auto"/>
          </w:tcPr>
          <w:p w14:paraId="0B7B0EFE" w14:textId="77777777" w:rsidR="0039562E" w:rsidRPr="00D0252F" w:rsidRDefault="0039562E" w:rsidP="00473F89">
            <w:pPr>
              <w:rPr>
                <w:rFonts w:ascii="Times New Roman" w:hAnsi="Times New Roman" w:cs="Times New Roman"/>
              </w:rPr>
            </w:pPr>
          </w:p>
        </w:tc>
        <w:tc>
          <w:tcPr>
            <w:tcW w:w="0" w:type="auto"/>
            <w:tcBorders>
              <w:top w:val="single" w:sz="4" w:space="0" w:color="auto"/>
              <w:bottom w:val="single" w:sz="4" w:space="0" w:color="auto"/>
            </w:tcBorders>
            <w:shd w:val="clear" w:color="auto" w:fill="auto"/>
          </w:tcPr>
          <w:p w14:paraId="0AFAEF7B" w14:textId="77777777" w:rsidR="0039562E" w:rsidRPr="00D0252F" w:rsidRDefault="0039562E" w:rsidP="00473F89">
            <w:pPr>
              <w:rPr>
                <w:rFonts w:ascii="Times New Roman" w:hAnsi="Times New Roman" w:cs="Times New Roman"/>
              </w:rPr>
            </w:pPr>
            <w:r w:rsidRPr="00D0252F">
              <w:rPr>
                <w:rFonts w:ascii="Times New Roman" w:hAnsi="Times New Roman" w:cs="Times New Roman"/>
              </w:rPr>
              <w:t>General factor model</w:t>
            </w:r>
          </w:p>
        </w:tc>
        <w:tc>
          <w:tcPr>
            <w:tcW w:w="0" w:type="auto"/>
            <w:tcBorders>
              <w:top w:val="single" w:sz="4" w:space="0" w:color="auto"/>
              <w:bottom w:val="single" w:sz="4" w:space="0" w:color="auto"/>
            </w:tcBorders>
            <w:shd w:val="clear" w:color="auto" w:fill="auto"/>
          </w:tcPr>
          <w:p w14:paraId="57C206EB" w14:textId="77777777" w:rsidR="0039562E" w:rsidRPr="00D0252F" w:rsidRDefault="0039562E" w:rsidP="00473F89">
            <w:pPr>
              <w:rPr>
                <w:rFonts w:ascii="Times New Roman" w:hAnsi="Times New Roman" w:cs="Times New Roman"/>
              </w:rPr>
            </w:pPr>
            <w:r w:rsidRPr="00D0252F">
              <w:rPr>
                <w:rFonts w:ascii="Times New Roman" w:hAnsi="Times New Roman" w:cs="Times New Roman"/>
              </w:rPr>
              <w:t>Correlated factor model</w:t>
            </w:r>
          </w:p>
        </w:tc>
        <w:tc>
          <w:tcPr>
            <w:tcW w:w="0" w:type="auto"/>
            <w:tcBorders>
              <w:bottom w:val="single" w:sz="4" w:space="0" w:color="auto"/>
            </w:tcBorders>
            <w:shd w:val="clear" w:color="auto" w:fill="auto"/>
          </w:tcPr>
          <w:p w14:paraId="499038EA" w14:textId="77777777" w:rsidR="0039562E" w:rsidRPr="00D0252F" w:rsidRDefault="0039562E" w:rsidP="00473F89">
            <w:pPr>
              <w:rPr>
                <w:rFonts w:ascii="Times New Roman" w:hAnsi="Times New Roman" w:cs="Times New Roman"/>
              </w:rPr>
            </w:pPr>
          </w:p>
        </w:tc>
        <w:tc>
          <w:tcPr>
            <w:tcW w:w="0" w:type="auto"/>
            <w:tcBorders>
              <w:bottom w:val="single" w:sz="4" w:space="0" w:color="auto"/>
            </w:tcBorders>
            <w:shd w:val="clear" w:color="auto" w:fill="auto"/>
          </w:tcPr>
          <w:p w14:paraId="3CE45727" w14:textId="77777777" w:rsidR="0039562E" w:rsidRPr="00D0252F" w:rsidRDefault="0039562E" w:rsidP="00473F89">
            <w:pPr>
              <w:rPr>
                <w:rFonts w:ascii="Times New Roman" w:hAnsi="Times New Roman" w:cs="Times New Roman"/>
              </w:rPr>
            </w:pPr>
          </w:p>
        </w:tc>
      </w:tr>
      <w:tr w:rsidR="0039562E" w:rsidRPr="00D0252F" w14:paraId="20C82A1C" w14:textId="77777777" w:rsidTr="009B04D7">
        <w:tc>
          <w:tcPr>
            <w:tcW w:w="0" w:type="auto"/>
            <w:tcBorders>
              <w:top w:val="single" w:sz="4" w:space="0" w:color="auto"/>
            </w:tcBorders>
            <w:shd w:val="clear" w:color="auto" w:fill="auto"/>
            <w:vAlign w:val="bottom"/>
          </w:tcPr>
          <w:p w14:paraId="03D856A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tcBorders>
              <w:top w:val="single" w:sz="4" w:space="0" w:color="auto"/>
            </w:tcBorders>
            <w:shd w:val="clear" w:color="auto" w:fill="auto"/>
            <w:vAlign w:val="bottom"/>
          </w:tcPr>
          <w:p w14:paraId="1D7FF8C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w:t>
            </w:r>
          </w:p>
        </w:tc>
        <w:tc>
          <w:tcPr>
            <w:tcW w:w="0" w:type="auto"/>
            <w:tcBorders>
              <w:top w:val="single" w:sz="4" w:space="0" w:color="auto"/>
            </w:tcBorders>
            <w:shd w:val="clear" w:color="auto" w:fill="auto"/>
            <w:vAlign w:val="bottom"/>
          </w:tcPr>
          <w:p w14:paraId="51782DD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w:t>
            </w:r>
            <w:r>
              <w:rPr>
                <w:rFonts w:ascii="Times New Roman" w:hAnsi="Times New Roman" w:cs="Times New Roman"/>
                <w:color w:val="000000"/>
              </w:rPr>
              <w:t>40</w:t>
            </w:r>
          </w:p>
        </w:tc>
        <w:tc>
          <w:tcPr>
            <w:tcW w:w="0" w:type="auto"/>
            <w:tcBorders>
              <w:top w:val="single" w:sz="4" w:space="0" w:color="auto"/>
            </w:tcBorders>
            <w:shd w:val="clear" w:color="auto" w:fill="auto"/>
            <w:vAlign w:val="bottom"/>
          </w:tcPr>
          <w:p w14:paraId="0A84078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0.43</w:t>
            </w:r>
            <w:r>
              <w:rPr>
                <w:rFonts w:ascii="Times New Roman" w:hAnsi="Times New Roman" w:cs="Times New Roman"/>
                <w:color w:val="000000"/>
              </w:rPr>
              <w:t>6</w:t>
            </w:r>
          </w:p>
        </w:tc>
        <w:tc>
          <w:tcPr>
            <w:tcW w:w="0" w:type="auto"/>
            <w:tcBorders>
              <w:top w:val="single" w:sz="4" w:space="0" w:color="auto"/>
            </w:tcBorders>
            <w:shd w:val="clear" w:color="auto" w:fill="auto"/>
            <w:vAlign w:val="bottom"/>
          </w:tcPr>
          <w:p w14:paraId="0622494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0.64</w:t>
            </w:r>
            <w:r>
              <w:rPr>
                <w:rFonts w:ascii="Times New Roman" w:hAnsi="Times New Roman" w:cs="Times New Roman"/>
                <w:color w:val="000000"/>
              </w:rPr>
              <w:t>4</w:t>
            </w:r>
          </w:p>
        </w:tc>
        <w:tc>
          <w:tcPr>
            <w:tcW w:w="0" w:type="auto"/>
            <w:tcBorders>
              <w:top w:val="single" w:sz="4" w:space="0" w:color="auto"/>
            </w:tcBorders>
            <w:shd w:val="clear" w:color="auto" w:fill="auto"/>
            <w:vAlign w:val="bottom"/>
          </w:tcPr>
          <w:p w14:paraId="6C62AE5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1.165 / 1.140</w:t>
            </w:r>
          </w:p>
        </w:tc>
      </w:tr>
      <w:tr w:rsidR="0039562E" w:rsidRPr="00D0252F" w14:paraId="681C053D" w14:textId="77777777" w:rsidTr="009B04D7">
        <w:tc>
          <w:tcPr>
            <w:tcW w:w="0" w:type="auto"/>
            <w:shd w:val="clear" w:color="auto" w:fill="auto"/>
            <w:vAlign w:val="bottom"/>
          </w:tcPr>
          <w:p w14:paraId="3A04459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50EFA93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w:t>
            </w:r>
          </w:p>
        </w:tc>
        <w:tc>
          <w:tcPr>
            <w:tcW w:w="0" w:type="auto"/>
            <w:shd w:val="clear" w:color="auto" w:fill="auto"/>
            <w:vAlign w:val="bottom"/>
          </w:tcPr>
          <w:p w14:paraId="153CB07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0.38</w:t>
            </w:r>
            <w:r>
              <w:rPr>
                <w:rFonts w:ascii="Times New Roman" w:hAnsi="Times New Roman" w:cs="Times New Roman"/>
                <w:color w:val="000000"/>
              </w:rPr>
              <w:t>4</w:t>
            </w:r>
          </w:p>
        </w:tc>
        <w:tc>
          <w:tcPr>
            <w:tcW w:w="0" w:type="auto"/>
            <w:shd w:val="clear" w:color="auto" w:fill="auto"/>
            <w:vAlign w:val="bottom"/>
          </w:tcPr>
          <w:p w14:paraId="544B02F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0.59</w:t>
            </w:r>
            <w:r>
              <w:rPr>
                <w:rFonts w:ascii="Times New Roman" w:hAnsi="Times New Roman" w:cs="Times New Roman"/>
                <w:color w:val="000000"/>
              </w:rPr>
              <w:t>1</w:t>
            </w:r>
          </w:p>
        </w:tc>
        <w:tc>
          <w:tcPr>
            <w:tcW w:w="0" w:type="auto"/>
            <w:shd w:val="clear" w:color="auto" w:fill="auto"/>
            <w:vAlign w:val="bottom"/>
          </w:tcPr>
          <w:p w14:paraId="5CBCFAD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1.37</w:t>
            </w:r>
            <w:r>
              <w:rPr>
                <w:rFonts w:ascii="Times New Roman" w:hAnsi="Times New Roman" w:cs="Times New Roman"/>
                <w:color w:val="000000"/>
              </w:rPr>
              <w:t>1</w:t>
            </w:r>
          </w:p>
        </w:tc>
        <w:tc>
          <w:tcPr>
            <w:tcW w:w="0" w:type="auto"/>
            <w:shd w:val="clear" w:color="auto" w:fill="auto"/>
            <w:vAlign w:val="bottom"/>
          </w:tcPr>
          <w:p w14:paraId="58EF1C4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334B1468" w14:textId="77777777" w:rsidTr="009B04D7">
        <w:tc>
          <w:tcPr>
            <w:tcW w:w="0" w:type="auto"/>
            <w:shd w:val="clear" w:color="auto" w:fill="auto"/>
            <w:vAlign w:val="bottom"/>
          </w:tcPr>
          <w:p w14:paraId="1601D94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5FF8D2F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3</w:t>
            </w:r>
          </w:p>
        </w:tc>
        <w:tc>
          <w:tcPr>
            <w:tcW w:w="0" w:type="auto"/>
            <w:shd w:val="clear" w:color="auto" w:fill="auto"/>
            <w:vAlign w:val="bottom"/>
          </w:tcPr>
          <w:p w14:paraId="67C1BEE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0.42</w:t>
            </w:r>
            <w:r>
              <w:rPr>
                <w:rFonts w:ascii="Times New Roman" w:hAnsi="Times New Roman" w:cs="Times New Roman"/>
                <w:color w:val="000000"/>
              </w:rPr>
              <w:t>5</w:t>
            </w:r>
          </w:p>
        </w:tc>
        <w:tc>
          <w:tcPr>
            <w:tcW w:w="0" w:type="auto"/>
            <w:shd w:val="clear" w:color="auto" w:fill="auto"/>
            <w:vAlign w:val="bottom"/>
          </w:tcPr>
          <w:p w14:paraId="0EC5326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0.626</w:t>
            </w:r>
          </w:p>
        </w:tc>
        <w:tc>
          <w:tcPr>
            <w:tcW w:w="0" w:type="auto"/>
            <w:shd w:val="clear" w:color="auto" w:fill="auto"/>
            <w:vAlign w:val="bottom"/>
          </w:tcPr>
          <w:p w14:paraId="3E2A8F4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1.17</w:t>
            </w:r>
            <w:r>
              <w:rPr>
                <w:rFonts w:ascii="Times New Roman" w:hAnsi="Times New Roman" w:cs="Times New Roman"/>
                <w:color w:val="000000"/>
              </w:rPr>
              <w:t>1</w:t>
            </w:r>
          </w:p>
        </w:tc>
        <w:tc>
          <w:tcPr>
            <w:tcW w:w="0" w:type="auto"/>
            <w:shd w:val="clear" w:color="auto" w:fill="auto"/>
            <w:vAlign w:val="bottom"/>
          </w:tcPr>
          <w:p w14:paraId="01C6663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20D7D82" w14:textId="77777777" w:rsidTr="009B04D7">
        <w:tc>
          <w:tcPr>
            <w:tcW w:w="0" w:type="auto"/>
            <w:shd w:val="clear" w:color="auto" w:fill="auto"/>
            <w:vAlign w:val="bottom"/>
          </w:tcPr>
          <w:p w14:paraId="625AB2D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4C8D04B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4</w:t>
            </w:r>
          </w:p>
        </w:tc>
        <w:tc>
          <w:tcPr>
            <w:tcW w:w="0" w:type="auto"/>
            <w:shd w:val="clear" w:color="auto" w:fill="auto"/>
            <w:vAlign w:val="bottom"/>
          </w:tcPr>
          <w:p w14:paraId="58FB4D1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0.409</w:t>
            </w:r>
          </w:p>
        </w:tc>
        <w:tc>
          <w:tcPr>
            <w:tcW w:w="0" w:type="auto"/>
            <w:shd w:val="clear" w:color="auto" w:fill="auto"/>
            <w:vAlign w:val="bottom"/>
          </w:tcPr>
          <w:p w14:paraId="3BC9D01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0.54</w:t>
            </w:r>
            <w:r>
              <w:rPr>
                <w:rFonts w:ascii="Times New Roman" w:hAnsi="Times New Roman" w:cs="Times New Roman"/>
                <w:color w:val="000000"/>
              </w:rPr>
              <w:t>7</w:t>
            </w:r>
          </w:p>
        </w:tc>
        <w:tc>
          <w:tcPr>
            <w:tcW w:w="0" w:type="auto"/>
            <w:shd w:val="clear" w:color="auto" w:fill="auto"/>
            <w:vAlign w:val="bottom"/>
          </w:tcPr>
          <w:p w14:paraId="4841B11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0.78</w:t>
            </w:r>
            <w:r>
              <w:rPr>
                <w:rFonts w:ascii="Times New Roman" w:hAnsi="Times New Roman" w:cs="Times New Roman"/>
                <w:color w:val="000000"/>
              </w:rPr>
              <w:t>5</w:t>
            </w:r>
          </w:p>
        </w:tc>
        <w:tc>
          <w:tcPr>
            <w:tcW w:w="0" w:type="auto"/>
            <w:shd w:val="clear" w:color="auto" w:fill="auto"/>
            <w:vAlign w:val="bottom"/>
          </w:tcPr>
          <w:p w14:paraId="1B32AC6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1B500204" w14:textId="77777777" w:rsidTr="009B04D7">
        <w:tc>
          <w:tcPr>
            <w:tcW w:w="0" w:type="auto"/>
            <w:shd w:val="clear" w:color="auto" w:fill="auto"/>
            <w:vAlign w:val="bottom"/>
          </w:tcPr>
          <w:p w14:paraId="5A94A8A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141648D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5</w:t>
            </w:r>
          </w:p>
        </w:tc>
        <w:tc>
          <w:tcPr>
            <w:tcW w:w="0" w:type="auto"/>
            <w:shd w:val="clear" w:color="auto" w:fill="auto"/>
            <w:vAlign w:val="bottom"/>
          </w:tcPr>
          <w:p w14:paraId="35F51F7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0.444</w:t>
            </w:r>
          </w:p>
        </w:tc>
        <w:tc>
          <w:tcPr>
            <w:tcW w:w="0" w:type="auto"/>
            <w:shd w:val="clear" w:color="auto" w:fill="auto"/>
            <w:vAlign w:val="bottom"/>
          </w:tcPr>
          <w:p w14:paraId="17C6183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0.7</w:t>
            </w:r>
            <w:r>
              <w:rPr>
                <w:rFonts w:ascii="Times New Roman" w:hAnsi="Times New Roman" w:cs="Times New Roman"/>
                <w:color w:val="000000"/>
              </w:rPr>
              <w:t>10</w:t>
            </w:r>
          </w:p>
        </w:tc>
        <w:tc>
          <w:tcPr>
            <w:tcW w:w="0" w:type="auto"/>
            <w:shd w:val="clear" w:color="auto" w:fill="auto"/>
            <w:vAlign w:val="bottom"/>
          </w:tcPr>
          <w:p w14:paraId="259CB27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1.55</w:t>
            </w:r>
            <w:r>
              <w:rPr>
                <w:rFonts w:ascii="Times New Roman" w:hAnsi="Times New Roman" w:cs="Times New Roman"/>
                <w:color w:val="000000"/>
              </w:rPr>
              <w:t>5</w:t>
            </w:r>
          </w:p>
        </w:tc>
        <w:tc>
          <w:tcPr>
            <w:tcW w:w="0" w:type="auto"/>
            <w:shd w:val="clear" w:color="auto" w:fill="auto"/>
            <w:vAlign w:val="bottom"/>
          </w:tcPr>
          <w:p w14:paraId="0777D5C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57A4F888" w14:textId="77777777" w:rsidTr="009B04D7">
        <w:tc>
          <w:tcPr>
            <w:tcW w:w="0" w:type="auto"/>
            <w:shd w:val="clear" w:color="auto" w:fill="auto"/>
            <w:vAlign w:val="bottom"/>
          </w:tcPr>
          <w:p w14:paraId="676A101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6AF75A5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6</w:t>
            </w:r>
          </w:p>
        </w:tc>
        <w:tc>
          <w:tcPr>
            <w:tcW w:w="0" w:type="auto"/>
            <w:shd w:val="clear" w:color="auto" w:fill="auto"/>
            <w:vAlign w:val="bottom"/>
          </w:tcPr>
          <w:p w14:paraId="2E522A6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0.416</w:t>
            </w:r>
          </w:p>
        </w:tc>
        <w:tc>
          <w:tcPr>
            <w:tcW w:w="0" w:type="auto"/>
            <w:shd w:val="clear" w:color="auto" w:fill="auto"/>
            <w:vAlign w:val="bottom"/>
          </w:tcPr>
          <w:p w14:paraId="2131871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0.609</w:t>
            </w:r>
          </w:p>
        </w:tc>
        <w:tc>
          <w:tcPr>
            <w:tcW w:w="0" w:type="auto"/>
            <w:shd w:val="clear" w:color="auto" w:fill="auto"/>
            <w:vAlign w:val="bottom"/>
          </w:tcPr>
          <w:p w14:paraId="04173BE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1.143</w:t>
            </w:r>
          </w:p>
        </w:tc>
        <w:tc>
          <w:tcPr>
            <w:tcW w:w="0" w:type="auto"/>
            <w:shd w:val="clear" w:color="auto" w:fill="auto"/>
            <w:vAlign w:val="bottom"/>
          </w:tcPr>
          <w:p w14:paraId="0A6173D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585B454D" w14:textId="77777777" w:rsidTr="009B04D7">
        <w:tc>
          <w:tcPr>
            <w:tcW w:w="0" w:type="auto"/>
            <w:shd w:val="clear" w:color="auto" w:fill="auto"/>
            <w:vAlign w:val="bottom"/>
          </w:tcPr>
          <w:p w14:paraId="6EDF70E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0CFBB65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7</w:t>
            </w:r>
          </w:p>
        </w:tc>
        <w:tc>
          <w:tcPr>
            <w:tcW w:w="0" w:type="auto"/>
            <w:shd w:val="clear" w:color="auto" w:fill="auto"/>
            <w:vAlign w:val="bottom"/>
          </w:tcPr>
          <w:p w14:paraId="2F8F393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0.492</w:t>
            </w:r>
          </w:p>
        </w:tc>
        <w:tc>
          <w:tcPr>
            <w:tcW w:w="0" w:type="auto"/>
            <w:shd w:val="clear" w:color="auto" w:fill="auto"/>
            <w:vAlign w:val="bottom"/>
          </w:tcPr>
          <w:p w14:paraId="2491E3D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0.682</w:t>
            </w:r>
          </w:p>
        </w:tc>
        <w:tc>
          <w:tcPr>
            <w:tcW w:w="0" w:type="auto"/>
            <w:shd w:val="clear" w:color="auto" w:fill="auto"/>
            <w:vAlign w:val="bottom"/>
          </w:tcPr>
          <w:p w14:paraId="0BDF980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0.92</w:t>
            </w:r>
            <w:r>
              <w:rPr>
                <w:rFonts w:ascii="Times New Roman" w:hAnsi="Times New Roman" w:cs="Times New Roman"/>
                <w:color w:val="000000"/>
              </w:rPr>
              <w:t>1</w:t>
            </w:r>
          </w:p>
        </w:tc>
        <w:tc>
          <w:tcPr>
            <w:tcW w:w="0" w:type="auto"/>
            <w:shd w:val="clear" w:color="auto" w:fill="auto"/>
            <w:vAlign w:val="bottom"/>
          </w:tcPr>
          <w:p w14:paraId="1BD869B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60CF2B2C" w14:textId="77777777" w:rsidTr="009B04D7">
        <w:tc>
          <w:tcPr>
            <w:tcW w:w="0" w:type="auto"/>
            <w:shd w:val="clear" w:color="auto" w:fill="auto"/>
            <w:vAlign w:val="bottom"/>
          </w:tcPr>
          <w:p w14:paraId="407E75F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4E7F3F4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8</w:t>
            </w:r>
          </w:p>
        </w:tc>
        <w:tc>
          <w:tcPr>
            <w:tcW w:w="0" w:type="auto"/>
            <w:shd w:val="clear" w:color="auto" w:fill="auto"/>
            <w:vAlign w:val="bottom"/>
          </w:tcPr>
          <w:p w14:paraId="02AC088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0.41</w:t>
            </w:r>
            <w:r>
              <w:rPr>
                <w:rFonts w:ascii="Times New Roman" w:hAnsi="Times New Roman" w:cs="Times New Roman"/>
                <w:color w:val="000000"/>
              </w:rPr>
              <w:t>4</w:t>
            </w:r>
          </w:p>
        </w:tc>
        <w:tc>
          <w:tcPr>
            <w:tcW w:w="0" w:type="auto"/>
            <w:shd w:val="clear" w:color="auto" w:fill="auto"/>
            <w:vAlign w:val="bottom"/>
          </w:tcPr>
          <w:p w14:paraId="1CD0B6B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0.72</w:t>
            </w:r>
            <w:r>
              <w:rPr>
                <w:rFonts w:ascii="Times New Roman" w:hAnsi="Times New Roman" w:cs="Times New Roman"/>
                <w:color w:val="000000"/>
              </w:rPr>
              <w:t>1</w:t>
            </w:r>
          </w:p>
        </w:tc>
        <w:tc>
          <w:tcPr>
            <w:tcW w:w="0" w:type="auto"/>
            <w:shd w:val="clear" w:color="auto" w:fill="auto"/>
            <w:vAlign w:val="bottom"/>
          </w:tcPr>
          <w:p w14:paraId="0DFDFB0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2.031</w:t>
            </w:r>
          </w:p>
        </w:tc>
        <w:tc>
          <w:tcPr>
            <w:tcW w:w="0" w:type="auto"/>
            <w:shd w:val="clear" w:color="auto" w:fill="auto"/>
            <w:vAlign w:val="bottom"/>
          </w:tcPr>
          <w:p w14:paraId="6394DC2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48025CC5" w14:textId="77777777" w:rsidTr="009B04D7">
        <w:tc>
          <w:tcPr>
            <w:tcW w:w="0" w:type="auto"/>
            <w:shd w:val="clear" w:color="auto" w:fill="auto"/>
            <w:vAlign w:val="bottom"/>
          </w:tcPr>
          <w:p w14:paraId="06B810C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5E67607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9</w:t>
            </w:r>
          </w:p>
        </w:tc>
        <w:tc>
          <w:tcPr>
            <w:tcW w:w="0" w:type="auto"/>
            <w:shd w:val="clear" w:color="auto" w:fill="auto"/>
            <w:vAlign w:val="bottom"/>
          </w:tcPr>
          <w:p w14:paraId="3EEC1FA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0.478</w:t>
            </w:r>
          </w:p>
        </w:tc>
        <w:tc>
          <w:tcPr>
            <w:tcW w:w="0" w:type="auto"/>
            <w:shd w:val="clear" w:color="auto" w:fill="auto"/>
            <w:vAlign w:val="bottom"/>
          </w:tcPr>
          <w:p w14:paraId="0387178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0.70</w:t>
            </w:r>
            <w:r>
              <w:rPr>
                <w:rFonts w:ascii="Times New Roman" w:hAnsi="Times New Roman" w:cs="Times New Roman"/>
                <w:color w:val="000000"/>
              </w:rPr>
              <w:t>4</w:t>
            </w:r>
          </w:p>
        </w:tc>
        <w:tc>
          <w:tcPr>
            <w:tcW w:w="0" w:type="auto"/>
            <w:shd w:val="clear" w:color="auto" w:fill="auto"/>
            <w:vAlign w:val="bottom"/>
          </w:tcPr>
          <w:p w14:paraId="709E189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1.166</w:t>
            </w:r>
          </w:p>
        </w:tc>
        <w:tc>
          <w:tcPr>
            <w:tcW w:w="0" w:type="auto"/>
            <w:shd w:val="clear" w:color="auto" w:fill="auto"/>
            <w:vAlign w:val="bottom"/>
          </w:tcPr>
          <w:p w14:paraId="7C22396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5F020D40" w14:textId="77777777" w:rsidTr="009B04D7">
        <w:tc>
          <w:tcPr>
            <w:tcW w:w="0" w:type="auto"/>
            <w:shd w:val="clear" w:color="auto" w:fill="auto"/>
            <w:vAlign w:val="bottom"/>
          </w:tcPr>
          <w:p w14:paraId="1DADDEB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3246C51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10</w:t>
            </w:r>
          </w:p>
        </w:tc>
        <w:tc>
          <w:tcPr>
            <w:tcW w:w="0" w:type="auto"/>
            <w:shd w:val="clear" w:color="auto" w:fill="auto"/>
            <w:vAlign w:val="bottom"/>
          </w:tcPr>
          <w:p w14:paraId="6003C15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0.49</w:t>
            </w:r>
            <w:r>
              <w:rPr>
                <w:rFonts w:ascii="Times New Roman" w:hAnsi="Times New Roman" w:cs="Times New Roman"/>
                <w:color w:val="000000"/>
              </w:rPr>
              <w:t>1</w:t>
            </w:r>
          </w:p>
        </w:tc>
        <w:tc>
          <w:tcPr>
            <w:tcW w:w="0" w:type="auto"/>
            <w:shd w:val="clear" w:color="auto" w:fill="auto"/>
            <w:vAlign w:val="bottom"/>
          </w:tcPr>
          <w:p w14:paraId="0B1C48F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w:t>
            </w:r>
            <w:r>
              <w:rPr>
                <w:rFonts w:ascii="Times New Roman" w:hAnsi="Times New Roman" w:cs="Times New Roman"/>
                <w:color w:val="000000"/>
              </w:rPr>
              <w:t>50</w:t>
            </w:r>
          </w:p>
        </w:tc>
        <w:tc>
          <w:tcPr>
            <w:tcW w:w="0" w:type="auto"/>
            <w:shd w:val="clear" w:color="auto" w:fill="auto"/>
            <w:vAlign w:val="bottom"/>
          </w:tcPr>
          <w:p w14:paraId="572743C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0.752</w:t>
            </w:r>
          </w:p>
        </w:tc>
        <w:tc>
          <w:tcPr>
            <w:tcW w:w="0" w:type="auto"/>
            <w:shd w:val="clear" w:color="auto" w:fill="auto"/>
            <w:vAlign w:val="bottom"/>
          </w:tcPr>
          <w:p w14:paraId="1861122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390F0EEC" w14:textId="77777777" w:rsidTr="009B04D7">
        <w:tc>
          <w:tcPr>
            <w:tcW w:w="0" w:type="auto"/>
            <w:shd w:val="clear" w:color="auto" w:fill="auto"/>
            <w:vAlign w:val="bottom"/>
          </w:tcPr>
          <w:p w14:paraId="6CC33B1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18BF08A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11</w:t>
            </w:r>
          </w:p>
        </w:tc>
        <w:tc>
          <w:tcPr>
            <w:tcW w:w="0" w:type="auto"/>
            <w:shd w:val="clear" w:color="auto" w:fill="auto"/>
            <w:vAlign w:val="bottom"/>
          </w:tcPr>
          <w:p w14:paraId="73BC792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0.480</w:t>
            </w:r>
          </w:p>
        </w:tc>
        <w:tc>
          <w:tcPr>
            <w:tcW w:w="0" w:type="auto"/>
            <w:shd w:val="clear" w:color="auto" w:fill="auto"/>
            <w:vAlign w:val="bottom"/>
          </w:tcPr>
          <w:p w14:paraId="208203F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0.601</w:t>
            </w:r>
          </w:p>
        </w:tc>
        <w:tc>
          <w:tcPr>
            <w:tcW w:w="0" w:type="auto"/>
            <w:shd w:val="clear" w:color="auto" w:fill="auto"/>
            <w:vAlign w:val="bottom"/>
          </w:tcPr>
          <w:p w14:paraId="36DE4F2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0.568</w:t>
            </w:r>
          </w:p>
        </w:tc>
        <w:tc>
          <w:tcPr>
            <w:tcW w:w="0" w:type="auto"/>
            <w:shd w:val="clear" w:color="auto" w:fill="auto"/>
            <w:vAlign w:val="bottom"/>
          </w:tcPr>
          <w:p w14:paraId="098E744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6C4A369B" w14:textId="77777777" w:rsidTr="009B04D7">
        <w:tc>
          <w:tcPr>
            <w:tcW w:w="0" w:type="auto"/>
            <w:shd w:val="clear" w:color="auto" w:fill="auto"/>
            <w:vAlign w:val="bottom"/>
          </w:tcPr>
          <w:p w14:paraId="11BC52B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00BF292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12</w:t>
            </w:r>
          </w:p>
        </w:tc>
        <w:tc>
          <w:tcPr>
            <w:tcW w:w="0" w:type="auto"/>
            <w:shd w:val="clear" w:color="auto" w:fill="auto"/>
            <w:vAlign w:val="bottom"/>
          </w:tcPr>
          <w:p w14:paraId="409A86B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w:t>
            </w:r>
            <w:r>
              <w:rPr>
                <w:rFonts w:ascii="Times New Roman" w:hAnsi="Times New Roman" w:cs="Times New Roman"/>
                <w:color w:val="000000"/>
              </w:rPr>
              <w:t>90</w:t>
            </w:r>
          </w:p>
        </w:tc>
        <w:tc>
          <w:tcPr>
            <w:tcW w:w="0" w:type="auto"/>
            <w:shd w:val="clear" w:color="auto" w:fill="auto"/>
            <w:vAlign w:val="bottom"/>
          </w:tcPr>
          <w:p w14:paraId="0330357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0.71</w:t>
            </w:r>
            <w:r>
              <w:rPr>
                <w:rFonts w:ascii="Times New Roman" w:hAnsi="Times New Roman" w:cs="Times New Roman"/>
                <w:color w:val="000000"/>
              </w:rPr>
              <w:t>3</w:t>
            </w:r>
          </w:p>
        </w:tc>
        <w:tc>
          <w:tcPr>
            <w:tcW w:w="0" w:type="auto"/>
            <w:shd w:val="clear" w:color="auto" w:fill="auto"/>
            <w:vAlign w:val="bottom"/>
          </w:tcPr>
          <w:p w14:paraId="6B7FE0A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1.117</w:t>
            </w:r>
          </w:p>
        </w:tc>
        <w:tc>
          <w:tcPr>
            <w:tcW w:w="0" w:type="auto"/>
            <w:shd w:val="clear" w:color="auto" w:fill="auto"/>
            <w:vAlign w:val="bottom"/>
          </w:tcPr>
          <w:p w14:paraId="23D98ED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11242CFA" w14:textId="77777777" w:rsidTr="009B04D7">
        <w:tc>
          <w:tcPr>
            <w:tcW w:w="0" w:type="auto"/>
            <w:shd w:val="clear" w:color="auto" w:fill="auto"/>
            <w:vAlign w:val="bottom"/>
          </w:tcPr>
          <w:p w14:paraId="761DCA5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6FE8A3D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13</w:t>
            </w:r>
          </w:p>
        </w:tc>
        <w:tc>
          <w:tcPr>
            <w:tcW w:w="0" w:type="auto"/>
            <w:shd w:val="clear" w:color="auto" w:fill="auto"/>
            <w:vAlign w:val="bottom"/>
          </w:tcPr>
          <w:p w14:paraId="4AE2D53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w:t>
            </w:r>
            <w:r>
              <w:rPr>
                <w:rFonts w:ascii="Times New Roman" w:hAnsi="Times New Roman" w:cs="Times New Roman"/>
                <w:color w:val="000000"/>
              </w:rPr>
              <w:t>20</w:t>
            </w:r>
          </w:p>
        </w:tc>
        <w:tc>
          <w:tcPr>
            <w:tcW w:w="0" w:type="auto"/>
            <w:shd w:val="clear" w:color="auto" w:fill="auto"/>
            <w:vAlign w:val="bottom"/>
          </w:tcPr>
          <w:p w14:paraId="7B1A4B8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0.816</w:t>
            </w:r>
          </w:p>
        </w:tc>
        <w:tc>
          <w:tcPr>
            <w:tcW w:w="0" w:type="auto"/>
            <w:shd w:val="clear" w:color="auto" w:fill="auto"/>
            <w:vAlign w:val="bottom"/>
          </w:tcPr>
          <w:p w14:paraId="3AD1B01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1.46</w:t>
            </w:r>
            <w:r>
              <w:rPr>
                <w:rFonts w:ascii="Times New Roman" w:hAnsi="Times New Roman" w:cs="Times New Roman"/>
                <w:color w:val="000000"/>
              </w:rPr>
              <w:t>4</w:t>
            </w:r>
          </w:p>
        </w:tc>
        <w:tc>
          <w:tcPr>
            <w:tcW w:w="0" w:type="auto"/>
            <w:shd w:val="clear" w:color="auto" w:fill="auto"/>
            <w:vAlign w:val="bottom"/>
          </w:tcPr>
          <w:p w14:paraId="195C9DF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7B04B4F2" w14:textId="77777777" w:rsidTr="009B04D7">
        <w:tc>
          <w:tcPr>
            <w:tcW w:w="0" w:type="auto"/>
            <w:shd w:val="clear" w:color="auto" w:fill="auto"/>
            <w:vAlign w:val="bottom"/>
          </w:tcPr>
          <w:p w14:paraId="33DE210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6BA6CC5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14</w:t>
            </w:r>
          </w:p>
        </w:tc>
        <w:tc>
          <w:tcPr>
            <w:tcW w:w="0" w:type="auto"/>
            <w:shd w:val="clear" w:color="auto" w:fill="auto"/>
            <w:vAlign w:val="bottom"/>
          </w:tcPr>
          <w:p w14:paraId="78F9C63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0.52</w:t>
            </w:r>
            <w:r>
              <w:rPr>
                <w:rFonts w:ascii="Times New Roman" w:hAnsi="Times New Roman" w:cs="Times New Roman"/>
                <w:color w:val="000000"/>
              </w:rPr>
              <w:t>7</w:t>
            </w:r>
          </w:p>
        </w:tc>
        <w:tc>
          <w:tcPr>
            <w:tcW w:w="0" w:type="auto"/>
            <w:shd w:val="clear" w:color="auto" w:fill="auto"/>
            <w:vAlign w:val="bottom"/>
          </w:tcPr>
          <w:p w14:paraId="21356CF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0.758</w:t>
            </w:r>
          </w:p>
        </w:tc>
        <w:tc>
          <w:tcPr>
            <w:tcW w:w="0" w:type="auto"/>
            <w:shd w:val="clear" w:color="auto" w:fill="auto"/>
            <w:vAlign w:val="bottom"/>
          </w:tcPr>
          <w:p w14:paraId="19A222D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1.073</w:t>
            </w:r>
          </w:p>
        </w:tc>
        <w:tc>
          <w:tcPr>
            <w:tcW w:w="0" w:type="auto"/>
            <w:shd w:val="clear" w:color="auto" w:fill="auto"/>
            <w:vAlign w:val="bottom"/>
          </w:tcPr>
          <w:p w14:paraId="7C2037A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62CC667E" w14:textId="77777777" w:rsidTr="009B04D7">
        <w:tc>
          <w:tcPr>
            <w:tcW w:w="0" w:type="auto"/>
            <w:shd w:val="clear" w:color="auto" w:fill="auto"/>
            <w:vAlign w:val="bottom"/>
          </w:tcPr>
          <w:p w14:paraId="7E9EA4A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27201E9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15</w:t>
            </w:r>
          </w:p>
        </w:tc>
        <w:tc>
          <w:tcPr>
            <w:tcW w:w="0" w:type="auto"/>
            <w:shd w:val="clear" w:color="auto" w:fill="auto"/>
            <w:vAlign w:val="bottom"/>
          </w:tcPr>
          <w:p w14:paraId="16428B6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0.481</w:t>
            </w:r>
          </w:p>
        </w:tc>
        <w:tc>
          <w:tcPr>
            <w:tcW w:w="0" w:type="auto"/>
            <w:shd w:val="clear" w:color="auto" w:fill="auto"/>
            <w:vAlign w:val="bottom"/>
          </w:tcPr>
          <w:p w14:paraId="11EAD4A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0.665</w:t>
            </w:r>
          </w:p>
        </w:tc>
        <w:tc>
          <w:tcPr>
            <w:tcW w:w="0" w:type="auto"/>
            <w:shd w:val="clear" w:color="auto" w:fill="auto"/>
            <w:vAlign w:val="bottom"/>
          </w:tcPr>
          <w:p w14:paraId="78EBA84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0.909</w:t>
            </w:r>
          </w:p>
        </w:tc>
        <w:tc>
          <w:tcPr>
            <w:tcW w:w="0" w:type="auto"/>
            <w:shd w:val="clear" w:color="auto" w:fill="auto"/>
            <w:vAlign w:val="bottom"/>
          </w:tcPr>
          <w:p w14:paraId="03A4C2A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16DCBC5" w14:textId="77777777" w:rsidTr="009B04D7">
        <w:tc>
          <w:tcPr>
            <w:tcW w:w="0" w:type="auto"/>
            <w:shd w:val="clear" w:color="auto" w:fill="auto"/>
            <w:vAlign w:val="bottom"/>
          </w:tcPr>
          <w:p w14:paraId="5684EA3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4419C57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16</w:t>
            </w:r>
          </w:p>
        </w:tc>
        <w:tc>
          <w:tcPr>
            <w:tcW w:w="0" w:type="auto"/>
            <w:shd w:val="clear" w:color="auto" w:fill="auto"/>
            <w:vAlign w:val="bottom"/>
          </w:tcPr>
          <w:p w14:paraId="2BB8B09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0.433</w:t>
            </w:r>
          </w:p>
        </w:tc>
        <w:tc>
          <w:tcPr>
            <w:tcW w:w="0" w:type="auto"/>
            <w:shd w:val="clear" w:color="auto" w:fill="auto"/>
            <w:vAlign w:val="bottom"/>
          </w:tcPr>
          <w:p w14:paraId="675B1BD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w:t>
            </w:r>
            <w:r>
              <w:rPr>
                <w:rFonts w:ascii="Times New Roman" w:hAnsi="Times New Roman" w:cs="Times New Roman"/>
                <w:color w:val="000000"/>
              </w:rPr>
              <w:t>70</w:t>
            </w:r>
          </w:p>
        </w:tc>
        <w:tc>
          <w:tcPr>
            <w:tcW w:w="0" w:type="auto"/>
            <w:shd w:val="clear" w:color="auto" w:fill="auto"/>
            <w:vAlign w:val="bottom"/>
          </w:tcPr>
          <w:p w14:paraId="2D49086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1.3</w:t>
            </w:r>
            <w:r>
              <w:rPr>
                <w:rFonts w:ascii="Times New Roman" w:hAnsi="Times New Roman" w:cs="Times New Roman"/>
                <w:color w:val="000000"/>
              </w:rPr>
              <w:t>90</w:t>
            </w:r>
          </w:p>
        </w:tc>
        <w:tc>
          <w:tcPr>
            <w:tcW w:w="0" w:type="auto"/>
            <w:shd w:val="clear" w:color="auto" w:fill="auto"/>
            <w:vAlign w:val="bottom"/>
          </w:tcPr>
          <w:p w14:paraId="65D397A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4DBB028" w14:textId="77777777" w:rsidTr="009B04D7">
        <w:tc>
          <w:tcPr>
            <w:tcW w:w="0" w:type="auto"/>
            <w:shd w:val="clear" w:color="auto" w:fill="auto"/>
            <w:vAlign w:val="bottom"/>
          </w:tcPr>
          <w:p w14:paraId="6C2EFFD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6219823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17</w:t>
            </w:r>
          </w:p>
        </w:tc>
        <w:tc>
          <w:tcPr>
            <w:tcW w:w="0" w:type="auto"/>
            <w:shd w:val="clear" w:color="auto" w:fill="auto"/>
            <w:vAlign w:val="bottom"/>
          </w:tcPr>
          <w:p w14:paraId="07A57CA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0.467</w:t>
            </w:r>
          </w:p>
        </w:tc>
        <w:tc>
          <w:tcPr>
            <w:tcW w:w="0" w:type="auto"/>
            <w:shd w:val="clear" w:color="auto" w:fill="auto"/>
            <w:vAlign w:val="bottom"/>
          </w:tcPr>
          <w:p w14:paraId="72ACECF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0.720</w:t>
            </w:r>
          </w:p>
        </w:tc>
        <w:tc>
          <w:tcPr>
            <w:tcW w:w="0" w:type="auto"/>
            <w:shd w:val="clear" w:color="auto" w:fill="auto"/>
            <w:vAlign w:val="bottom"/>
          </w:tcPr>
          <w:p w14:paraId="6F0C6E3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1.377</w:t>
            </w:r>
          </w:p>
        </w:tc>
        <w:tc>
          <w:tcPr>
            <w:tcW w:w="0" w:type="auto"/>
            <w:shd w:val="clear" w:color="auto" w:fill="auto"/>
            <w:vAlign w:val="bottom"/>
          </w:tcPr>
          <w:p w14:paraId="4AED18C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3773846" w14:textId="77777777" w:rsidTr="009B04D7">
        <w:tc>
          <w:tcPr>
            <w:tcW w:w="0" w:type="auto"/>
            <w:shd w:val="clear" w:color="auto" w:fill="auto"/>
            <w:vAlign w:val="bottom"/>
          </w:tcPr>
          <w:p w14:paraId="7B01B4A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0B7CB83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18</w:t>
            </w:r>
          </w:p>
        </w:tc>
        <w:tc>
          <w:tcPr>
            <w:tcW w:w="0" w:type="auto"/>
            <w:shd w:val="clear" w:color="auto" w:fill="auto"/>
            <w:vAlign w:val="bottom"/>
          </w:tcPr>
          <w:p w14:paraId="4AB3394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0.377</w:t>
            </w:r>
          </w:p>
        </w:tc>
        <w:tc>
          <w:tcPr>
            <w:tcW w:w="0" w:type="auto"/>
            <w:shd w:val="clear" w:color="auto" w:fill="auto"/>
            <w:vAlign w:val="bottom"/>
          </w:tcPr>
          <w:p w14:paraId="58A9D7F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0.595</w:t>
            </w:r>
          </w:p>
        </w:tc>
        <w:tc>
          <w:tcPr>
            <w:tcW w:w="0" w:type="auto"/>
            <w:shd w:val="clear" w:color="auto" w:fill="auto"/>
            <w:vAlign w:val="bottom"/>
          </w:tcPr>
          <w:p w14:paraId="06D0451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1.48</w:t>
            </w:r>
            <w:r>
              <w:rPr>
                <w:rFonts w:ascii="Times New Roman" w:hAnsi="Times New Roman" w:cs="Times New Roman"/>
                <w:color w:val="000000"/>
              </w:rPr>
              <w:t>8</w:t>
            </w:r>
          </w:p>
        </w:tc>
        <w:tc>
          <w:tcPr>
            <w:tcW w:w="0" w:type="auto"/>
            <w:shd w:val="clear" w:color="auto" w:fill="auto"/>
            <w:vAlign w:val="bottom"/>
          </w:tcPr>
          <w:p w14:paraId="7EF7CCC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2209E9FE" w14:textId="77777777" w:rsidTr="009B04D7">
        <w:tc>
          <w:tcPr>
            <w:tcW w:w="0" w:type="auto"/>
            <w:shd w:val="clear" w:color="auto" w:fill="auto"/>
            <w:vAlign w:val="bottom"/>
          </w:tcPr>
          <w:p w14:paraId="0FB68A6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68E87B5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19</w:t>
            </w:r>
          </w:p>
        </w:tc>
        <w:tc>
          <w:tcPr>
            <w:tcW w:w="0" w:type="auto"/>
            <w:shd w:val="clear" w:color="auto" w:fill="auto"/>
            <w:vAlign w:val="bottom"/>
          </w:tcPr>
          <w:p w14:paraId="39D198D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0.42</w:t>
            </w:r>
            <w:r>
              <w:rPr>
                <w:rFonts w:ascii="Times New Roman" w:hAnsi="Times New Roman" w:cs="Times New Roman"/>
                <w:color w:val="000000"/>
              </w:rPr>
              <w:t>8</w:t>
            </w:r>
          </w:p>
        </w:tc>
        <w:tc>
          <w:tcPr>
            <w:tcW w:w="0" w:type="auto"/>
            <w:shd w:val="clear" w:color="auto" w:fill="auto"/>
            <w:vAlign w:val="bottom"/>
          </w:tcPr>
          <w:p w14:paraId="38E16C3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w:t>
            </w:r>
            <w:r>
              <w:rPr>
                <w:rFonts w:ascii="Times New Roman" w:hAnsi="Times New Roman" w:cs="Times New Roman"/>
                <w:color w:val="000000"/>
              </w:rPr>
              <w:t>600</w:t>
            </w:r>
          </w:p>
        </w:tc>
        <w:tc>
          <w:tcPr>
            <w:tcW w:w="0" w:type="auto"/>
            <w:shd w:val="clear" w:color="auto" w:fill="auto"/>
            <w:vAlign w:val="bottom"/>
          </w:tcPr>
          <w:p w14:paraId="3B003F7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0.966</w:t>
            </w:r>
          </w:p>
        </w:tc>
        <w:tc>
          <w:tcPr>
            <w:tcW w:w="0" w:type="auto"/>
            <w:shd w:val="clear" w:color="auto" w:fill="auto"/>
            <w:vAlign w:val="bottom"/>
          </w:tcPr>
          <w:p w14:paraId="13904DE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74826078" w14:textId="77777777" w:rsidTr="009B04D7">
        <w:tc>
          <w:tcPr>
            <w:tcW w:w="0" w:type="auto"/>
            <w:shd w:val="clear" w:color="auto" w:fill="auto"/>
            <w:vAlign w:val="bottom"/>
          </w:tcPr>
          <w:p w14:paraId="716282E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6B44924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20</w:t>
            </w:r>
          </w:p>
        </w:tc>
        <w:tc>
          <w:tcPr>
            <w:tcW w:w="0" w:type="auto"/>
            <w:shd w:val="clear" w:color="auto" w:fill="auto"/>
            <w:vAlign w:val="bottom"/>
          </w:tcPr>
          <w:p w14:paraId="40ACE78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0.397</w:t>
            </w:r>
          </w:p>
        </w:tc>
        <w:tc>
          <w:tcPr>
            <w:tcW w:w="0" w:type="auto"/>
            <w:shd w:val="clear" w:color="auto" w:fill="auto"/>
            <w:vAlign w:val="bottom"/>
          </w:tcPr>
          <w:p w14:paraId="443B7E1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0.547</w:t>
            </w:r>
          </w:p>
        </w:tc>
        <w:tc>
          <w:tcPr>
            <w:tcW w:w="0" w:type="auto"/>
            <w:shd w:val="clear" w:color="auto" w:fill="auto"/>
            <w:vAlign w:val="bottom"/>
          </w:tcPr>
          <w:p w14:paraId="395FF8F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0.89</w:t>
            </w:r>
            <w:r>
              <w:rPr>
                <w:rFonts w:ascii="Times New Roman" w:hAnsi="Times New Roman" w:cs="Times New Roman"/>
                <w:color w:val="000000"/>
              </w:rPr>
              <w:t>8</w:t>
            </w:r>
          </w:p>
        </w:tc>
        <w:tc>
          <w:tcPr>
            <w:tcW w:w="0" w:type="auto"/>
            <w:shd w:val="clear" w:color="auto" w:fill="auto"/>
            <w:vAlign w:val="bottom"/>
          </w:tcPr>
          <w:p w14:paraId="31DFDF3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6A5ECF8A" w14:textId="77777777" w:rsidTr="009B04D7">
        <w:tc>
          <w:tcPr>
            <w:tcW w:w="0" w:type="auto"/>
            <w:shd w:val="clear" w:color="auto" w:fill="auto"/>
            <w:vAlign w:val="bottom"/>
          </w:tcPr>
          <w:p w14:paraId="48BBDD9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6A30EFC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21</w:t>
            </w:r>
          </w:p>
        </w:tc>
        <w:tc>
          <w:tcPr>
            <w:tcW w:w="0" w:type="auto"/>
            <w:shd w:val="clear" w:color="auto" w:fill="auto"/>
            <w:vAlign w:val="bottom"/>
          </w:tcPr>
          <w:p w14:paraId="726A894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0.41</w:t>
            </w:r>
            <w:r>
              <w:rPr>
                <w:rFonts w:ascii="Times New Roman" w:hAnsi="Times New Roman" w:cs="Times New Roman"/>
                <w:color w:val="000000"/>
              </w:rPr>
              <w:t>8</w:t>
            </w:r>
          </w:p>
        </w:tc>
        <w:tc>
          <w:tcPr>
            <w:tcW w:w="0" w:type="auto"/>
            <w:shd w:val="clear" w:color="auto" w:fill="auto"/>
            <w:vAlign w:val="bottom"/>
          </w:tcPr>
          <w:p w14:paraId="7C21D55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0.64</w:t>
            </w:r>
            <w:r>
              <w:rPr>
                <w:rFonts w:ascii="Times New Roman" w:hAnsi="Times New Roman" w:cs="Times New Roman"/>
                <w:color w:val="000000"/>
              </w:rPr>
              <w:t>5</w:t>
            </w:r>
          </w:p>
        </w:tc>
        <w:tc>
          <w:tcPr>
            <w:tcW w:w="0" w:type="auto"/>
            <w:shd w:val="clear" w:color="auto" w:fill="auto"/>
            <w:vAlign w:val="bottom"/>
          </w:tcPr>
          <w:p w14:paraId="3902556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1.381</w:t>
            </w:r>
          </w:p>
        </w:tc>
        <w:tc>
          <w:tcPr>
            <w:tcW w:w="0" w:type="auto"/>
            <w:shd w:val="clear" w:color="auto" w:fill="auto"/>
            <w:vAlign w:val="bottom"/>
          </w:tcPr>
          <w:p w14:paraId="29923DE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45ADB987" w14:textId="77777777" w:rsidTr="009B04D7">
        <w:tc>
          <w:tcPr>
            <w:tcW w:w="0" w:type="auto"/>
            <w:shd w:val="clear" w:color="auto" w:fill="auto"/>
            <w:vAlign w:val="bottom"/>
          </w:tcPr>
          <w:p w14:paraId="524CD98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69427F5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22</w:t>
            </w:r>
          </w:p>
        </w:tc>
        <w:tc>
          <w:tcPr>
            <w:tcW w:w="0" w:type="auto"/>
            <w:shd w:val="clear" w:color="auto" w:fill="auto"/>
            <w:vAlign w:val="bottom"/>
          </w:tcPr>
          <w:p w14:paraId="371CF2C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0.47</w:t>
            </w:r>
            <w:r>
              <w:rPr>
                <w:rFonts w:ascii="Times New Roman" w:hAnsi="Times New Roman" w:cs="Times New Roman"/>
                <w:color w:val="000000"/>
              </w:rPr>
              <w:t>5</w:t>
            </w:r>
          </w:p>
        </w:tc>
        <w:tc>
          <w:tcPr>
            <w:tcW w:w="0" w:type="auto"/>
            <w:shd w:val="clear" w:color="auto" w:fill="auto"/>
            <w:vAlign w:val="bottom"/>
          </w:tcPr>
          <w:p w14:paraId="6C9A3D3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0.64</w:t>
            </w:r>
            <w:r>
              <w:rPr>
                <w:rFonts w:ascii="Times New Roman" w:hAnsi="Times New Roman" w:cs="Times New Roman"/>
                <w:color w:val="000000"/>
              </w:rPr>
              <w:t>3</w:t>
            </w:r>
          </w:p>
        </w:tc>
        <w:tc>
          <w:tcPr>
            <w:tcW w:w="0" w:type="auto"/>
            <w:shd w:val="clear" w:color="auto" w:fill="auto"/>
            <w:vAlign w:val="bottom"/>
          </w:tcPr>
          <w:p w14:paraId="742A618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0.83</w:t>
            </w:r>
            <w:r>
              <w:rPr>
                <w:rFonts w:ascii="Times New Roman" w:hAnsi="Times New Roman" w:cs="Times New Roman"/>
                <w:color w:val="000000"/>
              </w:rPr>
              <w:t>5</w:t>
            </w:r>
          </w:p>
        </w:tc>
        <w:tc>
          <w:tcPr>
            <w:tcW w:w="0" w:type="auto"/>
            <w:shd w:val="clear" w:color="auto" w:fill="auto"/>
            <w:vAlign w:val="bottom"/>
          </w:tcPr>
          <w:p w14:paraId="18EC8B6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37140537" w14:textId="77777777" w:rsidTr="009B04D7">
        <w:tc>
          <w:tcPr>
            <w:tcW w:w="0" w:type="auto"/>
            <w:shd w:val="clear" w:color="auto" w:fill="auto"/>
            <w:vAlign w:val="bottom"/>
          </w:tcPr>
          <w:p w14:paraId="34B33D3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5B406AA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23</w:t>
            </w:r>
          </w:p>
        </w:tc>
        <w:tc>
          <w:tcPr>
            <w:tcW w:w="0" w:type="auto"/>
            <w:shd w:val="clear" w:color="auto" w:fill="auto"/>
            <w:vAlign w:val="bottom"/>
          </w:tcPr>
          <w:p w14:paraId="514781C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0.34</w:t>
            </w:r>
            <w:r>
              <w:rPr>
                <w:rFonts w:ascii="Times New Roman" w:hAnsi="Times New Roman" w:cs="Times New Roman"/>
                <w:color w:val="000000"/>
              </w:rPr>
              <w:t>6</w:t>
            </w:r>
          </w:p>
        </w:tc>
        <w:tc>
          <w:tcPr>
            <w:tcW w:w="0" w:type="auto"/>
            <w:shd w:val="clear" w:color="auto" w:fill="auto"/>
            <w:vAlign w:val="bottom"/>
          </w:tcPr>
          <w:p w14:paraId="3F4B4AB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0.59</w:t>
            </w:r>
            <w:r>
              <w:rPr>
                <w:rFonts w:ascii="Times New Roman" w:hAnsi="Times New Roman" w:cs="Times New Roman"/>
                <w:color w:val="000000"/>
              </w:rPr>
              <w:t>8</w:t>
            </w:r>
          </w:p>
        </w:tc>
        <w:tc>
          <w:tcPr>
            <w:tcW w:w="0" w:type="auto"/>
            <w:shd w:val="clear" w:color="auto" w:fill="auto"/>
            <w:vAlign w:val="bottom"/>
          </w:tcPr>
          <w:p w14:paraId="467F60D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1.99</w:t>
            </w:r>
            <w:r>
              <w:rPr>
                <w:rFonts w:ascii="Times New Roman" w:hAnsi="Times New Roman" w:cs="Times New Roman"/>
                <w:color w:val="000000"/>
              </w:rPr>
              <w:t>3</w:t>
            </w:r>
          </w:p>
        </w:tc>
        <w:tc>
          <w:tcPr>
            <w:tcW w:w="0" w:type="auto"/>
            <w:shd w:val="clear" w:color="auto" w:fill="auto"/>
            <w:vAlign w:val="bottom"/>
          </w:tcPr>
          <w:p w14:paraId="1FB3280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7ADB37A6" w14:textId="77777777" w:rsidTr="009B04D7">
        <w:tc>
          <w:tcPr>
            <w:tcW w:w="0" w:type="auto"/>
            <w:shd w:val="clear" w:color="auto" w:fill="auto"/>
            <w:vAlign w:val="bottom"/>
          </w:tcPr>
          <w:p w14:paraId="1618D2F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lastRenderedPageBreak/>
              <w:t>BPQ</w:t>
            </w:r>
          </w:p>
        </w:tc>
        <w:tc>
          <w:tcPr>
            <w:tcW w:w="0" w:type="auto"/>
            <w:shd w:val="clear" w:color="auto" w:fill="auto"/>
            <w:vAlign w:val="bottom"/>
          </w:tcPr>
          <w:p w14:paraId="516137B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24</w:t>
            </w:r>
          </w:p>
        </w:tc>
        <w:tc>
          <w:tcPr>
            <w:tcW w:w="0" w:type="auto"/>
            <w:shd w:val="clear" w:color="auto" w:fill="auto"/>
            <w:vAlign w:val="bottom"/>
          </w:tcPr>
          <w:p w14:paraId="19A39BB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0.448</w:t>
            </w:r>
          </w:p>
        </w:tc>
        <w:tc>
          <w:tcPr>
            <w:tcW w:w="0" w:type="auto"/>
            <w:shd w:val="clear" w:color="auto" w:fill="auto"/>
            <w:vAlign w:val="bottom"/>
          </w:tcPr>
          <w:p w14:paraId="34985C7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0.65</w:t>
            </w:r>
            <w:r>
              <w:rPr>
                <w:rFonts w:ascii="Times New Roman" w:hAnsi="Times New Roman" w:cs="Times New Roman"/>
                <w:color w:val="000000"/>
              </w:rPr>
              <w:t>6</w:t>
            </w:r>
          </w:p>
        </w:tc>
        <w:tc>
          <w:tcPr>
            <w:tcW w:w="0" w:type="auto"/>
            <w:shd w:val="clear" w:color="auto" w:fill="auto"/>
            <w:vAlign w:val="bottom"/>
          </w:tcPr>
          <w:p w14:paraId="5421386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1.137</w:t>
            </w:r>
          </w:p>
        </w:tc>
        <w:tc>
          <w:tcPr>
            <w:tcW w:w="0" w:type="auto"/>
            <w:shd w:val="clear" w:color="auto" w:fill="auto"/>
            <w:vAlign w:val="bottom"/>
          </w:tcPr>
          <w:p w14:paraId="197D66B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373E6F3C" w14:textId="77777777" w:rsidTr="009B04D7">
        <w:tc>
          <w:tcPr>
            <w:tcW w:w="0" w:type="auto"/>
            <w:shd w:val="clear" w:color="auto" w:fill="auto"/>
            <w:vAlign w:val="bottom"/>
          </w:tcPr>
          <w:p w14:paraId="46F2D71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shd w:val="clear" w:color="auto" w:fill="auto"/>
            <w:vAlign w:val="bottom"/>
          </w:tcPr>
          <w:p w14:paraId="6D32438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25</w:t>
            </w:r>
          </w:p>
        </w:tc>
        <w:tc>
          <w:tcPr>
            <w:tcW w:w="0" w:type="auto"/>
            <w:shd w:val="clear" w:color="auto" w:fill="auto"/>
            <w:vAlign w:val="bottom"/>
          </w:tcPr>
          <w:p w14:paraId="3C55786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0.491</w:t>
            </w:r>
          </w:p>
        </w:tc>
        <w:tc>
          <w:tcPr>
            <w:tcW w:w="0" w:type="auto"/>
            <w:shd w:val="clear" w:color="auto" w:fill="auto"/>
            <w:vAlign w:val="bottom"/>
          </w:tcPr>
          <w:p w14:paraId="35F8995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0.628</w:t>
            </w:r>
          </w:p>
        </w:tc>
        <w:tc>
          <w:tcPr>
            <w:tcW w:w="0" w:type="auto"/>
            <w:shd w:val="clear" w:color="auto" w:fill="auto"/>
            <w:vAlign w:val="bottom"/>
          </w:tcPr>
          <w:p w14:paraId="1D1EEEC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0.63</w:t>
            </w:r>
            <w:r>
              <w:rPr>
                <w:rFonts w:ascii="Times New Roman" w:hAnsi="Times New Roman" w:cs="Times New Roman"/>
                <w:color w:val="000000"/>
              </w:rPr>
              <w:t>4</w:t>
            </w:r>
          </w:p>
        </w:tc>
        <w:tc>
          <w:tcPr>
            <w:tcW w:w="0" w:type="auto"/>
            <w:shd w:val="clear" w:color="auto" w:fill="auto"/>
            <w:vAlign w:val="bottom"/>
          </w:tcPr>
          <w:p w14:paraId="46BC0CA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3AB98DF4" w14:textId="77777777" w:rsidTr="009B04D7">
        <w:tc>
          <w:tcPr>
            <w:tcW w:w="0" w:type="auto"/>
            <w:tcBorders>
              <w:bottom w:val="single" w:sz="4" w:space="0" w:color="auto"/>
            </w:tcBorders>
            <w:shd w:val="clear" w:color="auto" w:fill="auto"/>
            <w:vAlign w:val="bottom"/>
          </w:tcPr>
          <w:p w14:paraId="713E215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BPQ</w:t>
            </w:r>
          </w:p>
        </w:tc>
        <w:tc>
          <w:tcPr>
            <w:tcW w:w="0" w:type="auto"/>
            <w:tcBorders>
              <w:bottom w:val="single" w:sz="4" w:space="0" w:color="auto"/>
            </w:tcBorders>
            <w:shd w:val="clear" w:color="auto" w:fill="auto"/>
            <w:vAlign w:val="bottom"/>
          </w:tcPr>
          <w:p w14:paraId="779210E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26</w:t>
            </w:r>
          </w:p>
        </w:tc>
        <w:tc>
          <w:tcPr>
            <w:tcW w:w="0" w:type="auto"/>
            <w:tcBorders>
              <w:bottom w:val="single" w:sz="4" w:space="0" w:color="auto"/>
            </w:tcBorders>
            <w:shd w:val="clear" w:color="auto" w:fill="auto"/>
            <w:vAlign w:val="bottom"/>
          </w:tcPr>
          <w:p w14:paraId="39A0139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w:t>
            </w:r>
            <w:r>
              <w:rPr>
                <w:rFonts w:ascii="Times New Roman" w:hAnsi="Times New Roman" w:cs="Times New Roman"/>
                <w:color w:val="000000"/>
              </w:rPr>
              <w:t>40</w:t>
            </w:r>
          </w:p>
        </w:tc>
        <w:tc>
          <w:tcPr>
            <w:tcW w:w="0" w:type="auto"/>
            <w:tcBorders>
              <w:bottom w:val="single" w:sz="4" w:space="0" w:color="auto"/>
            </w:tcBorders>
            <w:shd w:val="clear" w:color="auto" w:fill="auto"/>
            <w:vAlign w:val="bottom"/>
          </w:tcPr>
          <w:p w14:paraId="4D1B4F7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0.699</w:t>
            </w:r>
          </w:p>
        </w:tc>
        <w:tc>
          <w:tcPr>
            <w:tcW w:w="0" w:type="auto"/>
            <w:tcBorders>
              <w:bottom w:val="single" w:sz="4" w:space="0" w:color="auto"/>
            </w:tcBorders>
            <w:shd w:val="clear" w:color="auto" w:fill="auto"/>
            <w:vAlign w:val="bottom"/>
          </w:tcPr>
          <w:p w14:paraId="2BC414A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1.53</w:t>
            </w:r>
            <w:r>
              <w:rPr>
                <w:rFonts w:ascii="Times New Roman" w:hAnsi="Times New Roman" w:cs="Times New Roman"/>
                <w:color w:val="000000"/>
              </w:rPr>
              <w:t>1</w:t>
            </w:r>
          </w:p>
        </w:tc>
        <w:tc>
          <w:tcPr>
            <w:tcW w:w="0" w:type="auto"/>
            <w:tcBorders>
              <w:bottom w:val="single" w:sz="4" w:space="0" w:color="auto"/>
            </w:tcBorders>
            <w:shd w:val="clear" w:color="auto" w:fill="auto"/>
            <w:vAlign w:val="bottom"/>
          </w:tcPr>
          <w:p w14:paraId="1C59C3C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48D87F1B" w14:textId="77777777" w:rsidTr="009B04D7">
        <w:tc>
          <w:tcPr>
            <w:tcW w:w="0" w:type="auto"/>
            <w:tcBorders>
              <w:top w:val="single" w:sz="4" w:space="0" w:color="auto"/>
            </w:tcBorders>
            <w:shd w:val="clear" w:color="auto" w:fill="auto"/>
            <w:vAlign w:val="bottom"/>
          </w:tcPr>
          <w:p w14:paraId="7B87947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PBCS</w:t>
            </w:r>
          </w:p>
        </w:tc>
        <w:tc>
          <w:tcPr>
            <w:tcW w:w="0" w:type="auto"/>
            <w:tcBorders>
              <w:top w:val="single" w:sz="4" w:space="0" w:color="auto"/>
            </w:tcBorders>
            <w:shd w:val="clear" w:color="auto" w:fill="auto"/>
            <w:vAlign w:val="bottom"/>
          </w:tcPr>
          <w:p w14:paraId="1B58913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w:t>
            </w:r>
          </w:p>
        </w:tc>
        <w:tc>
          <w:tcPr>
            <w:tcW w:w="0" w:type="auto"/>
            <w:tcBorders>
              <w:top w:val="single" w:sz="4" w:space="0" w:color="auto"/>
            </w:tcBorders>
            <w:shd w:val="clear" w:color="auto" w:fill="auto"/>
            <w:vAlign w:val="bottom"/>
          </w:tcPr>
          <w:p w14:paraId="2FC7FD7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0.408</w:t>
            </w:r>
          </w:p>
        </w:tc>
        <w:tc>
          <w:tcPr>
            <w:tcW w:w="0" w:type="auto"/>
            <w:tcBorders>
              <w:top w:val="single" w:sz="4" w:space="0" w:color="auto"/>
            </w:tcBorders>
            <w:shd w:val="clear" w:color="auto" w:fill="auto"/>
            <w:vAlign w:val="bottom"/>
          </w:tcPr>
          <w:p w14:paraId="26539C3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0.582</w:t>
            </w:r>
          </w:p>
        </w:tc>
        <w:tc>
          <w:tcPr>
            <w:tcW w:w="0" w:type="auto"/>
            <w:tcBorders>
              <w:top w:val="single" w:sz="4" w:space="0" w:color="auto"/>
            </w:tcBorders>
            <w:shd w:val="clear" w:color="auto" w:fill="auto"/>
            <w:vAlign w:val="bottom"/>
          </w:tcPr>
          <w:p w14:paraId="709BD51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1.032</w:t>
            </w:r>
          </w:p>
        </w:tc>
        <w:tc>
          <w:tcPr>
            <w:tcW w:w="0" w:type="auto"/>
            <w:tcBorders>
              <w:top w:val="single" w:sz="4" w:space="0" w:color="auto"/>
            </w:tcBorders>
            <w:shd w:val="clear" w:color="auto" w:fill="auto"/>
            <w:vAlign w:val="bottom"/>
          </w:tcPr>
          <w:p w14:paraId="254AFCF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0.8</w:t>
            </w:r>
            <w:r>
              <w:rPr>
                <w:rFonts w:ascii="Times New Roman" w:hAnsi="Times New Roman" w:cs="Times New Roman"/>
                <w:color w:val="000000"/>
              </w:rPr>
              <w:t>80</w:t>
            </w:r>
            <w:r w:rsidRPr="00D0252F">
              <w:rPr>
                <w:rFonts w:ascii="Times New Roman" w:hAnsi="Times New Roman" w:cs="Times New Roman"/>
                <w:color w:val="000000"/>
              </w:rPr>
              <w:t xml:space="preserve"> / 0.8</w:t>
            </w:r>
            <w:r>
              <w:rPr>
                <w:rFonts w:ascii="Times New Roman" w:hAnsi="Times New Roman" w:cs="Times New Roman"/>
                <w:color w:val="000000"/>
              </w:rPr>
              <w:t>90</w:t>
            </w:r>
          </w:p>
        </w:tc>
      </w:tr>
      <w:tr w:rsidR="0039562E" w:rsidRPr="00D0252F" w14:paraId="02FDDF90" w14:textId="77777777" w:rsidTr="009B04D7">
        <w:tc>
          <w:tcPr>
            <w:tcW w:w="0" w:type="auto"/>
            <w:shd w:val="clear" w:color="auto" w:fill="auto"/>
            <w:vAlign w:val="bottom"/>
          </w:tcPr>
          <w:p w14:paraId="3490F8B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PBCS</w:t>
            </w:r>
          </w:p>
        </w:tc>
        <w:tc>
          <w:tcPr>
            <w:tcW w:w="0" w:type="auto"/>
            <w:shd w:val="clear" w:color="auto" w:fill="auto"/>
            <w:vAlign w:val="bottom"/>
          </w:tcPr>
          <w:p w14:paraId="38A1558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w:t>
            </w:r>
          </w:p>
        </w:tc>
        <w:tc>
          <w:tcPr>
            <w:tcW w:w="0" w:type="auto"/>
            <w:shd w:val="clear" w:color="auto" w:fill="auto"/>
            <w:vAlign w:val="bottom"/>
          </w:tcPr>
          <w:p w14:paraId="205ACA8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0.412</w:t>
            </w:r>
          </w:p>
        </w:tc>
        <w:tc>
          <w:tcPr>
            <w:tcW w:w="0" w:type="auto"/>
            <w:shd w:val="clear" w:color="auto" w:fill="auto"/>
            <w:vAlign w:val="bottom"/>
          </w:tcPr>
          <w:p w14:paraId="56175BA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0.575</w:t>
            </w:r>
          </w:p>
        </w:tc>
        <w:tc>
          <w:tcPr>
            <w:tcW w:w="0" w:type="auto"/>
            <w:shd w:val="clear" w:color="auto" w:fill="auto"/>
            <w:vAlign w:val="bottom"/>
          </w:tcPr>
          <w:p w14:paraId="5923F6A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0.94</w:t>
            </w:r>
            <w:r>
              <w:rPr>
                <w:rFonts w:ascii="Times New Roman" w:hAnsi="Times New Roman" w:cs="Times New Roman"/>
                <w:color w:val="000000"/>
              </w:rPr>
              <w:t>9</w:t>
            </w:r>
          </w:p>
        </w:tc>
        <w:tc>
          <w:tcPr>
            <w:tcW w:w="0" w:type="auto"/>
            <w:shd w:val="clear" w:color="auto" w:fill="auto"/>
            <w:vAlign w:val="bottom"/>
          </w:tcPr>
          <w:p w14:paraId="53B9339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18AF08A4" w14:textId="77777777" w:rsidTr="009B04D7">
        <w:tc>
          <w:tcPr>
            <w:tcW w:w="0" w:type="auto"/>
            <w:shd w:val="clear" w:color="auto" w:fill="auto"/>
            <w:vAlign w:val="bottom"/>
          </w:tcPr>
          <w:p w14:paraId="60763C6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PBCS</w:t>
            </w:r>
          </w:p>
        </w:tc>
        <w:tc>
          <w:tcPr>
            <w:tcW w:w="0" w:type="auto"/>
            <w:shd w:val="clear" w:color="auto" w:fill="auto"/>
            <w:vAlign w:val="bottom"/>
          </w:tcPr>
          <w:p w14:paraId="32F811E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3</w:t>
            </w:r>
          </w:p>
        </w:tc>
        <w:tc>
          <w:tcPr>
            <w:tcW w:w="0" w:type="auto"/>
            <w:shd w:val="clear" w:color="auto" w:fill="auto"/>
            <w:vAlign w:val="bottom"/>
          </w:tcPr>
          <w:p w14:paraId="71D3137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0.36</w:t>
            </w:r>
            <w:r>
              <w:rPr>
                <w:rFonts w:ascii="Times New Roman" w:hAnsi="Times New Roman" w:cs="Times New Roman"/>
                <w:color w:val="000000"/>
              </w:rPr>
              <w:t>5</w:t>
            </w:r>
          </w:p>
        </w:tc>
        <w:tc>
          <w:tcPr>
            <w:tcW w:w="0" w:type="auto"/>
            <w:shd w:val="clear" w:color="auto" w:fill="auto"/>
            <w:vAlign w:val="bottom"/>
          </w:tcPr>
          <w:p w14:paraId="499ED2E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0.46</w:t>
            </w:r>
            <w:r>
              <w:rPr>
                <w:rFonts w:ascii="Times New Roman" w:hAnsi="Times New Roman" w:cs="Times New Roman"/>
                <w:color w:val="000000"/>
              </w:rPr>
              <w:t>3</w:t>
            </w:r>
          </w:p>
        </w:tc>
        <w:tc>
          <w:tcPr>
            <w:tcW w:w="0" w:type="auto"/>
            <w:shd w:val="clear" w:color="auto" w:fill="auto"/>
            <w:vAlign w:val="bottom"/>
          </w:tcPr>
          <w:p w14:paraId="6D0E194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0.610</w:t>
            </w:r>
          </w:p>
        </w:tc>
        <w:tc>
          <w:tcPr>
            <w:tcW w:w="0" w:type="auto"/>
            <w:shd w:val="clear" w:color="auto" w:fill="auto"/>
            <w:vAlign w:val="bottom"/>
          </w:tcPr>
          <w:p w14:paraId="50EC6A1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20AB6588" w14:textId="77777777" w:rsidTr="009B04D7">
        <w:tc>
          <w:tcPr>
            <w:tcW w:w="0" w:type="auto"/>
            <w:shd w:val="clear" w:color="auto" w:fill="auto"/>
            <w:vAlign w:val="bottom"/>
          </w:tcPr>
          <w:p w14:paraId="0DEB40F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PBCS</w:t>
            </w:r>
          </w:p>
        </w:tc>
        <w:tc>
          <w:tcPr>
            <w:tcW w:w="0" w:type="auto"/>
            <w:shd w:val="clear" w:color="auto" w:fill="auto"/>
            <w:vAlign w:val="bottom"/>
          </w:tcPr>
          <w:p w14:paraId="1527FED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4</w:t>
            </w:r>
          </w:p>
        </w:tc>
        <w:tc>
          <w:tcPr>
            <w:tcW w:w="0" w:type="auto"/>
            <w:shd w:val="clear" w:color="auto" w:fill="auto"/>
            <w:vAlign w:val="bottom"/>
          </w:tcPr>
          <w:p w14:paraId="3A68B0B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0.40</w:t>
            </w:r>
            <w:r>
              <w:rPr>
                <w:rFonts w:ascii="Times New Roman" w:hAnsi="Times New Roman" w:cs="Times New Roman"/>
                <w:color w:val="000000"/>
              </w:rPr>
              <w:t>4</w:t>
            </w:r>
          </w:p>
        </w:tc>
        <w:tc>
          <w:tcPr>
            <w:tcW w:w="0" w:type="auto"/>
            <w:shd w:val="clear" w:color="auto" w:fill="auto"/>
            <w:vAlign w:val="bottom"/>
          </w:tcPr>
          <w:p w14:paraId="5D50F75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0.55</w:t>
            </w:r>
            <w:r>
              <w:rPr>
                <w:rFonts w:ascii="Times New Roman" w:hAnsi="Times New Roman" w:cs="Times New Roman"/>
                <w:color w:val="000000"/>
              </w:rPr>
              <w:t>4</w:t>
            </w:r>
          </w:p>
        </w:tc>
        <w:tc>
          <w:tcPr>
            <w:tcW w:w="0" w:type="auto"/>
            <w:shd w:val="clear" w:color="auto" w:fill="auto"/>
            <w:vAlign w:val="bottom"/>
          </w:tcPr>
          <w:p w14:paraId="062D6C5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0.881</w:t>
            </w:r>
          </w:p>
        </w:tc>
        <w:tc>
          <w:tcPr>
            <w:tcW w:w="0" w:type="auto"/>
            <w:shd w:val="clear" w:color="auto" w:fill="auto"/>
            <w:vAlign w:val="bottom"/>
          </w:tcPr>
          <w:p w14:paraId="17A1439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1CC5587F" w14:textId="77777777" w:rsidTr="009B04D7">
        <w:tc>
          <w:tcPr>
            <w:tcW w:w="0" w:type="auto"/>
            <w:tcBorders>
              <w:bottom w:val="single" w:sz="4" w:space="0" w:color="auto"/>
            </w:tcBorders>
            <w:shd w:val="clear" w:color="auto" w:fill="auto"/>
            <w:vAlign w:val="bottom"/>
          </w:tcPr>
          <w:p w14:paraId="6A62CC2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PBCS</w:t>
            </w:r>
          </w:p>
        </w:tc>
        <w:tc>
          <w:tcPr>
            <w:tcW w:w="0" w:type="auto"/>
            <w:tcBorders>
              <w:bottom w:val="single" w:sz="4" w:space="0" w:color="auto"/>
            </w:tcBorders>
            <w:shd w:val="clear" w:color="auto" w:fill="auto"/>
            <w:vAlign w:val="bottom"/>
          </w:tcPr>
          <w:p w14:paraId="6B3FB5E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5</w:t>
            </w:r>
          </w:p>
        </w:tc>
        <w:tc>
          <w:tcPr>
            <w:tcW w:w="0" w:type="auto"/>
            <w:tcBorders>
              <w:bottom w:val="single" w:sz="4" w:space="0" w:color="auto"/>
            </w:tcBorders>
            <w:shd w:val="clear" w:color="auto" w:fill="auto"/>
            <w:vAlign w:val="bottom"/>
          </w:tcPr>
          <w:p w14:paraId="0632842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0.368</w:t>
            </w:r>
          </w:p>
        </w:tc>
        <w:tc>
          <w:tcPr>
            <w:tcW w:w="0" w:type="auto"/>
            <w:tcBorders>
              <w:bottom w:val="single" w:sz="4" w:space="0" w:color="auto"/>
            </w:tcBorders>
            <w:shd w:val="clear" w:color="auto" w:fill="auto"/>
            <w:vAlign w:val="bottom"/>
          </w:tcPr>
          <w:p w14:paraId="5B03FA1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0.51</w:t>
            </w:r>
            <w:r>
              <w:rPr>
                <w:rFonts w:ascii="Times New Roman" w:hAnsi="Times New Roman" w:cs="Times New Roman"/>
                <w:color w:val="000000"/>
              </w:rPr>
              <w:t>1</w:t>
            </w:r>
          </w:p>
        </w:tc>
        <w:tc>
          <w:tcPr>
            <w:tcW w:w="0" w:type="auto"/>
            <w:tcBorders>
              <w:bottom w:val="single" w:sz="4" w:space="0" w:color="auto"/>
            </w:tcBorders>
            <w:shd w:val="clear" w:color="auto" w:fill="auto"/>
            <w:vAlign w:val="bottom"/>
          </w:tcPr>
          <w:p w14:paraId="429F551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0.92</w:t>
            </w:r>
            <w:r>
              <w:rPr>
                <w:rFonts w:ascii="Times New Roman" w:hAnsi="Times New Roman" w:cs="Times New Roman"/>
                <w:color w:val="000000"/>
              </w:rPr>
              <w:t>6</w:t>
            </w:r>
          </w:p>
        </w:tc>
        <w:tc>
          <w:tcPr>
            <w:tcW w:w="0" w:type="auto"/>
            <w:tcBorders>
              <w:bottom w:val="single" w:sz="4" w:space="0" w:color="auto"/>
            </w:tcBorders>
            <w:shd w:val="clear" w:color="auto" w:fill="auto"/>
            <w:vAlign w:val="bottom"/>
          </w:tcPr>
          <w:p w14:paraId="758F7D4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4A5C13BF" w14:textId="77777777" w:rsidTr="009B04D7">
        <w:tc>
          <w:tcPr>
            <w:tcW w:w="0" w:type="auto"/>
            <w:tcBorders>
              <w:top w:val="single" w:sz="4" w:space="0" w:color="auto"/>
            </w:tcBorders>
            <w:shd w:val="clear" w:color="auto" w:fill="auto"/>
            <w:vAlign w:val="bottom"/>
          </w:tcPr>
          <w:p w14:paraId="59E0BC01" w14:textId="7C1D96A8"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r w:rsidRPr="00D0252F">
              <w:rPr>
                <w:rFonts w:ascii="Times New Roman" w:hAnsi="Times New Roman" w:cs="Times New Roman"/>
                <w:color w:val="000000"/>
              </w:rPr>
              <w:t xml:space="preserve"> - Notic</w:t>
            </w:r>
            <w:r>
              <w:rPr>
                <w:rFonts w:ascii="Times New Roman" w:hAnsi="Times New Roman" w:cs="Times New Roman"/>
                <w:color w:val="000000"/>
              </w:rPr>
              <w:t>ing</w:t>
            </w:r>
          </w:p>
        </w:tc>
        <w:tc>
          <w:tcPr>
            <w:tcW w:w="0" w:type="auto"/>
            <w:tcBorders>
              <w:top w:val="single" w:sz="4" w:space="0" w:color="auto"/>
            </w:tcBorders>
            <w:shd w:val="clear" w:color="auto" w:fill="auto"/>
            <w:vAlign w:val="bottom"/>
          </w:tcPr>
          <w:p w14:paraId="1D99513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w:t>
            </w:r>
          </w:p>
        </w:tc>
        <w:tc>
          <w:tcPr>
            <w:tcW w:w="0" w:type="auto"/>
            <w:tcBorders>
              <w:top w:val="single" w:sz="4" w:space="0" w:color="auto"/>
            </w:tcBorders>
            <w:shd w:val="clear" w:color="auto" w:fill="auto"/>
            <w:vAlign w:val="bottom"/>
          </w:tcPr>
          <w:p w14:paraId="1DCDCFE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0.51</w:t>
            </w:r>
            <w:r>
              <w:rPr>
                <w:rFonts w:ascii="Times New Roman" w:hAnsi="Times New Roman" w:cs="Times New Roman"/>
                <w:color w:val="000000"/>
              </w:rPr>
              <w:t>4</w:t>
            </w:r>
          </w:p>
        </w:tc>
        <w:tc>
          <w:tcPr>
            <w:tcW w:w="0" w:type="auto"/>
            <w:tcBorders>
              <w:top w:val="single" w:sz="4" w:space="0" w:color="auto"/>
            </w:tcBorders>
            <w:shd w:val="clear" w:color="auto" w:fill="auto"/>
            <w:vAlign w:val="bottom"/>
          </w:tcPr>
          <w:p w14:paraId="7BAD7C6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0.50</w:t>
            </w:r>
            <w:r>
              <w:rPr>
                <w:rFonts w:ascii="Times New Roman" w:hAnsi="Times New Roman" w:cs="Times New Roman"/>
                <w:color w:val="000000"/>
              </w:rPr>
              <w:t>2</w:t>
            </w:r>
          </w:p>
        </w:tc>
        <w:tc>
          <w:tcPr>
            <w:tcW w:w="0" w:type="auto"/>
            <w:tcBorders>
              <w:top w:val="single" w:sz="4" w:space="0" w:color="auto"/>
            </w:tcBorders>
            <w:shd w:val="clear" w:color="auto" w:fill="auto"/>
            <w:vAlign w:val="bottom"/>
          </w:tcPr>
          <w:p w14:paraId="4989563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0.000</w:t>
            </w:r>
          </w:p>
        </w:tc>
        <w:tc>
          <w:tcPr>
            <w:tcW w:w="0" w:type="auto"/>
            <w:tcBorders>
              <w:top w:val="single" w:sz="4" w:space="0" w:color="auto"/>
            </w:tcBorders>
            <w:shd w:val="clear" w:color="auto" w:fill="auto"/>
            <w:vAlign w:val="bottom"/>
          </w:tcPr>
          <w:p w14:paraId="34BCCEF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0.383 / 0.290</w:t>
            </w:r>
          </w:p>
        </w:tc>
      </w:tr>
      <w:tr w:rsidR="0039562E" w:rsidRPr="00D0252F" w14:paraId="50592967" w14:textId="77777777" w:rsidTr="009B04D7">
        <w:tc>
          <w:tcPr>
            <w:tcW w:w="0" w:type="auto"/>
            <w:shd w:val="clear" w:color="auto" w:fill="auto"/>
            <w:vAlign w:val="bottom"/>
          </w:tcPr>
          <w:p w14:paraId="496E6D90" w14:textId="17CA871D"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2C6E0BB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w:t>
            </w:r>
          </w:p>
        </w:tc>
        <w:tc>
          <w:tcPr>
            <w:tcW w:w="0" w:type="auto"/>
            <w:shd w:val="clear" w:color="auto" w:fill="auto"/>
            <w:vAlign w:val="bottom"/>
          </w:tcPr>
          <w:p w14:paraId="14C48CF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0.561</w:t>
            </w:r>
          </w:p>
        </w:tc>
        <w:tc>
          <w:tcPr>
            <w:tcW w:w="0" w:type="auto"/>
            <w:shd w:val="clear" w:color="auto" w:fill="auto"/>
            <w:vAlign w:val="bottom"/>
          </w:tcPr>
          <w:p w14:paraId="536030D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0.458</w:t>
            </w:r>
          </w:p>
        </w:tc>
        <w:tc>
          <w:tcPr>
            <w:tcW w:w="0" w:type="auto"/>
            <w:shd w:val="clear" w:color="auto" w:fill="auto"/>
            <w:vAlign w:val="bottom"/>
          </w:tcPr>
          <w:p w14:paraId="2C3DF3B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0.000</w:t>
            </w:r>
          </w:p>
        </w:tc>
        <w:tc>
          <w:tcPr>
            <w:tcW w:w="0" w:type="auto"/>
            <w:shd w:val="clear" w:color="auto" w:fill="auto"/>
            <w:vAlign w:val="bottom"/>
          </w:tcPr>
          <w:p w14:paraId="5FBC280B" w14:textId="77777777" w:rsidR="0039562E" w:rsidRPr="00D0252F" w:rsidRDefault="0039562E" w:rsidP="00473F89">
            <w:pPr>
              <w:rPr>
                <w:rFonts w:ascii="Times New Roman" w:hAnsi="Times New Roman" w:cs="Times New Roman"/>
              </w:rPr>
            </w:pPr>
          </w:p>
        </w:tc>
      </w:tr>
      <w:tr w:rsidR="0039562E" w:rsidRPr="00D0252F" w14:paraId="77177995" w14:textId="77777777" w:rsidTr="009B04D7">
        <w:tc>
          <w:tcPr>
            <w:tcW w:w="0" w:type="auto"/>
            <w:shd w:val="clear" w:color="auto" w:fill="auto"/>
            <w:vAlign w:val="bottom"/>
          </w:tcPr>
          <w:p w14:paraId="0796347B" w14:textId="6EBA736D"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286800E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3</w:t>
            </w:r>
          </w:p>
        </w:tc>
        <w:tc>
          <w:tcPr>
            <w:tcW w:w="0" w:type="auto"/>
            <w:shd w:val="clear" w:color="auto" w:fill="auto"/>
            <w:vAlign w:val="bottom"/>
          </w:tcPr>
          <w:p w14:paraId="38F7ED9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0.535</w:t>
            </w:r>
          </w:p>
        </w:tc>
        <w:tc>
          <w:tcPr>
            <w:tcW w:w="0" w:type="auto"/>
            <w:shd w:val="clear" w:color="auto" w:fill="auto"/>
            <w:vAlign w:val="bottom"/>
          </w:tcPr>
          <w:p w14:paraId="1A63B3B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0.51</w:t>
            </w:r>
            <w:r>
              <w:rPr>
                <w:rFonts w:ascii="Times New Roman" w:hAnsi="Times New Roman" w:cs="Times New Roman"/>
                <w:color w:val="000000"/>
              </w:rPr>
              <w:t>3</w:t>
            </w:r>
          </w:p>
        </w:tc>
        <w:tc>
          <w:tcPr>
            <w:tcW w:w="0" w:type="auto"/>
            <w:shd w:val="clear" w:color="auto" w:fill="auto"/>
            <w:vAlign w:val="bottom"/>
          </w:tcPr>
          <w:p w14:paraId="7DF2743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0.000</w:t>
            </w:r>
          </w:p>
        </w:tc>
        <w:tc>
          <w:tcPr>
            <w:tcW w:w="0" w:type="auto"/>
            <w:shd w:val="clear" w:color="auto" w:fill="auto"/>
            <w:vAlign w:val="bottom"/>
          </w:tcPr>
          <w:p w14:paraId="5960F15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1B07FD61" w14:textId="77777777" w:rsidTr="009B04D7">
        <w:tc>
          <w:tcPr>
            <w:tcW w:w="0" w:type="auto"/>
            <w:shd w:val="clear" w:color="auto" w:fill="auto"/>
            <w:vAlign w:val="bottom"/>
          </w:tcPr>
          <w:p w14:paraId="5AA0474F" w14:textId="284C95D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51DC770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4</w:t>
            </w:r>
          </w:p>
        </w:tc>
        <w:tc>
          <w:tcPr>
            <w:tcW w:w="0" w:type="auto"/>
            <w:shd w:val="clear" w:color="auto" w:fill="auto"/>
            <w:vAlign w:val="bottom"/>
          </w:tcPr>
          <w:p w14:paraId="11CFB69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0.53</w:t>
            </w:r>
            <w:r>
              <w:rPr>
                <w:rFonts w:ascii="Times New Roman" w:hAnsi="Times New Roman" w:cs="Times New Roman"/>
                <w:color w:val="000000"/>
              </w:rPr>
              <w:t>8</w:t>
            </w:r>
          </w:p>
        </w:tc>
        <w:tc>
          <w:tcPr>
            <w:tcW w:w="0" w:type="auto"/>
            <w:shd w:val="clear" w:color="auto" w:fill="auto"/>
            <w:vAlign w:val="bottom"/>
          </w:tcPr>
          <w:p w14:paraId="689B9CC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0.46</w:t>
            </w:r>
            <w:r>
              <w:rPr>
                <w:rFonts w:ascii="Times New Roman" w:hAnsi="Times New Roman" w:cs="Times New Roman"/>
                <w:color w:val="000000"/>
              </w:rPr>
              <w:t>5</w:t>
            </w:r>
          </w:p>
        </w:tc>
        <w:tc>
          <w:tcPr>
            <w:tcW w:w="0" w:type="auto"/>
            <w:shd w:val="clear" w:color="auto" w:fill="auto"/>
            <w:vAlign w:val="bottom"/>
          </w:tcPr>
          <w:p w14:paraId="34DAA92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0.000</w:t>
            </w:r>
          </w:p>
        </w:tc>
        <w:tc>
          <w:tcPr>
            <w:tcW w:w="0" w:type="auto"/>
            <w:shd w:val="clear" w:color="auto" w:fill="auto"/>
            <w:vAlign w:val="bottom"/>
          </w:tcPr>
          <w:p w14:paraId="4397363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127FB33" w14:textId="77777777" w:rsidTr="009B04D7">
        <w:tc>
          <w:tcPr>
            <w:tcW w:w="0" w:type="auto"/>
            <w:shd w:val="clear" w:color="auto" w:fill="auto"/>
            <w:vAlign w:val="bottom"/>
          </w:tcPr>
          <w:p w14:paraId="1C902F75" w14:textId="16685E58"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r w:rsidRPr="00D0252F">
              <w:rPr>
                <w:rFonts w:ascii="Times New Roman" w:hAnsi="Times New Roman" w:cs="Times New Roman"/>
                <w:color w:val="000000"/>
              </w:rPr>
              <w:t xml:space="preserve"> </w:t>
            </w:r>
            <w:r>
              <w:rPr>
                <w:rFonts w:ascii="Times New Roman" w:hAnsi="Times New Roman" w:cs="Times New Roman"/>
                <w:color w:val="000000"/>
              </w:rPr>
              <w:t>–</w:t>
            </w:r>
            <w:r w:rsidRPr="00D0252F">
              <w:rPr>
                <w:rFonts w:ascii="Times New Roman" w:hAnsi="Times New Roman" w:cs="Times New Roman"/>
                <w:color w:val="000000"/>
              </w:rPr>
              <w:t xml:space="preserve"> Attention</w:t>
            </w:r>
            <w:r>
              <w:rPr>
                <w:rFonts w:ascii="Times New Roman" w:hAnsi="Times New Roman" w:cs="Times New Roman"/>
                <w:color w:val="000000"/>
              </w:rPr>
              <w:t xml:space="preserve"> Regulation</w:t>
            </w:r>
          </w:p>
        </w:tc>
        <w:tc>
          <w:tcPr>
            <w:tcW w:w="0" w:type="auto"/>
            <w:shd w:val="clear" w:color="auto" w:fill="auto"/>
            <w:vAlign w:val="bottom"/>
          </w:tcPr>
          <w:p w14:paraId="62795E5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w:t>
            </w:r>
          </w:p>
        </w:tc>
        <w:tc>
          <w:tcPr>
            <w:tcW w:w="0" w:type="auto"/>
            <w:shd w:val="clear" w:color="auto" w:fill="auto"/>
            <w:vAlign w:val="bottom"/>
          </w:tcPr>
          <w:p w14:paraId="65250A5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0.414</w:t>
            </w:r>
          </w:p>
        </w:tc>
        <w:tc>
          <w:tcPr>
            <w:tcW w:w="0" w:type="auto"/>
            <w:shd w:val="clear" w:color="auto" w:fill="auto"/>
            <w:vAlign w:val="bottom"/>
          </w:tcPr>
          <w:p w14:paraId="590AAA8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0.50</w:t>
            </w:r>
            <w:r>
              <w:rPr>
                <w:rFonts w:ascii="Times New Roman" w:hAnsi="Times New Roman" w:cs="Times New Roman"/>
                <w:color w:val="000000"/>
              </w:rPr>
              <w:t>1</w:t>
            </w:r>
          </w:p>
        </w:tc>
        <w:tc>
          <w:tcPr>
            <w:tcW w:w="0" w:type="auto"/>
            <w:shd w:val="clear" w:color="auto" w:fill="auto"/>
            <w:vAlign w:val="bottom"/>
          </w:tcPr>
          <w:p w14:paraId="093D181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w:t>
            </w:r>
            <w:r>
              <w:rPr>
                <w:rFonts w:ascii="Times New Roman" w:hAnsi="Times New Roman" w:cs="Times New Roman"/>
                <w:color w:val="000000"/>
              </w:rPr>
              <w:t>60</w:t>
            </w:r>
          </w:p>
        </w:tc>
        <w:tc>
          <w:tcPr>
            <w:tcW w:w="0" w:type="auto"/>
            <w:shd w:val="clear" w:color="auto" w:fill="auto"/>
            <w:vAlign w:val="bottom"/>
          </w:tcPr>
          <w:p w14:paraId="07D13D4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67FABCD4" w14:textId="77777777" w:rsidTr="009B04D7">
        <w:tc>
          <w:tcPr>
            <w:tcW w:w="0" w:type="auto"/>
            <w:shd w:val="clear" w:color="auto" w:fill="auto"/>
            <w:vAlign w:val="bottom"/>
          </w:tcPr>
          <w:p w14:paraId="75DC8E6B" w14:textId="1EB93D95"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2950963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w:t>
            </w:r>
          </w:p>
        </w:tc>
        <w:tc>
          <w:tcPr>
            <w:tcW w:w="0" w:type="auto"/>
            <w:shd w:val="clear" w:color="auto" w:fill="auto"/>
            <w:vAlign w:val="bottom"/>
          </w:tcPr>
          <w:p w14:paraId="13A0487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0.51</w:t>
            </w:r>
            <w:r>
              <w:rPr>
                <w:rFonts w:ascii="Times New Roman" w:hAnsi="Times New Roman" w:cs="Times New Roman"/>
                <w:color w:val="000000"/>
              </w:rPr>
              <w:t>5</w:t>
            </w:r>
          </w:p>
        </w:tc>
        <w:tc>
          <w:tcPr>
            <w:tcW w:w="0" w:type="auto"/>
            <w:shd w:val="clear" w:color="auto" w:fill="auto"/>
            <w:vAlign w:val="bottom"/>
          </w:tcPr>
          <w:p w14:paraId="070836A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0.580</w:t>
            </w:r>
          </w:p>
        </w:tc>
        <w:tc>
          <w:tcPr>
            <w:tcW w:w="0" w:type="auto"/>
            <w:shd w:val="clear" w:color="auto" w:fill="auto"/>
            <w:vAlign w:val="bottom"/>
          </w:tcPr>
          <w:p w14:paraId="6125541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0.269</w:t>
            </w:r>
          </w:p>
        </w:tc>
        <w:tc>
          <w:tcPr>
            <w:tcW w:w="0" w:type="auto"/>
            <w:shd w:val="clear" w:color="auto" w:fill="auto"/>
            <w:vAlign w:val="bottom"/>
          </w:tcPr>
          <w:p w14:paraId="70181C1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56BEF539" w14:textId="77777777" w:rsidTr="009B04D7">
        <w:tc>
          <w:tcPr>
            <w:tcW w:w="0" w:type="auto"/>
            <w:shd w:val="clear" w:color="auto" w:fill="auto"/>
            <w:vAlign w:val="bottom"/>
          </w:tcPr>
          <w:p w14:paraId="192AF173" w14:textId="4CCC9FCD"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1F7D99D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3</w:t>
            </w:r>
          </w:p>
        </w:tc>
        <w:tc>
          <w:tcPr>
            <w:tcW w:w="0" w:type="auto"/>
            <w:shd w:val="clear" w:color="auto" w:fill="auto"/>
            <w:vAlign w:val="bottom"/>
          </w:tcPr>
          <w:p w14:paraId="3084083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0.392</w:t>
            </w:r>
          </w:p>
        </w:tc>
        <w:tc>
          <w:tcPr>
            <w:tcW w:w="0" w:type="auto"/>
            <w:shd w:val="clear" w:color="auto" w:fill="auto"/>
            <w:vAlign w:val="bottom"/>
          </w:tcPr>
          <w:p w14:paraId="543B7BB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0.48</w:t>
            </w:r>
            <w:r>
              <w:rPr>
                <w:rFonts w:ascii="Times New Roman" w:hAnsi="Times New Roman" w:cs="Times New Roman"/>
                <w:color w:val="000000"/>
              </w:rPr>
              <w:t>8</w:t>
            </w:r>
          </w:p>
        </w:tc>
        <w:tc>
          <w:tcPr>
            <w:tcW w:w="0" w:type="auto"/>
            <w:shd w:val="clear" w:color="auto" w:fill="auto"/>
            <w:vAlign w:val="bottom"/>
          </w:tcPr>
          <w:p w14:paraId="090630F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0.54</w:t>
            </w:r>
            <w:r>
              <w:rPr>
                <w:rFonts w:ascii="Times New Roman" w:hAnsi="Times New Roman" w:cs="Times New Roman"/>
                <w:color w:val="000000"/>
              </w:rPr>
              <w:t>4</w:t>
            </w:r>
          </w:p>
        </w:tc>
        <w:tc>
          <w:tcPr>
            <w:tcW w:w="0" w:type="auto"/>
            <w:shd w:val="clear" w:color="auto" w:fill="auto"/>
            <w:vAlign w:val="bottom"/>
          </w:tcPr>
          <w:p w14:paraId="4D91358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2E376BF2" w14:textId="77777777" w:rsidTr="009B04D7">
        <w:tc>
          <w:tcPr>
            <w:tcW w:w="0" w:type="auto"/>
            <w:shd w:val="clear" w:color="auto" w:fill="auto"/>
            <w:vAlign w:val="bottom"/>
          </w:tcPr>
          <w:p w14:paraId="76D2779A" w14:textId="04333443"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03433E5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4</w:t>
            </w:r>
          </w:p>
        </w:tc>
        <w:tc>
          <w:tcPr>
            <w:tcW w:w="0" w:type="auto"/>
            <w:shd w:val="clear" w:color="auto" w:fill="auto"/>
            <w:vAlign w:val="bottom"/>
          </w:tcPr>
          <w:p w14:paraId="45BC538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0.469</w:t>
            </w:r>
          </w:p>
        </w:tc>
        <w:tc>
          <w:tcPr>
            <w:tcW w:w="0" w:type="auto"/>
            <w:shd w:val="clear" w:color="auto" w:fill="auto"/>
            <w:vAlign w:val="bottom"/>
          </w:tcPr>
          <w:p w14:paraId="64DCF81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0.58</w:t>
            </w:r>
            <w:r>
              <w:rPr>
                <w:rFonts w:ascii="Times New Roman" w:hAnsi="Times New Roman" w:cs="Times New Roman"/>
                <w:color w:val="000000"/>
              </w:rPr>
              <w:t>2</w:t>
            </w:r>
          </w:p>
        </w:tc>
        <w:tc>
          <w:tcPr>
            <w:tcW w:w="0" w:type="auto"/>
            <w:shd w:val="clear" w:color="auto" w:fill="auto"/>
            <w:vAlign w:val="bottom"/>
          </w:tcPr>
          <w:p w14:paraId="0C25CAD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0.53</w:t>
            </w:r>
            <w:r>
              <w:rPr>
                <w:rFonts w:ascii="Times New Roman" w:hAnsi="Times New Roman" w:cs="Times New Roman"/>
                <w:color w:val="000000"/>
              </w:rPr>
              <w:t>7</w:t>
            </w:r>
          </w:p>
        </w:tc>
        <w:tc>
          <w:tcPr>
            <w:tcW w:w="0" w:type="auto"/>
            <w:shd w:val="clear" w:color="auto" w:fill="auto"/>
            <w:vAlign w:val="bottom"/>
          </w:tcPr>
          <w:p w14:paraId="20E28C9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4378EFED" w14:textId="77777777" w:rsidTr="009B04D7">
        <w:tc>
          <w:tcPr>
            <w:tcW w:w="0" w:type="auto"/>
            <w:shd w:val="clear" w:color="auto" w:fill="auto"/>
            <w:vAlign w:val="bottom"/>
          </w:tcPr>
          <w:p w14:paraId="1F34F184" w14:textId="37C1F9A3"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4D221D2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5</w:t>
            </w:r>
          </w:p>
        </w:tc>
        <w:tc>
          <w:tcPr>
            <w:tcW w:w="0" w:type="auto"/>
            <w:shd w:val="clear" w:color="auto" w:fill="auto"/>
            <w:vAlign w:val="bottom"/>
          </w:tcPr>
          <w:p w14:paraId="30C671D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0.531</w:t>
            </w:r>
          </w:p>
        </w:tc>
        <w:tc>
          <w:tcPr>
            <w:tcW w:w="0" w:type="auto"/>
            <w:shd w:val="clear" w:color="auto" w:fill="auto"/>
            <w:vAlign w:val="bottom"/>
          </w:tcPr>
          <w:p w14:paraId="4808F4F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w:t>
            </w:r>
            <w:r>
              <w:rPr>
                <w:rFonts w:ascii="Times New Roman" w:hAnsi="Times New Roman" w:cs="Times New Roman"/>
                <w:color w:val="000000"/>
              </w:rPr>
              <w:t>30</w:t>
            </w:r>
          </w:p>
        </w:tc>
        <w:tc>
          <w:tcPr>
            <w:tcW w:w="0" w:type="auto"/>
            <w:shd w:val="clear" w:color="auto" w:fill="auto"/>
            <w:vAlign w:val="bottom"/>
          </w:tcPr>
          <w:p w14:paraId="1AAA1DE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0.404</w:t>
            </w:r>
          </w:p>
        </w:tc>
        <w:tc>
          <w:tcPr>
            <w:tcW w:w="0" w:type="auto"/>
            <w:shd w:val="clear" w:color="auto" w:fill="auto"/>
            <w:vAlign w:val="bottom"/>
          </w:tcPr>
          <w:p w14:paraId="0B4A7BB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6527F8AB" w14:textId="77777777" w:rsidTr="009B04D7">
        <w:tc>
          <w:tcPr>
            <w:tcW w:w="0" w:type="auto"/>
            <w:shd w:val="clear" w:color="auto" w:fill="auto"/>
            <w:vAlign w:val="bottom"/>
          </w:tcPr>
          <w:p w14:paraId="119925C7" w14:textId="1FCC2C7D"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3B4AEC2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6</w:t>
            </w:r>
          </w:p>
        </w:tc>
        <w:tc>
          <w:tcPr>
            <w:tcW w:w="0" w:type="auto"/>
            <w:shd w:val="clear" w:color="auto" w:fill="auto"/>
            <w:vAlign w:val="bottom"/>
          </w:tcPr>
          <w:p w14:paraId="4451879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0.44</w:t>
            </w:r>
            <w:r>
              <w:rPr>
                <w:rFonts w:ascii="Times New Roman" w:hAnsi="Times New Roman" w:cs="Times New Roman"/>
                <w:color w:val="000000"/>
              </w:rPr>
              <w:t>7</w:t>
            </w:r>
          </w:p>
        </w:tc>
        <w:tc>
          <w:tcPr>
            <w:tcW w:w="0" w:type="auto"/>
            <w:shd w:val="clear" w:color="auto" w:fill="auto"/>
            <w:vAlign w:val="bottom"/>
          </w:tcPr>
          <w:p w14:paraId="06CC021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0.56</w:t>
            </w:r>
            <w:r>
              <w:rPr>
                <w:rFonts w:ascii="Times New Roman" w:hAnsi="Times New Roman" w:cs="Times New Roman"/>
                <w:color w:val="000000"/>
              </w:rPr>
              <w:t>6</w:t>
            </w:r>
          </w:p>
        </w:tc>
        <w:tc>
          <w:tcPr>
            <w:tcW w:w="0" w:type="auto"/>
            <w:shd w:val="clear" w:color="auto" w:fill="auto"/>
            <w:vAlign w:val="bottom"/>
          </w:tcPr>
          <w:p w14:paraId="5B7878A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0.602</w:t>
            </w:r>
          </w:p>
        </w:tc>
        <w:tc>
          <w:tcPr>
            <w:tcW w:w="0" w:type="auto"/>
            <w:shd w:val="clear" w:color="auto" w:fill="auto"/>
            <w:vAlign w:val="bottom"/>
          </w:tcPr>
          <w:p w14:paraId="37B9922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26AA3D31" w14:textId="77777777" w:rsidTr="009B04D7">
        <w:tc>
          <w:tcPr>
            <w:tcW w:w="0" w:type="auto"/>
            <w:shd w:val="clear" w:color="auto" w:fill="auto"/>
            <w:vAlign w:val="bottom"/>
          </w:tcPr>
          <w:p w14:paraId="497B9B8D" w14:textId="64E65A9B"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260B4B7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7</w:t>
            </w:r>
          </w:p>
        </w:tc>
        <w:tc>
          <w:tcPr>
            <w:tcW w:w="0" w:type="auto"/>
            <w:shd w:val="clear" w:color="auto" w:fill="auto"/>
            <w:vAlign w:val="bottom"/>
          </w:tcPr>
          <w:p w14:paraId="1A5BB70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0.481</w:t>
            </w:r>
          </w:p>
        </w:tc>
        <w:tc>
          <w:tcPr>
            <w:tcW w:w="0" w:type="auto"/>
            <w:shd w:val="clear" w:color="auto" w:fill="auto"/>
            <w:vAlign w:val="bottom"/>
          </w:tcPr>
          <w:p w14:paraId="4B895F5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0.611</w:t>
            </w:r>
          </w:p>
        </w:tc>
        <w:tc>
          <w:tcPr>
            <w:tcW w:w="0" w:type="auto"/>
            <w:shd w:val="clear" w:color="auto" w:fill="auto"/>
            <w:vAlign w:val="bottom"/>
          </w:tcPr>
          <w:p w14:paraId="701C21C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0.611</w:t>
            </w:r>
          </w:p>
        </w:tc>
        <w:tc>
          <w:tcPr>
            <w:tcW w:w="0" w:type="auto"/>
            <w:shd w:val="clear" w:color="auto" w:fill="auto"/>
            <w:vAlign w:val="bottom"/>
          </w:tcPr>
          <w:p w14:paraId="024831C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693FC531" w14:textId="77777777" w:rsidTr="009B04D7">
        <w:tc>
          <w:tcPr>
            <w:tcW w:w="0" w:type="auto"/>
            <w:shd w:val="clear" w:color="auto" w:fill="auto"/>
            <w:vAlign w:val="bottom"/>
          </w:tcPr>
          <w:p w14:paraId="6BFA467C" w14:textId="49062A6D"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r w:rsidRPr="00D0252F">
              <w:rPr>
                <w:rFonts w:ascii="Times New Roman" w:hAnsi="Times New Roman" w:cs="Times New Roman"/>
                <w:color w:val="000000"/>
              </w:rPr>
              <w:t xml:space="preserve"> </w:t>
            </w:r>
            <w:r>
              <w:rPr>
                <w:rFonts w:ascii="Times New Roman" w:hAnsi="Times New Roman" w:cs="Times New Roman"/>
                <w:color w:val="000000"/>
              </w:rPr>
              <w:t>–</w:t>
            </w:r>
            <w:r w:rsidRPr="00D0252F">
              <w:rPr>
                <w:rFonts w:ascii="Times New Roman" w:hAnsi="Times New Roman" w:cs="Times New Roman"/>
                <w:color w:val="000000"/>
              </w:rPr>
              <w:t xml:space="preserve"> E</w:t>
            </w:r>
            <w:r>
              <w:rPr>
                <w:rFonts w:ascii="Times New Roman" w:hAnsi="Times New Roman" w:cs="Times New Roman"/>
                <w:color w:val="000000"/>
              </w:rPr>
              <w:t>motional Awareness</w:t>
            </w:r>
          </w:p>
        </w:tc>
        <w:tc>
          <w:tcPr>
            <w:tcW w:w="0" w:type="auto"/>
            <w:shd w:val="clear" w:color="auto" w:fill="auto"/>
            <w:vAlign w:val="bottom"/>
          </w:tcPr>
          <w:p w14:paraId="7B6EF10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w:t>
            </w:r>
          </w:p>
        </w:tc>
        <w:tc>
          <w:tcPr>
            <w:tcW w:w="0" w:type="auto"/>
            <w:shd w:val="clear" w:color="auto" w:fill="auto"/>
            <w:vAlign w:val="bottom"/>
          </w:tcPr>
          <w:p w14:paraId="6A21FF5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0.51</w:t>
            </w:r>
            <w:r>
              <w:rPr>
                <w:rFonts w:ascii="Times New Roman" w:hAnsi="Times New Roman" w:cs="Times New Roman"/>
                <w:color w:val="000000"/>
              </w:rPr>
              <w:t>8</w:t>
            </w:r>
          </w:p>
        </w:tc>
        <w:tc>
          <w:tcPr>
            <w:tcW w:w="0" w:type="auto"/>
            <w:shd w:val="clear" w:color="auto" w:fill="auto"/>
            <w:vAlign w:val="bottom"/>
          </w:tcPr>
          <w:p w14:paraId="354DD6C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0.54</w:t>
            </w:r>
            <w:r>
              <w:rPr>
                <w:rFonts w:ascii="Times New Roman" w:hAnsi="Times New Roman" w:cs="Times New Roman"/>
                <w:color w:val="000000"/>
              </w:rPr>
              <w:t>1</w:t>
            </w:r>
          </w:p>
        </w:tc>
        <w:tc>
          <w:tcPr>
            <w:tcW w:w="0" w:type="auto"/>
            <w:shd w:val="clear" w:color="auto" w:fill="auto"/>
            <w:vAlign w:val="bottom"/>
          </w:tcPr>
          <w:p w14:paraId="06350A7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0.090</w:t>
            </w:r>
          </w:p>
        </w:tc>
        <w:tc>
          <w:tcPr>
            <w:tcW w:w="0" w:type="auto"/>
            <w:shd w:val="clear" w:color="auto" w:fill="auto"/>
            <w:vAlign w:val="bottom"/>
          </w:tcPr>
          <w:p w14:paraId="3BDEB12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48C53C20" w14:textId="77777777" w:rsidTr="009B04D7">
        <w:tc>
          <w:tcPr>
            <w:tcW w:w="0" w:type="auto"/>
            <w:shd w:val="clear" w:color="auto" w:fill="auto"/>
            <w:vAlign w:val="bottom"/>
          </w:tcPr>
          <w:p w14:paraId="4E7CCB55" w14:textId="72BE8131"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2491504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w:t>
            </w:r>
          </w:p>
        </w:tc>
        <w:tc>
          <w:tcPr>
            <w:tcW w:w="0" w:type="auto"/>
            <w:shd w:val="clear" w:color="auto" w:fill="auto"/>
            <w:vAlign w:val="bottom"/>
          </w:tcPr>
          <w:p w14:paraId="75C06EF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0.56</w:t>
            </w:r>
            <w:r>
              <w:rPr>
                <w:rFonts w:ascii="Times New Roman" w:hAnsi="Times New Roman" w:cs="Times New Roman"/>
                <w:color w:val="000000"/>
              </w:rPr>
              <w:t>5</w:t>
            </w:r>
          </w:p>
        </w:tc>
        <w:tc>
          <w:tcPr>
            <w:tcW w:w="0" w:type="auto"/>
            <w:shd w:val="clear" w:color="auto" w:fill="auto"/>
            <w:vAlign w:val="bottom"/>
          </w:tcPr>
          <w:p w14:paraId="726D805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0.53</w:t>
            </w:r>
            <w:r>
              <w:rPr>
                <w:rFonts w:ascii="Times New Roman" w:hAnsi="Times New Roman" w:cs="Times New Roman"/>
                <w:color w:val="000000"/>
              </w:rPr>
              <w:t>1</w:t>
            </w:r>
          </w:p>
        </w:tc>
        <w:tc>
          <w:tcPr>
            <w:tcW w:w="0" w:type="auto"/>
            <w:shd w:val="clear" w:color="auto" w:fill="auto"/>
            <w:vAlign w:val="bottom"/>
          </w:tcPr>
          <w:p w14:paraId="6DE0C96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0.000</w:t>
            </w:r>
          </w:p>
        </w:tc>
        <w:tc>
          <w:tcPr>
            <w:tcW w:w="0" w:type="auto"/>
            <w:shd w:val="clear" w:color="auto" w:fill="auto"/>
            <w:vAlign w:val="bottom"/>
          </w:tcPr>
          <w:p w14:paraId="639AE80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4BC7F49E" w14:textId="77777777" w:rsidTr="009B04D7">
        <w:tc>
          <w:tcPr>
            <w:tcW w:w="0" w:type="auto"/>
            <w:shd w:val="clear" w:color="auto" w:fill="auto"/>
            <w:vAlign w:val="bottom"/>
          </w:tcPr>
          <w:p w14:paraId="51A065B3" w14:textId="728D3F30"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116A683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3</w:t>
            </w:r>
          </w:p>
        </w:tc>
        <w:tc>
          <w:tcPr>
            <w:tcW w:w="0" w:type="auto"/>
            <w:shd w:val="clear" w:color="auto" w:fill="auto"/>
            <w:vAlign w:val="bottom"/>
          </w:tcPr>
          <w:p w14:paraId="3A2C8D7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0.57</w:t>
            </w:r>
            <w:r>
              <w:rPr>
                <w:rFonts w:ascii="Times New Roman" w:hAnsi="Times New Roman" w:cs="Times New Roman"/>
                <w:color w:val="000000"/>
              </w:rPr>
              <w:t>7</w:t>
            </w:r>
          </w:p>
        </w:tc>
        <w:tc>
          <w:tcPr>
            <w:tcW w:w="0" w:type="auto"/>
            <w:shd w:val="clear" w:color="auto" w:fill="auto"/>
            <w:vAlign w:val="bottom"/>
          </w:tcPr>
          <w:p w14:paraId="5A3C3B1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0.611</w:t>
            </w:r>
          </w:p>
        </w:tc>
        <w:tc>
          <w:tcPr>
            <w:tcW w:w="0" w:type="auto"/>
            <w:shd w:val="clear" w:color="auto" w:fill="auto"/>
            <w:vAlign w:val="bottom"/>
          </w:tcPr>
          <w:p w14:paraId="53B3BCE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0.12</w:t>
            </w:r>
            <w:r>
              <w:rPr>
                <w:rFonts w:ascii="Times New Roman" w:hAnsi="Times New Roman" w:cs="Times New Roman"/>
                <w:color w:val="000000"/>
              </w:rPr>
              <w:t>4</w:t>
            </w:r>
          </w:p>
        </w:tc>
        <w:tc>
          <w:tcPr>
            <w:tcW w:w="0" w:type="auto"/>
            <w:shd w:val="clear" w:color="auto" w:fill="auto"/>
            <w:vAlign w:val="bottom"/>
          </w:tcPr>
          <w:p w14:paraId="31635BD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F6BCB07" w14:textId="77777777" w:rsidTr="009B04D7">
        <w:tc>
          <w:tcPr>
            <w:tcW w:w="0" w:type="auto"/>
            <w:shd w:val="clear" w:color="auto" w:fill="auto"/>
            <w:vAlign w:val="bottom"/>
          </w:tcPr>
          <w:p w14:paraId="5100283D" w14:textId="52C6650B"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0E149A0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4</w:t>
            </w:r>
          </w:p>
        </w:tc>
        <w:tc>
          <w:tcPr>
            <w:tcW w:w="0" w:type="auto"/>
            <w:shd w:val="clear" w:color="auto" w:fill="auto"/>
            <w:vAlign w:val="bottom"/>
          </w:tcPr>
          <w:p w14:paraId="4764FD2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0.58</w:t>
            </w:r>
            <w:r>
              <w:rPr>
                <w:rFonts w:ascii="Times New Roman" w:hAnsi="Times New Roman" w:cs="Times New Roman"/>
                <w:color w:val="000000"/>
              </w:rPr>
              <w:t>7</w:t>
            </w:r>
          </w:p>
        </w:tc>
        <w:tc>
          <w:tcPr>
            <w:tcW w:w="0" w:type="auto"/>
            <w:shd w:val="clear" w:color="auto" w:fill="auto"/>
            <w:vAlign w:val="bottom"/>
          </w:tcPr>
          <w:p w14:paraId="085033A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0.61</w:t>
            </w:r>
            <w:r>
              <w:rPr>
                <w:rFonts w:ascii="Times New Roman" w:hAnsi="Times New Roman" w:cs="Times New Roman"/>
                <w:color w:val="000000"/>
              </w:rPr>
              <w:t>1</w:t>
            </w:r>
          </w:p>
        </w:tc>
        <w:tc>
          <w:tcPr>
            <w:tcW w:w="0" w:type="auto"/>
            <w:shd w:val="clear" w:color="auto" w:fill="auto"/>
            <w:vAlign w:val="bottom"/>
          </w:tcPr>
          <w:p w14:paraId="07DB7FB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0.08</w:t>
            </w:r>
            <w:r>
              <w:rPr>
                <w:rFonts w:ascii="Times New Roman" w:hAnsi="Times New Roman" w:cs="Times New Roman"/>
                <w:color w:val="000000"/>
              </w:rPr>
              <w:t>4</w:t>
            </w:r>
          </w:p>
        </w:tc>
        <w:tc>
          <w:tcPr>
            <w:tcW w:w="0" w:type="auto"/>
            <w:shd w:val="clear" w:color="auto" w:fill="auto"/>
            <w:vAlign w:val="bottom"/>
          </w:tcPr>
          <w:p w14:paraId="0AC0543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166D5131" w14:textId="77777777" w:rsidTr="009B04D7">
        <w:tc>
          <w:tcPr>
            <w:tcW w:w="0" w:type="auto"/>
            <w:shd w:val="clear" w:color="auto" w:fill="auto"/>
            <w:vAlign w:val="bottom"/>
          </w:tcPr>
          <w:p w14:paraId="3558877D" w14:textId="365E4DAC"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205285E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5</w:t>
            </w:r>
          </w:p>
        </w:tc>
        <w:tc>
          <w:tcPr>
            <w:tcW w:w="0" w:type="auto"/>
            <w:shd w:val="clear" w:color="auto" w:fill="auto"/>
            <w:vAlign w:val="bottom"/>
          </w:tcPr>
          <w:p w14:paraId="18E6B67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0.62</w:t>
            </w:r>
            <w:r>
              <w:rPr>
                <w:rFonts w:ascii="Times New Roman" w:hAnsi="Times New Roman" w:cs="Times New Roman"/>
                <w:color w:val="000000"/>
              </w:rPr>
              <w:t>7</w:t>
            </w:r>
          </w:p>
        </w:tc>
        <w:tc>
          <w:tcPr>
            <w:tcW w:w="0" w:type="auto"/>
            <w:shd w:val="clear" w:color="auto" w:fill="auto"/>
            <w:vAlign w:val="bottom"/>
          </w:tcPr>
          <w:p w14:paraId="65F2059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0.664</w:t>
            </w:r>
          </w:p>
        </w:tc>
        <w:tc>
          <w:tcPr>
            <w:tcW w:w="0" w:type="auto"/>
            <w:shd w:val="clear" w:color="auto" w:fill="auto"/>
            <w:vAlign w:val="bottom"/>
          </w:tcPr>
          <w:p w14:paraId="10CE157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0.122</w:t>
            </w:r>
          </w:p>
        </w:tc>
        <w:tc>
          <w:tcPr>
            <w:tcW w:w="0" w:type="auto"/>
            <w:shd w:val="clear" w:color="auto" w:fill="auto"/>
            <w:vAlign w:val="bottom"/>
          </w:tcPr>
          <w:p w14:paraId="4D1AC11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32ECAA8" w14:textId="77777777" w:rsidTr="009B04D7">
        <w:tc>
          <w:tcPr>
            <w:tcW w:w="0" w:type="auto"/>
            <w:shd w:val="clear" w:color="auto" w:fill="auto"/>
            <w:vAlign w:val="bottom"/>
          </w:tcPr>
          <w:p w14:paraId="7AD07820" w14:textId="388E4778"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r w:rsidRPr="00D0252F">
              <w:rPr>
                <w:rFonts w:ascii="Times New Roman" w:hAnsi="Times New Roman" w:cs="Times New Roman"/>
                <w:color w:val="000000"/>
              </w:rPr>
              <w:t xml:space="preserve"> </w:t>
            </w:r>
            <w:r>
              <w:rPr>
                <w:rFonts w:ascii="Times New Roman" w:hAnsi="Times New Roman" w:cs="Times New Roman"/>
                <w:color w:val="000000"/>
              </w:rPr>
              <w:t>–</w:t>
            </w:r>
            <w:r w:rsidRPr="00D0252F">
              <w:rPr>
                <w:rFonts w:ascii="Times New Roman" w:hAnsi="Times New Roman" w:cs="Times New Roman"/>
                <w:color w:val="000000"/>
              </w:rPr>
              <w:t xml:space="preserve"> Self</w:t>
            </w:r>
            <w:r>
              <w:rPr>
                <w:rFonts w:ascii="Times New Roman" w:hAnsi="Times New Roman" w:cs="Times New Roman"/>
                <w:color w:val="000000"/>
              </w:rPr>
              <w:t>-Regulation</w:t>
            </w:r>
          </w:p>
        </w:tc>
        <w:tc>
          <w:tcPr>
            <w:tcW w:w="0" w:type="auto"/>
            <w:shd w:val="clear" w:color="auto" w:fill="auto"/>
            <w:vAlign w:val="bottom"/>
          </w:tcPr>
          <w:p w14:paraId="2A9D4DB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w:t>
            </w:r>
          </w:p>
        </w:tc>
        <w:tc>
          <w:tcPr>
            <w:tcW w:w="0" w:type="auto"/>
            <w:shd w:val="clear" w:color="auto" w:fill="auto"/>
            <w:vAlign w:val="bottom"/>
          </w:tcPr>
          <w:p w14:paraId="6FBB93D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0.43</w:t>
            </w:r>
            <w:r>
              <w:rPr>
                <w:rFonts w:ascii="Times New Roman" w:hAnsi="Times New Roman" w:cs="Times New Roman"/>
                <w:color w:val="000000"/>
              </w:rPr>
              <w:t>5</w:t>
            </w:r>
          </w:p>
        </w:tc>
        <w:tc>
          <w:tcPr>
            <w:tcW w:w="0" w:type="auto"/>
            <w:shd w:val="clear" w:color="auto" w:fill="auto"/>
            <w:vAlign w:val="bottom"/>
          </w:tcPr>
          <w:p w14:paraId="0A236C9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0.564</w:t>
            </w:r>
          </w:p>
        </w:tc>
        <w:tc>
          <w:tcPr>
            <w:tcW w:w="0" w:type="auto"/>
            <w:shd w:val="clear" w:color="auto" w:fill="auto"/>
            <w:vAlign w:val="bottom"/>
          </w:tcPr>
          <w:p w14:paraId="0C09631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0.684</w:t>
            </w:r>
          </w:p>
        </w:tc>
        <w:tc>
          <w:tcPr>
            <w:tcW w:w="0" w:type="auto"/>
            <w:shd w:val="clear" w:color="auto" w:fill="auto"/>
            <w:vAlign w:val="bottom"/>
          </w:tcPr>
          <w:p w14:paraId="5F2AACA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7531FD2E" w14:textId="77777777" w:rsidTr="009B04D7">
        <w:tc>
          <w:tcPr>
            <w:tcW w:w="0" w:type="auto"/>
            <w:shd w:val="clear" w:color="auto" w:fill="auto"/>
            <w:vAlign w:val="bottom"/>
          </w:tcPr>
          <w:p w14:paraId="35213ACA" w14:textId="645310F4"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56D9343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w:t>
            </w:r>
          </w:p>
        </w:tc>
        <w:tc>
          <w:tcPr>
            <w:tcW w:w="0" w:type="auto"/>
            <w:shd w:val="clear" w:color="auto" w:fill="auto"/>
            <w:vAlign w:val="bottom"/>
          </w:tcPr>
          <w:p w14:paraId="65B53B3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0.558</w:t>
            </w:r>
          </w:p>
        </w:tc>
        <w:tc>
          <w:tcPr>
            <w:tcW w:w="0" w:type="auto"/>
            <w:shd w:val="clear" w:color="auto" w:fill="auto"/>
            <w:vAlign w:val="bottom"/>
          </w:tcPr>
          <w:p w14:paraId="74AD4B8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0.69</w:t>
            </w:r>
            <w:r>
              <w:rPr>
                <w:rFonts w:ascii="Times New Roman" w:hAnsi="Times New Roman" w:cs="Times New Roman"/>
                <w:color w:val="000000"/>
              </w:rPr>
              <w:t>7</w:t>
            </w:r>
          </w:p>
        </w:tc>
        <w:tc>
          <w:tcPr>
            <w:tcW w:w="0" w:type="auto"/>
            <w:shd w:val="clear" w:color="auto" w:fill="auto"/>
            <w:vAlign w:val="bottom"/>
          </w:tcPr>
          <w:p w14:paraId="37383E4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0.557</w:t>
            </w:r>
          </w:p>
        </w:tc>
        <w:tc>
          <w:tcPr>
            <w:tcW w:w="0" w:type="auto"/>
            <w:shd w:val="clear" w:color="auto" w:fill="auto"/>
            <w:vAlign w:val="bottom"/>
          </w:tcPr>
          <w:p w14:paraId="03B9425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5A9411D0" w14:textId="77777777" w:rsidTr="009B04D7">
        <w:tc>
          <w:tcPr>
            <w:tcW w:w="0" w:type="auto"/>
            <w:shd w:val="clear" w:color="auto" w:fill="auto"/>
            <w:vAlign w:val="bottom"/>
          </w:tcPr>
          <w:p w14:paraId="19CAD329" w14:textId="640EFA08"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151392B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3</w:t>
            </w:r>
          </w:p>
        </w:tc>
        <w:tc>
          <w:tcPr>
            <w:tcW w:w="0" w:type="auto"/>
            <w:shd w:val="clear" w:color="auto" w:fill="auto"/>
            <w:vAlign w:val="bottom"/>
          </w:tcPr>
          <w:p w14:paraId="2AEFCFD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0.47</w:t>
            </w:r>
            <w:r>
              <w:rPr>
                <w:rFonts w:ascii="Times New Roman" w:hAnsi="Times New Roman" w:cs="Times New Roman"/>
                <w:color w:val="000000"/>
              </w:rPr>
              <w:t>3</w:t>
            </w:r>
          </w:p>
        </w:tc>
        <w:tc>
          <w:tcPr>
            <w:tcW w:w="0" w:type="auto"/>
            <w:shd w:val="clear" w:color="auto" w:fill="auto"/>
            <w:vAlign w:val="bottom"/>
          </w:tcPr>
          <w:p w14:paraId="4D04694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0.619</w:t>
            </w:r>
          </w:p>
        </w:tc>
        <w:tc>
          <w:tcPr>
            <w:tcW w:w="0" w:type="auto"/>
            <w:shd w:val="clear" w:color="auto" w:fill="auto"/>
            <w:vAlign w:val="bottom"/>
          </w:tcPr>
          <w:p w14:paraId="3D46C4C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0.716</w:t>
            </w:r>
          </w:p>
        </w:tc>
        <w:tc>
          <w:tcPr>
            <w:tcW w:w="0" w:type="auto"/>
            <w:shd w:val="clear" w:color="auto" w:fill="auto"/>
            <w:vAlign w:val="bottom"/>
          </w:tcPr>
          <w:p w14:paraId="5EF7917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53A564C1" w14:textId="77777777" w:rsidTr="009B04D7">
        <w:tc>
          <w:tcPr>
            <w:tcW w:w="0" w:type="auto"/>
            <w:shd w:val="clear" w:color="auto" w:fill="auto"/>
            <w:vAlign w:val="bottom"/>
          </w:tcPr>
          <w:p w14:paraId="7D7C505F" w14:textId="6995ED60"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2524375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4</w:t>
            </w:r>
          </w:p>
        </w:tc>
        <w:tc>
          <w:tcPr>
            <w:tcW w:w="0" w:type="auto"/>
            <w:shd w:val="clear" w:color="auto" w:fill="auto"/>
            <w:vAlign w:val="bottom"/>
          </w:tcPr>
          <w:p w14:paraId="796C9F2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0.50</w:t>
            </w:r>
            <w:r>
              <w:rPr>
                <w:rFonts w:ascii="Times New Roman" w:hAnsi="Times New Roman" w:cs="Times New Roman"/>
                <w:color w:val="000000"/>
              </w:rPr>
              <w:t>9</w:t>
            </w:r>
          </w:p>
        </w:tc>
        <w:tc>
          <w:tcPr>
            <w:tcW w:w="0" w:type="auto"/>
            <w:shd w:val="clear" w:color="auto" w:fill="auto"/>
            <w:vAlign w:val="bottom"/>
          </w:tcPr>
          <w:p w14:paraId="5722C07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0.650</w:t>
            </w:r>
          </w:p>
        </w:tc>
        <w:tc>
          <w:tcPr>
            <w:tcW w:w="0" w:type="auto"/>
            <w:shd w:val="clear" w:color="auto" w:fill="auto"/>
            <w:vAlign w:val="bottom"/>
          </w:tcPr>
          <w:p w14:paraId="6B3E3D5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0.633</w:t>
            </w:r>
          </w:p>
        </w:tc>
        <w:tc>
          <w:tcPr>
            <w:tcW w:w="0" w:type="auto"/>
            <w:shd w:val="clear" w:color="auto" w:fill="auto"/>
            <w:vAlign w:val="bottom"/>
          </w:tcPr>
          <w:p w14:paraId="4DC32D1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46D83EA3" w14:textId="77777777" w:rsidTr="009B04D7">
        <w:tc>
          <w:tcPr>
            <w:tcW w:w="0" w:type="auto"/>
            <w:shd w:val="clear" w:color="auto" w:fill="auto"/>
            <w:vAlign w:val="bottom"/>
          </w:tcPr>
          <w:p w14:paraId="0B17300F" w14:textId="4CCC1B26"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r w:rsidRPr="00D0252F">
              <w:rPr>
                <w:rFonts w:ascii="Times New Roman" w:hAnsi="Times New Roman" w:cs="Times New Roman"/>
                <w:color w:val="000000"/>
              </w:rPr>
              <w:t xml:space="preserve"> </w:t>
            </w:r>
            <w:r>
              <w:rPr>
                <w:rFonts w:ascii="Times New Roman" w:hAnsi="Times New Roman" w:cs="Times New Roman"/>
                <w:color w:val="000000"/>
              </w:rPr>
              <w:t>–</w:t>
            </w:r>
            <w:r w:rsidRPr="00D0252F">
              <w:rPr>
                <w:rFonts w:ascii="Times New Roman" w:hAnsi="Times New Roman" w:cs="Times New Roman"/>
                <w:color w:val="000000"/>
              </w:rPr>
              <w:t xml:space="preserve"> Body</w:t>
            </w:r>
            <w:r>
              <w:rPr>
                <w:rFonts w:ascii="Times New Roman" w:hAnsi="Times New Roman" w:cs="Times New Roman"/>
                <w:color w:val="000000"/>
              </w:rPr>
              <w:t xml:space="preserve"> Listening</w:t>
            </w:r>
          </w:p>
        </w:tc>
        <w:tc>
          <w:tcPr>
            <w:tcW w:w="0" w:type="auto"/>
            <w:shd w:val="clear" w:color="auto" w:fill="auto"/>
            <w:vAlign w:val="bottom"/>
          </w:tcPr>
          <w:p w14:paraId="139B712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w:t>
            </w:r>
          </w:p>
        </w:tc>
        <w:tc>
          <w:tcPr>
            <w:tcW w:w="0" w:type="auto"/>
            <w:shd w:val="clear" w:color="auto" w:fill="auto"/>
            <w:vAlign w:val="bottom"/>
          </w:tcPr>
          <w:p w14:paraId="4D51173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0.598</w:t>
            </w:r>
          </w:p>
        </w:tc>
        <w:tc>
          <w:tcPr>
            <w:tcW w:w="0" w:type="auto"/>
            <w:shd w:val="clear" w:color="auto" w:fill="auto"/>
            <w:vAlign w:val="bottom"/>
          </w:tcPr>
          <w:p w14:paraId="3AF3C92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0.692</w:t>
            </w:r>
          </w:p>
        </w:tc>
        <w:tc>
          <w:tcPr>
            <w:tcW w:w="0" w:type="auto"/>
            <w:shd w:val="clear" w:color="auto" w:fill="auto"/>
            <w:vAlign w:val="bottom"/>
          </w:tcPr>
          <w:p w14:paraId="3579D8C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w:t>
            </w:r>
            <w:r>
              <w:rPr>
                <w:rFonts w:ascii="Times New Roman" w:hAnsi="Times New Roman" w:cs="Times New Roman"/>
                <w:color w:val="000000"/>
              </w:rPr>
              <w:t>40</w:t>
            </w:r>
          </w:p>
        </w:tc>
        <w:tc>
          <w:tcPr>
            <w:tcW w:w="0" w:type="auto"/>
            <w:shd w:val="clear" w:color="auto" w:fill="auto"/>
            <w:vAlign w:val="bottom"/>
          </w:tcPr>
          <w:p w14:paraId="1E7D454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3DBA41CE" w14:textId="77777777" w:rsidTr="009B04D7">
        <w:tc>
          <w:tcPr>
            <w:tcW w:w="0" w:type="auto"/>
            <w:shd w:val="clear" w:color="auto" w:fill="auto"/>
            <w:vAlign w:val="bottom"/>
          </w:tcPr>
          <w:p w14:paraId="70E7DEBC" w14:textId="52E81FA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0A58C53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w:t>
            </w:r>
          </w:p>
        </w:tc>
        <w:tc>
          <w:tcPr>
            <w:tcW w:w="0" w:type="auto"/>
            <w:shd w:val="clear" w:color="auto" w:fill="auto"/>
            <w:vAlign w:val="bottom"/>
          </w:tcPr>
          <w:p w14:paraId="0A93813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0.571</w:t>
            </w:r>
          </w:p>
        </w:tc>
        <w:tc>
          <w:tcPr>
            <w:tcW w:w="0" w:type="auto"/>
            <w:shd w:val="clear" w:color="auto" w:fill="auto"/>
            <w:vAlign w:val="bottom"/>
          </w:tcPr>
          <w:p w14:paraId="57D0DC7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0.660</w:t>
            </w:r>
          </w:p>
        </w:tc>
        <w:tc>
          <w:tcPr>
            <w:tcW w:w="0" w:type="auto"/>
            <w:shd w:val="clear" w:color="auto" w:fill="auto"/>
            <w:vAlign w:val="bottom"/>
          </w:tcPr>
          <w:p w14:paraId="02A6B7F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0.33</w:t>
            </w:r>
            <w:r>
              <w:rPr>
                <w:rFonts w:ascii="Times New Roman" w:hAnsi="Times New Roman" w:cs="Times New Roman"/>
                <w:color w:val="000000"/>
              </w:rPr>
              <w:t>5</w:t>
            </w:r>
          </w:p>
        </w:tc>
        <w:tc>
          <w:tcPr>
            <w:tcW w:w="0" w:type="auto"/>
            <w:shd w:val="clear" w:color="auto" w:fill="auto"/>
            <w:vAlign w:val="bottom"/>
          </w:tcPr>
          <w:p w14:paraId="50ED614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D69CB99" w14:textId="77777777" w:rsidTr="009B04D7">
        <w:tc>
          <w:tcPr>
            <w:tcW w:w="0" w:type="auto"/>
            <w:shd w:val="clear" w:color="auto" w:fill="auto"/>
            <w:vAlign w:val="bottom"/>
          </w:tcPr>
          <w:p w14:paraId="2D7B5839" w14:textId="6B0AA91C"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lastRenderedPageBreak/>
              <w:t>MAIA</w:t>
            </w:r>
            <w:r w:rsidR="00887A88">
              <w:rPr>
                <w:rFonts w:ascii="Times New Roman" w:hAnsi="Times New Roman" w:cs="Times New Roman"/>
                <w:color w:val="000000"/>
              </w:rPr>
              <w:t>-2</w:t>
            </w:r>
          </w:p>
        </w:tc>
        <w:tc>
          <w:tcPr>
            <w:tcW w:w="0" w:type="auto"/>
            <w:shd w:val="clear" w:color="auto" w:fill="auto"/>
            <w:vAlign w:val="bottom"/>
          </w:tcPr>
          <w:p w14:paraId="6FF45B1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3</w:t>
            </w:r>
          </w:p>
        </w:tc>
        <w:tc>
          <w:tcPr>
            <w:tcW w:w="0" w:type="auto"/>
            <w:shd w:val="clear" w:color="auto" w:fill="auto"/>
            <w:vAlign w:val="bottom"/>
          </w:tcPr>
          <w:p w14:paraId="0C589AF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0.581</w:t>
            </w:r>
          </w:p>
        </w:tc>
        <w:tc>
          <w:tcPr>
            <w:tcW w:w="0" w:type="auto"/>
            <w:shd w:val="clear" w:color="auto" w:fill="auto"/>
            <w:vAlign w:val="bottom"/>
          </w:tcPr>
          <w:p w14:paraId="3E3EB6F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0.67</w:t>
            </w:r>
            <w:r>
              <w:rPr>
                <w:rFonts w:ascii="Times New Roman" w:hAnsi="Times New Roman" w:cs="Times New Roman"/>
                <w:color w:val="000000"/>
              </w:rPr>
              <w:t>3</w:t>
            </w:r>
          </w:p>
        </w:tc>
        <w:tc>
          <w:tcPr>
            <w:tcW w:w="0" w:type="auto"/>
            <w:shd w:val="clear" w:color="auto" w:fill="auto"/>
            <w:vAlign w:val="bottom"/>
          </w:tcPr>
          <w:p w14:paraId="06FD565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0.339</w:t>
            </w:r>
          </w:p>
        </w:tc>
        <w:tc>
          <w:tcPr>
            <w:tcW w:w="0" w:type="auto"/>
            <w:shd w:val="clear" w:color="auto" w:fill="auto"/>
            <w:vAlign w:val="bottom"/>
          </w:tcPr>
          <w:p w14:paraId="3FE69EE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816A6D7" w14:textId="77777777" w:rsidTr="009B04D7">
        <w:tc>
          <w:tcPr>
            <w:tcW w:w="0" w:type="auto"/>
            <w:shd w:val="clear" w:color="auto" w:fill="auto"/>
            <w:vAlign w:val="bottom"/>
          </w:tcPr>
          <w:p w14:paraId="2EB4665A" w14:textId="52E1CC4A"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r w:rsidRPr="00D0252F">
              <w:rPr>
                <w:rFonts w:ascii="Times New Roman" w:hAnsi="Times New Roman" w:cs="Times New Roman"/>
                <w:color w:val="000000"/>
              </w:rPr>
              <w:t xml:space="preserve"> - Trust</w:t>
            </w:r>
            <w:r>
              <w:rPr>
                <w:rFonts w:ascii="Times New Roman" w:hAnsi="Times New Roman" w:cs="Times New Roman"/>
                <w:color w:val="000000"/>
              </w:rPr>
              <w:t>ing</w:t>
            </w:r>
          </w:p>
        </w:tc>
        <w:tc>
          <w:tcPr>
            <w:tcW w:w="0" w:type="auto"/>
            <w:shd w:val="clear" w:color="auto" w:fill="auto"/>
            <w:vAlign w:val="bottom"/>
          </w:tcPr>
          <w:p w14:paraId="59C7664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w:t>
            </w:r>
          </w:p>
        </w:tc>
        <w:tc>
          <w:tcPr>
            <w:tcW w:w="0" w:type="auto"/>
            <w:shd w:val="clear" w:color="auto" w:fill="auto"/>
            <w:vAlign w:val="bottom"/>
          </w:tcPr>
          <w:p w14:paraId="51AACA7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0.363</w:t>
            </w:r>
          </w:p>
        </w:tc>
        <w:tc>
          <w:tcPr>
            <w:tcW w:w="0" w:type="auto"/>
            <w:shd w:val="clear" w:color="auto" w:fill="auto"/>
            <w:vAlign w:val="bottom"/>
          </w:tcPr>
          <w:p w14:paraId="202624E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0.52</w:t>
            </w:r>
            <w:r>
              <w:rPr>
                <w:rFonts w:ascii="Times New Roman" w:hAnsi="Times New Roman" w:cs="Times New Roman"/>
                <w:color w:val="000000"/>
              </w:rPr>
              <w:t>3</w:t>
            </w:r>
          </w:p>
        </w:tc>
        <w:tc>
          <w:tcPr>
            <w:tcW w:w="0" w:type="auto"/>
            <w:shd w:val="clear" w:color="auto" w:fill="auto"/>
            <w:vAlign w:val="bottom"/>
          </w:tcPr>
          <w:p w14:paraId="72636EF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1.0</w:t>
            </w:r>
            <w:r>
              <w:rPr>
                <w:rFonts w:ascii="Times New Roman" w:hAnsi="Times New Roman" w:cs="Times New Roman"/>
                <w:color w:val="000000"/>
              </w:rPr>
              <w:t>70</w:t>
            </w:r>
          </w:p>
        </w:tc>
        <w:tc>
          <w:tcPr>
            <w:tcW w:w="0" w:type="auto"/>
            <w:shd w:val="clear" w:color="auto" w:fill="auto"/>
            <w:vAlign w:val="bottom"/>
          </w:tcPr>
          <w:p w14:paraId="6BA3DB0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54827DB8" w14:textId="77777777" w:rsidTr="009B04D7">
        <w:tc>
          <w:tcPr>
            <w:tcW w:w="0" w:type="auto"/>
            <w:shd w:val="clear" w:color="auto" w:fill="auto"/>
            <w:vAlign w:val="bottom"/>
          </w:tcPr>
          <w:p w14:paraId="680B2CFE" w14:textId="6B2234A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shd w:val="clear" w:color="auto" w:fill="auto"/>
            <w:vAlign w:val="bottom"/>
          </w:tcPr>
          <w:p w14:paraId="0FC9F08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w:t>
            </w:r>
          </w:p>
        </w:tc>
        <w:tc>
          <w:tcPr>
            <w:tcW w:w="0" w:type="auto"/>
            <w:shd w:val="clear" w:color="auto" w:fill="auto"/>
            <w:vAlign w:val="bottom"/>
          </w:tcPr>
          <w:p w14:paraId="511D463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0.39</w:t>
            </w:r>
            <w:r>
              <w:rPr>
                <w:rFonts w:ascii="Times New Roman" w:hAnsi="Times New Roman" w:cs="Times New Roman"/>
                <w:color w:val="000000"/>
              </w:rPr>
              <w:t>1</w:t>
            </w:r>
          </w:p>
        </w:tc>
        <w:tc>
          <w:tcPr>
            <w:tcW w:w="0" w:type="auto"/>
            <w:shd w:val="clear" w:color="auto" w:fill="auto"/>
            <w:vAlign w:val="bottom"/>
          </w:tcPr>
          <w:p w14:paraId="6B1C217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0.539</w:t>
            </w:r>
          </w:p>
        </w:tc>
        <w:tc>
          <w:tcPr>
            <w:tcW w:w="0" w:type="auto"/>
            <w:shd w:val="clear" w:color="auto" w:fill="auto"/>
            <w:vAlign w:val="bottom"/>
          </w:tcPr>
          <w:p w14:paraId="313BEE5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0.90</w:t>
            </w:r>
            <w:r>
              <w:rPr>
                <w:rFonts w:ascii="Times New Roman" w:hAnsi="Times New Roman" w:cs="Times New Roman"/>
                <w:color w:val="000000"/>
              </w:rPr>
              <w:t>5</w:t>
            </w:r>
          </w:p>
        </w:tc>
        <w:tc>
          <w:tcPr>
            <w:tcW w:w="0" w:type="auto"/>
            <w:shd w:val="clear" w:color="auto" w:fill="auto"/>
            <w:vAlign w:val="bottom"/>
          </w:tcPr>
          <w:p w14:paraId="6333C7B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132F257E" w14:textId="77777777" w:rsidTr="009B04D7">
        <w:tc>
          <w:tcPr>
            <w:tcW w:w="0" w:type="auto"/>
            <w:tcBorders>
              <w:bottom w:val="single" w:sz="4" w:space="0" w:color="auto"/>
            </w:tcBorders>
            <w:shd w:val="clear" w:color="auto" w:fill="auto"/>
            <w:vAlign w:val="bottom"/>
          </w:tcPr>
          <w:p w14:paraId="2D1DD070" w14:textId="057ADA9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MAIA</w:t>
            </w:r>
            <w:r w:rsidR="00887A88">
              <w:rPr>
                <w:rFonts w:ascii="Times New Roman" w:hAnsi="Times New Roman" w:cs="Times New Roman"/>
                <w:color w:val="000000"/>
              </w:rPr>
              <w:t>-2</w:t>
            </w:r>
          </w:p>
        </w:tc>
        <w:tc>
          <w:tcPr>
            <w:tcW w:w="0" w:type="auto"/>
            <w:tcBorders>
              <w:bottom w:val="single" w:sz="4" w:space="0" w:color="auto"/>
            </w:tcBorders>
            <w:shd w:val="clear" w:color="auto" w:fill="auto"/>
            <w:vAlign w:val="bottom"/>
          </w:tcPr>
          <w:p w14:paraId="6BD2354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3</w:t>
            </w:r>
          </w:p>
        </w:tc>
        <w:tc>
          <w:tcPr>
            <w:tcW w:w="0" w:type="auto"/>
            <w:tcBorders>
              <w:bottom w:val="single" w:sz="4" w:space="0" w:color="auto"/>
            </w:tcBorders>
            <w:shd w:val="clear" w:color="auto" w:fill="auto"/>
            <w:vAlign w:val="bottom"/>
          </w:tcPr>
          <w:p w14:paraId="7A5391E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0.451</w:t>
            </w:r>
          </w:p>
        </w:tc>
        <w:tc>
          <w:tcPr>
            <w:tcW w:w="0" w:type="auto"/>
            <w:tcBorders>
              <w:bottom w:val="single" w:sz="4" w:space="0" w:color="auto"/>
            </w:tcBorders>
            <w:shd w:val="clear" w:color="auto" w:fill="auto"/>
            <w:vAlign w:val="bottom"/>
          </w:tcPr>
          <w:p w14:paraId="731231E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0.561</w:t>
            </w:r>
          </w:p>
        </w:tc>
        <w:tc>
          <w:tcPr>
            <w:tcW w:w="0" w:type="auto"/>
            <w:tcBorders>
              <w:bottom w:val="single" w:sz="4" w:space="0" w:color="auto"/>
            </w:tcBorders>
            <w:shd w:val="clear" w:color="auto" w:fill="auto"/>
            <w:vAlign w:val="bottom"/>
          </w:tcPr>
          <w:p w14:paraId="1C1127B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0.544</w:t>
            </w:r>
          </w:p>
        </w:tc>
        <w:tc>
          <w:tcPr>
            <w:tcW w:w="0" w:type="auto"/>
            <w:tcBorders>
              <w:bottom w:val="single" w:sz="4" w:space="0" w:color="auto"/>
            </w:tcBorders>
            <w:shd w:val="clear" w:color="auto" w:fill="auto"/>
            <w:vAlign w:val="bottom"/>
          </w:tcPr>
          <w:p w14:paraId="592C4A6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1A73F49D" w14:textId="77777777" w:rsidTr="009B04D7">
        <w:tc>
          <w:tcPr>
            <w:tcW w:w="0" w:type="auto"/>
            <w:tcBorders>
              <w:top w:val="single" w:sz="4" w:space="0" w:color="auto"/>
            </w:tcBorders>
            <w:shd w:val="clear" w:color="auto" w:fill="auto"/>
            <w:vAlign w:val="bottom"/>
          </w:tcPr>
          <w:p w14:paraId="12BDFE9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tcBorders>
              <w:top w:val="single" w:sz="4" w:space="0" w:color="auto"/>
            </w:tcBorders>
            <w:shd w:val="clear" w:color="auto" w:fill="auto"/>
            <w:vAlign w:val="bottom"/>
          </w:tcPr>
          <w:p w14:paraId="1DDD641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w:t>
            </w:r>
          </w:p>
        </w:tc>
        <w:tc>
          <w:tcPr>
            <w:tcW w:w="0" w:type="auto"/>
            <w:tcBorders>
              <w:top w:val="single" w:sz="4" w:space="0" w:color="auto"/>
            </w:tcBorders>
            <w:shd w:val="clear" w:color="auto" w:fill="auto"/>
            <w:vAlign w:val="bottom"/>
          </w:tcPr>
          <w:p w14:paraId="5156844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0.50</w:t>
            </w:r>
            <w:r>
              <w:rPr>
                <w:rFonts w:ascii="Times New Roman" w:hAnsi="Times New Roman" w:cs="Times New Roman"/>
                <w:color w:val="000000"/>
              </w:rPr>
              <w:t>6</w:t>
            </w:r>
          </w:p>
        </w:tc>
        <w:tc>
          <w:tcPr>
            <w:tcW w:w="0" w:type="auto"/>
            <w:tcBorders>
              <w:top w:val="single" w:sz="4" w:space="0" w:color="auto"/>
            </w:tcBorders>
            <w:shd w:val="clear" w:color="auto" w:fill="auto"/>
            <w:vAlign w:val="bottom"/>
          </w:tcPr>
          <w:p w14:paraId="7F1D662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0.518</w:t>
            </w:r>
          </w:p>
        </w:tc>
        <w:tc>
          <w:tcPr>
            <w:tcW w:w="0" w:type="auto"/>
            <w:tcBorders>
              <w:top w:val="single" w:sz="4" w:space="0" w:color="auto"/>
            </w:tcBorders>
            <w:shd w:val="clear" w:color="auto" w:fill="auto"/>
            <w:vAlign w:val="bottom"/>
          </w:tcPr>
          <w:p w14:paraId="25E5595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0.05</w:t>
            </w:r>
            <w:r>
              <w:rPr>
                <w:rFonts w:ascii="Times New Roman" w:hAnsi="Times New Roman" w:cs="Times New Roman"/>
                <w:color w:val="000000"/>
              </w:rPr>
              <w:t>1</w:t>
            </w:r>
          </w:p>
        </w:tc>
        <w:tc>
          <w:tcPr>
            <w:tcW w:w="0" w:type="auto"/>
            <w:tcBorders>
              <w:top w:val="single" w:sz="4" w:space="0" w:color="auto"/>
            </w:tcBorders>
            <w:shd w:val="clear" w:color="auto" w:fill="auto"/>
            <w:vAlign w:val="bottom"/>
          </w:tcPr>
          <w:p w14:paraId="6AA015D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0.809/ 0.66</w:t>
            </w:r>
            <w:r>
              <w:rPr>
                <w:rFonts w:ascii="Times New Roman" w:hAnsi="Times New Roman" w:cs="Times New Roman"/>
                <w:color w:val="000000"/>
              </w:rPr>
              <w:t>7</w:t>
            </w:r>
          </w:p>
        </w:tc>
      </w:tr>
      <w:tr w:rsidR="0039562E" w:rsidRPr="00D0252F" w14:paraId="70B20EE0" w14:textId="77777777" w:rsidTr="009B04D7">
        <w:tc>
          <w:tcPr>
            <w:tcW w:w="0" w:type="auto"/>
            <w:shd w:val="clear" w:color="auto" w:fill="auto"/>
            <w:vAlign w:val="bottom"/>
          </w:tcPr>
          <w:p w14:paraId="6D7BF46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shd w:val="clear" w:color="auto" w:fill="auto"/>
            <w:vAlign w:val="bottom"/>
          </w:tcPr>
          <w:p w14:paraId="475B738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w:t>
            </w:r>
          </w:p>
        </w:tc>
        <w:tc>
          <w:tcPr>
            <w:tcW w:w="0" w:type="auto"/>
            <w:shd w:val="clear" w:color="auto" w:fill="auto"/>
            <w:vAlign w:val="bottom"/>
          </w:tcPr>
          <w:p w14:paraId="1A6AC0F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0.33</w:t>
            </w:r>
            <w:r>
              <w:rPr>
                <w:rFonts w:ascii="Times New Roman" w:hAnsi="Times New Roman" w:cs="Times New Roman"/>
                <w:color w:val="000000"/>
              </w:rPr>
              <w:t>8</w:t>
            </w:r>
          </w:p>
        </w:tc>
        <w:tc>
          <w:tcPr>
            <w:tcW w:w="0" w:type="auto"/>
            <w:shd w:val="clear" w:color="auto" w:fill="auto"/>
            <w:vAlign w:val="bottom"/>
          </w:tcPr>
          <w:p w14:paraId="0C79271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0.42</w:t>
            </w:r>
            <w:r>
              <w:rPr>
                <w:rFonts w:ascii="Times New Roman" w:hAnsi="Times New Roman" w:cs="Times New Roman"/>
                <w:color w:val="000000"/>
              </w:rPr>
              <w:t>7</w:t>
            </w:r>
          </w:p>
        </w:tc>
        <w:tc>
          <w:tcPr>
            <w:tcW w:w="0" w:type="auto"/>
            <w:shd w:val="clear" w:color="auto" w:fill="auto"/>
            <w:vAlign w:val="bottom"/>
          </w:tcPr>
          <w:p w14:paraId="1EDE282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0.597</w:t>
            </w:r>
          </w:p>
        </w:tc>
        <w:tc>
          <w:tcPr>
            <w:tcW w:w="0" w:type="auto"/>
            <w:shd w:val="clear" w:color="auto" w:fill="auto"/>
            <w:vAlign w:val="bottom"/>
          </w:tcPr>
          <w:p w14:paraId="4BB8195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57173031" w14:textId="77777777" w:rsidTr="009B04D7">
        <w:tc>
          <w:tcPr>
            <w:tcW w:w="0" w:type="auto"/>
            <w:shd w:val="clear" w:color="auto" w:fill="auto"/>
            <w:vAlign w:val="bottom"/>
          </w:tcPr>
          <w:p w14:paraId="79F19E8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shd w:val="clear" w:color="auto" w:fill="auto"/>
            <w:vAlign w:val="bottom"/>
          </w:tcPr>
          <w:p w14:paraId="455ADA3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3</w:t>
            </w:r>
          </w:p>
        </w:tc>
        <w:tc>
          <w:tcPr>
            <w:tcW w:w="0" w:type="auto"/>
            <w:shd w:val="clear" w:color="auto" w:fill="auto"/>
            <w:vAlign w:val="bottom"/>
          </w:tcPr>
          <w:p w14:paraId="4973171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0.41</w:t>
            </w:r>
            <w:r>
              <w:rPr>
                <w:rFonts w:ascii="Times New Roman" w:hAnsi="Times New Roman" w:cs="Times New Roman"/>
                <w:color w:val="000000"/>
              </w:rPr>
              <w:t>9</w:t>
            </w:r>
          </w:p>
        </w:tc>
        <w:tc>
          <w:tcPr>
            <w:tcW w:w="0" w:type="auto"/>
            <w:shd w:val="clear" w:color="auto" w:fill="auto"/>
            <w:vAlign w:val="bottom"/>
          </w:tcPr>
          <w:p w14:paraId="5F4AEC9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0.501</w:t>
            </w:r>
          </w:p>
        </w:tc>
        <w:tc>
          <w:tcPr>
            <w:tcW w:w="0" w:type="auto"/>
            <w:shd w:val="clear" w:color="auto" w:fill="auto"/>
            <w:vAlign w:val="bottom"/>
          </w:tcPr>
          <w:p w14:paraId="5863E92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0.433</w:t>
            </w:r>
          </w:p>
        </w:tc>
        <w:tc>
          <w:tcPr>
            <w:tcW w:w="0" w:type="auto"/>
            <w:shd w:val="clear" w:color="auto" w:fill="auto"/>
            <w:vAlign w:val="bottom"/>
          </w:tcPr>
          <w:p w14:paraId="0BF5284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67584E17" w14:textId="77777777" w:rsidTr="009B04D7">
        <w:tc>
          <w:tcPr>
            <w:tcW w:w="0" w:type="auto"/>
            <w:shd w:val="clear" w:color="auto" w:fill="auto"/>
            <w:vAlign w:val="bottom"/>
          </w:tcPr>
          <w:p w14:paraId="2FA0A01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shd w:val="clear" w:color="auto" w:fill="auto"/>
            <w:vAlign w:val="bottom"/>
          </w:tcPr>
          <w:p w14:paraId="402984F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4</w:t>
            </w:r>
          </w:p>
        </w:tc>
        <w:tc>
          <w:tcPr>
            <w:tcW w:w="0" w:type="auto"/>
            <w:shd w:val="clear" w:color="auto" w:fill="auto"/>
            <w:vAlign w:val="bottom"/>
          </w:tcPr>
          <w:p w14:paraId="13DEDAF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0.508</w:t>
            </w:r>
          </w:p>
        </w:tc>
        <w:tc>
          <w:tcPr>
            <w:tcW w:w="0" w:type="auto"/>
            <w:shd w:val="clear" w:color="auto" w:fill="auto"/>
            <w:vAlign w:val="bottom"/>
          </w:tcPr>
          <w:p w14:paraId="6781EF8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0.598</w:t>
            </w:r>
          </w:p>
        </w:tc>
        <w:tc>
          <w:tcPr>
            <w:tcW w:w="0" w:type="auto"/>
            <w:shd w:val="clear" w:color="auto" w:fill="auto"/>
            <w:vAlign w:val="bottom"/>
          </w:tcPr>
          <w:p w14:paraId="7ECF96D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0.385</w:t>
            </w:r>
          </w:p>
        </w:tc>
        <w:tc>
          <w:tcPr>
            <w:tcW w:w="0" w:type="auto"/>
            <w:shd w:val="clear" w:color="auto" w:fill="auto"/>
            <w:vAlign w:val="bottom"/>
          </w:tcPr>
          <w:p w14:paraId="7CDA8CC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7EB40166" w14:textId="77777777" w:rsidTr="009B04D7">
        <w:tc>
          <w:tcPr>
            <w:tcW w:w="0" w:type="auto"/>
            <w:shd w:val="clear" w:color="auto" w:fill="auto"/>
            <w:vAlign w:val="bottom"/>
          </w:tcPr>
          <w:p w14:paraId="41B8BC6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shd w:val="clear" w:color="auto" w:fill="auto"/>
            <w:vAlign w:val="bottom"/>
          </w:tcPr>
          <w:p w14:paraId="67213C9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5</w:t>
            </w:r>
          </w:p>
        </w:tc>
        <w:tc>
          <w:tcPr>
            <w:tcW w:w="0" w:type="auto"/>
            <w:shd w:val="clear" w:color="auto" w:fill="auto"/>
            <w:vAlign w:val="bottom"/>
          </w:tcPr>
          <w:p w14:paraId="011D95D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0.39</w:t>
            </w:r>
            <w:r>
              <w:rPr>
                <w:rFonts w:ascii="Times New Roman" w:hAnsi="Times New Roman" w:cs="Times New Roman"/>
                <w:color w:val="000000"/>
              </w:rPr>
              <w:t>3</w:t>
            </w:r>
          </w:p>
        </w:tc>
        <w:tc>
          <w:tcPr>
            <w:tcW w:w="0" w:type="auto"/>
            <w:shd w:val="clear" w:color="auto" w:fill="auto"/>
            <w:vAlign w:val="bottom"/>
          </w:tcPr>
          <w:p w14:paraId="670B1D8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0.54</w:t>
            </w:r>
            <w:r>
              <w:rPr>
                <w:rFonts w:ascii="Times New Roman" w:hAnsi="Times New Roman" w:cs="Times New Roman"/>
                <w:color w:val="000000"/>
              </w:rPr>
              <w:t>2</w:t>
            </w:r>
          </w:p>
        </w:tc>
        <w:tc>
          <w:tcPr>
            <w:tcW w:w="0" w:type="auto"/>
            <w:shd w:val="clear" w:color="auto" w:fill="auto"/>
            <w:vAlign w:val="bottom"/>
          </w:tcPr>
          <w:p w14:paraId="30794AA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0.90</w:t>
            </w:r>
            <w:r>
              <w:rPr>
                <w:rFonts w:ascii="Times New Roman" w:hAnsi="Times New Roman" w:cs="Times New Roman"/>
                <w:color w:val="000000"/>
              </w:rPr>
              <w:t>3</w:t>
            </w:r>
          </w:p>
        </w:tc>
        <w:tc>
          <w:tcPr>
            <w:tcW w:w="0" w:type="auto"/>
            <w:shd w:val="clear" w:color="auto" w:fill="auto"/>
            <w:vAlign w:val="bottom"/>
          </w:tcPr>
          <w:p w14:paraId="38325A0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54CB164C" w14:textId="77777777" w:rsidTr="009B04D7">
        <w:tc>
          <w:tcPr>
            <w:tcW w:w="0" w:type="auto"/>
            <w:shd w:val="clear" w:color="auto" w:fill="auto"/>
            <w:vAlign w:val="bottom"/>
          </w:tcPr>
          <w:p w14:paraId="5AA69DD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shd w:val="clear" w:color="auto" w:fill="auto"/>
            <w:vAlign w:val="bottom"/>
          </w:tcPr>
          <w:p w14:paraId="4503123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6</w:t>
            </w:r>
          </w:p>
        </w:tc>
        <w:tc>
          <w:tcPr>
            <w:tcW w:w="0" w:type="auto"/>
            <w:shd w:val="clear" w:color="auto" w:fill="auto"/>
            <w:vAlign w:val="bottom"/>
          </w:tcPr>
          <w:p w14:paraId="21DE5CD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0.40</w:t>
            </w:r>
            <w:r>
              <w:rPr>
                <w:rFonts w:ascii="Times New Roman" w:hAnsi="Times New Roman" w:cs="Times New Roman"/>
                <w:color w:val="000000"/>
              </w:rPr>
              <w:t>3</w:t>
            </w:r>
          </w:p>
        </w:tc>
        <w:tc>
          <w:tcPr>
            <w:tcW w:w="0" w:type="auto"/>
            <w:shd w:val="clear" w:color="auto" w:fill="auto"/>
            <w:vAlign w:val="bottom"/>
          </w:tcPr>
          <w:p w14:paraId="6A9B5E1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w:t>
            </w:r>
            <w:r>
              <w:rPr>
                <w:rFonts w:ascii="Times New Roman" w:hAnsi="Times New Roman" w:cs="Times New Roman"/>
                <w:color w:val="000000"/>
              </w:rPr>
              <w:t>30</w:t>
            </w:r>
          </w:p>
        </w:tc>
        <w:tc>
          <w:tcPr>
            <w:tcW w:w="0" w:type="auto"/>
            <w:shd w:val="clear" w:color="auto" w:fill="auto"/>
            <w:vAlign w:val="bottom"/>
          </w:tcPr>
          <w:p w14:paraId="6574AF7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0.728</w:t>
            </w:r>
          </w:p>
        </w:tc>
        <w:tc>
          <w:tcPr>
            <w:tcW w:w="0" w:type="auto"/>
            <w:shd w:val="clear" w:color="auto" w:fill="auto"/>
            <w:vAlign w:val="bottom"/>
          </w:tcPr>
          <w:p w14:paraId="487BE9F4" w14:textId="77777777" w:rsidR="0039562E" w:rsidRPr="00D0252F" w:rsidRDefault="0039562E" w:rsidP="00473F89">
            <w:pPr>
              <w:rPr>
                <w:rFonts w:ascii="Times New Roman" w:hAnsi="Times New Roman" w:cs="Times New Roman"/>
              </w:rPr>
            </w:pPr>
          </w:p>
        </w:tc>
      </w:tr>
      <w:tr w:rsidR="0039562E" w:rsidRPr="00D0252F" w14:paraId="1ABE2FC7" w14:textId="77777777" w:rsidTr="009B04D7">
        <w:tc>
          <w:tcPr>
            <w:tcW w:w="0" w:type="auto"/>
            <w:shd w:val="clear" w:color="auto" w:fill="auto"/>
            <w:vAlign w:val="bottom"/>
          </w:tcPr>
          <w:p w14:paraId="0E23479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shd w:val="clear" w:color="auto" w:fill="auto"/>
            <w:vAlign w:val="bottom"/>
          </w:tcPr>
          <w:p w14:paraId="7A7E277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7</w:t>
            </w:r>
          </w:p>
        </w:tc>
        <w:tc>
          <w:tcPr>
            <w:tcW w:w="0" w:type="auto"/>
            <w:shd w:val="clear" w:color="auto" w:fill="auto"/>
            <w:vAlign w:val="bottom"/>
          </w:tcPr>
          <w:p w14:paraId="54BE237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0.393</w:t>
            </w:r>
          </w:p>
        </w:tc>
        <w:tc>
          <w:tcPr>
            <w:tcW w:w="0" w:type="auto"/>
            <w:shd w:val="clear" w:color="auto" w:fill="auto"/>
            <w:vAlign w:val="bottom"/>
          </w:tcPr>
          <w:p w14:paraId="1D62FDC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0.54</w:t>
            </w:r>
            <w:r>
              <w:rPr>
                <w:rFonts w:ascii="Times New Roman" w:hAnsi="Times New Roman" w:cs="Times New Roman"/>
                <w:color w:val="000000"/>
              </w:rPr>
              <w:t>7</w:t>
            </w:r>
          </w:p>
        </w:tc>
        <w:tc>
          <w:tcPr>
            <w:tcW w:w="0" w:type="auto"/>
            <w:shd w:val="clear" w:color="auto" w:fill="auto"/>
            <w:vAlign w:val="bottom"/>
          </w:tcPr>
          <w:p w14:paraId="79AE463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0.931</w:t>
            </w:r>
          </w:p>
        </w:tc>
        <w:tc>
          <w:tcPr>
            <w:tcW w:w="0" w:type="auto"/>
            <w:shd w:val="clear" w:color="auto" w:fill="auto"/>
            <w:vAlign w:val="bottom"/>
          </w:tcPr>
          <w:p w14:paraId="2DC9333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4F1D5C7C" w14:textId="77777777" w:rsidTr="009B04D7">
        <w:tc>
          <w:tcPr>
            <w:tcW w:w="0" w:type="auto"/>
            <w:shd w:val="clear" w:color="auto" w:fill="auto"/>
            <w:vAlign w:val="bottom"/>
          </w:tcPr>
          <w:p w14:paraId="0D3BAFA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shd w:val="clear" w:color="auto" w:fill="auto"/>
            <w:vAlign w:val="bottom"/>
          </w:tcPr>
          <w:p w14:paraId="45CD47C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8</w:t>
            </w:r>
          </w:p>
        </w:tc>
        <w:tc>
          <w:tcPr>
            <w:tcW w:w="0" w:type="auto"/>
            <w:shd w:val="clear" w:color="auto" w:fill="auto"/>
            <w:vAlign w:val="bottom"/>
          </w:tcPr>
          <w:p w14:paraId="6F48193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0.42</w:t>
            </w:r>
            <w:r>
              <w:rPr>
                <w:rFonts w:ascii="Times New Roman" w:hAnsi="Times New Roman" w:cs="Times New Roman"/>
                <w:color w:val="000000"/>
              </w:rPr>
              <w:t>1</w:t>
            </w:r>
          </w:p>
        </w:tc>
        <w:tc>
          <w:tcPr>
            <w:tcW w:w="0" w:type="auto"/>
            <w:shd w:val="clear" w:color="auto" w:fill="auto"/>
            <w:vAlign w:val="bottom"/>
          </w:tcPr>
          <w:p w14:paraId="3BFBAD4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0.626</w:t>
            </w:r>
          </w:p>
        </w:tc>
        <w:tc>
          <w:tcPr>
            <w:tcW w:w="0" w:type="auto"/>
            <w:shd w:val="clear" w:color="auto" w:fill="auto"/>
            <w:vAlign w:val="bottom"/>
          </w:tcPr>
          <w:p w14:paraId="4133E22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1.213</w:t>
            </w:r>
          </w:p>
        </w:tc>
        <w:tc>
          <w:tcPr>
            <w:tcW w:w="0" w:type="auto"/>
            <w:shd w:val="clear" w:color="auto" w:fill="auto"/>
            <w:vAlign w:val="bottom"/>
          </w:tcPr>
          <w:p w14:paraId="7E77A5B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FDBCF26" w14:textId="77777777" w:rsidTr="009B04D7">
        <w:tc>
          <w:tcPr>
            <w:tcW w:w="0" w:type="auto"/>
            <w:shd w:val="clear" w:color="auto" w:fill="auto"/>
            <w:vAlign w:val="bottom"/>
          </w:tcPr>
          <w:p w14:paraId="3471D66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shd w:val="clear" w:color="auto" w:fill="auto"/>
            <w:vAlign w:val="bottom"/>
          </w:tcPr>
          <w:p w14:paraId="0E3A8FE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9</w:t>
            </w:r>
          </w:p>
        </w:tc>
        <w:tc>
          <w:tcPr>
            <w:tcW w:w="0" w:type="auto"/>
            <w:shd w:val="clear" w:color="auto" w:fill="auto"/>
            <w:vAlign w:val="bottom"/>
          </w:tcPr>
          <w:p w14:paraId="77AF2EA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0.49</w:t>
            </w:r>
            <w:r>
              <w:rPr>
                <w:rFonts w:ascii="Times New Roman" w:hAnsi="Times New Roman" w:cs="Times New Roman"/>
                <w:color w:val="000000"/>
              </w:rPr>
              <w:t>5</w:t>
            </w:r>
          </w:p>
        </w:tc>
        <w:tc>
          <w:tcPr>
            <w:tcW w:w="0" w:type="auto"/>
            <w:shd w:val="clear" w:color="auto" w:fill="auto"/>
            <w:vAlign w:val="bottom"/>
          </w:tcPr>
          <w:p w14:paraId="169E0DD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0.65</w:t>
            </w:r>
            <w:r>
              <w:rPr>
                <w:rFonts w:ascii="Times New Roman" w:hAnsi="Times New Roman" w:cs="Times New Roman"/>
                <w:color w:val="000000"/>
              </w:rPr>
              <w:t>3</w:t>
            </w:r>
          </w:p>
        </w:tc>
        <w:tc>
          <w:tcPr>
            <w:tcW w:w="0" w:type="auto"/>
            <w:shd w:val="clear" w:color="auto" w:fill="auto"/>
            <w:vAlign w:val="bottom"/>
          </w:tcPr>
          <w:p w14:paraId="4886DCE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0.741</w:t>
            </w:r>
          </w:p>
        </w:tc>
        <w:tc>
          <w:tcPr>
            <w:tcW w:w="0" w:type="auto"/>
            <w:shd w:val="clear" w:color="auto" w:fill="auto"/>
            <w:vAlign w:val="bottom"/>
          </w:tcPr>
          <w:p w14:paraId="78D49EC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6DED128E" w14:textId="77777777" w:rsidTr="009B04D7">
        <w:tc>
          <w:tcPr>
            <w:tcW w:w="0" w:type="auto"/>
            <w:shd w:val="clear" w:color="auto" w:fill="auto"/>
            <w:vAlign w:val="bottom"/>
          </w:tcPr>
          <w:p w14:paraId="7EA6A7B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shd w:val="clear" w:color="auto" w:fill="auto"/>
            <w:vAlign w:val="bottom"/>
          </w:tcPr>
          <w:p w14:paraId="5A7CF93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10</w:t>
            </w:r>
          </w:p>
        </w:tc>
        <w:tc>
          <w:tcPr>
            <w:tcW w:w="0" w:type="auto"/>
            <w:shd w:val="clear" w:color="auto" w:fill="auto"/>
            <w:vAlign w:val="bottom"/>
          </w:tcPr>
          <w:p w14:paraId="07707AE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0.018</w:t>
            </w:r>
          </w:p>
        </w:tc>
        <w:tc>
          <w:tcPr>
            <w:tcW w:w="0" w:type="auto"/>
            <w:shd w:val="clear" w:color="auto" w:fill="auto"/>
            <w:vAlign w:val="bottom"/>
          </w:tcPr>
          <w:p w14:paraId="0126FEC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0.032</w:t>
            </w:r>
          </w:p>
        </w:tc>
        <w:tc>
          <w:tcPr>
            <w:tcW w:w="0" w:type="auto"/>
            <w:shd w:val="clear" w:color="auto" w:fill="auto"/>
            <w:vAlign w:val="bottom"/>
          </w:tcPr>
          <w:p w14:paraId="5008E77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2.07</w:t>
            </w:r>
            <w:r>
              <w:rPr>
                <w:rFonts w:ascii="Times New Roman" w:hAnsi="Times New Roman" w:cs="Times New Roman"/>
                <w:color w:val="000000"/>
              </w:rPr>
              <w:t>3</w:t>
            </w:r>
          </w:p>
        </w:tc>
        <w:tc>
          <w:tcPr>
            <w:tcW w:w="0" w:type="auto"/>
            <w:shd w:val="clear" w:color="auto" w:fill="auto"/>
            <w:vAlign w:val="bottom"/>
          </w:tcPr>
          <w:p w14:paraId="00A5A66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73942F80" w14:textId="77777777" w:rsidTr="009B04D7">
        <w:tc>
          <w:tcPr>
            <w:tcW w:w="0" w:type="auto"/>
            <w:shd w:val="clear" w:color="auto" w:fill="auto"/>
            <w:vAlign w:val="bottom"/>
          </w:tcPr>
          <w:p w14:paraId="3AEDD5B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shd w:val="clear" w:color="auto" w:fill="auto"/>
            <w:vAlign w:val="bottom"/>
          </w:tcPr>
          <w:p w14:paraId="512B88F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11</w:t>
            </w:r>
          </w:p>
        </w:tc>
        <w:tc>
          <w:tcPr>
            <w:tcW w:w="0" w:type="auto"/>
            <w:shd w:val="clear" w:color="auto" w:fill="auto"/>
            <w:vAlign w:val="bottom"/>
          </w:tcPr>
          <w:p w14:paraId="0E3174B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0.387</w:t>
            </w:r>
          </w:p>
        </w:tc>
        <w:tc>
          <w:tcPr>
            <w:tcW w:w="0" w:type="auto"/>
            <w:shd w:val="clear" w:color="auto" w:fill="auto"/>
            <w:vAlign w:val="bottom"/>
          </w:tcPr>
          <w:p w14:paraId="1A588C2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0.559</w:t>
            </w:r>
          </w:p>
        </w:tc>
        <w:tc>
          <w:tcPr>
            <w:tcW w:w="0" w:type="auto"/>
            <w:shd w:val="clear" w:color="auto" w:fill="auto"/>
            <w:vAlign w:val="bottom"/>
          </w:tcPr>
          <w:p w14:paraId="5205293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1.08</w:t>
            </w:r>
            <w:r>
              <w:rPr>
                <w:rFonts w:ascii="Times New Roman" w:hAnsi="Times New Roman" w:cs="Times New Roman"/>
                <w:color w:val="000000"/>
              </w:rPr>
              <w:t>8</w:t>
            </w:r>
          </w:p>
        </w:tc>
        <w:tc>
          <w:tcPr>
            <w:tcW w:w="0" w:type="auto"/>
            <w:shd w:val="clear" w:color="auto" w:fill="auto"/>
            <w:vAlign w:val="bottom"/>
          </w:tcPr>
          <w:p w14:paraId="2B0B825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7DED7389" w14:textId="77777777" w:rsidTr="009B04D7">
        <w:tc>
          <w:tcPr>
            <w:tcW w:w="0" w:type="auto"/>
            <w:shd w:val="clear" w:color="auto" w:fill="auto"/>
            <w:vAlign w:val="bottom"/>
          </w:tcPr>
          <w:p w14:paraId="16EF30E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shd w:val="clear" w:color="auto" w:fill="auto"/>
            <w:vAlign w:val="bottom"/>
          </w:tcPr>
          <w:p w14:paraId="7134851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12</w:t>
            </w:r>
          </w:p>
        </w:tc>
        <w:tc>
          <w:tcPr>
            <w:tcW w:w="0" w:type="auto"/>
            <w:shd w:val="clear" w:color="auto" w:fill="auto"/>
            <w:vAlign w:val="bottom"/>
          </w:tcPr>
          <w:p w14:paraId="06E33F9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0.352</w:t>
            </w:r>
          </w:p>
        </w:tc>
        <w:tc>
          <w:tcPr>
            <w:tcW w:w="0" w:type="auto"/>
            <w:shd w:val="clear" w:color="auto" w:fill="auto"/>
            <w:vAlign w:val="bottom"/>
          </w:tcPr>
          <w:p w14:paraId="570A60B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0.491</w:t>
            </w:r>
          </w:p>
        </w:tc>
        <w:tc>
          <w:tcPr>
            <w:tcW w:w="0" w:type="auto"/>
            <w:shd w:val="clear" w:color="auto" w:fill="auto"/>
            <w:vAlign w:val="bottom"/>
          </w:tcPr>
          <w:p w14:paraId="442DFBF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0.94</w:t>
            </w:r>
            <w:r>
              <w:rPr>
                <w:rFonts w:ascii="Times New Roman" w:hAnsi="Times New Roman" w:cs="Times New Roman"/>
                <w:color w:val="000000"/>
              </w:rPr>
              <w:t>3</w:t>
            </w:r>
          </w:p>
        </w:tc>
        <w:tc>
          <w:tcPr>
            <w:tcW w:w="0" w:type="auto"/>
            <w:shd w:val="clear" w:color="auto" w:fill="auto"/>
            <w:vAlign w:val="bottom"/>
          </w:tcPr>
          <w:p w14:paraId="332718C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D2D2D05" w14:textId="77777777" w:rsidTr="009B04D7">
        <w:tc>
          <w:tcPr>
            <w:tcW w:w="0" w:type="auto"/>
            <w:shd w:val="clear" w:color="auto" w:fill="auto"/>
            <w:vAlign w:val="bottom"/>
          </w:tcPr>
          <w:p w14:paraId="19763D4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shd w:val="clear" w:color="auto" w:fill="auto"/>
            <w:vAlign w:val="bottom"/>
          </w:tcPr>
          <w:p w14:paraId="681A16B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13</w:t>
            </w:r>
          </w:p>
        </w:tc>
        <w:tc>
          <w:tcPr>
            <w:tcW w:w="0" w:type="auto"/>
            <w:shd w:val="clear" w:color="auto" w:fill="auto"/>
            <w:vAlign w:val="bottom"/>
          </w:tcPr>
          <w:p w14:paraId="4BE6A50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0.498</w:t>
            </w:r>
          </w:p>
        </w:tc>
        <w:tc>
          <w:tcPr>
            <w:tcW w:w="0" w:type="auto"/>
            <w:shd w:val="clear" w:color="auto" w:fill="auto"/>
            <w:vAlign w:val="bottom"/>
          </w:tcPr>
          <w:p w14:paraId="6A56C88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0.60</w:t>
            </w:r>
            <w:r>
              <w:rPr>
                <w:rFonts w:ascii="Times New Roman" w:hAnsi="Times New Roman" w:cs="Times New Roman"/>
                <w:color w:val="000000"/>
              </w:rPr>
              <w:t>8</w:t>
            </w:r>
          </w:p>
        </w:tc>
        <w:tc>
          <w:tcPr>
            <w:tcW w:w="0" w:type="auto"/>
            <w:shd w:val="clear" w:color="auto" w:fill="auto"/>
            <w:vAlign w:val="bottom"/>
          </w:tcPr>
          <w:p w14:paraId="1E56BC1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0.487</w:t>
            </w:r>
          </w:p>
        </w:tc>
        <w:tc>
          <w:tcPr>
            <w:tcW w:w="0" w:type="auto"/>
            <w:shd w:val="clear" w:color="auto" w:fill="auto"/>
            <w:vAlign w:val="bottom"/>
          </w:tcPr>
          <w:p w14:paraId="007B16F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4963D0E1" w14:textId="77777777" w:rsidTr="009B04D7">
        <w:tc>
          <w:tcPr>
            <w:tcW w:w="0" w:type="auto"/>
            <w:shd w:val="clear" w:color="auto" w:fill="auto"/>
            <w:vAlign w:val="bottom"/>
          </w:tcPr>
          <w:p w14:paraId="1924D52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shd w:val="clear" w:color="auto" w:fill="auto"/>
            <w:vAlign w:val="bottom"/>
          </w:tcPr>
          <w:p w14:paraId="3511672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14</w:t>
            </w:r>
          </w:p>
        </w:tc>
        <w:tc>
          <w:tcPr>
            <w:tcW w:w="0" w:type="auto"/>
            <w:shd w:val="clear" w:color="auto" w:fill="auto"/>
            <w:vAlign w:val="bottom"/>
          </w:tcPr>
          <w:p w14:paraId="77AF5E0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0.45</w:t>
            </w:r>
            <w:r>
              <w:rPr>
                <w:rFonts w:ascii="Times New Roman" w:hAnsi="Times New Roman" w:cs="Times New Roman"/>
                <w:color w:val="000000"/>
              </w:rPr>
              <w:t>1</w:t>
            </w:r>
          </w:p>
        </w:tc>
        <w:tc>
          <w:tcPr>
            <w:tcW w:w="0" w:type="auto"/>
            <w:shd w:val="clear" w:color="auto" w:fill="auto"/>
            <w:vAlign w:val="bottom"/>
          </w:tcPr>
          <w:p w14:paraId="1DB6473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0.507</w:t>
            </w:r>
          </w:p>
        </w:tc>
        <w:tc>
          <w:tcPr>
            <w:tcW w:w="0" w:type="auto"/>
            <w:shd w:val="clear" w:color="auto" w:fill="auto"/>
            <w:vAlign w:val="bottom"/>
          </w:tcPr>
          <w:p w14:paraId="74D6A1A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0.26</w:t>
            </w:r>
            <w:r>
              <w:rPr>
                <w:rFonts w:ascii="Times New Roman" w:hAnsi="Times New Roman" w:cs="Times New Roman"/>
                <w:color w:val="000000"/>
              </w:rPr>
              <w:t>8</w:t>
            </w:r>
          </w:p>
        </w:tc>
        <w:tc>
          <w:tcPr>
            <w:tcW w:w="0" w:type="auto"/>
            <w:shd w:val="clear" w:color="auto" w:fill="auto"/>
            <w:vAlign w:val="bottom"/>
          </w:tcPr>
          <w:p w14:paraId="6903947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1344DF9C" w14:textId="77777777" w:rsidTr="009B04D7">
        <w:tc>
          <w:tcPr>
            <w:tcW w:w="0" w:type="auto"/>
            <w:shd w:val="clear" w:color="auto" w:fill="auto"/>
            <w:vAlign w:val="bottom"/>
          </w:tcPr>
          <w:p w14:paraId="1551294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shd w:val="clear" w:color="auto" w:fill="auto"/>
            <w:vAlign w:val="bottom"/>
          </w:tcPr>
          <w:p w14:paraId="65AA0F1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15</w:t>
            </w:r>
          </w:p>
        </w:tc>
        <w:tc>
          <w:tcPr>
            <w:tcW w:w="0" w:type="auto"/>
            <w:shd w:val="clear" w:color="auto" w:fill="auto"/>
            <w:vAlign w:val="bottom"/>
          </w:tcPr>
          <w:p w14:paraId="4812C8D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0.36</w:t>
            </w:r>
            <w:r>
              <w:rPr>
                <w:rFonts w:ascii="Times New Roman" w:hAnsi="Times New Roman" w:cs="Times New Roman"/>
                <w:color w:val="000000"/>
              </w:rPr>
              <w:t>4</w:t>
            </w:r>
          </w:p>
        </w:tc>
        <w:tc>
          <w:tcPr>
            <w:tcW w:w="0" w:type="auto"/>
            <w:shd w:val="clear" w:color="auto" w:fill="auto"/>
            <w:vAlign w:val="bottom"/>
          </w:tcPr>
          <w:p w14:paraId="13AEC86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0.54</w:t>
            </w:r>
            <w:r>
              <w:rPr>
                <w:rFonts w:ascii="Times New Roman" w:hAnsi="Times New Roman" w:cs="Times New Roman"/>
                <w:color w:val="000000"/>
              </w:rPr>
              <w:t>1</w:t>
            </w:r>
          </w:p>
        </w:tc>
        <w:tc>
          <w:tcPr>
            <w:tcW w:w="0" w:type="auto"/>
            <w:shd w:val="clear" w:color="auto" w:fill="auto"/>
            <w:vAlign w:val="bottom"/>
          </w:tcPr>
          <w:p w14:paraId="3349EB8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1.2</w:t>
            </w:r>
            <w:r>
              <w:rPr>
                <w:rFonts w:ascii="Times New Roman" w:hAnsi="Times New Roman" w:cs="Times New Roman"/>
                <w:color w:val="000000"/>
              </w:rPr>
              <w:t>10</w:t>
            </w:r>
          </w:p>
        </w:tc>
        <w:tc>
          <w:tcPr>
            <w:tcW w:w="0" w:type="auto"/>
            <w:shd w:val="clear" w:color="auto" w:fill="auto"/>
            <w:vAlign w:val="bottom"/>
          </w:tcPr>
          <w:p w14:paraId="35DDA66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743E594A" w14:textId="77777777" w:rsidTr="009B04D7">
        <w:tc>
          <w:tcPr>
            <w:tcW w:w="0" w:type="auto"/>
            <w:shd w:val="clear" w:color="auto" w:fill="auto"/>
            <w:vAlign w:val="bottom"/>
          </w:tcPr>
          <w:p w14:paraId="54432DA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shd w:val="clear" w:color="auto" w:fill="auto"/>
            <w:vAlign w:val="bottom"/>
          </w:tcPr>
          <w:p w14:paraId="303A37A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16</w:t>
            </w:r>
          </w:p>
        </w:tc>
        <w:tc>
          <w:tcPr>
            <w:tcW w:w="0" w:type="auto"/>
            <w:shd w:val="clear" w:color="auto" w:fill="auto"/>
            <w:vAlign w:val="bottom"/>
          </w:tcPr>
          <w:p w14:paraId="4476DEE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0.48</w:t>
            </w:r>
            <w:r>
              <w:rPr>
                <w:rFonts w:ascii="Times New Roman" w:hAnsi="Times New Roman" w:cs="Times New Roman"/>
                <w:color w:val="000000"/>
              </w:rPr>
              <w:t>5</w:t>
            </w:r>
          </w:p>
        </w:tc>
        <w:tc>
          <w:tcPr>
            <w:tcW w:w="0" w:type="auto"/>
            <w:shd w:val="clear" w:color="auto" w:fill="auto"/>
            <w:vAlign w:val="bottom"/>
          </w:tcPr>
          <w:p w14:paraId="1F525C2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0.642</w:t>
            </w:r>
          </w:p>
        </w:tc>
        <w:tc>
          <w:tcPr>
            <w:tcW w:w="0" w:type="auto"/>
            <w:shd w:val="clear" w:color="auto" w:fill="auto"/>
            <w:vAlign w:val="bottom"/>
          </w:tcPr>
          <w:p w14:paraId="35A6E16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0.75</w:t>
            </w:r>
            <w:r>
              <w:rPr>
                <w:rFonts w:ascii="Times New Roman" w:hAnsi="Times New Roman" w:cs="Times New Roman"/>
                <w:color w:val="000000"/>
              </w:rPr>
              <w:t>5</w:t>
            </w:r>
          </w:p>
        </w:tc>
        <w:tc>
          <w:tcPr>
            <w:tcW w:w="0" w:type="auto"/>
            <w:shd w:val="clear" w:color="auto" w:fill="auto"/>
            <w:vAlign w:val="bottom"/>
          </w:tcPr>
          <w:p w14:paraId="5E22B31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7D1E8D48" w14:textId="77777777" w:rsidTr="009B04D7">
        <w:tc>
          <w:tcPr>
            <w:tcW w:w="0" w:type="auto"/>
            <w:shd w:val="clear" w:color="auto" w:fill="auto"/>
            <w:vAlign w:val="bottom"/>
          </w:tcPr>
          <w:p w14:paraId="16F4727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shd w:val="clear" w:color="auto" w:fill="auto"/>
            <w:vAlign w:val="bottom"/>
          </w:tcPr>
          <w:p w14:paraId="3AD7AEA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17</w:t>
            </w:r>
          </w:p>
        </w:tc>
        <w:tc>
          <w:tcPr>
            <w:tcW w:w="0" w:type="auto"/>
            <w:shd w:val="clear" w:color="auto" w:fill="auto"/>
            <w:vAlign w:val="bottom"/>
          </w:tcPr>
          <w:p w14:paraId="7F54D0D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0.31</w:t>
            </w:r>
            <w:r>
              <w:rPr>
                <w:rFonts w:ascii="Times New Roman" w:hAnsi="Times New Roman" w:cs="Times New Roman"/>
                <w:color w:val="000000"/>
              </w:rPr>
              <w:t>7</w:t>
            </w:r>
          </w:p>
        </w:tc>
        <w:tc>
          <w:tcPr>
            <w:tcW w:w="0" w:type="auto"/>
            <w:shd w:val="clear" w:color="auto" w:fill="auto"/>
            <w:vAlign w:val="bottom"/>
          </w:tcPr>
          <w:p w14:paraId="73DD294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0.48</w:t>
            </w:r>
            <w:r>
              <w:rPr>
                <w:rFonts w:ascii="Times New Roman" w:hAnsi="Times New Roman" w:cs="Times New Roman"/>
                <w:color w:val="000000"/>
              </w:rPr>
              <w:t>3</w:t>
            </w:r>
          </w:p>
        </w:tc>
        <w:tc>
          <w:tcPr>
            <w:tcW w:w="0" w:type="auto"/>
            <w:shd w:val="clear" w:color="auto" w:fill="auto"/>
            <w:vAlign w:val="bottom"/>
          </w:tcPr>
          <w:p w14:paraId="0684E91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1.323</w:t>
            </w:r>
          </w:p>
        </w:tc>
        <w:tc>
          <w:tcPr>
            <w:tcW w:w="0" w:type="auto"/>
            <w:shd w:val="clear" w:color="auto" w:fill="auto"/>
            <w:vAlign w:val="bottom"/>
          </w:tcPr>
          <w:p w14:paraId="33EF445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CFFEBC6" w14:textId="77777777" w:rsidTr="009B04D7">
        <w:tc>
          <w:tcPr>
            <w:tcW w:w="0" w:type="auto"/>
            <w:tcBorders>
              <w:bottom w:val="single" w:sz="4" w:space="0" w:color="auto"/>
            </w:tcBorders>
            <w:shd w:val="clear" w:color="auto" w:fill="auto"/>
            <w:vAlign w:val="bottom"/>
          </w:tcPr>
          <w:p w14:paraId="181EF9C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BAQ</w:t>
            </w:r>
          </w:p>
        </w:tc>
        <w:tc>
          <w:tcPr>
            <w:tcW w:w="0" w:type="auto"/>
            <w:tcBorders>
              <w:bottom w:val="single" w:sz="4" w:space="0" w:color="auto"/>
            </w:tcBorders>
            <w:shd w:val="clear" w:color="auto" w:fill="auto"/>
            <w:vAlign w:val="bottom"/>
          </w:tcPr>
          <w:p w14:paraId="7760C2B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18</w:t>
            </w:r>
          </w:p>
        </w:tc>
        <w:tc>
          <w:tcPr>
            <w:tcW w:w="0" w:type="auto"/>
            <w:tcBorders>
              <w:bottom w:val="single" w:sz="4" w:space="0" w:color="auto"/>
            </w:tcBorders>
            <w:shd w:val="clear" w:color="auto" w:fill="auto"/>
            <w:vAlign w:val="bottom"/>
          </w:tcPr>
          <w:p w14:paraId="561B09F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0.483</w:t>
            </w:r>
          </w:p>
        </w:tc>
        <w:tc>
          <w:tcPr>
            <w:tcW w:w="0" w:type="auto"/>
            <w:tcBorders>
              <w:bottom w:val="single" w:sz="4" w:space="0" w:color="auto"/>
            </w:tcBorders>
            <w:shd w:val="clear" w:color="auto" w:fill="auto"/>
            <w:vAlign w:val="bottom"/>
          </w:tcPr>
          <w:p w14:paraId="665A7C7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0.579</w:t>
            </w:r>
          </w:p>
        </w:tc>
        <w:tc>
          <w:tcPr>
            <w:tcW w:w="0" w:type="auto"/>
            <w:tcBorders>
              <w:bottom w:val="single" w:sz="4" w:space="0" w:color="auto"/>
            </w:tcBorders>
            <w:shd w:val="clear" w:color="auto" w:fill="auto"/>
            <w:vAlign w:val="bottom"/>
          </w:tcPr>
          <w:p w14:paraId="3866718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0.438</w:t>
            </w:r>
          </w:p>
        </w:tc>
        <w:tc>
          <w:tcPr>
            <w:tcW w:w="0" w:type="auto"/>
            <w:tcBorders>
              <w:bottom w:val="single" w:sz="4" w:space="0" w:color="auto"/>
            </w:tcBorders>
            <w:shd w:val="clear" w:color="auto" w:fill="auto"/>
            <w:vAlign w:val="bottom"/>
          </w:tcPr>
          <w:p w14:paraId="4D1DD84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BCD4618" w14:textId="77777777" w:rsidTr="009B04D7">
        <w:tc>
          <w:tcPr>
            <w:tcW w:w="0" w:type="auto"/>
            <w:tcBorders>
              <w:top w:val="single" w:sz="4" w:space="0" w:color="auto"/>
            </w:tcBorders>
            <w:shd w:val="clear" w:color="auto" w:fill="auto"/>
            <w:vAlign w:val="bottom"/>
          </w:tcPr>
          <w:p w14:paraId="5104D0B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BR</w:t>
            </w:r>
            <w:r>
              <w:rPr>
                <w:rFonts w:ascii="Times New Roman" w:hAnsi="Times New Roman" w:cs="Times New Roman"/>
                <w:color w:val="000000"/>
              </w:rPr>
              <w:t>S</w:t>
            </w:r>
          </w:p>
        </w:tc>
        <w:tc>
          <w:tcPr>
            <w:tcW w:w="0" w:type="auto"/>
            <w:tcBorders>
              <w:top w:val="single" w:sz="4" w:space="0" w:color="auto"/>
            </w:tcBorders>
            <w:shd w:val="clear" w:color="auto" w:fill="auto"/>
            <w:vAlign w:val="bottom"/>
          </w:tcPr>
          <w:p w14:paraId="40C6CDE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w:t>
            </w:r>
          </w:p>
        </w:tc>
        <w:tc>
          <w:tcPr>
            <w:tcW w:w="0" w:type="auto"/>
            <w:tcBorders>
              <w:top w:val="single" w:sz="4" w:space="0" w:color="auto"/>
            </w:tcBorders>
            <w:shd w:val="clear" w:color="auto" w:fill="auto"/>
            <w:vAlign w:val="bottom"/>
          </w:tcPr>
          <w:p w14:paraId="25D5C1D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0.417</w:t>
            </w:r>
          </w:p>
        </w:tc>
        <w:tc>
          <w:tcPr>
            <w:tcW w:w="0" w:type="auto"/>
            <w:tcBorders>
              <w:top w:val="single" w:sz="4" w:space="0" w:color="auto"/>
            </w:tcBorders>
            <w:shd w:val="clear" w:color="auto" w:fill="auto"/>
            <w:vAlign w:val="bottom"/>
          </w:tcPr>
          <w:p w14:paraId="147AA51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0.613</w:t>
            </w:r>
          </w:p>
        </w:tc>
        <w:tc>
          <w:tcPr>
            <w:tcW w:w="0" w:type="auto"/>
            <w:tcBorders>
              <w:top w:val="single" w:sz="4" w:space="0" w:color="auto"/>
            </w:tcBorders>
            <w:shd w:val="clear" w:color="auto" w:fill="auto"/>
            <w:vAlign w:val="bottom"/>
          </w:tcPr>
          <w:p w14:paraId="401CDFA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1.16</w:t>
            </w:r>
            <w:r>
              <w:rPr>
                <w:rFonts w:ascii="Times New Roman" w:hAnsi="Times New Roman" w:cs="Times New Roman"/>
                <w:color w:val="000000"/>
              </w:rPr>
              <w:t>3</w:t>
            </w:r>
          </w:p>
        </w:tc>
        <w:tc>
          <w:tcPr>
            <w:tcW w:w="0" w:type="auto"/>
            <w:tcBorders>
              <w:top w:val="single" w:sz="4" w:space="0" w:color="auto"/>
            </w:tcBorders>
            <w:shd w:val="clear" w:color="auto" w:fill="auto"/>
            <w:vAlign w:val="bottom"/>
          </w:tcPr>
          <w:p w14:paraId="2EBC607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1.08</w:t>
            </w:r>
            <w:r>
              <w:rPr>
                <w:rFonts w:ascii="Times New Roman" w:hAnsi="Times New Roman" w:cs="Times New Roman"/>
                <w:color w:val="000000"/>
              </w:rPr>
              <w:t>1</w:t>
            </w:r>
            <w:r w:rsidRPr="00D0252F">
              <w:rPr>
                <w:rFonts w:ascii="Times New Roman" w:hAnsi="Times New Roman" w:cs="Times New Roman"/>
                <w:color w:val="000000"/>
              </w:rPr>
              <w:t xml:space="preserve"> / 1.027</w:t>
            </w:r>
          </w:p>
        </w:tc>
      </w:tr>
      <w:tr w:rsidR="0039562E" w:rsidRPr="00D0252F" w14:paraId="164F8CC8" w14:textId="77777777" w:rsidTr="009B04D7">
        <w:tc>
          <w:tcPr>
            <w:tcW w:w="0" w:type="auto"/>
            <w:shd w:val="clear" w:color="auto" w:fill="auto"/>
            <w:vAlign w:val="bottom"/>
          </w:tcPr>
          <w:p w14:paraId="5D06B52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BR</w:t>
            </w:r>
            <w:r>
              <w:rPr>
                <w:rFonts w:ascii="Times New Roman" w:hAnsi="Times New Roman" w:cs="Times New Roman"/>
                <w:color w:val="000000"/>
              </w:rPr>
              <w:t xml:space="preserve">S </w:t>
            </w:r>
          </w:p>
        </w:tc>
        <w:tc>
          <w:tcPr>
            <w:tcW w:w="0" w:type="auto"/>
            <w:shd w:val="clear" w:color="auto" w:fill="auto"/>
            <w:vAlign w:val="bottom"/>
          </w:tcPr>
          <w:p w14:paraId="65614A80" w14:textId="77777777" w:rsidR="0039562E" w:rsidRPr="00D0252F" w:rsidRDefault="0039562E" w:rsidP="00473F89">
            <w:pPr>
              <w:rPr>
                <w:rFonts w:ascii="Times New Roman" w:hAnsi="Times New Roman" w:cs="Times New Roman"/>
              </w:rPr>
            </w:pPr>
            <w:r>
              <w:rPr>
                <w:rFonts w:ascii="Times New Roman" w:hAnsi="Times New Roman" w:cs="Times New Roman"/>
              </w:rPr>
              <w:t>5</w:t>
            </w:r>
          </w:p>
        </w:tc>
        <w:tc>
          <w:tcPr>
            <w:tcW w:w="0" w:type="auto"/>
            <w:shd w:val="clear" w:color="auto" w:fill="auto"/>
            <w:vAlign w:val="bottom"/>
          </w:tcPr>
          <w:p w14:paraId="6073F17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0.46</w:t>
            </w:r>
            <w:r>
              <w:rPr>
                <w:rFonts w:ascii="Times New Roman" w:hAnsi="Times New Roman" w:cs="Times New Roman"/>
                <w:color w:val="000000"/>
              </w:rPr>
              <w:t>2</w:t>
            </w:r>
          </w:p>
        </w:tc>
        <w:tc>
          <w:tcPr>
            <w:tcW w:w="0" w:type="auto"/>
            <w:shd w:val="clear" w:color="auto" w:fill="auto"/>
            <w:vAlign w:val="bottom"/>
          </w:tcPr>
          <w:p w14:paraId="5B02F0F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0.71</w:t>
            </w:r>
            <w:r>
              <w:rPr>
                <w:rFonts w:ascii="Times New Roman" w:hAnsi="Times New Roman" w:cs="Times New Roman"/>
                <w:color w:val="000000"/>
              </w:rPr>
              <w:t>4</w:t>
            </w:r>
          </w:p>
        </w:tc>
        <w:tc>
          <w:tcPr>
            <w:tcW w:w="0" w:type="auto"/>
            <w:shd w:val="clear" w:color="auto" w:fill="auto"/>
            <w:vAlign w:val="bottom"/>
          </w:tcPr>
          <w:p w14:paraId="1AE411C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1.38</w:t>
            </w:r>
            <w:r>
              <w:rPr>
                <w:rFonts w:ascii="Times New Roman" w:hAnsi="Times New Roman" w:cs="Times New Roman"/>
                <w:color w:val="000000"/>
              </w:rPr>
              <w:t>9</w:t>
            </w:r>
          </w:p>
        </w:tc>
        <w:tc>
          <w:tcPr>
            <w:tcW w:w="0" w:type="auto"/>
            <w:shd w:val="clear" w:color="auto" w:fill="auto"/>
            <w:vAlign w:val="bottom"/>
          </w:tcPr>
          <w:p w14:paraId="3A8B8A9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394157B8" w14:textId="77777777" w:rsidTr="009B04D7">
        <w:tc>
          <w:tcPr>
            <w:tcW w:w="0" w:type="auto"/>
            <w:shd w:val="clear" w:color="auto" w:fill="auto"/>
            <w:vAlign w:val="bottom"/>
          </w:tcPr>
          <w:p w14:paraId="04D89FA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BR</w:t>
            </w:r>
            <w:r>
              <w:rPr>
                <w:rFonts w:ascii="Times New Roman" w:hAnsi="Times New Roman" w:cs="Times New Roman"/>
                <w:color w:val="000000"/>
              </w:rPr>
              <w:t xml:space="preserve">S </w:t>
            </w:r>
          </w:p>
        </w:tc>
        <w:tc>
          <w:tcPr>
            <w:tcW w:w="0" w:type="auto"/>
            <w:shd w:val="clear" w:color="auto" w:fill="auto"/>
            <w:vAlign w:val="bottom"/>
          </w:tcPr>
          <w:p w14:paraId="0571E96B" w14:textId="77777777" w:rsidR="0039562E" w:rsidRPr="00D0252F" w:rsidRDefault="0039562E" w:rsidP="00473F89">
            <w:pPr>
              <w:rPr>
                <w:rFonts w:ascii="Times New Roman" w:hAnsi="Times New Roman" w:cs="Times New Roman"/>
              </w:rPr>
            </w:pPr>
            <w:r>
              <w:rPr>
                <w:rFonts w:ascii="Times New Roman" w:hAnsi="Times New Roman" w:cs="Times New Roman"/>
              </w:rPr>
              <w:t>6</w:t>
            </w:r>
          </w:p>
        </w:tc>
        <w:tc>
          <w:tcPr>
            <w:tcW w:w="0" w:type="auto"/>
            <w:shd w:val="clear" w:color="auto" w:fill="auto"/>
            <w:vAlign w:val="bottom"/>
          </w:tcPr>
          <w:p w14:paraId="7E146B3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0.60</w:t>
            </w:r>
            <w:r>
              <w:rPr>
                <w:rFonts w:ascii="Times New Roman" w:hAnsi="Times New Roman" w:cs="Times New Roman"/>
                <w:color w:val="000000"/>
              </w:rPr>
              <w:t>8</w:t>
            </w:r>
          </w:p>
        </w:tc>
        <w:tc>
          <w:tcPr>
            <w:tcW w:w="0" w:type="auto"/>
            <w:shd w:val="clear" w:color="auto" w:fill="auto"/>
            <w:vAlign w:val="bottom"/>
          </w:tcPr>
          <w:p w14:paraId="7062D3E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0.83</w:t>
            </w:r>
            <w:r>
              <w:rPr>
                <w:rFonts w:ascii="Times New Roman" w:hAnsi="Times New Roman" w:cs="Times New Roman"/>
                <w:color w:val="000000"/>
              </w:rPr>
              <w:t>4</w:t>
            </w:r>
          </w:p>
        </w:tc>
        <w:tc>
          <w:tcPr>
            <w:tcW w:w="0" w:type="auto"/>
            <w:shd w:val="clear" w:color="auto" w:fill="auto"/>
            <w:vAlign w:val="bottom"/>
          </w:tcPr>
          <w:p w14:paraId="1A694A7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0.88</w:t>
            </w:r>
            <w:r>
              <w:rPr>
                <w:rFonts w:ascii="Times New Roman" w:hAnsi="Times New Roman" w:cs="Times New Roman"/>
                <w:color w:val="000000"/>
              </w:rPr>
              <w:t>5</w:t>
            </w:r>
          </w:p>
        </w:tc>
        <w:tc>
          <w:tcPr>
            <w:tcW w:w="0" w:type="auto"/>
            <w:shd w:val="clear" w:color="auto" w:fill="auto"/>
            <w:vAlign w:val="bottom"/>
          </w:tcPr>
          <w:p w14:paraId="545AC4E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5DC65CD7" w14:textId="77777777" w:rsidTr="009B04D7">
        <w:tc>
          <w:tcPr>
            <w:tcW w:w="0" w:type="auto"/>
            <w:tcBorders>
              <w:bottom w:val="single" w:sz="4" w:space="0" w:color="auto"/>
            </w:tcBorders>
            <w:shd w:val="clear" w:color="auto" w:fill="auto"/>
            <w:vAlign w:val="bottom"/>
          </w:tcPr>
          <w:p w14:paraId="1ACEFA5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BR</w:t>
            </w:r>
            <w:r>
              <w:rPr>
                <w:rFonts w:ascii="Times New Roman" w:hAnsi="Times New Roman" w:cs="Times New Roman"/>
                <w:color w:val="000000"/>
              </w:rPr>
              <w:t xml:space="preserve">S </w:t>
            </w:r>
          </w:p>
        </w:tc>
        <w:tc>
          <w:tcPr>
            <w:tcW w:w="0" w:type="auto"/>
            <w:tcBorders>
              <w:bottom w:val="single" w:sz="4" w:space="0" w:color="auto"/>
            </w:tcBorders>
            <w:shd w:val="clear" w:color="auto" w:fill="auto"/>
            <w:vAlign w:val="bottom"/>
          </w:tcPr>
          <w:p w14:paraId="1166ED45" w14:textId="77777777" w:rsidR="0039562E" w:rsidRPr="00D0252F" w:rsidRDefault="0039562E" w:rsidP="00473F89">
            <w:pPr>
              <w:rPr>
                <w:rFonts w:ascii="Times New Roman" w:hAnsi="Times New Roman" w:cs="Times New Roman"/>
              </w:rPr>
            </w:pPr>
            <w:r>
              <w:rPr>
                <w:rFonts w:ascii="Times New Roman" w:hAnsi="Times New Roman" w:cs="Times New Roman"/>
              </w:rPr>
              <w:t>7</w:t>
            </w:r>
          </w:p>
        </w:tc>
        <w:tc>
          <w:tcPr>
            <w:tcW w:w="0" w:type="auto"/>
            <w:tcBorders>
              <w:bottom w:val="single" w:sz="4" w:space="0" w:color="auto"/>
            </w:tcBorders>
            <w:shd w:val="clear" w:color="auto" w:fill="auto"/>
            <w:vAlign w:val="bottom"/>
          </w:tcPr>
          <w:p w14:paraId="34A927B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0.585</w:t>
            </w:r>
          </w:p>
        </w:tc>
        <w:tc>
          <w:tcPr>
            <w:tcW w:w="0" w:type="auto"/>
            <w:tcBorders>
              <w:bottom w:val="single" w:sz="4" w:space="0" w:color="auto"/>
            </w:tcBorders>
            <w:shd w:val="clear" w:color="auto" w:fill="auto"/>
            <w:vAlign w:val="bottom"/>
          </w:tcPr>
          <w:p w14:paraId="586655E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0.80</w:t>
            </w:r>
            <w:r>
              <w:rPr>
                <w:rFonts w:ascii="Times New Roman" w:hAnsi="Times New Roman" w:cs="Times New Roman"/>
                <w:color w:val="000000"/>
              </w:rPr>
              <w:t>4</w:t>
            </w:r>
          </w:p>
        </w:tc>
        <w:tc>
          <w:tcPr>
            <w:tcW w:w="0" w:type="auto"/>
            <w:tcBorders>
              <w:bottom w:val="single" w:sz="4" w:space="0" w:color="auto"/>
            </w:tcBorders>
            <w:shd w:val="clear" w:color="auto" w:fill="auto"/>
            <w:vAlign w:val="bottom"/>
          </w:tcPr>
          <w:p w14:paraId="68FB3DE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0.88</w:t>
            </w:r>
            <w:r>
              <w:rPr>
                <w:rFonts w:ascii="Times New Roman" w:hAnsi="Times New Roman" w:cs="Times New Roman"/>
                <w:color w:val="000000"/>
              </w:rPr>
              <w:t>8</w:t>
            </w:r>
          </w:p>
        </w:tc>
        <w:tc>
          <w:tcPr>
            <w:tcW w:w="0" w:type="auto"/>
            <w:tcBorders>
              <w:bottom w:val="single" w:sz="4" w:space="0" w:color="auto"/>
            </w:tcBorders>
            <w:shd w:val="clear" w:color="auto" w:fill="auto"/>
            <w:vAlign w:val="bottom"/>
          </w:tcPr>
          <w:p w14:paraId="098210A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0756136" w14:textId="77777777" w:rsidTr="009B04D7">
        <w:tc>
          <w:tcPr>
            <w:tcW w:w="0" w:type="auto"/>
            <w:tcBorders>
              <w:top w:val="single" w:sz="4" w:space="0" w:color="auto"/>
            </w:tcBorders>
            <w:shd w:val="clear" w:color="auto" w:fill="auto"/>
            <w:vAlign w:val="bottom"/>
          </w:tcPr>
          <w:p w14:paraId="1DE4937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tcBorders>
              <w:top w:val="single" w:sz="4" w:space="0" w:color="auto"/>
            </w:tcBorders>
            <w:shd w:val="clear" w:color="auto" w:fill="auto"/>
            <w:vAlign w:val="bottom"/>
          </w:tcPr>
          <w:p w14:paraId="64F9797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w:t>
            </w:r>
          </w:p>
        </w:tc>
        <w:tc>
          <w:tcPr>
            <w:tcW w:w="0" w:type="auto"/>
            <w:tcBorders>
              <w:top w:val="single" w:sz="4" w:space="0" w:color="auto"/>
            </w:tcBorders>
            <w:shd w:val="clear" w:color="auto" w:fill="auto"/>
            <w:vAlign w:val="bottom"/>
          </w:tcPr>
          <w:p w14:paraId="51B5D08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0.34</w:t>
            </w:r>
            <w:r>
              <w:rPr>
                <w:rFonts w:ascii="Times New Roman" w:hAnsi="Times New Roman" w:cs="Times New Roman"/>
                <w:color w:val="000000"/>
              </w:rPr>
              <w:t>6</w:t>
            </w:r>
          </w:p>
        </w:tc>
        <w:tc>
          <w:tcPr>
            <w:tcW w:w="0" w:type="auto"/>
            <w:tcBorders>
              <w:top w:val="single" w:sz="4" w:space="0" w:color="auto"/>
            </w:tcBorders>
            <w:shd w:val="clear" w:color="auto" w:fill="auto"/>
            <w:vAlign w:val="bottom"/>
          </w:tcPr>
          <w:p w14:paraId="470CAB8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0.42</w:t>
            </w:r>
            <w:r>
              <w:rPr>
                <w:rFonts w:ascii="Times New Roman" w:hAnsi="Times New Roman" w:cs="Times New Roman"/>
                <w:color w:val="000000"/>
              </w:rPr>
              <w:t>3</w:t>
            </w:r>
          </w:p>
        </w:tc>
        <w:tc>
          <w:tcPr>
            <w:tcW w:w="0" w:type="auto"/>
            <w:tcBorders>
              <w:top w:val="single" w:sz="4" w:space="0" w:color="auto"/>
            </w:tcBorders>
            <w:shd w:val="clear" w:color="auto" w:fill="auto"/>
            <w:vAlign w:val="bottom"/>
          </w:tcPr>
          <w:p w14:paraId="4C1CF22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0.494</w:t>
            </w:r>
          </w:p>
        </w:tc>
        <w:tc>
          <w:tcPr>
            <w:tcW w:w="0" w:type="auto"/>
            <w:tcBorders>
              <w:top w:val="single" w:sz="4" w:space="0" w:color="auto"/>
            </w:tcBorders>
            <w:shd w:val="clear" w:color="auto" w:fill="auto"/>
            <w:vAlign w:val="bottom"/>
          </w:tcPr>
          <w:p w14:paraId="0D83483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6.065/ 4.30</w:t>
            </w:r>
            <w:r>
              <w:rPr>
                <w:rFonts w:ascii="Times New Roman" w:hAnsi="Times New Roman" w:cs="Times New Roman"/>
                <w:color w:val="000000"/>
              </w:rPr>
              <w:t>3</w:t>
            </w:r>
          </w:p>
        </w:tc>
      </w:tr>
      <w:tr w:rsidR="0039562E" w:rsidRPr="00D0252F" w14:paraId="0BCCF88A" w14:textId="77777777" w:rsidTr="009B04D7">
        <w:tc>
          <w:tcPr>
            <w:tcW w:w="0" w:type="auto"/>
            <w:shd w:val="clear" w:color="auto" w:fill="auto"/>
            <w:vAlign w:val="bottom"/>
          </w:tcPr>
          <w:p w14:paraId="321F0D3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6C49C99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w:t>
            </w:r>
          </w:p>
        </w:tc>
        <w:tc>
          <w:tcPr>
            <w:tcW w:w="0" w:type="auto"/>
            <w:shd w:val="clear" w:color="auto" w:fill="auto"/>
            <w:vAlign w:val="bottom"/>
          </w:tcPr>
          <w:p w14:paraId="65C7CBC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0.21</w:t>
            </w:r>
            <w:r>
              <w:rPr>
                <w:rFonts w:ascii="Times New Roman" w:hAnsi="Times New Roman" w:cs="Times New Roman"/>
                <w:color w:val="000000"/>
              </w:rPr>
              <w:t>4</w:t>
            </w:r>
          </w:p>
        </w:tc>
        <w:tc>
          <w:tcPr>
            <w:tcW w:w="0" w:type="auto"/>
            <w:shd w:val="clear" w:color="auto" w:fill="auto"/>
            <w:vAlign w:val="bottom"/>
          </w:tcPr>
          <w:p w14:paraId="3CE1AE1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0.477</w:t>
            </w:r>
          </w:p>
        </w:tc>
        <w:tc>
          <w:tcPr>
            <w:tcW w:w="0" w:type="auto"/>
            <w:shd w:val="clear" w:color="auto" w:fill="auto"/>
            <w:vAlign w:val="bottom"/>
          </w:tcPr>
          <w:p w14:paraId="38E1956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3.99</w:t>
            </w:r>
            <w:r>
              <w:rPr>
                <w:rFonts w:ascii="Times New Roman" w:hAnsi="Times New Roman" w:cs="Times New Roman"/>
                <w:color w:val="000000"/>
              </w:rPr>
              <w:t>3</w:t>
            </w:r>
          </w:p>
        </w:tc>
        <w:tc>
          <w:tcPr>
            <w:tcW w:w="0" w:type="auto"/>
            <w:shd w:val="clear" w:color="auto" w:fill="auto"/>
            <w:vAlign w:val="bottom"/>
          </w:tcPr>
          <w:p w14:paraId="412D8ED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1D4A5546" w14:textId="77777777" w:rsidTr="009B04D7">
        <w:tc>
          <w:tcPr>
            <w:tcW w:w="0" w:type="auto"/>
            <w:shd w:val="clear" w:color="auto" w:fill="auto"/>
            <w:vAlign w:val="bottom"/>
          </w:tcPr>
          <w:p w14:paraId="51678F5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0CF2C1D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3</w:t>
            </w:r>
          </w:p>
        </w:tc>
        <w:tc>
          <w:tcPr>
            <w:tcW w:w="0" w:type="auto"/>
            <w:shd w:val="clear" w:color="auto" w:fill="auto"/>
            <w:vAlign w:val="bottom"/>
          </w:tcPr>
          <w:p w14:paraId="580328A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0.321</w:t>
            </w:r>
          </w:p>
        </w:tc>
        <w:tc>
          <w:tcPr>
            <w:tcW w:w="0" w:type="auto"/>
            <w:shd w:val="clear" w:color="auto" w:fill="auto"/>
            <w:vAlign w:val="bottom"/>
          </w:tcPr>
          <w:p w14:paraId="0C3B567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0.49</w:t>
            </w:r>
            <w:r>
              <w:rPr>
                <w:rFonts w:ascii="Times New Roman" w:hAnsi="Times New Roman" w:cs="Times New Roman"/>
                <w:color w:val="000000"/>
              </w:rPr>
              <w:t>2</w:t>
            </w:r>
          </w:p>
        </w:tc>
        <w:tc>
          <w:tcPr>
            <w:tcW w:w="0" w:type="auto"/>
            <w:shd w:val="clear" w:color="auto" w:fill="auto"/>
            <w:vAlign w:val="bottom"/>
          </w:tcPr>
          <w:p w14:paraId="5B70541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1.339</w:t>
            </w:r>
          </w:p>
        </w:tc>
        <w:tc>
          <w:tcPr>
            <w:tcW w:w="0" w:type="auto"/>
            <w:shd w:val="clear" w:color="auto" w:fill="auto"/>
            <w:vAlign w:val="bottom"/>
          </w:tcPr>
          <w:p w14:paraId="7F55E54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542283D5" w14:textId="77777777" w:rsidTr="009B04D7">
        <w:tc>
          <w:tcPr>
            <w:tcW w:w="0" w:type="auto"/>
            <w:shd w:val="clear" w:color="auto" w:fill="auto"/>
            <w:vAlign w:val="bottom"/>
          </w:tcPr>
          <w:p w14:paraId="47B62EF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333510C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4</w:t>
            </w:r>
          </w:p>
        </w:tc>
        <w:tc>
          <w:tcPr>
            <w:tcW w:w="0" w:type="auto"/>
            <w:shd w:val="clear" w:color="auto" w:fill="auto"/>
            <w:vAlign w:val="bottom"/>
          </w:tcPr>
          <w:p w14:paraId="15D1619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0.228</w:t>
            </w:r>
          </w:p>
        </w:tc>
        <w:tc>
          <w:tcPr>
            <w:tcW w:w="0" w:type="auto"/>
            <w:shd w:val="clear" w:color="auto" w:fill="auto"/>
            <w:vAlign w:val="bottom"/>
          </w:tcPr>
          <w:p w14:paraId="1C9A63C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0.44</w:t>
            </w:r>
            <w:r>
              <w:rPr>
                <w:rFonts w:ascii="Times New Roman" w:hAnsi="Times New Roman" w:cs="Times New Roman"/>
                <w:color w:val="000000"/>
              </w:rPr>
              <w:t>8</w:t>
            </w:r>
          </w:p>
        </w:tc>
        <w:tc>
          <w:tcPr>
            <w:tcW w:w="0" w:type="auto"/>
            <w:shd w:val="clear" w:color="auto" w:fill="auto"/>
            <w:vAlign w:val="bottom"/>
          </w:tcPr>
          <w:p w14:paraId="69F3B04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2.857</w:t>
            </w:r>
          </w:p>
        </w:tc>
        <w:tc>
          <w:tcPr>
            <w:tcW w:w="0" w:type="auto"/>
            <w:shd w:val="clear" w:color="auto" w:fill="auto"/>
            <w:vAlign w:val="bottom"/>
          </w:tcPr>
          <w:p w14:paraId="44BE507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E31E40A" w14:textId="77777777" w:rsidTr="009B04D7">
        <w:tc>
          <w:tcPr>
            <w:tcW w:w="0" w:type="auto"/>
            <w:shd w:val="clear" w:color="auto" w:fill="auto"/>
            <w:vAlign w:val="bottom"/>
          </w:tcPr>
          <w:p w14:paraId="4B28539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651C10E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5</w:t>
            </w:r>
          </w:p>
        </w:tc>
        <w:tc>
          <w:tcPr>
            <w:tcW w:w="0" w:type="auto"/>
            <w:shd w:val="clear" w:color="auto" w:fill="auto"/>
            <w:vAlign w:val="bottom"/>
          </w:tcPr>
          <w:p w14:paraId="00C0BB6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0.15</w:t>
            </w:r>
            <w:r>
              <w:rPr>
                <w:rFonts w:ascii="Times New Roman" w:hAnsi="Times New Roman" w:cs="Times New Roman"/>
                <w:color w:val="000000"/>
              </w:rPr>
              <w:t>1</w:t>
            </w:r>
          </w:p>
        </w:tc>
        <w:tc>
          <w:tcPr>
            <w:tcW w:w="0" w:type="auto"/>
            <w:shd w:val="clear" w:color="auto" w:fill="auto"/>
            <w:vAlign w:val="bottom"/>
          </w:tcPr>
          <w:p w14:paraId="7CE2C15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0.537</w:t>
            </w:r>
          </w:p>
        </w:tc>
        <w:tc>
          <w:tcPr>
            <w:tcW w:w="0" w:type="auto"/>
            <w:shd w:val="clear" w:color="auto" w:fill="auto"/>
            <w:vAlign w:val="bottom"/>
          </w:tcPr>
          <w:p w14:paraId="222160F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11.691</w:t>
            </w:r>
          </w:p>
        </w:tc>
        <w:tc>
          <w:tcPr>
            <w:tcW w:w="0" w:type="auto"/>
            <w:shd w:val="clear" w:color="auto" w:fill="auto"/>
            <w:vAlign w:val="bottom"/>
          </w:tcPr>
          <w:p w14:paraId="7592722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46F38203" w14:textId="77777777" w:rsidTr="009B04D7">
        <w:tc>
          <w:tcPr>
            <w:tcW w:w="0" w:type="auto"/>
            <w:shd w:val="clear" w:color="auto" w:fill="auto"/>
            <w:vAlign w:val="bottom"/>
          </w:tcPr>
          <w:p w14:paraId="2B060B0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21E1081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6</w:t>
            </w:r>
          </w:p>
        </w:tc>
        <w:tc>
          <w:tcPr>
            <w:tcW w:w="0" w:type="auto"/>
            <w:shd w:val="clear" w:color="auto" w:fill="auto"/>
            <w:vAlign w:val="bottom"/>
          </w:tcPr>
          <w:p w14:paraId="5101502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0.14</w:t>
            </w:r>
            <w:r>
              <w:rPr>
                <w:rFonts w:ascii="Times New Roman" w:hAnsi="Times New Roman" w:cs="Times New Roman"/>
                <w:color w:val="000000"/>
              </w:rPr>
              <w:t>2</w:t>
            </w:r>
          </w:p>
        </w:tc>
        <w:tc>
          <w:tcPr>
            <w:tcW w:w="0" w:type="auto"/>
            <w:shd w:val="clear" w:color="auto" w:fill="auto"/>
            <w:vAlign w:val="bottom"/>
          </w:tcPr>
          <w:p w14:paraId="3A6D89B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0.542</w:t>
            </w:r>
          </w:p>
        </w:tc>
        <w:tc>
          <w:tcPr>
            <w:tcW w:w="0" w:type="auto"/>
            <w:shd w:val="clear" w:color="auto" w:fill="auto"/>
            <w:vAlign w:val="bottom"/>
          </w:tcPr>
          <w:p w14:paraId="17481FB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13.649</w:t>
            </w:r>
          </w:p>
        </w:tc>
        <w:tc>
          <w:tcPr>
            <w:tcW w:w="0" w:type="auto"/>
            <w:shd w:val="clear" w:color="auto" w:fill="auto"/>
            <w:vAlign w:val="bottom"/>
          </w:tcPr>
          <w:p w14:paraId="44F6B11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32699EC9" w14:textId="77777777" w:rsidTr="009B04D7">
        <w:tc>
          <w:tcPr>
            <w:tcW w:w="0" w:type="auto"/>
            <w:shd w:val="clear" w:color="auto" w:fill="auto"/>
            <w:vAlign w:val="bottom"/>
          </w:tcPr>
          <w:p w14:paraId="06CF86B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lastRenderedPageBreak/>
              <w:t>IAS</w:t>
            </w:r>
          </w:p>
        </w:tc>
        <w:tc>
          <w:tcPr>
            <w:tcW w:w="0" w:type="auto"/>
            <w:shd w:val="clear" w:color="auto" w:fill="auto"/>
            <w:vAlign w:val="bottom"/>
          </w:tcPr>
          <w:p w14:paraId="626F8A8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7</w:t>
            </w:r>
          </w:p>
        </w:tc>
        <w:tc>
          <w:tcPr>
            <w:tcW w:w="0" w:type="auto"/>
            <w:shd w:val="clear" w:color="auto" w:fill="auto"/>
            <w:vAlign w:val="bottom"/>
          </w:tcPr>
          <w:p w14:paraId="6C21F61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0.246</w:t>
            </w:r>
          </w:p>
        </w:tc>
        <w:tc>
          <w:tcPr>
            <w:tcW w:w="0" w:type="auto"/>
            <w:shd w:val="clear" w:color="auto" w:fill="auto"/>
            <w:vAlign w:val="bottom"/>
          </w:tcPr>
          <w:p w14:paraId="6DE9DDA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0.58</w:t>
            </w:r>
            <w:r>
              <w:rPr>
                <w:rFonts w:ascii="Times New Roman" w:hAnsi="Times New Roman" w:cs="Times New Roman"/>
                <w:color w:val="000000"/>
              </w:rPr>
              <w:t>2</w:t>
            </w:r>
          </w:p>
        </w:tc>
        <w:tc>
          <w:tcPr>
            <w:tcW w:w="0" w:type="auto"/>
            <w:shd w:val="clear" w:color="auto" w:fill="auto"/>
            <w:vAlign w:val="bottom"/>
          </w:tcPr>
          <w:p w14:paraId="3FE8B2F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4.583</w:t>
            </w:r>
          </w:p>
        </w:tc>
        <w:tc>
          <w:tcPr>
            <w:tcW w:w="0" w:type="auto"/>
            <w:shd w:val="clear" w:color="auto" w:fill="auto"/>
            <w:vAlign w:val="bottom"/>
          </w:tcPr>
          <w:p w14:paraId="5D26BE9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2FC616DA" w14:textId="77777777" w:rsidTr="009B04D7">
        <w:tc>
          <w:tcPr>
            <w:tcW w:w="0" w:type="auto"/>
            <w:shd w:val="clear" w:color="auto" w:fill="auto"/>
            <w:vAlign w:val="bottom"/>
          </w:tcPr>
          <w:p w14:paraId="18FD644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4BFBE64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8</w:t>
            </w:r>
          </w:p>
        </w:tc>
        <w:tc>
          <w:tcPr>
            <w:tcW w:w="0" w:type="auto"/>
            <w:shd w:val="clear" w:color="auto" w:fill="auto"/>
            <w:vAlign w:val="bottom"/>
          </w:tcPr>
          <w:p w14:paraId="19BE3BB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0.191</w:t>
            </w:r>
          </w:p>
        </w:tc>
        <w:tc>
          <w:tcPr>
            <w:tcW w:w="0" w:type="auto"/>
            <w:shd w:val="clear" w:color="auto" w:fill="auto"/>
            <w:vAlign w:val="bottom"/>
          </w:tcPr>
          <w:p w14:paraId="3206847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0.54</w:t>
            </w:r>
            <w:r>
              <w:rPr>
                <w:rFonts w:ascii="Times New Roman" w:hAnsi="Times New Roman" w:cs="Times New Roman"/>
                <w:color w:val="000000"/>
              </w:rPr>
              <w:t>7</w:t>
            </w:r>
          </w:p>
        </w:tc>
        <w:tc>
          <w:tcPr>
            <w:tcW w:w="0" w:type="auto"/>
            <w:shd w:val="clear" w:color="auto" w:fill="auto"/>
            <w:vAlign w:val="bottom"/>
          </w:tcPr>
          <w:p w14:paraId="3F15D6E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7.179</w:t>
            </w:r>
          </w:p>
        </w:tc>
        <w:tc>
          <w:tcPr>
            <w:tcW w:w="0" w:type="auto"/>
            <w:shd w:val="clear" w:color="auto" w:fill="auto"/>
            <w:vAlign w:val="bottom"/>
          </w:tcPr>
          <w:p w14:paraId="43E127F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785FD573" w14:textId="77777777" w:rsidTr="009B04D7">
        <w:tc>
          <w:tcPr>
            <w:tcW w:w="0" w:type="auto"/>
            <w:shd w:val="clear" w:color="auto" w:fill="auto"/>
            <w:vAlign w:val="bottom"/>
          </w:tcPr>
          <w:p w14:paraId="5D677BE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6609AE3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9</w:t>
            </w:r>
          </w:p>
        </w:tc>
        <w:tc>
          <w:tcPr>
            <w:tcW w:w="0" w:type="auto"/>
            <w:shd w:val="clear" w:color="auto" w:fill="auto"/>
            <w:vAlign w:val="bottom"/>
          </w:tcPr>
          <w:p w14:paraId="1C6DC85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0.18</w:t>
            </w:r>
            <w:r>
              <w:rPr>
                <w:rFonts w:ascii="Times New Roman" w:hAnsi="Times New Roman" w:cs="Times New Roman"/>
                <w:color w:val="000000"/>
              </w:rPr>
              <w:t>3</w:t>
            </w:r>
          </w:p>
        </w:tc>
        <w:tc>
          <w:tcPr>
            <w:tcW w:w="0" w:type="auto"/>
            <w:shd w:val="clear" w:color="auto" w:fill="auto"/>
            <w:vAlign w:val="bottom"/>
          </w:tcPr>
          <w:p w14:paraId="3AAB0F8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0.555</w:t>
            </w:r>
          </w:p>
        </w:tc>
        <w:tc>
          <w:tcPr>
            <w:tcW w:w="0" w:type="auto"/>
            <w:shd w:val="clear" w:color="auto" w:fill="auto"/>
            <w:vAlign w:val="bottom"/>
          </w:tcPr>
          <w:p w14:paraId="4F7EFBF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8.235</w:t>
            </w:r>
          </w:p>
        </w:tc>
        <w:tc>
          <w:tcPr>
            <w:tcW w:w="0" w:type="auto"/>
            <w:shd w:val="clear" w:color="auto" w:fill="auto"/>
            <w:vAlign w:val="bottom"/>
          </w:tcPr>
          <w:p w14:paraId="55960C3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EB1E56C" w14:textId="77777777" w:rsidTr="009B04D7">
        <w:tc>
          <w:tcPr>
            <w:tcW w:w="0" w:type="auto"/>
            <w:shd w:val="clear" w:color="auto" w:fill="auto"/>
            <w:vAlign w:val="bottom"/>
          </w:tcPr>
          <w:p w14:paraId="0F8C887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1D5B7E5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10</w:t>
            </w:r>
          </w:p>
        </w:tc>
        <w:tc>
          <w:tcPr>
            <w:tcW w:w="0" w:type="auto"/>
            <w:shd w:val="clear" w:color="auto" w:fill="auto"/>
            <w:vAlign w:val="bottom"/>
          </w:tcPr>
          <w:p w14:paraId="5A0BA6C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0.195</w:t>
            </w:r>
          </w:p>
        </w:tc>
        <w:tc>
          <w:tcPr>
            <w:tcW w:w="0" w:type="auto"/>
            <w:shd w:val="clear" w:color="auto" w:fill="auto"/>
            <w:vAlign w:val="bottom"/>
          </w:tcPr>
          <w:p w14:paraId="0C09F6D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0.612</w:t>
            </w:r>
          </w:p>
        </w:tc>
        <w:tc>
          <w:tcPr>
            <w:tcW w:w="0" w:type="auto"/>
            <w:shd w:val="clear" w:color="auto" w:fill="auto"/>
            <w:vAlign w:val="bottom"/>
          </w:tcPr>
          <w:p w14:paraId="754F41B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8.858</w:t>
            </w:r>
          </w:p>
        </w:tc>
        <w:tc>
          <w:tcPr>
            <w:tcW w:w="0" w:type="auto"/>
            <w:shd w:val="clear" w:color="auto" w:fill="auto"/>
            <w:vAlign w:val="bottom"/>
          </w:tcPr>
          <w:p w14:paraId="7C98D86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23F699CB" w14:textId="77777777" w:rsidTr="009B04D7">
        <w:tc>
          <w:tcPr>
            <w:tcW w:w="0" w:type="auto"/>
            <w:shd w:val="clear" w:color="auto" w:fill="auto"/>
            <w:vAlign w:val="bottom"/>
          </w:tcPr>
          <w:p w14:paraId="59BB0E2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781B485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11</w:t>
            </w:r>
          </w:p>
        </w:tc>
        <w:tc>
          <w:tcPr>
            <w:tcW w:w="0" w:type="auto"/>
            <w:shd w:val="clear" w:color="auto" w:fill="auto"/>
            <w:vAlign w:val="bottom"/>
          </w:tcPr>
          <w:p w14:paraId="49B3C8D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0.176</w:t>
            </w:r>
          </w:p>
        </w:tc>
        <w:tc>
          <w:tcPr>
            <w:tcW w:w="0" w:type="auto"/>
            <w:shd w:val="clear" w:color="auto" w:fill="auto"/>
            <w:vAlign w:val="bottom"/>
          </w:tcPr>
          <w:p w14:paraId="112D9F3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0.61</w:t>
            </w:r>
            <w:r>
              <w:rPr>
                <w:rFonts w:ascii="Times New Roman" w:hAnsi="Times New Roman" w:cs="Times New Roman"/>
                <w:color w:val="000000"/>
              </w:rPr>
              <w:t>3</w:t>
            </w:r>
          </w:p>
        </w:tc>
        <w:tc>
          <w:tcPr>
            <w:tcW w:w="0" w:type="auto"/>
            <w:shd w:val="clear" w:color="auto" w:fill="auto"/>
            <w:vAlign w:val="bottom"/>
          </w:tcPr>
          <w:p w14:paraId="1E423ED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11.10</w:t>
            </w:r>
            <w:r>
              <w:rPr>
                <w:rFonts w:ascii="Times New Roman" w:hAnsi="Times New Roman" w:cs="Times New Roman"/>
                <w:color w:val="000000"/>
              </w:rPr>
              <w:t>3</w:t>
            </w:r>
          </w:p>
        </w:tc>
        <w:tc>
          <w:tcPr>
            <w:tcW w:w="0" w:type="auto"/>
            <w:shd w:val="clear" w:color="auto" w:fill="auto"/>
            <w:vAlign w:val="bottom"/>
          </w:tcPr>
          <w:p w14:paraId="6E71EF4F"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53F042E4" w14:textId="77777777" w:rsidTr="009B04D7">
        <w:tc>
          <w:tcPr>
            <w:tcW w:w="0" w:type="auto"/>
            <w:shd w:val="clear" w:color="auto" w:fill="auto"/>
            <w:vAlign w:val="bottom"/>
          </w:tcPr>
          <w:p w14:paraId="4676D06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57258FC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12</w:t>
            </w:r>
          </w:p>
        </w:tc>
        <w:tc>
          <w:tcPr>
            <w:tcW w:w="0" w:type="auto"/>
            <w:shd w:val="clear" w:color="auto" w:fill="auto"/>
            <w:vAlign w:val="bottom"/>
          </w:tcPr>
          <w:p w14:paraId="5708A98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0.18</w:t>
            </w:r>
            <w:r>
              <w:rPr>
                <w:rFonts w:ascii="Times New Roman" w:hAnsi="Times New Roman" w:cs="Times New Roman"/>
                <w:color w:val="000000"/>
              </w:rPr>
              <w:t>1</w:t>
            </w:r>
          </w:p>
        </w:tc>
        <w:tc>
          <w:tcPr>
            <w:tcW w:w="0" w:type="auto"/>
            <w:shd w:val="clear" w:color="auto" w:fill="auto"/>
            <w:vAlign w:val="bottom"/>
          </w:tcPr>
          <w:p w14:paraId="025C14F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w:t>
            </w:r>
            <w:r>
              <w:rPr>
                <w:rFonts w:ascii="Times New Roman" w:hAnsi="Times New Roman" w:cs="Times New Roman"/>
                <w:color w:val="000000"/>
              </w:rPr>
              <w:t>40</w:t>
            </w:r>
          </w:p>
        </w:tc>
        <w:tc>
          <w:tcPr>
            <w:tcW w:w="0" w:type="auto"/>
            <w:shd w:val="clear" w:color="auto" w:fill="auto"/>
            <w:vAlign w:val="bottom"/>
          </w:tcPr>
          <w:p w14:paraId="219CB2F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7.919</w:t>
            </w:r>
          </w:p>
        </w:tc>
        <w:tc>
          <w:tcPr>
            <w:tcW w:w="0" w:type="auto"/>
            <w:shd w:val="clear" w:color="auto" w:fill="auto"/>
            <w:vAlign w:val="bottom"/>
          </w:tcPr>
          <w:p w14:paraId="138AEE9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4C5E2ADB" w14:textId="77777777" w:rsidTr="009B04D7">
        <w:tc>
          <w:tcPr>
            <w:tcW w:w="0" w:type="auto"/>
            <w:shd w:val="clear" w:color="auto" w:fill="auto"/>
            <w:vAlign w:val="bottom"/>
          </w:tcPr>
          <w:p w14:paraId="4343007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7C75B4B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13</w:t>
            </w:r>
          </w:p>
        </w:tc>
        <w:tc>
          <w:tcPr>
            <w:tcW w:w="0" w:type="auto"/>
            <w:shd w:val="clear" w:color="auto" w:fill="auto"/>
            <w:vAlign w:val="bottom"/>
          </w:tcPr>
          <w:p w14:paraId="4AA1AD8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0.19</w:t>
            </w:r>
            <w:r>
              <w:rPr>
                <w:rFonts w:ascii="Times New Roman" w:hAnsi="Times New Roman" w:cs="Times New Roman"/>
                <w:color w:val="000000"/>
              </w:rPr>
              <w:t>6</w:t>
            </w:r>
          </w:p>
        </w:tc>
        <w:tc>
          <w:tcPr>
            <w:tcW w:w="0" w:type="auto"/>
            <w:shd w:val="clear" w:color="auto" w:fill="auto"/>
            <w:vAlign w:val="bottom"/>
          </w:tcPr>
          <w:p w14:paraId="378A51E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0.584</w:t>
            </w:r>
          </w:p>
        </w:tc>
        <w:tc>
          <w:tcPr>
            <w:tcW w:w="0" w:type="auto"/>
            <w:shd w:val="clear" w:color="auto" w:fill="auto"/>
            <w:vAlign w:val="bottom"/>
          </w:tcPr>
          <w:p w14:paraId="5074160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7.92</w:t>
            </w:r>
            <w:r>
              <w:rPr>
                <w:rFonts w:ascii="Times New Roman" w:hAnsi="Times New Roman" w:cs="Times New Roman"/>
                <w:color w:val="000000"/>
              </w:rPr>
              <w:t>5</w:t>
            </w:r>
          </w:p>
        </w:tc>
        <w:tc>
          <w:tcPr>
            <w:tcW w:w="0" w:type="auto"/>
            <w:shd w:val="clear" w:color="auto" w:fill="auto"/>
            <w:vAlign w:val="bottom"/>
          </w:tcPr>
          <w:p w14:paraId="107DFCF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105639F" w14:textId="77777777" w:rsidTr="009B04D7">
        <w:tc>
          <w:tcPr>
            <w:tcW w:w="0" w:type="auto"/>
            <w:shd w:val="clear" w:color="auto" w:fill="auto"/>
            <w:vAlign w:val="bottom"/>
          </w:tcPr>
          <w:p w14:paraId="539EE3F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119C040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14</w:t>
            </w:r>
          </w:p>
        </w:tc>
        <w:tc>
          <w:tcPr>
            <w:tcW w:w="0" w:type="auto"/>
            <w:shd w:val="clear" w:color="auto" w:fill="auto"/>
            <w:vAlign w:val="bottom"/>
          </w:tcPr>
          <w:p w14:paraId="295321B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0.184</w:t>
            </w:r>
          </w:p>
        </w:tc>
        <w:tc>
          <w:tcPr>
            <w:tcW w:w="0" w:type="auto"/>
            <w:shd w:val="clear" w:color="auto" w:fill="auto"/>
            <w:vAlign w:val="bottom"/>
          </w:tcPr>
          <w:p w14:paraId="7542150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0.54</w:t>
            </w:r>
            <w:r>
              <w:rPr>
                <w:rFonts w:ascii="Times New Roman" w:hAnsi="Times New Roman" w:cs="Times New Roman"/>
                <w:color w:val="000000"/>
              </w:rPr>
              <w:t>6</w:t>
            </w:r>
          </w:p>
        </w:tc>
        <w:tc>
          <w:tcPr>
            <w:tcW w:w="0" w:type="auto"/>
            <w:shd w:val="clear" w:color="auto" w:fill="auto"/>
            <w:vAlign w:val="bottom"/>
          </w:tcPr>
          <w:p w14:paraId="032E287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7.771</w:t>
            </w:r>
          </w:p>
        </w:tc>
        <w:tc>
          <w:tcPr>
            <w:tcW w:w="0" w:type="auto"/>
            <w:shd w:val="clear" w:color="auto" w:fill="auto"/>
            <w:vAlign w:val="bottom"/>
          </w:tcPr>
          <w:p w14:paraId="1CD3B64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40C8F255" w14:textId="77777777" w:rsidTr="009B04D7">
        <w:tc>
          <w:tcPr>
            <w:tcW w:w="0" w:type="auto"/>
            <w:shd w:val="clear" w:color="auto" w:fill="auto"/>
            <w:vAlign w:val="bottom"/>
          </w:tcPr>
          <w:p w14:paraId="46CB855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08C7CF8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15</w:t>
            </w:r>
          </w:p>
        </w:tc>
        <w:tc>
          <w:tcPr>
            <w:tcW w:w="0" w:type="auto"/>
            <w:shd w:val="clear" w:color="auto" w:fill="auto"/>
            <w:vAlign w:val="bottom"/>
          </w:tcPr>
          <w:p w14:paraId="74720AD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0.23</w:t>
            </w:r>
            <w:r>
              <w:rPr>
                <w:rFonts w:ascii="Times New Roman" w:hAnsi="Times New Roman" w:cs="Times New Roman"/>
                <w:color w:val="000000"/>
              </w:rPr>
              <w:t>4</w:t>
            </w:r>
          </w:p>
        </w:tc>
        <w:tc>
          <w:tcPr>
            <w:tcW w:w="0" w:type="auto"/>
            <w:shd w:val="clear" w:color="auto" w:fill="auto"/>
            <w:vAlign w:val="bottom"/>
          </w:tcPr>
          <w:p w14:paraId="5616EA44"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0.637</w:t>
            </w:r>
          </w:p>
        </w:tc>
        <w:tc>
          <w:tcPr>
            <w:tcW w:w="0" w:type="auto"/>
            <w:shd w:val="clear" w:color="auto" w:fill="auto"/>
            <w:vAlign w:val="bottom"/>
          </w:tcPr>
          <w:p w14:paraId="48261ED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6.441</w:t>
            </w:r>
          </w:p>
        </w:tc>
        <w:tc>
          <w:tcPr>
            <w:tcW w:w="0" w:type="auto"/>
            <w:shd w:val="clear" w:color="auto" w:fill="auto"/>
            <w:vAlign w:val="bottom"/>
          </w:tcPr>
          <w:p w14:paraId="7979629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0DF1A0B4" w14:textId="77777777" w:rsidTr="009B04D7">
        <w:tc>
          <w:tcPr>
            <w:tcW w:w="0" w:type="auto"/>
            <w:shd w:val="clear" w:color="auto" w:fill="auto"/>
            <w:vAlign w:val="bottom"/>
          </w:tcPr>
          <w:p w14:paraId="780583D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06A09F1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16</w:t>
            </w:r>
          </w:p>
        </w:tc>
        <w:tc>
          <w:tcPr>
            <w:tcW w:w="0" w:type="auto"/>
            <w:shd w:val="clear" w:color="auto" w:fill="auto"/>
            <w:vAlign w:val="bottom"/>
          </w:tcPr>
          <w:p w14:paraId="5B03D4C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0.278</w:t>
            </w:r>
          </w:p>
        </w:tc>
        <w:tc>
          <w:tcPr>
            <w:tcW w:w="0" w:type="auto"/>
            <w:shd w:val="clear" w:color="auto" w:fill="auto"/>
            <w:vAlign w:val="bottom"/>
          </w:tcPr>
          <w:p w14:paraId="3D05A7B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0.40</w:t>
            </w:r>
            <w:r>
              <w:rPr>
                <w:rFonts w:ascii="Times New Roman" w:hAnsi="Times New Roman" w:cs="Times New Roman"/>
                <w:color w:val="000000"/>
              </w:rPr>
              <w:t>3</w:t>
            </w:r>
          </w:p>
        </w:tc>
        <w:tc>
          <w:tcPr>
            <w:tcW w:w="0" w:type="auto"/>
            <w:shd w:val="clear" w:color="auto" w:fill="auto"/>
            <w:vAlign w:val="bottom"/>
          </w:tcPr>
          <w:p w14:paraId="1CFFC26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1.095</w:t>
            </w:r>
          </w:p>
        </w:tc>
        <w:tc>
          <w:tcPr>
            <w:tcW w:w="0" w:type="auto"/>
            <w:shd w:val="clear" w:color="auto" w:fill="auto"/>
            <w:vAlign w:val="bottom"/>
          </w:tcPr>
          <w:p w14:paraId="1AD2396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2B324226" w14:textId="77777777" w:rsidTr="009B04D7">
        <w:tc>
          <w:tcPr>
            <w:tcW w:w="0" w:type="auto"/>
            <w:shd w:val="clear" w:color="auto" w:fill="auto"/>
            <w:vAlign w:val="bottom"/>
          </w:tcPr>
          <w:p w14:paraId="09AEE34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1551ABA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17</w:t>
            </w:r>
          </w:p>
        </w:tc>
        <w:tc>
          <w:tcPr>
            <w:tcW w:w="0" w:type="auto"/>
            <w:shd w:val="clear" w:color="auto" w:fill="auto"/>
            <w:vAlign w:val="bottom"/>
          </w:tcPr>
          <w:p w14:paraId="7932FA7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0.17</w:t>
            </w:r>
            <w:r>
              <w:rPr>
                <w:rFonts w:ascii="Times New Roman" w:hAnsi="Times New Roman" w:cs="Times New Roman"/>
                <w:color w:val="000000"/>
              </w:rPr>
              <w:t>8</w:t>
            </w:r>
          </w:p>
        </w:tc>
        <w:tc>
          <w:tcPr>
            <w:tcW w:w="0" w:type="auto"/>
            <w:shd w:val="clear" w:color="auto" w:fill="auto"/>
            <w:vAlign w:val="bottom"/>
          </w:tcPr>
          <w:p w14:paraId="33C0589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0.655</w:t>
            </w:r>
          </w:p>
        </w:tc>
        <w:tc>
          <w:tcPr>
            <w:tcW w:w="0" w:type="auto"/>
            <w:shd w:val="clear" w:color="auto" w:fill="auto"/>
            <w:vAlign w:val="bottom"/>
          </w:tcPr>
          <w:p w14:paraId="75126D5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12.56</w:t>
            </w:r>
            <w:r>
              <w:rPr>
                <w:rFonts w:ascii="Times New Roman" w:hAnsi="Times New Roman" w:cs="Times New Roman"/>
                <w:color w:val="000000"/>
              </w:rPr>
              <w:t>4</w:t>
            </w:r>
          </w:p>
        </w:tc>
        <w:tc>
          <w:tcPr>
            <w:tcW w:w="0" w:type="auto"/>
            <w:shd w:val="clear" w:color="auto" w:fill="auto"/>
            <w:vAlign w:val="bottom"/>
          </w:tcPr>
          <w:p w14:paraId="5EF9AB6C"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7D3A6533" w14:textId="77777777" w:rsidTr="009B04D7">
        <w:tc>
          <w:tcPr>
            <w:tcW w:w="0" w:type="auto"/>
            <w:shd w:val="clear" w:color="auto" w:fill="auto"/>
            <w:vAlign w:val="bottom"/>
          </w:tcPr>
          <w:p w14:paraId="42208592"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74B0FCB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18</w:t>
            </w:r>
          </w:p>
        </w:tc>
        <w:tc>
          <w:tcPr>
            <w:tcW w:w="0" w:type="auto"/>
            <w:shd w:val="clear" w:color="auto" w:fill="auto"/>
            <w:vAlign w:val="bottom"/>
          </w:tcPr>
          <w:p w14:paraId="44DCE28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0.307</w:t>
            </w:r>
          </w:p>
        </w:tc>
        <w:tc>
          <w:tcPr>
            <w:tcW w:w="0" w:type="auto"/>
            <w:shd w:val="clear" w:color="auto" w:fill="auto"/>
            <w:vAlign w:val="bottom"/>
          </w:tcPr>
          <w:p w14:paraId="68EB6F9E"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0.30</w:t>
            </w:r>
            <w:r>
              <w:rPr>
                <w:rFonts w:ascii="Times New Roman" w:hAnsi="Times New Roman" w:cs="Times New Roman"/>
                <w:color w:val="000000"/>
              </w:rPr>
              <w:t>7</w:t>
            </w:r>
          </w:p>
        </w:tc>
        <w:tc>
          <w:tcPr>
            <w:tcW w:w="0" w:type="auto"/>
            <w:shd w:val="clear" w:color="auto" w:fill="auto"/>
            <w:vAlign w:val="bottom"/>
          </w:tcPr>
          <w:p w14:paraId="2B25F60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0.000</w:t>
            </w:r>
          </w:p>
        </w:tc>
        <w:tc>
          <w:tcPr>
            <w:tcW w:w="0" w:type="auto"/>
            <w:shd w:val="clear" w:color="auto" w:fill="auto"/>
            <w:vAlign w:val="bottom"/>
          </w:tcPr>
          <w:p w14:paraId="6A5C97D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1C7CB3BF" w14:textId="77777777" w:rsidTr="009B04D7">
        <w:tc>
          <w:tcPr>
            <w:tcW w:w="0" w:type="auto"/>
            <w:shd w:val="clear" w:color="auto" w:fill="auto"/>
            <w:vAlign w:val="bottom"/>
          </w:tcPr>
          <w:p w14:paraId="4449620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4E42237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19</w:t>
            </w:r>
          </w:p>
        </w:tc>
        <w:tc>
          <w:tcPr>
            <w:tcW w:w="0" w:type="auto"/>
            <w:shd w:val="clear" w:color="auto" w:fill="auto"/>
            <w:vAlign w:val="bottom"/>
          </w:tcPr>
          <w:p w14:paraId="5A57A1A3"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0.297</w:t>
            </w:r>
          </w:p>
        </w:tc>
        <w:tc>
          <w:tcPr>
            <w:tcW w:w="0" w:type="auto"/>
            <w:shd w:val="clear" w:color="auto" w:fill="auto"/>
            <w:vAlign w:val="bottom"/>
          </w:tcPr>
          <w:p w14:paraId="6EE0CB6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0.55</w:t>
            </w:r>
            <w:r>
              <w:rPr>
                <w:rFonts w:ascii="Times New Roman" w:hAnsi="Times New Roman" w:cs="Times New Roman"/>
                <w:color w:val="000000"/>
              </w:rPr>
              <w:t>1</w:t>
            </w:r>
          </w:p>
        </w:tc>
        <w:tc>
          <w:tcPr>
            <w:tcW w:w="0" w:type="auto"/>
            <w:shd w:val="clear" w:color="auto" w:fill="auto"/>
            <w:vAlign w:val="bottom"/>
          </w:tcPr>
          <w:p w14:paraId="40E7D216"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2.4</w:t>
            </w:r>
            <w:r>
              <w:rPr>
                <w:rFonts w:ascii="Times New Roman" w:hAnsi="Times New Roman" w:cs="Times New Roman"/>
                <w:color w:val="000000"/>
              </w:rPr>
              <w:t>40</w:t>
            </w:r>
          </w:p>
        </w:tc>
        <w:tc>
          <w:tcPr>
            <w:tcW w:w="0" w:type="auto"/>
            <w:shd w:val="clear" w:color="auto" w:fill="auto"/>
            <w:vAlign w:val="bottom"/>
          </w:tcPr>
          <w:p w14:paraId="18735B27"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1CE5112F" w14:textId="77777777" w:rsidTr="009B04D7">
        <w:tc>
          <w:tcPr>
            <w:tcW w:w="0" w:type="auto"/>
            <w:shd w:val="clear" w:color="auto" w:fill="auto"/>
            <w:vAlign w:val="bottom"/>
          </w:tcPr>
          <w:p w14:paraId="7708724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shd w:val="clear" w:color="auto" w:fill="auto"/>
            <w:vAlign w:val="bottom"/>
          </w:tcPr>
          <w:p w14:paraId="1A155ACD"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20</w:t>
            </w:r>
          </w:p>
        </w:tc>
        <w:tc>
          <w:tcPr>
            <w:tcW w:w="0" w:type="auto"/>
            <w:shd w:val="clear" w:color="auto" w:fill="auto"/>
            <w:vAlign w:val="bottom"/>
          </w:tcPr>
          <w:p w14:paraId="40491CC0"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0.228</w:t>
            </w:r>
          </w:p>
        </w:tc>
        <w:tc>
          <w:tcPr>
            <w:tcW w:w="0" w:type="auto"/>
            <w:shd w:val="clear" w:color="auto" w:fill="auto"/>
            <w:vAlign w:val="bottom"/>
          </w:tcPr>
          <w:p w14:paraId="4FE0C705"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0.502</w:t>
            </w:r>
          </w:p>
        </w:tc>
        <w:tc>
          <w:tcPr>
            <w:tcW w:w="0" w:type="auto"/>
            <w:shd w:val="clear" w:color="auto" w:fill="auto"/>
            <w:vAlign w:val="bottom"/>
          </w:tcPr>
          <w:p w14:paraId="7D3FD96A"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3.83</w:t>
            </w:r>
            <w:r>
              <w:rPr>
                <w:rFonts w:ascii="Times New Roman" w:hAnsi="Times New Roman" w:cs="Times New Roman"/>
                <w:color w:val="000000"/>
              </w:rPr>
              <w:t>1</w:t>
            </w:r>
          </w:p>
        </w:tc>
        <w:tc>
          <w:tcPr>
            <w:tcW w:w="0" w:type="auto"/>
            <w:shd w:val="clear" w:color="auto" w:fill="auto"/>
            <w:vAlign w:val="bottom"/>
          </w:tcPr>
          <w:p w14:paraId="1584A61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r w:rsidR="0039562E" w:rsidRPr="00D0252F" w14:paraId="7C82EB64" w14:textId="77777777" w:rsidTr="009B04D7">
        <w:tc>
          <w:tcPr>
            <w:tcW w:w="0" w:type="auto"/>
            <w:tcBorders>
              <w:bottom w:val="single" w:sz="4" w:space="0" w:color="auto"/>
            </w:tcBorders>
            <w:shd w:val="clear" w:color="auto" w:fill="auto"/>
            <w:vAlign w:val="bottom"/>
          </w:tcPr>
          <w:p w14:paraId="1AD0F47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IAS</w:t>
            </w:r>
          </w:p>
        </w:tc>
        <w:tc>
          <w:tcPr>
            <w:tcW w:w="0" w:type="auto"/>
            <w:tcBorders>
              <w:bottom w:val="single" w:sz="4" w:space="0" w:color="auto"/>
            </w:tcBorders>
            <w:shd w:val="clear" w:color="auto" w:fill="auto"/>
            <w:vAlign w:val="bottom"/>
          </w:tcPr>
          <w:p w14:paraId="5D3F628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21</w:t>
            </w:r>
          </w:p>
        </w:tc>
        <w:tc>
          <w:tcPr>
            <w:tcW w:w="0" w:type="auto"/>
            <w:tcBorders>
              <w:bottom w:val="single" w:sz="4" w:space="0" w:color="auto"/>
            </w:tcBorders>
            <w:shd w:val="clear" w:color="auto" w:fill="auto"/>
            <w:vAlign w:val="bottom"/>
          </w:tcPr>
          <w:p w14:paraId="63B2D091"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0.2</w:t>
            </w:r>
            <w:r>
              <w:rPr>
                <w:rFonts w:ascii="Times New Roman" w:hAnsi="Times New Roman" w:cs="Times New Roman"/>
                <w:color w:val="000000"/>
              </w:rPr>
              <w:t>40</w:t>
            </w:r>
          </w:p>
        </w:tc>
        <w:tc>
          <w:tcPr>
            <w:tcW w:w="0" w:type="auto"/>
            <w:tcBorders>
              <w:bottom w:val="single" w:sz="4" w:space="0" w:color="auto"/>
            </w:tcBorders>
            <w:shd w:val="clear" w:color="auto" w:fill="auto"/>
            <w:vAlign w:val="bottom"/>
          </w:tcPr>
          <w:p w14:paraId="5DF8457B"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0.503</w:t>
            </w:r>
          </w:p>
        </w:tc>
        <w:tc>
          <w:tcPr>
            <w:tcW w:w="0" w:type="auto"/>
            <w:tcBorders>
              <w:bottom w:val="single" w:sz="4" w:space="0" w:color="auto"/>
            </w:tcBorders>
            <w:shd w:val="clear" w:color="auto" w:fill="auto"/>
            <w:vAlign w:val="bottom"/>
          </w:tcPr>
          <w:p w14:paraId="188E74B9"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3.403</w:t>
            </w:r>
          </w:p>
        </w:tc>
        <w:tc>
          <w:tcPr>
            <w:tcW w:w="0" w:type="auto"/>
            <w:tcBorders>
              <w:bottom w:val="single" w:sz="4" w:space="0" w:color="auto"/>
            </w:tcBorders>
            <w:shd w:val="clear" w:color="auto" w:fill="auto"/>
            <w:vAlign w:val="bottom"/>
          </w:tcPr>
          <w:p w14:paraId="2C20AC68" w14:textId="77777777" w:rsidR="0039562E" w:rsidRPr="00D0252F" w:rsidRDefault="0039562E" w:rsidP="00473F89">
            <w:pPr>
              <w:rPr>
                <w:rFonts w:ascii="Times New Roman" w:hAnsi="Times New Roman" w:cs="Times New Roman"/>
              </w:rPr>
            </w:pPr>
            <w:r w:rsidRPr="00D0252F">
              <w:rPr>
                <w:rFonts w:ascii="Times New Roman" w:hAnsi="Times New Roman" w:cs="Times New Roman"/>
                <w:color w:val="000000"/>
              </w:rPr>
              <w:t xml:space="preserve"> </w:t>
            </w:r>
          </w:p>
        </w:tc>
      </w:tr>
    </w:tbl>
    <w:p w14:paraId="5598A5DA" w14:textId="77777777" w:rsidR="0039562E" w:rsidRDefault="0039562E" w:rsidP="0039562E">
      <w:pPr>
        <w:spacing w:line="480" w:lineRule="auto"/>
        <w:rPr>
          <w:rFonts w:ascii="Times New Roman" w:hAnsi="Times New Roman" w:cs="Times New Roman"/>
          <w:i/>
        </w:rPr>
      </w:pPr>
    </w:p>
    <w:p w14:paraId="458D64D2" w14:textId="5DC9E853" w:rsidR="0039562E" w:rsidRPr="00D0252F" w:rsidRDefault="0039562E" w:rsidP="0039562E">
      <w:pPr>
        <w:spacing w:line="480" w:lineRule="auto"/>
        <w:rPr>
          <w:rFonts w:ascii="Times New Roman" w:hAnsi="Times New Roman" w:cs="Times New Roman"/>
        </w:rPr>
      </w:pPr>
      <w:r w:rsidRPr="00D0252F">
        <w:rPr>
          <w:rFonts w:ascii="Times New Roman" w:hAnsi="Times New Roman" w:cs="Times New Roman"/>
          <w:i/>
        </w:rPr>
        <w:t>Note</w:t>
      </w:r>
      <w:r w:rsidRPr="00D0252F">
        <w:rPr>
          <w:rFonts w:ascii="Times New Roman" w:hAnsi="Times New Roman" w:cs="Times New Roman"/>
        </w:rPr>
        <w:t xml:space="preserve">. </w:t>
      </w:r>
      <w:r>
        <w:rPr>
          <w:rFonts w:ascii="Times New Roman" w:hAnsi="Times New Roman" w:cs="Times New Roman"/>
        </w:rPr>
        <w:t>BPQ = Body Perception Questionnaire; PBCS = Private Body Consciousness Scale; MAIA</w:t>
      </w:r>
      <w:r w:rsidR="00887A88">
        <w:rPr>
          <w:rFonts w:ascii="Times New Roman" w:hAnsi="Times New Roman" w:cs="Times New Roman"/>
        </w:rPr>
        <w:t>-2</w:t>
      </w:r>
      <w:r>
        <w:rPr>
          <w:rFonts w:ascii="Times New Roman" w:hAnsi="Times New Roman" w:cs="Times New Roman"/>
        </w:rPr>
        <w:t xml:space="preserve"> = Multidimensional Assessment of Interoceptive Awareness-2; BAQ = Body Awareness Questionnaire; BRS = Body Responsiveness Scale; IAS = Interoceptive Accuracy Scale.</w:t>
      </w:r>
    </w:p>
    <w:p w14:paraId="1964D0DF" w14:textId="77777777" w:rsidR="0039562E" w:rsidRDefault="0039562E" w:rsidP="003E12B2">
      <w:pPr>
        <w:spacing w:line="480" w:lineRule="auto"/>
        <w:ind w:firstLine="426"/>
        <w:rPr>
          <w:rFonts w:ascii="Times New Roman" w:eastAsia="Times New Roman" w:hAnsi="Times New Roman" w:cs="Times New Roman"/>
        </w:rPr>
      </w:pPr>
    </w:p>
    <w:p w14:paraId="4D277E13" w14:textId="77777777" w:rsidR="0039562E" w:rsidRDefault="0039562E" w:rsidP="003E12B2">
      <w:pPr>
        <w:spacing w:line="480" w:lineRule="auto"/>
        <w:ind w:firstLine="426"/>
        <w:rPr>
          <w:rFonts w:ascii="Times New Roman" w:eastAsia="Times New Roman" w:hAnsi="Times New Roman" w:cs="Times New Roman"/>
        </w:rPr>
        <w:sectPr w:rsidR="0039562E" w:rsidSect="0039562E">
          <w:pgSz w:w="16840" w:h="11900" w:orient="landscape"/>
          <w:pgMar w:top="1440" w:right="1440" w:bottom="1440" w:left="1440" w:header="708" w:footer="708" w:gutter="0"/>
          <w:lnNumType w:countBy="1" w:restart="continuous"/>
          <w:cols w:space="708"/>
          <w:titlePg/>
          <w:docGrid w:linePitch="360"/>
        </w:sectPr>
      </w:pPr>
    </w:p>
    <w:p w14:paraId="5A7F1428" w14:textId="5741FBC6" w:rsidR="00893DA1" w:rsidRDefault="00893DA1" w:rsidP="003E12B2">
      <w:pPr>
        <w:spacing w:line="480" w:lineRule="auto"/>
        <w:ind w:firstLine="426"/>
        <w:rPr>
          <w:rFonts w:ascii="Times New Roman" w:eastAsia="Times New Roman" w:hAnsi="Times New Roman" w:cs="Times New Roman"/>
        </w:rPr>
      </w:pPr>
      <w:r>
        <w:rPr>
          <w:rFonts w:ascii="Times New Roman" w:eastAsia="Times New Roman" w:hAnsi="Times New Roman" w:cs="Times New Roman"/>
        </w:rPr>
        <w:lastRenderedPageBreak/>
        <w:t xml:space="preserve">Outside of the IAS items, </w:t>
      </w:r>
      <w:r w:rsidR="005C772C">
        <w:rPr>
          <w:rFonts w:ascii="Times New Roman" w:eastAsia="Times New Roman" w:hAnsi="Times New Roman" w:cs="Times New Roman"/>
        </w:rPr>
        <w:t xml:space="preserve">Figure 1 shows that </w:t>
      </w:r>
      <w:r>
        <w:rPr>
          <w:rFonts w:ascii="Times New Roman" w:eastAsia="Times New Roman" w:hAnsi="Times New Roman" w:cs="Times New Roman"/>
        </w:rPr>
        <w:t>two other items were distally located relative to the other pools of items</w:t>
      </w:r>
      <w:r w:rsidR="003C27D3">
        <w:rPr>
          <w:rFonts w:ascii="Times New Roman" w:eastAsia="Times New Roman" w:hAnsi="Times New Roman" w:cs="Times New Roman"/>
        </w:rPr>
        <w:t>, n</w:t>
      </w:r>
      <w:r>
        <w:rPr>
          <w:rFonts w:ascii="Times New Roman" w:eastAsia="Times New Roman" w:hAnsi="Times New Roman" w:cs="Times New Roman"/>
        </w:rPr>
        <w:t>amely, BAQ Item #10 (</w:t>
      </w:r>
      <w:r w:rsidR="005C772C">
        <w:rPr>
          <w:rFonts w:ascii="Times New Roman" w:eastAsia="Times New Roman" w:hAnsi="Times New Roman" w:cs="Times New Roman"/>
        </w:rPr>
        <w:t>“</w:t>
      </w:r>
      <w:r w:rsidR="005C772C" w:rsidRPr="005C772C">
        <w:rPr>
          <w:rFonts w:ascii="Times New Roman" w:eastAsia="Times New Roman" w:hAnsi="Times New Roman" w:cs="Times New Roman"/>
        </w:rPr>
        <w:t>I don’t notice seasonal rhythms and cycles in the way my body functions</w:t>
      </w:r>
      <w:r w:rsidR="005C772C">
        <w:rPr>
          <w:rFonts w:ascii="Times New Roman" w:eastAsia="Times New Roman" w:hAnsi="Times New Roman" w:cs="Times New Roman"/>
        </w:rPr>
        <w:t xml:space="preserve">”; centre distance = </w:t>
      </w:r>
      <w:r w:rsidR="00B567C3">
        <w:rPr>
          <w:rFonts w:ascii="Times New Roman" w:eastAsia="Times New Roman" w:hAnsi="Times New Roman" w:cs="Times New Roman"/>
        </w:rPr>
        <w:t xml:space="preserve">2.07) and BPQ Item #8 (“During most situations, I am aware of </w:t>
      </w:r>
      <w:r w:rsidR="00AD25E8">
        <w:rPr>
          <w:rFonts w:ascii="Times New Roman" w:eastAsia="Times New Roman" w:hAnsi="Times New Roman" w:cs="Times New Roman"/>
        </w:rPr>
        <w:t xml:space="preserve">an urge to defecate”; centre distance = </w:t>
      </w:r>
      <w:r w:rsidR="006778EB">
        <w:rPr>
          <w:rFonts w:ascii="Times New Roman" w:eastAsia="Times New Roman" w:hAnsi="Times New Roman" w:cs="Times New Roman"/>
        </w:rPr>
        <w:t>2.03).</w:t>
      </w:r>
      <w:r w:rsidR="005478E3" w:rsidRPr="005478E3">
        <w:t xml:space="preserve"> </w:t>
      </w:r>
      <w:r w:rsidR="005478E3" w:rsidRPr="005478E3">
        <w:rPr>
          <w:rFonts w:ascii="Times New Roman" w:eastAsia="Times New Roman" w:hAnsi="Times New Roman" w:cs="Times New Roman"/>
        </w:rPr>
        <w:t>This might represent a problem with the validity of th</w:t>
      </w:r>
      <w:r w:rsidR="005478E3">
        <w:rPr>
          <w:rFonts w:ascii="Times New Roman" w:eastAsia="Times New Roman" w:hAnsi="Times New Roman" w:cs="Times New Roman"/>
        </w:rPr>
        <w:t>ese</w:t>
      </w:r>
      <w:r w:rsidR="005478E3" w:rsidRPr="005478E3">
        <w:rPr>
          <w:rFonts w:ascii="Times New Roman" w:eastAsia="Times New Roman" w:hAnsi="Times New Roman" w:cs="Times New Roman"/>
        </w:rPr>
        <w:t xml:space="preserve"> item</w:t>
      </w:r>
      <w:r w:rsidR="005B269A">
        <w:rPr>
          <w:rFonts w:ascii="Times New Roman" w:eastAsia="Times New Roman" w:hAnsi="Times New Roman" w:cs="Times New Roman"/>
        </w:rPr>
        <w:t xml:space="preserve">s (e.g., </w:t>
      </w:r>
      <w:r w:rsidR="008266D8">
        <w:rPr>
          <w:rFonts w:ascii="Times New Roman" w:eastAsia="Times New Roman" w:hAnsi="Times New Roman" w:cs="Times New Roman"/>
        </w:rPr>
        <w:t xml:space="preserve">respondents may be less familiar with </w:t>
      </w:r>
      <w:r w:rsidR="005B269A">
        <w:rPr>
          <w:rFonts w:ascii="Times New Roman" w:eastAsia="Times New Roman" w:hAnsi="Times New Roman" w:cs="Times New Roman"/>
        </w:rPr>
        <w:t xml:space="preserve">the term </w:t>
      </w:r>
      <w:r w:rsidR="00550F33">
        <w:rPr>
          <w:rFonts w:ascii="Times New Roman" w:eastAsia="Times New Roman" w:hAnsi="Times New Roman" w:cs="Times New Roman"/>
        </w:rPr>
        <w:t>‘</w:t>
      </w:r>
      <w:r w:rsidR="005B269A">
        <w:rPr>
          <w:rFonts w:ascii="Times New Roman" w:eastAsia="Times New Roman" w:hAnsi="Times New Roman" w:cs="Times New Roman"/>
        </w:rPr>
        <w:t>defecate</w:t>
      </w:r>
      <w:r w:rsidR="00550F33">
        <w:rPr>
          <w:rFonts w:ascii="Times New Roman" w:eastAsia="Times New Roman" w:hAnsi="Times New Roman" w:cs="Times New Roman"/>
        </w:rPr>
        <w:t>’</w:t>
      </w:r>
      <w:r w:rsidR="008266D8">
        <w:rPr>
          <w:rFonts w:ascii="Times New Roman" w:eastAsia="Times New Roman" w:hAnsi="Times New Roman" w:cs="Times New Roman"/>
        </w:rPr>
        <w:t>)</w:t>
      </w:r>
      <w:r w:rsidR="005478E3" w:rsidRPr="005478E3">
        <w:rPr>
          <w:rFonts w:ascii="Times New Roman" w:eastAsia="Times New Roman" w:hAnsi="Times New Roman" w:cs="Times New Roman"/>
        </w:rPr>
        <w:t xml:space="preserve"> or the validity of the scale</w:t>
      </w:r>
      <w:r w:rsidR="006778EB">
        <w:rPr>
          <w:rFonts w:ascii="Times New Roman" w:eastAsia="Times New Roman" w:hAnsi="Times New Roman" w:cs="Times New Roman"/>
        </w:rPr>
        <w:t xml:space="preserve"> </w:t>
      </w:r>
      <w:r w:rsidR="005478E3">
        <w:rPr>
          <w:rFonts w:ascii="Times New Roman" w:eastAsia="Times New Roman" w:hAnsi="Times New Roman" w:cs="Times New Roman"/>
        </w:rPr>
        <w:t>(indeed, model fit was less</w:t>
      </w:r>
      <w:r w:rsidR="002E18AB">
        <w:rPr>
          <w:rFonts w:ascii="Times New Roman" w:eastAsia="Times New Roman" w:hAnsi="Times New Roman" w:cs="Times New Roman"/>
        </w:rPr>
        <w:t>-</w:t>
      </w:r>
      <w:r w:rsidR="005478E3">
        <w:rPr>
          <w:rFonts w:ascii="Times New Roman" w:eastAsia="Times New Roman" w:hAnsi="Times New Roman" w:cs="Times New Roman"/>
        </w:rPr>
        <w:t>than</w:t>
      </w:r>
      <w:r w:rsidR="002E18AB">
        <w:rPr>
          <w:rFonts w:ascii="Times New Roman" w:eastAsia="Times New Roman" w:hAnsi="Times New Roman" w:cs="Times New Roman"/>
        </w:rPr>
        <w:t>-</w:t>
      </w:r>
      <w:r w:rsidR="005478E3">
        <w:rPr>
          <w:rFonts w:ascii="Times New Roman" w:eastAsia="Times New Roman" w:hAnsi="Times New Roman" w:cs="Times New Roman"/>
        </w:rPr>
        <w:t>ideal for both measures</w:t>
      </w:r>
      <w:r w:rsidR="003C27D3">
        <w:rPr>
          <w:rFonts w:ascii="Times New Roman" w:eastAsia="Times New Roman" w:hAnsi="Times New Roman" w:cs="Times New Roman"/>
        </w:rPr>
        <w:t>;</w:t>
      </w:r>
      <w:r w:rsidR="005478E3">
        <w:rPr>
          <w:rFonts w:ascii="Times New Roman" w:eastAsia="Times New Roman" w:hAnsi="Times New Roman" w:cs="Times New Roman"/>
        </w:rPr>
        <w:t xml:space="preserve"> see Table 2). </w:t>
      </w:r>
      <w:r w:rsidR="006778EB">
        <w:rPr>
          <w:rFonts w:ascii="Times New Roman" w:eastAsia="Times New Roman" w:hAnsi="Times New Roman" w:cs="Times New Roman"/>
        </w:rPr>
        <w:t xml:space="preserve">It is notable that BAQ Item #10 is the only reverse scored item within that scale, which may have some impact on </w:t>
      </w:r>
      <w:r w:rsidR="00AA2DA7">
        <w:rPr>
          <w:rFonts w:ascii="Times New Roman" w:eastAsia="Times New Roman" w:hAnsi="Times New Roman" w:cs="Times New Roman"/>
        </w:rPr>
        <w:t>item performance relative to the remaining item pool.</w:t>
      </w:r>
      <w:r w:rsidR="0086022D">
        <w:rPr>
          <w:rFonts w:ascii="Times New Roman" w:eastAsia="Times New Roman" w:hAnsi="Times New Roman" w:cs="Times New Roman"/>
        </w:rPr>
        <w:t xml:space="preserve"> </w:t>
      </w:r>
    </w:p>
    <w:p w14:paraId="003BA1AB" w14:textId="77777777" w:rsidR="005068FF" w:rsidRDefault="00B4488D" w:rsidP="005068FF">
      <w:pPr>
        <w:spacing w:line="480" w:lineRule="auto"/>
        <w:ind w:firstLine="426"/>
        <w:rPr>
          <w:rFonts w:ascii="Times New Roman" w:eastAsia="Times New Roman" w:hAnsi="Times New Roman" w:cs="Times New Roman"/>
        </w:rPr>
      </w:pPr>
      <w:r>
        <w:rPr>
          <w:rFonts w:ascii="Times New Roman" w:eastAsia="Times New Roman" w:hAnsi="Times New Roman" w:cs="Times New Roman"/>
        </w:rPr>
        <w:t>I</w:t>
      </w:r>
      <w:r w:rsidR="00DB77C7">
        <w:rPr>
          <w:rFonts w:ascii="Times New Roman" w:eastAsia="Times New Roman" w:hAnsi="Times New Roman" w:cs="Times New Roman"/>
        </w:rPr>
        <w:t xml:space="preserve">tems located most centrally within the item pool </w:t>
      </w:r>
      <w:r w:rsidR="00A524D9">
        <w:rPr>
          <w:rFonts w:ascii="Times New Roman" w:eastAsia="Times New Roman" w:hAnsi="Times New Roman" w:cs="Times New Roman"/>
        </w:rPr>
        <w:t xml:space="preserve">were </w:t>
      </w:r>
      <w:r w:rsidR="00A85276">
        <w:rPr>
          <w:rFonts w:ascii="Times New Roman" w:eastAsia="Times New Roman" w:hAnsi="Times New Roman" w:cs="Times New Roman"/>
        </w:rPr>
        <w:t>BAQ Item #1 (</w:t>
      </w:r>
      <w:r w:rsidR="00377FCC">
        <w:rPr>
          <w:rFonts w:ascii="Times New Roman" w:eastAsia="Times New Roman" w:hAnsi="Times New Roman" w:cs="Times New Roman"/>
        </w:rPr>
        <w:t xml:space="preserve">“I notice differences in the </w:t>
      </w:r>
      <w:r w:rsidR="00F81B5E">
        <w:rPr>
          <w:rFonts w:ascii="Times New Roman" w:eastAsia="Times New Roman" w:hAnsi="Times New Roman" w:cs="Times New Roman"/>
        </w:rPr>
        <w:t xml:space="preserve">way my body reacts to various foods”; centre distance = </w:t>
      </w:r>
      <w:r w:rsidR="00DD465A">
        <w:rPr>
          <w:rFonts w:ascii="Times New Roman" w:eastAsia="Times New Roman" w:hAnsi="Times New Roman" w:cs="Times New Roman"/>
        </w:rPr>
        <w:t xml:space="preserve">0.05), and </w:t>
      </w:r>
      <w:r w:rsidR="00E75DE0">
        <w:rPr>
          <w:rFonts w:ascii="Times New Roman" w:eastAsia="Times New Roman" w:hAnsi="Times New Roman" w:cs="Times New Roman"/>
        </w:rPr>
        <w:t xml:space="preserve">four items from the MAIA-2 Emotional Awareness subscale: </w:t>
      </w:r>
      <w:r w:rsidR="00DD465A">
        <w:rPr>
          <w:rFonts w:ascii="Times New Roman" w:eastAsia="Times New Roman" w:hAnsi="Times New Roman" w:cs="Times New Roman"/>
        </w:rPr>
        <w:t>Item #</w:t>
      </w:r>
      <w:r w:rsidR="00E364FB">
        <w:rPr>
          <w:rFonts w:ascii="Times New Roman" w:eastAsia="Times New Roman" w:hAnsi="Times New Roman" w:cs="Times New Roman"/>
        </w:rPr>
        <w:t>4</w:t>
      </w:r>
      <w:r w:rsidR="00132C5F">
        <w:rPr>
          <w:rFonts w:ascii="Times New Roman" w:eastAsia="Times New Roman" w:hAnsi="Times New Roman" w:cs="Times New Roman"/>
        </w:rPr>
        <w:t>,</w:t>
      </w:r>
      <w:r w:rsidR="00E75DE0">
        <w:rPr>
          <w:rFonts w:ascii="Times New Roman" w:eastAsia="Times New Roman" w:hAnsi="Times New Roman" w:cs="Times New Roman"/>
        </w:rPr>
        <w:t xml:space="preserve"> </w:t>
      </w:r>
      <w:r w:rsidR="00132C5F">
        <w:rPr>
          <w:rFonts w:ascii="Times New Roman" w:eastAsia="Times New Roman" w:hAnsi="Times New Roman" w:cs="Times New Roman"/>
        </w:rPr>
        <w:t>“</w:t>
      </w:r>
      <w:r w:rsidR="00532C55" w:rsidRPr="00532C55">
        <w:rPr>
          <w:rFonts w:ascii="Times New Roman" w:eastAsia="Times New Roman" w:hAnsi="Times New Roman" w:cs="Times New Roman"/>
        </w:rPr>
        <w:t xml:space="preserve">I notice that my breathing becomes free and easy when I feel </w:t>
      </w:r>
      <w:r w:rsidR="00132C5F">
        <w:rPr>
          <w:rFonts w:ascii="Times New Roman" w:eastAsia="Times New Roman" w:hAnsi="Times New Roman" w:cs="Times New Roman"/>
        </w:rPr>
        <w:t>c</w:t>
      </w:r>
      <w:r w:rsidR="00532C55" w:rsidRPr="00532C55">
        <w:rPr>
          <w:rFonts w:ascii="Times New Roman" w:eastAsia="Times New Roman" w:hAnsi="Times New Roman" w:cs="Times New Roman"/>
        </w:rPr>
        <w:t>omfortabl</w:t>
      </w:r>
      <w:r w:rsidR="00532C55">
        <w:rPr>
          <w:rFonts w:ascii="Times New Roman" w:eastAsia="Times New Roman" w:hAnsi="Times New Roman" w:cs="Times New Roman"/>
        </w:rPr>
        <w:t>e” (</w:t>
      </w:r>
      <w:r w:rsidR="00E75DE0">
        <w:rPr>
          <w:rFonts w:ascii="Times New Roman" w:eastAsia="Times New Roman" w:hAnsi="Times New Roman" w:cs="Times New Roman"/>
        </w:rPr>
        <w:t xml:space="preserve">centre distance = </w:t>
      </w:r>
      <w:r w:rsidR="00E75DE0" w:rsidRPr="00427A44">
        <w:rPr>
          <w:rFonts w:ascii="Times New Roman" w:eastAsia="Times New Roman" w:hAnsi="Times New Roman" w:cs="Times New Roman"/>
        </w:rPr>
        <w:t>0.08</w:t>
      </w:r>
      <w:r w:rsidR="00E75DE0">
        <w:rPr>
          <w:rFonts w:ascii="Times New Roman" w:eastAsia="Times New Roman" w:hAnsi="Times New Roman" w:cs="Times New Roman"/>
        </w:rPr>
        <w:t>;</w:t>
      </w:r>
      <w:r w:rsidR="00E364FB">
        <w:rPr>
          <w:rFonts w:ascii="Times New Roman" w:eastAsia="Times New Roman" w:hAnsi="Times New Roman" w:cs="Times New Roman"/>
        </w:rPr>
        <w:t xml:space="preserve"> </w:t>
      </w:r>
      <w:r w:rsidR="00E75DE0">
        <w:rPr>
          <w:rFonts w:ascii="Times New Roman" w:eastAsia="Times New Roman" w:hAnsi="Times New Roman" w:cs="Times New Roman"/>
        </w:rPr>
        <w:t>Item #</w:t>
      </w:r>
      <w:r w:rsidR="00E364FB">
        <w:rPr>
          <w:rFonts w:ascii="Times New Roman" w:eastAsia="Times New Roman" w:hAnsi="Times New Roman" w:cs="Times New Roman"/>
        </w:rPr>
        <w:t>1</w:t>
      </w:r>
      <w:r w:rsidR="00132C5F">
        <w:rPr>
          <w:rFonts w:ascii="Times New Roman" w:eastAsia="Times New Roman" w:hAnsi="Times New Roman" w:cs="Times New Roman"/>
        </w:rPr>
        <w:t>,</w:t>
      </w:r>
      <w:r w:rsidR="0008398D">
        <w:rPr>
          <w:rFonts w:ascii="Times New Roman" w:eastAsia="Times New Roman" w:hAnsi="Times New Roman" w:cs="Times New Roman"/>
        </w:rPr>
        <w:t xml:space="preserve"> “I notice how my body changes when I am angry”</w:t>
      </w:r>
      <w:r w:rsidR="00E75DE0">
        <w:rPr>
          <w:rFonts w:ascii="Times New Roman" w:eastAsia="Times New Roman" w:hAnsi="Times New Roman" w:cs="Times New Roman"/>
        </w:rPr>
        <w:t xml:space="preserve"> </w:t>
      </w:r>
      <w:r w:rsidR="00132C5F">
        <w:rPr>
          <w:rFonts w:ascii="Times New Roman" w:eastAsia="Times New Roman" w:hAnsi="Times New Roman" w:cs="Times New Roman"/>
        </w:rPr>
        <w:t>(</w:t>
      </w:r>
      <w:r w:rsidR="00E75DE0">
        <w:rPr>
          <w:rFonts w:ascii="Times New Roman" w:eastAsia="Times New Roman" w:hAnsi="Times New Roman" w:cs="Times New Roman"/>
        </w:rPr>
        <w:t xml:space="preserve">centre distance = </w:t>
      </w:r>
      <w:r w:rsidR="00E75DE0" w:rsidRPr="00427A44">
        <w:rPr>
          <w:rFonts w:ascii="Times New Roman" w:eastAsia="Times New Roman" w:hAnsi="Times New Roman" w:cs="Times New Roman"/>
        </w:rPr>
        <w:t>0.09</w:t>
      </w:r>
      <w:r w:rsidR="00132C5F">
        <w:rPr>
          <w:rFonts w:ascii="Times New Roman" w:eastAsia="Times New Roman" w:hAnsi="Times New Roman" w:cs="Times New Roman"/>
        </w:rPr>
        <w:t>)</w:t>
      </w:r>
      <w:r w:rsidR="00E75DE0">
        <w:rPr>
          <w:rFonts w:ascii="Times New Roman" w:eastAsia="Times New Roman" w:hAnsi="Times New Roman" w:cs="Times New Roman"/>
        </w:rPr>
        <w:t>;</w:t>
      </w:r>
      <w:r w:rsidR="00E364FB">
        <w:rPr>
          <w:rFonts w:ascii="Times New Roman" w:eastAsia="Times New Roman" w:hAnsi="Times New Roman" w:cs="Times New Roman"/>
        </w:rPr>
        <w:t xml:space="preserve"> </w:t>
      </w:r>
      <w:r w:rsidR="00E75DE0">
        <w:rPr>
          <w:rFonts w:ascii="Times New Roman" w:eastAsia="Times New Roman" w:hAnsi="Times New Roman" w:cs="Times New Roman"/>
        </w:rPr>
        <w:t>Item #</w:t>
      </w:r>
      <w:r w:rsidR="00E364FB">
        <w:rPr>
          <w:rFonts w:ascii="Times New Roman" w:eastAsia="Times New Roman" w:hAnsi="Times New Roman" w:cs="Times New Roman"/>
        </w:rPr>
        <w:t>5</w:t>
      </w:r>
      <w:r w:rsidR="00E75DE0">
        <w:rPr>
          <w:rFonts w:ascii="Times New Roman" w:eastAsia="Times New Roman" w:hAnsi="Times New Roman" w:cs="Times New Roman"/>
        </w:rPr>
        <w:t xml:space="preserve"> </w:t>
      </w:r>
      <w:r w:rsidR="00A642FE">
        <w:rPr>
          <w:rFonts w:ascii="Times New Roman" w:eastAsia="Times New Roman" w:hAnsi="Times New Roman" w:cs="Times New Roman"/>
        </w:rPr>
        <w:t xml:space="preserve">“I notice how my body changes when I feel happy/joyful” </w:t>
      </w:r>
      <w:r w:rsidR="00B161C5">
        <w:rPr>
          <w:rFonts w:ascii="Times New Roman" w:eastAsia="Times New Roman" w:hAnsi="Times New Roman" w:cs="Times New Roman"/>
        </w:rPr>
        <w:t>(</w:t>
      </w:r>
      <w:r w:rsidR="00E75DE0">
        <w:rPr>
          <w:rFonts w:ascii="Times New Roman" w:eastAsia="Times New Roman" w:hAnsi="Times New Roman" w:cs="Times New Roman"/>
        </w:rPr>
        <w:t xml:space="preserve">centre distance = </w:t>
      </w:r>
      <w:r w:rsidR="00E75DE0" w:rsidRPr="00427A44">
        <w:rPr>
          <w:rFonts w:ascii="Times New Roman" w:eastAsia="Times New Roman" w:hAnsi="Times New Roman" w:cs="Times New Roman"/>
        </w:rPr>
        <w:t>0.12</w:t>
      </w:r>
      <w:r w:rsidR="00B161C5">
        <w:rPr>
          <w:rFonts w:ascii="Times New Roman" w:eastAsia="Times New Roman" w:hAnsi="Times New Roman" w:cs="Times New Roman"/>
        </w:rPr>
        <w:t>)</w:t>
      </w:r>
      <w:r w:rsidR="00E364FB">
        <w:rPr>
          <w:rFonts w:ascii="Times New Roman" w:eastAsia="Times New Roman" w:hAnsi="Times New Roman" w:cs="Times New Roman"/>
        </w:rPr>
        <w:t>, and</w:t>
      </w:r>
      <w:r w:rsidR="00E75DE0">
        <w:rPr>
          <w:rFonts w:ascii="Times New Roman" w:eastAsia="Times New Roman" w:hAnsi="Times New Roman" w:cs="Times New Roman"/>
        </w:rPr>
        <w:t>;</w:t>
      </w:r>
      <w:r w:rsidR="00E364FB">
        <w:rPr>
          <w:rFonts w:ascii="Times New Roman" w:eastAsia="Times New Roman" w:hAnsi="Times New Roman" w:cs="Times New Roman"/>
        </w:rPr>
        <w:t xml:space="preserve"> </w:t>
      </w:r>
      <w:r w:rsidR="00E75DE0">
        <w:rPr>
          <w:rFonts w:ascii="Times New Roman" w:eastAsia="Times New Roman" w:hAnsi="Times New Roman" w:cs="Times New Roman"/>
        </w:rPr>
        <w:t>Item #</w:t>
      </w:r>
      <w:r w:rsidR="00E364FB">
        <w:rPr>
          <w:rFonts w:ascii="Times New Roman" w:eastAsia="Times New Roman" w:hAnsi="Times New Roman" w:cs="Times New Roman"/>
        </w:rPr>
        <w:t xml:space="preserve">3 </w:t>
      </w:r>
      <w:r w:rsidR="003668E4">
        <w:rPr>
          <w:rFonts w:ascii="Times New Roman" w:eastAsia="Times New Roman" w:hAnsi="Times New Roman" w:cs="Times New Roman"/>
        </w:rPr>
        <w:t xml:space="preserve">“I notice that my body feels different after a peaceful experience” </w:t>
      </w:r>
      <w:r w:rsidR="00F507AD">
        <w:rPr>
          <w:rFonts w:ascii="Times New Roman" w:eastAsia="Times New Roman" w:hAnsi="Times New Roman" w:cs="Times New Roman"/>
        </w:rPr>
        <w:t>(</w:t>
      </w:r>
      <w:r w:rsidR="00E15AE2">
        <w:rPr>
          <w:rFonts w:ascii="Times New Roman" w:eastAsia="Times New Roman" w:hAnsi="Times New Roman" w:cs="Times New Roman"/>
        </w:rPr>
        <w:t>centre distance =</w:t>
      </w:r>
      <w:r w:rsidR="00E75DE0">
        <w:rPr>
          <w:rFonts w:ascii="Times New Roman" w:eastAsia="Times New Roman" w:hAnsi="Times New Roman" w:cs="Times New Roman"/>
        </w:rPr>
        <w:t xml:space="preserve"> </w:t>
      </w:r>
      <w:r w:rsidR="00427A44" w:rsidRPr="00427A44">
        <w:rPr>
          <w:rFonts w:ascii="Times New Roman" w:eastAsia="Times New Roman" w:hAnsi="Times New Roman" w:cs="Times New Roman"/>
        </w:rPr>
        <w:t>0.12</w:t>
      </w:r>
      <w:r w:rsidR="00E15AE2">
        <w:rPr>
          <w:rFonts w:ascii="Times New Roman" w:eastAsia="Times New Roman" w:hAnsi="Times New Roman" w:cs="Times New Roman"/>
        </w:rPr>
        <w:t>)</w:t>
      </w:r>
      <w:r w:rsidR="00482DDD">
        <w:rPr>
          <w:rFonts w:ascii="Times New Roman" w:eastAsia="Times New Roman" w:hAnsi="Times New Roman" w:cs="Times New Roman"/>
        </w:rPr>
        <w:t>.</w:t>
      </w:r>
      <w:r w:rsidR="00B23D23">
        <w:rPr>
          <w:rFonts w:ascii="Times New Roman" w:eastAsia="Times New Roman" w:hAnsi="Times New Roman" w:cs="Times New Roman"/>
        </w:rPr>
        <w:t xml:space="preserve"> </w:t>
      </w:r>
      <w:r w:rsidR="001E1EA2" w:rsidRPr="00466784">
        <w:rPr>
          <w:rFonts w:ascii="Times New Roman" w:hAnsi="Times New Roman" w:cs="Times New Roman"/>
        </w:rPr>
        <w:t xml:space="preserve">Considered altogether, </w:t>
      </w:r>
      <w:r w:rsidR="001E1EA2" w:rsidRPr="00466784">
        <w:rPr>
          <w:rFonts w:ascii="Times New Roman" w:eastAsia="Times New Roman" w:hAnsi="Times New Roman" w:cs="Times New Roman"/>
        </w:rPr>
        <w:t xml:space="preserve">these items appear to be tapping a </w:t>
      </w:r>
      <w:bookmarkStart w:id="2" w:name="_Hlk99113833"/>
      <w:r w:rsidR="001E1EA2" w:rsidRPr="00466784">
        <w:rPr>
          <w:rFonts w:ascii="Times New Roman" w:eastAsia="Times New Roman" w:hAnsi="Times New Roman" w:cs="Times New Roman"/>
        </w:rPr>
        <w:t xml:space="preserve">“reactive interoceptive sensibility”; that is, they all refer to the tendency to notice bodily changes in response to </w:t>
      </w:r>
      <w:r w:rsidR="001E1EA2">
        <w:rPr>
          <w:rFonts w:ascii="Times New Roman" w:eastAsia="Times New Roman" w:hAnsi="Times New Roman" w:cs="Times New Roman"/>
        </w:rPr>
        <w:t xml:space="preserve">an event that might change one’s physiological </w:t>
      </w:r>
      <w:r w:rsidR="001E1EA2" w:rsidRPr="00466784">
        <w:rPr>
          <w:rFonts w:ascii="Times New Roman" w:eastAsia="Times New Roman" w:hAnsi="Times New Roman" w:cs="Times New Roman"/>
        </w:rPr>
        <w:t>condition (consumption of food, a peaceful experience</w:t>
      </w:r>
      <w:r w:rsidR="001E1EA2">
        <w:rPr>
          <w:rFonts w:ascii="Times New Roman" w:eastAsia="Times New Roman" w:hAnsi="Times New Roman" w:cs="Times New Roman"/>
        </w:rPr>
        <w:t xml:space="preserve">, </w:t>
      </w:r>
      <w:r w:rsidR="001E1EA2" w:rsidRPr="00466784">
        <w:rPr>
          <w:rFonts w:ascii="Times New Roman" w:eastAsia="Times New Roman" w:hAnsi="Times New Roman" w:cs="Times New Roman"/>
        </w:rPr>
        <w:t>a change in emotional state).</w:t>
      </w:r>
      <w:bookmarkEnd w:id="2"/>
      <w:r w:rsidR="001E1EA2">
        <w:rPr>
          <w:rFonts w:ascii="Times New Roman" w:eastAsia="Times New Roman" w:hAnsi="Times New Roman" w:cs="Times New Roman"/>
        </w:rPr>
        <w:t xml:space="preserve"> </w:t>
      </w:r>
    </w:p>
    <w:p w14:paraId="700B3368" w14:textId="590A0AE9" w:rsidR="005068FF" w:rsidRDefault="005068FF" w:rsidP="005068FF">
      <w:pPr>
        <w:spacing w:line="480" w:lineRule="auto"/>
        <w:ind w:firstLine="426"/>
        <w:rPr>
          <w:rFonts w:ascii="Times New Roman" w:eastAsia="Times New Roman" w:hAnsi="Times New Roman" w:cs="Times New Roman"/>
        </w:rPr>
      </w:pPr>
      <w:r>
        <w:rPr>
          <w:rFonts w:ascii="Times New Roman" w:eastAsia="Times New Roman" w:hAnsi="Times New Roman" w:cs="Times New Roman"/>
        </w:rPr>
        <w:t>Further considering the items from the MAIA-2 in isolation (see Figure 1 right panel, and Table 3), Item #1 from the Emotional Awareness subscale was the most centrally located item (centre distance = 0.02), with Self-Regulation subscale Item #2 (“</w:t>
      </w:r>
      <w:r w:rsidRPr="00912833">
        <w:rPr>
          <w:rFonts w:ascii="Times New Roman" w:eastAsia="Times New Roman" w:hAnsi="Times New Roman" w:cs="Times New Roman"/>
        </w:rPr>
        <w:t>When I bring awareness to my body I feel a sense of calm</w:t>
      </w:r>
      <w:r>
        <w:rPr>
          <w:rFonts w:ascii="Times New Roman" w:eastAsia="Times New Roman" w:hAnsi="Times New Roman" w:cs="Times New Roman"/>
        </w:rPr>
        <w:t>”; centre distance = 0.08) and Item #1 (“</w:t>
      </w:r>
      <w:r w:rsidRPr="001614CD">
        <w:rPr>
          <w:rFonts w:ascii="Times New Roman" w:eastAsia="Times New Roman" w:hAnsi="Times New Roman" w:cs="Times New Roman"/>
        </w:rPr>
        <w:t>When I feel overwhelmed I can find a calm place inside</w:t>
      </w:r>
      <w:r>
        <w:rPr>
          <w:rFonts w:ascii="Times New Roman" w:eastAsia="Times New Roman" w:hAnsi="Times New Roman" w:cs="Times New Roman"/>
        </w:rPr>
        <w:t xml:space="preserve">”; centre distance = 0.17) also located very </w:t>
      </w:r>
      <w:r>
        <w:rPr>
          <w:rFonts w:ascii="Times New Roman" w:eastAsia="Times New Roman" w:hAnsi="Times New Roman" w:cs="Times New Roman"/>
        </w:rPr>
        <w:lastRenderedPageBreak/>
        <w:t>centrally. The Trusting subscale items were most distal to the central concept measured by the MAIA-2, with Trusting Item #2 (“</w:t>
      </w:r>
      <w:r w:rsidRPr="00523B24">
        <w:rPr>
          <w:rFonts w:ascii="Times New Roman" w:eastAsia="Times New Roman" w:hAnsi="Times New Roman" w:cs="Times New Roman"/>
        </w:rPr>
        <w:t>I feel my body is a safe place</w:t>
      </w:r>
      <w:r>
        <w:rPr>
          <w:rFonts w:ascii="Times New Roman" w:eastAsia="Times New Roman" w:hAnsi="Times New Roman" w:cs="Times New Roman"/>
        </w:rPr>
        <w:t>”) having the highest centre distance (2.02). Nevertheless, the MAIA-2 items were generally very uniformly distributed.</w:t>
      </w:r>
    </w:p>
    <w:p w14:paraId="21E3432E" w14:textId="5EFC4E5C" w:rsidR="004C6033" w:rsidRDefault="00EE5D3F" w:rsidP="00532C55">
      <w:pPr>
        <w:spacing w:line="480" w:lineRule="auto"/>
        <w:ind w:firstLine="426"/>
        <w:rPr>
          <w:rFonts w:ascii="Times New Roman" w:eastAsia="Times New Roman" w:hAnsi="Times New Roman" w:cs="Times New Roman"/>
        </w:rPr>
      </w:pPr>
      <w:r>
        <w:rPr>
          <w:rFonts w:ascii="Times New Roman" w:eastAsia="Times New Roman" w:hAnsi="Times New Roman" w:cs="Times New Roman"/>
        </w:rPr>
        <w:t xml:space="preserve">It is important to note </w:t>
      </w:r>
      <w:r w:rsidR="001E1EA2">
        <w:rPr>
          <w:rFonts w:ascii="Times New Roman" w:eastAsia="Times New Roman" w:hAnsi="Times New Roman" w:cs="Times New Roman"/>
        </w:rPr>
        <w:t xml:space="preserve">that </w:t>
      </w:r>
      <w:r w:rsidR="001E1EA2">
        <w:rPr>
          <w:rFonts w:ascii="Times New Roman" w:hAnsi="Times New Roman" w:cs="Times New Roman"/>
        </w:rPr>
        <w:t>c</w:t>
      </w:r>
      <w:r w:rsidR="00B23D23" w:rsidRPr="00B23D23">
        <w:rPr>
          <w:rFonts w:ascii="Times New Roman" w:hAnsi="Times New Roman" w:cs="Times New Roman"/>
        </w:rPr>
        <w:t>aution</w:t>
      </w:r>
      <w:r w:rsidR="00B23D23" w:rsidRPr="00A46538">
        <w:rPr>
          <w:rFonts w:ascii="Times New Roman" w:hAnsi="Times New Roman" w:cs="Times New Roman"/>
        </w:rPr>
        <w:t xml:space="preserve"> is required when</w:t>
      </w:r>
      <w:r w:rsidR="00B23D23">
        <w:t xml:space="preserve"> i</w:t>
      </w:r>
      <w:r w:rsidR="00B23D23">
        <w:rPr>
          <w:rFonts w:ascii="Times New Roman" w:eastAsia="Times New Roman" w:hAnsi="Times New Roman" w:cs="Times New Roman"/>
        </w:rPr>
        <w:t xml:space="preserve">nterpreting the items located most centrally within the total item pool, because all four items from the MAIA-2 Noticing subscale, and IAS Item #18 appear to have centre distances of 0. </w:t>
      </w:r>
      <w:r w:rsidR="00B23D23" w:rsidRPr="007D0B52">
        <w:rPr>
          <w:rFonts w:ascii="Times New Roman" w:eastAsia="Times New Roman" w:hAnsi="Times New Roman" w:cs="Times New Roman"/>
        </w:rPr>
        <w:t>Centre distances represent the proportional increase of the explained item variance, if the items are allocated to smaller sub</w:t>
      </w:r>
      <w:r w:rsidR="00B23D23">
        <w:rPr>
          <w:rFonts w:ascii="Times New Roman" w:eastAsia="Times New Roman" w:hAnsi="Times New Roman" w:cs="Times New Roman"/>
        </w:rPr>
        <w:t>-</w:t>
      </w:r>
      <w:r w:rsidR="00B23D23" w:rsidRPr="007D0B52">
        <w:rPr>
          <w:rFonts w:ascii="Times New Roman" w:eastAsia="Times New Roman" w:hAnsi="Times New Roman" w:cs="Times New Roman"/>
        </w:rPr>
        <w:t>pools compared to a larger common pool. A centre distance of 0 represents no increase</w:t>
      </w:r>
      <w:r w:rsidR="00B23D23">
        <w:rPr>
          <w:rFonts w:ascii="Times New Roman" w:eastAsia="Times New Roman" w:hAnsi="Times New Roman" w:cs="Times New Roman"/>
        </w:rPr>
        <w:t>, and also</w:t>
      </w:r>
      <w:r w:rsidR="00B23D23" w:rsidRPr="007D0B52">
        <w:rPr>
          <w:rFonts w:ascii="Times New Roman" w:eastAsia="Times New Roman" w:hAnsi="Times New Roman" w:cs="Times New Roman"/>
        </w:rPr>
        <w:t xml:space="preserve"> includes a possible decrease of explained variance</w:t>
      </w:r>
      <w:r w:rsidR="00B23D23">
        <w:rPr>
          <w:rFonts w:ascii="Times New Roman" w:eastAsia="Times New Roman" w:hAnsi="Times New Roman" w:cs="Times New Roman"/>
        </w:rPr>
        <w:t>.</w:t>
      </w:r>
      <w:r w:rsidR="00B23D23" w:rsidRPr="007D0B52">
        <w:rPr>
          <w:rFonts w:ascii="Times New Roman" w:eastAsia="Times New Roman" w:hAnsi="Times New Roman" w:cs="Times New Roman"/>
        </w:rPr>
        <w:t xml:space="preserve"> </w:t>
      </w:r>
      <w:r w:rsidR="00B23D23">
        <w:rPr>
          <w:rFonts w:ascii="Times New Roman" w:eastAsia="Times New Roman" w:hAnsi="Times New Roman" w:cs="Times New Roman"/>
        </w:rPr>
        <w:t>T</w:t>
      </w:r>
      <w:r w:rsidR="00B23D23" w:rsidRPr="007D0B52">
        <w:rPr>
          <w:rFonts w:ascii="Times New Roman" w:eastAsia="Times New Roman" w:hAnsi="Times New Roman" w:cs="Times New Roman"/>
        </w:rPr>
        <w:t>hat is, negative values are treated as 0</w:t>
      </w:r>
      <w:r w:rsidR="00B23D23">
        <w:rPr>
          <w:rFonts w:ascii="Times New Roman" w:eastAsia="Times New Roman" w:hAnsi="Times New Roman" w:cs="Times New Roman"/>
        </w:rPr>
        <w:t xml:space="preserve">. Accordingly, the MAIA-2 Noticing Items and IAS Item #8 were set to 0 by the IPV package, because IPV can only be calculated when all centre distances are positive, and these items were negative. </w:t>
      </w:r>
      <w:r w:rsidR="00B23D23" w:rsidRPr="00B466C4">
        <w:rPr>
          <w:rFonts w:ascii="Times New Roman" w:eastAsia="Times New Roman" w:hAnsi="Times New Roman" w:cs="Times New Roman"/>
        </w:rPr>
        <w:t>In rare cases</w:t>
      </w:r>
      <w:r w:rsidR="00B23D23">
        <w:rPr>
          <w:rFonts w:ascii="Times New Roman" w:eastAsia="Times New Roman" w:hAnsi="Times New Roman" w:cs="Times New Roman"/>
        </w:rPr>
        <w:t>,</w:t>
      </w:r>
      <w:r w:rsidR="00B23D23" w:rsidRPr="00B466C4">
        <w:rPr>
          <w:rFonts w:ascii="Times New Roman" w:eastAsia="Times New Roman" w:hAnsi="Times New Roman" w:cs="Times New Roman"/>
        </w:rPr>
        <w:t xml:space="preserve"> some centre distances </w:t>
      </w:r>
      <w:r w:rsidR="00B23D23">
        <w:rPr>
          <w:rFonts w:ascii="Times New Roman" w:eastAsia="Times New Roman" w:hAnsi="Times New Roman" w:cs="Times New Roman"/>
        </w:rPr>
        <w:t xml:space="preserve">may </w:t>
      </w:r>
      <w:r w:rsidR="00B23D23" w:rsidRPr="00B466C4">
        <w:rPr>
          <w:rFonts w:ascii="Times New Roman" w:eastAsia="Times New Roman" w:hAnsi="Times New Roman" w:cs="Times New Roman"/>
        </w:rPr>
        <w:t xml:space="preserve">switch </w:t>
      </w:r>
      <w:r w:rsidR="00B23D23">
        <w:rPr>
          <w:rFonts w:ascii="Times New Roman" w:eastAsia="Times New Roman" w:hAnsi="Times New Roman" w:cs="Times New Roman"/>
        </w:rPr>
        <w:t>from a positive to a negative centre distance</w:t>
      </w:r>
      <w:r w:rsidR="00B23D23" w:rsidRPr="00B466C4">
        <w:rPr>
          <w:rFonts w:ascii="Times New Roman" w:eastAsia="Times New Roman" w:hAnsi="Times New Roman" w:cs="Times New Roman"/>
        </w:rPr>
        <w:t xml:space="preserve"> because </w:t>
      </w:r>
      <w:r w:rsidR="00B23D23">
        <w:rPr>
          <w:rFonts w:ascii="Times New Roman" w:eastAsia="Times New Roman" w:hAnsi="Times New Roman" w:cs="Times New Roman"/>
        </w:rPr>
        <w:t>they are</w:t>
      </w:r>
      <w:r w:rsidR="00B23D23" w:rsidRPr="00B466C4">
        <w:rPr>
          <w:rFonts w:ascii="Times New Roman" w:eastAsia="Times New Roman" w:hAnsi="Times New Roman" w:cs="Times New Roman"/>
        </w:rPr>
        <w:t xml:space="preserve"> close to zero</w:t>
      </w:r>
      <w:r w:rsidR="00B23D23">
        <w:rPr>
          <w:rFonts w:ascii="Times New Roman" w:eastAsia="Times New Roman" w:hAnsi="Times New Roman" w:cs="Times New Roman"/>
        </w:rPr>
        <w:t>, but this is speculative.</w:t>
      </w:r>
    </w:p>
    <w:p w14:paraId="740DF094" w14:textId="7F773BF4" w:rsidR="00C468E5" w:rsidRDefault="00AA2DA7" w:rsidP="003C27D3">
      <w:pPr>
        <w:spacing w:line="480" w:lineRule="auto"/>
        <w:ind w:firstLine="426"/>
        <w:rPr>
          <w:rFonts w:ascii="Times New Roman" w:eastAsia="Times New Roman" w:hAnsi="Times New Roman" w:cs="Times New Roman"/>
          <w:b/>
          <w:bCs/>
        </w:rPr>
      </w:pPr>
      <w:r w:rsidRPr="00AA2DA7">
        <w:rPr>
          <w:rFonts w:ascii="Times New Roman" w:eastAsia="Times New Roman" w:hAnsi="Times New Roman" w:cs="Times New Roman"/>
          <w:b/>
          <w:bCs/>
        </w:rPr>
        <w:t xml:space="preserve">3.3.2. </w:t>
      </w:r>
      <w:r w:rsidR="008E72DA" w:rsidRPr="00AA2DA7">
        <w:rPr>
          <w:rFonts w:ascii="Times New Roman" w:hAnsi="Times New Roman" w:cs="Times New Roman"/>
          <w:b/>
          <w:bCs/>
          <w:lang w:val="en-US"/>
        </w:rPr>
        <w:t>Scale</w:t>
      </w:r>
      <w:r w:rsidRPr="00AA2DA7">
        <w:rPr>
          <w:rFonts w:ascii="Times New Roman" w:hAnsi="Times New Roman" w:cs="Times New Roman"/>
          <w:b/>
          <w:bCs/>
          <w:lang w:val="en-US"/>
        </w:rPr>
        <w:t>-</w:t>
      </w:r>
      <w:r w:rsidR="008E72DA" w:rsidRPr="00AA2DA7">
        <w:rPr>
          <w:rFonts w:ascii="Times New Roman" w:hAnsi="Times New Roman" w:cs="Times New Roman"/>
          <w:b/>
          <w:bCs/>
          <w:lang w:val="en-US"/>
        </w:rPr>
        <w:t>based analyses</w:t>
      </w:r>
      <w:r w:rsidR="003C27D3">
        <w:rPr>
          <w:rFonts w:ascii="Times New Roman" w:hAnsi="Times New Roman" w:cs="Times New Roman"/>
        </w:rPr>
        <w:t xml:space="preserve">. </w:t>
      </w:r>
      <w:r w:rsidR="004B5207" w:rsidRPr="003E71E4">
        <w:rPr>
          <w:rFonts w:ascii="Times New Roman" w:hAnsi="Times New Roman" w:cs="Times New Roman"/>
        </w:rPr>
        <w:t>As</w:t>
      </w:r>
      <w:r w:rsidR="0039426A" w:rsidRPr="003E71E4">
        <w:rPr>
          <w:rFonts w:ascii="Times New Roman" w:hAnsi="Times New Roman" w:cs="Times New Roman"/>
        </w:rPr>
        <w:t xml:space="preserve"> can be seen from </w:t>
      </w:r>
      <w:r w:rsidR="004B5207" w:rsidRPr="003E71E4">
        <w:rPr>
          <w:rFonts w:ascii="Times New Roman" w:hAnsi="Times New Roman" w:cs="Times New Roman"/>
        </w:rPr>
        <w:t>Table</w:t>
      </w:r>
      <w:r w:rsidR="003C27D3">
        <w:rPr>
          <w:rFonts w:ascii="Times New Roman" w:hAnsi="Times New Roman" w:cs="Times New Roman"/>
        </w:rPr>
        <w:t>s</w:t>
      </w:r>
      <w:r w:rsidR="004B5207" w:rsidRPr="003E71E4">
        <w:rPr>
          <w:rFonts w:ascii="Times New Roman" w:hAnsi="Times New Roman" w:cs="Times New Roman"/>
        </w:rPr>
        <w:t xml:space="preserve"> 3</w:t>
      </w:r>
      <w:r w:rsidR="00A47FCA">
        <w:rPr>
          <w:rFonts w:ascii="Times New Roman" w:hAnsi="Times New Roman" w:cs="Times New Roman"/>
        </w:rPr>
        <w:t xml:space="preserve"> and 4</w:t>
      </w:r>
      <w:r w:rsidR="004B5207" w:rsidRPr="003E71E4">
        <w:rPr>
          <w:rFonts w:ascii="Times New Roman" w:hAnsi="Times New Roman" w:cs="Times New Roman"/>
        </w:rPr>
        <w:t>,</w:t>
      </w:r>
      <w:r w:rsidR="0039426A" w:rsidRPr="003E71E4">
        <w:rPr>
          <w:rFonts w:ascii="Times New Roman" w:hAnsi="Times New Roman" w:cs="Times New Roman"/>
        </w:rPr>
        <w:t xml:space="preserve"> in addition to generating</w:t>
      </w:r>
      <w:r w:rsidR="004B5207" w:rsidRPr="003E71E4">
        <w:rPr>
          <w:rFonts w:ascii="Times New Roman" w:hAnsi="Times New Roman" w:cs="Times New Roman"/>
        </w:rPr>
        <w:t xml:space="preserve"> centre distances</w:t>
      </w:r>
      <w:r w:rsidR="0039426A" w:rsidRPr="003E71E4">
        <w:rPr>
          <w:rFonts w:ascii="Times New Roman" w:hAnsi="Times New Roman" w:cs="Times New Roman"/>
        </w:rPr>
        <w:t xml:space="preserve"> for each item, IPV also generates </w:t>
      </w:r>
      <w:r w:rsidR="003E71E4" w:rsidRPr="003E71E4">
        <w:rPr>
          <w:rFonts w:ascii="Times New Roman" w:hAnsi="Times New Roman" w:cs="Times New Roman"/>
        </w:rPr>
        <w:t xml:space="preserve">centre distances for each of </w:t>
      </w:r>
      <w:r w:rsidR="004B5207" w:rsidRPr="003E71E4">
        <w:rPr>
          <w:rFonts w:ascii="Times New Roman" w:hAnsi="Times New Roman" w:cs="Times New Roman"/>
        </w:rPr>
        <w:t>the measures (item pools)</w:t>
      </w:r>
      <w:r w:rsidR="003E71E4" w:rsidRPr="003E71E4">
        <w:rPr>
          <w:rFonts w:ascii="Times New Roman" w:hAnsi="Times New Roman" w:cs="Times New Roman"/>
        </w:rPr>
        <w:t xml:space="preserve">, which are computed as the </w:t>
      </w:r>
      <w:r w:rsidR="00590C00">
        <w:rPr>
          <w:rFonts w:ascii="Times New Roman" w:hAnsi="Times New Roman" w:cs="Times New Roman"/>
        </w:rPr>
        <w:t>aggregated</w:t>
      </w:r>
      <w:r w:rsidR="00590C00" w:rsidRPr="003E71E4">
        <w:rPr>
          <w:rFonts w:ascii="Times New Roman" w:hAnsi="Times New Roman" w:cs="Times New Roman"/>
        </w:rPr>
        <w:t xml:space="preserve"> </w:t>
      </w:r>
      <w:r w:rsidR="004B5207" w:rsidRPr="003E71E4">
        <w:rPr>
          <w:rFonts w:ascii="Times New Roman" w:hAnsi="Times New Roman" w:cs="Times New Roman"/>
        </w:rPr>
        <w:t>centre distance of all items from the respective scale</w:t>
      </w:r>
      <w:r w:rsidR="00590C00">
        <w:rPr>
          <w:rFonts w:ascii="Times New Roman" w:hAnsi="Times New Roman" w:cs="Times New Roman"/>
        </w:rPr>
        <w:t xml:space="preserve"> </w:t>
      </w:r>
      <w:r w:rsidR="00340BA8">
        <w:rPr>
          <w:rFonts w:ascii="Times New Roman" w:hAnsi="Times New Roman" w:cs="Times New Roman"/>
        </w:rPr>
        <w:t>[50]</w:t>
      </w:r>
      <w:r w:rsidR="003E71E4" w:rsidRPr="00A52F50">
        <w:rPr>
          <w:rFonts w:ascii="Times New Roman" w:hAnsi="Times New Roman" w:cs="Times New Roman"/>
        </w:rPr>
        <w:t>.</w:t>
      </w:r>
      <w:r w:rsidR="00A47F42" w:rsidRPr="00A52F50">
        <w:rPr>
          <w:rFonts w:ascii="Times New Roman" w:hAnsi="Times New Roman" w:cs="Times New Roman"/>
        </w:rPr>
        <w:t xml:space="preserve"> </w:t>
      </w:r>
      <w:r w:rsidR="00D9569A">
        <w:rPr>
          <w:rFonts w:ascii="Times New Roman" w:hAnsi="Times New Roman" w:cs="Times New Roman"/>
        </w:rPr>
        <w:t>(</w:t>
      </w:r>
      <w:r w:rsidR="00D9569A" w:rsidRPr="00D9569A">
        <w:rPr>
          <w:rFonts w:ascii="Times New Roman" w:hAnsi="Times New Roman" w:cs="Times New Roman"/>
        </w:rPr>
        <w:t xml:space="preserve">In a previous version of IPV, a ‘mean </w:t>
      </w:r>
      <w:r w:rsidR="00CC4EC2" w:rsidRPr="00D9569A">
        <w:rPr>
          <w:rFonts w:ascii="Times New Roman" w:hAnsi="Times New Roman" w:cs="Times New Roman"/>
        </w:rPr>
        <w:t>centre</w:t>
      </w:r>
      <w:r w:rsidR="00D9569A" w:rsidRPr="00D9569A">
        <w:rPr>
          <w:rFonts w:ascii="Times New Roman" w:hAnsi="Times New Roman" w:cs="Times New Roman"/>
        </w:rPr>
        <w:t xml:space="preserve"> distance’ was calculated but this measure was prone to extreme values (i.e., outliers). The newly introduced aggregate </w:t>
      </w:r>
      <w:r w:rsidR="00CC4EC2" w:rsidRPr="00D9569A">
        <w:rPr>
          <w:rFonts w:ascii="Times New Roman" w:hAnsi="Times New Roman" w:cs="Times New Roman"/>
        </w:rPr>
        <w:t>centre</w:t>
      </w:r>
      <w:r w:rsidR="00D9569A" w:rsidRPr="00D9569A">
        <w:rPr>
          <w:rFonts w:ascii="Times New Roman" w:hAnsi="Times New Roman" w:cs="Times New Roman"/>
        </w:rPr>
        <w:t xml:space="preserve"> distance of a specific pool is the relative increase in explained item variance across all items from that pool.</w:t>
      </w:r>
      <w:r w:rsidR="00D9569A">
        <w:rPr>
          <w:rFonts w:ascii="Times New Roman" w:hAnsi="Times New Roman" w:cs="Times New Roman"/>
        </w:rPr>
        <w:t xml:space="preserve">) </w:t>
      </w:r>
      <w:r w:rsidR="001B245B" w:rsidRPr="00A52F50">
        <w:rPr>
          <w:rFonts w:ascii="Times New Roman" w:hAnsi="Times New Roman" w:cs="Times New Roman"/>
        </w:rPr>
        <w:t xml:space="preserve">Based on the scale view that illustrates each item pool as a circle (the overall pool and the specific scales; </w:t>
      </w:r>
      <w:r w:rsidR="006453A7" w:rsidRPr="003D74E8">
        <w:rPr>
          <w:rFonts w:ascii="Times New Roman" w:eastAsia="Times New Roman" w:hAnsi="Times New Roman" w:cs="Times New Roman"/>
        </w:rPr>
        <w:t>see Figure</w:t>
      </w:r>
      <w:r w:rsidR="001639D0" w:rsidRPr="00A52F50">
        <w:rPr>
          <w:rFonts w:ascii="Times New Roman" w:eastAsia="Times New Roman" w:hAnsi="Times New Roman" w:cs="Times New Roman"/>
        </w:rPr>
        <w:t xml:space="preserve"> 2</w:t>
      </w:r>
      <w:r w:rsidR="001B245B" w:rsidRPr="00A52F50">
        <w:rPr>
          <w:rFonts w:ascii="Times New Roman" w:eastAsia="Times New Roman" w:hAnsi="Times New Roman" w:cs="Times New Roman"/>
        </w:rPr>
        <w:t>)</w:t>
      </w:r>
      <w:r w:rsidR="0052526A" w:rsidRPr="00A52F50">
        <w:rPr>
          <w:rFonts w:ascii="Times New Roman" w:eastAsia="Times New Roman" w:hAnsi="Times New Roman" w:cs="Times New Roman"/>
        </w:rPr>
        <w:t>, the MAIA</w:t>
      </w:r>
      <w:r w:rsidR="008B705A">
        <w:rPr>
          <w:rFonts w:ascii="Times New Roman" w:eastAsia="Times New Roman" w:hAnsi="Times New Roman" w:cs="Times New Roman"/>
        </w:rPr>
        <w:t>-2</w:t>
      </w:r>
      <w:r w:rsidR="0052526A" w:rsidRPr="00A52F50">
        <w:rPr>
          <w:rFonts w:ascii="Times New Roman" w:eastAsia="Times New Roman" w:hAnsi="Times New Roman" w:cs="Times New Roman"/>
        </w:rPr>
        <w:t xml:space="preserve"> (when considered as a </w:t>
      </w:r>
      <w:r w:rsidR="003A72FE" w:rsidRPr="00A52F50">
        <w:rPr>
          <w:rFonts w:ascii="Times New Roman" w:eastAsia="Times New Roman" w:hAnsi="Times New Roman" w:cs="Times New Roman"/>
        </w:rPr>
        <w:t>whole) is the most central</w:t>
      </w:r>
      <w:r w:rsidR="00E22F6B" w:rsidRPr="00A52F50">
        <w:rPr>
          <w:rFonts w:ascii="Times New Roman" w:eastAsia="Times New Roman" w:hAnsi="Times New Roman" w:cs="Times New Roman"/>
        </w:rPr>
        <w:t>ly located measure</w:t>
      </w:r>
      <w:r w:rsidR="008B705A">
        <w:rPr>
          <w:rFonts w:ascii="Times New Roman" w:eastAsia="Times New Roman" w:hAnsi="Times New Roman" w:cs="Times New Roman"/>
        </w:rPr>
        <w:t>, followed by the BAQ and the PBCS</w:t>
      </w:r>
      <w:r w:rsidR="003859EF">
        <w:rPr>
          <w:rFonts w:ascii="Times New Roman" w:eastAsia="Times New Roman" w:hAnsi="Times New Roman" w:cs="Times New Roman"/>
        </w:rPr>
        <w:t>,</w:t>
      </w:r>
      <w:r w:rsidR="008B705A">
        <w:rPr>
          <w:rFonts w:ascii="Times New Roman" w:eastAsia="Times New Roman" w:hAnsi="Times New Roman" w:cs="Times New Roman"/>
        </w:rPr>
        <w:t xml:space="preserve"> which </w:t>
      </w:r>
      <w:r w:rsidR="00647DD6">
        <w:rPr>
          <w:rFonts w:ascii="Times New Roman" w:eastAsia="Times New Roman" w:hAnsi="Times New Roman" w:cs="Times New Roman"/>
        </w:rPr>
        <w:t xml:space="preserve">are slightly more distal, though nonetheless central measures of the construct. </w:t>
      </w:r>
      <w:r w:rsidR="00443E34">
        <w:rPr>
          <w:rFonts w:ascii="Times New Roman" w:eastAsia="Times New Roman" w:hAnsi="Times New Roman" w:cs="Times New Roman"/>
        </w:rPr>
        <w:t>At the next step, the BR</w:t>
      </w:r>
      <w:r w:rsidR="005D7047">
        <w:rPr>
          <w:rFonts w:ascii="Times New Roman" w:eastAsia="Times New Roman" w:hAnsi="Times New Roman" w:cs="Times New Roman"/>
        </w:rPr>
        <w:t>S</w:t>
      </w:r>
      <w:r w:rsidR="00443E34">
        <w:rPr>
          <w:rFonts w:ascii="Times New Roman" w:eastAsia="Times New Roman" w:hAnsi="Times New Roman" w:cs="Times New Roman"/>
        </w:rPr>
        <w:t xml:space="preserve"> and the BPQ </w:t>
      </w:r>
      <w:r w:rsidR="00F7498E">
        <w:rPr>
          <w:rFonts w:ascii="Times New Roman" w:eastAsia="Times New Roman" w:hAnsi="Times New Roman" w:cs="Times New Roman"/>
        </w:rPr>
        <w:t>we</w:t>
      </w:r>
      <w:r w:rsidR="00443E34">
        <w:rPr>
          <w:rFonts w:ascii="Times New Roman" w:eastAsia="Times New Roman" w:hAnsi="Times New Roman" w:cs="Times New Roman"/>
        </w:rPr>
        <w:t>re more distally located</w:t>
      </w:r>
      <w:r w:rsidR="00F7498E">
        <w:rPr>
          <w:rFonts w:ascii="Times New Roman" w:eastAsia="Times New Roman" w:hAnsi="Times New Roman" w:cs="Times New Roman"/>
        </w:rPr>
        <w:t>. T</w:t>
      </w:r>
      <w:r w:rsidR="00443E34">
        <w:rPr>
          <w:rFonts w:ascii="Times New Roman" w:eastAsia="Times New Roman" w:hAnsi="Times New Roman" w:cs="Times New Roman"/>
        </w:rPr>
        <w:t xml:space="preserve">he IAS </w:t>
      </w:r>
      <w:r w:rsidR="00F7498E">
        <w:rPr>
          <w:rFonts w:ascii="Times New Roman" w:eastAsia="Times New Roman" w:hAnsi="Times New Roman" w:cs="Times New Roman"/>
        </w:rPr>
        <w:t xml:space="preserve">was furthest from the centre </w:t>
      </w:r>
      <w:r w:rsidR="00F2461D">
        <w:rPr>
          <w:rFonts w:ascii="Times New Roman" w:eastAsia="Times New Roman" w:hAnsi="Times New Roman" w:cs="Times New Roman"/>
        </w:rPr>
        <w:lastRenderedPageBreak/>
        <w:t xml:space="preserve">compared to all the other measures. </w:t>
      </w:r>
      <w:r w:rsidR="007E085B" w:rsidRPr="00363528">
        <w:rPr>
          <w:rFonts w:ascii="Times New Roman" w:hAnsi="Times New Roman" w:cs="Times New Roman"/>
          <w:lang w:val="en-US"/>
        </w:rPr>
        <w:t xml:space="preserve">The values within the circles </w:t>
      </w:r>
      <w:r w:rsidR="00BF645F" w:rsidRPr="00363528">
        <w:rPr>
          <w:rFonts w:ascii="Times New Roman" w:hAnsi="Times New Roman" w:cs="Times New Roman"/>
          <w:lang w:val="en-US"/>
        </w:rPr>
        <w:t>in Figure</w:t>
      </w:r>
      <w:r w:rsidR="001D038C">
        <w:rPr>
          <w:rFonts w:ascii="Times New Roman" w:hAnsi="Times New Roman" w:cs="Times New Roman"/>
          <w:lang w:val="en-US"/>
        </w:rPr>
        <w:t xml:space="preserve"> 2</w:t>
      </w:r>
      <w:r w:rsidR="00BF645F" w:rsidRPr="00363528">
        <w:rPr>
          <w:rFonts w:ascii="Times New Roman" w:hAnsi="Times New Roman" w:cs="Times New Roman"/>
          <w:lang w:val="en-US"/>
        </w:rPr>
        <w:t xml:space="preserve"> </w:t>
      </w:r>
      <w:r w:rsidR="007E085B" w:rsidRPr="00363528">
        <w:rPr>
          <w:rFonts w:ascii="Times New Roman" w:hAnsi="Times New Roman" w:cs="Times New Roman"/>
          <w:lang w:val="en-US"/>
        </w:rPr>
        <w:t>are the correlations (standardi</w:t>
      </w:r>
      <w:r w:rsidR="003859EF">
        <w:rPr>
          <w:rFonts w:ascii="Times New Roman" w:hAnsi="Times New Roman" w:cs="Times New Roman"/>
          <w:lang w:val="en-US"/>
        </w:rPr>
        <w:t>s</w:t>
      </w:r>
      <w:r w:rsidR="007E085B" w:rsidRPr="00363528">
        <w:rPr>
          <w:rFonts w:ascii="Times New Roman" w:hAnsi="Times New Roman" w:cs="Times New Roman"/>
          <w:lang w:val="en-US"/>
        </w:rPr>
        <w:t xml:space="preserve">ed path coefficients) between the measures, </w:t>
      </w:r>
      <w:r w:rsidR="00BF645F" w:rsidRPr="00363528">
        <w:rPr>
          <w:rFonts w:ascii="Times New Roman" w:hAnsi="Times New Roman" w:cs="Times New Roman"/>
          <w:lang w:val="en-US"/>
        </w:rPr>
        <w:t xml:space="preserve">arranged in a clockwise fashion. </w:t>
      </w:r>
      <w:r w:rsidR="006E42CA" w:rsidRPr="00363528">
        <w:rPr>
          <w:rFonts w:ascii="Times New Roman" w:hAnsi="Times New Roman" w:cs="Times New Roman"/>
          <w:lang w:val="en-US"/>
        </w:rPr>
        <w:t>Again, the MAIA-2 ha</w:t>
      </w:r>
      <w:r w:rsidR="003859EF">
        <w:rPr>
          <w:rFonts w:ascii="Times New Roman" w:hAnsi="Times New Roman" w:cs="Times New Roman"/>
          <w:lang w:val="en-US"/>
        </w:rPr>
        <w:t>d</w:t>
      </w:r>
      <w:r w:rsidR="006E42CA" w:rsidRPr="00363528">
        <w:rPr>
          <w:rFonts w:ascii="Times New Roman" w:hAnsi="Times New Roman" w:cs="Times New Roman"/>
          <w:lang w:val="en-US"/>
        </w:rPr>
        <w:t xml:space="preserve"> on average</w:t>
      </w:r>
      <w:r w:rsidR="00363528" w:rsidRPr="00363528">
        <w:rPr>
          <w:rFonts w:ascii="Times New Roman" w:hAnsi="Times New Roman" w:cs="Times New Roman"/>
        </w:rPr>
        <w:t xml:space="preserve"> the highest latent correlations with all the other measures</w:t>
      </w:r>
      <w:r w:rsidR="003F58F3">
        <w:rPr>
          <w:rFonts w:ascii="Times New Roman" w:hAnsi="Times New Roman" w:cs="Times New Roman"/>
        </w:rPr>
        <w:t xml:space="preserve">, further </w:t>
      </w:r>
      <w:r w:rsidR="003859EF">
        <w:rPr>
          <w:rFonts w:ascii="Times New Roman" w:hAnsi="Times New Roman" w:cs="Times New Roman"/>
        </w:rPr>
        <w:t xml:space="preserve">suggesting </w:t>
      </w:r>
      <w:r w:rsidR="003F58F3">
        <w:rPr>
          <w:rFonts w:ascii="Times New Roman" w:hAnsi="Times New Roman" w:cs="Times New Roman"/>
        </w:rPr>
        <w:t>that the MAIA</w:t>
      </w:r>
      <w:r w:rsidR="00C468E5">
        <w:rPr>
          <w:rFonts w:ascii="Times New Roman" w:hAnsi="Times New Roman" w:cs="Times New Roman"/>
        </w:rPr>
        <w:t>-2</w:t>
      </w:r>
      <w:r w:rsidR="003F58F3">
        <w:rPr>
          <w:rFonts w:ascii="Times New Roman" w:hAnsi="Times New Roman" w:cs="Times New Roman"/>
        </w:rPr>
        <w:t xml:space="preserve"> may be the best representative of the core construct examined by all of the measures.</w:t>
      </w:r>
      <w:r w:rsidR="00C468E5">
        <w:rPr>
          <w:rFonts w:ascii="Times New Roman" w:eastAsia="Times New Roman" w:hAnsi="Times New Roman" w:cs="Times New Roman"/>
          <w:b/>
          <w:bCs/>
        </w:rPr>
        <w:t xml:space="preserve"> </w:t>
      </w:r>
    </w:p>
    <w:p w14:paraId="1C440F35" w14:textId="0075F6DC" w:rsidR="00655AC9" w:rsidRDefault="00655AC9" w:rsidP="003C27D3">
      <w:pPr>
        <w:spacing w:line="480" w:lineRule="auto"/>
        <w:ind w:firstLine="426"/>
        <w:rPr>
          <w:rFonts w:ascii="Times New Roman" w:eastAsia="Times New Roman" w:hAnsi="Times New Roman" w:cs="Times New Roman"/>
          <w:b/>
          <w:bCs/>
        </w:rPr>
      </w:pPr>
    </w:p>
    <w:p w14:paraId="488BF611" w14:textId="0EFE9C15" w:rsidR="00655AC9" w:rsidRDefault="00655AC9" w:rsidP="00C540D9">
      <w:pPr>
        <w:spacing w:line="480" w:lineRule="auto"/>
        <w:outlineLvl w:val="0"/>
        <w:rPr>
          <w:rFonts w:ascii="Times New Roman" w:hAnsi="Times New Roman" w:cs="Times New Roman"/>
        </w:rPr>
      </w:pPr>
      <w:r w:rsidRPr="00655AC9">
        <w:rPr>
          <w:rFonts w:ascii="Times New Roman" w:hAnsi="Times New Roman" w:cs="Times New Roman"/>
          <w:b/>
          <w:bCs/>
          <w:i/>
        </w:rPr>
        <w:t>Figure 2</w:t>
      </w:r>
      <w:r w:rsidRPr="00655AC9">
        <w:rPr>
          <w:rFonts w:ascii="Times New Roman" w:hAnsi="Times New Roman" w:cs="Times New Roman"/>
          <w:b/>
          <w:bCs/>
        </w:rPr>
        <w:t>. Radar charts with scale locations of all interoceptive sensibility measures (left) including a zoomed chart of the centre, and MAIA-2 subscales in isolation (right).</w:t>
      </w:r>
      <w:r w:rsidRPr="00372D62">
        <w:rPr>
          <w:rFonts w:ascii="Times New Roman" w:hAnsi="Times New Roman" w:cs="Times New Roman"/>
          <w:i/>
          <w:iCs/>
        </w:rPr>
        <w:t xml:space="preserve"> </w:t>
      </w:r>
      <w:r w:rsidRPr="00C540D9">
        <w:rPr>
          <w:rFonts w:ascii="Times New Roman" w:hAnsi="Times New Roman" w:cs="Times New Roman"/>
          <w:sz w:val="22"/>
          <w:szCs w:val="22"/>
        </w:rPr>
        <w:t>Numbers within the circles represent latent correlations between the respective scale with all the other scales. Correlations are arranged clockwise using the same order as the scales. AR = Attention Regulation, NT = Noticing, TR = Trusting, BL = Body Listening, SR = Self-Regulation, EA = Emotional Awareness.</w:t>
      </w:r>
    </w:p>
    <w:p w14:paraId="58B69118" w14:textId="77777777" w:rsidR="00C540D9" w:rsidRPr="00C540D9" w:rsidRDefault="00C540D9" w:rsidP="00C540D9">
      <w:pPr>
        <w:spacing w:line="480" w:lineRule="auto"/>
        <w:outlineLvl w:val="0"/>
        <w:rPr>
          <w:rFonts w:ascii="Times New Roman" w:hAnsi="Times New Roman" w:cs="Times New Roman"/>
        </w:rPr>
      </w:pPr>
    </w:p>
    <w:p w14:paraId="18E67C0C" w14:textId="77777777" w:rsidR="00C540D9" w:rsidRDefault="00C468E5" w:rsidP="009B04D7">
      <w:pPr>
        <w:spacing w:line="480" w:lineRule="auto"/>
        <w:ind w:firstLine="426"/>
        <w:rPr>
          <w:rFonts w:ascii="Times New Roman" w:hAnsi="Times New Roman" w:cs="Times New Roman"/>
          <w:i/>
          <w:iCs/>
        </w:rPr>
      </w:pPr>
      <w:r w:rsidRPr="001E2B9B">
        <w:rPr>
          <w:rFonts w:ascii="Times New Roman" w:hAnsi="Times New Roman" w:cs="Times New Roman"/>
          <w:lang w:val="en-US"/>
        </w:rPr>
        <w:t xml:space="preserve">We also generated </w:t>
      </w:r>
      <w:r w:rsidR="00021C26" w:rsidRPr="001E2B9B">
        <w:rPr>
          <w:rFonts w:ascii="Times New Roman" w:hAnsi="Times New Roman" w:cs="Times New Roman"/>
          <w:lang w:val="en-US"/>
        </w:rPr>
        <w:t>center</w:t>
      </w:r>
      <w:r w:rsidRPr="001E2B9B">
        <w:rPr>
          <w:rFonts w:ascii="Times New Roman" w:hAnsi="Times New Roman" w:cs="Times New Roman"/>
          <w:lang w:val="en-US"/>
        </w:rPr>
        <w:t xml:space="preserve"> distances for the </w:t>
      </w:r>
      <w:r w:rsidR="003859EF">
        <w:rPr>
          <w:rFonts w:ascii="Times New Roman" w:hAnsi="Times New Roman" w:cs="Times New Roman"/>
          <w:lang w:val="en-US"/>
        </w:rPr>
        <w:t>sub</w:t>
      </w:r>
      <w:r w:rsidRPr="001E2B9B">
        <w:rPr>
          <w:rFonts w:ascii="Times New Roman" w:hAnsi="Times New Roman" w:cs="Times New Roman"/>
          <w:lang w:val="en-US"/>
        </w:rPr>
        <w:t>scales within the MAIA-2</w:t>
      </w:r>
      <w:r w:rsidR="001E2B9B" w:rsidRPr="001E2B9B">
        <w:rPr>
          <w:rFonts w:ascii="Times New Roman" w:hAnsi="Times New Roman" w:cs="Times New Roman"/>
          <w:lang w:val="en-US"/>
        </w:rPr>
        <w:t>.</w:t>
      </w:r>
      <w:r w:rsidRPr="001E2B9B">
        <w:rPr>
          <w:rFonts w:ascii="Times New Roman" w:hAnsi="Times New Roman" w:cs="Times New Roman"/>
          <w:lang w:val="en-US"/>
        </w:rPr>
        <w:t xml:space="preserve"> As can be see</w:t>
      </w:r>
      <w:r w:rsidR="001E2B9B" w:rsidRPr="001E2B9B">
        <w:rPr>
          <w:rFonts w:ascii="Times New Roman" w:hAnsi="Times New Roman" w:cs="Times New Roman"/>
          <w:lang w:val="en-US"/>
        </w:rPr>
        <w:t>n from Figure 2 (right panel</w:t>
      </w:r>
      <w:r w:rsidR="00780216">
        <w:rPr>
          <w:rFonts w:ascii="Times New Roman" w:hAnsi="Times New Roman" w:cs="Times New Roman"/>
          <w:lang w:val="en-US"/>
        </w:rPr>
        <w:t>) and</w:t>
      </w:r>
      <w:r w:rsidR="001E2B9B" w:rsidRPr="001E2B9B">
        <w:rPr>
          <w:rFonts w:ascii="Times New Roman" w:hAnsi="Times New Roman" w:cs="Times New Roman"/>
          <w:lang w:val="en-US"/>
        </w:rPr>
        <w:t xml:space="preserve"> Table 4, the Emotional Awareness</w:t>
      </w:r>
      <w:r w:rsidR="00EB560F">
        <w:rPr>
          <w:rFonts w:ascii="Times New Roman" w:hAnsi="Times New Roman" w:cs="Times New Roman"/>
          <w:lang w:val="en-US"/>
        </w:rPr>
        <w:t xml:space="preserve">, </w:t>
      </w:r>
      <w:r w:rsidR="00FA0BC0">
        <w:rPr>
          <w:rFonts w:ascii="Times New Roman" w:hAnsi="Times New Roman" w:cs="Times New Roman"/>
          <w:lang w:val="en-US"/>
        </w:rPr>
        <w:t xml:space="preserve">Self-Regulation, Body Listening, and Attention Regulation scales </w:t>
      </w:r>
      <w:r w:rsidR="00750043">
        <w:rPr>
          <w:rFonts w:ascii="Times New Roman" w:hAnsi="Times New Roman" w:cs="Times New Roman"/>
          <w:lang w:val="en-US"/>
        </w:rPr>
        <w:t>we</w:t>
      </w:r>
      <w:r w:rsidR="00FA0BC0">
        <w:rPr>
          <w:rFonts w:ascii="Times New Roman" w:hAnsi="Times New Roman" w:cs="Times New Roman"/>
          <w:lang w:val="en-US"/>
        </w:rPr>
        <w:t xml:space="preserve">re all </w:t>
      </w:r>
      <w:r w:rsidR="001E2B9B">
        <w:rPr>
          <w:rFonts w:ascii="Times New Roman" w:hAnsi="Times New Roman" w:cs="Times New Roman"/>
          <w:lang w:val="en-US"/>
        </w:rPr>
        <w:t>located</w:t>
      </w:r>
      <w:r w:rsidR="001E2B9B" w:rsidRPr="001E2B9B">
        <w:rPr>
          <w:rFonts w:ascii="Times New Roman" w:hAnsi="Times New Roman" w:cs="Times New Roman"/>
          <w:lang w:val="en-US"/>
        </w:rPr>
        <w:t xml:space="preserve"> </w:t>
      </w:r>
      <w:r w:rsidR="00FA0BC0">
        <w:rPr>
          <w:rFonts w:ascii="Times New Roman" w:hAnsi="Times New Roman" w:cs="Times New Roman"/>
          <w:lang w:val="en-US"/>
        </w:rPr>
        <w:t>very centrally</w:t>
      </w:r>
      <w:r w:rsidR="002D47F0">
        <w:rPr>
          <w:rFonts w:ascii="Times New Roman" w:hAnsi="Times New Roman" w:cs="Times New Roman"/>
          <w:lang w:val="en-US"/>
        </w:rPr>
        <w:t xml:space="preserve">, with very little difference in </w:t>
      </w:r>
      <w:r w:rsidR="00021C26">
        <w:rPr>
          <w:rFonts w:ascii="Times New Roman" w:hAnsi="Times New Roman" w:cs="Times New Roman"/>
          <w:lang w:val="en-US"/>
        </w:rPr>
        <w:t>center</w:t>
      </w:r>
      <w:r w:rsidR="002D47F0">
        <w:rPr>
          <w:rFonts w:ascii="Times New Roman" w:hAnsi="Times New Roman" w:cs="Times New Roman"/>
          <w:lang w:val="en-US"/>
        </w:rPr>
        <w:t xml:space="preserve"> distances</w:t>
      </w:r>
      <w:r w:rsidR="00750043">
        <w:rPr>
          <w:rFonts w:ascii="Times New Roman" w:hAnsi="Times New Roman" w:cs="Times New Roman"/>
          <w:lang w:val="en-US"/>
        </w:rPr>
        <w:t xml:space="preserve">. Of this central group, </w:t>
      </w:r>
      <w:r w:rsidR="00780216">
        <w:rPr>
          <w:rFonts w:ascii="Times New Roman" w:hAnsi="Times New Roman" w:cs="Times New Roman"/>
          <w:lang w:val="en-US"/>
        </w:rPr>
        <w:t xml:space="preserve">the Emotional Awareness </w:t>
      </w:r>
      <w:r w:rsidR="003859EF">
        <w:rPr>
          <w:rFonts w:ascii="Times New Roman" w:hAnsi="Times New Roman" w:cs="Times New Roman"/>
          <w:lang w:val="en-US"/>
        </w:rPr>
        <w:t>sub</w:t>
      </w:r>
      <w:r w:rsidR="00780216">
        <w:rPr>
          <w:rFonts w:ascii="Times New Roman" w:hAnsi="Times New Roman" w:cs="Times New Roman"/>
          <w:lang w:val="en-US"/>
        </w:rPr>
        <w:t>scale ha</w:t>
      </w:r>
      <w:r w:rsidR="00750043">
        <w:rPr>
          <w:rFonts w:ascii="Times New Roman" w:hAnsi="Times New Roman" w:cs="Times New Roman"/>
          <w:lang w:val="en-US"/>
        </w:rPr>
        <w:t>d</w:t>
      </w:r>
      <w:r w:rsidR="00780216">
        <w:rPr>
          <w:rFonts w:ascii="Times New Roman" w:hAnsi="Times New Roman" w:cs="Times New Roman"/>
          <w:lang w:val="en-US"/>
        </w:rPr>
        <w:t xml:space="preserve"> the smallest </w:t>
      </w:r>
      <w:r w:rsidR="00021C26">
        <w:rPr>
          <w:rFonts w:ascii="Times New Roman" w:hAnsi="Times New Roman" w:cs="Times New Roman"/>
          <w:lang w:val="en-US"/>
        </w:rPr>
        <w:t>center</w:t>
      </w:r>
      <w:r w:rsidR="00780216">
        <w:rPr>
          <w:rFonts w:ascii="Times New Roman" w:hAnsi="Times New Roman" w:cs="Times New Roman"/>
          <w:lang w:val="en-US"/>
        </w:rPr>
        <w:t xml:space="preserve"> distance.</w:t>
      </w:r>
      <w:r w:rsidR="002D47F0">
        <w:rPr>
          <w:rFonts w:ascii="Times New Roman" w:hAnsi="Times New Roman" w:cs="Times New Roman"/>
          <w:lang w:val="en-US"/>
        </w:rPr>
        <w:t xml:space="preserve"> </w:t>
      </w:r>
      <w:r w:rsidR="00A02578">
        <w:rPr>
          <w:rFonts w:ascii="Times New Roman" w:hAnsi="Times New Roman" w:cs="Times New Roman"/>
          <w:lang w:val="en-US"/>
        </w:rPr>
        <w:t xml:space="preserve">The Noticing </w:t>
      </w:r>
      <w:r w:rsidR="003859EF">
        <w:rPr>
          <w:rFonts w:ascii="Times New Roman" w:hAnsi="Times New Roman" w:cs="Times New Roman"/>
          <w:lang w:val="en-US"/>
        </w:rPr>
        <w:t>sub</w:t>
      </w:r>
      <w:r w:rsidR="00A02578">
        <w:rPr>
          <w:rFonts w:ascii="Times New Roman" w:hAnsi="Times New Roman" w:cs="Times New Roman"/>
          <w:lang w:val="en-US"/>
        </w:rPr>
        <w:t xml:space="preserve">scale </w:t>
      </w:r>
      <w:r w:rsidR="00750043">
        <w:rPr>
          <w:rFonts w:ascii="Times New Roman" w:hAnsi="Times New Roman" w:cs="Times New Roman"/>
          <w:lang w:val="en-US"/>
        </w:rPr>
        <w:t>wa</w:t>
      </w:r>
      <w:r w:rsidR="00A02578">
        <w:rPr>
          <w:rFonts w:ascii="Times New Roman" w:hAnsi="Times New Roman" w:cs="Times New Roman"/>
          <w:lang w:val="en-US"/>
        </w:rPr>
        <w:t>s</w:t>
      </w:r>
      <w:r w:rsidR="00750043">
        <w:rPr>
          <w:rFonts w:ascii="Times New Roman" w:hAnsi="Times New Roman" w:cs="Times New Roman"/>
          <w:lang w:val="en-US"/>
        </w:rPr>
        <w:t xml:space="preserve"> </w:t>
      </w:r>
      <w:r w:rsidR="006A0225">
        <w:rPr>
          <w:rFonts w:ascii="Times New Roman" w:hAnsi="Times New Roman" w:cs="Times New Roman"/>
          <w:lang w:val="en-US"/>
        </w:rPr>
        <w:t xml:space="preserve">distal to this central group of measures and the Trusting </w:t>
      </w:r>
      <w:r w:rsidR="003859EF">
        <w:rPr>
          <w:rFonts w:ascii="Times New Roman" w:hAnsi="Times New Roman" w:cs="Times New Roman"/>
          <w:lang w:val="en-US"/>
        </w:rPr>
        <w:t>sub</w:t>
      </w:r>
      <w:r w:rsidR="006A0225">
        <w:rPr>
          <w:rFonts w:ascii="Times New Roman" w:hAnsi="Times New Roman" w:cs="Times New Roman"/>
          <w:lang w:val="en-US"/>
        </w:rPr>
        <w:t xml:space="preserve">scale was located furthest from the </w:t>
      </w:r>
      <w:r w:rsidR="00C621EC">
        <w:rPr>
          <w:rFonts w:ascii="Times New Roman" w:hAnsi="Times New Roman" w:cs="Times New Roman"/>
          <w:lang w:val="en-US"/>
        </w:rPr>
        <w:t>center</w:t>
      </w:r>
      <w:r w:rsidR="006A0225">
        <w:rPr>
          <w:rFonts w:ascii="Times New Roman" w:hAnsi="Times New Roman" w:cs="Times New Roman"/>
          <w:lang w:val="en-US"/>
        </w:rPr>
        <w:t xml:space="preserve"> compared to all the other </w:t>
      </w:r>
      <w:r w:rsidR="003859EF">
        <w:rPr>
          <w:rFonts w:ascii="Times New Roman" w:hAnsi="Times New Roman" w:cs="Times New Roman"/>
          <w:lang w:val="en-US"/>
        </w:rPr>
        <w:t>sub</w:t>
      </w:r>
      <w:r w:rsidR="006A0225">
        <w:rPr>
          <w:rFonts w:ascii="Times New Roman" w:hAnsi="Times New Roman" w:cs="Times New Roman"/>
          <w:lang w:val="en-US"/>
        </w:rPr>
        <w:t>scales.</w:t>
      </w:r>
      <w:r w:rsidR="00D7291B">
        <w:rPr>
          <w:rFonts w:ascii="Times New Roman" w:hAnsi="Times New Roman" w:cs="Times New Roman"/>
          <w:lang w:val="en-US"/>
        </w:rPr>
        <w:t xml:space="preserve"> </w:t>
      </w:r>
      <w:r w:rsidR="00D7291B" w:rsidRPr="00C11E56">
        <w:rPr>
          <w:rFonts w:ascii="Times New Roman" w:hAnsi="Times New Roman" w:cs="Times New Roman"/>
          <w:lang w:val="en-US"/>
        </w:rPr>
        <w:t xml:space="preserve">Finally, </w:t>
      </w:r>
      <w:r w:rsidR="00F127B5" w:rsidRPr="00C11E56">
        <w:rPr>
          <w:rFonts w:ascii="Times New Roman" w:hAnsi="Times New Roman" w:cs="Times New Roman"/>
          <w:lang w:val="en-US"/>
        </w:rPr>
        <w:t>Figure 3 is a</w:t>
      </w:r>
      <w:r w:rsidR="00C2553F" w:rsidRPr="00C11E56">
        <w:rPr>
          <w:rFonts w:ascii="Times New Roman" w:hAnsi="Times New Roman" w:cs="Times New Roman"/>
          <w:lang w:val="en-US"/>
        </w:rPr>
        <w:t xml:space="preserve"> nested model, comprised of the two models from </w:t>
      </w:r>
      <w:r w:rsidR="002F3980" w:rsidRPr="00C11E56">
        <w:rPr>
          <w:rFonts w:ascii="Times New Roman" w:hAnsi="Times New Roman" w:cs="Times New Roman"/>
          <w:lang w:val="en-US"/>
        </w:rPr>
        <w:t>Figure 2</w:t>
      </w:r>
      <w:r w:rsidR="00C2553F" w:rsidRPr="00C11E56">
        <w:rPr>
          <w:rFonts w:ascii="Times New Roman" w:hAnsi="Times New Roman" w:cs="Times New Roman"/>
          <w:lang w:val="en-US"/>
        </w:rPr>
        <w:t xml:space="preserve"> (left and right panels combined). </w:t>
      </w:r>
      <w:r w:rsidR="00C11E56" w:rsidRPr="00C11E56">
        <w:rPr>
          <w:rFonts w:ascii="Times New Roman" w:hAnsi="Times New Roman" w:cs="Times New Roman"/>
          <w:lang w:val="en-US"/>
        </w:rPr>
        <w:t>It is important to note that the models represent independent measurement levels</w:t>
      </w:r>
      <w:r w:rsidR="003859EF">
        <w:rPr>
          <w:rFonts w:ascii="Times New Roman" w:hAnsi="Times New Roman" w:cs="Times New Roman"/>
          <w:lang w:val="en-US"/>
        </w:rPr>
        <w:t>;</w:t>
      </w:r>
      <w:r w:rsidR="00C11E56" w:rsidRPr="00C11E56">
        <w:rPr>
          <w:rFonts w:ascii="Times New Roman" w:hAnsi="Times New Roman" w:cs="Times New Roman"/>
          <w:lang w:val="en-US"/>
        </w:rPr>
        <w:t xml:space="preserve"> therefore</w:t>
      </w:r>
      <w:r w:rsidR="003859EF">
        <w:rPr>
          <w:rFonts w:ascii="Times New Roman" w:hAnsi="Times New Roman" w:cs="Times New Roman"/>
          <w:lang w:val="en-US"/>
        </w:rPr>
        <w:t>,</w:t>
      </w:r>
      <w:r w:rsidR="00C11E56" w:rsidRPr="00C11E56">
        <w:rPr>
          <w:rFonts w:ascii="Times New Roman" w:hAnsi="Times New Roman" w:cs="Times New Roman"/>
          <w:lang w:val="en-US"/>
        </w:rPr>
        <w:t xml:space="preserve"> the position of the MAIA-2 subscales in Figure 3 cannot be </w:t>
      </w:r>
      <w:r w:rsidR="007E085B" w:rsidRPr="00C11E56">
        <w:rPr>
          <w:rFonts w:ascii="Times New Roman" w:hAnsi="Times New Roman" w:cs="Times New Roman"/>
          <w:lang w:val="en-US"/>
        </w:rPr>
        <w:t>interpreted relative to the other measures in the chart</w:t>
      </w:r>
      <w:r w:rsidR="00C11E56" w:rsidRPr="00C11E56">
        <w:rPr>
          <w:rFonts w:ascii="Times New Roman" w:hAnsi="Times New Roman" w:cs="Times New Roman"/>
          <w:lang w:val="en-US"/>
        </w:rPr>
        <w:t xml:space="preserve"> (e.g., the BAQ, the BR</w:t>
      </w:r>
      <w:r w:rsidR="005D7047">
        <w:rPr>
          <w:rFonts w:ascii="Times New Roman" w:hAnsi="Times New Roman" w:cs="Times New Roman"/>
          <w:lang w:val="en-US"/>
        </w:rPr>
        <w:t>S</w:t>
      </w:r>
      <w:r w:rsidR="00C11E56" w:rsidRPr="00C11E56">
        <w:rPr>
          <w:rFonts w:ascii="Times New Roman" w:hAnsi="Times New Roman" w:cs="Times New Roman"/>
          <w:lang w:val="en-US"/>
        </w:rPr>
        <w:t>, and so on).</w:t>
      </w:r>
      <w:r w:rsidR="00C540D9" w:rsidRPr="00C540D9">
        <w:rPr>
          <w:rFonts w:ascii="Times New Roman" w:hAnsi="Times New Roman" w:cs="Times New Roman"/>
          <w:i/>
          <w:iCs/>
        </w:rPr>
        <w:t xml:space="preserve"> </w:t>
      </w:r>
    </w:p>
    <w:p w14:paraId="64BDA3C9" w14:textId="77777777" w:rsidR="00C540D9" w:rsidRDefault="00C540D9" w:rsidP="00C540D9">
      <w:pPr>
        <w:spacing w:line="480" w:lineRule="auto"/>
        <w:rPr>
          <w:rFonts w:ascii="Times New Roman" w:hAnsi="Times New Roman" w:cs="Times New Roman"/>
          <w:b/>
          <w:bCs/>
          <w:i/>
          <w:iCs/>
        </w:rPr>
      </w:pPr>
    </w:p>
    <w:p w14:paraId="3E16F286" w14:textId="4AA98770" w:rsidR="00C540D9" w:rsidRPr="00C540D9" w:rsidRDefault="00C540D9" w:rsidP="00C540D9">
      <w:pPr>
        <w:spacing w:line="480" w:lineRule="auto"/>
        <w:rPr>
          <w:rFonts w:ascii="Times New Roman" w:hAnsi="Times New Roman" w:cs="Times New Roman"/>
          <w:b/>
          <w:bCs/>
          <w:i/>
          <w:iCs/>
        </w:rPr>
      </w:pPr>
      <w:r w:rsidRPr="00C540D9">
        <w:rPr>
          <w:rFonts w:ascii="Times New Roman" w:hAnsi="Times New Roman" w:cs="Times New Roman"/>
          <w:b/>
          <w:bCs/>
          <w:i/>
          <w:iCs/>
        </w:rPr>
        <w:lastRenderedPageBreak/>
        <w:t xml:space="preserve">Figure 3. </w:t>
      </w:r>
      <w:r w:rsidRPr="00C540D9">
        <w:rPr>
          <w:rFonts w:ascii="Times New Roman" w:hAnsi="Times New Roman" w:cs="Times New Roman"/>
          <w:b/>
          <w:bCs/>
        </w:rPr>
        <w:t xml:space="preserve">A nested model to demonstrate centre distances within MAIA-2 scales and across all of the measures of interoceptive sensibility. </w:t>
      </w:r>
    </w:p>
    <w:p w14:paraId="37738397" w14:textId="3C906496" w:rsidR="00C540D9" w:rsidRPr="00C74DC4" w:rsidRDefault="00C540D9" w:rsidP="00C540D9">
      <w:pPr>
        <w:spacing w:line="480" w:lineRule="auto"/>
        <w:rPr>
          <w:rFonts w:ascii="Times New Roman" w:hAnsi="Times New Roman" w:cs="Times New Roman"/>
        </w:rPr>
      </w:pPr>
      <w:r w:rsidRPr="00C540D9">
        <w:rPr>
          <w:rFonts w:ascii="Times New Roman" w:hAnsi="Times New Roman" w:cs="Times New Roman"/>
          <w:sz w:val="22"/>
          <w:szCs w:val="22"/>
        </w:rPr>
        <w:t>The position of the subscales within MAIA-2 cannot be interpreted relative to the other measures in the chart</w:t>
      </w:r>
      <w:r>
        <w:rPr>
          <w:rFonts w:ascii="Times New Roman" w:hAnsi="Times New Roman" w:cs="Times New Roman"/>
        </w:rPr>
        <w:t>.</w:t>
      </w:r>
    </w:p>
    <w:p w14:paraId="210D33B8" w14:textId="658BF96A" w:rsidR="000732CC" w:rsidRPr="002F33DC" w:rsidRDefault="000732CC" w:rsidP="002F33DC">
      <w:pPr>
        <w:spacing w:line="480" w:lineRule="auto"/>
        <w:ind w:firstLine="426"/>
        <w:rPr>
          <w:lang w:val="en-US"/>
        </w:rPr>
      </w:pPr>
    </w:p>
    <w:p w14:paraId="2C32B02C" w14:textId="77777777" w:rsidR="00451045" w:rsidRDefault="00451045" w:rsidP="002F33DC">
      <w:pPr>
        <w:spacing w:line="480" w:lineRule="auto"/>
        <w:jc w:val="center"/>
        <w:rPr>
          <w:rFonts w:ascii="Times New Roman" w:hAnsi="Times New Roman" w:cs="Times New Roman"/>
          <w:b/>
          <w:bCs/>
        </w:rPr>
      </w:pPr>
    </w:p>
    <w:p w14:paraId="6F43F14D" w14:textId="77777777" w:rsidR="00451045" w:rsidRDefault="00451045" w:rsidP="002F33DC">
      <w:pPr>
        <w:spacing w:line="480" w:lineRule="auto"/>
        <w:jc w:val="center"/>
        <w:rPr>
          <w:rFonts w:ascii="Times New Roman" w:hAnsi="Times New Roman" w:cs="Times New Roman"/>
          <w:b/>
          <w:bCs/>
        </w:rPr>
        <w:sectPr w:rsidR="00451045" w:rsidSect="001E254F">
          <w:pgSz w:w="11900" w:h="16840"/>
          <w:pgMar w:top="1440" w:right="1440" w:bottom="1440" w:left="1440" w:header="708" w:footer="708" w:gutter="0"/>
          <w:lnNumType w:countBy="1" w:restart="continuous"/>
          <w:cols w:space="708"/>
          <w:titlePg/>
          <w:docGrid w:linePitch="360"/>
        </w:sectPr>
      </w:pPr>
    </w:p>
    <w:p w14:paraId="76393C67" w14:textId="77777777" w:rsidR="00451045" w:rsidRDefault="00451045" w:rsidP="00451045">
      <w:pPr>
        <w:tabs>
          <w:tab w:val="left" w:pos="567"/>
        </w:tabs>
        <w:spacing w:line="480" w:lineRule="auto"/>
        <w:rPr>
          <w:rFonts w:ascii="Times New Roman" w:hAnsi="Times New Roman" w:cs="Times New Roman"/>
        </w:rPr>
      </w:pPr>
      <w:r w:rsidRPr="00B865CC">
        <w:rPr>
          <w:rFonts w:ascii="Times New Roman" w:hAnsi="Times New Roman" w:cs="Times New Roman"/>
        </w:rPr>
        <w:lastRenderedPageBreak/>
        <w:t>Table 4</w:t>
      </w:r>
    </w:p>
    <w:p w14:paraId="0CCF3B53" w14:textId="77777777" w:rsidR="00451045" w:rsidRPr="00A67645" w:rsidRDefault="00451045" w:rsidP="00451045">
      <w:pPr>
        <w:spacing w:line="480" w:lineRule="auto"/>
        <w:rPr>
          <w:rFonts w:ascii="Times New Roman" w:hAnsi="Times New Roman" w:cs="Times New Roman"/>
          <w:sz w:val="22"/>
          <w:szCs w:val="22"/>
        </w:rPr>
      </w:pPr>
      <w:r w:rsidRPr="00B865CC">
        <w:rPr>
          <w:rFonts w:ascii="Times New Roman" w:hAnsi="Times New Roman" w:cs="Times New Roman"/>
          <w:i/>
        </w:rPr>
        <w:t xml:space="preserve">Basic Item Pool Visualisation </w:t>
      </w:r>
      <w:r>
        <w:rPr>
          <w:rFonts w:ascii="Times New Roman" w:hAnsi="Times New Roman" w:cs="Times New Roman"/>
          <w:i/>
        </w:rPr>
        <w:t>C</w:t>
      </w:r>
      <w:r w:rsidRPr="00B865CC">
        <w:rPr>
          <w:rFonts w:ascii="Times New Roman" w:hAnsi="Times New Roman" w:cs="Times New Roman"/>
          <w:i/>
        </w:rPr>
        <w:t xml:space="preserve">alculations </w:t>
      </w:r>
      <w:r w:rsidRPr="00010511">
        <w:rPr>
          <w:rFonts w:ascii="Times New Roman" w:hAnsi="Times New Roman" w:cs="Times New Roman"/>
          <w:i/>
        </w:rPr>
        <w:t xml:space="preserve">for </w:t>
      </w:r>
      <w:r w:rsidRPr="00A67645">
        <w:rPr>
          <w:rFonts w:ascii="Times New Roman" w:hAnsi="Times New Roman" w:cs="Times New Roman"/>
          <w:i/>
          <w:iCs/>
        </w:rPr>
        <w:t>Multidimensional Assessment of Interoceptive Awareness-2</w:t>
      </w:r>
      <w:r>
        <w:rPr>
          <w:rFonts w:ascii="Times New Roman" w:hAnsi="Times New Roman" w:cs="Times New Roman"/>
          <w:sz w:val="22"/>
          <w:szCs w:val="22"/>
        </w:rPr>
        <w:t>.</w:t>
      </w:r>
    </w:p>
    <w:p w14:paraId="05239508" w14:textId="77777777" w:rsidR="00451045" w:rsidRPr="00C93951" w:rsidRDefault="00451045" w:rsidP="00451045">
      <w:pPr>
        <w:tabs>
          <w:tab w:val="left" w:pos="567"/>
        </w:tabs>
        <w:rPr>
          <w:rFonts w:cs="Calibri"/>
        </w:rPr>
      </w:pPr>
    </w:p>
    <w:tbl>
      <w:tblPr>
        <w:tblW w:w="5000" w:type="pct"/>
        <w:tblLook w:val="04A0" w:firstRow="1" w:lastRow="0" w:firstColumn="1" w:lastColumn="0" w:noHBand="0" w:noVBand="1"/>
      </w:tblPr>
      <w:tblGrid>
        <w:gridCol w:w="2739"/>
        <w:gridCol w:w="793"/>
        <w:gridCol w:w="2010"/>
        <w:gridCol w:w="2203"/>
        <w:gridCol w:w="1619"/>
        <w:gridCol w:w="4596"/>
      </w:tblGrid>
      <w:tr w:rsidR="00451045" w:rsidRPr="00B865CC" w14:paraId="6FAC2EE9" w14:textId="77777777" w:rsidTr="00473F89">
        <w:tc>
          <w:tcPr>
            <w:tcW w:w="981" w:type="pct"/>
            <w:tcBorders>
              <w:top w:val="single" w:sz="4" w:space="0" w:color="auto"/>
            </w:tcBorders>
            <w:shd w:val="clear" w:color="auto" w:fill="auto"/>
          </w:tcPr>
          <w:p w14:paraId="4118F806" w14:textId="2C0EDC7F" w:rsidR="00451045" w:rsidRPr="00B865CC" w:rsidRDefault="00887A88" w:rsidP="00473F89">
            <w:pPr>
              <w:rPr>
                <w:rFonts w:ascii="Times New Roman" w:hAnsi="Times New Roman" w:cs="Times New Roman"/>
              </w:rPr>
            </w:pPr>
            <w:r>
              <w:rPr>
                <w:rFonts w:ascii="Times New Roman" w:hAnsi="Times New Roman" w:cs="Times New Roman"/>
              </w:rPr>
              <w:t>MAIA- 2 Subs</w:t>
            </w:r>
            <w:r w:rsidR="00451045" w:rsidRPr="00B865CC">
              <w:rPr>
                <w:rFonts w:ascii="Times New Roman" w:hAnsi="Times New Roman" w:cs="Times New Roman"/>
              </w:rPr>
              <w:t>cale</w:t>
            </w:r>
          </w:p>
        </w:tc>
        <w:tc>
          <w:tcPr>
            <w:tcW w:w="284" w:type="pct"/>
            <w:tcBorders>
              <w:top w:val="single" w:sz="4" w:space="0" w:color="auto"/>
            </w:tcBorders>
            <w:shd w:val="clear" w:color="auto" w:fill="auto"/>
          </w:tcPr>
          <w:p w14:paraId="75EFC6C8" w14:textId="77777777" w:rsidR="00451045" w:rsidRPr="00B865CC" w:rsidRDefault="00451045" w:rsidP="00473F89">
            <w:pPr>
              <w:rPr>
                <w:rFonts w:ascii="Times New Roman" w:hAnsi="Times New Roman" w:cs="Times New Roman"/>
              </w:rPr>
            </w:pPr>
            <w:r w:rsidRPr="00B865CC">
              <w:rPr>
                <w:rFonts w:ascii="Times New Roman" w:hAnsi="Times New Roman" w:cs="Times New Roman"/>
              </w:rPr>
              <w:t>Item #</w:t>
            </w:r>
          </w:p>
        </w:tc>
        <w:tc>
          <w:tcPr>
            <w:tcW w:w="1508" w:type="pct"/>
            <w:gridSpan w:val="2"/>
            <w:tcBorders>
              <w:top w:val="single" w:sz="4" w:space="0" w:color="auto"/>
              <w:bottom w:val="single" w:sz="4" w:space="0" w:color="auto"/>
            </w:tcBorders>
            <w:shd w:val="clear" w:color="auto" w:fill="auto"/>
          </w:tcPr>
          <w:p w14:paraId="0AA9E73D" w14:textId="77777777" w:rsidR="00451045" w:rsidRPr="00B865CC" w:rsidRDefault="00451045" w:rsidP="00473F89">
            <w:pPr>
              <w:rPr>
                <w:rFonts w:ascii="Times New Roman" w:hAnsi="Times New Roman" w:cs="Times New Roman"/>
              </w:rPr>
            </w:pPr>
            <w:r w:rsidRPr="00B865CC">
              <w:rPr>
                <w:rFonts w:ascii="Times New Roman" w:hAnsi="Times New Roman" w:cs="Times New Roman"/>
              </w:rPr>
              <w:t>Factor loadings</w:t>
            </w:r>
          </w:p>
        </w:tc>
        <w:tc>
          <w:tcPr>
            <w:tcW w:w="580" w:type="pct"/>
            <w:tcBorders>
              <w:top w:val="single" w:sz="4" w:space="0" w:color="auto"/>
            </w:tcBorders>
            <w:shd w:val="clear" w:color="auto" w:fill="auto"/>
          </w:tcPr>
          <w:p w14:paraId="3318B6F3" w14:textId="77777777" w:rsidR="00451045" w:rsidRPr="00B865CC" w:rsidRDefault="00451045" w:rsidP="00473F89">
            <w:pPr>
              <w:rPr>
                <w:rFonts w:ascii="Times New Roman" w:hAnsi="Times New Roman" w:cs="Times New Roman"/>
              </w:rPr>
            </w:pPr>
            <w:r w:rsidRPr="00B865CC">
              <w:rPr>
                <w:rFonts w:ascii="Times New Roman" w:hAnsi="Times New Roman" w:cs="Times New Roman"/>
              </w:rPr>
              <w:t>Centre distance</w:t>
            </w:r>
          </w:p>
        </w:tc>
        <w:tc>
          <w:tcPr>
            <w:tcW w:w="1646" w:type="pct"/>
            <w:tcBorders>
              <w:top w:val="single" w:sz="4" w:space="0" w:color="auto"/>
            </w:tcBorders>
            <w:shd w:val="clear" w:color="auto" w:fill="auto"/>
          </w:tcPr>
          <w:p w14:paraId="562F4D0F" w14:textId="77777777" w:rsidR="00451045" w:rsidRPr="00B865CC" w:rsidRDefault="00451045" w:rsidP="00473F89">
            <w:pPr>
              <w:rPr>
                <w:rFonts w:ascii="Times New Roman" w:hAnsi="Times New Roman" w:cs="Times New Roman"/>
              </w:rPr>
            </w:pPr>
            <w:r w:rsidRPr="00B865CC">
              <w:rPr>
                <w:rFonts w:ascii="Times New Roman" w:hAnsi="Times New Roman" w:cs="Times New Roman"/>
              </w:rPr>
              <w:t>Mean centre distance / Aggregated mean centre distance</w:t>
            </w:r>
          </w:p>
        </w:tc>
      </w:tr>
      <w:tr w:rsidR="00451045" w:rsidRPr="00B865CC" w14:paraId="1D168C1B" w14:textId="77777777" w:rsidTr="00473F89">
        <w:tc>
          <w:tcPr>
            <w:tcW w:w="981" w:type="pct"/>
            <w:tcBorders>
              <w:bottom w:val="single" w:sz="4" w:space="0" w:color="auto"/>
            </w:tcBorders>
            <w:shd w:val="clear" w:color="auto" w:fill="auto"/>
          </w:tcPr>
          <w:p w14:paraId="3B908127" w14:textId="77777777" w:rsidR="00451045" w:rsidRPr="00B865CC" w:rsidRDefault="00451045" w:rsidP="00473F89">
            <w:pPr>
              <w:rPr>
                <w:rFonts w:ascii="Times New Roman" w:hAnsi="Times New Roman" w:cs="Times New Roman"/>
              </w:rPr>
            </w:pPr>
          </w:p>
        </w:tc>
        <w:tc>
          <w:tcPr>
            <w:tcW w:w="284" w:type="pct"/>
            <w:tcBorders>
              <w:bottom w:val="single" w:sz="4" w:space="0" w:color="auto"/>
            </w:tcBorders>
            <w:shd w:val="clear" w:color="auto" w:fill="auto"/>
          </w:tcPr>
          <w:p w14:paraId="31B78D36" w14:textId="77777777" w:rsidR="00451045" w:rsidRPr="00B865CC" w:rsidRDefault="00451045" w:rsidP="00473F89">
            <w:pPr>
              <w:rPr>
                <w:rFonts w:ascii="Times New Roman" w:hAnsi="Times New Roman" w:cs="Times New Roman"/>
              </w:rPr>
            </w:pPr>
          </w:p>
        </w:tc>
        <w:tc>
          <w:tcPr>
            <w:tcW w:w="720" w:type="pct"/>
            <w:tcBorders>
              <w:top w:val="single" w:sz="4" w:space="0" w:color="auto"/>
              <w:bottom w:val="single" w:sz="4" w:space="0" w:color="auto"/>
            </w:tcBorders>
            <w:shd w:val="clear" w:color="auto" w:fill="auto"/>
          </w:tcPr>
          <w:p w14:paraId="69B11480" w14:textId="77777777" w:rsidR="00451045" w:rsidRPr="00B865CC" w:rsidRDefault="00451045" w:rsidP="00473F89">
            <w:pPr>
              <w:rPr>
                <w:rFonts w:ascii="Times New Roman" w:hAnsi="Times New Roman" w:cs="Times New Roman"/>
              </w:rPr>
            </w:pPr>
            <w:r w:rsidRPr="00B865CC">
              <w:rPr>
                <w:rFonts w:ascii="Times New Roman" w:hAnsi="Times New Roman" w:cs="Times New Roman"/>
              </w:rPr>
              <w:t>General factor model</w:t>
            </w:r>
          </w:p>
        </w:tc>
        <w:tc>
          <w:tcPr>
            <w:tcW w:w="789" w:type="pct"/>
            <w:tcBorders>
              <w:top w:val="single" w:sz="4" w:space="0" w:color="auto"/>
              <w:bottom w:val="single" w:sz="4" w:space="0" w:color="auto"/>
            </w:tcBorders>
            <w:shd w:val="clear" w:color="auto" w:fill="auto"/>
          </w:tcPr>
          <w:p w14:paraId="496C6211" w14:textId="77777777" w:rsidR="00451045" w:rsidRPr="00B865CC" w:rsidRDefault="00451045" w:rsidP="00473F89">
            <w:pPr>
              <w:rPr>
                <w:rFonts w:ascii="Times New Roman" w:hAnsi="Times New Roman" w:cs="Times New Roman"/>
              </w:rPr>
            </w:pPr>
            <w:r w:rsidRPr="00B865CC">
              <w:rPr>
                <w:rFonts w:ascii="Times New Roman" w:hAnsi="Times New Roman" w:cs="Times New Roman"/>
              </w:rPr>
              <w:t>Correlated factor model</w:t>
            </w:r>
          </w:p>
        </w:tc>
        <w:tc>
          <w:tcPr>
            <w:tcW w:w="580" w:type="pct"/>
            <w:tcBorders>
              <w:bottom w:val="single" w:sz="4" w:space="0" w:color="auto"/>
            </w:tcBorders>
            <w:shd w:val="clear" w:color="auto" w:fill="auto"/>
          </w:tcPr>
          <w:p w14:paraId="5DFB11C5" w14:textId="77777777" w:rsidR="00451045" w:rsidRPr="00B865CC" w:rsidRDefault="00451045" w:rsidP="00473F89">
            <w:pPr>
              <w:rPr>
                <w:rFonts w:ascii="Times New Roman" w:hAnsi="Times New Roman" w:cs="Times New Roman"/>
              </w:rPr>
            </w:pPr>
          </w:p>
        </w:tc>
        <w:tc>
          <w:tcPr>
            <w:tcW w:w="1646" w:type="pct"/>
            <w:tcBorders>
              <w:bottom w:val="single" w:sz="4" w:space="0" w:color="auto"/>
            </w:tcBorders>
            <w:shd w:val="clear" w:color="auto" w:fill="auto"/>
          </w:tcPr>
          <w:p w14:paraId="03E5AC7B" w14:textId="77777777" w:rsidR="00451045" w:rsidRPr="00B865CC" w:rsidRDefault="00451045" w:rsidP="00473F89">
            <w:pPr>
              <w:rPr>
                <w:rFonts w:ascii="Times New Roman" w:hAnsi="Times New Roman" w:cs="Times New Roman"/>
              </w:rPr>
            </w:pPr>
          </w:p>
        </w:tc>
      </w:tr>
      <w:tr w:rsidR="00451045" w:rsidRPr="00B865CC" w14:paraId="335AE32C" w14:textId="77777777" w:rsidTr="00473F89">
        <w:tc>
          <w:tcPr>
            <w:tcW w:w="981" w:type="pct"/>
            <w:tcBorders>
              <w:top w:val="single" w:sz="4" w:space="0" w:color="auto"/>
            </w:tcBorders>
            <w:shd w:val="clear" w:color="auto" w:fill="auto"/>
            <w:vAlign w:val="bottom"/>
          </w:tcPr>
          <w:p w14:paraId="05099BBD" w14:textId="61414B84"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Notic</w:t>
            </w:r>
            <w:r>
              <w:rPr>
                <w:rFonts w:ascii="Times New Roman" w:hAnsi="Times New Roman" w:cs="Times New Roman"/>
                <w:color w:val="000000"/>
              </w:rPr>
              <w:t>ing</w:t>
            </w:r>
          </w:p>
        </w:tc>
        <w:tc>
          <w:tcPr>
            <w:tcW w:w="284" w:type="pct"/>
            <w:tcBorders>
              <w:top w:val="single" w:sz="4" w:space="0" w:color="auto"/>
            </w:tcBorders>
            <w:shd w:val="clear" w:color="auto" w:fill="auto"/>
            <w:vAlign w:val="bottom"/>
          </w:tcPr>
          <w:p w14:paraId="5CA8506A"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1</w:t>
            </w:r>
          </w:p>
        </w:tc>
        <w:tc>
          <w:tcPr>
            <w:tcW w:w="720" w:type="pct"/>
            <w:tcBorders>
              <w:top w:val="single" w:sz="4" w:space="0" w:color="auto"/>
            </w:tcBorders>
            <w:shd w:val="clear" w:color="auto" w:fill="auto"/>
            <w:vAlign w:val="bottom"/>
          </w:tcPr>
          <w:p w14:paraId="4021D989"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0.50</w:t>
            </w:r>
            <w:r>
              <w:rPr>
                <w:rFonts w:ascii="Times New Roman" w:hAnsi="Times New Roman" w:cs="Times New Roman"/>
                <w:color w:val="000000"/>
              </w:rPr>
              <w:t>2</w:t>
            </w:r>
          </w:p>
        </w:tc>
        <w:tc>
          <w:tcPr>
            <w:tcW w:w="789" w:type="pct"/>
            <w:tcBorders>
              <w:top w:val="single" w:sz="4" w:space="0" w:color="auto"/>
            </w:tcBorders>
            <w:shd w:val="clear" w:color="auto" w:fill="auto"/>
            <w:vAlign w:val="bottom"/>
          </w:tcPr>
          <w:p w14:paraId="6DA32D3D"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0.688</w:t>
            </w:r>
          </w:p>
        </w:tc>
        <w:tc>
          <w:tcPr>
            <w:tcW w:w="580" w:type="pct"/>
            <w:tcBorders>
              <w:top w:val="single" w:sz="4" w:space="0" w:color="auto"/>
            </w:tcBorders>
            <w:shd w:val="clear" w:color="auto" w:fill="auto"/>
            <w:vAlign w:val="bottom"/>
          </w:tcPr>
          <w:p w14:paraId="280B8083"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0.883</w:t>
            </w:r>
          </w:p>
        </w:tc>
        <w:tc>
          <w:tcPr>
            <w:tcW w:w="1646" w:type="pct"/>
            <w:tcBorders>
              <w:top w:val="single" w:sz="4" w:space="0" w:color="auto"/>
            </w:tcBorders>
            <w:shd w:val="clear" w:color="auto" w:fill="auto"/>
            <w:vAlign w:val="bottom"/>
          </w:tcPr>
          <w:p w14:paraId="5C4DE519"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0.94</w:t>
            </w:r>
            <w:r>
              <w:rPr>
                <w:rFonts w:ascii="Times New Roman" w:hAnsi="Times New Roman" w:cs="Times New Roman"/>
                <w:color w:val="000000"/>
              </w:rPr>
              <w:t>7</w:t>
            </w:r>
            <w:r w:rsidRPr="00B865CC">
              <w:rPr>
                <w:rFonts w:ascii="Times New Roman" w:hAnsi="Times New Roman" w:cs="Times New Roman"/>
                <w:color w:val="000000"/>
              </w:rPr>
              <w:t xml:space="preserve"> / 0.92</w:t>
            </w:r>
            <w:r>
              <w:rPr>
                <w:rFonts w:ascii="Times New Roman" w:hAnsi="Times New Roman" w:cs="Times New Roman"/>
                <w:color w:val="000000"/>
              </w:rPr>
              <w:t>7</w:t>
            </w:r>
          </w:p>
        </w:tc>
      </w:tr>
      <w:tr w:rsidR="00451045" w:rsidRPr="00B865CC" w14:paraId="265534DA" w14:textId="77777777" w:rsidTr="00473F89">
        <w:tc>
          <w:tcPr>
            <w:tcW w:w="981" w:type="pct"/>
            <w:shd w:val="clear" w:color="auto" w:fill="auto"/>
            <w:vAlign w:val="bottom"/>
          </w:tcPr>
          <w:p w14:paraId="40C9E8D3" w14:textId="5C07B028" w:rsidR="00451045" w:rsidRPr="00B865CC" w:rsidRDefault="00451045" w:rsidP="00473F89">
            <w:pPr>
              <w:rPr>
                <w:rFonts w:ascii="Times New Roman" w:hAnsi="Times New Roman" w:cs="Times New Roman"/>
              </w:rPr>
            </w:pPr>
          </w:p>
        </w:tc>
        <w:tc>
          <w:tcPr>
            <w:tcW w:w="284" w:type="pct"/>
            <w:shd w:val="clear" w:color="auto" w:fill="auto"/>
            <w:vAlign w:val="bottom"/>
          </w:tcPr>
          <w:p w14:paraId="1CF5B854"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2</w:t>
            </w:r>
          </w:p>
        </w:tc>
        <w:tc>
          <w:tcPr>
            <w:tcW w:w="720" w:type="pct"/>
            <w:shd w:val="clear" w:color="auto" w:fill="auto"/>
            <w:vAlign w:val="bottom"/>
          </w:tcPr>
          <w:p w14:paraId="19AD218B"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0.458</w:t>
            </w:r>
          </w:p>
        </w:tc>
        <w:tc>
          <w:tcPr>
            <w:tcW w:w="789" w:type="pct"/>
            <w:shd w:val="clear" w:color="auto" w:fill="auto"/>
            <w:vAlign w:val="bottom"/>
          </w:tcPr>
          <w:p w14:paraId="21EC9FB9"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0.743</w:t>
            </w:r>
          </w:p>
        </w:tc>
        <w:tc>
          <w:tcPr>
            <w:tcW w:w="580" w:type="pct"/>
            <w:shd w:val="clear" w:color="auto" w:fill="auto"/>
            <w:vAlign w:val="bottom"/>
          </w:tcPr>
          <w:p w14:paraId="0DB847F7"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1.6</w:t>
            </w:r>
            <w:r>
              <w:rPr>
                <w:rFonts w:ascii="Times New Roman" w:hAnsi="Times New Roman" w:cs="Times New Roman"/>
                <w:color w:val="000000"/>
              </w:rPr>
              <w:t>30</w:t>
            </w:r>
          </w:p>
        </w:tc>
        <w:tc>
          <w:tcPr>
            <w:tcW w:w="1646" w:type="pct"/>
            <w:shd w:val="clear" w:color="auto" w:fill="auto"/>
            <w:vAlign w:val="bottom"/>
          </w:tcPr>
          <w:p w14:paraId="71AD7457" w14:textId="77777777" w:rsidR="00451045" w:rsidRPr="00B865CC" w:rsidRDefault="00451045" w:rsidP="00473F89">
            <w:pPr>
              <w:rPr>
                <w:rFonts w:ascii="Times New Roman" w:hAnsi="Times New Roman" w:cs="Times New Roman"/>
              </w:rPr>
            </w:pPr>
          </w:p>
        </w:tc>
      </w:tr>
      <w:tr w:rsidR="00451045" w:rsidRPr="00B865CC" w14:paraId="61660F50" w14:textId="77777777" w:rsidTr="00473F89">
        <w:tc>
          <w:tcPr>
            <w:tcW w:w="981" w:type="pct"/>
            <w:shd w:val="clear" w:color="auto" w:fill="auto"/>
            <w:vAlign w:val="bottom"/>
          </w:tcPr>
          <w:p w14:paraId="2DD963CA" w14:textId="58DEC59D" w:rsidR="00451045" w:rsidRPr="00B865CC" w:rsidRDefault="00451045" w:rsidP="00473F89">
            <w:pPr>
              <w:rPr>
                <w:rFonts w:ascii="Times New Roman" w:hAnsi="Times New Roman" w:cs="Times New Roman"/>
              </w:rPr>
            </w:pPr>
          </w:p>
        </w:tc>
        <w:tc>
          <w:tcPr>
            <w:tcW w:w="284" w:type="pct"/>
            <w:shd w:val="clear" w:color="auto" w:fill="auto"/>
            <w:vAlign w:val="bottom"/>
          </w:tcPr>
          <w:p w14:paraId="07D618FF"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3</w:t>
            </w:r>
          </w:p>
        </w:tc>
        <w:tc>
          <w:tcPr>
            <w:tcW w:w="720" w:type="pct"/>
            <w:shd w:val="clear" w:color="auto" w:fill="auto"/>
            <w:vAlign w:val="bottom"/>
          </w:tcPr>
          <w:p w14:paraId="3B89B598"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0.51</w:t>
            </w:r>
            <w:r>
              <w:rPr>
                <w:rFonts w:ascii="Times New Roman" w:hAnsi="Times New Roman" w:cs="Times New Roman"/>
                <w:color w:val="000000"/>
              </w:rPr>
              <w:t>3</w:t>
            </w:r>
          </w:p>
        </w:tc>
        <w:tc>
          <w:tcPr>
            <w:tcW w:w="789" w:type="pct"/>
            <w:shd w:val="clear" w:color="auto" w:fill="auto"/>
            <w:vAlign w:val="bottom"/>
          </w:tcPr>
          <w:p w14:paraId="2D086295"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0.665</w:t>
            </w:r>
          </w:p>
        </w:tc>
        <w:tc>
          <w:tcPr>
            <w:tcW w:w="580" w:type="pct"/>
            <w:shd w:val="clear" w:color="auto" w:fill="auto"/>
            <w:vAlign w:val="bottom"/>
          </w:tcPr>
          <w:p w14:paraId="35BACA37"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0.682</w:t>
            </w:r>
          </w:p>
        </w:tc>
        <w:tc>
          <w:tcPr>
            <w:tcW w:w="1646" w:type="pct"/>
            <w:shd w:val="clear" w:color="auto" w:fill="auto"/>
            <w:vAlign w:val="bottom"/>
          </w:tcPr>
          <w:p w14:paraId="59EC82E2" w14:textId="77777777" w:rsidR="00451045" w:rsidRPr="00B865CC" w:rsidRDefault="00451045" w:rsidP="00473F89">
            <w:pPr>
              <w:rPr>
                <w:rFonts w:ascii="Times New Roman" w:hAnsi="Times New Roman" w:cs="Times New Roman"/>
              </w:rPr>
            </w:pPr>
          </w:p>
        </w:tc>
      </w:tr>
      <w:tr w:rsidR="00451045" w:rsidRPr="00B865CC" w14:paraId="4E772F08" w14:textId="77777777" w:rsidTr="00473F89">
        <w:tc>
          <w:tcPr>
            <w:tcW w:w="981" w:type="pct"/>
            <w:tcBorders>
              <w:bottom w:val="single" w:sz="4" w:space="0" w:color="auto"/>
            </w:tcBorders>
            <w:shd w:val="clear" w:color="auto" w:fill="auto"/>
            <w:vAlign w:val="bottom"/>
          </w:tcPr>
          <w:p w14:paraId="23664987" w14:textId="6D58F208" w:rsidR="00451045" w:rsidRPr="00B865CC" w:rsidRDefault="00451045" w:rsidP="00473F89">
            <w:pPr>
              <w:rPr>
                <w:rFonts w:ascii="Times New Roman" w:hAnsi="Times New Roman" w:cs="Times New Roman"/>
              </w:rPr>
            </w:pPr>
          </w:p>
        </w:tc>
        <w:tc>
          <w:tcPr>
            <w:tcW w:w="284" w:type="pct"/>
            <w:tcBorders>
              <w:bottom w:val="single" w:sz="4" w:space="0" w:color="auto"/>
            </w:tcBorders>
            <w:shd w:val="clear" w:color="auto" w:fill="auto"/>
            <w:vAlign w:val="bottom"/>
          </w:tcPr>
          <w:p w14:paraId="261F953D"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4</w:t>
            </w:r>
          </w:p>
        </w:tc>
        <w:tc>
          <w:tcPr>
            <w:tcW w:w="720" w:type="pct"/>
            <w:tcBorders>
              <w:bottom w:val="single" w:sz="4" w:space="0" w:color="auto"/>
            </w:tcBorders>
            <w:shd w:val="clear" w:color="auto" w:fill="auto"/>
            <w:vAlign w:val="bottom"/>
          </w:tcPr>
          <w:p w14:paraId="24AD0CCB"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0.46</w:t>
            </w:r>
            <w:r>
              <w:rPr>
                <w:rFonts w:ascii="Times New Roman" w:hAnsi="Times New Roman" w:cs="Times New Roman"/>
                <w:color w:val="000000"/>
              </w:rPr>
              <w:t>5</w:t>
            </w:r>
          </w:p>
        </w:tc>
        <w:tc>
          <w:tcPr>
            <w:tcW w:w="789" w:type="pct"/>
            <w:tcBorders>
              <w:bottom w:val="single" w:sz="4" w:space="0" w:color="auto"/>
            </w:tcBorders>
            <w:shd w:val="clear" w:color="auto" w:fill="auto"/>
            <w:vAlign w:val="bottom"/>
          </w:tcPr>
          <w:p w14:paraId="1DD0941A"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0.586</w:t>
            </w:r>
          </w:p>
        </w:tc>
        <w:tc>
          <w:tcPr>
            <w:tcW w:w="580" w:type="pct"/>
            <w:tcBorders>
              <w:bottom w:val="single" w:sz="4" w:space="0" w:color="auto"/>
            </w:tcBorders>
            <w:shd w:val="clear" w:color="auto" w:fill="auto"/>
            <w:vAlign w:val="bottom"/>
          </w:tcPr>
          <w:p w14:paraId="65CE6071"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0.59</w:t>
            </w:r>
            <w:r>
              <w:rPr>
                <w:rFonts w:ascii="Times New Roman" w:hAnsi="Times New Roman" w:cs="Times New Roman"/>
                <w:color w:val="000000"/>
              </w:rPr>
              <w:t>2</w:t>
            </w:r>
          </w:p>
        </w:tc>
        <w:tc>
          <w:tcPr>
            <w:tcW w:w="1646" w:type="pct"/>
            <w:tcBorders>
              <w:bottom w:val="single" w:sz="4" w:space="0" w:color="auto"/>
            </w:tcBorders>
            <w:shd w:val="clear" w:color="auto" w:fill="auto"/>
            <w:vAlign w:val="bottom"/>
          </w:tcPr>
          <w:p w14:paraId="3956B554" w14:textId="77777777" w:rsidR="00451045" w:rsidRPr="00B865CC" w:rsidRDefault="00451045" w:rsidP="00473F89">
            <w:pPr>
              <w:rPr>
                <w:rFonts w:ascii="Times New Roman" w:hAnsi="Times New Roman" w:cs="Times New Roman"/>
              </w:rPr>
            </w:pPr>
          </w:p>
        </w:tc>
      </w:tr>
      <w:tr w:rsidR="00451045" w:rsidRPr="00B865CC" w14:paraId="3B8C5E68" w14:textId="77777777" w:rsidTr="00473F89">
        <w:tc>
          <w:tcPr>
            <w:tcW w:w="981" w:type="pct"/>
            <w:tcBorders>
              <w:top w:val="single" w:sz="4" w:space="0" w:color="auto"/>
            </w:tcBorders>
            <w:shd w:val="clear" w:color="auto" w:fill="auto"/>
            <w:vAlign w:val="bottom"/>
          </w:tcPr>
          <w:p w14:paraId="4D5425BD" w14:textId="5C16FEE3"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Attention</w:t>
            </w:r>
            <w:r>
              <w:rPr>
                <w:rFonts w:ascii="Times New Roman" w:hAnsi="Times New Roman" w:cs="Times New Roman"/>
                <w:color w:val="000000"/>
              </w:rPr>
              <w:t xml:space="preserve"> Regulation</w:t>
            </w:r>
          </w:p>
        </w:tc>
        <w:tc>
          <w:tcPr>
            <w:tcW w:w="284" w:type="pct"/>
            <w:tcBorders>
              <w:top w:val="single" w:sz="4" w:space="0" w:color="auto"/>
            </w:tcBorders>
            <w:shd w:val="clear" w:color="auto" w:fill="auto"/>
            <w:vAlign w:val="bottom"/>
          </w:tcPr>
          <w:p w14:paraId="3038A9B7"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1</w:t>
            </w:r>
          </w:p>
        </w:tc>
        <w:tc>
          <w:tcPr>
            <w:tcW w:w="720" w:type="pct"/>
            <w:tcBorders>
              <w:top w:val="single" w:sz="4" w:space="0" w:color="auto"/>
            </w:tcBorders>
            <w:shd w:val="clear" w:color="auto" w:fill="auto"/>
            <w:vAlign w:val="bottom"/>
          </w:tcPr>
          <w:p w14:paraId="08D39418"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0.50</w:t>
            </w:r>
            <w:r>
              <w:rPr>
                <w:rFonts w:ascii="Times New Roman" w:hAnsi="Times New Roman" w:cs="Times New Roman"/>
                <w:color w:val="000000"/>
              </w:rPr>
              <w:t>1</w:t>
            </w:r>
          </w:p>
        </w:tc>
        <w:tc>
          <w:tcPr>
            <w:tcW w:w="789" w:type="pct"/>
            <w:tcBorders>
              <w:top w:val="single" w:sz="4" w:space="0" w:color="auto"/>
            </w:tcBorders>
            <w:shd w:val="clear" w:color="auto" w:fill="auto"/>
            <w:vAlign w:val="bottom"/>
          </w:tcPr>
          <w:p w14:paraId="37E5228E"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0.65</w:t>
            </w:r>
            <w:r>
              <w:rPr>
                <w:rFonts w:ascii="Times New Roman" w:hAnsi="Times New Roman" w:cs="Times New Roman"/>
                <w:color w:val="000000"/>
              </w:rPr>
              <w:t>1</w:t>
            </w:r>
          </w:p>
        </w:tc>
        <w:tc>
          <w:tcPr>
            <w:tcW w:w="580" w:type="pct"/>
            <w:tcBorders>
              <w:top w:val="single" w:sz="4" w:space="0" w:color="auto"/>
            </w:tcBorders>
            <w:shd w:val="clear" w:color="auto" w:fill="auto"/>
            <w:vAlign w:val="bottom"/>
          </w:tcPr>
          <w:p w14:paraId="6C6B6026"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w:t>
            </w:r>
            <w:r>
              <w:rPr>
                <w:rFonts w:ascii="Times New Roman" w:hAnsi="Times New Roman" w:cs="Times New Roman"/>
                <w:color w:val="000000"/>
              </w:rPr>
              <w:t>90</w:t>
            </w:r>
          </w:p>
        </w:tc>
        <w:tc>
          <w:tcPr>
            <w:tcW w:w="1646" w:type="pct"/>
            <w:tcBorders>
              <w:top w:val="single" w:sz="4" w:space="0" w:color="auto"/>
            </w:tcBorders>
            <w:shd w:val="clear" w:color="auto" w:fill="auto"/>
            <w:vAlign w:val="bottom"/>
          </w:tcPr>
          <w:p w14:paraId="6E548557"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0.56</w:t>
            </w:r>
            <w:r>
              <w:rPr>
                <w:rFonts w:ascii="Times New Roman" w:hAnsi="Times New Roman" w:cs="Times New Roman"/>
                <w:color w:val="000000"/>
              </w:rPr>
              <w:t>5</w:t>
            </w:r>
            <w:r w:rsidRPr="00B865CC">
              <w:rPr>
                <w:rFonts w:ascii="Times New Roman" w:hAnsi="Times New Roman" w:cs="Times New Roman"/>
                <w:color w:val="000000"/>
              </w:rPr>
              <w:t xml:space="preserve"> / 0.55</w:t>
            </w:r>
            <w:r>
              <w:rPr>
                <w:rFonts w:ascii="Times New Roman" w:hAnsi="Times New Roman" w:cs="Times New Roman"/>
                <w:color w:val="000000"/>
              </w:rPr>
              <w:t>2</w:t>
            </w:r>
          </w:p>
        </w:tc>
      </w:tr>
      <w:tr w:rsidR="00451045" w:rsidRPr="00B865CC" w14:paraId="28FEAE00" w14:textId="77777777" w:rsidTr="00473F89">
        <w:tc>
          <w:tcPr>
            <w:tcW w:w="981" w:type="pct"/>
            <w:shd w:val="clear" w:color="auto" w:fill="auto"/>
            <w:vAlign w:val="bottom"/>
          </w:tcPr>
          <w:p w14:paraId="130E82BE" w14:textId="31C604F6" w:rsidR="00451045" w:rsidRPr="00B865CC" w:rsidRDefault="00451045" w:rsidP="00473F89">
            <w:pPr>
              <w:rPr>
                <w:rFonts w:ascii="Times New Roman" w:hAnsi="Times New Roman" w:cs="Times New Roman"/>
              </w:rPr>
            </w:pPr>
          </w:p>
        </w:tc>
        <w:tc>
          <w:tcPr>
            <w:tcW w:w="284" w:type="pct"/>
            <w:shd w:val="clear" w:color="auto" w:fill="auto"/>
            <w:vAlign w:val="bottom"/>
          </w:tcPr>
          <w:p w14:paraId="2EBA6706"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2</w:t>
            </w:r>
          </w:p>
        </w:tc>
        <w:tc>
          <w:tcPr>
            <w:tcW w:w="720" w:type="pct"/>
            <w:shd w:val="clear" w:color="auto" w:fill="auto"/>
            <w:vAlign w:val="bottom"/>
          </w:tcPr>
          <w:p w14:paraId="400F2D44"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0.580</w:t>
            </w:r>
          </w:p>
        </w:tc>
        <w:tc>
          <w:tcPr>
            <w:tcW w:w="789" w:type="pct"/>
            <w:shd w:val="clear" w:color="auto" w:fill="auto"/>
            <w:vAlign w:val="bottom"/>
          </w:tcPr>
          <w:p w14:paraId="21486C9C"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0.69</w:t>
            </w:r>
            <w:r>
              <w:rPr>
                <w:rFonts w:ascii="Times New Roman" w:hAnsi="Times New Roman" w:cs="Times New Roman"/>
                <w:color w:val="000000"/>
              </w:rPr>
              <w:t>8</w:t>
            </w:r>
          </w:p>
        </w:tc>
        <w:tc>
          <w:tcPr>
            <w:tcW w:w="580" w:type="pct"/>
            <w:shd w:val="clear" w:color="auto" w:fill="auto"/>
            <w:vAlign w:val="bottom"/>
          </w:tcPr>
          <w:p w14:paraId="727B6D84"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0.44</w:t>
            </w:r>
            <w:r>
              <w:rPr>
                <w:rFonts w:ascii="Times New Roman" w:hAnsi="Times New Roman" w:cs="Times New Roman"/>
                <w:color w:val="000000"/>
              </w:rPr>
              <w:t>6</w:t>
            </w:r>
          </w:p>
        </w:tc>
        <w:tc>
          <w:tcPr>
            <w:tcW w:w="1646" w:type="pct"/>
            <w:shd w:val="clear" w:color="auto" w:fill="auto"/>
            <w:vAlign w:val="bottom"/>
          </w:tcPr>
          <w:p w14:paraId="042560C9" w14:textId="77777777" w:rsidR="00451045" w:rsidRPr="00B865CC" w:rsidRDefault="00451045" w:rsidP="00473F89">
            <w:pPr>
              <w:rPr>
                <w:rFonts w:ascii="Times New Roman" w:hAnsi="Times New Roman" w:cs="Times New Roman"/>
              </w:rPr>
            </w:pPr>
          </w:p>
        </w:tc>
      </w:tr>
      <w:tr w:rsidR="00451045" w:rsidRPr="00B865CC" w14:paraId="3D06C546" w14:textId="77777777" w:rsidTr="00473F89">
        <w:tc>
          <w:tcPr>
            <w:tcW w:w="981" w:type="pct"/>
            <w:shd w:val="clear" w:color="auto" w:fill="auto"/>
            <w:vAlign w:val="bottom"/>
          </w:tcPr>
          <w:p w14:paraId="4D660B91" w14:textId="78306FB6" w:rsidR="00451045" w:rsidRPr="00B865CC" w:rsidRDefault="00451045" w:rsidP="00473F89">
            <w:pPr>
              <w:rPr>
                <w:rFonts w:ascii="Times New Roman" w:hAnsi="Times New Roman" w:cs="Times New Roman"/>
              </w:rPr>
            </w:pPr>
          </w:p>
        </w:tc>
        <w:tc>
          <w:tcPr>
            <w:tcW w:w="284" w:type="pct"/>
            <w:shd w:val="clear" w:color="auto" w:fill="auto"/>
            <w:vAlign w:val="bottom"/>
          </w:tcPr>
          <w:p w14:paraId="5ED6A426"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3</w:t>
            </w:r>
          </w:p>
        </w:tc>
        <w:tc>
          <w:tcPr>
            <w:tcW w:w="720" w:type="pct"/>
            <w:shd w:val="clear" w:color="auto" w:fill="auto"/>
            <w:vAlign w:val="bottom"/>
          </w:tcPr>
          <w:p w14:paraId="6B6423EA"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0.48</w:t>
            </w:r>
            <w:r>
              <w:rPr>
                <w:rFonts w:ascii="Times New Roman" w:hAnsi="Times New Roman" w:cs="Times New Roman"/>
                <w:color w:val="000000"/>
              </w:rPr>
              <w:t>8</w:t>
            </w:r>
          </w:p>
        </w:tc>
        <w:tc>
          <w:tcPr>
            <w:tcW w:w="789" w:type="pct"/>
            <w:shd w:val="clear" w:color="auto" w:fill="auto"/>
            <w:vAlign w:val="bottom"/>
          </w:tcPr>
          <w:p w14:paraId="7BC2A73D"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0.63</w:t>
            </w:r>
            <w:r>
              <w:rPr>
                <w:rFonts w:ascii="Times New Roman" w:hAnsi="Times New Roman" w:cs="Times New Roman"/>
                <w:color w:val="000000"/>
              </w:rPr>
              <w:t>3</w:t>
            </w:r>
          </w:p>
        </w:tc>
        <w:tc>
          <w:tcPr>
            <w:tcW w:w="580" w:type="pct"/>
            <w:shd w:val="clear" w:color="auto" w:fill="auto"/>
            <w:vAlign w:val="bottom"/>
          </w:tcPr>
          <w:p w14:paraId="7596CA44"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0.684</w:t>
            </w:r>
          </w:p>
        </w:tc>
        <w:tc>
          <w:tcPr>
            <w:tcW w:w="1646" w:type="pct"/>
            <w:shd w:val="clear" w:color="auto" w:fill="auto"/>
            <w:vAlign w:val="bottom"/>
          </w:tcPr>
          <w:p w14:paraId="34DA7D54" w14:textId="77777777" w:rsidR="00451045" w:rsidRPr="00B865CC" w:rsidRDefault="00451045" w:rsidP="00473F89">
            <w:pPr>
              <w:rPr>
                <w:rFonts w:ascii="Times New Roman" w:hAnsi="Times New Roman" w:cs="Times New Roman"/>
              </w:rPr>
            </w:pPr>
          </w:p>
        </w:tc>
      </w:tr>
      <w:tr w:rsidR="00451045" w:rsidRPr="00B865CC" w14:paraId="24AA0F8E" w14:textId="77777777" w:rsidTr="00473F89">
        <w:tc>
          <w:tcPr>
            <w:tcW w:w="981" w:type="pct"/>
            <w:shd w:val="clear" w:color="auto" w:fill="auto"/>
            <w:vAlign w:val="bottom"/>
          </w:tcPr>
          <w:p w14:paraId="47CAEC64" w14:textId="32E68D09" w:rsidR="00451045" w:rsidRPr="00B865CC" w:rsidRDefault="00451045" w:rsidP="00473F89">
            <w:pPr>
              <w:rPr>
                <w:rFonts w:ascii="Times New Roman" w:hAnsi="Times New Roman" w:cs="Times New Roman"/>
              </w:rPr>
            </w:pPr>
          </w:p>
        </w:tc>
        <w:tc>
          <w:tcPr>
            <w:tcW w:w="284" w:type="pct"/>
            <w:shd w:val="clear" w:color="auto" w:fill="auto"/>
            <w:vAlign w:val="bottom"/>
          </w:tcPr>
          <w:p w14:paraId="4EDB89A0"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4</w:t>
            </w:r>
          </w:p>
        </w:tc>
        <w:tc>
          <w:tcPr>
            <w:tcW w:w="720" w:type="pct"/>
            <w:shd w:val="clear" w:color="auto" w:fill="auto"/>
            <w:vAlign w:val="bottom"/>
          </w:tcPr>
          <w:p w14:paraId="573B9C09"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0.58</w:t>
            </w:r>
            <w:r>
              <w:rPr>
                <w:rFonts w:ascii="Times New Roman" w:hAnsi="Times New Roman" w:cs="Times New Roman"/>
                <w:color w:val="000000"/>
              </w:rPr>
              <w:t>2</w:t>
            </w:r>
          </w:p>
        </w:tc>
        <w:tc>
          <w:tcPr>
            <w:tcW w:w="789" w:type="pct"/>
            <w:shd w:val="clear" w:color="auto" w:fill="auto"/>
            <w:vAlign w:val="bottom"/>
          </w:tcPr>
          <w:p w14:paraId="24DDE81A"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0.80</w:t>
            </w:r>
            <w:r>
              <w:rPr>
                <w:rFonts w:ascii="Times New Roman" w:hAnsi="Times New Roman" w:cs="Times New Roman"/>
                <w:color w:val="000000"/>
              </w:rPr>
              <w:t>1</w:t>
            </w:r>
          </w:p>
        </w:tc>
        <w:tc>
          <w:tcPr>
            <w:tcW w:w="580" w:type="pct"/>
            <w:shd w:val="clear" w:color="auto" w:fill="auto"/>
            <w:vAlign w:val="bottom"/>
          </w:tcPr>
          <w:p w14:paraId="701DF752"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0.89</w:t>
            </w:r>
            <w:r>
              <w:rPr>
                <w:rFonts w:ascii="Times New Roman" w:hAnsi="Times New Roman" w:cs="Times New Roman"/>
                <w:color w:val="000000"/>
              </w:rPr>
              <w:t>4</w:t>
            </w:r>
          </w:p>
        </w:tc>
        <w:tc>
          <w:tcPr>
            <w:tcW w:w="1646" w:type="pct"/>
            <w:shd w:val="clear" w:color="auto" w:fill="auto"/>
            <w:vAlign w:val="bottom"/>
          </w:tcPr>
          <w:p w14:paraId="48A608BD" w14:textId="77777777" w:rsidR="00451045" w:rsidRPr="00B865CC" w:rsidRDefault="00451045" w:rsidP="00473F89">
            <w:pPr>
              <w:rPr>
                <w:rFonts w:ascii="Times New Roman" w:hAnsi="Times New Roman" w:cs="Times New Roman"/>
              </w:rPr>
            </w:pPr>
          </w:p>
        </w:tc>
      </w:tr>
      <w:tr w:rsidR="00451045" w:rsidRPr="00B865CC" w14:paraId="2C7330E0" w14:textId="77777777" w:rsidTr="00473F89">
        <w:tc>
          <w:tcPr>
            <w:tcW w:w="981" w:type="pct"/>
            <w:shd w:val="clear" w:color="auto" w:fill="auto"/>
            <w:vAlign w:val="bottom"/>
          </w:tcPr>
          <w:p w14:paraId="2B238CB5" w14:textId="42160E38" w:rsidR="00451045" w:rsidRPr="00B865CC" w:rsidRDefault="00451045" w:rsidP="00473F89">
            <w:pPr>
              <w:rPr>
                <w:rFonts w:ascii="Times New Roman" w:hAnsi="Times New Roman" w:cs="Times New Roman"/>
              </w:rPr>
            </w:pPr>
          </w:p>
        </w:tc>
        <w:tc>
          <w:tcPr>
            <w:tcW w:w="284" w:type="pct"/>
            <w:shd w:val="clear" w:color="auto" w:fill="auto"/>
            <w:vAlign w:val="bottom"/>
          </w:tcPr>
          <w:p w14:paraId="0DD9D898"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5</w:t>
            </w:r>
          </w:p>
        </w:tc>
        <w:tc>
          <w:tcPr>
            <w:tcW w:w="720" w:type="pct"/>
            <w:shd w:val="clear" w:color="auto" w:fill="auto"/>
            <w:vAlign w:val="bottom"/>
          </w:tcPr>
          <w:p w14:paraId="7956F4B7"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w:t>
            </w:r>
            <w:r>
              <w:rPr>
                <w:rFonts w:ascii="Times New Roman" w:hAnsi="Times New Roman" w:cs="Times New Roman"/>
                <w:color w:val="000000"/>
              </w:rPr>
              <w:t>30</w:t>
            </w:r>
          </w:p>
        </w:tc>
        <w:tc>
          <w:tcPr>
            <w:tcW w:w="789" w:type="pct"/>
            <w:shd w:val="clear" w:color="auto" w:fill="auto"/>
            <w:vAlign w:val="bottom"/>
          </w:tcPr>
          <w:p w14:paraId="17F704D9"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w:t>
            </w:r>
            <w:r>
              <w:rPr>
                <w:rFonts w:ascii="Times New Roman" w:hAnsi="Times New Roman" w:cs="Times New Roman"/>
                <w:color w:val="000000"/>
              </w:rPr>
              <w:t>800</w:t>
            </w:r>
          </w:p>
        </w:tc>
        <w:tc>
          <w:tcPr>
            <w:tcW w:w="580" w:type="pct"/>
            <w:shd w:val="clear" w:color="auto" w:fill="auto"/>
            <w:vAlign w:val="bottom"/>
          </w:tcPr>
          <w:p w14:paraId="7A81AFC0"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0.61</w:t>
            </w:r>
            <w:r>
              <w:rPr>
                <w:rFonts w:ascii="Times New Roman" w:hAnsi="Times New Roman" w:cs="Times New Roman"/>
                <w:color w:val="000000"/>
              </w:rPr>
              <w:t>4</w:t>
            </w:r>
          </w:p>
        </w:tc>
        <w:tc>
          <w:tcPr>
            <w:tcW w:w="1646" w:type="pct"/>
            <w:shd w:val="clear" w:color="auto" w:fill="auto"/>
            <w:vAlign w:val="bottom"/>
          </w:tcPr>
          <w:p w14:paraId="5C405E6C" w14:textId="77777777" w:rsidR="00451045" w:rsidRPr="00B865CC" w:rsidRDefault="00451045" w:rsidP="00473F89">
            <w:pPr>
              <w:rPr>
                <w:rFonts w:ascii="Times New Roman" w:hAnsi="Times New Roman" w:cs="Times New Roman"/>
              </w:rPr>
            </w:pPr>
          </w:p>
        </w:tc>
      </w:tr>
      <w:tr w:rsidR="00451045" w:rsidRPr="00B865CC" w14:paraId="28E21D1F" w14:textId="77777777" w:rsidTr="00473F89">
        <w:tc>
          <w:tcPr>
            <w:tcW w:w="981" w:type="pct"/>
            <w:shd w:val="clear" w:color="auto" w:fill="auto"/>
            <w:vAlign w:val="bottom"/>
          </w:tcPr>
          <w:p w14:paraId="5A26BA78" w14:textId="39DE50F2" w:rsidR="00451045" w:rsidRPr="00B865CC" w:rsidRDefault="00451045" w:rsidP="00473F89">
            <w:pPr>
              <w:rPr>
                <w:rFonts w:ascii="Times New Roman" w:hAnsi="Times New Roman" w:cs="Times New Roman"/>
              </w:rPr>
            </w:pPr>
          </w:p>
        </w:tc>
        <w:tc>
          <w:tcPr>
            <w:tcW w:w="284" w:type="pct"/>
            <w:shd w:val="clear" w:color="auto" w:fill="auto"/>
            <w:vAlign w:val="bottom"/>
          </w:tcPr>
          <w:p w14:paraId="1ACC772C"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6</w:t>
            </w:r>
          </w:p>
        </w:tc>
        <w:tc>
          <w:tcPr>
            <w:tcW w:w="720" w:type="pct"/>
            <w:shd w:val="clear" w:color="auto" w:fill="auto"/>
            <w:vAlign w:val="bottom"/>
          </w:tcPr>
          <w:p w14:paraId="310483D7"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0.56</w:t>
            </w:r>
            <w:r>
              <w:rPr>
                <w:rFonts w:ascii="Times New Roman" w:hAnsi="Times New Roman" w:cs="Times New Roman"/>
                <w:color w:val="000000"/>
              </w:rPr>
              <w:t>6</w:t>
            </w:r>
          </w:p>
        </w:tc>
        <w:tc>
          <w:tcPr>
            <w:tcW w:w="789" w:type="pct"/>
            <w:shd w:val="clear" w:color="auto" w:fill="auto"/>
            <w:vAlign w:val="bottom"/>
          </w:tcPr>
          <w:p w14:paraId="15429312"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0.67</w:t>
            </w:r>
            <w:r>
              <w:rPr>
                <w:rFonts w:ascii="Times New Roman" w:hAnsi="Times New Roman" w:cs="Times New Roman"/>
                <w:color w:val="000000"/>
              </w:rPr>
              <w:t>2</w:t>
            </w:r>
          </w:p>
        </w:tc>
        <w:tc>
          <w:tcPr>
            <w:tcW w:w="580" w:type="pct"/>
            <w:shd w:val="clear" w:color="auto" w:fill="auto"/>
            <w:vAlign w:val="bottom"/>
          </w:tcPr>
          <w:p w14:paraId="3610C35A"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0.41</w:t>
            </w:r>
            <w:r>
              <w:rPr>
                <w:rFonts w:ascii="Times New Roman" w:hAnsi="Times New Roman" w:cs="Times New Roman"/>
                <w:color w:val="000000"/>
              </w:rPr>
              <w:t>1</w:t>
            </w:r>
          </w:p>
        </w:tc>
        <w:tc>
          <w:tcPr>
            <w:tcW w:w="1646" w:type="pct"/>
            <w:shd w:val="clear" w:color="auto" w:fill="auto"/>
            <w:vAlign w:val="bottom"/>
          </w:tcPr>
          <w:p w14:paraId="3C2314CF" w14:textId="77777777" w:rsidR="00451045" w:rsidRPr="00B865CC" w:rsidRDefault="00451045" w:rsidP="00473F89">
            <w:pPr>
              <w:rPr>
                <w:rFonts w:ascii="Times New Roman" w:hAnsi="Times New Roman" w:cs="Times New Roman"/>
              </w:rPr>
            </w:pPr>
          </w:p>
        </w:tc>
      </w:tr>
      <w:tr w:rsidR="00451045" w:rsidRPr="00B865CC" w14:paraId="7276C64C" w14:textId="77777777" w:rsidTr="00473F89">
        <w:tc>
          <w:tcPr>
            <w:tcW w:w="981" w:type="pct"/>
            <w:tcBorders>
              <w:bottom w:val="single" w:sz="4" w:space="0" w:color="auto"/>
            </w:tcBorders>
            <w:shd w:val="clear" w:color="auto" w:fill="auto"/>
            <w:vAlign w:val="bottom"/>
          </w:tcPr>
          <w:p w14:paraId="0583F286" w14:textId="14E62FF7" w:rsidR="00451045" w:rsidRPr="00B865CC" w:rsidRDefault="00451045" w:rsidP="00473F89">
            <w:pPr>
              <w:rPr>
                <w:rFonts w:ascii="Times New Roman" w:hAnsi="Times New Roman" w:cs="Times New Roman"/>
              </w:rPr>
            </w:pPr>
          </w:p>
        </w:tc>
        <w:tc>
          <w:tcPr>
            <w:tcW w:w="284" w:type="pct"/>
            <w:tcBorders>
              <w:bottom w:val="single" w:sz="4" w:space="0" w:color="auto"/>
            </w:tcBorders>
            <w:shd w:val="clear" w:color="auto" w:fill="auto"/>
            <w:vAlign w:val="bottom"/>
          </w:tcPr>
          <w:p w14:paraId="31FBC45D"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7</w:t>
            </w:r>
          </w:p>
        </w:tc>
        <w:tc>
          <w:tcPr>
            <w:tcW w:w="720" w:type="pct"/>
            <w:tcBorders>
              <w:bottom w:val="single" w:sz="4" w:space="0" w:color="auto"/>
            </w:tcBorders>
            <w:shd w:val="clear" w:color="auto" w:fill="auto"/>
            <w:vAlign w:val="bottom"/>
          </w:tcPr>
          <w:p w14:paraId="22A8FAC7"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0.611</w:t>
            </w:r>
          </w:p>
        </w:tc>
        <w:tc>
          <w:tcPr>
            <w:tcW w:w="789" w:type="pct"/>
            <w:tcBorders>
              <w:bottom w:val="single" w:sz="4" w:space="0" w:color="auto"/>
            </w:tcBorders>
            <w:shd w:val="clear" w:color="auto" w:fill="auto"/>
            <w:vAlign w:val="bottom"/>
          </w:tcPr>
          <w:p w14:paraId="47A979B6"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0.67</w:t>
            </w:r>
            <w:r>
              <w:rPr>
                <w:rFonts w:ascii="Times New Roman" w:hAnsi="Times New Roman" w:cs="Times New Roman"/>
                <w:color w:val="000000"/>
              </w:rPr>
              <w:t>4</w:t>
            </w:r>
          </w:p>
        </w:tc>
        <w:tc>
          <w:tcPr>
            <w:tcW w:w="580" w:type="pct"/>
            <w:tcBorders>
              <w:bottom w:val="single" w:sz="4" w:space="0" w:color="auto"/>
            </w:tcBorders>
            <w:shd w:val="clear" w:color="auto" w:fill="auto"/>
            <w:vAlign w:val="bottom"/>
          </w:tcPr>
          <w:p w14:paraId="4BAF17A7"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0.21</w:t>
            </w:r>
            <w:r>
              <w:rPr>
                <w:rFonts w:ascii="Times New Roman" w:hAnsi="Times New Roman" w:cs="Times New Roman"/>
                <w:color w:val="000000"/>
              </w:rPr>
              <w:t>6</w:t>
            </w:r>
          </w:p>
        </w:tc>
        <w:tc>
          <w:tcPr>
            <w:tcW w:w="1646" w:type="pct"/>
            <w:tcBorders>
              <w:bottom w:val="single" w:sz="4" w:space="0" w:color="auto"/>
            </w:tcBorders>
            <w:shd w:val="clear" w:color="auto" w:fill="auto"/>
            <w:vAlign w:val="bottom"/>
          </w:tcPr>
          <w:p w14:paraId="172B4806" w14:textId="77777777" w:rsidR="00451045" w:rsidRPr="00B865CC" w:rsidRDefault="00451045" w:rsidP="00473F89">
            <w:pPr>
              <w:rPr>
                <w:rFonts w:ascii="Times New Roman" w:hAnsi="Times New Roman" w:cs="Times New Roman"/>
              </w:rPr>
            </w:pPr>
          </w:p>
        </w:tc>
      </w:tr>
      <w:tr w:rsidR="00451045" w:rsidRPr="00B865CC" w14:paraId="4D3CC96B" w14:textId="77777777" w:rsidTr="00473F89">
        <w:tc>
          <w:tcPr>
            <w:tcW w:w="981" w:type="pct"/>
            <w:tcBorders>
              <w:top w:val="single" w:sz="4" w:space="0" w:color="auto"/>
            </w:tcBorders>
            <w:shd w:val="clear" w:color="auto" w:fill="auto"/>
            <w:vAlign w:val="bottom"/>
          </w:tcPr>
          <w:p w14:paraId="51A253AF" w14:textId="1B72CEBE"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E</w:t>
            </w:r>
            <w:r>
              <w:rPr>
                <w:rFonts w:ascii="Times New Roman" w:hAnsi="Times New Roman" w:cs="Times New Roman"/>
                <w:color w:val="000000"/>
              </w:rPr>
              <w:t>motional Awareness</w:t>
            </w:r>
          </w:p>
        </w:tc>
        <w:tc>
          <w:tcPr>
            <w:tcW w:w="284" w:type="pct"/>
            <w:tcBorders>
              <w:top w:val="single" w:sz="4" w:space="0" w:color="auto"/>
            </w:tcBorders>
            <w:shd w:val="clear" w:color="auto" w:fill="auto"/>
            <w:vAlign w:val="bottom"/>
          </w:tcPr>
          <w:p w14:paraId="5B714700"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1</w:t>
            </w:r>
          </w:p>
        </w:tc>
        <w:tc>
          <w:tcPr>
            <w:tcW w:w="720" w:type="pct"/>
            <w:tcBorders>
              <w:top w:val="single" w:sz="4" w:space="0" w:color="auto"/>
            </w:tcBorders>
            <w:shd w:val="clear" w:color="auto" w:fill="auto"/>
            <w:vAlign w:val="bottom"/>
          </w:tcPr>
          <w:p w14:paraId="23BDB074"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0.54</w:t>
            </w:r>
            <w:r>
              <w:rPr>
                <w:rFonts w:ascii="Times New Roman" w:hAnsi="Times New Roman" w:cs="Times New Roman"/>
                <w:color w:val="000000"/>
              </w:rPr>
              <w:t>1</w:t>
            </w:r>
          </w:p>
        </w:tc>
        <w:tc>
          <w:tcPr>
            <w:tcW w:w="789" w:type="pct"/>
            <w:tcBorders>
              <w:top w:val="single" w:sz="4" w:space="0" w:color="auto"/>
            </w:tcBorders>
            <w:shd w:val="clear" w:color="auto" w:fill="auto"/>
            <w:vAlign w:val="bottom"/>
          </w:tcPr>
          <w:p w14:paraId="3F2729BB"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0.545</w:t>
            </w:r>
          </w:p>
        </w:tc>
        <w:tc>
          <w:tcPr>
            <w:tcW w:w="580" w:type="pct"/>
            <w:tcBorders>
              <w:top w:val="single" w:sz="4" w:space="0" w:color="auto"/>
            </w:tcBorders>
            <w:shd w:val="clear" w:color="auto" w:fill="auto"/>
            <w:vAlign w:val="bottom"/>
          </w:tcPr>
          <w:p w14:paraId="5C78D1BC"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0.016</w:t>
            </w:r>
          </w:p>
        </w:tc>
        <w:tc>
          <w:tcPr>
            <w:tcW w:w="1646" w:type="pct"/>
            <w:tcBorders>
              <w:top w:val="single" w:sz="4" w:space="0" w:color="auto"/>
            </w:tcBorders>
            <w:shd w:val="clear" w:color="auto" w:fill="auto"/>
            <w:vAlign w:val="bottom"/>
          </w:tcPr>
          <w:p w14:paraId="2212FB3B"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0.45</w:t>
            </w:r>
            <w:r>
              <w:rPr>
                <w:rFonts w:ascii="Times New Roman" w:hAnsi="Times New Roman" w:cs="Times New Roman"/>
                <w:color w:val="000000"/>
              </w:rPr>
              <w:t>7</w:t>
            </w:r>
            <w:r w:rsidRPr="00B865CC">
              <w:rPr>
                <w:rFonts w:ascii="Times New Roman" w:hAnsi="Times New Roman" w:cs="Times New Roman"/>
                <w:color w:val="000000"/>
              </w:rPr>
              <w:t xml:space="preserve"> / 0.493</w:t>
            </w:r>
          </w:p>
        </w:tc>
      </w:tr>
      <w:tr w:rsidR="00451045" w:rsidRPr="00B865CC" w14:paraId="64772799" w14:textId="77777777" w:rsidTr="00473F89">
        <w:tc>
          <w:tcPr>
            <w:tcW w:w="981" w:type="pct"/>
            <w:shd w:val="clear" w:color="auto" w:fill="auto"/>
            <w:vAlign w:val="bottom"/>
          </w:tcPr>
          <w:p w14:paraId="3007F68C" w14:textId="729BD834" w:rsidR="00451045" w:rsidRPr="00B865CC" w:rsidRDefault="00451045" w:rsidP="00473F89">
            <w:pPr>
              <w:rPr>
                <w:rFonts w:ascii="Times New Roman" w:hAnsi="Times New Roman" w:cs="Times New Roman"/>
              </w:rPr>
            </w:pPr>
          </w:p>
        </w:tc>
        <w:tc>
          <w:tcPr>
            <w:tcW w:w="284" w:type="pct"/>
            <w:shd w:val="clear" w:color="auto" w:fill="auto"/>
            <w:vAlign w:val="bottom"/>
          </w:tcPr>
          <w:p w14:paraId="3C8A292F"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2</w:t>
            </w:r>
          </w:p>
        </w:tc>
        <w:tc>
          <w:tcPr>
            <w:tcW w:w="720" w:type="pct"/>
            <w:shd w:val="clear" w:color="auto" w:fill="auto"/>
            <w:vAlign w:val="bottom"/>
          </w:tcPr>
          <w:p w14:paraId="1B5ABF20"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0.53</w:t>
            </w:r>
            <w:r>
              <w:rPr>
                <w:rFonts w:ascii="Times New Roman" w:hAnsi="Times New Roman" w:cs="Times New Roman"/>
                <w:color w:val="000000"/>
              </w:rPr>
              <w:t>1</w:t>
            </w:r>
          </w:p>
        </w:tc>
        <w:tc>
          <w:tcPr>
            <w:tcW w:w="789" w:type="pct"/>
            <w:shd w:val="clear" w:color="auto" w:fill="auto"/>
            <w:vAlign w:val="bottom"/>
          </w:tcPr>
          <w:p w14:paraId="0362FA4E"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0.60</w:t>
            </w:r>
            <w:r>
              <w:rPr>
                <w:rFonts w:ascii="Times New Roman" w:hAnsi="Times New Roman" w:cs="Times New Roman"/>
                <w:color w:val="000000"/>
              </w:rPr>
              <w:t>6</w:t>
            </w:r>
          </w:p>
        </w:tc>
        <w:tc>
          <w:tcPr>
            <w:tcW w:w="580" w:type="pct"/>
            <w:shd w:val="clear" w:color="auto" w:fill="auto"/>
            <w:vAlign w:val="bottom"/>
          </w:tcPr>
          <w:p w14:paraId="07294759"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0.302</w:t>
            </w:r>
          </w:p>
        </w:tc>
        <w:tc>
          <w:tcPr>
            <w:tcW w:w="1646" w:type="pct"/>
            <w:shd w:val="clear" w:color="auto" w:fill="auto"/>
            <w:vAlign w:val="bottom"/>
          </w:tcPr>
          <w:p w14:paraId="55A2DFF9" w14:textId="77777777" w:rsidR="00451045" w:rsidRPr="00B865CC" w:rsidRDefault="00451045" w:rsidP="00473F89">
            <w:pPr>
              <w:rPr>
                <w:rFonts w:ascii="Times New Roman" w:hAnsi="Times New Roman" w:cs="Times New Roman"/>
              </w:rPr>
            </w:pPr>
          </w:p>
        </w:tc>
      </w:tr>
      <w:tr w:rsidR="00451045" w:rsidRPr="00B865CC" w14:paraId="680A028F" w14:textId="77777777" w:rsidTr="00473F89">
        <w:tc>
          <w:tcPr>
            <w:tcW w:w="981" w:type="pct"/>
            <w:shd w:val="clear" w:color="auto" w:fill="auto"/>
            <w:vAlign w:val="bottom"/>
          </w:tcPr>
          <w:p w14:paraId="4A37181C" w14:textId="5FA8C972" w:rsidR="00451045" w:rsidRPr="00B865CC" w:rsidRDefault="00451045" w:rsidP="00473F89">
            <w:pPr>
              <w:rPr>
                <w:rFonts w:ascii="Times New Roman" w:hAnsi="Times New Roman" w:cs="Times New Roman"/>
              </w:rPr>
            </w:pPr>
          </w:p>
        </w:tc>
        <w:tc>
          <w:tcPr>
            <w:tcW w:w="284" w:type="pct"/>
            <w:shd w:val="clear" w:color="auto" w:fill="auto"/>
            <w:vAlign w:val="bottom"/>
          </w:tcPr>
          <w:p w14:paraId="3EA4C9DB"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3</w:t>
            </w:r>
          </w:p>
        </w:tc>
        <w:tc>
          <w:tcPr>
            <w:tcW w:w="720" w:type="pct"/>
            <w:shd w:val="clear" w:color="auto" w:fill="auto"/>
            <w:vAlign w:val="bottom"/>
          </w:tcPr>
          <w:p w14:paraId="52E0AEAC"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0.611</w:t>
            </w:r>
          </w:p>
        </w:tc>
        <w:tc>
          <w:tcPr>
            <w:tcW w:w="789" w:type="pct"/>
            <w:shd w:val="clear" w:color="auto" w:fill="auto"/>
            <w:vAlign w:val="bottom"/>
          </w:tcPr>
          <w:p w14:paraId="1099EDB4"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0.785</w:t>
            </w:r>
          </w:p>
        </w:tc>
        <w:tc>
          <w:tcPr>
            <w:tcW w:w="580" w:type="pct"/>
            <w:shd w:val="clear" w:color="auto" w:fill="auto"/>
            <w:vAlign w:val="bottom"/>
          </w:tcPr>
          <w:p w14:paraId="7C40D779"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0.650</w:t>
            </w:r>
          </w:p>
        </w:tc>
        <w:tc>
          <w:tcPr>
            <w:tcW w:w="1646" w:type="pct"/>
            <w:shd w:val="clear" w:color="auto" w:fill="auto"/>
            <w:vAlign w:val="bottom"/>
          </w:tcPr>
          <w:p w14:paraId="5E9728ED" w14:textId="77777777" w:rsidR="00451045" w:rsidRPr="00B865CC" w:rsidRDefault="00451045" w:rsidP="00473F89">
            <w:pPr>
              <w:rPr>
                <w:rFonts w:ascii="Times New Roman" w:hAnsi="Times New Roman" w:cs="Times New Roman"/>
              </w:rPr>
            </w:pPr>
          </w:p>
        </w:tc>
      </w:tr>
      <w:tr w:rsidR="00451045" w:rsidRPr="00B865CC" w14:paraId="5A1922B8" w14:textId="77777777" w:rsidTr="00473F89">
        <w:tc>
          <w:tcPr>
            <w:tcW w:w="981" w:type="pct"/>
            <w:shd w:val="clear" w:color="auto" w:fill="auto"/>
            <w:vAlign w:val="bottom"/>
          </w:tcPr>
          <w:p w14:paraId="63110874" w14:textId="21FC3ED9" w:rsidR="00451045" w:rsidRPr="00B865CC" w:rsidRDefault="00451045" w:rsidP="00473F89">
            <w:pPr>
              <w:rPr>
                <w:rFonts w:ascii="Times New Roman" w:hAnsi="Times New Roman" w:cs="Times New Roman"/>
              </w:rPr>
            </w:pPr>
          </w:p>
        </w:tc>
        <w:tc>
          <w:tcPr>
            <w:tcW w:w="284" w:type="pct"/>
            <w:shd w:val="clear" w:color="auto" w:fill="auto"/>
            <w:vAlign w:val="bottom"/>
          </w:tcPr>
          <w:p w14:paraId="1F7E488C"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4</w:t>
            </w:r>
          </w:p>
        </w:tc>
        <w:tc>
          <w:tcPr>
            <w:tcW w:w="720" w:type="pct"/>
            <w:shd w:val="clear" w:color="auto" w:fill="auto"/>
            <w:vAlign w:val="bottom"/>
          </w:tcPr>
          <w:p w14:paraId="4AB1E6BE"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0.61</w:t>
            </w:r>
            <w:r>
              <w:rPr>
                <w:rFonts w:ascii="Times New Roman" w:hAnsi="Times New Roman" w:cs="Times New Roman"/>
                <w:color w:val="000000"/>
              </w:rPr>
              <w:t>1</w:t>
            </w:r>
          </w:p>
        </w:tc>
        <w:tc>
          <w:tcPr>
            <w:tcW w:w="789" w:type="pct"/>
            <w:shd w:val="clear" w:color="auto" w:fill="auto"/>
            <w:vAlign w:val="bottom"/>
          </w:tcPr>
          <w:p w14:paraId="25EDF698"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0.78</w:t>
            </w:r>
            <w:r>
              <w:rPr>
                <w:rFonts w:ascii="Times New Roman" w:hAnsi="Times New Roman" w:cs="Times New Roman"/>
                <w:color w:val="000000"/>
              </w:rPr>
              <w:t>4</w:t>
            </w:r>
          </w:p>
        </w:tc>
        <w:tc>
          <w:tcPr>
            <w:tcW w:w="580" w:type="pct"/>
            <w:shd w:val="clear" w:color="auto" w:fill="auto"/>
            <w:vAlign w:val="bottom"/>
          </w:tcPr>
          <w:p w14:paraId="3519EA74"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0.647</w:t>
            </w:r>
          </w:p>
        </w:tc>
        <w:tc>
          <w:tcPr>
            <w:tcW w:w="1646" w:type="pct"/>
            <w:shd w:val="clear" w:color="auto" w:fill="auto"/>
            <w:vAlign w:val="bottom"/>
          </w:tcPr>
          <w:p w14:paraId="3E4437B0" w14:textId="77777777" w:rsidR="00451045" w:rsidRPr="00B865CC" w:rsidRDefault="00451045" w:rsidP="00473F89">
            <w:pPr>
              <w:rPr>
                <w:rFonts w:ascii="Times New Roman" w:hAnsi="Times New Roman" w:cs="Times New Roman"/>
              </w:rPr>
            </w:pPr>
          </w:p>
        </w:tc>
      </w:tr>
      <w:tr w:rsidR="00451045" w:rsidRPr="00B865CC" w14:paraId="217B9890" w14:textId="77777777" w:rsidTr="00473F89">
        <w:tc>
          <w:tcPr>
            <w:tcW w:w="981" w:type="pct"/>
            <w:tcBorders>
              <w:bottom w:val="single" w:sz="4" w:space="0" w:color="auto"/>
            </w:tcBorders>
            <w:shd w:val="clear" w:color="auto" w:fill="auto"/>
            <w:vAlign w:val="bottom"/>
          </w:tcPr>
          <w:p w14:paraId="1155C723" w14:textId="7B6CAE98" w:rsidR="00451045" w:rsidRPr="00B865CC" w:rsidRDefault="00451045" w:rsidP="00473F89">
            <w:pPr>
              <w:rPr>
                <w:rFonts w:ascii="Times New Roman" w:hAnsi="Times New Roman" w:cs="Times New Roman"/>
              </w:rPr>
            </w:pPr>
          </w:p>
        </w:tc>
        <w:tc>
          <w:tcPr>
            <w:tcW w:w="284" w:type="pct"/>
            <w:tcBorders>
              <w:bottom w:val="single" w:sz="4" w:space="0" w:color="auto"/>
            </w:tcBorders>
            <w:shd w:val="clear" w:color="auto" w:fill="auto"/>
            <w:vAlign w:val="bottom"/>
          </w:tcPr>
          <w:p w14:paraId="22C53879"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5</w:t>
            </w:r>
          </w:p>
        </w:tc>
        <w:tc>
          <w:tcPr>
            <w:tcW w:w="720" w:type="pct"/>
            <w:tcBorders>
              <w:bottom w:val="single" w:sz="4" w:space="0" w:color="auto"/>
            </w:tcBorders>
            <w:shd w:val="clear" w:color="auto" w:fill="auto"/>
            <w:vAlign w:val="bottom"/>
          </w:tcPr>
          <w:p w14:paraId="03143AA0"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0.664</w:t>
            </w:r>
          </w:p>
        </w:tc>
        <w:tc>
          <w:tcPr>
            <w:tcW w:w="789" w:type="pct"/>
            <w:tcBorders>
              <w:bottom w:val="single" w:sz="4" w:space="0" w:color="auto"/>
            </w:tcBorders>
            <w:shd w:val="clear" w:color="auto" w:fill="auto"/>
            <w:vAlign w:val="bottom"/>
          </w:tcPr>
          <w:p w14:paraId="3A19B63C"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0.85</w:t>
            </w:r>
            <w:r>
              <w:rPr>
                <w:rFonts w:ascii="Times New Roman" w:hAnsi="Times New Roman" w:cs="Times New Roman"/>
                <w:color w:val="000000"/>
              </w:rPr>
              <w:t>8</w:t>
            </w:r>
          </w:p>
        </w:tc>
        <w:tc>
          <w:tcPr>
            <w:tcW w:w="580" w:type="pct"/>
            <w:tcBorders>
              <w:bottom w:val="single" w:sz="4" w:space="0" w:color="auto"/>
            </w:tcBorders>
            <w:shd w:val="clear" w:color="auto" w:fill="auto"/>
            <w:vAlign w:val="bottom"/>
          </w:tcPr>
          <w:p w14:paraId="0770F8CA"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0.66</w:t>
            </w:r>
            <w:r>
              <w:rPr>
                <w:rFonts w:ascii="Times New Roman" w:hAnsi="Times New Roman" w:cs="Times New Roman"/>
                <w:color w:val="000000"/>
              </w:rPr>
              <w:t>8</w:t>
            </w:r>
          </w:p>
        </w:tc>
        <w:tc>
          <w:tcPr>
            <w:tcW w:w="1646" w:type="pct"/>
            <w:tcBorders>
              <w:bottom w:val="single" w:sz="4" w:space="0" w:color="auto"/>
            </w:tcBorders>
            <w:shd w:val="clear" w:color="auto" w:fill="auto"/>
            <w:vAlign w:val="bottom"/>
          </w:tcPr>
          <w:p w14:paraId="14051176" w14:textId="77777777" w:rsidR="00451045" w:rsidRPr="00B865CC" w:rsidRDefault="00451045" w:rsidP="00473F89">
            <w:pPr>
              <w:rPr>
                <w:rFonts w:ascii="Times New Roman" w:hAnsi="Times New Roman" w:cs="Times New Roman"/>
              </w:rPr>
            </w:pPr>
          </w:p>
        </w:tc>
      </w:tr>
      <w:tr w:rsidR="00451045" w:rsidRPr="00B865CC" w14:paraId="12237D5F" w14:textId="77777777" w:rsidTr="00473F89">
        <w:tc>
          <w:tcPr>
            <w:tcW w:w="981" w:type="pct"/>
            <w:tcBorders>
              <w:top w:val="single" w:sz="4" w:space="0" w:color="auto"/>
            </w:tcBorders>
            <w:shd w:val="clear" w:color="auto" w:fill="auto"/>
            <w:vAlign w:val="bottom"/>
          </w:tcPr>
          <w:p w14:paraId="1D9884BC" w14:textId="6043CFBA"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Self</w:t>
            </w:r>
            <w:r>
              <w:rPr>
                <w:rFonts w:ascii="Times New Roman" w:hAnsi="Times New Roman" w:cs="Times New Roman"/>
                <w:color w:val="000000"/>
              </w:rPr>
              <w:t>-Regulation</w:t>
            </w:r>
          </w:p>
        </w:tc>
        <w:tc>
          <w:tcPr>
            <w:tcW w:w="284" w:type="pct"/>
            <w:tcBorders>
              <w:top w:val="single" w:sz="4" w:space="0" w:color="auto"/>
            </w:tcBorders>
            <w:shd w:val="clear" w:color="auto" w:fill="auto"/>
            <w:vAlign w:val="bottom"/>
          </w:tcPr>
          <w:p w14:paraId="7F28F184"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1</w:t>
            </w:r>
          </w:p>
        </w:tc>
        <w:tc>
          <w:tcPr>
            <w:tcW w:w="720" w:type="pct"/>
            <w:tcBorders>
              <w:top w:val="single" w:sz="4" w:space="0" w:color="auto"/>
            </w:tcBorders>
            <w:shd w:val="clear" w:color="auto" w:fill="auto"/>
            <w:vAlign w:val="bottom"/>
          </w:tcPr>
          <w:p w14:paraId="60C65142"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0.5</w:t>
            </w:r>
            <w:r>
              <w:rPr>
                <w:rFonts w:ascii="Times New Roman" w:hAnsi="Times New Roman" w:cs="Times New Roman"/>
                <w:color w:val="000000"/>
              </w:rPr>
              <w:t>64</w:t>
            </w:r>
          </w:p>
        </w:tc>
        <w:tc>
          <w:tcPr>
            <w:tcW w:w="789" w:type="pct"/>
            <w:tcBorders>
              <w:top w:val="single" w:sz="4" w:space="0" w:color="auto"/>
            </w:tcBorders>
            <w:shd w:val="clear" w:color="auto" w:fill="auto"/>
            <w:vAlign w:val="bottom"/>
          </w:tcPr>
          <w:p w14:paraId="33283801"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0.611</w:t>
            </w:r>
          </w:p>
        </w:tc>
        <w:tc>
          <w:tcPr>
            <w:tcW w:w="580" w:type="pct"/>
            <w:tcBorders>
              <w:top w:val="single" w:sz="4" w:space="0" w:color="auto"/>
            </w:tcBorders>
            <w:shd w:val="clear" w:color="auto" w:fill="auto"/>
            <w:vAlign w:val="bottom"/>
          </w:tcPr>
          <w:p w14:paraId="28F94ED7"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0.173</w:t>
            </w:r>
          </w:p>
        </w:tc>
        <w:tc>
          <w:tcPr>
            <w:tcW w:w="1646" w:type="pct"/>
            <w:tcBorders>
              <w:top w:val="single" w:sz="4" w:space="0" w:color="auto"/>
            </w:tcBorders>
            <w:shd w:val="clear" w:color="auto" w:fill="auto"/>
            <w:vAlign w:val="bottom"/>
          </w:tcPr>
          <w:p w14:paraId="7F5244BA"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0.467 / 0.46</w:t>
            </w:r>
            <w:r>
              <w:rPr>
                <w:rFonts w:ascii="Times New Roman" w:hAnsi="Times New Roman" w:cs="Times New Roman"/>
                <w:color w:val="000000"/>
              </w:rPr>
              <w:t>2</w:t>
            </w:r>
          </w:p>
        </w:tc>
      </w:tr>
      <w:tr w:rsidR="00451045" w:rsidRPr="00B865CC" w14:paraId="4C6AFD40" w14:textId="77777777" w:rsidTr="00473F89">
        <w:tc>
          <w:tcPr>
            <w:tcW w:w="981" w:type="pct"/>
            <w:shd w:val="clear" w:color="auto" w:fill="auto"/>
            <w:vAlign w:val="bottom"/>
          </w:tcPr>
          <w:p w14:paraId="768D6B44" w14:textId="3CBB68B2" w:rsidR="00451045" w:rsidRPr="00B865CC" w:rsidRDefault="00451045" w:rsidP="00473F89">
            <w:pPr>
              <w:rPr>
                <w:rFonts w:ascii="Times New Roman" w:hAnsi="Times New Roman" w:cs="Times New Roman"/>
              </w:rPr>
            </w:pPr>
          </w:p>
        </w:tc>
        <w:tc>
          <w:tcPr>
            <w:tcW w:w="284" w:type="pct"/>
            <w:shd w:val="clear" w:color="auto" w:fill="auto"/>
            <w:vAlign w:val="bottom"/>
          </w:tcPr>
          <w:p w14:paraId="2A591407"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2</w:t>
            </w:r>
          </w:p>
        </w:tc>
        <w:tc>
          <w:tcPr>
            <w:tcW w:w="720" w:type="pct"/>
            <w:shd w:val="clear" w:color="auto" w:fill="auto"/>
            <w:vAlign w:val="bottom"/>
          </w:tcPr>
          <w:p w14:paraId="366221FE"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0.69</w:t>
            </w:r>
            <w:r>
              <w:rPr>
                <w:rFonts w:ascii="Times New Roman" w:hAnsi="Times New Roman" w:cs="Times New Roman"/>
                <w:color w:val="000000"/>
              </w:rPr>
              <w:t>7</w:t>
            </w:r>
          </w:p>
        </w:tc>
        <w:tc>
          <w:tcPr>
            <w:tcW w:w="789" w:type="pct"/>
            <w:shd w:val="clear" w:color="auto" w:fill="auto"/>
            <w:vAlign w:val="bottom"/>
          </w:tcPr>
          <w:p w14:paraId="6DBED1C1"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0.72</w:t>
            </w:r>
            <w:r>
              <w:rPr>
                <w:rFonts w:ascii="Times New Roman" w:hAnsi="Times New Roman" w:cs="Times New Roman"/>
                <w:color w:val="000000"/>
              </w:rPr>
              <w:t>4</w:t>
            </w:r>
          </w:p>
        </w:tc>
        <w:tc>
          <w:tcPr>
            <w:tcW w:w="580" w:type="pct"/>
            <w:shd w:val="clear" w:color="auto" w:fill="auto"/>
            <w:vAlign w:val="bottom"/>
          </w:tcPr>
          <w:p w14:paraId="4C81DA10"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0.079</w:t>
            </w:r>
          </w:p>
        </w:tc>
        <w:tc>
          <w:tcPr>
            <w:tcW w:w="1646" w:type="pct"/>
            <w:shd w:val="clear" w:color="auto" w:fill="auto"/>
            <w:vAlign w:val="bottom"/>
          </w:tcPr>
          <w:p w14:paraId="2C9788E1" w14:textId="77777777" w:rsidR="00451045" w:rsidRPr="00B865CC" w:rsidRDefault="00451045" w:rsidP="00473F89">
            <w:pPr>
              <w:rPr>
                <w:rFonts w:ascii="Times New Roman" w:hAnsi="Times New Roman" w:cs="Times New Roman"/>
              </w:rPr>
            </w:pPr>
          </w:p>
        </w:tc>
      </w:tr>
      <w:tr w:rsidR="00451045" w:rsidRPr="00B865CC" w14:paraId="7DBB6BC6" w14:textId="77777777" w:rsidTr="00473F89">
        <w:tc>
          <w:tcPr>
            <w:tcW w:w="981" w:type="pct"/>
            <w:shd w:val="clear" w:color="auto" w:fill="auto"/>
            <w:vAlign w:val="bottom"/>
          </w:tcPr>
          <w:p w14:paraId="3F824E1A" w14:textId="670C3806" w:rsidR="00451045" w:rsidRPr="00B865CC" w:rsidRDefault="00451045" w:rsidP="00473F89">
            <w:pPr>
              <w:rPr>
                <w:rFonts w:ascii="Times New Roman" w:hAnsi="Times New Roman" w:cs="Times New Roman"/>
              </w:rPr>
            </w:pPr>
          </w:p>
        </w:tc>
        <w:tc>
          <w:tcPr>
            <w:tcW w:w="284" w:type="pct"/>
            <w:shd w:val="clear" w:color="auto" w:fill="auto"/>
            <w:vAlign w:val="bottom"/>
          </w:tcPr>
          <w:p w14:paraId="04FB0AB9"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3</w:t>
            </w:r>
          </w:p>
        </w:tc>
        <w:tc>
          <w:tcPr>
            <w:tcW w:w="720" w:type="pct"/>
            <w:shd w:val="clear" w:color="auto" w:fill="auto"/>
            <w:vAlign w:val="bottom"/>
          </w:tcPr>
          <w:p w14:paraId="2DD7156E"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0.619</w:t>
            </w:r>
          </w:p>
        </w:tc>
        <w:tc>
          <w:tcPr>
            <w:tcW w:w="789" w:type="pct"/>
            <w:shd w:val="clear" w:color="auto" w:fill="auto"/>
            <w:vAlign w:val="bottom"/>
          </w:tcPr>
          <w:p w14:paraId="2F5DD59C"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0.843</w:t>
            </w:r>
          </w:p>
        </w:tc>
        <w:tc>
          <w:tcPr>
            <w:tcW w:w="580" w:type="pct"/>
            <w:shd w:val="clear" w:color="auto" w:fill="auto"/>
            <w:vAlign w:val="bottom"/>
          </w:tcPr>
          <w:p w14:paraId="3DD88170"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0.854</w:t>
            </w:r>
          </w:p>
        </w:tc>
        <w:tc>
          <w:tcPr>
            <w:tcW w:w="1646" w:type="pct"/>
            <w:shd w:val="clear" w:color="auto" w:fill="auto"/>
            <w:vAlign w:val="bottom"/>
          </w:tcPr>
          <w:p w14:paraId="35EA6F45" w14:textId="77777777" w:rsidR="00451045" w:rsidRPr="00B865CC" w:rsidRDefault="00451045" w:rsidP="00473F89">
            <w:pPr>
              <w:rPr>
                <w:rFonts w:ascii="Times New Roman" w:hAnsi="Times New Roman" w:cs="Times New Roman"/>
              </w:rPr>
            </w:pPr>
          </w:p>
        </w:tc>
      </w:tr>
      <w:tr w:rsidR="00451045" w:rsidRPr="00B865CC" w14:paraId="3A4F1646" w14:textId="77777777" w:rsidTr="00473F89">
        <w:tc>
          <w:tcPr>
            <w:tcW w:w="981" w:type="pct"/>
            <w:tcBorders>
              <w:bottom w:val="single" w:sz="4" w:space="0" w:color="auto"/>
            </w:tcBorders>
            <w:shd w:val="clear" w:color="auto" w:fill="auto"/>
            <w:vAlign w:val="bottom"/>
          </w:tcPr>
          <w:p w14:paraId="1A229699" w14:textId="3E486A28" w:rsidR="00451045" w:rsidRPr="00B865CC" w:rsidRDefault="00451045" w:rsidP="00473F89">
            <w:pPr>
              <w:rPr>
                <w:rFonts w:ascii="Times New Roman" w:hAnsi="Times New Roman" w:cs="Times New Roman"/>
              </w:rPr>
            </w:pPr>
          </w:p>
        </w:tc>
        <w:tc>
          <w:tcPr>
            <w:tcW w:w="284" w:type="pct"/>
            <w:tcBorders>
              <w:bottom w:val="single" w:sz="4" w:space="0" w:color="auto"/>
            </w:tcBorders>
            <w:shd w:val="clear" w:color="auto" w:fill="auto"/>
            <w:vAlign w:val="bottom"/>
          </w:tcPr>
          <w:p w14:paraId="3BF8353D"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4</w:t>
            </w:r>
          </w:p>
        </w:tc>
        <w:tc>
          <w:tcPr>
            <w:tcW w:w="720" w:type="pct"/>
            <w:tcBorders>
              <w:bottom w:val="single" w:sz="4" w:space="0" w:color="auto"/>
            </w:tcBorders>
            <w:shd w:val="clear" w:color="auto" w:fill="auto"/>
            <w:vAlign w:val="bottom"/>
          </w:tcPr>
          <w:p w14:paraId="3C1F2DD7"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0.650</w:t>
            </w:r>
          </w:p>
        </w:tc>
        <w:tc>
          <w:tcPr>
            <w:tcW w:w="789" w:type="pct"/>
            <w:tcBorders>
              <w:bottom w:val="single" w:sz="4" w:space="0" w:color="auto"/>
            </w:tcBorders>
            <w:shd w:val="clear" w:color="auto" w:fill="auto"/>
            <w:vAlign w:val="bottom"/>
          </w:tcPr>
          <w:p w14:paraId="132E724A"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0.863</w:t>
            </w:r>
          </w:p>
        </w:tc>
        <w:tc>
          <w:tcPr>
            <w:tcW w:w="580" w:type="pct"/>
            <w:tcBorders>
              <w:bottom w:val="single" w:sz="4" w:space="0" w:color="auto"/>
            </w:tcBorders>
            <w:shd w:val="clear" w:color="auto" w:fill="auto"/>
            <w:vAlign w:val="bottom"/>
          </w:tcPr>
          <w:p w14:paraId="77E34AE9"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0.76</w:t>
            </w:r>
            <w:r>
              <w:rPr>
                <w:rFonts w:ascii="Times New Roman" w:hAnsi="Times New Roman" w:cs="Times New Roman"/>
                <w:color w:val="000000"/>
              </w:rPr>
              <w:t>2</w:t>
            </w:r>
          </w:p>
        </w:tc>
        <w:tc>
          <w:tcPr>
            <w:tcW w:w="1646" w:type="pct"/>
            <w:tcBorders>
              <w:bottom w:val="single" w:sz="4" w:space="0" w:color="auto"/>
            </w:tcBorders>
            <w:shd w:val="clear" w:color="auto" w:fill="auto"/>
            <w:vAlign w:val="bottom"/>
          </w:tcPr>
          <w:p w14:paraId="65BDB82A" w14:textId="77777777" w:rsidR="00451045" w:rsidRPr="00B865CC" w:rsidRDefault="00451045" w:rsidP="00473F89">
            <w:pPr>
              <w:rPr>
                <w:rFonts w:ascii="Times New Roman" w:hAnsi="Times New Roman" w:cs="Times New Roman"/>
              </w:rPr>
            </w:pPr>
          </w:p>
        </w:tc>
      </w:tr>
      <w:tr w:rsidR="00451045" w:rsidRPr="00B865CC" w14:paraId="14989D9F" w14:textId="77777777" w:rsidTr="00473F89">
        <w:tc>
          <w:tcPr>
            <w:tcW w:w="981" w:type="pct"/>
            <w:tcBorders>
              <w:top w:val="single" w:sz="4" w:space="0" w:color="auto"/>
            </w:tcBorders>
            <w:shd w:val="clear" w:color="auto" w:fill="auto"/>
            <w:vAlign w:val="bottom"/>
          </w:tcPr>
          <w:p w14:paraId="07164E4E" w14:textId="7E9BA293"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Body</w:t>
            </w:r>
            <w:r>
              <w:rPr>
                <w:rFonts w:ascii="Times New Roman" w:hAnsi="Times New Roman" w:cs="Times New Roman"/>
                <w:color w:val="000000"/>
              </w:rPr>
              <w:t xml:space="preserve"> Listening</w:t>
            </w:r>
          </w:p>
        </w:tc>
        <w:tc>
          <w:tcPr>
            <w:tcW w:w="284" w:type="pct"/>
            <w:tcBorders>
              <w:top w:val="single" w:sz="4" w:space="0" w:color="auto"/>
            </w:tcBorders>
            <w:shd w:val="clear" w:color="auto" w:fill="auto"/>
            <w:vAlign w:val="bottom"/>
          </w:tcPr>
          <w:p w14:paraId="7DC6B5C3"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1</w:t>
            </w:r>
          </w:p>
        </w:tc>
        <w:tc>
          <w:tcPr>
            <w:tcW w:w="720" w:type="pct"/>
            <w:tcBorders>
              <w:top w:val="single" w:sz="4" w:space="0" w:color="auto"/>
            </w:tcBorders>
            <w:shd w:val="clear" w:color="auto" w:fill="auto"/>
            <w:vAlign w:val="bottom"/>
          </w:tcPr>
          <w:p w14:paraId="4B37F938"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0.692</w:t>
            </w:r>
          </w:p>
        </w:tc>
        <w:tc>
          <w:tcPr>
            <w:tcW w:w="789" w:type="pct"/>
            <w:tcBorders>
              <w:top w:val="single" w:sz="4" w:space="0" w:color="auto"/>
            </w:tcBorders>
            <w:shd w:val="clear" w:color="auto" w:fill="auto"/>
            <w:vAlign w:val="bottom"/>
          </w:tcPr>
          <w:p w14:paraId="3D60AB17"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0.801</w:t>
            </w:r>
          </w:p>
        </w:tc>
        <w:tc>
          <w:tcPr>
            <w:tcW w:w="580" w:type="pct"/>
            <w:tcBorders>
              <w:top w:val="single" w:sz="4" w:space="0" w:color="auto"/>
            </w:tcBorders>
            <w:shd w:val="clear" w:color="auto" w:fill="auto"/>
            <w:vAlign w:val="bottom"/>
          </w:tcPr>
          <w:p w14:paraId="409071B7"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0.33</w:t>
            </w:r>
            <w:r>
              <w:rPr>
                <w:rFonts w:ascii="Times New Roman" w:hAnsi="Times New Roman" w:cs="Times New Roman"/>
                <w:color w:val="000000"/>
              </w:rPr>
              <w:t>9</w:t>
            </w:r>
          </w:p>
        </w:tc>
        <w:tc>
          <w:tcPr>
            <w:tcW w:w="1646" w:type="pct"/>
            <w:tcBorders>
              <w:top w:val="single" w:sz="4" w:space="0" w:color="auto"/>
            </w:tcBorders>
            <w:shd w:val="clear" w:color="auto" w:fill="auto"/>
            <w:vAlign w:val="bottom"/>
          </w:tcPr>
          <w:p w14:paraId="00674397"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0.463/ 0.458</w:t>
            </w:r>
          </w:p>
        </w:tc>
      </w:tr>
      <w:tr w:rsidR="00451045" w:rsidRPr="00B865CC" w14:paraId="02E1AC9B" w14:textId="77777777" w:rsidTr="00473F89">
        <w:tc>
          <w:tcPr>
            <w:tcW w:w="981" w:type="pct"/>
            <w:shd w:val="clear" w:color="auto" w:fill="auto"/>
            <w:vAlign w:val="bottom"/>
          </w:tcPr>
          <w:p w14:paraId="3DE3A538" w14:textId="05836A31" w:rsidR="00451045" w:rsidRPr="00B865CC" w:rsidRDefault="00451045" w:rsidP="00473F89">
            <w:pPr>
              <w:rPr>
                <w:rFonts w:ascii="Times New Roman" w:hAnsi="Times New Roman" w:cs="Times New Roman"/>
              </w:rPr>
            </w:pPr>
          </w:p>
        </w:tc>
        <w:tc>
          <w:tcPr>
            <w:tcW w:w="284" w:type="pct"/>
            <w:shd w:val="clear" w:color="auto" w:fill="auto"/>
            <w:vAlign w:val="bottom"/>
          </w:tcPr>
          <w:p w14:paraId="61462FFD"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2</w:t>
            </w:r>
          </w:p>
        </w:tc>
        <w:tc>
          <w:tcPr>
            <w:tcW w:w="720" w:type="pct"/>
            <w:shd w:val="clear" w:color="auto" w:fill="auto"/>
            <w:vAlign w:val="bottom"/>
          </w:tcPr>
          <w:p w14:paraId="5CABD660"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0.660</w:t>
            </w:r>
          </w:p>
        </w:tc>
        <w:tc>
          <w:tcPr>
            <w:tcW w:w="789" w:type="pct"/>
            <w:shd w:val="clear" w:color="auto" w:fill="auto"/>
            <w:vAlign w:val="bottom"/>
          </w:tcPr>
          <w:p w14:paraId="474BF611"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0.843</w:t>
            </w:r>
          </w:p>
        </w:tc>
        <w:tc>
          <w:tcPr>
            <w:tcW w:w="580" w:type="pct"/>
            <w:shd w:val="clear" w:color="auto" w:fill="auto"/>
            <w:vAlign w:val="bottom"/>
          </w:tcPr>
          <w:p w14:paraId="482BD82C"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0.63</w:t>
            </w:r>
            <w:r>
              <w:rPr>
                <w:rFonts w:ascii="Times New Roman" w:hAnsi="Times New Roman" w:cs="Times New Roman"/>
                <w:color w:val="000000"/>
              </w:rPr>
              <w:t>3</w:t>
            </w:r>
          </w:p>
        </w:tc>
        <w:tc>
          <w:tcPr>
            <w:tcW w:w="1646" w:type="pct"/>
            <w:shd w:val="clear" w:color="auto" w:fill="auto"/>
            <w:vAlign w:val="bottom"/>
          </w:tcPr>
          <w:p w14:paraId="5510DC56" w14:textId="77777777" w:rsidR="00451045" w:rsidRPr="00B865CC" w:rsidRDefault="00451045" w:rsidP="00473F89">
            <w:pPr>
              <w:rPr>
                <w:rFonts w:ascii="Times New Roman" w:hAnsi="Times New Roman" w:cs="Times New Roman"/>
              </w:rPr>
            </w:pPr>
          </w:p>
        </w:tc>
      </w:tr>
      <w:tr w:rsidR="00451045" w:rsidRPr="00B865CC" w14:paraId="7B1C0B02" w14:textId="77777777" w:rsidTr="00473F89">
        <w:tc>
          <w:tcPr>
            <w:tcW w:w="981" w:type="pct"/>
            <w:tcBorders>
              <w:bottom w:val="single" w:sz="4" w:space="0" w:color="auto"/>
            </w:tcBorders>
            <w:shd w:val="clear" w:color="auto" w:fill="auto"/>
            <w:vAlign w:val="bottom"/>
          </w:tcPr>
          <w:p w14:paraId="26A77639" w14:textId="2FAC15CA" w:rsidR="00451045" w:rsidRPr="00B865CC" w:rsidRDefault="00451045" w:rsidP="00473F89">
            <w:pPr>
              <w:rPr>
                <w:rFonts w:ascii="Times New Roman" w:hAnsi="Times New Roman" w:cs="Times New Roman"/>
              </w:rPr>
            </w:pPr>
          </w:p>
        </w:tc>
        <w:tc>
          <w:tcPr>
            <w:tcW w:w="284" w:type="pct"/>
            <w:tcBorders>
              <w:bottom w:val="single" w:sz="4" w:space="0" w:color="auto"/>
            </w:tcBorders>
            <w:shd w:val="clear" w:color="auto" w:fill="auto"/>
            <w:vAlign w:val="bottom"/>
          </w:tcPr>
          <w:p w14:paraId="016F403B"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3</w:t>
            </w:r>
          </w:p>
        </w:tc>
        <w:tc>
          <w:tcPr>
            <w:tcW w:w="720" w:type="pct"/>
            <w:tcBorders>
              <w:bottom w:val="single" w:sz="4" w:space="0" w:color="auto"/>
            </w:tcBorders>
            <w:shd w:val="clear" w:color="auto" w:fill="auto"/>
            <w:vAlign w:val="bottom"/>
          </w:tcPr>
          <w:p w14:paraId="23FFC18C"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0.67</w:t>
            </w:r>
            <w:r>
              <w:rPr>
                <w:rFonts w:ascii="Times New Roman" w:hAnsi="Times New Roman" w:cs="Times New Roman"/>
                <w:color w:val="000000"/>
              </w:rPr>
              <w:t>3</w:t>
            </w:r>
          </w:p>
        </w:tc>
        <w:tc>
          <w:tcPr>
            <w:tcW w:w="789" w:type="pct"/>
            <w:tcBorders>
              <w:bottom w:val="single" w:sz="4" w:space="0" w:color="auto"/>
            </w:tcBorders>
            <w:shd w:val="clear" w:color="auto" w:fill="auto"/>
            <w:vAlign w:val="bottom"/>
          </w:tcPr>
          <w:p w14:paraId="25B0CE7C"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0.80</w:t>
            </w:r>
            <w:r>
              <w:rPr>
                <w:rFonts w:ascii="Times New Roman" w:hAnsi="Times New Roman" w:cs="Times New Roman"/>
                <w:color w:val="000000"/>
              </w:rPr>
              <w:t>1</w:t>
            </w:r>
          </w:p>
        </w:tc>
        <w:tc>
          <w:tcPr>
            <w:tcW w:w="580" w:type="pct"/>
            <w:tcBorders>
              <w:bottom w:val="single" w:sz="4" w:space="0" w:color="auto"/>
            </w:tcBorders>
            <w:shd w:val="clear" w:color="auto" w:fill="auto"/>
            <w:vAlign w:val="bottom"/>
          </w:tcPr>
          <w:p w14:paraId="0AEE39FD"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0.417</w:t>
            </w:r>
          </w:p>
        </w:tc>
        <w:tc>
          <w:tcPr>
            <w:tcW w:w="1646" w:type="pct"/>
            <w:tcBorders>
              <w:bottom w:val="single" w:sz="4" w:space="0" w:color="auto"/>
            </w:tcBorders>
            <w:shd w:val="clear" w:color="auto" w:fill="auto"/>
            <w:vAlign w:val="bottom"/>
          </w:tcPr>
          <w:p w14:paraId="70334CF3" w14:textId="77777777" w:rsidR="00451045" w:rsidRPr="00B865CC" w:rsidRDefault="00451045" w:rsidP="00473F89">
            <w:pPr>
              <w:rPr>
                <w:rFonts w:ascii="Times New Roman" w:hAnsi="Times New Roman" w:cs="Times New Roman"/>
              </w:rPr>
            </w:pPr>
          </w:p>
        </w:tc>
      </w:tr>
      <w:tr w:rsidR="00451045" w:rsidRPr="00B865CC" w14:paraId="05153CCB" w14:textId="77777777" w:rsidTr="00473F89">
        <w:tc>
          <w:tcPr>
            <w:tcW w:w="981" w:type="pct"/>
            <w:tcBorders>
              <w:top w:val="single" w:sz="4" w:space="0" w:color="auto"/>
            </w:tcBorders>
            <w:shd w:val="clear" w:color="auto" w:fill="auto"/>
            <w:vAlign w:val="bottom"/>
          </w:tcPr>
          <w:p w14:paraId="7DDF5691" w14:textId="48A273B5"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lastRenderedPageBreak/>
              <w:t>Trust</w:t>
            </w:r>
            <w:r>
              <w:rPr>
                <w:rFonts w:ascii="Times New Roman" w:hAnsi="Times New Roman" w:cs="Times New Roman"/>
                <w:color w:val="000000"/>
              </w:rPr>
              <w:t>ing</w:t>
            </w:r>
          </w:p>
        </w:tc>
        <w:tc>
          <w:tcPr>
            <w:tcW w:w="284" w:type="pct"/>
            <w:tcBorders>
              <w:top w:val="single" w:sz="4" w:space="0" w:color="auto"/>
            </w:tcBorders>
            <w:shd w:val="clear" w:color="auto" w:fill="auto"/>
            <w:vAlign w:val="bottom"/>
          </w:tcPr>
          <w:p w14:paraId="7C08E8D7"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1</w:t>
            </w:r>
          </w:p>
        </w:tc>
        <w:tc>
          <w:tcPr>
            <w:tcW w:w="720" w:type="pct"/>
            <w:tcBorders>
              <w:top w:val="single" w:sz="4" w:space="0" w:color="auto"/>
            </w:tcBorders>
            <w:shd w:val="clear" w:color="auto" w:fill="auto"/>
            <w:vAlign w:val="bottom"/>
          </w:tcPr>
          <w:p w14:paraId="7CD97D28"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0.52</w:t>
            </w:r>
            <w:r>
              <w:rPr>
                <w:rFonts w:ascii="Times New Roman" w:hAnsi="Times New Roman" w:cs="Times New Roman"/>
                <w:color w:val="000000"/>
              </w:rPr>
              <w:t>3</w:t>
            </w:r>
          </w:p>
        </w:tc>
        <w:tc>
          <w:tcPr>
            <w:tcW w:w="789" w:type="pct"/>
            <w:tcBorders>
              <w:top w:val="single" w:sz="4" w:space="0" w:color="auto"/>
            </w:tcBorders>
            <w:shd w:val="clear" w:color="auto" w:fill="auto"/>
            <w:vAlign w:val="bottom"/>
          </w:tcPr>
          <w:p w14:paraId="3EA36DE1"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0.87</w:t>
            </w:r>
            <w:r>
              <w:rPr>
                <w:rFonts w:ascii="Times New Roman" w:hAnsi="Times New Roman" w:cs="Times New Roman"/>
                <w:color w:val="000000"/>
              </w:rPr>
              <w:t>2</w:t>
            </w:r>
          </w:p>
        </w:tc>
        <w:tc>
          <w:tcPr>
            <w:tcW w:w="580" w:type="pct"/>
            <w:tcBorders>
              <w:top w:val="single" w:sz="4" w:space="0" w:color="auto"/>
            </w:tcBorders>
            <w:shd w:val="clear" w:color="auto" w:fill="auto"/>
            <w:vAlign w:val="bottom"/>
          </w:tcPr>
          <w:p w14:paraId="1EBB1E71"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1.779</w:t>
            </w:r>
          </w:p>
        </w:tc>
        <w:tc>
          <w:tcPr>
            <w:tcW w:w="1646" w:type="pct"/>
            <w:tcBorders>
              <w:top w:val="single" w:sz="4" w:space="0" w:color="auto"/>
            </w:tcBorders>
            <w:shd w:val="clear" w:color="auto" w:fill="auto"/>
            <w:vAlign w:val="bottom"/>
          </w:tcPr>
          <w:p w14:paraId="0B8B9664"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1.60</w:t>
            </w:r>
            <w:r>
              <w:rPr>
                <w:rFonts w:ascii="Times New Roman" w:hAnsi="Times New Roman" w:cs="Times New Roman"/>
                <w:color w:val="000000"/>
              </w:rPr>
              <w:t>2</w:t>
            </w:r>
            <w:r w:rsidRPr="00B865CC">
              <w:rPr>
                <w:rFonts w:ascii="Times New Roman" w:hAnsi="Times New Roman" w:cs="Times New Roman"/>
                <w:color w:val="000000"/>
              </w:rPr>
              <w:t xml:space="preserve"> / 1.582</w:t>
            </w:r>
          </w:p>
        </w:tc>
      </w:tr>
      <w:tr w:rsidR="00451045" w:rsidRPr="00B865CC" w14:paraId="455503D1" w14:textId="77777777" w:rsidTr="00473F89">
        <w:tc>
          <w:tcPr>
            <w:tcW w:w="981" w:type="pct"/>
            <w:shd w:val="clear" w:color="auto" w:fill="auto"/>
            <w:vAlign w:val="bottom"/>
          </w:tcPr>
          <w:p w14:paraId="1AC9EFA5" w14:textId="18EED45E" w:rsidR="00451045" w:rsidRPr="00B865CC" w:rsidRDefault="00451045" w:rsidP="00473F89">
            <w:pPr>
              <w:rPr>
                <w:rFonts w:ascii="Times New Roman" w:hAnsi="Times New Roman" w:cs="Times New Roman"/>
              </w:rPr>
            </w:pPr>
          </w:p>
        </w:tc>
        <w:tc>
          <w:tcPr>
            <w:tcW w:w="284" w:type="pct"/>
            <w:shd w:val="clear" w:color="auto" w:fill="auto"/>
            <w:vAlign w:val="bottom"/>
          </w:tcPr>
          <w:p w14:paraId="4FFB53BF"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2</w:t>
            </w:r>
          </w:p>
        </w:tc>
        <w:tc>
          <w:tcPr>
            <w:tcW w:w="720" w:type="pct"/>
            <w:shd w:val="clear" w:color="auto" w:fill="auto"/>
            <w:vAlign w:val="bottom"/>
          </w:tcPr>
          <w:p w14:paraId="77C8B92C"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0.539</w:t>
            </w:r>
          </w:p>
        </w:tc>
        <w:tc>
          <w:tcPr>
            <w:tcW w:w="789" w:type="pct"/>
            <w:shd w:val="clear" w:color="auto" w:fill="auto"/>
            <w:vAlign w:val="bottom"/>
          </w:tcPr>
          <w:p w14:paraId="6A74D7AD"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0.93</w:t>
            </w:r>
            <w:r>
              <w:rPr>
                <w:rFonts w:ascii="Times New Roman" w:hAnsi="Times New Roman" w:cs="Times New Roman"/>
                <w:color w:val="000000"/>
              </w:rPr>
              <w:t>7</w:t>
            </w:r>
          </w:p>
        </w:tc>
        <w:tc>
          <w:tcPr>
            <w:tcW w:w="580" w:type="pct"/>
            <w:shd w:val="clear" w:color="auto" w:fill="auto"/>
            <w:vAlign w:val="bottom"/>
          </w:tcPr>
          <w:p w14:paraId="1F82EA15"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2.01</w:t>
            </w:r>
            <w:r>
              <w:rPr>
                <w:rFonts w:ascii="Times New Roman" w:hAnsi="Times New Roman" w:cs="Times New Roman"/>
                <w:color w:val="000000"/>
              </w:rPr>
              <w:t>9</w:t>
            </w:r>
          </w:p>
        </w:tc>
        <w:tc>
          <w:tcPr>
            <w:tcW w:w="1646" w:type="pct"/>
            <w:shd w:val="clear" w:color="auto" w:fill="auto"/>
            <w:vAlign w:val="bottom"/>
          </w:tcPr>
          <w:p w14:paraId="7C5AE01F" w14:textId="77777777" w:rsidR="00451045" w:rsidRPr="00B865CC" w:rsidRDefault="00451045" w:rsidP="00473F89">
            <w:pPr>
              <w:rPr>
                <w:rFonts w:ascii="Times New Roman" w:hAnsi="Times New Roman" w:cs="Times New Roman"/>
              </w:rPr>
            </w:pPr>
          </w:p>
        </w:tc>
      </w:tr>
      <w:tr w:rsidR="00451045" w:rsidRPr="00B865CC" w14:paraId="1C274CF6" w14:textId="77777777" w:rsidTr="00473F89">
        <w:tc>
          <w:tcPr>
            <w:tcW w:w="981" w:type="pct"/>
            <w:tcBorders>
              <w:bottom w:val="single" w:sz="4" w:space="0" w:color="auto"/>
            </w:tcBorders>
            <w:shd w:val="clear" w:color="auto" w:fill="auto"/>
            <w:vAlign w:val="bottom"/>
          </w:tcPr>
          <w:p w14:paraId="69803AD2" w14:textId="3B375CE3" w:rsidR="00451045" w:rsidRPr="00B865CC" w:rsidRDefault="00451045" w:rsidP="00473F89">
            <w:pPr>
              <w:rPr>
                <w:rFonts w:ascii="Times New Roman" w:hAnsi="Times New Roman" w:cs="Times New Roman"/>
              </w:rPr>
            </w:pPr>
          </w:p>
        </w:tc>
        <w:tc>
          <w:tcPr>
            <w:tcW w:w="284" w:type="pct"/>
            <w:tcBorders>
              <w:bottom w:val="single" w:sz="4" w:space="0" w:color="auto"/>
            </w:tcBorders>
            <w:shd w:val="clear" w:color="auto" w:fill="auto"/>
            <w:vAlign w:val="bottom"/>
          </w:tcPr>
          <w:p w14:paraId="775D7895"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3</w:t>
            </w:r>
          </w:p>
        </w:tc>
        <w:tc>
          <w:tcPr>
            <w:tcW w:w="720" w:type="pct"/>
            <w:tcBorders>
              <w:bottom w:val="single" w:sz="4" w:space="0" w:color="auto"/>
            </w:tcBorders>
            <w:shd w:val="clear" w:color="auto" w:fill="auto"/>
            <w:vAlign w:val="bottom"/>
          </w:tcPr>
          <w:p w14:paraId="57E7D45A"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0.561</w:t>
            </w:r>
          </w:p>
        </w:tc>
        <w:tc>
          <w:tcPr>
            <w:tcW w:w="789" w:type="pct"/>
            <w:tcBorders>
              <w:bottom w:val="single" w:sz="4" w:space="0" w:color="auto"/>
            </w:tcBorders>
            <w:shd w:val="clear" w:color="auto" w:fill="auto"/>
            <w:vAlign w:val="bottom"/>
          </w:tcPr>
          <w:p w14:paraId="73CA7402"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0.79</w:t>
            </w:r>
            <w:r>
              <w:rPr>
                <w:rFonts w:ascii="Times New Roman" w:hAnsi="Times New Roman" w:cs="Times New Roman"/>
                <w:color w:val="000000"/>
              </w:rPr>
              <w:t>5</w:t>
            </w:r>
          </w:p>
        </w:tc>
        <w:tc>
          <w:tcPr>
            <w:tcW w:w="580" w:type="pct"/>
            <w:tcBorders>
              <w:bottom w:val="single" w:sz="4" w:space="0" w:color="auto"/>
            </w:tcBorders>
            <w:shd w:val="clear" w:color="auto" w:fill="auto"/>
            <w:vAlign w:val="bottom"/>
          </w:tcPr>
          <w:p w14:paraId="38D15F79" w14:textId="77777777" w:rsidR="00451045" w:rsidRPr="00B865CC" w:rsidRDefault="00451045" w:rsidP="00473F89">
            <w:pPr>
              <w:rPr>
                <w:rFonts w:ascii="Times New Roman" w:hAnsi="Times New Roman" w:cs="Times New Roman"/>
              </w:rPr>
            </w:pPr>
            <w:r w:rsidRPr="00B865CC">
              <w:rPr>
                <w:rFonts w:ascii="Times New Roman" w:hAnsi="Times New Roman" w:cs="Times New Roman"/>
                <w:color w:val="000000"/>
              </w:rPr>
              <w:t>1.00</w:t>
            </w:r>
            <w:r>
              <w:rPr>
                <w:rFonts w:ascii="Times New Roman" w:hAnsi="Times New Roman" w:cs="Times New Roman"/>
                <w:color w:val="000000"/>
              </w:rPr>
              <w:t>8</w:t>
            </w:r>
          </w:p>
        </w:tc>
        <w:tc>
          <w:tcPr>
            <w:tcW w:w="1646" w:type="pct"/>
            <w:tcBorders>
              <w:bottom w:val="single" w:sz="4" w:space="0" w:color="auto"/>
            </w:tcBorders>
            <w:shd w:val="clear" w:color="auto" w:fill="auto"/>
            <w:vAlign w:val="bottom"/>
          </w:tcPr>
          <w:p w14:paraId="53486A6A" w14:textId="77777777" w:rsidR="00451045" w:rsidRPr="00B865CC" w:rsidRDefault="00451045" w:rsidP="00473F89">
            <w:pPr>
              <w:rPr>
                <w:rFonts w:ascii="Times New Roman" w:hAnsi="Times New Roman" w:cs="Times New Roman"/>
              </w:rPr>
            </w:pPr>
          </w:p>
        </w:tc>
      </w:tr>
    </w:tbl>
    <w:p w14:paraId="2AC034C9" w14:textId="77777777" w:rsidR="00451045" w:rsidRDefault="00451045" w:rsidP="00451045">
      <w:pPr>
        <w:rPr>
          <w:rFonts w:ascii="Times New Roman" w:hAnsi="Times New Roman" w:cs="Times New Roman"/>
          <w:sz w:val="22"/>
          <w:szCs w:val="22"/>
        </w:rPr>
      </w:pPr>
    </w:p>
    <w:p w14:paraId="2AB5DE6F" w14:textId="75010020" w:rsidR="00451045" w:rsidRDefault="00451045" w:rsidP="00451045">
      <w:pPr>
        <w:rPr>
          <w:rFonts w:ascii="Times New Roman" w:hAnsi="Times New Roman" w:cs="Times New Roman"/>
          <w:sz w:val="22"/>
          <w:szCs w:val="22"/>
        </w:rPr>
      </w:pPr>
      <w:r>
        <w:rPr>
          <w:rFonts w:ascii="Times New Roman" w:hAnsi="Times New Roman" w:cs="Times New Roman"/>
          <w:i/>
          <w:iCs/>
          <w:sz w:val="22"/>
          <w:szCs w:val="22"/>
        </w:rPr>
        <w:t xml:space="preserve">Note. </w:t>
      </w:r>
      <w:r>
        <w:rPr>
          <w:rFonts w:ascii="Times New Roman" w:hAnsi="Times New Roman" w:cs="Times New Roman"/>
          <w:sz w:val="22"/>
          <w:szCs w:val="22"/>
        </w:rPr>
        <w:t>MAIA</w:t>
      </w:r>
      <w:r w:rsidR="00887A88">
        <w:rPr>
          <w:rFonts w:ascii="Times New Roman" w:hAnsi="Times New Roman" w:cs="Times New Roman"/>
          <w:sz w:val="22"/>
          <w:szCs w:val="22"/>
        </w:rPr>
        <w:t>-2</w:t>
      </w:r>
      <w:r>
        <w:rPr>
          <w:rFonts w:ascii="Times New Roman" w:hAnsi="Times New Roman" w:cs="Times New Roman"/>
          <w:sz w:val="22"/>
          <w:szCs w:val="22"/>
        </w:rPr>
        <w:t xml:space="preserve"> = Multidimensional Assessment of Interoceptive Awareness-2</w:t>
      </w:r>
    </w:p>
    <w:p w14:paraId="30AAD4D3" w14:textId="77777777" w:rsidR="00451045" w:rsidRDefault="00451045" w:rsidP="002F33DC">
      <w:pPr>
        <w:spacing w:line="480" w:lineRule="auto"/>
        <w:jc w:val="center"/>
        <w:rPr>
          <w:rFonts w:ascii="Times New Roman" w:hAnsi="Times New Roman" w:cs="Times New Roman"/>
          <w:b/>
          <w:bCs/>
        </w:rPr>
      </w:pPr>
    </w:p>
    <w:p w14:paraId="6E4B907B" w14:textId="77777777" w:rsidR="00451045" w:rsidRDefault="00451045" w:rsidP="002F33DC">
      <w:pPr>
        <w:spacing w:line="480" w:lineRule="auto"/>
        <w:jc w:val="center"/>
        <w:rPr>
          <w:rFonts w:ascii="Times New Roman" w:hAnsi="Times New Roman" w:cs="Times New Roman"/>
          <w:b/>
          <w:bCs/>
        </w:rPr>
        <w:sectPr w:rsidR="00451045" w:rsidSect="00451045">
          <w:pgSz w:w="16840" w:h="11900" w:orient="landscape"/>
          <w:pgMar w:top="1440" w:right="1440" w:bottom="1440" w:left="1440" w:header="708" w:footer="708" w:gutter="0"/>
          <w:lnNumType w:countBy="1" w:restart="continuous"/>
          <w:cols w:space="708"/>
          <w:titlePg/>
          <w:docGrid w:linePitch="360"/>
        </w:sectPr>
      </w:pPr>
    </w:p>
    <w:p w14:paraId="318D7F91" w14:textId="7F566698" w:rsidR="00996B39" w:rsidRDefault="000732CC" w:rsidP="002F33DC">
      <w:pPr>
        <w:spacing w:line="480" w:lineRule="auto"/>
        <w:jc w:val="center"/>
        <w:rPr>
          <w:rFonts w:ascii="Times New Roman" w:hAnsi="Times New Roman" w:cs="Times New Roman"/>
          <w:b/>
          <w:bCs/>
        </w:rPr>
      </w:pPr>
      <w:r>
        <w:rPr>
          <w:rFonts w:ascii="Times New Roman" w:hAnsi="Times New Roman" w:cs="Times New Roman"/>
          <w:b/>
          <w:bCs/>
        </w:rPr>
        <w:lastRenderedPageBreak/>
        <w:t xml:space="preserve">4. </w:t>
      </w:r>
      <w:r w:rsidR="00996B39" w:rsidRPr="00996B39">
        <w:rPr>
          <w:rFonts w:ascii="Times New Roman" w:hAnsi="Times New Roman" w:cs="Times New Roman"/>
          <w:b/>
          <w:bCs/>
        </w:rPr>
        <w:t>Discussion</w:t>
      </w:r>
    </w:p>
    <w:p w14:paraId="302A419A" w14:textId="1532CB97" w:rsidR="00297042" w:rsidRDefault="00F866BE" w:rsidP="005E5056">
      <w:pPr>
        <w:spacing w:line="480" w:lineRule="auto"/>
        <w:ind w:firstLine="426"/>
        <w:rPr>
          <w:rFonts w:ascii="Times New Roman" w:hAnsi="Times New Roman" w:cs="Times New Roman"/>
        </w:rPr>
      </w:pPr>
      <w:r>
        <w:rPr>
          <w:rFonts w:ascii="Times New Roman" w:hAnsi="Times New Roman" w:cs="Times New Roman"/>
        </w:rPr>
        <w:t>Recent</w:t>
      </w:r>
      <w:r w:rsidR="00201DDC">
        <w:rPr>
          <w:rFonts w:ascii="Times New Roman" w:hAnsi="Times New Roman" w:cs="Times New Roman"/>
        </w:rPr>
        <w:t xml:space="preserve"> research </w:t>
      </w:r>
      <w:r>
        <w:rPr>
          <w:rFonts w:ascii="Times New Roman" w:hAnsi="Times New Roman" w:cs="Times New Roman"/>
        </w:rPr>
        <w:t>indicates</w:t>
      </w:r>
      <w:r w:rsidR="00201DDC">
        <w:rPr>
          <w:rFonts w:ascii="Times New Roman" w:hAnsi="Times New Roman" w:cs="Times New Roman"/>
        </w:rPr>
        <w:t xml:space="preserve"> that </w:t>
      </w:r>
      <w:r w:rsidR="00586087">
        <w:rPr>
          <w:rFonts w:ascii="Times New Roman" w:hAnsi="Times New Roman" w:cs="Times New Roman"/>
        </w:rPr>
        <w:t xml:space="preserve">the self-reported component of interoception – referred to here as </w:t>
      </w:r>
      <w:r w:rsidR="00201DDC">
        <w:rPr>
          <w:rFonts w:ascii="Times New Roman" w:hAnsi="Times New Roman" w:cs="Times New Roman"/>
        </w:rPr>
        <w:t xml:space="preserve">interoceptive sensibility </w:t>
      </w:r>
      <w:r w:rsidR="00586087">
        <w:rPr>
          <w:rFonts w:ascii="Times New Roman" w:hAnsi="Times New Roman" w:cs="Times New Roman"/>
        </w:rPr>
        <w:t xml:space="preserve">– </w:t>
      </w:r>
      <w:r w:rsidR="00201DDC">
        <w:rPr>
          <w:rFonts w:ascii="Times New Roman" w:hAnsi="Times New Roman" w:cs="Times New Roman"/>
        </w:rPr>
        <w:t xml:space="preserve">may be a multidimensional construct, with </w:t>
      </w:r>
      <w:r w:rsidR="00E603AB">
        <w:rPr>
          <w:rFonts w:ascii="Times New Roman" w:hAnsi="Times New Roman" w:cs="Times New Roman"/>
        </w:rPr>
        <w:t xml:space="preserve">evidence </w:t>
      </w:r>
      <w:r w:rsidR="00B10DE5">
        <w:rPr>
          <w:rFonts w:ascii="Times New Roman" w:hAnsi="Times New Roman" w:cs="Times New Roman"/>
        </w:rPr>
        <w:t xml:space="preserve">suggesting </w:t>
      </w:r>
      <w:r w:rsidR="00E603AB">
        <w:rPr>
          <w:rFonts w:ascii="Times New Roman" w:hAnsi="Times New Roman" w:cs="Times New Roman"/>
        </w:rPr>
        <w:t xml:space="preserve">that some of the most </w:t>
      </w:r>
      <w:r w:rsidR="00B10DE5">
        <w:rPr>
          <w:rFonts w:ascii="Times New Roman" w:hAnsi="Times New Roman" w:cs="Times New Roman"/>
        </w:rPr>
        <w:t>widely cited</w:t>
      </w:r>
      <w:r w:rsidR="00E603AB">
        <w:rPr>
          <w:rFonts w:ascii="Times New Roman" w:hAnsi="Times New Roman" w:cs="Times New Roman"/>
        </w:rPr>
        <w:t xml:space="preserve"> measures tap related yet </w:t>
      </w:r>
      <w:r w:rsidR="00882929">
        <w:rPr>
          <w:rFonts w:ascii="Times New Roman" w:hAnsi="Times New Roman" w:cs="Times New Roman"/>
        </w:rPr>
        <w:t xml:space="preserve">relatively </w:t>
      </w:r>
      <w:r w:rsidR="00E603AB">
        <w:rPr>
          <w:rFonts w:ascii="Times New Roman" w:hAnsi="Times New Roman" w:cs="Times New Roman"/>
        </w:rPr>
        <w:t xml:space="preserve">distinct </w:t>
      </w:r>
      <w:r w:rsidR="00882929">
        <w:rPr>
          <w:rFonts w:ascii="Times New Roman" w:hAnsi="Times New Roman" w:cs="Times New Roman"/>
        </w:rPr>
        <w:t>facet</w:t>
      </w:r>
      <w:r w:rsidR="00E603AB">
        <w:rPr>
          <w:rFonts w:ascii="Times New Roman" w:hAnsi="Times New Roman" w:cs="Times New Roman"/>
        </w:rPr>
        <w:t xml:space="preserve">s </w:t>
      </w:r>
      <w:r w:rsidR="00AE388B">
        <w:rPr>
          <w:rFonts w:ascii="Times New Roman" w:hAnsi="Times New Roman" w:cs="Times New Roman"/>
        </w:rPr>
        <w:t>[10]</w:t>
      </w:r>
      <w:r w:rsidR="00E603AB">
        <w:rPr>
          <w:rFonts w:ascii="Times New Roman" w:hAnsi="Times New Roman" w:cs="Times New Roman"/>
        </w:rPr>
        <w:t xml:space="preserve">. </w:t>
      </w:r>
      <w:r w:rsidR="001A5BBF" w:rsidRPr="002F33DC">
        <w:rPr>
          <w:rFonts w:ascii="Times New Roman" w:hAnsi="Times New Roman" w:cs="Times New Roman"/>
        </w:rPr>
        <w:t xml:space="preserve">In the present study, we </w:t>
      </w:r>
      <w:r w:rsidR="001A5BBF">
        <w:rPr>
          <w:rFonts w:ascii="Times New Roman" w:hAnsi="Times New Roman" w:cs="Times New Roman"/>
        </w:rPr>
        <w:t>examined</w:t>
      </w:r>
      <w:r w:rsidR="001A5BBF" w:rsidRPr="002F33DC">
        <w:rPr>
          <w:rFonts w:ascii="Times New Roman" w:hAnsi="Times New Roman" w:cs="Times New Roman"/>
        </w:rPr>
        <w:t xml:space="preserve"> </w:t>
      </w:r>
      <w:r w:rsidR="002A6EE8">
        <w:rPr>
          <w:rFonts w:ascii="Times New Roman" w:hAnsi="Times New Roman" w:cs="Times New Roman"/>
        </w:rPr>
        <w:t>construct</w:t>
      </w:r>
      <w:r w:rsidR="001A5BBF" w:rsidRPr="002F33DC">
        <w:rPr>
          <w:rFonts w:ascii="Times New Roman" w:hAnsi="Times New Roman" w:cs="Times New Roman"/>
        </w:rPr>
        <w:t xml:space="preserve"> commonality and distinguishability of seven </w:t>
      </w:r>
      <w:r w:rsidR="001A5BBF">
        <w:rPr>
          <w:rFonts w:ascii="Times New Roman" w:hAnsi="Times New Roman" w:cs="Times New Roman"/>
        </w:rPr>
        <w:t>self-report measures of interoception using IPV</w:t>
      </w:r>
      <w:r w:rsidR="00274F1B">
        <w:rPr>
          <w:rFonts w:ascii="Times New Roman" w:hAnsi="Times New Roman" w:cs="Times New Roman"/>
        </w:rPr>
        <w:t>, with the aim of</w:t>
      </w:r>
      <w:r w:rsidR="003A4C0E">
        <w:rPr>
          <w:rFonts w:ascii="Times New Roman" w:hAnsi="Times New Roman" w:cs="Times New Roman"/>
        </w:rPr>
        <w:t xml:space="preserve"> </w:t>
      </w:r>
      <w:r w:rsidR="005548B7">
        <w:rPr>
          <w:rFonts w:ascii="Times New Roman" w:hAnsi="Times New Roman" w:cs="Times New Roman"/>
        </w:rPr>
        <w:t>determin</w:t>
      </w:r>
      <w:r w:rsidR="003A4C0E">
        <w:rPr>
          <w:rFonts w:ascii="Times New Roman" w:hAnsi="Times New Roman" w:cs="Times New Roman"/>
        </w:rPr>
        <w:t>ing</w:t>
      </w:r>
      <w:r w:rsidR="005548B7">
        <w:rPr>
          <w:rFonts w:ascii="Times New Roman" w:hAnsi="Times New Roman" w:cs="Times New Roman"/>
        </w:rPr>
        <w:t xml:space="preserve"> </w:t>
      </w:r>
      <w:r w:rsidR="00C8739A">
        <w:rPr>
          <w:rFonts w:ascii="Times New Roman" w:hAnsi="Times New Roman" w:cs="Times New Roman"/>
        </w:rPr>
        <w:t>whether these measures might load onto</w:t>
      </w:r>
      <w:r w:rsidR="00F11745" w:rsidRPr="00F11745">
        <w:rPr>
          <w:rFonts w:ascii="Times New Roman" w:hAnsi="Times New Roman" w:cs="Times New Roman"/>
        </w:rPr>
        <w:t xml:space="preserve"> one global interoceptive sensibility factor</w:t>
      </w:r>
      <w:r w:rsidR="005548B7">
        <w:rPr>
          <w:rFonts w:ascii="Times New Roman" w:hAnsi="Times New Roman" w:cs="Times New Roman"/>
        </w:rPr>
        <w:t xml:space="preserve">, and whether some of these measures are more central </w:t>
      </w:r>
      <w:r w:rsidR="003A4C0E">
        <w:rPr>
          <w:rFonts w:ascii="Times New Roman" w:hAnsi="Times New Roman" w:cs="Times New Roman"/>
        </w:rPr>
        <w:t>to th</w:t>
      </w:r>
      <w:r w:rsidR="002C7022">
        <w:rPr>
          <w:rFonts w:ascii="Times New Roman" w:hAnsi="Times New Roman" w:cs="Times New Roman"/>
        </w:rPr>
        <w:t xml:space="preserve">e </w:t>
      </w:r>
      <w:r w:rsidR="004408C7">
        <w:rPr>
          <w:rFonts w:ascii="Times New Roman" w:hAnsi="Times New Roman" w:cs="Times New Roman"/>
        </w:rPr>
        <w:t xml:space="preserve">global </w:t>
      </w:r>
      <w:r w:rsidR="003A4C0E">
        <w:rPr>
          <w:rFonts w:ascii="Times New Roman" w:hAnsi="Times New Roman" w:cs="Times New Roman"/>
        </w:rPr>
        <w:t xml:space="preserve">construct </w:t>
      </w:r>
      <w:r w:rsidR="005548B7">
        <w:rPr>
          <w:rFonts w:ascii="Times New Roman" w:hAnsi="Times New Roman" w:cs="Times New Roman"/>
        </w:rPr>
        <w:t>than others.</w:t>
      </w:r>
    </w:p>
    <w:p w14:paraId="61AEDFA3" w14:textId="7F163D1E" w:rsidR="003842BC" w:rsidRDefault="00311413" w:rsidP="001E1D20">
      <w:pPr>
        <w:spacing w:line="480" w:lineRule="auto"/>
        <w:ind w:firstLine="426"/>
        <w:rPr>
          <w:rFonts w:ascii="Times New Roman" w:hAnsi="Times New Roman" w:cs="Times New Roman"/>
        </w:rPr>
      </w:pPr>
      <w:r w:rsidRPr="008844A4">
        <w:rPr>
          <w:rFonts w:ascii="Times New Roman" w:hAnsi="Times New Roman" w:cs="Times New Roman"/>
        </w:rPr>
        <w:t>Overall, we demonstrated that</w:t>
      </w:r>
      <w:r w:rsidR="006D6766" w:rsidRPr="008844A4">
        <w:rPr>
          <w:rFonts w:ascii="Times New Roman" w:hAnsi="Times New Roman" w:cs="Times New Roman"/>
        </w:rPr>
        <w:t xml:space="preserve"> five</w:t>
      </w:r>
      <w:r w:rsidRPr="008844A4">
        <w:rPr>
          <w:rFonts w:ascii="Times New Roman" w:hAnsi="Times New Roman" w:cs="Times New Roman"/>
        </w:rPr>
        <w:t xml:space="preserve"> of the</w:t>
      </w:r>
      <w:r w:rsidR="00841570">
        <w:rPr>
          <w:rFonts w:ascii="Times New Roman" w:hAnsi="Times New Roman" w:cs="Times New Roman"/>
        </w:rPr>
        <w:t xml:space="preserve"> seven</w:t>
      </w:r>
      <w:r w:rsidRPr="008844A4">
        <w:rPr>
          <w:rFonts w:ascii="Times New Roman" w:hAnsi="Times New Roman" w:cs="Times New Roman"/>
        </w:rPr>
        <w:t xml:space="preserve"> measures </w:t>
      </w:r>
      <w:r w:rsidR="000B7E42" w:rsidRPr="008844A4">
        <w:rPr>
          <w:rFonts w:ascii="Times New Roman" w:hAnsi="Times New Roman" w:cs="Times New Roman"/>
        </w:rPr>
        <w:t xml:space="preserve">included in the study </w:t>
      </w:r>
      <w:r w:rsidRPr="008844A4">
        <w:rPr>
          <w:rFonts w:ascii="Times New Roman" w:hAnsi="Times New Roman" w:cs="Times New Roman"/>
        </w:rPr>
        <w:t xml:space="preserve">(the MAIA-2, </w:t>
      </w:r>
      <w:r w:rsidR="00C70FE6" w:rsidRPr="008844A4">
        <w:rPr>
          <w:rFonts w:ascii="Times New Roman" w:hAnsi="Times New Roman" w:cs="Times New Roman"/>
        </w:rPr>
        <w:t>the BAQ, the PBCS, the BR</w:t>
      </w:r>
      <w:r w:rsidR="005D7047" w:rsidRPr="008844A4">
        <w:rPr>
          <w:rFonts w:ascii="Times New Roman" w:hAnsi="Times New Roman" w:cs="Times New Roman"/>
        </w:rPr>
        <w:t>S</w:t>
      </w:r>
      <w:r w:rsidR="00C70FE6" w:rsidRPr="008844A4">
        <w:rPr>
          <w:rFonts w:ascii="Times New Roman" w:hAnsi="Times New Roman" w:cs="Times New Roman"/>
        </w:rPr>
        <w:t xml:space="preserve">, </w:t>
      </w:r>
      <w:r w:rsidR="00B221B3" w:rsidRPr="008844A4">
        <w:rPr>
          <w:rFonts w:ascii="Times New Roman" w:hAnsi="Times New Roman" w:cs="Times New Roman"/>
        </w:rPr>
        <w:t xml:space="preserve">and </w:t>
      </w:r>
      <w:r w:rsidR="00C70FE6" w:rsidRPr="008844A4">
        <w:rPr>
          <w:rFonts w:ascii="Times New Roman" w:hAnsi="Times New Roman" w:cs="Times New Roman"/>
        </w:rPr>
        <w:t xml:space="preserve">the BPQ) </w:t>
      </w:r>
      <w:r w:rsidR="003B59D4" w:rsidRPr="008844A4">
        <w:rPr>
          <w:rFonts w:ascii="Times New Roman" w:hAnsi="Times New Roman" w:cs="Times New Roman"/>
        </w:rPr>
        <w:t xml:space="preserve">had substantial </w:t>
      </w:r>
      <w:r w:rsidR="006D1404" w:rsidRPr="008844A4">
        <w:rPr>
          <w:rFonts w:ascii="Times New Roman" w:hAnsi="Times New Roman" w:cs="Times New Roman"/>
        </w:rPr>
        <w:t>loadings</w:t>
      </w:r>
      <w:r w:rsidR="003B59D4" w:rsidRPr="008844A4">
        <w:rPr>
          <w:rFonts w:ascii="Times New Roman" w:hAnsi="Times New Roman" w:cs="Times New Roman"/>
        </w:rPr>
        <w:t xml:space="preserve"> on </w:t>
      </w:r>
      <w:r w:rsidR="000B7E42" w:rsidRPr="008844A4">
        <w:rPr>
          <w:rFonts w:ascii="Times New Roman" w:hAnsi="Times New Roman" w:cs="Times New Roman"/>
        </w:rPr>
        <w:t>a</w:t>
      </w:r>
      <w:r w:rsidR="003B59D4" w:rsidRPr="008844A4">
        <w:rPr>
          <w:rFonts w:ascii="Times New Roman" w:hAnsi="Times New Roman" w:cs="Times New Roman"/>
        </w:rPr>
        <w:t xml:space="preserve"> general factor, </w:t>
      </w:r>
      <w:r w:rsidR="006D1404" w:rsidRPr="008844A4">
        <w:rPr>
          <w:rFonts w:ascii="Times New Roman" w:hAnsi="Times New Roman" w:cs="Times New Roman"/>
        </w:rPr>
        <w:t xml:space="preserve">resulting in </w:t>
      </w:r>
      <w:r w:rsidR="00005EF4" w:rsidRPr="008844A4">
        <w:rPr>
          <w:rFonts w:ascii="Times New Roman" w:hAnsi="Times New Roman" w:cs="Times New Roman"/>
        </w:rPr>
        <w:t>relatively</w:t>
      </w:r>
      <w:r w:rsidR="006D1404" w:rsidRPr="008844A4">
        <w:rPr>
          <w:rFonts w:ascii="Times New Roman" w:hAnsi="Times New Roman" w:cs="Times New Roman"/>
        </w:rPr>
        <w:t xml:space="preserve"> </w:t>
      </w:r>
      <w:r w:rsidR="00005EF4" w:rsidRPr="008844A4">
        <w:rPr>
          <w:rFonts w:ascii="Times New Roman" w:hAnsi="Times New Roman" w:cs="Times New Roman"/>
        </w:rPr>
        <w:t>small</w:t>
      </w:r>
      <w:r w:rsidR="006D1404" w:rsidRPr="008844A4">
        <w:rPr>
          <w:rFonts w:ascii="Times New Roman" w:hAnsi="Times New Roman" w:cs="Times New Roman"/>
        </w:rPr>
        <w:t xml:space="preserve"> centre distances. </w:t>
      </w:r>
      <w:r w:rsidR="00005EF4" w:rsidRPr="008844A4">
        <w:rPr>
          <w:rFonts w:ascii="Times New Roman" w:hAnsi="Times New Roman" w:cs="Times New Roman"/>
        </w:rPr>
        <w:t>Accordingly</w:t>
      </w:r>
      <w:r w:rsidR="000E310A" w:rsidRPr="008844A4">
        <w:rPr>
          <w:rFonts w:ascii="Times New Roman" w:hAnsi="Times New Roman" w:cs="Times New Roman"/>
        </w:rPr>
        <w:t xml:space="preserve">, </w:t>
      </w:r>
      <w:r w:rsidR="00005EF4" w:rsidRPr="008844A4">
        <w:rPr>
          <w:rFonts w:ascii="Times New Roman" w:hAnsi="Times New Roman" w:cs="Times New Roman"/>
        </w:rPr>
        <w:t xml:space="preserve">all five of these measures </w:t>
      </w:r>
      <w:r w:rsidR="003B59D4" w:rsidRPr="008844A4">
        <w:rPr>
          <w:rFonts w:ascii="Times New Roman" w:hAnsi="Times New Roman" w:cs="Times New Roman"/>
        </w:rPr>
        <w:t>can be considered</w:t>
      </w:r>
      <w:r w:rsidR="00E803CB" w:rsidRPr="008844A4">
        <w:rPr>
          <w:rFonts w:ascii="Times New Roman" w:hAnsi="Times New Roman" w:cs="Times New Roman"/>
        </w:rPr>
        <w:t xml:space="preserve"> – more or less distally –</w:t>
      </w:r>
      <w:r w:rsidR="003B59D4" w:rsidRPr="008844A4">
        <w:rPr>
          <w:rFonts w:ascii="Times New Roman" w:hAnsi="Times New Roman" w:cs="Times New Roman"/>
        </w:rPr>
        <w:t xml:space="preserve"> </w:t>
      </w:r>
      <w:r w:rsidR="00EA33F3" w:rsidRPr="008844A4">
        <w:rPr>
          <w:rFonts w:ascii="Times New Roman" w:hAnsi="Times New Roman" w:cs="Times New Roman"/>
        </w:rPr>
        <w:t xml:space="preserve">to be </w:t>
      </w:r>
      <w:r w:rsidR="003B59D4" w:rsidRPr="008844A4">
        <w:rPr>
          <w:rFonts w:ascii="Times New Roman" w:hAnsi="Times New Roman" w:cs="Times New Roman"/>
        </w:rPr>
        <w:t>measures</w:t>
      </w:r>
      <w:r w:rsidR="004123C3" w:rsidRPr="008844A4">
        <w:rPr>
          <w:rFonts w:ascii="Times New Roman" w:hAnsi="Times New Roman" w:cs="Times New Roman"/>
        </w:rPr>
        <w:t xml:space="preserve"> of a </w:t>
      </w:r>
      <w:r w:rsidR="00DC606D">
        <w:rPr>
          <w:rFonts w:ascii="Times New Roman" w:hAnsi="Times New Roman" w:cs="Times New Roman"/>
        </w:rPr>
        <w:t>global</w:t>
      </w:r>
      <w:r w:rsidR="004123C3" w:rsidRPr="008844A4">
        <w:rPr>
          <w:rFonts w:ascii="Times New Roman" w:hAnsi="Times New Roman" w:cs="Times New Roman"/>
        </w:rPr>
        <w:t xml:space="preserve"> interoceptive sensibility construct</w:t>
      </w:r>
      <w:r w:rsidR="009313DE" w:rsidRPr="008844A4">
        <w:rPr>
          <w:rFonts w:ascii="Times New Roman" w:hAnsi="Times New Roman" w:cs="Times New Roman"/>
        </w:rPr>
        <w:t xml:space="preserve">. </w:t>
      </w:r>
      <w:r w:rsidR="00421A84">
        <w:rPr>
          <w:rFonts w:ascii="Times New Roman" w:hAnsi="Times New Roman" w:cs="Times New Roman"/>
        </w:rPr>
        <w:t>B</w:t>
      </w:r>
      <w:r w:rsidR="00421A84" w:rsidRPr="00421A84">
        <w:rPr>
          <w:rFonts w:ascii="Times New Roman" w:hAnsi="Times New Roman" w:cs="Times New Roman"/>
        </w:rPr>
        <w:t>ased on the most centrally located items and scale</w:t>
      </w:r>
      <w:r w:rsidR="008F57AA">
        <w:rPr>
          <w:rFonts w:ascii="Times New Roman" w:hAnsi="Times New Roman" w:cs="Times New Roman"/>
        </w:rPr>
        <w:t>s</w:t>
      </w:r>
      <w:r w:rsidR="00421A84">
        <w:rPr>
          <w:rFonts w:ascii="Times New Roman" w:hAnsi="Times New Roman" w:cs="Times New Roman"/>
        </w:rPr>
        <w:t>, we suggest that th</w:t>
      </w:r>
      <w:r w:rsidR="0090270E">
        <w:rPr>
          <w:rFonts w:ascii="Times New Roman" w:hAnsi="Times New Roman" w:cs="Times New Roman"/>
        </w:rPr>
        <w:t>is</w:t>
      </w:r>
      <w:r w:rsidR="00421A84">
        <w:rPr>
          <w:rFonts w:ascii="Times New Roman" w:hAnsi="Times New Roman" w:cs="Times New Roman"/>
        </w:rPr>
        <w:t xml:space="preserve"> global interoceptive sensibility construct can be defined</w:t>
      </w:r>
      <w:r w:rsidR="00421A84" w:rsidRPr="00421A84">
        <w:rPr>
          <w:rFonts w:ascii="Times New Roman" w:hAnsi="Times New Roman" w:cs="Times New Roman"/>
        </w:rPr>
        <w:t xml:space="preserve"> as the tendency to notice bodily changes </w:t>
      </w:r>
      <w:r w:rsidR="003842BC">
        <w:rPr>
          <w:rFonts w:ascii="Times New Roman" w:hAnsi="Times New Roman" w:cs="Times New Roman"/>
        </w:rPr>
        <w:t xml:space="preserve">(across different body systems) </w:t>
      </w:r>
      <w:r w:rsidR="00421A84" w:rsidRPr="00421A84">
        <w:rPr>
          <w:rFonts w:ascii="Times New Roman" w:hAnsi="Times New Roman" w:cs="Times New Roman"/>
        </w:rPr>
        <w:t xml:space="preserve">in response to an event that might change one’s physiological condition (e.g., consumption of food, a peaceful experience, a change in emotional state; see Section 3.3.1). </w:t>
      </w:r>
      <w:r w:rsidR="001E1CCF">
        <w:rPr>
          <w:rFonts w:ascii="Times New Roman" w:hAnsi="Times New Roman" w:cs="Times New Roman"/>
        </w:rPr>
        <w:t xml:space="preserve">Given that a range of bodily systems are noted across the five measures, it does not seem to be the case that </w:t>
      </w:r>
      <w:r w:rsidR="00256A31">
        <w:rPr>
          <w:rFonts w:ascii="Times New Roman" w:hAnsi="Times New Roman" w:cs="Times New Roman"/>
        </w:rPr>
        <w:t>the core</w:t>
      </w:r>
      <w:r w:rsidR="004D4EBE">
        <w:rPr>
          <w:rFonts w:ascii="Times New Roman" w:hAnsi="Times New Roman" w:cs="Times New Roman"/>
        </w:rPr>
        <w:t xml:space="preserve"> interoceptive sensibility</w:t>
      </w:r>
      <w:r w:rsidR="00256A31">
        <w:rPr>
          <w:rFonts w:ascii="Times New Roman" w:hAnsi="Times New Roman" w:cs="Times New Roman"/>
        </w:rPr>
        <w:t xml:space="preserve"> construct is limited to one bodily domain (e.g., cardioception, which has been predominantly</w:t>
      </w:r>
      <w:r w:rsidR="004D4EBE" w:rsidRPr="004D4EBE">
        <w:rPr>
          <w:rFonts w:ascii="Times New Roman" w:hAnsi="Times New Roman" w:cs="Times New Roman"/>
        </w:rPr>
        <w:t xml:space="preserve"> focused upon </w:t>
      </w:r>
      <w:r w:rsidR="004D4EBE">
        <w:rPr>
          <w:rFonts w:ascii="Times New Roman" w:hAnsi="Times New Roman" w:cs="Times New Roman"/>
        </w:rPr>
        <w:t xml:space="preserve">when examining </w:t>
      </w:r>
      <w:r w:rsidR="0090270E">
        <w:rPr>
          <w:rFonts w:ascii="Times New Roman" w:hAnsi="Times New Roman" w:cs="Times New Roman"/>
        </w:rPr>
        <w:t xml:space="preserve">behavioural </w:t>
      </w:r>
      <w:r w:rsidR="004D4EBE" w:rsidRPr="004D4EBE">
        <w:rPr>
          <w:rFonts w:ascii="Times New Roman" w:hAnsi="Times New Roman" w:cs="Times New Roman"/>
        </w:rPr>
        <w:t>interoceptive accuracy</w:t>
      </w:r>
      <w:r w:rsidR="00256A31">
        <w:rPr>
          <w:rFonts w:ascii="Times New Roman" w:hAnsi="Times New Roman" w:cs="Times New Roman"/>
        </w:rPr>
        <w:t xml:space="preserve">). </w:t>
      </w:r>
    </w:p>
    <w:p w14:paraId="1C0307C7" w14:textId="79F8D685" w:rsidR="001E1D20" w:rsidRDefault="001E1D20" w:rsidP="001E1D20">
      <w:pPr>
        <w:spacing w:line="480" w:lineRule="auto"/>
        <w:ind w:firstLine="426"/>
        <w:rPr>
          <w:rFonts w:ascii="Times New Roman" w:hAnsi="Times New Roman" w:cs="Times New Roman"/>
        </w:rPr>
      </w:pPr>
      <w:r>
        <w:rPr>
          <w:rFonts w:ascii="Times New Roman" w:hAnsi="Times New Roman" w:cs="Times New Roman"/>
        </w:rPr>
        <w:t>Of the five measures</w:t>
      </w:r>
      <w:r w:rsidR="001E1CCF">
        <w:rPr>
          <w:rFonts w:ascii="Times New Roman" w:hAnsi="Times New Roman" w:cs="Times New Roman"/>
        </w:rPr>
        <w:t xml:space="preserve"> with substantial loadings on the general factor</w:t>
      </w:r>
      <w:r>
        <w:rPr>
          <w:rFonts w:ascii="Times New Roman" w:hAnsi="Times New Roman" w:cs="Times New Roman"/>
        </w:rPr>
        <w:t>, w</w:t>
      </w:r>
      <w:r w:rsidRPr="000C24BB">
        <w:rPr>
          <w:rFonts w:ascii="Times New Roman" w:hAnsi="Times New Roman" w:cs="Times New Roman"/>
        </w:rPr>
        <w:t xml:space="preserve">e found that the items of the </w:t>
      </w:r>
      <w:r>
        <w:rPr>
          <w:rFonts w:ascii="Times New Roman" w:hAnsi="Times New Roman" w:cs="Times New Roman"/>
        </w:rPr>
        <w:t>MAIA</w:t>
      </w:r>
      <w:r w:rsidRPr="000C24BB">
        <w:rPr>
          <w:rFonts w:ascii="Times New Roman" w:hAnsi="Times New Roman" w:cs="Times New Roman"/>
        </w:rPr>
        <w:t xml:space="preserve">-2 </w:t>
      </w:r>
      <w:r w:rsidR="001E1CCF">
        <w:rPr>
          <w:rFonts w:ascii="Times New Roman" w:hAnsi="Times New Roman" w:cs="Times New Roman"/>
        </w:rPr>
        <w:t>(</w:t>
      </w:r>
      <w:r>
        <w:rPr>
          <w:rFonts w:ascii="Times New Roman" w:hAnsi="Times New Roman" w:cs="Times New Roman"/>
        </w:rPr>
        <w:t>excluding the Not Distracting and Not Worrying scales</w:t>
      </w:r>
      <w:r w:rsidR="001E1CCF">
        <w:rPr>
          <w:rFonts w:ascii="Times New Roman" w:hAnsi="Times New Roman" w:cs="Times New Roman"/>
        </w:rPr>
        <w:t>)</w:t>
      </w:r>
      <w:r>
        <w:rPr>
          <w:rFonts w:ascii="Times New Roman" w:hAnsi="Times New Roman" w:cs="Times New Roman"/>
        </w:rPr>
        <w:t xml:space="preserve"> </w:t>
      </w:r>
      <w:r w:rsidRPr="000C24BB">
        <w:rPr>
          <w:rFonts w:ascii="Times New Roman" w:hAnsi="Times New Roman" w:cs="Times New Roman"/>
        </w:rPr>
        <w:t xml:space="preserve">most closely and most precisely tapped </w:t>
      </w:r>
      <w:r w:rsidR="00327440">
        <w:rPr>
          <w:rFonts w:ascii="Times New Roman" w:hAnsi="Times New Roman" w:cs="Times New Roman"/>
        </w:rPr>
        <w:t>the</w:t>
      </w:r>
      <w:r w:rsidRPr="000C24BB">
        <w:rPr>
          <w:rFonts w:ascii="Times New Roman" w:hAnsi="Times New Roman" w:cs="Times New Roman"/>
        </w:rPr>
        <w:t xml:space="preserve"> core construct of </w:t>
      </w:r>
      <w:r>
        <w:rPr>
          <w:rFonts w:ascii="Times New Roman" w:hAnsi="Times New Roman" w:cs="Times New Roman"/>
        </w:rPr>
        <w:t>interoceptive sensibility</w:t>
      </w:r>
      <w:r w:rsidR="00421A84">
        <w:rPr>
          <w:rFonts w:ascii="Times New Roman" w:hAnsi="Times New Roman" w:cs="Times New Roman"/>
        </w:rPr>
        <w:t>.</w:t>
      </w:r>
      <w:r>
        <w:rPr>
          <w:rFonts w:ascii="Times New Roman" w:hAnsi="Times New Roman" w:cs="Times New Roman"/>
        </w:rPr>
        <w:t xml:space="preserve"> That is, while the construct of interoceptive sensibility is multidimensional (as identified by the f</w:t>
      </w:r>
      <w:r w:rsidR="00595FCD">
        <w:rPr>
          <w:rFonts w:ascii="Times New Roman" w:hAnsi="Times New Roman" w:cs="Times New Roman"/>
        </w:rPr>
        <w:t>i</w:t>
      </w:r>
      <w:r>
        <w:rPr>
          <w:rFonts w:ascii="Times New Roman" w:hAnsi="Times New Roman" w:cs="Times New Roman"/>
        </w:rPr>
        <w:t xml:space="preserve">ndings of the present work, and previous work, such as </w:t>
      </w:r>
      <w:r w:rsidR="00493CBC">
        <w:rPr>
          <w:rFonts w:ascii="Times New Roman" w:hAnsi="Times New Roman" w:cs="Times New Roman"/>
        </w:rPr>
        <w:t>[10]</w:t>
      </w:r>
      <w:r>
        <w:rPr>
          <w:rFonts w:ascii="Times New Roman" w:hAnsi="Times New Roman" w:cs="Times New Roman"/>
        </w:rPr>
        <w:t xml:space="preserve">), </w:t>
      </w:r>
      <w:r w:rsidR="006F378F">
        <w:rPr>
          <w:rFonts w:ascii="Times New Roman" w:hAnsi="Times New Roman" w:cs="Times New Roman"/>
        </w:rPr>
        <w:t xml:space="preserve">a score from the six </w:t>
      </w:r>
      <w:r w:rsidR="006F378F" w:rsidRPr="002A5F0D">
        <w:rPr>
          <w:rFonts w:ascii="Times New Roman" w:hAnsi="Times New Roman" w:cs="Times New Roman"/>
        </w:rPr>
        <w:t xml:space="preserve">included </w:t>
      </w:r>
      <w:r w:rsidRPr="002A5F0D">
        <w:rPr>
          <w:rFonts w:ascii="Times New Roman" w:hAnsi="Times New Roman" w:cs="Times New Roman"/>
        </w:rPr>
        <w:t>MAIA-2</w:t>
      </w:r>
      <w:r w:rsidR="006F378F" w:rsidRPr="002A5F0D">
        <w:rPr>
          <w:rFonts w:ascii="Times New Roman" w:hAnsi="Times New Roman" w:cs="Times New Roman"/>
        </w:rPr>
        <w:t xml:space="preserve"> scales</w:t>
      </w:r>
      <w:r w:rsidRPr="002A5F0D">
        <w:rPr>
          <w:rFonts w:ascii="Times New Roman" w:hAnsi="Times New Roman" w:cs="Times New Roman"/>
        </w:rPr>
        <w:t xml:space="preserve"> </w:t>
      </w:r>
      <w:r w:rsidRPr="002A5F0D">
        <w:rPr>
          <w:rFonts w:ascii="Times New Roman" w:hAnsi="Times New Roman" w:cs="Times New Roman"/>
        </w:rPr>
        <w:lastRenderedPageBreak/>
        <w:t>can be pragmatically considered as a suitable m</w:t>
      </w:r>
      <w:r w:rsidR="005B74E6">
        <w:rPr>
          <w:rFonts w:ascii="Times New Roman" w:hAnsi="Times New Roman" w:cs="Times New Roman"/>
        </w:rPr>
        <w:t>arker</w:t>
      </w:r>
      <w:r w:rsidRPr="002A5F0D">
        <w:rPr>
          <w:rFonts w:ascii="Times New Roman" w:hAnsi="Times New Roman" w:cs="Times New Roman"/>
        </w:rPr>
        <w:t xml:space="preserve"> of</w:t>
      </w:r>
      <w:r w:rsidR="00E165A2" w:rsidRPr="002A5F0D">
        <w:rPr>
          <w:rFonts w:ascii="Times New Roman" w:hAnsi="Times New Roman" w:cs="Times New Roman"/>
        </w:rPr>
        <w:t xml:space="preserve"> the global </w:t>
      </w:r>
      <w:r w:rsidRPr="002A5F0D">
        <w:rPr>
          <w:rFonts w:ascii="Times New Roman" w:hAnsi="Times New Roman" w:cs="Times New Roman"/>
        </w:rPr>
        <w:t>interoceptive sensibility</w:t>
      </w:r>
      <w:r w:rsidR="00E165A2" w:rsidRPr="002A5F0D">
        <w:rPr>
          <w:rFonts w:ascii="Times New Roman" w:hAnsi="Times New Roman" w:cs="Times New Roman"/>
        </w:rPr>
        <w:t xml:space="preserve"> construct</w:t>
      </w:r>
      <w:r w:rsidR="002A5F0D" w:rsidRPr="002A5F0D">
        <w:rPr>
          <w:rFonts w:ascii="Times New Roman" w:hAnsi="Times New Roman" w:cs="Times New Roman"/>
        </w:rPr>
        <w:t>, particularly</w:t>
      </w:r>
      <w:r w:rsidR="00907D9D" w:rsidRPr="002A5F0D">
        <w:rPr>
          <w:rFonts w:ascii="Times New Roman" w:hAnsi="Times New Roman" w:cs="Times New Roman"/>
        </w:rPr>
        <w:t xml:space="preserve"> </w:t>
      </w:r>
      <w:r w:rsidRPr="002A5F0D">
        <w:rPr>
          <w:rFonts w:ascii="Times New Roman" w:hAnsi="Times New Roman" w:cs="Times New Roman"/>
        </w:rPr>
        <w:t>for authors facing instrument-selection</w:t>
      </w:r>
      <w:r w:rsidRPr="000C24BB">
        <w:rPr>
          <w:rFonts w:ascii="Times New Roman" w:hAnsi="Times New Roman" w:cs="Times New Roman"/>
        </w:rPr>
        <w:t xml:space="preserve"> decisions</w:t>
      </w:r>
      <w:r>
        <w:rPr>
          <w:rFonts w:ascii="Times New Roman" w:hAnsi="Times New Roman" w:cs="Times New Roman"/>
        </w:rPr>
        <w:t xml:space="preserve"> who are looking to measure this construct in</w:t>
      </w:r>
      <w:r w:rsidRPr="000C24BB">
        <w:rPr>
          <w:rFonts w:ascii="Times New Roman" w:hAnsi="Times New Roman" w:cs="Times New Roman"/>
        </w:rPr>
        <w:t xml:space="preserve"> a general sense</w:t>
      </w:r>
      <w:r>
        <w:rPr>
          <w:rFonts w:ascii="Times New Roman" w:hAnsi="Times New Roman" w:cs="Times New Roman"/>
        </w:rPr>
        <w:t>.</w:t>
      </w:r>
      <w:r w:rsidRPr="000C24BB">
        <w:rPr>
          <w:rFonts w:ascii="Times New Roman" w:hAnsi="Times New Roman" w:cs="Times New Roman"/>
        </w:rPr>
        <w:t xml:space="preserve"> </w:t>
      </w:r>
      <w:r>
        <w:rPr>
          <w:rFonts w:ascii="Times New Roman" w:hAnsi="Times New Roman" w:cs="Times New Roman"/>
        </w:rPr>
        <w:t xml:space="preserve">Within the MAIA-2, the Emotional Awareness, Self-Regulation, Body Listening, and Attention Regulation subscales are all very centrally located scales, and authors could potentially further select from these scales if necessary. For researchers seeking </w:t>
      </w:r>
      <w:r w:rsidRPr="000C24BB">
        <w:rPr>
          <w:rFonts w:ascii="Times New Roman" w:hAnsi="Times New Roman" w:cs="Times New Roman"/>
        </w:rPr>
        <w:t xml:space="preserve">wider coverage of the </w:t>
      </w:r>
      <w:r>
        <w:rPr>
          <w:rFonts w:ascii="Times New Roman" w:hAnsi="Times New Roman" w:cs="Times New Roman"/>
        </w:rPr>
        <w:t>interoceptive sensibility</w:t>
      </w:r>
      <w:r w:rsidRPr="000C24BB">
        <w:rPr>
          <w:rFonts w:ascii="Times New Roman" w:hAnsi="Times New Roman" w:cs="Times New Roman"/>
        </w:rPr>
        <w:t xml:space="preserve"> construct</w:t>
      </w:r>
      <w:r>
        <w:rPr>
          <w:rFonts w:ascii="Times New Roman" w:hAnsi="Times New Roman" w:cs="Times New Roman"/>
        </w:rPr>
        <w:t>,</w:t>
      </w:r>
      <w:r w:rsidRPr="000C24BB">
        <w:rPr>
          <w:rFonts w:ascii="Times New Roman" w:hAnsi="Times New Roman" w:cs="Times New Roman"/>
        </w:rPr>
        <w:t xml:space="preserve"> </w:t>
      </w:r>
      <w:r>
        <w:rPr>
          <w:rFonts w:ascii="Times New Roman" w:hAnsi="Times New Roman" w:cs="Times New Roman"/>
        </w:rPr>
        <w:t xml:space="preserve">the results of the present work suggest that a </w:t>
      </w:r>
      <w:r w:rsidRPr="000C24BB">
        <w:rPr>
          <w:rFonts w:ascii="Times New Roman" w:hAnsi="Times New Roman" w:cs="Times New Roman"/>
        </w:rPr>
        <w:t>combination of the</w:t>
      </w:r>
      <w:r w:rsidR="00403E4A">
        <w:rPr>
          <w:rFonts w:ascii="Times New Roman" w:hAnsi="Times New Roman" w:cs="Times New Roman"/>
        </w:rPr>
        <w:t xml:space="preserve"> </w:t>
      </w:r>
      <w:r>
        <w:rPr>
          <w:rFonts w:ascii="Times New Roman" w:hAnsi="Times New Roman" w:cs="Times New Roman"/>
        </w:rPr>
        <w:t>MAIA</w:t>
      </w:r>
      <w:r w:rsidRPr="000C24BB">
        <w:rPr>
          <w:rFonts w:ascii="Times New Roman" w:hAnsi="Times New Roman" w:cs="Times New Roman"/>
        </w:rPr>
        <w:t xml:space="preserve">-2, the </w:t>
      </w:r>
      <w:r>
        <w:rPr>
          <w:rFonts w:ascii="Times New Roman" w:hAnsi="Times New Roman" w:cs="Times New Roman"/>
        </w:rPr>
        <w:t xml:space="preserve">BAQ, and </w:t>
      </w:r>
      <w:r w:rsidRPr="000C24BB">
        <w:rPr>
          <w:rFonts w:ascii="Times New Roman" w:hAnsi="Times New Roman" w:cs="Times New Roman"/>
        </w:rPr>
        <w:t xml:space="preserve">the </w:t>
      </w:r>
      <w:r>
        <w:rPr>
          <w:rFonts w:ascii="Times New Roman" w:hAnsi="Times New Roman" w:cs="Times New Roman"/>
        </w:rPr>
        <w:t>PBCS</w:t>
      </w:r>
      <w:r w:rsidRPr="000C24BB">
        <w:rPr>
          <w:rFonts w:ascii="Times New Roman" w:hAnsi="Times New Roman" w:cs="Times New Roman"/>
        </w:rPr>
        <w:t xml:space="preserve"> would offer the broadest coverage of th</w:t>
      </w:r>
      <w:r>
        <w:rPr>
          <w:rFonts w:ascii="Times New Roman" w:hAnsi="Times New Roman" w:cs="Times New Roman"/>
        </w:rPr>
        <w:t>e</w:t>
      </w:r>
      <w:r w:rsidRPr="000C24BB">
        <w:rPr>
          <w:rFonts w:ascii="Times New Roman" w:hAnsi="Times New Roman" w:cs="Times New Roman"/>
        </w:rPr>
        <w:t xml:space="preserve"> </w:t>
      </w:r>
      <w:r>
        <w:rPr>
          <w:rFonts w:ascii="Times New Roman" w:hAnsi="Times New Roman" w:cs="Times New Roman"/>
        </w:rPr>
        <w:t>central interoceptive sensibility</w:t>
      </w:r>
      <w:r w:rsidRPr="000C24BB">
        <w:rPr>
          <w:rFonts w:ascii="Times New Roman" w:hAnsi="Times New Roman" w:cs="Times New Roman"/>
        </w:rPr>
        <w:t xml:space="preserve"> construct</w:t>
      </w:r>
      <w:r w:rsidR="003A7ED1">
        <w:rPr>
          <w:rFonts w:ascii="Times New Roman" w:hAnsi="Times New Roman" w:cs="Times New Roman"/>
        </w:rPr>
        <w:t xml:space="preserve">. The addition of the BAQ and PBCS </w:t>
      </w:r>
      <w:r w:rsidR="008D67EE">
        <w:rPr>
          <w:rFonts w:ascii="Times New Roman" w:hAnsi="Times New Roman" w:cs="Times New Roman"/>
        </w:rPr>
        <w:t xml:space="preserve">to the MAIA-2 </w:t>
      </w:r>
      <w:r w:rsidR="003A7ED1">
        <w:rPr>
          <w:rFonts w:ascii="Times New Roman" w:hAnsi="Times New Roman" w:cs="Times New Roman"/>
        </w:rPr>
        <w:t xml:space="preserve">would </w:t>
      </w:r>
      <w:r w:rsidR="00AA704A">
        <w:rPr>
          <w:rFonts w:ascii="Times New Roman" w:hAnsi="Times New Roman" w:cs="Times New Roman"/>
        </w:rPr>
        <w:t>provid</w:t>
      </w:r>
      <w:r w:rsidR="003A7ED1">
        <w:rPr>
          <w:rFonts w:ascii="Times New Roman" w:hAnsi="Times New Roman" w:cs="Times New Roman"/>
        </w:rPr>
        <w:t xml:space="preserve">e </w:t>
      </w:r>
      <w:r w:rsidR="00AA704A">
        <w:rPr>
          <w:rFonts w:ascii="Times New Roman" w:hAnsi="Times New Roman" w:cs="Times New Roman"/>
        </w:rPr>
        <w:t xml:space="preserve">coverage of </w:t>
      </w:r>
      <w:r w:rsidR="00FA5907">
        <w:rPr>
          <w:rFonts w:ascii="Times New Roman" w:hAnsi="Times New Roman" w:cs="Times New Roman"/>
        </w:rPr>
        <w:t xml:space="preserve">signals from </w:t>
      </w:r>
      <w:r w:rsidR="006C2944">
        <w:rPr>
          <w:rFonts w:ascii="Times New Roman" w:hAnsi="Times New Roman" w:cs="Times New Roman"/>
        </w:rPr>
        <w:t>additional</w:t>
      </w:r>
      <w:r w:rsidR="00FA5907">
        <w:rPr>
          <w:rFonts w:ascii="Times New Roman" w:hAnsi="Times New Roman" w:cs="Times New Roman"/>
        </w:rPr>
        <w:t xml:space="preserve"> bodily domains (e.g., the gut, </w:t>
      </w:r>
      <w:r w:rsidR="008D67EE">
        <w:rPr>
          <w:rFonts w:ascii="Times New Roman" w:hAnsi="Times New Roman" w:cs="Times New Roman"/>
        </w:rPr>
        <w:t xml:space="preserve">which is not covered by the MAIA-2, </w:t>
      </w:r>
      <w:r w:rsidR="00FC66D7">
        <w:rPr>
          <w:rFonts w:ascii="Times New Roman" w:hAnsi="Times New Roman" w:cs="Times New Roman"/>
        </w:rPr>
        <w:t xml:space="preserve">as in </w:t>
      </w:r>
      <w:r w:rsidR="00FA5907">
        <w:rPr>
          <w:rFonts w:ascii="Times New Roman" w:hAnsi="Times New Roman" w:cs="Times New Roman"/>
        </w:rPr>
        <w:t xml:space="preserve">PBCS item </w:t>
      </w:r>
      <w:r w:rsidR="005479CA">
        <w:rPr>
          <w:rFonts w:ascii="Times New Roman" w:hAnsi="Times New Roman" w:cs="Times New Roman"/>
        </w:rPr>
        <w:t>#4 “I am quick to sense the hunger contractions of my stomach)</w:t>
      </w:r>
      <w:r w:rsidR="00FC66D7">
        <w:rPr>
          <w:rFonts w:ascii="Times New Roman" w:hAnsi="Times New Roman" w:cs="Times New Roman"/>
        </w:rPr>
        <w:t xml:space="preserve">, </w:t>
      </w:r>
      <w:r w:rsidR="0062272E">
        <w:rPr>
          <w:rFonts w:ascii="Times New Roman" w:hAnsi="Times New Roman" w:cs="Times New Roman"/>
        </w:rPr>
        <w:t xml:space="preserve">and </w:t>
      </w:r>
      <w:r w:rsidR="0075555C">
        <w:rPr>
          <w:rFonts w:ascii="Times New Roman" w:hAnsi="Times New Roman" w:cs="Times New Roman"/>
        </w:rPr>
        <w:t>facilitate measurement of the</w:t>
      </w:r>
      <w:r w:rsidR="00AA704A">
        <w:rPr>
          <w:rFonts w:ascii="Times New Roman" w:hAnsi="Times New Roman" w:cs="Times New Roman"/>
        </w:rPr>
        <w:t xml:space="preserve"> </w:t>
      </w:r>
      <w:r w:rsidR="00764651">
        <w:rPr>
          <w:rFonts w:ascii="Times New Roman" w:hAnsi="Times New Roman" w:cs="Times New Roman"/>
        </w:rPr>
        <w:t xml:space="preserve">awareness of bodily rhythms and cycles, </w:t>
      </w:r>
      <w:r w:rsidR="00DA3270">
        <w:rPr>
          <w:rFonts w:ascii="Times New Roman" w:hAnsi="Times New Roman" w:cs="Times New Roman"/>
        </w:rPr>
        <w:t xml:space="preserve">the </w:t>
      </w:r>
      <w:r w:rsidR="00AA704A">
        <w:rPr>
          <w:rFonts w:ascii="Times New Roman" w:hAnsi="Times New Roman" w:cs="Times New Roman"/>
        </w:rPr>
        <w:t xml:space="preserve">ability to detect changes in </w:t>
      </w:r>
      <w:r w:rsidR="00DA3270">
        <w:rPr>
          <w:rFonts w:ascii="Times New Roman" w:hAnsi="Times New Roman" w:cs="Times New Roman"/>
        </w:rPr>
        <w:t>normal bodily functioning, and the ability to anticipate bodily reactions to various stimuli</w:t>
      </w:r>
      <w:r w:rsidR="000B4D6E">
        <w:rPr>
          <w:rFonts w:ascii="Times New Roman" w:hAnsi="Times New Roman" w:cs="Times New Roman"/>
        </w:rPr>
        <w:t xml:space="preserve"> (</w:t>
      </w:r>
      <w:r w:rsidR="00C06D37">
        <w:rPr>
          <w:rFonts w:ascii="Times New Roman" w:hAnsi="Times New Roman" w:cs="Times New Roman"/>
        </w:rPr>
        <w:t xml:space="preserve">i.e., the </w:t>
      </w:r>
      <w:r w:rsidR="000B4D6E">
        <w:rPr>
          <w:rFonts w:ascii="Times New Roman" w:hAnsi="Times New Roman" w:cs="Times New Roman"/>
        </w:rPr>
        <w:t>BAQ items)</w:t>
      </w:r>
      <w:r w:rsidRPr="000C24BB">
        <w:rPr>
          <w:rFonts w:ascii="Times New Roman" w:hAnsi="Times New Roman" w:cs="Times New Roman"/>
        </w:rPr>
        <w:t>.</w:t>
      </w:r>
    </w:p>
    <w:p w14:paraId="08DA7BD4" w14:textId="3A2B6367" w:rsidR="001E1D20" w:rsidRPr="001E1D20" w:rsidRDefault="00520BD4" w:rsidP="00D963E3">
      <w:pPr>
        <w:spacing w:line="480" w:lineRule="auto"/>
        <w:ind w:firstLine="426"/>
        <w:rPr>
          <w:rFonts w:ascii="Times New Roman" w:hAnsi="Times New Roman" w:cs="Times New Roman"/>
        </w:rPr>
      </w:pPr>
      <w:r w:rsidRPr="00C8311C">
        <w:rPr>
          <w:rFonts w:ascii="Times New Roman" w:hAnsi="Times New Roman" w:cs="Times New Roman"/>
        </w:rPr>
        <w:t>Converse</w:t>
      </w:r>
      <w:r w:rsidR="009D4EBE">
        <w:rPr>
          <w:rFonts w:ascii="Times New Roman" w:hAnsi="Times New Roman" w:cs="Times New Roman"/>
        </w:rPr>
        <w:t>ly,</w:t>
      </w:r>
      <w:r w:rsidRPr="00C8311C">
        <w:rPr>
          <w:rFonts w:ascii="Times New Roman" w:hAnsi="Times New Roman" w:cs="Times New Roman"/>
        </w:rPr>
        <w:t xml:space="preserve"> </w:t>
      </w:r>
      <w:r w:rsidR="00031E87">
        <w:rPr>
          <w:rFonts w:ascii="Times New Roman" w:hAnsi="Times New Roman" w:cs="Times New Roman"/>
        </w:rPr>
        <w:t xml:space="preserve">we </w:t>
      </w:r>
      <w:r w:rsidRPr="00C8311C">
        <w:rPr>
          <w:rFonts w:ascii="Times New Roman" w:hAnsi="Times New Roman" w:cs="Times New Roman"/>
        </w:rPr>
        <w:t xml:space="preserve">found the </w:t>
      </w:r>
      <w:r w:rsidR="00284567" w:rsidRPr="00C8311C">
        <w:rPr>
          <w:rFonts w:ascii="Times New Roman" w:hAnsi="Times New Roman" w:cs="Times New Roman"/>
        </w:rPr>
        <w:t>BRS and BPQ</w:t>
      </w:r>
      <w:r w:rsidRPr="00C8311C">
        <w:rPr>
          <w:rFonts w:ascii="Times New Roman" w:hAnsi="Times New Roman" w:cs="Times New Roman"/>
        </w:rPr>
        <w:t xml:space="preserve"> to be more distally located measures of the </w:t>
      </w:r>
      <w:r w:rsidR="00726432">
        <w:rPr>
          <w:rFonts w:ascii="Times New Roman" w:hAnsi="Times New Roman" w:cs="Times New Roman"/>
        </w:rPr>
        <w:t xml:space="preserve">interoceptive sensibility </w:t>
      </w:r>
      <w:r w:rsidRPr="00C8311C">
        <w:rPr>
          <w:rFonts w:ascii="Times New Roman" w:hAnsi="Times New Roman" w:cs="Times New Roman"/>
        </w:rPr>
        <w:t xml:space="preserve">construct. </w:t>
      </w:r>
      <w:r w:rsidR="00853332" w:rsidRPr="00C8311C">
        <w:rPr>
          <w:rFonts w:ascii="Times New Roman" w:hAnsi="Times New Roman" w:cs="Times New Roman"/>
        </w:rPr>
        <w:t>Th</w:t>
      </w:r>
      <w:r w:rsidR="00EA25FD" w:rsidRPr="00C8311C">
        <w:rPr>
          <w:rFonts w:ascii="Times New Roman" w:hAnsi="Times New Roman" w:cs="Times New Roman"/>
        </w:rPr>
        <w:t xml:space="preserve">at is, the aspects of interoceptive sensibility captured by these measures </w:t>
      </w:r>
      <w:r w:rsidR="009466BB" w:rsidRPr="00C8311C">
        <w:rPr>
          <w:rFonts w:ascii="Times New Roman" w:hAnsi="Times New Roman" w:cs="Times New Roman"/>
        </w:rPr>
        <w:t>are less central to the core co</w:t>
      </w:r>
      <w:r w:rsidR="00D05C7A">
        <w:rPr>
          <w:rFonts w:ascii="Times New Roman" w:hAnsi="Times New Roman" w:cs="Times New Roman"/>
        </w:rPr>
        <w:t>nstruct</w:t>
      </w:r>
      <w:r w:rsidR="009466BB" w:rsidRPr="00C8311C">
        <w:rPr>
          <w:rFonts w:ascii="Times New Roman" w:hAnsi="Times New Roman" w:cs="Times New Roman"/>
        </w:rPr>
        <w:t xml:space="preserve"> that is captured by the MAIA-2, and to a lesser degree by the BAQ and the PBCS. </w:t>
      </w:r>
      <w:r w:rsidR="00E252AC">
        <w:rPr>
          <w:rFonts w:ascii="Times New Roman" w:hAnsi="Times New Roman" w:cs="Times New Roman"/>
        </w:rPr>
        <w:t>In other words</w:t>
      </w:r>
      <w:r w:rsidR="004E4E81" w:rsidRPr="004E4E81">
        <w:rPr>
          <w:rFonts w:ascii="Times New Roman" w:hAnsi="Times New Roman" w:cs="Times New Roman"/>
        </w:rPr>
        <w:t>, the</w:t>
      </w:r>
      <w:r w:rsidR="00313079">
        <w:rPr>
          <w:rFonts w:ascii="Times New Roman" w:hAnsi="Times New Roman" w:cs="Times New Roman"/>
        </w:rPr>
        <w:t xml:space="preserve"> BRS and BPQ </w:t>
      </w:r>
      <w:r w:rsidR="009007CE">
        <w:rPr>
          <w:rFonts w:ascii="Times New Roman" w:hAnsi="Times New Roman" w:cs="Times New Roman"/>
        </w:rPr>
        <w:t>should</w:t>
      </w:r>
      <w:r w:rsidR="00313079">
        <w:rPr>
          <w:rFonts w:ascii="Times New Roman" w:hAnsi="Times New Roman" w:cs="Times New Roman"/>
        </w:rPr>
        <w:t xml:space="preserve"> be used to examine more specific aspects of interoceptive sensibility, </w:t>
      </w:r>
      <w:r w:rsidR="009007CE">
        <w:rPr>
          <w:rFonts w:ascii="Times New Roman" w:hAnsi="Times New Roman" w:cs="Times New Roman"/>
        </w:rPr>
        <w:t xml:space="preserve">rather than as measures </w:t>
      </w:r>
      <w:r w:rsidR="00B05D7A">
        <w:rPr>
          <w:rFonts w:ascii="Times New Roman" w:hAnsi="Times New Roman" w:cs="Times New Roman"/>
        </w:rPr>
        <w:t>of the glo</w:t>
      </w:r>
      <w:r w:rsidR="00AF7BC6">
        <w:rPr>
          <w:rFonts w:ascii="Times New Roman" w:hAnsi="Times New Roman" w:cs="Times New Roman"/>
        </w:rPr>
        <w:t>bal</w:t>
      </w:r>
      <w:r w:rsidR="004E4E81" w:rsidRPr="004E4E81">
        <w:rPr>
          <w:rFonts w:ascii="Times New Roman" w:hAnsi="Times New Roman" w:cs="Times New Roman"/>
        </w:rPr>
        <w:t xml:space="preserve"> conceptualisation of </w:t>
      </w:r>
      <w:r w:rsidR="00510503">
        <w:rPr>
          <w:rFonts w:ascii="Times New Roman" w:hAnsi="Times New Roman" w:cs="Times New Roman"/>
        </w:rPr>
        <w:t>interoceptive sensibility</w:t>
      </w:r>
      <w:r w:rsidR="00C111A5">
        <w:rPr>
          <w:rFonts w:ascii="Times New Roman" w:hAnsi="Times New Roman" w:cs="Times New Roman"/>
        </w:rPr>
        <w:t xml:space="preserve"> than </w:t>
      </w:r>
      <w:r w:rsidR="00920671">
        <w:rPr>
          <w:rFonts w:ascii="Times New Roman" w:hAnsi="Times New Roman" w:cs="Times New Roman"/>
        </w:rPr>
        <w:t>aspects tapped by</w:t>
      </w:r>
      <w:r w:rsidR="00C111A5">
        <w:rPr>
          <w:rFonts w:ascii="Times New Roman" w:hAnsi="Times New Roman" w:cs="Times New Roman"/>
        </w:rPr>
        <w:t xml:space="preserve"> the MAIA-2, the BAQ, and the PBCS</w:t>
      </w:r>
      <w:r w:rsidR="004E4E81" w:rsidRPr="004E4E81">
        <w:rPr>
          <w:rFonts w:ascii="Times New Roman" w:hAnsi="Times New Roman" w:cs="Times New Roman"/>
        </w:rPr>
        <w:t>. Th</w:t>
      </w:r>
      <w:r w:rsidR="005F73DC">
        <w:rPr>
          <w:rFonts w:ascii="Times New Roman" w:hAnsi="Times New Roman" w:cs="Times New Roman"/>
        </w:rPr>
        <w:t>ese</w:t>
      </w:r>
      <w:r w:rsidR="00C111A5">
        <w:rPr>
          <w:rFonts w:ascii="Times New Roman" w:hAnsi="Times New Roman" w:cs="Times New Roman"/>
        </w:rPr>
        <w:t xml:space="preserve"> </w:t>
      </w:r>
      <w:r w:rsidR="00146D22">
        <w:rPr>
          <w:rFonts w:ascii="Times New Roman" w:hAnsi="Times New Roman" w:cs="Times New Roman"/>
        </w:rPr>
        <w:t>finding</w:t>
      </w:r>
      <w:r w:rsidR="005F73DC">
        <w:rPr>
          <w:rFonts w:ascii="Times New Roman" w:hAnsi="Times New Roman" w:cs="Times New Roman"/>
        </w:rPr>
        <w:t>s</w:t>
      </w:r>
      <w:r w:rsidR="00146D22">
        <w:rPr>
          <w:rFonts w:ascii="Times New Roman" w:hAnsi="Times New Roman" w:cs="Times New Roman"/>
        </w:rPr>
        <w:t xml:space="preserve"> </w:t>
      </w:r>
      <w:r w:rsidR="005F73DC">
        <w:rPr>
          <w:rFonts w:ascii="Times New Roman" w:hAnsi="Times New Roman" w:cs="Times New Roman"/>
        </w:rPr>
        <w:t>are</w:t>
      </w:r>
      <w:r w:rsidR="00C111A5">
        <w:rPr>
          <w:rFonts w:ascii="Times New Roman" w:hAnsi="Times New Roman" w:cs="Times New Roman"/>
        </w:rPr>
        <w:t xml:space="preserve"> </w:t>
      </w:r>
      <w:r w:rsidR="00920671">
        <w:rPr>
          <w:rFonts w:ascii="Times New Roman" w:hAnsi="Times New Roman" w:cs="Times New Roman"/>
        </w:rPr>
        <w:t>largely</w:t>
      </w:r>
      <w:r w:rsidR="00C111A5">
        <w:rPr>
          <w:rFonts w:ascii="Times New Roman" w:hAnsi="Times New Roman" w:cs="Times New Roman"/>
        </w:rPr>
        <w:t xml:space="preserve"> consistent with our hypotheses</w:t>
      </w:r>
      <w:r w:rsidR="00920671">
        <w:rPr>
          <w:rFonts w:ascii="Times New Roman" w:hAnsi="Times New Roman" w:cs="Times New Roman"/>
        </w:rPr>
        <w:t>, and</w:t>
      </w:r>
      <w:r w:rsidR="003B6FD2">
        <w:rPr>
          <w:rFonts w:ascii="Times New Roman" w:hAnsi="Times New Roman" w:cs="Times New Roman"/>
        </w:rPr>
        <w:t xml:space="preserve"> reflect </w:t>
      </w:r>
      <w:r w:rsidR="00920671">
        <w:rPr>
          <w:rFonts w:ascii="Times New Roman" w:hAnsi="Times New Roman" w:cs="Times New Roman"/>
        </w:rPr>
        <w:t>the fact that the</w:t>
      </w:r>
      <w:r w:rsidR="00457F63">
        <w:rPr>
          <w:rFonts w:ascii="Times New Roman" w:hAnsi="Times New Roman" w:cs="Times New Roman"/>
        </w:rPr>
        <w:t xml:space="preserve">se measures </w:t>
      </w:r>
      <w:r w:rsidR="00426D91">
        <w:rPr>
          <w:rFonts w:ascii="Times New Roman" w:hAnsi="Times New Roman" w:cs="Times New Roman"/>
        </w:rPr>
        <w:t>probe</w:t>
      </w:r>
      <w:r w:rsidR="00457F63">
        <w:rPr>
          <w:rFonts w:ascii="Times New Roman" w:hAnsi="Times New Roman" w:cs="Times New Roman"/>
        </w:rPr>
        <w:t xml:space="preserve"> </w:t>
      </w:r>
      <w:r w:rsidR="005239B2">
        <w:rPr>
          <w:rFonts w:ascii="Times New Roman" w:hAnsi="Times New Roman" w:cs="Times New Roman"/>
        </w:rPr>
        <w:t xml:space="preserve">more </w:t>
      </w:r>
      <w:r w:rsidR="00457F63">
        <w:rPr>
          <w:rFonts w:ascii="Times New Roman" w:hAnsi="Times New Roman" w:cs="Times New Roman"/>
        </w:rPr>
        <w:t xml:space="preserve">specific </w:t>
      </w:r>
      <w:r w:rsidR="00426D91">
        <w:rPr>
          <w:rFonts w:ascii="Times New Roman" w:hAnsi="Times New Roman" w:cs="Times New Roman"/>
        </w:rPr>
        <w:t xml:space="preserve">sets of perceptions, </w:t>
      </w:r>
      <w:r w:rsidR="00457F63">
        <w:rPr>
          <w:rFonts w:ascii="Times New Roman" w:hAnsi="Times New Roman" w:cs="Times New Roman"/>
        </w:rPr>
        <w:t>emotions and behaviours:</w:t>
      </w:r>
      <w:r w:rsidR="00920671">
        <w:rPr>
          <w:rFonts w:ascii="Times New Roman" w:hAnsi="Times New Roman" w:cs="Times New Roman"/>
        </w:rPr>
        <w:t xml:space="preserve"> </w:t>
      </w:r>
      <w:r w:rsidR="00457F63">
        <w:rPr>
          <w:rFonts w:ascii="Times New Roman" w:hAnsi="Times New Roman" w:cs="Times New Roman"/>
        </w:rPr>
        <w:t xml:space="preserve">the </w:t>
      </w:r>
      <w:r w:rsidR="00920671">
        <w:rPr>
          <w:rFonts w:ascii="Times New Roman" w:hAnsi="Times New Roman" w:cs="Times New Roman"/>
        </w:rPr>
        <w:t xml:space="preserve">BRS </w:t>
      </w:r>
      <w:r w:rsidR="00920671" w:rsidRPr="00426D91">
        <w:rPr>
          <w:rFonts w:ascii="Times New Roman" w:hAnsi="Times New Roman" w:cs="Times New Roman"/>
        </w:rPr>
        <w:t>measu</w:t>
      </w:r>
      <w:r w:rsidR="003B6FD2" w:rsidRPr="00426D91">
        <w:rPr>
          <w:rFonts w:ascii="Times New Roman" w:hAnsi="Times New Roman" w:cs="Times New Roman"/>
        </w:rPr>
        <w:t>res</w:t>
      </w:r>
      <w:r w:rsidR="00920671" w:rsidRPr="00426D91">
        <w:rPr>
          <w:rFonts w:ascii="Times New Roman" w:hAnsi="Times New Roman" w:cs="Times New Roman"/>
        </w:rPr>
        <w:t xml:space="preserve"> </w:t>
      </w:r>
      <w:r w:rsidR="00781ACE" w:rsidRPr="00426D91">
        <w:rPr>
          <w:rFonts w:ascii="Times New Roman" w:hAnsi="Times New Roman" w:cs="Times New Roman"/>
        </w:rPr>
        <w:t xml:space="preserve">the </w:t>
      </w:r>
      <w:r w:rsidR="00C162B3" w:rsidRPr="00426D91">
        <w:rPr>
          <w:rFonts w:ascii="Times New Roman" w:hAnsi="Times New Roman" w:cs="Times New Roman"/>
        </w:rPr>
        <w:t>degree to which</w:t>
      </w:r>
      <w:r w:rsidR="00D963E3" w:rsidRPr="00426D91">
        <w:rPr>
          <w:rFonts w:ascii="Times New Roman" w:hAnsi="Times New Roman" w:cs="Times New Roman"/>
        </w:rPr>
        <w:t xml:space="preserve"> perceptions of</w:t>
      </w:r>
      <w:r w:rsidR="00C162B3" w:rsidRPr="00426D91">
        <w:rPr>
          <w:rFonts w:ascii="Times New Roman" w:hAnsi="Times New Roman" w:cs="Times New Roman"/>
        </w:rPr>
        <w:t xml:space="preserve"> body sensations are used to guide behaviour</w:t>
      </w:r>
      <w:r w:rsidR="00D963E3" w:rsidRPr="00426D91">
        <w:rPr>
          <w:rFonts w:ascii="Times New Roman" w:hAnsi="Times New Roman" w:cs="Times New Roman"/>
        </w:rPr>
        <w:t xml:space="preserve">, </w:t>
      </w:r>
      <w:r w:rsidR="00146D22" w:rsidRPr="00426D91">
        <w:rPr>
          <w:rFonts w:ascii="Times New Roman" w:hAnsi="Times New Roman" w:cs="Times New Roman"/>
        </w:rPr>
        <w:t>and the BPQ examines the awareness of neutral and negative bodily sensations, and less common body sensations such as those associated with illness</w:t>
      </w:r>
      <w:r w:rsidR="007053A6" w:rsidRPr="00426D91">
        <w:rPr>
          <w:rFonts w:ascii="Times New Roman" w:hAnsi="Times New Roman" w:cs="Times New Roman"/>
        </w:rPr>
        <w:t>.</w:t>
      </w:r>
    </w:p>
    <w:p w14:paraId="5315DD60" w14:textId="01FE298B" w:rsidR="001E1D20" w:rsidRPr="004408C7" w:rsidRDefault="001E1D20" w:rsidP="001E1D20">
      <w:pPr>
        <w:spacing w:line="480" w:lineRule="auto"/>
        <w:ind w:firstLine="426"/>
        <w:rPr>
          <w:rFonts w:ascii="Times New Roman" w:hAnsi="Times New Roman" w:cs="Times New Roman"/>
        </w:rPr>
      </w:pPr>
      <w:r w:rsidRPr="004408C7">
        <w:rPr>
          <w:rFonts w:ascii="Times New Roman" w:hAnsi="Times New Roman" w:cs="Times New Roman"/>
        </w:rPr>
        <w:lastRenderedPageBreak/>
        <w:t xml:space="preserve">Finally, we found that the IAS and the ISQ were distinct from the core construct, supporting Murphy and colleagues’ </w:t>
      </w:r>
      <w:r w:rsidR="00240F93" w:rsidRPr="004408C7">
        <w:rPr>
          <w:rFonts w:ascii="Times New Roman" w:hAnsi="Times New Roman" w:cs="Times New Roman"/>
        </w:rPr>
        <w:t>[6]</w:t>
      </w:r>
      <w:r w:rsidRPr="004408C7">
        <w:rPr>
          <w:rFonts w:ascii="Times New Roman" w:hAnsi="Times New Roman" w:cs="Times New Roman"/>
        </w:rPr>
        <w:t xml:space="preserve"> theory that the self-reported acuity of interoceptive perception is distinct from </w:t>
      </w:r>
      <w:r w:rsidR="009A6303" w:rsidRPr="004408C7">
        <w:rPr>
          <w:rFonts w:ascii="Times New Roman" w:hAnsi="Times New Roman" w:cs="Times New Roman"/>
        </w:rPr>
        <w:t xml:space="preserve">self-reported </w:t>
      </w:r>
      <w:r w:rsidRPr="004408C7">
        <w:rPr>
          <w:rFonts w:ascii="Times New Roman" w:hAnsi="Times New Roman" w:cs="Times New Roman"/>
        </w:rPr>
        <w:t>beliefs regarding the tendency to pay attention to interoceptive signals</w:t>
      </w:r>
      <w:r w:rsidR="009A6303" w:rsidRPr="004408C7">
        <w:rPr>
          <w:rFonts w:ascii="Times New Roman" w:hAnsi="Times New Roman" w:cs="Times New Roman"/>
        </w:rPr>
        <w:t xml:space="preserve">. </w:t>
      </w:r>
      <w:r w:rsidR="00631CD2" w:rsidRPr="004408C7">
        <w:rPr>
          <w:rFonts w:ascii="Times New Roman" w:hAnsi="Times New Roman" w:cs="Times New Roman"/>
        </w:rPr>
        <w:t>That is</w:t>
      </w:r>
      <w:r w:rsidR="002A6C6C" w:rsidRPr="004408C7">
        <w:rPr>
          <w:rFonts w:ascii="Times New Roman" w:hAnsi="Times New Roman" w:cs="Times New Roman"/>
        </w:rPr>
        <w:t xml:space="preserve">, it is possible for a person to report that they </w:t>
      </w:r>
      <w:r w:rsidR="00A61EB9" w:rsidRPr="004408C7">
        <w:rPr>
          <w:rFonts w:ascii="Times New Roman" w:hAnsi="Times New Roman" w:cs="Times New Roman"/>
        </w:rPr>
        <w:t xml:space="preserve">tend to </w:t>
      </w:r>
      <w:r w:rsidR="00EA1D68" w:rsidRPr="004408C7">
        <w:rPr>
          <w:rFonts w:ascii="Times New Roman" w:hAnsi="Times New Roman" w:cs="Times New Roman"/>
        </w:rPr>
        <w:t>be very aware of internal bodily signals, while also reporting that the</w:t>
      </w:r>
      <w:r w:rsidR="00BF6DF7" w:rsidRPr="004408C7">
        <w:rPr>
          <w:rFonts w:ascii="Times New Roman" w:hAnsi="Times New Roman" w:cs="Times New Roman"/>
        </w:rPr>
        <w:t>ir perception of these signals is unreliable or inaccurate</w:t>
      </w:r>
      <w:r w:rsidR="00A81A1B" w:rsidRPr="004408C7">
        <w:rPr>
          <w:rFonts w:ascii="Times New Roman" w:hAnsi="Times New Roman" w:cs="Times New Roman"/>
          <w:shd w:val="clear" w:color="auto" w:fill="FFFFFF"/>
        </w:rPr>
        <w:t xml:space="preserve"> (e.g., they may feel hungry even after eating a large meal).</w:t>
      </w:r>
      <w:r w:rsidR="00155ED6" w:rsidRPr="004408C7">
        <w:rPr>
          <w:rFonts w:ascii="Times New Roman" w:hAnsi="Times New Roman" w:cs="Times New Roman"/>
          <w:shd w:val="clear" w:color="auto" w:fill="FFFFFF"/>
        </w:rPr>
        <w:t xml:space="preserve"> This distinction</w:t>
      </w:r>
      <w:r w:rsidR="000F72BA" w:rsidRPr="004408C7">
        <w:rPr>
          <w:rFonts w:ascii="Times New Roman" w:hAnsi="Times New Roman" w:cs="Times New Roman"/>
          <w:shd w:val="clear" w:color="auto" w:fill="FFFFFF"/>
        </w:rPr>
        <w:t>, while relatively nascent in terms of being</w:t>
      </w:r>
      <w:r w:rsidR="006D5B12" w:rsidRPr="004408C7">
        <w:rPr>
          <w:rFonts w:ascii="Times New Roman" w:hAnsi="Times New Roman" w:cs="Times New Roman"/>
          <w:shd w:val="clear" w:color="auto" w:fill="FFFFFF"/>
        </w:rPr>
        <w:t xml:space="preserve"> operationalised</w:t>
      </w:r>
      <w:r w:rsidR="000F72BA" w:rsidRPr="004408C7">
        <w:rPr>
          <w:rFonts w:ascii="Times New Roman" w:hAnsi="Times New Roman" w:cs="Times New Roman"/>
          <w:shd w:val="clear" w:color="auto" w:fill="FFFFFF"/>
        </w:rPr>
        <w:t xml:space="preserve"> via self-report</w:t>
      </w:r>
      <w:r w:rsidR="006D5B12" w:rsidRPr="004408C7">
        <w:rPr>
          <w:rFonts w:ascii="Times New Roman" w:hAnsi="Times New Roman" w:cs="Times New Roman"/>
          <w:shd w:val="clear" w:color="auto" w:fill="FFFFFF"/>
        </w:rPr>
        <w:t xml:space="preserve"> measures</w:t>
      </w:r>
      <w:r w:rsidR="000F72BA" w:rsidRPr="004408C7">
        <w:rPr>
          <w:rFonts w:ascii="Times New Roman" w:hAnsi="Times New Roman" w:cs="Times New Roman"/>
          <w:shd w:val="clear" w:color="auto" w:fill="FFFFFF"/>
        </w:rPr>
        <w:t>,</w:t>
      </w:r>
      <w:r w:rsidR="00753148" w:rsidRPr="004408C7">
        <w:rPr>
          <w:rFonts w:ascii="Times New Roman" w:hAnsi="Times New Roman" w:cs="Times New Roman"/>
          <w:shd w:val="clear" w:color="auto" w:fill="FFFFFF"/>
        </w:rPr>
        <w:t xml:space="preserve"> has </w:t>
      </w:r>
      <w:r w:rsidR="002E5824" w:rsidRPr="004408C7">
        <w:rPr>
          <w:rFonts w:ascii="Times New Roman" w:hAnsi="Times New Roman" w:cs="Times New Roman"/>
          <w:shd w:val="clear" w:color="auto" w:fill="FFFFFF"/>
        </w:rPr>
        <w:t xml:space="preserve">theoretical and </w:t>
      </w:r>
      <w:r w:rsidR="00753148" w:rsidRPr="004408C7">
        <w:rPr>
          <w:rFonts w:ascii="Times New Roman" w:hAnsi="Times New Roman" w:cs="Times New Roman"/>
          <w:shd w:val="clear" w:color="auto" w:fill="FFFFFF"/>
        </w:rPr>
        <w:t>clinical utility</w:t>
      </w:r>
      <w:r w:rsidR="002E5824" w:rsidRPr="004408C7">
        <w:rPr>
          <w:rFonts w:ascii="Times New Roman" w:hAnsi="Times New Roman" w:cs="Times New Roman"/>
          <w:shd w:val="clear" w:color="auto" w:fill="FFFFFF"/>
        </w:rPr>
        <w:t xml:space="preserve">, particularly when </w:t>
      </w:r>
      <w:r w:rsidR="003B38BB" w:rsidRPr="004408C7">
        <w:rPr>
          <w:rFonts w:ascii="Times New Roman" w:hAnsi="Times New Roman" w:cs="Times New Roman"/>
          <w:shd w:val="clear" w:color="auto" w:fill="FFFFFF"/>
        </w:rPr>
        <w:t>testing theoretical models such as predictive coding models</w:t>
      </w:r>
      <w:r w:rsidR="00CC0F7B" w:rsidRPr="004408C7">
        <w:rPr>
          <w:rFonts w:ascii="Times New Roman" w:hAnsi="Times New Roman" w:cs="Times New Roman"/>
          <w:shd w:val="clear" w:color="auto" w:fill="FFFFFF"/>
        </w:rPr>
        <w:t xml:space="preserve"> in clinical contexts (e.g., </w:t>
      </w:r>
      <w:r w:rsidR="00C4497D" w:rsidRPr="004408C7">
        <w:rPr>
          <w:rFonts w:ascii="Times New Roman" w:hAnsi="Times New Roman" w:cs="Times New Roman"/>
          <w:shd w:val="clear" w:color="auto" w:fill="FFFFFF"/>
        </w:rPr>
        <w:t>[51]</w:t>
      </w:r>
      <w:r w:rsidR="00A966C7" w:rsidRPr="004408C7">
        <w:rPr>
          <w:rFonts w:ascii="Times New Roman" w:hAnsi="Times New Roman" w:cs="Times New Roman"/>
          <w:shd w:val="clear" w:color="auto" w:fill="FFFFFF"/>
        </w:rPr>
        <w:t>)</w:t>
      </w:r>
      <w:r w:rsidR="00626174" w:rsidRPr="004408C7">
        <w:rPr>
          <w:rFonts w:ascii="Times New Roman" w:hAnsi="Times New Roman" w:cs="Times New Roman"/>
          <w:shd w:val="clear" w:color="auto" w:fill="FFFFFF"/>
        </w:rPr>
        <w:t>.</w:t>
      </w:r>
      <w:r w:rsidR="000F5BA2" w:rsidRPr="004408C7">
        <w:rPr>
          <w:rFonts w:ascii="Times New Roman" w:hAnsi="Times New Roman" w:cs="Times New Roman"/>
          <w:shd w:val="clear" w:color="auto" w:fill="FFFFFF"/>
        </w:rPr>
        <w:t xml:space="preserve"> </w:t>
      </w:r>
    </w:p>
    <w:p w14:paraId="360FBB67" w14:textId="2361F4B8" w:rsidR="00294A92" w:rsidRDefault="00292A9B" w:rsidP="005E5056">
      <w:pPr>
        <w:spacing w:line="480" w:lineRule="auto"/>
        <w:ind w:firstLine="426"/>
      </w:pPr>
      <w:r w:rsidRPr="00DB505B">
        <w:rPr>
          <w:rFonts w:ascii="Times New Roman" w:hAnsi="Times New Roman" w:cs="Times New Roman"/>
        </w:rPr>
        <w:t xml:space="preserve">The primary limitation of the present work is </w:t>
      </w:r>
      <w:r w:rsidR="000E1665" w:rsidRPr="00DB505B">
        <w:rPr>
          <w:rFonts w:ascii="Times New Roman" w:hAnsi="Times New Roman" w:cs="Times New Roman"/>
        </w:rPr>
        <w:t xml:space="preserve">that the definition of interoceptive sensibility we derived was dependent on the measures we included in the IPV. </w:t>
      </w:r>
      <w:r w:rsidR="005424AA" w:rsidRPr="005424AA">
        <w:rPr>
          <w:rFonts w:ascii="Times New Roman" w:hAnsi="Times New Roman" w:cs="Times New Roman"/>
        </w:rPr>
        <w:t xml:space="preserve">That is, the inclusion of additional or </w:t>
      </w:r>
      <w:r w:rsidR="007D52EF">
        <w:rPr>
          <w:rFonts w:ascii="Times New Roman" w:hAnsi="Times New Roman" w:cs="Times New Roman"/>
        </w:rPr>
        <w:t xml:space="preserve">alternative </w:t>
      </w:r>
      <w:r w:rsidR="005424AA" w:rsidRPr="005424AA">
        <w:rPr>
          <w:rFonts w:ascii="Times New Roman" w:hAnsi="Times New Roman" w:cs="Times New Roman"/>
        </w:rPr>
        <w:t>measures would likely alter the factor structure and, therefore, the location of the centre (i.e., the general factor of all items).</w:t>
      </w:r>
      <w:r w:rsidR="005424AA">
        <w:t xml:space="preserve"> </w:t>
      </w:r>
      <w:r w:rsidRPr="00DB505B">
        <w:rPr>
          <w:rFonts w:ascii="Times New Roman" w:hAnsi="Times New Roman" w:cs="Times New Roman"/>
        </w:rPr>
        <w:t>While w</w:t>
      </w:r>
      <w:r w:rsidR="000E1665" w:rsidRPr="00DB505B">
        <w:rPr>
          <w:rFonts w:ascii="Times New Roman" w:hAnsi="Times New Roman" w:cs="Times New Roman"/>
        </w:rPr>
        <w:t>e sought to include</w:t>
      </w:r>
      <w:r w:rsidR="00ED5314" w:rsidRPr="00DB505B">
        <w:rPr>
          <w:rFonts w:ascii="Times New Roman" w:hAnsi="Times New Roman" w:cs="Times New Roman"/>
        </w:rPr>
        <w:t xml:space="preserve"> some of the most widely cited measures (see </w:t>
      </w:r>
      <w:r w:rsidR="00E01A17">
        <w:rPr>
          <w:rFonts w:ascii="Times New Roman" w:hAnsi="Times New Roman" w:cs="Times New Roman"/>
        </w:rPr>
        <w:t>[10]</w:t>
      </w:r>
      <w:r w:rsidR="00ED5314" w:rsidRPr="00DB505B">
        <w:rPr>
          <w:rFonts w:ascii="Times New Roman" w:hAnsi="Times New Roman" w:cs="Times New Roman"/>
        </w:rPr>
        <w:t xml:space="preserve">), in addition to further measures that would provide </w:t>
      </w:r>
      <w:r w:rsidR="004C39A1" w:rsidRPr="00DB505B">
        <w:rPr>
          <w:rFonts w:ascii="Times New Roman" w:hAnsi="Times New Roman" w:cs="Times New Roman"/>
        </w:rPr>
        <w:t>broader coverage of the construct</w:t>
      </w:r>
      <w:r w:rsidRPr="00DB505B">
        <w:rPr>
          <w:rFonts w:ascii="Times New Roman" w:hAnsi="Times New Roman" w:cs="Times New Roman"/>
        </w:rPr>
        <w:t xml:space="preserve">, we acknowledge that </w:t>
      </w:r>
      <w:r w:rsidR="004C39A1" w:rsidRPr="00DB505B">
        <w:rPr>
          <w:rFonts w:ascii="Times New Roman" w:hAnsi="Times New Roman" w:cs="Times New Roman"/>
        </w:rPr>
        <w:t>the measures we included w</w:t>
      </w:r>
      <w:r w:rsidR="00E17945">
        <w:rPr>
          <w:rFonts w:ascii="Times New Roman" w:hAnsi="Times New Roman" w:cs="Times New Roman"/>
        </w:rPr>
        <w:t>ere</w:t>
      </w:r>
      <w:r w:rsidRPr="00DB505B">
        <w:rPr>
          <w:rFonts w:ascii="Times New Roman" w:hAnsi="Times New Roman" w:cs="Times New Roman"/>
        </w:rPr>
        <w:t xml:space="preserve"> not</w:t>
      </w:r>
      <w:r w:rsidR="002D7740">
        <w:rPr>
          <w:rFonts w:ascii="Times New Roman" w:hAnsi="Times New Roman" w:cs="Times New Roman"/>
        </w:rPr>
        <w:t xml:space="preserve"> exhaustive</w:t>
      </w:r>
      <w:r w:rsidR="004C39A1" w:rsidRPr="00DB505B">
        <w:rPr>
          <w:rFonts w:ascii="Times New Roman" w:hAnsi="Times New Roman" w:cs="Times New Roman"/>
        </w:rPr>
        <w:t xml:space="preserve">. </w:t>
      </w:r>
      <w:r w:rsidR="009C73B6" w:rsidRPr="00DB505B">
        <w:rPr>
          <w:rFonts w:ascii="Times New Roman" w:hAnsi="Times New Roman" w:cs="Times New Roman"/>
        </w:rPr>
        <w:t xml:space="preserve">Future research could </w:t>
      </w:r>
      <w:r w:rsidR="001B4A82" w:rsidRPr="00DB505B">
        <w:rPr>
          <w:rFonts w:ascii="Times New Roman" w:hAnsi="Times New Roman" w:cs="Times New Roman"/>
        </w:rPr>
        <w:t xml:space="preserve">consider whether </w:t>
      </w:r>
      <w:r w:rsidR="00C53A4C">
        <w:rPr>
          <w:rFonts w:ascii="Times New Roman" w:hAnsi="Times New Roman" w:cs="Times New Roman"/>
        </w:rPr>
        <w:t xml:space="preserve">and where </w:t>
      </w:r>
      <w:r w:rsidR="001B4A82" w:rsidRPr="00DB505B">
        <w:rPr>
          <w:rFonts w:ascii="Times New Roman" w:hAnsi="Times New Roman" w:cs="Times New Roman"/>
        </w:rPr>
        <w:t xml:space="preserve">other measures fit within the construct defined here, </w:t>
      </w:r>
      <w:r w:rsidR="00C53A4C">
        <w:rPr>
          <w:rFonts w:ascii="Times New Roman" w:hAnsi="Times New Roman" w:cs="Times New Roman"/>
        </w:rPr>
        <w:t xml:space="preserve">including </w:t>
      </w:r>
      <w:r w:rsidR="001B4A82" w:rsidRPr="00DB505B">
        <w:rPr>
          <w:rFonts w:ascii="Times New Roman" w:hAnsi="Times New Roman" w:cs="Times New Roman"/>
        </w:rPr>
        <w:t xml:space="preserve">recently developed </w:t>
      </w:r>
      <w:r w:rsidR="00C53A4C">
        <w:rPr>
          <w:rFonts w:ascii="Times New Roman" w:hAnsi="Times New Roman" w:cs="Times New Roman"/>
        </w:rPr>
        <w:t xml:space="preserve">measures </w:t>
      </w:r>
      <w:r w:rsidR="006C305A">
        <w:rPr>
          <w:rFonts w:ascii="Times New Roman" w:hAnsi="Times New Roman" w:cs="Times New Roman"/>
        </w:rPr>
        <w:t>such as the</w:t>
      </w:r>
      <w:r w:rsidR="00C53A4C">
        <w:rPr>
          <w:rFonts w:ascii="Times New Roman" w:hAnsi="Times New Roman" w:cs="Times New Roman"/>
        </w:rPr>
        <w:t xml:space="preserve"> </w:t>
      </w:r>
      <w:r w:rsidR="001B4A82" w:rsidRPr="00DB505B">
        <w:rPr>
          <w:rFonts w:ascii="Times New Roman" w:eastAsia="Times New Roman" w:hAnsi="Times New Roman" w:cs="Times New Roman"/>
          <w:color w:val="000000"/>
        </w:rPr>
        <w:t>Three-domain Interoceptive Sensations Questionnaire</w:t>
      </w:r>
      <w:r w:rsidR="00783C9A">
        <w:rPr>
          <w:rFonts w:ascii="Times New Roman" w:eastAsia="Times New Roman" w:hAnsi="Times New Roman" w:cs="Times New Roman"/>
          <w:color w:val="000000"/>
        </w:rPr>
        <w:t xml:space="preserve"> [52],</w:t>
      </w:r>
      <w:r w:rsidR="001B4A82" w:rsidRPr="00DB505B">
        <w:rPr>
          <w:rFonts w:ascii="Times New Roman" w:eastAsia="Times New Roman" w:hAnsi="Times New Roman" w:cs="Times New Roman"/>
          <w:color w:val="000000"/>
        </w:rPr>
        <w:t xml:space="preserve"> which aims to examine awareness of cardiac, respiratory, and gastroesophageal sensations</w:t>
      </w:r>
      <w:r w:rsidR="00C10BFC">
        <w:rPr>
          <w:rFonts w:ascii="Times New Roman" w:eastAsia="Times New Roman" w:hAnsi="Times New Roman" w:cs="Times New Roman"/>
          <w:color w:val="000000"/>
        </w:rPr>
        <w:t xml:space="preserve"> (sample item: “</w:t>
      </w:r>
      <w:r w:rsidR="00E4151F" w:rsidRPr="00E4151F">
        <w:rPr>
          <w:rFonts w:ascii="Times New Roman" w:eastAsia="Times New Roman" w:hAnsi="Times New Roman" w:cs="Times New Roman"/>
          <w:color w:val="000000"/>
        </w:rPr>
        <w:t>When I make a light physical effort, I notice that my breathing is faster than normal</w:t>
      </w:r>
      <w:r w:rsidR="00F636BB">
        <w:rPr>
          <w:rFonts w:ascii="Times New Roman" w:eastAsia="Times New Roman" w:hAnsi="Times New Roman" w:cs="Times New Roman"/>
          <w:color w:val="000000"/>
        </w:rPr>
        <w:t>”)</w:t>
      </w:r>
      <w:r w:rsidR="006C305A">
        <w:rPr>
          <w:rFonts w:ascii="Times New Roman" w:eastAsia="Times New Roman" w:hAnsi="Times New Roman" w:cs="Times New Roman"/>
          <w:color w:val="000000"/>
        </w:rPr>
        <w:t>,</w:t>
      </w:r>
      <w:r w:rsidR="00C53A4C">
        <w:rPr>
          <w:rFonts w:ascii="Times New Roman" w:eastAsia="Times New Roman" w:hAnsi="Times New Roman" w:cs="Times New Roman"/>
          <w:color w:val="000000"/>
        </w:rPr>
        <w:t xml:space="preserve"> and the Interoceptive Attention Scale </w:t>
      </w:r>
      <w:r w:rsidR="007960EC">
        <w:rPr>
          <w:rFonts w:ascii="Times New Roman" w:eastAsia="Times New Roman" w:hAnsi="Times New Roman" w:cs="Times New Roman"/>
          <w:color w:val="000000"/>
        </w:rPr>
        <w:t>[36]</w:t>
      </w:r>
      <w:r w:rsidR="006C305A">
        <w:rPr>
          <w:rFonts w:ascii="Times New Roman" w:eastAsia="Times New Roman" w:hAnsi="Times New Roman" w:cs="Times New Roman"/>
          <w:color w:val="000000"/>
        </w:rPr>
        <w:t xml:space="preserve">, which aims to </w:t>
      </w:r>
      <w:r w:rsidR="00FA112B">
        <w:rPr>
          <w:rFonts w:ascii="Times New Roman" w:eastAsia="Times New Roman" w:hAnsi="Times New Roman" w:cs="Times New Roman"/>
          <w:color w:val="000000"/>
        </w:rPr>
        <w:t xml:space="preserve">examine whether the sensations from the IAS </w:t>
      </w:r>
      <w:r w:rsidR="00526D93">
        <w:rPr>
          <w:rFonts w:ascii="Times New Roman" w:eastAsia="Times New Roman" w:hAnsi="Times New Roman" w:cs="Times New Roman"/>
          <w:color w:val="000000"/>
        </w:rPr>
        <w:t>tend to be the object of one’s attention (sample item: “Most of the time my attention is focused on whether my heart is beating fast”)</w:t>
      </w:r>
      <w:r w:rsidR="001B4A82" w:rsidRPr="00DB505B">
        <w:rPr>
          <w:rFonts w:ascii="Times New Roman" w:eastAsia="Times New Roman" w:hAnsi="Times New Roman" w:cs="Times New Roman"/>
          <w:color w:val="000000"/>
        </w:rPr>
        <w:t xml:space="preserve">. </w:t>
      </w:r>
      <w:r w:rsidR="006D4663" w:rsidRPr="00294A92">
        <w:rPr>
          <w:rFonts w:ascii="Times New Roman" w:hAnsi="Times New Roman" w:cs="Times New Roman"/>
        </w:rPr>
        <w:t xml:space="preserve">Nevertheless, given that the present study included the most </w:t>
      </w:r>
      <w:r w:rsidR="00E909C3" w:rsidRPr="00294A92">
        <w:rPr>
          <w:rFonts w:ascii="Times New Roman" w:hAnsi="Times New Roman" w:cs="Times New Roman"/>
        </w:rPr>
        <w:t>widely cited</w:t>
      </w:r>
      <w:r w:rsidR="006D4663" w:rsidRPr="00294A92">
        <w:rPr>
          <w:rFonts w:ascii="Times New Roman" w:hAnsi="Times New Roman" w:cs="Times New Roman"/>
        </w:rPr>
        <w:t xml:space="preserve"> measures of interoceptive sensibility</w:t>
      </w:r>
      <w:r w:rsidR="002D7740">
        <w:rPr>
          <w:rFonts w:ascii="Times New Roman" w:hAnsi="Times New Roman" w:cs="Times New Roman"/>
        </w:rPr>
        <w:t xml:space="preserve"> to date</w:t>
      </w:r>
      <w:r w:rsidR="00E909C3">
        <w:rPr>
          <w:rFonts w:ascii="Times New Roman" w:hAnsi="Times New Roman" w:cs="Times New Roman"/>
        </w:rPr>
        <w:t xml:space="preserve"> (see </w:t>
      </w:r>
      <w:r w:rsidR="00E65D7E">
        <w:rPr>
          <w:rFonts w:ascii="Times New Roman" w:hAnsi="Times New Roman" w:cs="Times New Roman"/>
        </w:rPr>
        <w:t>[10]</w:t>
      </w:r>
      <w:r w:rsidR="00E909C3">
        <w:rPr>
          <w:rFonts w:ascii="Times New Roman" w:hAnsi="Times New Roman" w:cs="Times New Roman"/>
        </w:rPr>
        <w:t>)</w:t>
      </w:r>
      <w:r w:rsidR="006D4663" w:rsidRPr="00294A92">
        <w:rPr>
          <w:rFonts w:ascii="Times New Roman" w:hAnsi="Times New Roman" w:cs="Times New Roman"/>
        </w:rPr>
        <w:t xml:space="preserve">, our </w:t>
      </w:r>
      <w:r w:rsidR="006D4663" w:rsidRPr="00294A92">
        <w:rPr>
          <w:rFonts w:ascii="Times New Roman" w:hAnsi="Times New Roman" w:cs="Times New Roman"/>
        </w:rPr>
        <w:lastRenderedPageBreak/>
        <w:t xml:space="preserve">results </w:t>
      </w:r>
      <w:r w:rsidR="00294A92" w:rsidRPr="00294A92">
        <w:rPr>
          <w:rFonts w:ascii="Times New Roman" w:hAnsi="Times New Roman" w:cs="Times New Roman"/>
        </w:rPr>
        <w:t xml:space="preserve">make a useful </w:t>
      </w:r>
      <w:r w:rsidR="006D4663" w:rsidRPr="00294A92">
        <w:rPr>
          <w:rFonts w:ascii="Times New Roman" w:hAnsi="Times New Roman" w:cs="Times New Roman"/>
        </w:rPr>
        <w:t xml:space="preserve">contribution to </w:t>
      </w:r>
      <w:r w:rsidR="00294A92" w:rsidRPr="00294A92">
        <w:rPr>
          <w:rFonts w:ascii="Times New Roman" w:hAnsi="Times New Roman" w:cs="Times New Roman"/>
        </w:rPr>
        <w:t xml:space="preserve">the current </w:t>
      </w:r>
      <w:r w:rsidR="006D4663" w:rsidRPr="00294A92">
        <w:rPr>
          <w:rFonts w:ascii="Times New Roman" w:hAnsi="Times New Roman" w:cs="Times New Roman"/>
        </w:rPr>
        <w:t>understanding</w:t>
      </w:r>
      <w:r w:rsidR="00294A92" w:rsidRPr="00294A92">
        <w:rPr>
          <w:rFonts w:ascii="Times New Roman" w:hAnsi="Times New Roman" w:cs="Times New Roman"/>
        </w:rPr>
        <w:t xml:space="preserve"> of the interoceptive sensibility construct.</w:t>
      </w:r>
      <w:r w:rsidR="00294A92">
        <w:t xml:space="preserve"> </w:t>
      </w:r>
    </w:p>
    <w:p w14:paraId="5D1632E3" w14:textId="2F96909F" w:rsidR="003D20FB" w:rsidRDefault="001C5597" w:rsidP="00CB3659">
      <w:pPr>
        <w:spacing w:line="480" w:lineRule="auto"/>
        <w:ind w:firstLine="426"/>
        <w:rPr>
          <w:rFonts w:ascii="Times New Roman" w:hAnsi="Times New Roman" w:cs="Times New Roman"/>
        </w:rPr>
      </w:pPr>
      <w:r w:rsidRPr="005B3209">
        <w:rPr>
          <w:rFonts w:ascii="Times New Roman" w:hAnsi="Times New Roman" w:cs="Times New Roman"/>
        </w:rPr>
        <w:t xml:space="preserve">A further limitation of the present work relates to the psychometric properties of the included measures. </w:t>
      </w:r>
      <w:r w:rsidR="00685596" w:rsidRPr="005B3209">
        <w:rPr>
          <w:rFonts w:ascii="Times New Roman" w:hAnsi="Times New Roman" w:cs="Times New Roman"/>
        </w:rPr>
        <w:t xml:space="preserve">All of the measures included in the present study had less-than-ideal model </w:t>
      </w:r>
      <w:r w:rsidR="005B3209" w:rsidRPr="005B3209">
        <w:rPr>
          <w:rFonts w:ascii="Times New Roman" w:hAnsi="Times New Roman" w:cs="Times New Roman"/>
        </w:rPr>
        <w:t>fit</w:t>
      </w:r>
      <w:r w:rsidR="00A4293C">
        <w:rPr>
          <w:rFonts w:ascii="Times New Roman" w:hAnsi="Times New Roman" w:cs="Times New Roman"/>
        </w:rPr>
        <w:t xml:space="preserve"> indices</w:t>
      </w:r>
      <w:r w:rsidR="005B3209" w:rsidRPr="005B3209">
        <w:rPr>
          <w:rFonts w:ascii="Times New Roman" w:hAnsi="Times New Roman" w:cs="Times New Roman"/>
        </w:rPr>
        <w:t xml:space="preserve"> when we examined the fit of the parent models using CFA</w:t>
      </w:r>
      <w:r w:rsidR="005B3209">
        <w:rPr>
          <w:rFonts w:ascii="Times New Roman" w:hAnsi="Times New Roman" w:cs="Times New Roman"/>
        </w:rPr>
        <w:t>, which suggests that the measures may deviate from the parent factor structures</w:t>
      </w:r>
      <w:r w:rsidR="001A70E6">
        <w:rPr>
          <w:rFonts w:ascii="Times New Roman" w:hAnsi="Times New Roman" w:cs="Times New Roman"/>
        </w:rPr>
        <w:t>, at least in the present dataset</w:t>
      </w:r>
      <w:r w:rsidR="005B3209">
        <w:rPr>
          <w:rFonts w:ascii="Times New Roman" w:hAnsi="Times New Roman" w:cs="Times New Roman"/>
        </w:rPr>
        <w:t xml:space="preserve"> (</w:t>
      </w:r>
      <w:r w:rsidR="00BC3CE3">
        <w:rPr>
          <w:rFonts w:ascii="Times New Roman" w:hAnsi="Times New Roman" w:cs="Times New Roman"/>
        </w:rPr>
        <w:t>e.g</w:t>
      </w:r>
      <w:r w:rsidR="005B3209">
        <w:rPr>
          <w:rFonts w:ascii="Times New Roman" w:hAnsi="Times New Roman" w:cs="Times New Roman"/>
        </w:rPr>
        <w:t xml:space="preserve">., </w:t>
      </w:r>
      <w:r w:rsidR="001A70E6">
        <w:rPr>
          <w:rFonts w:ascii="Times New Roman" w:hAnsi="Times New Roman" w:cs="Times New Roman"/>
        </w:rPr>
        <w:t xml:space="preserve">scores on </w:t>
      </w:r>
      <w:r w:rsidR="005B3209">
        <w:rPr>
          <w:rFonts w:ascii="Times New Roman" w:hAnsi="Times New Roman" w:cs="Times New Roman"/>
        </w:rPr>
        <w:t>measures that ar</w:t>
      </w:r>
      <w:r w:rsidR="001A70E6">
        <w:rPr>
          <w:rFonts w:ascii="Times New Roman" w:hAnsi="Times New Roman" w:cs="Times New Roman"/>
        </w:rPr>
        <w:t>e purportedly</w:t>
      </w:r>
      <w:r w:rsidR="005B3209">
        <w:rPr>
          <w:rFonts w:ascii="Times New Roman" w:hAnsi="Times New Roman" w:cs="Times New Roman"/>
        </w:rPr>
        <w:t xml:space="preserve"> unidimensional</w:t>
      </w:r>
      <w:r w:rsidR="001A70E6">
        <w:rPr>
          <w:rFonts w:ascii="Times New Roman" w:hAnsi="Times New Roman" w:cs="Times New Roman"/>
        </w:rPr>
        <w:t xml:space="preserve"> may, in fact, be better represented by multiple factors). </w:t>
      </w:r>
      <w:r w:rsidR="00CA3A58">
        <w:rPr>
          <w:rFonts w:ascii="Times New Roman" w:hAnsi="Times New Roman" w:cs="Times New Roman"/>
        </w:rPr>
        <w:t>In particular, we were unable to include the Not Worrying and Not Distracting scales of the MAIA-2, a</w:t>
      </w:r>
      <w:r w:rsidR="00E028EA">
        <w:rPr>
          <w:rFonts w:ascii="Times New Roman" w:hAnsi="Times New Roman" w:cs="Times New Roman"/>
        </w:rPr>
        <w:t>s well as</w:t>
      </w:r>
      <w:r w:rsidR="00CA3A58">
        <w:rPr>
          <w:rFonts w:ascii="Times New Roman" w:hAnsi="Times New Roman" w:cs="Times New Roman"/>
        </w:rPr>
        <w:t xml:space="preserve"> three items from the BRS</w:t>
      </w:r>
      <w:r w:rsidR="00FC7445">
        <w:rPr>
          <w:rFonts w:ascii="Times New Roman" w:hAnsi="Times New Roman" w:cs="Times New Roman"/>
        </w:rPr>
        <w:t>, in the final IPV</w:t>
      </w:r>
      <w:r w:rsidR="00CA3A58">
        <w:rPr>
          <w:rFonts w:ascii="Times New Roman" w:hAnsi="Times New Roman" w:cs="Times New Roman"/>
        </w:rPr>
        <w:t>.</w:t>
      </w:r>
      <w:r w:rsidR="001B6A83">
        <w:rPr>
          <w:rFonts w:ascii="Times New Roman" w:hAnsi="Times New Roman" w:cs="Times New Roman"/>
        </w:rPr>
        <w:t xml:space="preserve"> Issues with these scales and items are well-documented (e.g., see</w:t>
      </w:r>
      <w:r w:rsidR="00641A7E">
        <w:rPr>
          <w:rFonts w:ascii="Times New Roman" w:hAnsi="Times New Roman" w:cs="Times New Roman"/>
        </w:rPr>
        <w:t xml:space="preserve"> discussions in</w:t>
      </w:r>
      <w:r w:rsidR="001B6A83">
        <w:rPr>
          <w:rFonts w:ascii="Times New Roman" w:hAnsi="Times New Roman" w:cs="Times New Roman"/>
        </w:rPr>
        <w:t xml:space="preserve"> </w:t>
      </w:r>
      <w:r w:rsidR="0077762D">
        <w:rPr>
          <w:rFonts w:ascii="Times New Roman" w:hAnsi="Times New Roman" w:cs="Times New Roman"/>
        </w:rPr>
        <w:t>[35, 49]</w:t>
      </w:r>
      <w:r w:rsidR="001B6A83">
        <w:rPr>
          <w:rFonts w:ascii="Times New Roman" w:hAnsi="Times New Roman" w:cs="Times New Roman"/>
        </w:rPr>
        <w:t xml:space="preserve">) and </w:t>
      </w:r>
      <w:r w:rsidR="00571130">
        <w:rPr>
          <w:rFonts w:ascii="Times New Roman" w:hAnsi="Times New Roman" w:cs="Times New Roman"/>
        </w:rPr>
        <w:t>indeed the MAIA-2 was developed with the intention of improving the psychometric properties of the Not Distracting and Not Worrying</w:t>
      </w:r>
      <w:r w:rsidR="00CA3A58">
        <w:rPr>
          <w:rFonts w:ascii="Times New Roman" w:hAnsi="Times New Roman" w:cs="Times New Roman"/>
        </w:rPr>
        <w:t xml:space="preserve"> </w:t>
      </w:r>
      <w:r w:rsidR="00E028EA">
        <w:rPr>
          <w:rFonts w:ascii="Times New Roman" w:hAnsi="Times New Roman" w:cs="Times New Roman"/>
        </w:rPr>
        <w:t>sub</w:t>
      </w:r>
      <w:r w:rsidR="00571130">
        <w:rPr>
          <w:rFonts w:ascii="Times New Roman" w:hAnsi="Times New Roman" w:cs="Times New Roman"/>
        </w:rPr>
        <w:t xml:space="preserve">scales </w:t>
      </w:r>
      <w:r w:rsidR="00B63A6F">
        <w:rPr>
          <w:rFonts w:ascii="Times New Roman" w:hAnsi="Times New Roman" w:cs="Times New Roman"/>
        </w:rPr>
        <w:t>[15]</w:t>
      </w:r>
      <w:r w:rsidR="00571130">
        <w:rPr>
          <w:rFonts w:ascii="Times New Roman" w:hAnsi="Times New Roman" w:cs="Times New Roman"/>
        </w:rPr>
        <w:t xml:space="preserve">. </w:t>
      </w:r>
      <w:r w:rsidR="00B42001">
        <w:rPr>
          <w:rFonts w:ascii="Times New Roman" w:hAnsi="Times New Roman" w:cs="Times New Roman"/>
        </w:rPr>
        <w:t>Given t</w:t>
      </w:r>
      <w:r w:rsidR="008B4742">
        <w:rPr>
          <w:rFonts w:ascii="Times New Roman" w:hAnsi="Times New Roman" w:cs="Times New Roman"/>
        </w:rPr>
        <w:t>he results from the C</w:t>
      </w:r>
      <w:r w:rsidR="00641A7E">
        <w:rPr>
          <w:rFonts w:ascii="Times New Roman" w:hAnsi="Times New Roman" w:cs="Times New Roman"/>
        </w:rPr>
        <w:t>F</w:t>
      </w:r>
      <w:r w:rsidR="008B4742">
        <w:rPr>
          <w:rFonts w:ascii="Times New Roman" w:hAnsi="Times New Roman" w:cs="Times New Roman"/>
        </w:rPr>
        <w:t>A analyses in the present study</w:t>
      </w:r>
      <w:r w:rsidR="005013FA">
        <w:rPr>
          <w:rFonts w:ascii="Times New Roman" w:hAnsi="Times New Roman" w:cs="Times New Roman"/>
        </w:rPr>
        <w:t>, we suggest that future researchers should</w:t>
      </w:r>
      <w:r w:rsidR="005013FA" w:rsidRPr="005013FA">
        <w:rPr>
          <w:rFonts w:ascii="Times New Roman" w:hAnsi="Times New Roman" w:cs="Times New Roman"/>
        </w:rPr>
        <w:t xml:space="preserve"> examine the dimensionality of scores on the measure</w:t>
      </w:r>
      <w:r w:rsidR="005013FA">
        <w:rPr>
          <w:rFonts w:ascii="Times New Roman" w:hAnsi="Times New Roman" w:cs="Times New Roman"/>
        </w:rPr>
        <w:t>s</w:t>
      </w:r>
      <w:r w:rsidR="005013FA" w:rsidRPr="005013FA">
        <w:rPr>
          <w:rFonts w:ascii="Times New Roman" w:hAnsi="Times New Roman" w:cs="Times New Roman"/>
        </w:rPr>
        <w:t xml:space="preserve"> </w:t>
      </w:r>
      <w:r w:rsidR="00E50238">
        <w:rPr>
          <w:rFonts w:ascii="Times New Roman" w:hAnsi="Times New Roman" w:cs="Times New Roman"/>
        </w:rPr>
        <w:t xml:space="preserve">from the present study </w:t>
      </w:r>
      <w:r w:rsidR="005013FA" w:rsidRPr="005013FA">
        <w:rPr>
          <w:rFonts w:ascii="Times New Roman" w:hAnsi="Times New Roman" w:cs="Times New Roman"/>
        </w:rPr>
        <w:t>in their target populati</w:t>
      </w:r>
      <w:r w:rsidR="00E50238">
        <w:rPr>
          <w:rFonts w:ascii="Times New Roman" w:hAnsi="Times New Roman" w:cs="Times New Roman"/>
        </w:rPr>
        <w:t>on</w:t>
      </w:r>
      <w:r w:rsidR="005013FA">
        <w:rPr>
          <w:rFonts w:ascii="Times New Roman" w:hAnsi="Times New Roman" w:cs="Times New Roman"/>
        </w:rPr>
        <w:t xml:space="preserve">. </w:t>
      </w:r>
      <w:r w:rsidR="000E2F9A">
        <w:rPr>
          <w:rFonts w:ascii="Times New Roman" w:hAnsi="Times New Roman" w:cs="Times New Roman"/>
        </w:rPr>
        <w:t>Alternative methods to</w:t>
      </w:r>
      <w:r w:rsidR="004C49DF">
        <w:rPr>
          <w:rFonts w:ascii="Times New Roman" w:hAnsi="Times New Roman" w:cs="Times New Roman"/>
        </w:rPr>
        <w:t xml:space="preserve"> </w:t>
      </w:r>
      <w:r w:rsidR="000E2F9A">
        <w:rPr>
          <w:rFonts w:ascii="Times New Roman" w:hAnsi="Times New Roman" w:cs="Times New Roman"/>
        </w:rPr>
        <w:t>CFA such as Exploratory Structural Equation Modelling (ESEM) or Bay</w:t>
      </w:r>
      <w:r w:rsidR="00D9551A">
        <w:rPr>
          <w:rFonts w:ascii="Times New Roman" w:hAnsi="Times New Roman" w:cs="Times New Roman"/>
        </w:rPr>
        <w:t>es</w:t>
      </w:r>
      <w:r w:rsidR="000E2F9A">
        <w:rPr>
          <w:rFonts w:ascii="Times New Roman" w:hAnsi="Times New Roman" w:cs="Times New Roman"/>
        </w:rPr>
        <w:t xml:space="preserve">ian </w:t>
      </w:r>
      <w:r w:rsidR="00D9551A">
        <w:rPr>
          <w:rFonts w:ascii="Times New Roman" w:hAnsi="Times New Roman" w:cs="Times New Roman"/>
        </w:rPr>
        <w:t>Structural Equation Modelling (BSEM) may be preferential for this work</w:t>
      </w:r>
      <w:r w:rsidR="00B6019D">
        <w:rPr>
          <w:rFonts w:ascii="Times New Roman" w:hAnsi="Times New Roman" w:cs="Times New Roman"/>
        </w:rPr>
        <w:t xml:space="preserve"> – </w:t>
      </w:r>
      <w:r w:rsidR="003C3D0D">
        <w:rPr>
          <w:rFonts w:ascii="Times New Roman" w:hAnsi="Times New Roman" w:cs="Times New Roman"/>
        </w:rPr>
        <w:t>particularly for the MAIA-2</w:t>
      </w:r>
      <w:r w:rsidR="00B6019D">
        <w:rPr>
          <w:rFonts w:ascii="Times New Roman" w:hAnsi="Times New Roman" w:cs="Times New Roman"/>
        </w:rPr>
        <w:t xml:space="preserve"> – because </w:t>
      </w:r>
      <w:r w:rsidR="006B0A59">
        <w:rPr>
          <w:rFonts w:ascii="Times New Roman" w:hAnsi="Times New Roman" w:cs="Times New Roman"/>
        </w:rPr>
        <w:t>ESEM and BSEM</w:t>
      </w:r>
      <w:r w:rsidR="00BC2351">
        <w:rPr>
          <w:rFonts w:ascii="Times New Roman" w:hAnsi="Times New Roman" w:cs="Times New Roman"/>
          <w:noProof/>
        </w:rPr>
        <w:t xml:space="preserve"> relax </w:t>
      </w:r>
      <w:r w:rsidR="00E0242F">
        <w:rPr>
          <w:rFonts w:ascii="Times New Roman" w:hAnsi="Times New Roman" w:cs="Times New Roman"/>
          <w:noProof/>
        </w:rPr>
        <w:t xml:space="preserve">the </w:t>
      </w:r>
      <w:r w:rsidR="00BC2351">
        <w:rPr>
          <w:rFonts w:ascii="Times New Roman" w:hAnsi="Times New Roman" w:cs="Times New Roman"/>
          <w:noProof/>
        </w:rPr>
        <w:t xml:space="preserve">requirements </w:t>
      </w:r>
      <w:r w:rsidR="005265F0">
        <w:rPr>
          <w:rFonts w:ascii="Times New Roman" w:hAnsi="Times New Roman" w:cs="Times New Roman"/>
          <w:noProof/>
        </w:rPr>
        <w:t xml:space="preserve">of zero-cross loadings and residual variances </w:t>
      </w:r>
      <w:r w:rsidR="004C49DF" w:rsidRPr="00BC2351">
        <w:rPr>
          <w:rFonts w:ascii="Times New Roman" w:hAnsi="Times New Roman" w:cs="Times New Roman"/>
        </w:rPr>
        <w:t>(</w:t>
      </w:r>
      <w:r w:rsidR="00D5799F">
        <w:rPr>
          <w:rFonts w:ascii="Times New Roman" w:hAnsi="Times New Roman" w:cs="Times New Roman"/>
        </w:rPr>
        <w:t>[53, 54]</w:t>
      </w:r>
      <w:r w:rsidR="004C49DF">
        <w:rPr>
          <w:rFonts w:ascii="Times New Roman" w:hAnsi="Times New Roman" w:cs="Times New Roman"/>
          <w:noProof/>
        </w:rPr>
        <w:t xml:space="preserve">, </w:t>
      </w:r>
      <w:r w:rsidR="005265F0">
        <w:rPr>
          <w:rFonts w:ascii="Times New Roman" w:hAnsi="Times New Roman" w:cs="Times New Roman"/>
          <w:noProof/>
        </w:rPr>
        <w:t xml:space="preserve">for further discussion, see </w:t>
      </w:r>
      <w:r w:rsidR="00D5799F">
        <w:rPr>
          <w:rFonts w:ascii="Times New Roman" w:hAnsi="Times New Roman" w:cs="Times New Roman"/>
          <w:noProof/>
        </w:rPr>
        <w:t>[55]</w:t>
      </w:r>
      <w:r w:rsidR="00AF527E">
        <w:rPr>
          <w:rFonts w:ascii="Times New Roman" w:hAnsi="Times New Roman" w:cs="Times New Roman"/>
          <w:noProof/>
        </w:rPr>
        <w:t>).</w:t>
      </w:r>
    </w:p>
    <w:p w14:paraId="10595D60" w14:textId="1BE5F580" w:rsidR="001C5597" w:rsidRPr="005013FA" w:rsidRDefault="00FF7A92" w:rsidP="00CB3659">
      <w:pPr>
        <w:spacing w:line="480" w:lineRule="auto"/>
        <w:ind w:firstLine="426"/>
        <w:rPr>
          <w:rFonts w:ascii="Times New Roman" w:hAnsi="Times New Roman" w:cs="Times New Roman"/>
        </w:rPr>
      </w:pPr>
      <w:r>
        <w:rPr>
          <w:rFonts w:ascii="Times New Roman" w:hAnsi="Times New Roman" w:cs="Times New Roman"/>
        </w:rPr>
        <w:t xml:space="preserve">ESEM and BSEM </w:t>
      </w:r>
      <w:r w:rsidR="005A79B5">
        <w:rPr>
          <w:rFonts w:ascii="Times New Roman" w:hAnsi="Times New Roman" w:cs="Times New Roman"/>
        </w:rPr>
        <w:t>may also be useful for addressing issues associated with negatively worded items</w:t>
      </w:r>
      <w:r w:rsidR="00022AD4">
        <w:rPr>
          <w:rFonts w:ascii="Times New Roman" w:hAnsi="Times New Roman" w:cs="Times New Roman"/>
        </w:rPr>
        <w:t xml:space="preserve"> (i.e., </w:t>
      </w:r>
      <w:r w:rsidR="00825DF2">
        <w:rPr>
          <w:rFonts w:ascii="Times New Roman" w:hAnsi="Times New Roman" w:cs="Times New Roman"/>
        </w:rPr>
        <w:t>BAQ Item #10,</w:t>
      </w:r>
      <w:r w:rsidR="00B9003E">
        <w:rPr>
          <w:rFonts w:ascii="Times New Roman" w:hAnsi="Times New Roman" w:cs="Times New Roman"/>
        </w:rPr>
        <w:t xml:space="preserve"> BRS Items </w:t>
      </w:r>
      <w:r w:rsidR="00553EF9">
        <w:rPr>
          <w:rFonts w:ascii="Times New Roman" w:hAnsi="Times New Roman" w:cs="Times New Roman"/>
        </w:rPr>
        <w:t>#2, 3</w:t>
      </w:r>
      <w:r w:rsidR="00E028EA">
        <w:rPr>
          <w:rFonts w:ascii="Times New Roman" w:hAnsi="Times New Roman" w:cs="Times New Roman"/>
        </w:rPr>
        <w:t>,</w:t>
      </w:r>
      <w:r w:rsidR="00553EF9">
        <w:rPr>
          <w:rFonts w:ascii="Times New Roman" w:hAnsi="Times New Roman" w:cs="Times New Roman"/>
        </w:rPr>
        <w:t xml:space="preserve"> and 4, </w:t>
      </w:r>
      <w:r w:rsidR="005A79B5">
        <w:rPr>
          <w:rFonts w:ascii="Times New Roman" w:hAnsi="Times New Roman" w:cs="Times New Roman"/>
        </w:rPr>
        <w:t>and the majority of the items from the MAIA</w:t>
      </w:r>
      <w:r w:rsidR="00DD5747">
        <w:rPr>
          <w:rFonts w:ascii="Times New Roman" w:hAnsi="Times New Roman" w:cs="Times New Roman"/>
        </w:rPr>
        <w:t>-2</w:t>
      </w:r>
      <w:r w:rsidR="005A79B5">
        <w:rPr>
          <w:rFonts w:ascii="Times New Roman" w:hAnsi="Times New Roman" w:cs="Times New Roman"/>
        </w:rPr>
        <w:t xml:space="preserve"> Not-Distracting and Not Worrying subscale</w:t>
      </w:r>
      <w:r w:rsidR="00CA4944">
        <w:rPr>
          <w:rFonts w:ascii="Times New Roman" w:hAnsi="Times New Roman" w:cs="Times New Roman"/>
        </w:rPr>
        <w:t>s</w:t>
      </w:r>
      <w:r w:rsidR="002B0769">
        <w:rPr>
          <w:rFonts w:ascii="Times New Roman" w:hAnsi="Times New Roman" w:cs="Times New Roman"/>
        </w:rPr>
        <w:t>)</w:t>
      </w:r>
      <w:r w:rsidR="00B6019D">
        <w:rPr>
          <w:rFonts w:ascii="Times New Roman" w:hAnsi="Times New Roman" w:cs="Times New Roman"/>
        </w:rPr>
        <w:t>.</w:t>
      </w:r>
      <w:r w:rsidR="002B0769">
        <w:rPr>
          <w:rFonts w:ascii="Times New Roman" w:hAnsi="Times New Roman" w:cs="Times New Roman"/>
        </w:rPr>
        <w:t xml:space="preserve"> </w:t>
      </w:r>
      <w:r w:rsidR="00F26552" w:rsidRPr="00D85ECE">
        <w:rPr>
          <w:rFonts w:ascii="Times New Roman" w:eastAsia="Times New Roman" w:hAnsi="Times New Roman" w:cs="Times New Roman"/>
        </w:rPr>
        <w:t>W</w:t>
      </w:r>
      <w:r w:rsidR="00DA54C8" w:rsidRPr="00D85ECE">
        <w:rPr>
          <w:rFonts w:ascii="Times New Roman" w:eastAsia="Times New Roman" w:hAnsi="Times New Roman" w:cs="Times New Roman"/>
        </w:rPr>
        <w:t xml:space="preserve">hile negatively worded items </w:t>
      </w:r>
      <w:r w:rsidR="00F26552" w:rsidRPr="00D85ECE">
        <w:rPr>
          <w:rFonts w:ascii="Times New Roman" w:eastAsia="Times New Roman" w:hAnsi="Times New Roman" w:cs="Times New Roman"/>
        </w:rPr>
        <w:t>may be useful for minimising a</w:t>
      </w:r>
      <w:r w:rsidR="00B60481" w:rsidRPr="00D85ECE">
        <w:rPr>
          <w:rFonts w:ascii="Times New Roman" w:eastAsia="Times New Roman" w:hAnsi="Times New Roman" w:cs="Times New Roman"/>
        </w:rPr>
        <w:t xml:space="preserve">cquiescence </w:t>
      </w:r>
      <w:r w:rsidR="00F26552" w:rsidRPr="00D85ECE">
        <w:rPr>
          <w:rFonts w:ascii="Times New Roman" w:eastAsia="Times New Roman" w:hAnsi="Times New Roman" w:cs="Times New Roman"/>
        </w:rPr>
        <w:t xml:space="preserve">bias, they also require greater </w:t>
      </w:r>
      <w:r w:rsidR="00955E2B" w:rsidRPr="00D85ECE">
        <w:rPr>
          <w:rFonts w:ascii="Times New Roman" w:eastAsia="Times New Roman" w:hAnsi="Times New Roman" w:cs="Times New Roman"/>
        </w:rPr>
        <w:t>cognitive effort from participants</w:t>
      </w:r>
      <w:r w:rsidR="00AD58D5" w:rsidRPr="00D85ECE">
        <w:rPr>
          <w:rFonts w:ascii="Times New Roman" w:eastAsia="Times New Roman" w:hAnsi="Times New Roman" w:cs="Times New Roman"/>
        </w:rPr>
        <w:t xml:space="preserve"> </w:t>
      </w:r>
      <w:r w:rsidR="00664F7F">
        <w:rPr>
          <w:rFonts w:ascii="Times New Roman" w:eastAsia="Times New Roman" w:hAnsi="Times New Roman" w:cs="Times New Roman"/>
        </w:rPr>
        <w:t>[</w:t>
      </w:r>
      <w:r w:rsidR="004C08B8">
        <w:rPr>
          <w:rFonts w:ascii="Times New Roman" w:eastAsia="Times New Roman" w:hAnsi="Times New Roman" w:cs="Times New Roman"/>
        </w:rPr>
        <w:t>56]</w:t>
      </w:r>
      <w:r w:rsidR="00AD58D5" w:rsidRPr="00D85ECE">
        <w:rPr>
          <w:rFonts w:ascii="Times New Roman" w:eastAsia="Times New Roman" w:hAnsi="Times New Roman" w:cs="Times New Roman"/>
        </w:rPr>
        <w:t>. Accordingly, t</w:t>
      </w:r>
      <w:r w:rsidR="00955E2B" w:rsidRPr="00D85ECE">
        <w:rPr>
          <w:rFonts w:ascii="Times New Roman" w:eastAsia="Times New Roman" w:hAnsi="Times New Roman" w:cs="Times New Roman"/>
        </w:rPr>
        <w:t>he inclusion of negatively worde</w:t>
      </w:r>
      <w:r w:rsidR="00AD58D5" w:rsidRPr="00D85ECE">
        <w:rPr>
          <w:rFonts w:ascii="Times New Roman" w:eastAsia="Times New Roman" w:hAnsi="Times New Roman" w:cs="Times New Roman"/>
        </w:rPr>
        <w:t>d</w:t>
      </w:r>
      <w:r w:rsidR="00955E2B" w:rsidRPr="00D85ECE">
        <w:rPr>
          <w:rFonts w:ascii="Times New Roman" w:eastAsia="Times New Roman" w:hAnsi="Times New Roman" w:cs="Times New Roman"/>
        </w:rPr>
        <w:t xml:space="preserve"> items can commonly lead to </w:t>
      </w:r>
      <w:r w:rsidR="001A19EB" w:rsidRPr="00D85ECE">
        <w:rPr>
          <w:rFonts w:ascii="Times New Roman" w:eastAsia="Times New Roman" w:hAnsi="Times New Roman" w:cs="Times New Roman"/>
        </w:rPr>
        <w:t>the</w:t>
      </w:r>
      <w:r w:rsidR="003900E3" w:rsidRPr="00D85ECE">
        <w:rPr>
          <w:rFonts w:ascii="Times New Roman" w:eastAsia="Times New Roman" w:hAnsi="Times New Roman" w:cs="Times New Roman"/>
        </w:rPr>
        <w:t xml:space="preserve"> </w:t>
      </w:r>
      <w:r w:rsidR="00D513E1" w:rsidRPr="00D85ECE">
        <w:rPr>
          <w:rFonts w:ascii="Times New Roman" w:eastAsia="Times New Roman" w:hAnsi="Times New Roman" w:cs="Times New Roman"/>
        </w:rPr>
        <w:t xml:space="preserve">artefactual </w:t>
      </w:r>
      <w:r w:rsidR="003900E3" w:rsidRPr="00D85ECE">
        <w:rPr>
          <w:rFonts w:ascii="Times New Roman" w:eastAsia="Times New Roman" w:hAnsi="Times New Roman" w:cs="Times New Roman"/>
        </w:rPr>
        <w:t xml:space="preserve">separation of </w:t>
      </w:r>
      <w:r w:rsidR="00716DDE" w:rsidRPr="00D85ECE">
        <w:rPr>
          <w:rFonts w:ascii="Times New Roman" w:eastAsia="Times New Roman" w:hAnsi="Times New Roman" w:cs="Times New Roman"/>
        </w:rPr>
        <w:t xml:space="preserve">positive and negatively worded items </w:t>
      </w:r>
      <w:r w:rsidR="00AD58D5" w:rsidRPr="00D85ECE">
        <w:rPr>
          <w:rFonts w:ascii="Times New Roman" w:eastAsia="Times New Roman" w:hAnsi="Times New Roman" w:cs="Times New Roman"/>
        </w:rPr>
        <w:t>because of</w:t>
      </w:r>
      <w:r w:rsidR="00CF3145" w:rsidRPr="00D85ECE">
        <w:rPr>
          <w:rFonts w:ascii="Times New Roman" w:eastAsia="Times New Roman" w:hAnsi="Times New Roman" w:cs="Times New Roman"/>
        </w:rPr>
        <w:t xml:space="preserve"> differing response styles</w:t>
      </w:r>
      <w:r w:rsidR="00AD58D5" w:rsidRPr="00D85ECE">
        <w:rPr>
          <w:rFonts w:ascii="Times New Roman" w:eastAsia="Times New Roman" w:hAnsi="Times New Roman" w:cs="Times New Roman"/>
        </w:rPr>
        <w:t xml:space="preserve"> to the positive and negative wording</w:t>
      </w:r>
      <w:r w:rsidR="00764C7F" w:rsidRPr="00D85ECE">
        <w:rPr>
          <w:rFonts w:ascii="Times New Roman" w:eastAsia="Times New Roman" w:hAnsi="Times New Roman" w:cs="Times New Roman"/>
        </w:rPr>
        <w:t xml:space="preserve">, rather than a meaningful </w:t>
      </w:r>
      <w:r w:rsidR="00764C7F" w:rsidRPr="00D85ECE">
        <w:rPr>
          <w:rFonts w:ascii="Times New Roman" w:eastAsia="Times New Roman" w:hAnsi="Times New Roman" w:cs="Times New Roman"/>
        </w:rPr>
        <w:lastRenderedPageBreak/>
        <w:t>distinction between item content</w:t>
      </w:r>
      <w:r w:rsidR="00CF3145" w:rsidRPr="00D85ECE">
        <w:rPr>
          <w:rFonts w:ascii="Times New Roman" w:eastAsia="Times New Roman" w:hAnsi="Times New Roman" w:cs="Times New Roman"/>
        </w:rPr>
        <w:t xml:space="preserve"> </w:t>
      </w:r>
      <w:r w:rsidR="004C08B8">
        <w:rPr>
          <w:rFonts w:ascii="Times New Roman" w:eastAsia="Times New Roman" w:hAnsi="Times New Roman" w:cs="Times New Roman"/>
        </w:rPr>
        <w:t>[56]</w:t>
      </w:r>
      <w:r w:rsidR="00CF3145" w:rsidRPr="00D85ECE">
        <w:rPr>
          <w:rFonts w:ascii="Times New Roman" w:eastAsia="Times New Roman" w:hAnsi="Times New Roman" w:cs="Times New Roman"/>
        </w:rPr>
        <w:t xml:space="preserve">. </w:t>
      </w:r>
      <w:r w:rsidR="00CF3145">
        <w:rPr>
          <w:rFonts w:ascii="Times New Roman" w:eastAsia="Times New Roman" w:hAnsi="Times New Roman" w:cs="Times New Roman"/>
        </w:rPr>
        <w:t xml:space="preserve">In ESEM and BSEM, it is possible to </w:t>
      </w:r>
      <w:r w:rsidR="00A76DC8">
        <w:rPr>
          <w:rFonts w:ascii="Times New Roman" w:eastAsia="Times New Roman" w:hAnsi="Times New Roman" w:cs="Times New Roman"/>
        </w:rPr>
        <w:t>model</w:t>
      </w:r>
      <w:r w:rsidR="00CF3145">
        <w:rPr>
          <w:rFonts w:ascii="Times New Roman" w:eastAsia="Times New Roman" w:hAnsi="Times New Roman" w:cs="Times New Roman"/>
        </w:rPr>
        <w:t xml:space="preserve"> correlated uniqueness</w:t>
      </w:r>
      <w:r w:rsidR="00A76DC8">
        <w:rPr>
          <w:rFonts w:ascii="Times New Roman" w:eastAsia="Times New Roman" w:hAnsi="Times New Roman" w:cs="Times New Roman"/>
        </w:rPr>
        <w:t xml:space="preserve"> among i</w:t>
      </w:r>
      <w:r w:rsidR="00070429">
        <w:rPr>
          <w:rFonts w:ascii="Times New Roman" w:eastAsia="Times New Roman" w:hAnsi="Times New Roman" w:cs="Times New Roman"/>
        </w:rPr>
        <w:t>tems with spurious residual covariances</w:t>
      </w:r>
      <w:r w:rsidR="00BC58A9">
        <w:rPr>
          <w:rFonts w:ascii="Times New Roman" w:eastAsia="Times New Roman" w:hAnsi="Times New Roman" w:cs="Times New Roman"/>
        </w:rPr>
        <w:t>, which allows researchers to</w:t>
      </w:r>
      <w:r w:rsidR="007D5748">
        <w:rPr>
          <w:rFonts w:ascii="Times New Roman" w:eastAsia="Times New Roman" w:hAnsi="Times New Roman" w:cs="Times New Roman"/>
        </w:rPr>
        <w:t xml:space="preserve"> better</w:t>
      </w:r>
      <w:r w:rsidR="00BC58A9">
        <w:rPr>
          <w:rFonts w:ascii="Times New Roman" w:eastAsia="Times New Roman" w:hAnsi="Times New Roman" w:cs="Times New Roman"/>
        </w:rPr>
        <w:t xml:space="preserve"> </w:t>
      </w:r>
      <w:r w:rsidR="0035419F">
        <w:rPr>
          <w:rFonts w:ascii="Times New Roman" w:eastAsia="Times New Roman" w:hAnsi="Times New Roman" w:cs="Times New Roman"/>
        </w:rPr>
        <w:t>determine whether these items are contributing to ‘noise’ variance that should be eliminated or controlled</w:t>
      </w:r>
      <w:r w:rsidR="00A76DC8">
        <w:rPr>
          <w:rFonts w:ascii="Times New Roman" w:eastAsia="Times New Roman" w:hAnsi="Times New Roman" w:cs="Times New Roman"/>
        </w:rPr>
        <w:t>.</w:t>
      </w:r>
    </w:p>
    <w:p w14:paraId="7D6D935F" w14:textId="54EBFECD" w:rsidR="000A2FB8" w:rsidRDefault="005E229F" w:rsidP="005E5056">
      <w:pPr>
        <w:spacing w:line="480" w:lineRule="auto"/>
        <w:ind w:firstLine="426"/>
        <w:rPr>
          <w:rFonts w:ascii="Times New Roman" w:hAnsi="Times New Roman" w:cs="Times New Roman"/>
          <w:color w:val="000000" w:themeColor="text1"/>
        </w:rPr>
      </w:pPr>
      <w:r>
        <w:rPr>
          <w:rFonts w:ascii="Times New Roman" w:hAnsi="Times New Roman" w:cs="Times New Roman"/>
          <w:color w:val="000000" w:themeColor="text1"/>
        </w:rPr>
        <w:t>There were additional limitations of the present work which relate to the sample we utilised. W</w:t>
      </w:r>
      <w:r w:rsidR="0056036F" w:rsidRPr="0056036F">
        <w:rPr>
          <w:rFonts w:ascii="Times New Roman" w:hAnsi="Times New Roman" w:cs="Times New Roman"/>
          <w:color w:val="000000" w:themeColor="text1"/>
        </w:rPr>
        <w:t>hile</w:t>
      </w:r>
      <w:r w:rsidR="004C1D4C" w:rsidRPr="0056036F">
        <w:rPr>
          <w:rFonts w:ascii="Times New Roman" w:hAnsi="Times New Roman" w:cs="Times New Roman"/>
          <w:color w:val="000000" w:themeColor="text1"/>
        </w:rPr>
        <w:t xml:space="preserve"> Prolific has been shown to produce </w:t>
      </w:r>
      <w:r>
        <w:rPr>
          <w:rFonts w:ascii="Times New Roman" w:hAnsi="Times New Roman" w:cs="Times New Roman"/>
          <w:color w:val="000000" w:themeColor="text1"/>
        </w:rPr>
        <w:t>higher</w:t>
      </w:r>
      <w:r w:rsidR="004C1D4C" w:rsidRPr="0056036F">
        <w:rPr>
          <w:rFonts w:ascii="Times New Roman" w:hAnsi="Times New Roman" w:cs="Times New Roman"/>
          <w:color w:val="000000" w:themeColor="text1"/>
        </w:rPr>
        <w:t xml:space="preserve"> quality data than other similar online </w:t>
      </w:r>
      <w:r>
        <w:rPr>
          <w:rFonts w:ascii="Times New Roman" w:hAnsi="Times New Roman" w:cs="Times New Roman"/>
          <w:color w:val="000000" w:themeColor="text1"/>
        </w:rPr>
        <w:t xml:space="preserve">participant </w:t>
      </w:r>
      <w:r w:rsidR="004C1D4C" w:rsidRPr="0056036F">
        <w:rPr>
          <w:rFonts w:ascii="Times New Roman" w:hAnsi="Times New Roman" w:cs="Times New Roman"/>
          <w:color w:val="000000" w:themeColor="text1"/>
        </w:rPr>
        <w:t xml:space="preserve">recruitment </w:t>
      </w:r>
      <w:r>
        <w:rPr>
          <w:rFonts w:ascii="Times New Roman" w:hAnsi="Times New Roman" w:cs="Times New Roman"/>
          <w:color w:val="000000" w:themeColor="text1"/>
        </w:rPr>
        <w:t>platforms</w:t>
      </w:r>
      <w:r w:rsidR="004C1D4C" w:rsidRPr="0056036F">
        <w:rPr>
          <w:rFonts w:ascii="Times New Roman" w:hAnsi="Times New Roman" w:cs="Times New Roman"/>
          <w:color w:val="000000" w:themeColor="text1"/>
        </w:rPr>
        <w:t xml:space="preserve"> </w:t>
      </w:r>
      <w:r w:rsidR="0056036F" w:rsidRPr="0056036F">
        <w:rPr>
          <w:rFonts w:ascii="Times New Roman" w:hAnsi="Times New Roman" w:cs="Times New Roman"/>
          <w:color w:val="000000" w:themeColor="text1"/>
        </w:rPr>
        <w:t>[57], it is important to note that our</w:t>
      </w:r>
      <w:r w:rsidR="004C1D4C" w:rsidRPr="0056036F">
        <w:rPr>
          <w:rFonts w:ascii="Times New Roman" w:hAnsi="Times New Roman" w:cs="Times New Roman"/>
          <w:color w:val="000000" w:themeColor="text1"/>
        </w:rPr>
        <w:t xml:space="preserve"> sample should not be considered representative of th</w:t>
      </w:r>
      <w:r w:rsidR="0056036F" w:rsidRPr="0056036F">
        <w:rPr>
          <w:rFonts w:ascii="Times New Roman" w:hAnsi="Times New Roman" w:cs="Times New Roman"/>
          <w:color w:val="000000" w:themeColor="text1"/>
        </w:rPr>
        <w:t>e U</w:t>
      </w:r>
      <w:r w:rsidR="000A392F">
        <w:rPr>
          <w:rFonts w:ascii="Times New Roman" w:hAnsi="Times New Roman" w:cs="Times New Roman"/>
          <w:color w:val="000000" w:themeColor="text1"/>
        </w:rPr>
        <w:t>nited Kingdom</w:t>
      </w:r>
      <w:r w:rsidR="0056036F" w:rsidRPr="0056036F">
        <w:rPr>
          <w:rFonts w:ascii="Times New Roman" w:hAnsi="Times New Roman" w:cs="Times New Roman"/>
          <w:color w:val="000000" w:themeColor="text1"/>
        </w:rPr>
        <w:t xml:space="preserve"> more broadly</w:t>
      </w:r>
      <w:r w:rsidR="004C1D4C" w:rsidRPr="0056036F">
        <w:rPr>
          <w:rFonts w:ascii="Times New Roman" w:hAnsi="Times New Roman" w:cs="Times New Roman"/>
          <w:color w:val="000000" w:themeColor="text1"/>
        </w:rPr>
        <w:t>. Furthermore</w:t>
      </w:r>
      <w:r w:rsidR="004C1D4C">
        <w:rPr>
          <w:rFonts w:ascii="Times New Roman" w:hAnsi="Times New Roman" w:cs="Times New Roman"/>
          <w:color w:val="000000" w:themeColor="text1"/>
        </w:rPr>
        <w:t>,</w:t>
      </w:r>
      <w:r w:rsidR="000A2FB8">
        <w:rPr>
          <w:rFonts w:ascii="Times New Roman" w:hAnsi="Times New Roman" w:cs="Times New Roman"/>
          <w:color w:val="000000" w:themeColor="text1"/>
        </w:rPr>
        <w:t xml:space="preserve"> we did not collect any data on the physical and mental health status of our sample, or apply any inclusion or exclusion criteria related to this. </w:t>
      </w:r>
      <w:r w:rsidR="00BD20DC">
        <w:rPr>
          <w:rFonts w:ascii="Times New Roman" w:hAnsi="Times New Roman" w:cs="Times New Roman"/>
          <w:color w:val="000000" w:themeColor="text1"/>
        </w:rPr>
        <w:t>A wide range of</w:t>
      </w:r>
      <w:r w:rsidR="00BD20DC" w:rsidRPr="00BD20DC">
        <w:rPr>
          <w:rFonts w:ascii="Times New Roman" w:hAnsi="Times New Roman" w:cs="Times New Roman"/>
          <w:color w:val="000000" w:themeColor="text1"/>
        </w:rPr>
        <w:t xml:space="preserve"> physical and mental health conditions</w:t>
      </w:r>
      <w:r w:rsidR="00BD20DC">
        <w:rPr>
          <w:rFonts w:ascii="Times New Roman" w:hAnsi="Times New Roman" w:cs="Times New Roman"/>
          <w:color w:val="000000" w:themeColor="text1"/>
        </w:rPr>
        <w:t xml:space="preserve"> have been associated with differences in</w:t>
      </w:r>
      <w:r w:rsidR="00BD20DC" w:rsidRPr="00BD20DC">
        <w:rPr>
          <w:rFonts w:ascii="Times New Roman" w:hAnsi="Times New Roman" w:cs="Times New Roman"/>
          <w:color w:val="000000" w:themeColor="text1"/>
        </w:rPr>
        <w:t xml:space="preserve"> interoception</w:t>
      </w:r>
      <w:r w:rsidR="00BD20DC">
        <w:rPr>
          <w:rFonts w:ascii="Times New Roman" w:hAnsi="Times New Roman" w:cs="Times New Roman"/>
          <w:color w:val="000000" w:themeColor="text1"/>
        </w:rPr>
        <w:t xml:space="preserve"> </w:t>
      </w:r>
      <w:r w:rsidR="00BD20DC" w:rsidRPr="00BD20DC">
        <w:rPr>
          <w:rFonts w:ascii="Times New Roman" w:hAnsi="Times New Roman" w:cs="Times New Roman"/>
          <w:color w:val="000000" w:themeColor="text1"/>
        </w:rPr>
        <w:t xml:space="preserve">(e.g., </w:t>
      </w:r>
      <w:r w:rsidR="00BD20DC">
        <w:rPr>
          <w:rFonts w:ascii="Times New Roman" w:hAnsi="Times New Roman" w:cs="Times New Roman"/>
          <w:color w:val="000000" w:themeColor="text1"/>
        </w:rPr>
        <w:t>[1</w:t>
      </w:r>
      <w:r w:rsidR="00491725">
        <w:rPr>
          <w:rFonts w:ascii="Times New Roman" w:hAnsi="Times New Roman" w:cs="Times New Roman"/>
          <w:color w:val="000000" w:themeColor="text1"/>
        </w:rPr>
        <w:t>, 5</w:t>
      </w:r>
      <w:r w:rsidR="000836B4">
        <w:rPr>
          <w:rFonts w:ascii="Times New Roman" w:hAnsi="Times New Roman" w:cs="Times New Roman"/>
          <w:color w:val="000000" w:themeColor="text1"/>
        </w:rPr>
        <w:t>8</w:t>
      </w:r>
      <w:r w:rsidR="00491725">
        <w:rPr>
          <w:rFonts w:ascii="Times New Roman" w:hAnsi="Times New Roman" w:cs="Times New Roman"/>
          <w:color w:val="000000" w:themeColor="text1"/>
        </w:rPr>
        <w:t>, 5</w:t>
      </w:r>
      <w:r w:rsidR="000836B4">
        <w:rPr>
          <w:rFonts w:ascii="Times New Roman" w:hAnsi="Times New Roman" w:cs="Times New Roman"/>
          <w:color w:val="000000" w:themeColor="text1"/>
        </w:rPr>
        <w:t>9</w:t>
      </w:r>
      <w:r w:rsidR="00491725">
        <w:rPr>
          <w:rFonts w:ascii="Times New Roman" w:hAnsi="Times New Roman" w:cs="Times New Roman"/>
          <w:color w:val="000000" w:themeColor="text1"/>
        </w:rPr>
        <w:t>])</w:t>
      </w:r>
      <w:r w:rsidR="00BD20DC" w:rsidRPr="00BD20DC">
        <w:rPr>
          <w:rFonts w:ascii="Times New Roman" w:hAnsi="Times New Roman" w:cs="Times New Roman"/>
          <w:color w:val="000000" w:themeColor="text1"/>
        </w:rPr>
        <w:t xml:space="preserve">. </w:t>
      </w:r>
      <w:r w:rsidR="000A2FB8">
        <w:rPr>
          <w:rFonts w:ascii="Times New Roman" w:hAnsi="Times New Roman" w:cs="Times New Roman"/>
          <w:color w:val="000000" w:themeColor="text1"/>
        </w:rPr>
        <w:t>It is possible that</w:t>
      </w:r>
      <w:r w:rsidR="00015731" w:rsidRPr="00015731">
        <w:rPr>
          <w:rFonts w:ascii="Times New Roman" w:hAnsi="Times New Roman" w:cs="Times New Roman"/>
          <w:color w:val="000000" w:themeColor="text1"/>
        </w:rPr>
        <w:t xml:space="preserve"> the presence of un</w:t>
      </w:r>
      <w:r w:rsidR="000A392F">
        <w:rPr>
          <w:rFonts w:ascii="Times New Roman" w:hAnsi="Times New Roman" w:cs="Times New Roman"/>
          <w:color w:val="000000" w:themeColor="text1"/>
        </w:rPr>
        <w:t>measured</w:t>
      </w:r>
      <w:r w:rsidR="00015731" w:rsidRPr="00015731">
        <w:rPr>
          <w:rFonts w:ascii="Times New Roman" w:hAnsi="Times New Roman" w:cs="Times New Roman"/>
          <w:color w:val="000000" w:themeColor="text1"/>
        </w:rPr>
        <w:t xml:space="preserve"> physical or mental health conditions in our sample could have impacted the present findings, </w:t>
      </w:r>
      <w:r w:rsidR="000A392F">
        <w:rPr>
          <w:rFonts w:ascii="Times New Roman" w:hAnsi="Times New Roman" w:cs="Times New Roman"/>
          <w:color w:val="000000" w:themeColor="text1"/>
        </w:rPr>
        <w:t>such as</w:t>
      </w:r>
      <w:r w:rsidR="00015731" w:rsidRPr="00015731">
        <w:rPr>
          <w:rFonts w:ascii="Times New Roman" w:hAnsi="Times New Roman" w:cs="Times New Roman"/>
          <w:color w:val="000000" w:themeColor="text1"/>
        </w:rPr>
        <w:t xml:space="preserve"> by inflating BPQ scores</w:t>
      </w:r>
      <w:r w:rsidR="00015731">
        <w:rPr>
          <w:rFonts w:ascii="Times New Roman" w:hAnsi="Times New Roman" w:cs="Times New Roman"/>
          <w:color w:val="000000" w:themeColor="text1"/>
        </w:rPr>
        <w:t xml:space="preserve">, as </w:t>
      </w:r>
      <w:r w:rsidR="00015731" w:rsidRPr="00015731">
        <w:rPr>
          <w:rFonts w:ascii="Times New Roman" w:hAnsi="Times New Roman" w:cs="Times New Roman"/>
          <w:color w:val="000000" w:themeColor="text1"/>
        </w:rPr>
        <w:t xml:space="preserve">many of </w:t>
      </w:r>
      <w:r w:rsidR="00015731">
        <w:rPr>
          <w:rFonts w:ascii="Times New Roman" w:hAnsi="Times New Roman" w:cs="Times New Roman"/>
          <w:color w:val="000000" w:themeColor="text1"/>
        </w:rPr>
        <w:t>the BP</w:t>
      </w:r>
      <w:r w:rsidR="009E72EF">
        <w:rPr>
          <w:rFonts w:ascii="Times New Roman" w:hAnsi="Times New Roman" w:cs="Times New Roman"/>
          <w:color w:val="000000" w:themeColor="text1"/>
        </w:rPr>
        <w:t>Q</w:t>
      </w:r>
      <w:r w:rsidR="00015731">
        <w:rPr>
          <w:rFonts w:ascii="Times New Roman" w:hAnsi="Times New Roman" w:cs="Times New Roman"/>
          <w:color w:val="000000" w:themeColor="text1"/>
        </w:rPr>
        <w:t xml:space="preserve"> items assess</w:t>
      </w:r>
      <w:r w:rsidR="00015731" w:rsidRPr="00015731">
        <w:rPr>
          <w:rFonts w:ascii="Times New Roman" w:hAnsi="Times New Roman" w:cs="Times New Roman"/>
          <w:color w:val="000000" w:themeColor="text1"/>
        </w:rPr>
        <w:t xml:space="preserve"> the noticing of uncomfortable body sensations and </w:t>
      </w:r>
      <w:r w:rsidR="00015731">
        <w:rPr>
          <w:rFonts w:ascii="Times New Roman" w:hAnsi="Times New Roman" w:cs="Times New Roman"/>
          <w:color w:val="000000" w:themeColor="text1"/>
        </w:rPr>
        <w:t>body sensations</w:t>
      </w:r>
      <w:r w:rsidR="00015731" w:rsidRPr="00015731">
        <w:rPr>
          <w:rFonts w:ascii="Times New Roman" w:hAnsi="Times New Roman" w:cs="Times New Roman"/>
          <w:color w:val="000000" w:themeColor="text1"/>
        </w:rPr>
        <w:t xml:space="preserve"> associated with illness</w:t>
      </w:r>
      <w:r w:rsidR="00015731">
        <w:rPr>
          <w:rFonts w:ascii="Times New Roman" w:hAnsi="Times New Roman" w:cs="Times New Roman"/>
          <w:color w:val="000000" w:themeColor="text1"/>
        </w:rPr>
        <w:t>.</w:t>
      </w:r>
    </w:p>
    <w:p w14:paraId="79A18129" w14:textId="667DA69C" w:rsidR="006121EC" w:rsidRPr="0078374E" w:rsidRDefault="001C5597" w:rsidP="005E5056">
      <w:pPr>
        <w:spacing w:line="480" w:lineRule="auto"/>
        <w:ind w:firstLine="426"/>
        <w:rPr>
          <w:rFonts w:ascii="Times New Roman" w:hAnsi="Times New Roman" w:cs="Times New Roman"/>
          <w:color w:val="000000" w:themeColor="text1"/>
        </w:rPr>
      </w:pPr>
      <w:r>
        <w:rPr>
          <w:rFonts w:ascii="Times New Roman" w:hAnsi="Times New Roman" w:cs="Times New Roman"/>
          <w:color w:val="000000" w:themeColor="text1"/>
        </w:rPr>
        <w:t xml:space="preserve">In terms of </w:t>
      </w:r>
      <w:r w:rsidR="002E1F26">
        <w:rPr>
          <w:rFonts w:ascii="Times New Roman" w:hAnsi="Times New Roman" w:cs="Times New Roman"/>
          <w:color w:val="000000" w:themeColor="text1"/>
        </w:rPr>
        <w:t xml:space="preserve">further </w:t>
      </w:r>
      <w:r>
        <w:rPr>
          <w:rFonts w:ascii="Times New Roman" w:hAnsi="Times New Roman" w:cs="Times New Roman"/>
          <w:color w:val="000000" w:themeColor="text1"/>
        </w:rPr>
        <w:t>future directions, g</w:t>
      </w:r>
      <w:r w:rsidR="006121EC" w:rsidRPr="0078374E">
        <w:rPr>
          <w:rFonts w:ascii="Times New Roman" w:hAnsi="Times New Roman" w:cs="Times New Roman"/>
          <w:color w:val="000000" w:themeColor="text1"/>
        </w:rPr>
        <w:t>iven th</w:t>
      </w:r>
      <w:r w:rsidR="0078374E" w:rsidRPr="0078374E">
        <w:rPr>
          <w:rFonts w:ascii="Times New Roman" w:hAnsi="Times New Roman" w:cs="Times New Roman"/>
          <w:color w:val="000000" w:themeColor="text1"/>
        </w:rPr>
        <w:t xml:space="preserve">at the IAS and ISQ were identified as measuring a distinct construct in the present study, and the well-characterised theoretical distinction between attention to interoceptive sensations and accurate detection of interoceptive sensations </w:t>
      </w:r>
      <w:r w:rsidR="000C2690">
        <w:rPr>
          <w:rFonts w:ascii="Times New Roman" w:hAnsi="Times New Roman" w:cs="Times New Roman"/>
          <w:color w:val="000000" w:themeColor="text1"/>
        </w:rPr>
        <w:t>[6, 7]</w:t>
      </w:r>
      <w:r w:rsidR="0078374E" w:rsidRPr="0078374E">
        <w:rPr>
          <w:rFonts w:ascii="Times New Roman" w:hAnsi="Times New Roman" w:cs="Times New Roman"/>
          <w:color w:val="000000" w:themeColor="text1"/>
        </w:rPr>
        <w:t>,</w:t>
      </w:r>
      <w:r w:rsidR="006121EC" w:rsidRPr="0078374E">
        <w:rPr>
          <w:rFonts w:ascii="Times New Roman" w:hAnsi="Times New Roman" w:cs="Times New Roman"/>
          <w:color w:val="000000" w:themeColor="text1"/>
        </w:rPr>
        <w:t xml:space="preserve"> fu</w:t>
      </w:r>
      <w:r w:rsidR="0078374E" w:rsidRPr="0078374E">
        <w:rPr>
          <w:rFonts w:ascii="Times New Roman" w:hAnsi="Times New Roman" w:cs="Times New Roman"/>
          <w:color w:val="000000" w:themeColor="text1"/>
        </w:rPr>
        <w:t>ture</w:t>
      </w:r>
      <w:r w:rsidR="006121EC" w:rsidRPr="0078374E">
        <w:rPr>
          <w:rFonts w:ascii="Times New Roman" w:hAnsi="Times New Roman" w:cs="Times New Roman"/>
          <w:color w:val="000000" w:themeColor="text1"/>
        </w:rPr>
        <w:t xml:space="preserve"> research could consider factor commonality and distinguishability among self-report measures of interoceptive accuracy</w:t>
      </w:r>
      <w:r w:rsidR="0078374E" w:rsidRPr="0078374E">
        <w:rPr>
          <w:rFonts w:ascii="Times New Roman" w:hAnsi="Times New Roman" w:cs="Times New Roman"/>
          <w:color w:val="000000" w:themeColor="text1"/>
        </w:rPr>
        <w:t>. Such research</w:t>
      </w:r>
      <w:r w:rsidR="006121EC" w:rsidRPr="0078374E">
        <w:rPr>
          <w:rFonts w:ascii="Times New Roman" w:hAnsi="Times New Roman" w:cs="Times New Roman"/>
          <w:color w:val="000000" w:themeColor="text1"/>
        </w:rPr>
        <w:t xml:space="preserve"> could include the IAS, the ISQ, and other </w:t>
      </w:r>
      <w:r w:rsidR="008340B0" w:rsidRPr="0078374E">
        <w:rPr>
          <w:rFonts w:ascii="Times New Roman" w:hAnsi="Times New Roman" w:cs="Times New Roman"/>
          <w:color w:val="000000" w:themeColor="text1"/>
        </w:rPr>
        <w:t xml:space="preserve">potential measures of this construct, such as </w:t>
      </w:r>
      <w:r w:rsidR="002B034B" w:rsidRPr="0078374E">
        <w:rPr>
          <w:rFonts w:ascii="Times New Roman" w:eastAsia="Times New Roman" w:hAnsi="Times New Roman" w:cs="Times New Roman"/>
          <w:color w:val="000000" w:themeColor="text1"/>
        </w:rPr>
        <w:t>Interoceptive Confusion Questionnaire (</w:t>
      </w:r>
      <w:r w:rsidR="00F112D0" w:rsidRPr="0078374E">
        <w:rPr>
          <w:rFonts w:ascii="Times New Roman" w:eastAsia="Times New Roman" w:hAnsi="Times New Roman" w:cs="Times New Roman"/>
          <w:color w:val="000000" w:themeColor="text1"/>
        </w:rPr>
        <w:t xml:space="preserve">which contains </w:t>
      </w:r>
      <w:r w:rsidR="002B034B" w:rsidRPr="0078374E">
        <w:rPr>
          <w:rFonts w:ascii="Times New Roman" w:eastAsia="Times New Roman" w:hAnsi="Times New Roman" w:cs="Times New Roman"/>
          <w:color w:val="000000" w:themeColor="text1"/>
        </w:rPr>
        <w:t>items such as “I am very sensitive to changes in my heart-rate”</w:t>
      </w:r>
      <w:r w:rsidR="003D7A68">
        <w:rPr>
          <w:rFonts w:ascii="Times New Roman" w:eastAsia="Times New Roman" w:hAnsi="Times New Roman" w:cs="Times New Roman"/>
          <w:color w:val="000000" w:themeColor="text1"/>
        </w:rPr>
        <w:t xml:space="preserve"> [13]</w:t>
      </w:r>
      <w:r w:rsidR="002B034B" w:rsidRPr="0078374E">
        <w:rPr>
          <w:rFonts w:ascii="Times New Roman" w:eastAsia="Times New Roman" w:hAnsi="Times New Roman" w:cs="Times New Roman"/>
          <w:color w:val="000000" w:themeColor="text1"/>
        </w:rPr>
        <w:t>).</w:t>
      </w:r>
    </w:p>
    <w:p w14:paraId="76AC83B4" w14:textId="516C2447" w:rsidR="002A48FA" w:rsidRDefault="00D61A22" w:rsidP="00DD5747">
      <w:pPr>
        <w:spacing w:line="480" w:lineRule="auto"/>
        <w:ind w:firstLine="426"/>
        <w:rPr>
          <w:rFonts w:ascii="Times New Roman" w:hAnsi="Times New Roman" w:cs="Times New Roman"/>
          <w:b/>
          <w:bCs/>
        </w:rPr>
      </w:pPr>
      <w:r w:rsidRPr="00413A84">
        <w:rPr>
          <w:rFonts w:ascii="Times New Roman" w:hAnsi="Times New Roman" w:cs="Times New Roman"/>
        </w:rPr>
        <w:t xml:space="preserve">To summarise, the present study used IPV – a recently developed illustrative tool based on the comparison of a single factor and correlated factor SEM – to develop a better </w:t>
      </w:r>
      <w:r w:rsidRPr="00413A84">
        <w:rPr>
          <w:rFonts w:ascii="Times New Roman" w:hAnsi="Times New Roman" w:cs="Times New Roman"/>
        </w:rPr>
        <w:lastRenderedPageBreak/>
        <w:t xml:space="preserve">understanding of scale and item commonality and distinguishability </w:t>
      </w:r>
      <w:r w:rsidR="00413A84" w:rsidRPr="00413A84">
        <w:rPr>
          <w:rFonts w:ascii="Times New Roman" w:hAnsi="Times New Roman" w:cs="Times New Roman"/>
        </w:rPr>
        <w:t>for some of</w:t>
      </w:r>
      <w:r w:rsidRPr="00413A84">
        <w:rPr>
          <w:rFonts w:ascii="Times New Roman" w:hAnsi="Times New Roman" w:cs="Times New Roman"/>
        </w:rPr>
        <w:t xml:space="preserve"> </w:t>
      </w:r>
      <w:r w:rsidR="007848C3" w:rsidRPr="00413A84">
        <w:rPr>
          <w:rFonts w:ascii="Times New Roman" w:hAnsi="Times New Roman" w:cs="Times New Roman"/>
        </w:rPr>
        <w:t>the most frequently cited</w:t>
      </w:r>
      <w:r w:rsidRPr="00413A84">
        <w:rPr>
          <w:rFonts w:ascii="Times New Roman" w:hAnsi="Times New Roman" w:cs="Times New Roman"/>
        </w:rPr>
        <w:t xml:space="preserve"> measures of </w:t>
      </w:r>
      <w:r w:rsidR="007848C3" w:rsidRPr="00413A84">
        <w:rPr>
          <w:rFonts w:ascii="Times New Roman" w:hAnsi="Times New Roman" w:cs="Times New Roman"/>
        </w:rPr>
        <w:t>interoceptive sensibility</w:t>
      </w:r>
      <w:r w:rsidRPr="00413A84">
        <w:rPr>
          <w:rFonts w:ascii="Times New Roman" w:hAnsi="Times New Roman" w:cs="Times New Roman"/>
        </w:rPr>
        <w:t xml:space="preserve">. </w:t>
      </w:r>
      <w:r w:rsidR="00413A84">
        <w:rPr>
          <w:rFonts w:ascii="Times New Roman" w:hAnsi="Times New Roman" w:cs="Times New Roman"/>
        </w:rPr>
        <w:t xml:space="preserve">Results </w:t>
      </w:r>
      <w:r w:rsidR="004E5102">
        <w:rPr>
          <w:rFonts w:ascii="Times New Roman" w:hAnsi="Times New Roman" w:cs="Times New Roman"/>
        </w:rPr>
        <w:t>from the present study support recent</w:t>
      </w:r>
      <w:r w:rsidR="009570D8">
        <w:rPr>
          <w:rFonts w:ascii="Times New Roman" w:hAnsi="Times New Roman" w:cs="Times New Roman"/>
        </w:rPr>
        <w:t xml:space="preserve"> postulations that self-report measures of interoception</w:t>
      </w:r>
      <w:r w:rsidR="006F36ED">
        <w:rPr>
          <w:rFonts w:ascii="Times New Roman" w:hAnsi="Times New Roman" w:cs="Times New Roman"/>
        </w:rPr>
        <w:t xml:space="preserve"> </w:t>
      </w:r>
      <w:r w:rsidR="00C36B02">
        <w:rPr>
          <w:rFonts w:ascii="Times New Roman" w:hAnsi="Times New Roman" w:cs="Times New Roman"/>
        </w:rPr>
        <w:t xml:space="preserve">are not </w:t>
      </w:r>
      <w:r w:rsidR="00F45B94">
        <w:rPr>
          <w:rFonts w:ascii="Times New Roman" w:hAnsi="Times New Roman" w:cs="Times New Roman"/>
        </w:rPr>
        <w:t xml:space="preserve">measuring a </w:t>
      </w:r>
      <w:r w:rsidR="00C36B02">
        <w:rPr>
          <w:rFonts w:ascii="Times New Roman" w:hAnsi="Times New Roman" w:cs="Times New Roman"/>
        </w:rPr>
        <w:t>unidimensional</w:t>
      </w:r>
      <w:r w:rsidR="00366610">
        <w:rPr>
          <w:rFonts w:ascii="Times New Roman" w:hAnsi="Times New Roman" w:cs="Times New Roman"/>
        </w:rPr>
        <w:t xml:space="preserve"> </w:t>
      </w:r>
      <w:r w:rsidR="00F45B94">
        <w:rPr>
          <w:rFonts w:ascii="Times New Roman" w:hAnsi="Times New Roman" w:cs="Times New Roman"/>
        </w:rPr>
        <w:t xml:space="preserve">construct </w:t>
      </w:r>
      <w:r w:rsidR="003A0CCF">
        <w:rPr>
          <w:rFonts w:ascii="Times New Roman" w:hAnsi="Times New Roman" w:cs="Times New Roman"/>
        </w:rPr>
        <w:t>[6, 10]</w:t>
      </w:r>
      <w:r w:rsidR="00302BD1">
        <w:rPr>
          <w:rFonts w:ascii="Times New Roman" w:hAnsi="Times New Roman" w:cs="Times New Roman"/>
        </w:rPr>
        <w:t xml:space="preserve">, but </w:t>
      </w:r>
      <w:r w:rsidR="00C36B02">
        <w:rPr>
          <w:rFonts w:ascii="Times New Roman" w:hAnsi="Times New Roman" w:cs="Times New Roman"/>
        </w:rPr>
        <w:t xml:space="preserve">nonetheless further </w:t>
      </w:r>
      <w:r w:rsidR="00302BD1">
        <w:rPr>
          <w:rFonts w:ascii="Times New Roman" w:hAnsi="Times New Roman" w:cs="Times New Roman"/>
        </w:rPr>
        <w:t xml:space="preserve">suggest that five measures can be grouped together as </w:t>
      </w:r>
      <w:r w:rsidR="0094740F">
        <w:rPr>
          <w:rFonts w:ascii="Times New Roman" w:hAnsi="Times New Roman" w:cs="Times New Roman"/>
        </w:rPr>
        <w:t xml:space="preserve">(more or less distal) measures of a global interoceptive sensibility construct. </w:t>
      </w:r>
      <w:r w:rsidR="00F45B94">
        <w:rPr>
          <w:rFonts w:ascii="Times New Roman" w:hAnsi="Times New Roman" w:cs="Times New Roman"/>
        </w:rPr>
        <w:t xml:space="preserve">For authors who are looking to best represent </w:t>
      </w:r>
      <w:r w:rsidR="005759ED">
        <w:rPr>
          <w:rFonts w:ascii="Times New Roman" w:hAnsi="Times New Roman" w:cs="Times New Roman"/>
        </w:rPr>
        <w:t xml:space="preserve">this global interoceptive sensibility construct in a general sense, we recommend use of the MAIA-2, or </w:t>
      </w:r>
      <w:r w:rsidR="00843570">
        <w:rPr>
          <w:rFonts w:ascii="Times New Roman" w:hAnsi="Times New Roman" w:cs="Times New Roman"/>
        </w:rPr>
        <w:t xml:space="preserve">a combination of the MAIA-2, the BAQ, and the PBCS. </w:t>
      </w:r>
      <w:r w:rsidRPr="00843570">
        <w:rPr>
          <w:rFonts w:ascii="Times New Roman" w:hAnsi="Times New Roman" w:cs="Times New Roman"/>
        </w:rPr>
        <w:t xml:space="preserve">More </w:t>
      </w:r>
      <w:r w:rsidR="00EC6C6D">
        <w:rPr>
          <w:rFonts w:ascii="Times New Roman" w:hAnsi="Times New Roman" w:cs="Times New Roman"/>
        </w:rPr>
        <w:t>broadly</w:t>
      </w:r>
      <w:r w:rsidRPr="00843570">
        <w:rPr>
          <w:rFonts w:ascii="Times New Roman" w:hAnsi="Times New Roman" w:cs="Times New Roman"/>
        </w:rPr>
        <w:t xml:space="preserve">, we recommend IPV as a useful tool </w:t>
      </w:r>
      <w:r w:rsidR="00843570">
        <w:rPr>
          <w:rFonts w:ascii="Times New Roman" w:hAnsi="Times New Roman" w:cs="Times New Roman"/>
        </w:rPr>
        <w:t>to assist</w:t>
      </w:r>
      <w:r w:rsidRPr="00843570">
        <w:rPr>
          <w:rFonts w:ascii="Times New Roman" w:hAnsi="Times New Roman" w:cs="Times New Roman"/>
        </w:rPr>
        <w:t xml:space="preserve"> decision-making about the utility of particular scales in measuring core constructs.</w:t>
      </w:r>
    </w:p>
    <w:p w14:paraId="36A79447" w14:textId="77777777" w:rsidR="00E529F9" w:rsidRDefault="00E529F9" w:rsidP="00DF6155">
      <w:pPr>
        <w:spacing w:line="480" w:lineRule="auto"/>
        <w:jc w:val="center"/>
        <w:rPr>
          <w:rFonts w:ascii="Times New Roman" w:hAnsi="Times New Roman" w:cs="Times New Roman"/>
          <w:b/>
          <w:bCs/>
        </w:rPr>
      </w:pPr>
    </w:p>
    <w:p w14:paraId="2DEE72CC" w14:textId="68343A25" w:rsidR="002A48FA" w:rsidRDefault="002A48FA" w:rsidP="00DF6155">
      <w:pPr>
        <w:spacing w:line="480" w:lineRule="auto"/>
        <w:jc w:val="center"/>
        <w:rPr>
          <w:rFonts w:ascii="Times New Roman" w:hAnsi="Times New Roman" w:cs="Times New Roman"/>
          <w:b/>
          <w:bCs/>
        </w:rPr>
      </w:pPr>
      <w:r>
        <w:rPr>
          <w:rFonts w:ascii="Times New Roman" w:hAnsi="Times New Roman" w:cs="Times New Roman"/>
          <w:b/>
          <w:bCs/>
        </w:rPr>
        <w:t>Acknowledgements</w:t>
      </w:r>
    </w:p>
    <w:p w14:paraId="14C26F4F" w14:textId="478B6E67" w:rsidR="002379EE" w:rsidRPr="003F6B50" w:rsidRDefault="002A48FA" w:rsidP="003F6B50">
      <w:pPr>
        <w:spacing w:line="480" w:lineRule="auto"/>
        <w:rPr>
          <w:rFonts w:ascii="Times New Roman" w:hAnsi="Times New Roman" w:cs="Times New Roman"/>
        </w:rPr>
      </w:pPr>
      <w:r>
        <w:rPr>
          <w:rFonts w:ascii="Times New Roman" w:hAnsi="Times New Roman" w:cs="Times New Roman"/>
        </w:rPr>
        <w:t>The authors are very grateful to Michael Dantl</w:t>
      </w:r>
      <w:r w:rsidR="00DF30A5">
        <w:rPr>
          <w:rFonts w:ascii="Times New Roman" w:hAnsi="Times New Roman" w:cs="Times New Roman"/>
        </w:rPr>
        <w:t>graber</w:t>
      </w:r>
      <w:r w:rsidR="00B7665E">
        <w:rPr>
          <w:rFonts w:ascii="Times New Roman" w:hAnsi="Times New Roman" w:cs="Times New Roman"/>
        </w:rPr>
        <w:t xml:space="preserve"> </w:t>
      </w:r>
      <w:r w:rsidR="00DF30A5">
        <w:rPr>
          <w:rFonts w:ascii="Times New Roman" w:hAnsi="Times New Roman" w:cs="Times New Roman"/>
        </w:rPr>
        <w:t xml:space="preserve">for </w:t>
      </w:r>
      <w:r w:rsidR="00F17BAE">
        <w:rPr>
          <w:rFonts w:ascii="Times New Roman" w:hAnsi="Times New Roman" w:cs="Times New Roman"/>
        </w:rPr>
        <w:t>providing advice and support</w:t>
      </w:r>
      <w:r w:rsidR="00F65EFB">
        <w:rPr>
          <w:rFonts w:ascii="Times New Roman" w:hAnsi="Times New Roman" w:cs="Times New Roman"/>
        </w:rPr>
        <w:t xml:space="preserve"> </w:t>
      </w:r>
      <w:r w:rsidR="00F17BAE">
        <w:rPr>
          <w:rFonts w:ascii="Times New Roman" w:hAnsi="Times New Roman" w:cs="Times New Roman"/>
        </w:rPr>
        <w:t>during</w:t>
      </w:r>
      <w:r w:rsidR="00DF30A5">
        <w:rPr>
          <w:rFonts w:ascii="Times New Roman" w:hAnsi="Times New Roman" w:cs="Times New Roman"/>
        </w:rPr>
        <w:t xml:space="preserve"> the </w:t>
      </w:r>
      <w:r w:rsidR="00537409">
        <w:rPr>
          <w:rFonts w:ascii="Times New Roman" w:hAnsi="Times New Roman" w:cs="Times New Roman"/>
        </w:rPr>
        <w:t>computation</w:t>
      </w:r>
      <w:r w:rsidR="00DF30A5">
        <w:rPr>
          <w:rFonts w:ascii="Times New Roman" w:hAnsi="Times New Roman" w:cs="Times New Roman"/>
        </w:rPr>
        <w:t xml:space="preserve"> of </w:t>
      </w:r>
      <w:r w:rsidR="00537409">
        <w:rPr>
          <w:rFonts w:ascii="Times New Roman" w:hAnsi="Times New Roman" w:cs="Times New Roman"/>
        </w:rPr>
        <w:t xml:space="preserve">the Item Pool Visualisation. </w:t>
      </w:r>
    </w:p>
    <w:p w14:paraId="6AA9E8D8" w14:textId="77777777" w:rsidR="003A0CCF" w:rsidRDefault="003A0CCF">
      <w:pPr>
        <w:rPr>
          <w:rFonts w:ascii="Times New Roman" w:hAnsi="Times New Roman" w:cs="Times New Roman"/>
          <w:b/>
          <w:bCs/>
          <w:lang w:val="en-US"/>
        </w:rPr>
      </w:pPr>
      <w:r>
        <w:rPr>
          <w:rFonts w:ascii="Times New Roman" w:hAnsi="Times New Roman" w:cs="Times New Roman"/>
          <w:b/>
          <w:bCs/>
          <w:lang w:val="en-US"/>
        </w:rPr>
        <w:br w:type="page"/>
      </w:r>
    </w:p>
    <w:p w14:paraId="38328070" w14:textId="5EA7E931" w:rsidR="00D833B7" w:rsidRPr="006F7089" w:rsidRDefault="00FB0462" w:rsidP="00F44901">
      <w:pPr>
        <w:spacing w:line="480" w:lineRule="auto"/>
        <w:ind w:left="426" w:hanging="426"/>
        <w:jc w:val="center"/>
        <w:rPr>
          <w:rFonts w:ascii="Times New Roman" w:hAnsi="Times New Roman" w:cs="Times New Roman"/>
          <w:b/>
          <w:bCs/>
          <w:lang w:val="en-US"/>
        </w:rPr>
      </w:pPr>
      <w:r w:rsidRPr="006F7089">
        <w:rPr>
          <w:rFonts w:ascii="Times New Roman" w:hAnsi="Times New Roman" w:cs="Times New Roman"/>
          <w:b/>
          <w:bCs/>
          <w:lang w:val="en-US"/>
        </w:rPr>
        <w:lastRenderedPageBreak/>
        <w:t>References</w:t>
      </w:r>
    </w:p>
    <w:p w14:paraId="0F9C0C6E"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[1] Khalsa SS, Adolphs R, Cameron OG, Critchley HD, Davenport PW, Feinstein JS, et al. Interoception and mental health: A roadmap. Biol Psychiatry Cogn Neurosci Neuroimaging. 2018 Jun 1;3(6):501-13. Doi: 10.1016/j.bpsc.2017.12.004</w:t>
      </w:r>
    </w:p>
    <w:p w14:paraId="70958E35"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[2] Chen WG, Schloesser D, Arensdorf AM, Simmons JM, Cui C, Valentino R, et al. The emerging science of interoception: Sensing, integrating, interpreting, and regulating signals within the self. Trends Neurosci. 2021 Jan 1;44(1):3-16. Doi: 10.1016/j.tins.2020.10.007</w:t>
      </w:r>
    </w:p>
    <w:p w14:paraId="347D7493"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[3] Garfinkel SN, Seth AK, Barrett AB, Suzuki K, Critchley HD. Knowing your own heart: Distinguishing interoceptive accuracy from interoceptive awareness. Biol Psychol. 2015 Jan 1;104:65-74.</w:t>
      </w:r>
    </w:p>
    <w:p w14:paraId="4BEE05D7"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[4] Ferentzi E, Horváth Á, Köteles F. Do body‐related sensations make feel us better? Subjective well‐being is associated only with the subjective aspect of interoception. Psychophysiology. 2019 Apr;56(4):e13319. Doi: 10.1111/psyp.13319</w:t>
      </w:r>
    </w:p>
    <w:p w14:paraId="0562EC2A"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[5] Iatridi V, Quadt L, Hayes JE, Garfinkel SN, Yeomans MR. Female sweet-likers have enhanced cross-modal interoceptive abilities. Appetite. 2021 Oct 1;165:105290. Doi: 10.1016/j.appet.2021.105290</w:t>
      </w:r>
    </w:p>
    <w:p w14:paraId="3F0ABFAE"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[6] Murphy J, Catmur C, Bird G. Classifying individual differences in interoception: Implications for the measurement of interoceptive awareness. Psychon Bull Rev. 2019 Oct;26(5):1467-71. Doi: 10.3758/s13423-019-01632-7</w:t>
      </w:r>
    </w:p>
    <w:p w14:paraId="1A684770"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[7] Murphy J, Brewer R, Plans D, Khalsa SS, Catmur C, Bird G. Testing the independence of self-reported interoceptive accuracy and attention. Q J Exp Psychol. 2020 Jan;73(1):115-33. Doi: 10.1177/1747021819879826</w:t>
      </w:r>
    </w:p>
    <w:p w14:paraId="2D894345"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[8] Porges S. Body Perception Questionnaire. Laboratory of Developmental Assessment, University of Maryland. 1993. Available from: https://www.stephenporges.com/body-scales</w:t>
      </w:r>
    </w:p>
    <w:p w14:paraId="05E66EA9"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lastRenderedPageBreak/>
        <w:t xml:space="preserve">[9] Suksasilp C, Garfinkel SN. Towards a comprehensive assessment of interoception in a multi-dimensional framework. Biol Psychol. 2022 Jan 10:108262. Doi: 10.1016/j.biopsycho.2022.108262 </w:t>
      </w:r>
    </w:p>
    <w:p w14:paraId="742FEC88"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 xml:space="preserve">[10] Desmedt O, Heeren A, Corneille O, Luminet O. What do measures of self-report interoception measure? Insights from a systematic review, latent factor analysis, and network approach. Biol Psychol. 2022 Feb 9:108289. Doi: 10.1016/j.biopsycho.2022.108289 </w:t>
      </w:r>
    </w:p>
    <w:p w14:paraId="6D9224E0"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[11] Daubenmier JJ. The relationship of yoga, body awareness, and body responsiveness to self-objectification and disordered eating. Psychol Women Q. 2005 Jun;29(2):207-19. Doi: 10.1111/j.1471-6402.2005.00183.x</w:t>
      </w:r>
    </w:p>
    <w:p w14:paraId="1A9D8ECD"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[12] Fiene L, Ireland MJ, Brownlow C. The Interoception Sensory Questionnaire (ISQ): A scale to measure interoceptive challenges in adults. J Autism and Dev Disord. 2018 Oct;48(10):3354-66.</w:t>
      </w:r>
    </w:p>
    <w:p w14:paraId="297C17D4"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[13] Brewer 2016 Brewer R, Cook R, Bird G. Alexithymia: A general deficit of interoception. R Soc Open Sci. 2016 Oct 1;3(10):150664. Doi: 10.1098/rsos.150664</w:t>
      </w:r>
    </w:p>
    <w:p w14:paraId="18AAF330"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[14] Mehling WE, Price C, Daubenmier JJ, Acree M, Bartmess E, Stewart A. The Multidimensional Assessment of Interoceptive Awareness (MAIA). PLoS One. 2012 Nov 1;7(11):e48230. Doi: 10.1371/journal.pone.0048230</w:t>
      </w:r>
    </w:p>
    <w:p w14:paraId="714043BD"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[15] Mehling WE, Acree M, Stewart A, Silas J, Jones A. The Multidimensional Assessment of Interoceptive Awareness, version 2 (MAIA-2). PLoS One. 2018 Dec 4;13(12):e0208034. Doi: 10.1371/journal.pone.0208034</w:t>
      </w:r>
    </w:p>
    <w:p w14:paraId="4973988E"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[16] Forrest LN, Smith AR. A multi‐measure examination of interoception in people with recent nonsuicidal self‐injury. Suicide Life Threat Behav. 2021 Jun;51(3):492-503. Doi: 10.1111/sltb.12732</w:t>
      </w:r>
    </w:p>
    <w:p w14:paraId="72B052D4"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lastRenderedPageBreak/>
        <w:t>[17] Gajdos P, Chrisztó Z, Rigó A. The association of different interoceptive dimensions with functional gastrointestinal symptoms. J Health Psychol. 2021 Dec;26(14):2801-10. Doi: 10.1177/1359105320929426</w:t>
      </w:r>
    </w:p>
    <w:p w14:paraId="716687A6"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[18] Pearson, A., &amp; Pfeifer, G. (2020). Two measures of interoceptive sensibility and the relationship with introversion and neuroticism in an adult population. Psychol Rep, 125(1), 565–587. Doi: 10.1177/0033294120965461</w:t>
      </w:r>
    </w:p>
    <w:p w14:paraId="056ED63B"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[19] Garfinkel SN, Tiley C, O'Keeffe S, Harrison NA, Seth AK, Critchley HD. Discrepancies between dimensions of interoception in autism: Implications for emotion and anxiety. Biol Psychol. 2016 Feb 1;114:117-26. Doi: 10.1016/j.biopsycho.2015.12.003</w:t>
      </w:r>
    </w:p>
    <w:p w14:paraId="081D50B5"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[20] Mul CL, Stagg SD, Herbelin B, Aspell JE. The feeling of me feeling for you: Interoception, alexithymia and empathy in autism. J Autism Dev Disord. 2018 Sep;48(9):2953-67. Doi: 10.1007/s10803-018-3564-3</w:t>
      </w:r>
    </w:p>
    <w:p w14:paraId="67ADD6DD"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[21] Forrest LN, Smith AR. A multi‐measure examination of interoception in people with recent nonsuicidal self‐injury. Suicide Life Threat Behav. 2021 Jun;51(3):492-503. Doi: 10.1111/sltb.12732</w:t>
      </w:r>
    </w:p>
    <w:p w14:paraId="1318D573"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[22] Matiz A, Fabbro F, Paschetto A, Cantone D, Paolone AR, Crescentini C. Positive impact of mindfulness meditation on mental health of female teachers during the COVID-19 outbreak in Italy. Int J Environ Res Public Health. 2020 Jan;17(18):6450. Doi: 10.3390/ijerph17186450</w:t>
      </w:r>
    </w:p>
    <w:p w14:paraId="3AC1453D"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[23] Pearson A, Pfeifer G. Two measures of interoceptive sensibility and the relationship with introversion and neuroticism in an adult population. Psychological Rep. 2022 Feb;125(1):565-87. Doi: 10.1177/0033294120965461</w:t>
      </w:r>
    </w:p>
    <w:p w14:paraId="238A124C"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[24] Todd J, Aspell JE, Barron D, Swami V. An exploration of the associations between facets of interoceptive awareness and body image in adolescents. Body Image. 2019 Dec 1;31:171-80. Doi: 10.1016/j.bodyim.2019.10.004</w:t>
      </w:r>
    </w:p>
    <w:p w14:paraId="02ECBEFC"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lastRenderedPageBreak/>
        <w:t>[25] Todd J, Aspell JE, Barron D, Swami V. Multiple dimensions of interoceptive awareness are associated with facets of body image in British adults. Body Image. 2019 Jun 1;29:6-16. Doi: 10.1016/j.bodyim.2019.02.003</w:t>
      </w:r>
    </w:p>
    <w:p w14:paraId="4F678710"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[26] Valenzuela-Moguillansky C, Reyes-Reyes A, Gaete MI. Exteroceptive and interoceptive body-self awareness in fibromyalgia patients. Front Hum Neurosci. 2017 Mar 13;11:117. Doi: 10.3389/fnhum.2017.00117</w:t>
      </w:r>
    </w:p>
    <w:p w14:paraId="51B54F86"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[27] Mehling W. Differentiating attention styles and regulatory aspects of self-reported interoceptive sensibility. Philos Trans R Soc Lond B Biol Sci. 2016 Nov 19;371(1708):20160013. Doi: 10.1098/rstb.2016.0013</w:t>
      </w:r>
    </w:p>
    <w:p w14:paraId="33B8A8F0"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[28] Ferentzi E, Olaru G, Geiger M, Vig L, Köteles F, Wilhelm O. Examining the factor structure and validity of the Multidimensional Assessment of Interoceptive Awareness. J Pers Assess. 2021 Sep 3;103(5):675-84. Doi: 10.1080/00223891.2020.1813147</w:t>
      </w:r>
    </w:p>
    <w:p w14:paraId="4E35D02F"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[29] Shields SA, Mallory ME, Simon A. The Body Awareness Questionnaire: Reliability and validity. J Pers Assess. 1989 Dec 1;53(4):802-15. Doi: 10.1207/s15327752jpa5304_16</w:t>
      </w:r>
    </w:p>
    <w:p w14:paraId="0180827B"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[30] Miller LC, Murphy R, Buss AH. Consciousness of body: Private and public. J Pers Soc Psychol. 1981 Aug;41(2):397. Doi: 10.1037/0022-3514.41.2.397</w:t>
      </w:r>
    </w:p>
    <w:p w14:paraId="3A1A4F46"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[31] Longarzo M, D'Olimpio F, Chiavazzo A, Santangelo G, Trojano L, Grossi D. The relationships between interoception and alexithymic trait. The Self-Awareness Questionnaire in healthy subjects. Front Psychol. 2015 Aug 7;6:1149. Doi: doi.org/10.3389/fpsyg.2015.01149</w:t>
      </w:r>
    </w:p>
    <w:p w14:paraId="1E5FF8D0"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[32] Dantlgraber M, Stieger S, Reips UD. Introducing Item Pool Visualization: A method for investigation of concepts in self-reports and psychometric tests. Method Innov. 2019 Nov;12(3). Doi: doi.org/10.1177/2059799119884283</w:t>
      </w:r>
    </w:p>
    <w:p w14:paraId="62D91455"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lastRenderedPageBreak/>
        <w:t>[33] Slotta T, Witthöft M, Gerlach AL, Pohl A. The interplay of interoceptive accuracy, facets of interoceptive sensibility, and trait anxiety: A network analysis. Pers Individ Dif. 2021 Dec 1;183:111133. Doi: 10.1016/j.paid.2021.111133</w:t>
      </w:r>
    </w:p>
    <w:p w14:paraId="3CEDF9BD"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[34] Roberts RL, Ledermann K, Garland EL. Mindfulness-oriented recovery enhancement improves negative emotion regulation among opioid-treated chronic pain patients by increasing interoceptive awareness. J Psychosom Res. 2022 Jan 1;152:110677. Doi: 10.1016/j.jpsychores.2021.110677</w:t>
      </w:r>
    </w:p>
    <w:p w14:paraId="1092A0FA"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[35] Todd J, Barron D, Aspell JE, Toh EK, Zahari HS, Khatib NA, et al. Translation and validation of a Bahasa Malaysia (Malay) version of the Multidimensional Assessment of Interoceptive Awareness (MAIA). PLoS One. 2020 Apr 1;15(4):e0231048. Doi: 10.1371/journal.pone.0231048</w:t>
      </w:r>
    </w:p>
    <w:p w14:paraId="64365E13"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[36] Gabriele E, Spooner R, Brewer R, Murphy J. Dissociations between self-reported interoceptive accuracy and attention: Evidence from the interoceptive attention scale. Biol Psychol. 2021 Dec 18:108243. Doi: 10.1016/j.biopsycho.2021.108243</w:t>
      </w:r>
    </w:p>
    <w:p w14:paraId="14C3F524"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[37] Fiene L, Ireland MJ, Brownlow C. The Interoception Sensory Questionnaire (ISQ): A scale to measure interoceptive challenges in adults. J Autism Dev Disord. 2018 Oct;48(10):3354-66. Doi: 10.1007/s10803-018-3600-3</w:t>
      </w:r>
    </w:p>
    <w:p w14:paraId="3CA031AE"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[38] Cabrera A, Kolacz J, Pailhez G, Bulbena‐Cabre A, Bulbena A, Porges SW. Assessing body awareness and autonomic reactivity: Factor structure and psychometric properties of the Body Perception Questionnaire‐Short Form (BPQ‐SF). Int J Methods Psychiatr Res. 2018 Jun;27(2):e1596. Doi: 10.1002/mpr.1596</w:t>
      </w:r>
    </w:p>
    <w:p w14:paraId="689EC49D"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[39] Bornemann B, Herbert BM, Mehling WE, Singer T. Differential changes in self-reported aspects of interoceptive awareness through 3 months of contemplative training. Front Psychol. 2015 Jan 6;5:1504. Doi: 10.3389/fpsyg.2014.01504</w:t>
      </w:r>
    </w:p>
    <w:p w14:paraId="2DE9A429"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lastRenderedPageBreak/>
        <w:t>[40] Mehling WE, Gopisetty V, Daubenmier J, Price CJ, Hecht FM, Stewart A. Body awareness: Construct and self-report measures. PLoS One. 2009 May 19;4(5):e5614. Doi: 10.1371/journal.pone.0005614</w:t>
      </w:r>
    </w:p>
    <w:p w14:paraId="774B8CA9"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[41] Ma-Kellams C. Cross-cultural differences in somatic awareness and interoceptive accuracy: A review of the literature and directions for future research. Front Psychol. 2014 Dec 3;5:1379. Doi: 10.3389/fpsyg.2014.01379</w:t>
      </w:r>
    </w:p>
    <w:p w14:paraId="28603272"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[42] van Buuren S. mice: Multivariate Imputation by Chained Equations. R package Version 3.14.0. 2021. [cited 2022 Apr. 19]. Available from: https://cran.r-project.org/web/packages/mice/index.html</w:t>
      </w:r>
    </w:p>
    <w:p w14:paraId="0D7C0D6B"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 xml:space="preserve">[43] </w:t>
      </w:r>
      <w:r w:rsidRPr="00232B50">
        <w:rPr>
          <w:rFonts w:ascii="Times New Roman" w:hAnsi="Times New Roman" w:cs="Times New Roman"/>
          <w:i/>
          <w:iCs/>
        </w:rPr>
        <w:t>R</w:t>
      </w:r>
      <w:r w:rsidRPr="00232B50">
        <w:rPr>
          <w:rFonts w:ascii="Times New Roman" w:hAnsi="Times New Roman" w:cs="Times New Roman"/>
        </w:rPr>
        <w:t xml:space="preserve"> Core Team. </w:t>
      </w:r>
      <w:r w:rsidRPr="00232B50">
        <w:rPr>
          <w:rFonts w:ascii="Times New Roman" w:hAnsi="Times New Roman" w:cs="Times New Roman"/>
          <w:i/>
          <w:iCs/>
        </w:rPr>
        <w:t>R</w:t>
      </w:r>
      <w:r w:rsidRPr="00232B50">
        <w:rPr>
          <w:rFonts w:ascii="Times New Roman" w:hAnsi="Times New Roman" w:cs="Times New Roman"/>
        </w:rPr>
        <w:t>: A language and environment for statistical computing. R Foundation for Statistical Computing, Vienna, Austria. 2021 [cited 2022 Apr. 19]. Available from: https://www.R-project.org/.</w:t>
      </w:r>
    </w:p>
    <w:p w14:paraId="6B1B78B7"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[44] Rosseel Y. lavaan: An R Package for Structural Equation Modeling. J. Stat. Soft. [Internet]. 2012 May 24 [cited 2022 Apr. 19];48(2):1-36. Available from: https://www.jstatsoft.org/index.php/jss/article/view/v048i02</w:t>
      </w:r>
    </w:p>
    <w:p w14:paraId="17F30330"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[45] Satorra A, Bentler PM. A scaled difference chi-square test statistic for moment structure analysis. Psychometrika. 2001 Dec;66(4):507-14. Doi: 10.1007/BF02296192</w:t>
      </w:r>
    </w:p>
    <w:p w14:paraId="60CE01E8"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[46] Hu LT, Bentler PM. Cutoff criteria for fit indexes in covariance structure analysis: Conventional criteria versus new alternatives. Struct Equ Modeling. 1999 Jan 1;6(1):1-55. Doi: 10.1080/10705519909540118</w:t>
      </w:r>
    </w:p>
    <w:p w14:paraId="5A2C0755"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[47] Steiger JH. Understanding the limitations of global fit assessment in structural equation modeling. Pers Individ Dif. 2007 May 1;42(5):893-8. Doi: 0.1016/j.paid.2006.09.017</w:t>
      </w:r>
    </w:p>
    <w:p w14:paraId="662230DA"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 xml:space="preserve">[48] Petras, N., &amp; Dantlgraber, M. (2021). IPV: Item Pool Visualization. R package Version 0.2.0. [cited 2022 Apr. 19] Available from: </w:t>
      </w:r>
      <w:hyperlink r:id="rId13" w:history="1">
        <w:r w:rsidRPr="00232B50">
          <w:rPr>
            <w:rStyle w:val="Hyperlink"/>
            <w:rFonts w:ascii="Times New Roman" w:hAnsi="Times New Roman" w:cs="Times New Roman"/>
          </w:rPr>
          <w:t>https://cran.r-project.org/web/packages/IPV/index.html</w:t>
        </w:r>
      </w:hyperlink>
    </w:p>
    <w:p w14:paraId="48B90764"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lastRenderedPageBreak/>
        <w:t>[49] Swami V, Furnham A, Horne G, Stieger S. Taking it apart and putting it back together again: Using Item Pool Visualisation to summarise complex data patterns in (positive) body image research. Body Image. 2020 Sep 1;34:155-66. Doi: 10.1016/j.bodyim.2020.05.004</w:t>
      </w:r>
    </w:p>
    <w:p w14:paraId="7D5D6C41" w14:textId="066F6B53"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 xml:space="preserve">[50] Petras N, Dantlgraber M, Reips U-D. Illustrating psychometric tests, scales, and constructs: An R package for Item Pool Visualization. 2022. </w:t>
      </w:r>
      <w:r w:rsidR="00020391">
        <w:rPr>
          <w:rFonts w:ascii="Times New Roman" w:hAnsi="Times New Roman" w:cs="Times New Roman"/>
        </w:rPr>
        <w:t>Forthcoming</w:t>
      </w:r>
      <w:r w:rsidRPr="00232B50">
        <w:rPr>
          <w:rFonts w:ascii="Times New Roman" w:hAnsi="Times New Roman" w:cs="Times New Roman"/>
        </w:rPr>
        <w:t>.</w:t>
      </w:r>
    </w:p>
    <w:p w14:paraId="040EED28" w14:textId="77777777" w:rsidR="00B63545" w:rsidRPr="00232B50" w:rsidRDefault="00B63545" w:rsidP="00B63545">
      <w:pPr>
        <w:spacing w:line="480" w:lineRule="auto"/>
        <w:rPr>
          <w:rFonts w:ascii="Times New Roman" w:hAnsi="Times New Roman" w:cs="Times New Roman"/>
        </w:rPr>
      </w:pPr>
      <w:r w:rsidRPr="00232B50">
        <w:rPr>
          <w:rFonts w:ascii="Times New Roman" w:hAnsi="Times New Roman" w:cs="Times New Roman"/>
        </w:rPr>
        <w:t>[51] Young HA, Williams C, Pink AE, Freegard G, Owens A, Benton D. Getting to the heart of the matter: Does aberrant interoceptive processing contribute towards emotional eating?. PLoS One. 2017 Oct 18;12(10):e0186312. Doi: 10.1371/journal.pone.0186312</w:t>
      </w:r>
    </w:p>
    <w:p w14:paraId="4BACCE9A" w14:textId="77777777" w:rsidR="00B63545" w:rsidRPr="00232B50" w:rsidRDefault="00B63545" w:rsidP="00B63545">
      <w:pPr>
        <w:spacing w:line="480" w:lineRule="auto"/>
        <w:rPr>
          <w:rFonts w:ascii="Times New Roman" w:eastAsia="Times New Roman" w:hAnsi="Times New Roman" w:cs="Times New Roman"/>
          <w:color w:val="000000"/>
        </w:rPr>
      </w:pPr>
      <w:r w:rsidRPr="00232B50">
        <w:rPr>
          <w:rFonts w:ascii="Times New Roman" w:hAnsi="Times New Roman" w:cs="Times New Roman"/>
        </w:rPr>
        <w:t xml:space="preserve">[52] </w:t>
      </w:r>
      <w:r w:rsidRPr="00232B50">
        <w:rPr>
          <w:rFonts w:ascii="Times New Roman" w:eastAsia="Times New Roman" w:hAnsi="Times New Roman" w:cs="Times New Roman"/>
          <w:color w:val="000000"/>
        </w:rPr>
        <w:t>Vlemincx E, Walentynowicz M, Zamariola G, Van Oudenhove L, Luminet O. A novel self-report scale of interoception: the Three-Domain Interoceptive Sensations Questionnaire (THISQ). Psychol Health. 2021 Nov 21:1-20. Doi: 10.1080/08870446.2021.2009479</w:t>
      </w:r>
    </w:p>
    <w:p w14:paraId="3F7ED731" w14:textId="77777777" w:rsidR="00B63545" w:rsidRPr="00232B50" w:rsidRDefault="00B63545" w:rsidP="00B63545">
      <w:pPr>
        <w:spacing w:line="480" w:lineRule="auto"/>
        <w:rPr>
          <w:rFonts w:ascii="Times New Roman" w:eastAsia="Times New Roman" w:hAnsi="Times New Roman" w:cs="Times New Roman"/>
          <w:color w:val="000000"/>
        </w:rPr>
      </w:pPr>
      <w:r w:rsidRPr="00232B50">
        <w:rPr>
          <w:rFonts w:ascii="Times New Roman" w:eastAsia="Times New Roman" w:hAnsi="Times New Roman" w:cs="Times New Roman"/>
          <w:color w:val="000000"/>
        </w:rPr>
        <w:t xml:space="preserve">[53] </w:t>
      </w:r>
      <w:r w:rsidRPr="00232B50">
        <w:rPr>
          <w:rFonts w:ascii="Times New Roman" w:hAnsi="Times New Roman" w:cs="Times New Roman"/>
          <w:noProof/>
        </w:rPr>
        <w:t>Asparouhov T, Muthén B. Exploratory structural equation modeling.</w:t>
      </w:r>
      <w:r w:rsidRPr="00232B50">
        <w:rPr>
          <w:rFonts w:ascii="Times New Roman" w:hAnsi="Times New Roman" w:cs="Times New Roman"/>
        </w:rPr>
        <w:t xml:space="preserve"> </w:t>
      </w:r>
      <w:r w:rsidRPr="00232B50">
        <w:rPr>
          <w:rFonts w:ascii="Times New Roman" w:hAnsi="Times New Roman" w:cs="Times New Roman"/>
          <w:noProof/>
        </w:rPr>
        <w:t>Struct Equ Modeling. 2009 Jul 14;16(3):397-438. Doi: 10.1080/10705510903008204</w:t>
      </w:r>
    </w:p>
    <w:p w14:paraId="00124633" w14:textId="77777777" w:rsidR="00B63545" w:rsidRPr="00232B50" w:rsidRDefault="00B63545" w:rsidP="00B63545">
      <w:pPr>
        <w:spacing w:line="480" w:lineRule="auto"/>
        <w:rPr>
          <w:rFonts w:ascii="Times New Roman" w:eastAsia="Times New Roman" w:hAnsi="Times New Roman" w:cs="Times New Roman"/>
          <w:color w:val="000000"/>
        </w:rPr>
      </w:pPr>
      <w:r w:rsidRPr="00232B50">
        <w:rPr>
          <w:rFonts w:ascii="Times New Roman" w:eastAsia="Times New Roman" w:hAnsi="Times New Roman" w:cs="Times New Roman"/>
          <w:color w:val="000000"/>
        </w:rPr>
        <w:t xml:space="preserve">[54] </w:t>
      </w:r>
      <w:r w:rsidRPr="00232B50">
        <w:rPr>
          <w:rFonts w:ascii="Times New Roman" w:hAnsi="Times New Roman" w:cs="Times New Roman"/>
          <w:noProof/>
        </w:rPr>
        <w:t>Asparouhov T, Muthén B, Morin AJ. Bayesian structural equation modeling with cross-loadings and residual covariances: Comments on Stromeyer et al. J Manage. 2015 Sep;41(6):1561-77. Doi: 10.1177/0149206315591075</w:t>
      </w:r>
    </w:p>
    <w:p w14:paraId="581BCC5F" w14:textId="77777777" w:rsidR="00B63545" w:rsidRDefault="00B63545" w:rsidP="00B63545">
      <w:pPr>
        <w:spacing w:line="480" w:lineRule="auto"/>
        <w:rPr>
          <w:rFonts w:ascii="Times New Roman" w:hAnsi="Times New Roman" w:cs="Times New Roman"/>
          <w:noProof/>
        </w:rPr>
      </w:pPr>
      <w:r w:rsidRPr="00232B50">
        <w:rPr>
          <w:rFonts w:ascii="Times New Roman" w:eastAsia="Times New Roman" w:hAnsi="Times New Roman" w:cs="Times New Roman"/>
          <w:color w:val="000000"/>
        </w:rPr>
        <w:t xml:space="preserve">[55] </w:t>
      </w:r>
      <w:r w:rsidRPr="00232B50">
        <w:rPr>
          <w:rFonts w:ascii="Times New Roman" w:hAnsi="Times New Roman" w:cs="Times New Roman"/>
          <w:noProof/>
        </w:rPr>
        <w:t>Swami V, Todd J, Barron D. Translation and validation of body image instruments: An addendum to Swami and Barron (2019) in the form of frequently asked questions. Body Image. 2021 Jun 1;37:214-24. Doi: 10.1016/j.bodyim.2021.03.002</w:t>
      </w:r>
    </w:p>
    <w:p w14:paraId="383078E9" w14:textId="63625F2A" w:rsidR="00DF4550" w:rsidRDefault="00B63545" w:rsidP="005D5195">
      <w:pPr>
        <w:spacing w:line="480" w:lineRule="auto"/>
        <w:rPr>
          <w:rFonts w:ascii="Times New Roman" w:hAnsi="Times New Roman" w:cs="Times New Roman"/>
          <w:noProof/>
        </w:rPr>
      </w:pPr>
      <w:r w:rsidRPr="00232B50">
        <w:rPr>
          <w:rFonts w:ascii="Times New Roman" w:hAnsi="Times New Roman" w:cs="Times New Roman"/>
          <w:noProof/>
        </w:rPr>
        <w:t xml:space="preserve">[56] Marsh HW. Positive and negative global self-esteem: A substantively meaningful distinction or artifactors?. J Pers Soc Psychol. 1996 Apr;70(4):810. Doi: 10.1037/0022-3514.70.4.810 </w:t>
      </w:r>
    </w:p>
    <w:p w14:paraId="4FE9AA6B" w14:textId="1A46D44B" w:rsidR="000836B4" w:rsidRDefault="000836B4" w:rsidP="009B04D7">
      <w:pPr>
        <w:tabs>
          <w:tab w:val="left" w:pos="1650"/>
        </w:tabs>
        <w:spacing w:line="480" w:lineRule="auto"/>
        <w:rPr>
          <w:rFonts w:ascii="Times New Roman" w:hAnsi="Times New Roman" w:cs="Times New Roman"/>
          <w:noProof/>
        </w:rPr>
      </w:pPr>
      <w:r w:rsidRPr="009F6255">
        <w:rPr>
          <w:rFonts w:ascii="Times New Roman" w:hAnsi="Times New Roman" w:cs="Times New Roman"/>
          <w:noProof/>
        </w:rPr>
        <w:t xml:space="preserve">[57] </w:t>
      </w:r>
      <w:r w:rsidR="009F6255" w:rsidRPr="009F6255">
        <w:rPr>
          <w:rFonts w:ascii="Times New Roman" w:hAnsi="Times New Roman" w:cs="Times New Roman"/>
          <w:noProof/>
        </w:rPr>
        <w:t>Peer E, Rothschild D, Gordon A, Evernden Z, Damer, E. Data quality of platforms and panels for online behavioral research. Behavior Research Methods. 2022 Aug;54(4):1643-62. Doi: 10.3758/s13428-021-01694-3</w:t>
      </w:r>
    </w:p>
    <w:p w14:paraId="423DA385" w14:textId="3A915D65" w:rsidR="00BD20DC" w:rsidRDefault="00BD20DC" w:rsidP="005D5195">
      <w:pPr>
        <w:spacing w:line="480" w:lineRule="auto"/>
        <w:rPr>
          <w:rFonts w:ascii="Times New Roman" w:hAnsi="Times New Roman" w:cs="Times New Roman"/>
          <w:noProof/>
        </w:rPr>
      </w:pPr>
      <w:r>
        <w:rPr>
          <w:rFonts w:ascii="Times New Roman" w:hAnsi="Times New Roman" w:cs="Times New Roman"/>
          <w:noProof/>
        </w:rPr>
        <w:lastRenderedPageBreak/>
        <w:t>[5</w:t>
      </w:r>
      <w:r w:rsidR="000836B4">
        <w:rPr>
          <w:rFonts w:ascii="Times New Roman" w:hAnsi="Times New Roman" w:cs="Times New Roman"/>
          <w:noProof/>
        </w:rPr>
        <w:t>8</w:t>
      </w:r>
      <w:r>
        <w:rPr>
          <w:rFonts w:ascii="Times New Roman" w:hAnsi="Times New Roman" w:cs="Times New Roman"/>
          <w:noProof/>
        </w:rPr>
        <w:t xml:space="preserve">] </w:t>
      </w:r>
      <w:r w:rsidRPr="00BD20DC">
        <w:rPr>
          <w:rFonts w:ascii="Times New Roman" w:hAnsi="Times New Roman" w:cs="Times New Roman"/>
          <w:noProof/>
        </w:rPr>
        <w:t>Nord CL, Garfinkel SN. Interoceptive pathways to understand and treat mental health conditions. Trends Cogn Sci. 2022 Apr</w:t>
      </w:r>
      <w:r>
        <w:rPr>
          <w:rFonts w:ascii="Times New Roman" w:hAnsi="Times New Roman" w:cs="Times New Roman"/>
          <w:noProof/>
        </w:rPr>
        <w:t>;26(6):499-513</w:t>
      </w:r>
      <w:r w:rsidR="00491725">
        <w:rPr>
          <w:rFonts w:ascii="Times New Roman" w:hAnsi="Times New Roman" w:cs="Times New Roman"/>
          <w:noProof/>
        </w:rPr>
        <w:t xml:space="preserve">. Doi: </w:t>
      </w:r>
      <w:r w:rsidR="00491725" w:rsidRPr="00491725">
        <w:rPr>
          <w:rFonts w:ascii="Times New Roman" w:hAnsi="Times New Roman" w:cs="Times New Roman"/>
          <w:noProof/>
        </w:rPr>
        <w:t>10.1016/j.tics.2022.03.004</w:t>
      </w:r>
    </w:p>
    <w:p w14:paraId="20EF764F" w14:textId="3C297332" w:rsidR="00BD20DC" w:rsidRPr="00C74DC4" w:rsidRDefault="00BD20DC" w:rsidP="005D5195">
      <w:pPr>
        <w:spacing w:line="480" w:lineRule="auto"/>
        <w:rPr>
          <w:rFonts w:ascii="Times New Roman" w:hAnsi="Times New Roman" w:cs="Times New Roman"/>
        </w:rPr>
      </w:pPr>
      <w:r>
        <w:rPr>
          <w:rFonts w:ascii="Times New Roman" w:hAnsi="Times New Roman" w:cs="Times New Roman"/>
          <w:noProof/>
        </w:rPr>
        <w:t>[5</w:t>
      </w:r>
      <w:r w:rsidR="000836B4">
        <w:rPr>
          <w:rFonts w:ascii="Times New Roman" w:hAnsi="Times New Roman" w:cs="Times New Roman"/>
          <w:noProof/>
        </w:rPr>
        <w:t>9</w:t>
      </w:r>
      <w:r>
        <w:rPr>
          <w:rFonts w:ascii="Times New Roman" w:hAnsi="Times New Roman" w:cs="Times New Roman"/>
          <w:noProof/>
        </w:rPr>
        <w:t>]</w:t>
      </w:r>
      <w:r w:rsidR="00491725">
        <w:rPr>
          <w:rFonts w:ascii="Times New Roman" w:hAnsi="Times New Roman" w:cs="Times New Roman"/>
          <w:noProof/>
        </w:rPr>
        <w:t xml:space="preserve"> </w:t>
      </w:r>
      <w:r w:rsidR="00491725" w:rsidRPr="00491725">
        <w:rPr>
          <w:rFonts w:ascii="Times New Roman" w:hAnsi="Times New Roman" w:cs="Times New Roman"/>
          <w:noProof/>
        </w:rPr>
        <w:t>Quadt L, Critchley HD, Garfinkel SN. The neurobiology of interoception in health and disease. Ann</w:t>
      </w:r>
      <w:r w:rsidR="00C81ACB">
        <w:rPr>
          <w:rFonts w:ascii="Times New Roman" w:hAnsi="Times New Roman" w:cs="Times New Roman"/>
          <w:noProof/>
        </w:rPr>
        <w:t xml:space="preserve"> </w:t>
      </w:r>
      <w:r w:rsidR="00491725" w:rsidRPr="00491725">
        <w:rPr>
          <w:rFonts w:ascii="Times New Roman" w:hAnsi="Times New Roman" w:cs="Times New Roman"/>
          <w:noProof/>
        </w:rPr>
        <w:t>N</w:t>
      </w:r>
      <w:r w:rsidR="00C81ACB">
        <w:rPr>
          <w:rFonts w:ascii="Times New Roman" w:hAnsi="Times New Roman" w:cs="Times New Roman"/>
          <w:noProof/>
        </w:rPr>
        <w:t xml:space="preserve"> </w:t>
      </w:r>
      <w:r w:rsidR="00491725" w:rsidRPr="00491725">
        <w:rPr>
          <w:rFonts w:ascii="Times New Roman" w:hAnsi="Times New Roman" w:cs="Times New Roman"/>
          <w:noProof/>
        </w:rPr>
        <w:t>Y Acad</w:t>
      </w:r>
      <w:r w:rsidR="00C81ACB">
        <w:rPr>
          <w:rFonts w:ascii="Times New Roman" w:hAnsi="Times New Roman" w:cs="Times New Roman"/>
          <w:noProof/>
        </w:rPr>
        <w:t xml:space="preserve"> </w:t>
      </w:r>
      <w:r w:rsidR="00491725" w:rsidRPr="00491725">
        <w:rPr>
          <w:rFonts w:ascii="Times New Roman" w:hAnsi="Times New Roman" w:cs="Times New Roman"/>
          <w:noProof/>
        </w:rPr>
        <w:t>Sci. 2018 Sep;1428(1):112-28.</w:t>
      </w:r>
      <w:r w:rsidR="00C81ACB">
        <w:rPr>
          <w:rFonts w:ascii="Times New Roman" w:hAnsi="Times New Roman" w:cs="Times New Roman"/>
          <w:noProof/>
        </w:rPr>
        <w:t xml:space="preserve"> Doi: </w:t>
      </w:r>
      <w:r w:rsidR="00C81ACB" w:rsidRPr="00C81ACB">
        <w:rPr>
          <w:rFonts w:ascii="Times New Roman" w:hAnsi="Times New Roman" w:cs="Times New Roman"/>
          <w:noProof/>
        </w:rPr>
        <w:t>10.1111/nyas.13915</w:t>
      </w:r>
    </w:p>
    <w:sectPr w:rsidR="00BD20DC" w:rsidRPr="00C74DC4" w:rsidSect="005304CA">
      <w:pgSz w:w="11900" w:h="16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61D1F" w14:textId="77777777" w:rsidR="008D01E5" w:rsidRDefault="008D01E5" w:rsidP="00D85E8F">
      <w:r>
        <w:separator/>
      </w:r>
    </w:p>
  </w:endnote>
  <w:endnote w:type="continuationSeparator" w:id="0">
    <w:p w14:paraId="1B3A1F95" w14:textId="77777777" w:rsidR="008D01E5" w:rsidRDefault="008D01E5" w:rsidP="00D85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6372715"/>
      <w:docPartObj>
        <w:docPartGallery w:val="Page Numbers (Bottom of Page)"/>
        <w:docPartUnique/>
      </w:docPartObj>
    </w:sdtPr>
    <w:sdtEndPr>
      <w:rPr>
        <w:rFonts w:ascii="Times New Roman" w:hAnsi="Times New Roman" w:cs="Times New Roman"/>
        <w:noProof/>
      </w:rPr>
    </w:sdtEndPr>
    <w:sdtContent>
      <w:p w14:paraId="2535EEDA" w14:textId="23A600A8" w:rsidR="00182709" w:rsidRPr="005E5F5B" w:rsidRDefault="00182709">
        <w:pPr>
          <w:pStyle w:val="Footer"/>
          <w:jc w:val="right"/>
          <w:rPr>
            <w:rFonts w:ascii="Times New Roman" w:hAnsi="Times New Roman" w:cs="Times New Roman"/>
          </w:rPr>
        </w:pPr>
        <w:r w:rsidRPr="005E5F5B">
          <w:rPr>
            <w:rFonts w:ascii="Times New Roman" w:hAnsi="Times New Roman" w:cs="Times New Roman"/>
          </w:rPr>
          <w:fldChar w:fldCharType="begin"/>
        </w:r>
        <w:r w:rsidRPr="005E5F5B">
          <w:rPr>
            <w:rFonts w:ascii="Times New Roman" w:hAnsi="Times New Roman" w:cs="Times New Roman"/>
          </w:rPr>
          <w:instrText xml:space="preserve"> PAGE   \* MERGEFORMAT </w:instrText>
        </w:r>
        <w:r w:rsidRPr="005E5F5B">
          <w:rPr>
            <w:rFonts w:ascii="Times New Roman" w:hAnsi="Times New Roman" w:cs="Times New Roman"/>
          </w:rPr>
          <w:fldChar w:fldCharType="separate"/>
        </w:r>
        <w:r w:rsidR="00A96AC6">
          <w:rPr>
            <w:rFonts w:ascii="Times New Roman" w:hAnsi="Times New Roman" w:cs="Times New Roman"/>
            <w:noProof/>
          </w:rPr>
          <w:t>21</w:t>
        </w:r>
        <w:r w:rsidRPr="005E5F5B">
          <w:rPr>
            <w:rFonts w:ascii="Times New Roman" w:hAnsi="Times New Roman" w:cs="Times New Roman"/>
            <w:noProof/>
          </w:rPr>
          <w:fldChar w:fldCharType="end"/>
        </w:r>
      </w:p>
    </w:sdtContent>
  </w:sdt>
  <w:p w14:paraId="22B1160D" w14:textId="77777777" w:rsidR="00182709" w:rsidRDefault="001827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957316"/>
      <w:docPartObj>
        <w:docPartGallery w:val="Page Numbers (Bottom of Page)"/>
        <w:docPartUnique/>
      </w:docPartObj>
    </w:sdtPr>
    <w:sdtEndPr>
      <w:rPr>
        <w:noProof/>
      </w:rPr>
    </w:sdtEndPr>
    <w:sdtContent>
      <w:p w14:paraId="183C2230" w14:textId="63B1DE12" w:rsidR="00182709" w:rsidRDefault="00000000">
        <w:pPr>
          <w:pStyle w:val="Footer"/>
          <w:jc w:val="right"/>
        </w:pPr>
      </w:p>
    </w:sdtContent>
  </w:sdt>
  <w:p w14:paraId="2BDEAA68" w14:textId="77777777" w:rsidR="00182709" w:rsidRDefault="001827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F529D" w14:textId="77777777" w:rsidR="008D01E5" w:rsidRDefault="008D01E5" w:rsidP="00D85E8F">
      <w:r>
        <w:separator/>
      </w:r>
    </w:p>
  </w:footnote>
  <w:footnote w:type="continuationSeparator" w:id="0">
    <w:p w14:paraId="61083570" w14:textId="77777777" w:rsidR="008D01E5" w:rsidRDefault="008D01E5" w:rsidP="00D85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1A84" w14:textId="4EA8108F" w:rsidR="00182709" w:rsidRPr="00682101" w:rsidRDefault="00182709">
    <w:pPr>
      <w:pStyle w:val="Header"/>
      <w:rPr>
        <w:rFonts w:ascii="Times New Roman" w:hAnsi="Times New Roman" w:cs="Times New Roman"/>
      </w:rPr>
    </w:pPr>
    <w:r w:rsidRPr="00682101">
      <w:rPr>
        <w:rFonts w:ascii="Times New Roman" w:hAnsi="Times New Roman" w:cs="Times New Roman"/>
      </w:rPr>
      <w:t>Item pool visualisation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EF39BD"/>
    <w:multiLevelType w:val="multilevel"/>
    <w:tmpl w:val="8890848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67162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CBC"/>
    <w:rsid w:val="00000E42"/>
    <w:rsid w:val="000010CC"/>
    <w:rsid w:val="000030BD"/>
    <w:rsid w:val="000040B9"/>
    <w:rsid w:val="00004FA3"/>
    <w:rsid w:val="00005759"/>
    <w:rsid w:val="00005EF4"/>
    <w:rsid w:val="00007CAB"/>
    <w:rsid w:val="00010511"/>
    <w:rsid w:val="0001052C"/>
    <w:rsid w:val="00011B38"/>
    <w:rsid w:val="00012E63"/>
    <w:rsid w:val="00014223"/>
    <w:rsid w:val="00014B7F"/>
    <w:rsid w:val="00015731"/>
    <w:rsid w:val="000161F0"/>
    <w:rsid w:val="00016948"/>
    <w:rsid w:val="00017D47"/>
    <w:rsid w:val="00017F56"/>
    <w:rsid w:val="00020391"/>
    <w:rsid w:val="000204B1"/>
    <w:rsid w:val="00021215"/>
    <w:rsid w:val="00021C26"/>
    <w:rsid w:val="000224FE"/>
    <w:rsid w:val="00022AD4"/>
    <w:rsid w:val="0002341B"/>
    <w:rsid w:val="0002384B"/>
    <w:rsid w:val="0002666E"/>
    <w:rsid w:val="00026913"/>
    <w:rsid w:val="00026A21"/>
    <w:rsid w:val="00027C7E"/>
    <w:rsid w:val="00027EE6"/>
    <w:rsid w:val="00030422"/>
    <w:rsid w:val="00030F59"/>
    <w:rsid w:val="00031E87"/>
    <w:rsid w:val="00031EC1"/>
    <w:rsid w:val="00031FB1"/>
    <w:rsid w:val="00032039"/>
    <w:rsid w:val="0003234E"/>
    <w:rsid w:val="00032656"/>
    <w:rsid w:val="000334AA"/>
    <w:rsid w:val="00033BF5"/>
    <w:rsid w:val="0003529C"/>
    <w:rsid w:val="00035B64"/>
    <w:rsid w:val="00035F85"/>
    <w:rsid w:val="000371FA"/>
    <w:rsid w:val="0004011D"/>
    <w:rsid w:val="00040665"/>
    <w:rsid w:val="00040AAF"/>
    <w:rsid w:val="00040DFE"/>
    <w:rsid w:val="000414FF"/>
    <w:rsid w:val="00041A31"/>
    <w:rsid w:val="00042AC9"/>
    <w:rsid w:val="00043461"/>
    <w:rsid w:val="00044043"/>
    <w:rsid w:val="00044095"/>
    <w:rsid w:val="00044C78"/>
    <w:rsid w:val="00044E02"/>
    <w:rsid w:val="000457D5"/>
    <w:rsid w:val="00045AE8"/>
    <w:rsid w:val="00045D9B"/>
    <w:rsid w:val="00047088"/>
    <w:rsid w:val="00047CAB"/>
    <w:rsid w:val="00050F3D"/>
    <w:rsid w:val="000524F6"/>
    <w:rsid w:val="00052951"/>
    <w:rsid w:val="00053693"/>
    <w:rsid w:val="00054094"/>
    <w:rsid w:val="0005457B"/>
    <w:rsid w:val="00054C21"/>
    <w:rsid w:val="00054EC6"/>
    <w:rsid w:val="00060A3E"/>
    <w:rsid w:val="0006185C"/>
    <w:rsid w:val="000636EB"/>
    <w:rsid w:val="00066C96"/>
    <w:rsid w:val="0006733B"/>
    <w:rsid w:val="00070429"/>
    <w:rsid w:val="00070483"/>
    <w:rsid w:val="000712BD"/>
    <w:rsid w:val="000717D9"/>
    <w:rsid w:val="00071F48"/>
    <w:rsid w:val="000723E5"/>
    <w:rsid w:val="000732CC"/>
    <w:rsid w:val="000748EB"/>
    <w:rsid w:val="0007546D"/>
    <w:rsid w:val="0007572E"/>
    <w:rsid w:val="00075BE9"/>
    <w:rsid w:val="00077512"/>
    <w:rsid w:val="000777A5"/>
    <w:rsid w:val="00077B7A"/>
    <w:rsid w:val="000816CD"/>
    <w:rsid w:val="000836B4"/>
    <w:rsid w:val="0008398D"/>
    <w:rsid w:val="00084311"/>
    <w:rsid w:val="0008522E"/>
    <w:rsid w:val="00085B6A"/>
    <w:rsid w:val="00085E72"/>
    <w:rsid w:val="00086645"/>
    <w:rsid w:val="000869BE"/>
    <w:rsid w:val="00087D95"/>
    <w:rsid w:val="00090BBD"/>
    <w:rsid w:val="000912B8"/>
    <w:rsid w:val="00092214"/>
    <w:rsid w:val="000931BC"/>
    <w:rsid w:val="000936DF"/>
    <w:rsid w:val="00093A8C"/>
    <w:rsid w:val="00093B45"/>
    <w:rsid w:val="00093E9A"/>
    <w:rsid w:val="000941FF"/>
    <w:rsid w:val="0009502A"/>
    <w:rsid w:val="00097E98"/>
    <w:rsid w:val="000A0563"/>
    <w:rsid w:val="000A0A55"/>
    <w:rsid w:val="000A13BF"/>
    <w:rsid w:val="000A245F"/>
    <w:rsid w:val="000A2CA8"/>
    <w:rsid w:val="000A2F82"/>
    <w:rsid w:val="000A2FB8"/>
    <w:rsid w:val="000A392F"/>
    <w:rsid w:val="000A3DD2"/>
    <w:rsid w:val="000A406D"/>
    <w:rsid w:val="000A48F1"/>
    <w:rsid w:val="000A5FC0"/>
    <w:rsid w:val="000A65AF"/>
    <w:rsid w:val="000A6948"/>
    <w:rsid w:val="000B02C9"/>
    <w:rsid w:val="000B0951"/>
    <w:rsid w:val="000B3103"/>
    <w:rsid w:val="000B48B4"/>
    <w:rsid w:val="000B4D6E"/>
    <w:rsid w:val="000B5190"/>
    <w:rsid w:val="000B6450"/>
    <w:rsid w:val="000B69B9"/>
    <w:rsid w:val="000B7022"/>
    <w:rsid w:val="000B7150"/>
    <w:rsid w:val="000B7306"/>
    <w:rsid w:val="000B7E42"/>
    <w:rsid w:val="000C0184"/>
    <w:rsid w:val="000C07ED"/>
    <w:rsid w:val="000C0D7F"/>
    <w:rsid w:val="000C1838"/>
    <w:rsid w:val="000C1AAD"/>
    <w:rsid w:val="000C24BB"/>
    <w:rsid w:val="000C2690"/>
    <w:rsid w:val="000C35D0"/>
    <w:rsid w:val="000C3757"/>
    <w:rsid w:val="000C59A8"/>
    <w:rsid w:val="000C6552"/>
    <w:rsid w:val="000C6E6E"/>
    <w:rsid w:val="000C7623"/>
    <w:rsid w:val="000C76D8"/>
    <w:rsid w:val="000C78EB"/>
    <w:rsid w:val="000C7D06"/>
    <w:rsid w:val="000D05E8"/>
    <w:rsid w:val="000D204E"/>
    <w:rsid w:val="000D2C17"/>
    <w:rsid w:val="000D2DD7"/>
    <w:rsid w:val="000D38ED"/>
    <w:rsid w:val="000D5295"/>
    <w:rsid w:val="000D533D"/>
    <w:rsid w:val="000D7465"/>
    <w:rsid w:val="000E1665"/>
    <w:rsid w:val="000E1BFD"/>
    <w:rsid w:val="000E2F9A"/>
    <w:rsid w:val="000E310A"/>
    <w:rsid w:val="000E33E9"/>
    <w:rsid w:val="000E3461"/>
    <w:rsid w:val="000E3525"/>
    <w:rsid w:val="000E3DE3"/>
    <w:rsid w:val="000E4C04"/>
    <w:rsid w:val="000E5657"/>
    <w:rsid w:val="000E61D1"/>
    <w:rsid w:val="000E66DD"/>
    <w:rsid w:val="000F0CE5"/>
    <w:rsid w:val="000F1C5B"/>
    <w:rsid w:val="000F1CDE"/>
    <w:rsid w:val="000F39AF"/>
    <w:rsid w:val="000F3AB8"/>
    <w:rsid w:val="000F3FC8"/>
    <w:rsid w:val="000F5605"/>
    <w:rsid w:val="000F5BA2"/>
    <w:rsid w:val="000F613F"/>
    <w:rsid w:val="000F72BA"/>
    <w:rsid w:val="000F73B8"/>
    <w:rsid w:val="000F7757"/>
    <w:rsid w:val="000F7859"/>
    <w:rsid w:val="001011E8"/>
    <w:rsid w:val="00102C22"/>
    <w:rsid w:val="00103947"/>
    <w:rsid w:val="0010397B"/>
    <w:rsid w:val="00104D7F"/>
    <w:rsid w:val="00106647"/>
    <w:rsid w:val="00110C01"/>
    <w:rsid w:val="00113EB3"/>
    <w:rsid w:val="00115A7C"/>
    <w:rsid w:val="00120049"/>
    <w:rsid w:val="001201DD"/>
    <w:rsid w:val="001212DD"/>
    <w:rsid w:val="0012195D"/>
    <w:rsid w:val="00122F2E"/>
    <w:rsid w:val="00122FBF"/>
    <w:rsid w:val="00123842"/>
    <w:rsid w:val="00125502"/>
    <w:rsid w:val="001262E2"/>
    <w:rsid w:val="0012646D"/>
    <w:rsid w:val="00126DF5"/>
    <w:rsid w:val="00127525"/>
    <w:rsid w:val="00130043"/>
    <w:rsid w:val="0013074E"/>
    <w:rsid w:val="0013181D"/>
    <w:rsid w:val="00132C26"/>
    <w:rsid w:val="00132C5F"/>
    <w:rsid w:val="00133AEB"/>
    <w:rsid w:val="0013629A"/>
    <w:rsid w:val="00136848"/>
    <w:rsid w:val="001373AA"/>
    <w:rsid w:val="00140C23"/>
    <w:rsid w:val="00141552"/>
    <w:rsid w:val="00141994"/>
    <w:rsid w:val="00142775"/>
    <w:rsid w:val="00144D69"/>
    <w:rsid w:val="00145732"/>
    <w:rsid w:val="00145C5C"/>
    <w:rsid w:val="001462BF"/>
    <w:rsid w:val="00146D22"/>
    <w:rsid w:val="001471B8"/>
    <w:rsid w:val="00147F66"/>
    <w:rsid w:val="001505AD"/>
    <w:rsid w:val="00153522"/>
    <w:rsid w:val="00155ED6"/>
    <w:rsid w:val="00157E29"/>
    <w:rsid w:val="001605D8"/>
    <w:rsid w:val="00160BD9"/>
    <w:rsid w:val="001614CD"/>
    <w:rsid w:val="001629D1"/>
    <w:rsid w:val="001639D0"/>
    <w:rsid w:val="001652A6"/>
    <w:rsid w:val="001662BA"/>
    <w:rsid w:val="001675D0"/>
    <w:rsid w:val="00167A27"/>
    <w:rsid w:val="00170058"/>
    <w:rsid w:val="00170BDB"/>
    <w:rsid w:val="00170DE2"/>
    <w:rsid w:val="00170E3B"/>
    <w:rsid w:val="00172D31"/>
    <w:rsid w:val="00173AFC"/>
    <w:rsid w:val="001745C6"/>
    <w:rsid w:val="001749B6"/>
    <w:rsid w:val="00175DA0"/>
    <w:rsid w:val="00176480"/>
    <w:rsid w:val="0017787E"/>
    <w:rsid w:val="00177C32"/>
    <w:rsid w:val="00182709"/>
    <w:rsid w:val="001828FD"/>
    <w:rsid w:val="00183C63"/>
    <w:rsid w:val="001846C0"/>
    <w:rsid w:val="00184FD4"/>
    <w:rsid w:val="00185766"/>
    <w:rsid w:val="001863D8"/>
    <w:rsid w:val="00187448"/>
    <w:rsid w:val="00187668"/>
    <w:rsid w:val="00192BEE"/>
    <w:rsid w:val="00193A54"/>
    <w:rsid w:val="00193E27"/>
    <w:rsid w:val="00193FD2"/>
    <w:rsid w:val="001945C0"/>
    <w:rsid w:val="00196BCF"/>
    <w:rsid w:val="00197698"/>
    <w:rsid w:val="001A0325"/>
    <w:rsid w:val="001A14C4"/>
    <w:rsid w:val="001A19EB"/>
    <w:rsid w:val="001A1AEC"/>
    <w:rsid w:val="001A2265"/>
    <w:rsid w:val="001A38B3"/>
    <w:rsid w:val="001A3C35"/>
    <w:rsid w:val="001A4B02"/>
    <w:rsid w:val="001A52F9"/>
    <w:rsid w:val="001A5693"/>
    <w:rsid w:val="001A5801"/>
    <w:rsid w:val="001A5BBF"/>
    <w:rsid w:val="001A6144"/>
    <w:rsid w:val="001A70E6"/>
    <w:rsid w:val="001A7900"/>
    <w:rsid w:val="001B026E"/>
    <w:rsid w:val="001B052E"/>
    <w:rsid w:val="001B144C"/>
    <w:rsid w:val="001B1890"/>
    <w:rsid w:val="001B245B"/>
    <w:rsid w:val="001B2A63"/>
    <w:rsid w:val="001B2AC5"/>
    <w:rsid w:val="001B44F8"/>
    <w:rsid w:val="001B465E"/>
    <w:rsid w:val="001B4A82"/>
    <w:rsid w:val="001B4B4A"/>
    <w:rsid w:val="001B5D41"/>
    <w:rsid w:val="001B612C"/>
    <w:rsid w:val="001B691C"/>
    <w:rsid w:val="001B6A83"/>
    <w:rsid w:val="001B71D9"/>
    <w:rsid w:val="001B7A05"/>
    <w:rsid w:val="001C1CB2"/>
    <w:rsid w:val="001C320B"/>
    <w:rsid w:val="001C3EEF"/>
    <w:rsid w:val="001C5597"/>
    <w:rsid w:val="001C5DD1"/>
    <w:rsid w:val="001C5E8A"/>
    <w:rsid w:val="001C785B"/>
    <w:rsid w:val="001C7B6F"/>
    <w:rsid w:val="001D0046"/>
    <w:rsid w:val="001D038C"/>
    <w:rsid w:val="001D0E04"/>
    <w:rsid w:val="001D1987"/>
    <w:rsid w:val="001D19A0"/>
    <w:rsid w:val="001D1F62"/>
    <w:rsid w:val="001D22B2"/>
    <w:rsid w:val="001D2382"/>
    <w:rsid w:val="001D2C25"/>
    <w:rsid w:val="001D31E5"/>
    <w:rsid w:val="001D3FC8"/>
    <w:rsid w:val="001D573F"/>
    <w:rsid w:val="001D764A"/>
    <w:rsid w:val="001E04FE"/>
    <w:rsid w:val="001E16B5"/>
    <w:rsid w:val="001E1857"/>
    <w:rsid w:val="001E1CCF"/>
    <w:rsid w:val="001E1D20"/>
    <w:rsid w:val="001E1EA2"/>
    <w:rsid w:val="001E237D"/>
    <w:rsid w:val="001E254F"/>
    <w:rsid w:val="001E2B9B"/>
    <w:rsid w:val="001E4AE6"/>
    <w:rsid w:val="001E53B1"/>
    <w:rsid w:val="001E6D4F"/>
    <w:rsid w:val="001E7ED8"/>
    <w:rsid w:val="001F0B79"/>
    <w:rsid w:val="001F2111"/>
    <w:rsid w:val="001F25D8"/>
    <w:rsid w:val="001F291D"/>
    <w:rsid w:val="001F2DE4"/>
    <w:rsid w:val="001F2E54"/>
    <w:rsid w:val="001F3A16"/>
    <w:rsid w:val="001F5235"/>
    <w:rsid w:val="001F574E"/>
    <w:rsid w:val="001F5927"/>
    <w:rsid w:val="001F794A"/>
    <w:rsid w:val="0020160D"/>
    <w:rsid w:val="002016D2"/>
    <w:rsid w:val="002018D5"/>
    <w:rsid w:val="00201A26"/>
    <w:rsid w:val="00201D8D"/>
    <w:rsid w:val="00201DDC"/>
    <w:rsid w:val="00201DF8"/>
    <w:rsid w:val="00204A5A"/>
    <w:rsid w:val="002050E4"/>
    <w:rsid w:val="00205518"/>
    <w:rsid w:val="00205A2F"/>
    <w:rsid w:val="00206620"/>
    <w:rsid w:val="002066CC"/>
    <w:rsid w:val="0020683B"/>
    <w:rsid w:val="00206C15"/>
    <w:rsid w:val="00210CD2"/>
    <w:rsid w:val="00210D45"/>
    <w:rsid w:val="00211382"/>
    <w:rsid w:val="002124B0"/>
    <w:rsid w:val="0021252A"/>
    <w:rsid w:val="0021358C"/>
    <w:rsid w:val="00213D18"/>
    <w:rsid w:val="00215614"/>
    <w:rsid w:val="0021568F"/>
    <w:rsid w:val="002159AF"/>
    <w:rsid w:val="0021679C"/>
    <w:rsid w:val="00217194"/>
    <w:rsid w:val="00221D0A"/>
    <w:rsid w:val="00225B9C"/>
    <w:rsid w:val="002264FF"/>
    <w:rsid w:val="00226D65"/>
    <w:rsid w:val="00227CD2"/>
    <w:rsid w:val="00230669"/>
    <w:rsid w:val="00230B6E"/>
    <w:rsid w:val="002330AA"/>
    <w:rsid w:val="0023328F"/>
    <w:rsid w:val="00234511"/>
    <w:rsid w:val="00235960"/>
    <w:rsid w:val="002379EE"/>
    <w:rsid w:val="00237BD0"/>
    <w:rsid w:val="002409C8"/>
    <w:rsid w:val="00240F93"/>
    <w:rsid w:val="002417F6"/>
    <w:rsid w:val="00243C2A"/>
    <w:rsid w:val="00246BAF"/>
    <w:rsid w:val="0024710E"/>
    <w:rsid w:val="0024722B"/>
    <w:rsid w:val="0024798D"/>
    <w:rsid w:val="0025416F"/>
    <w:rsid w:val="00254CAC"/>
    <w:rsid w:val="002553D2"/>
    <w:rsid w:val="00255EA5"/>
    <w:rsid w:val="00256A31"/>
    <w:rsid w:val="00256E43"/>
    <w:rsid w:val="00257AB3"/>
    <w:rsid w:val="00260AB1"/>
    <w:rsid w:val="00260FF1"/>
    <w:rsid w:val="002619B2"/>
    <w:rsid w:val="00262897"/>
    <w:rsid w:val="00263B4D"/>
    <w:rsid w:val="00265163"/>
    <w:rsid w:val="00265787"/>
    <w:rsid w:val="00265AF5"/>
    <w:rsid w:val="00265F5C"/>
    <w:rsid w:val="00266BAD"/>
    <w:rsid w:val="002709A8"/>
    <w:rsid w:val="00271A09"/>
    <w:rsid w:val="00271FD6"/>
    <w:rsid w:val="0027468C"/>
    <w:rsid w:val="00274F1B"/>
    <w:rsid w:val="0027508C"/>
    <w:rsid w:val="002760F3"/>
    <w:rsid w:val="0028012E"/>
    <w:rsid w:val="0028169B"/>
    <w:rsid w:val="00283410"/>
    <w:rsid w:val="00284567"/>
    <w:rsid w:val="00284DFC"/>
    <w:rsid w:val="002852A2"/>
    <w:rsid w:val="00285886"/>
    <w:rsid w:val="00286096"/>
    <w:rsid w:val="00286FC8"/>
    <w:rsid w:val="002905BB"/>
    <w:rsid w:val="002920EE"/>
    <w:rsid w:val="00292A9B"/>
    <w:rsid w:val="00292C1B"/>
    <w:rsid w:val="002943EB"/>
    <w:rsid w:val="00294A92"/>
    <w:rsid w:val="00296B96"/>
    <w:rsid w:val="00297042"/>
    <w:rsid w:val="002A024C"/>
    <w:rsid w:val="002A1A6A"/>
    <w:rsid w:val="002A2F60"/>
    <w:rsid w:val="002A30D3"/>
    <w:rsid w:val="002A3FB5"/>
    <w:rsid w:val="002A444E"/>
    <w:rsid w:val="002A4655"/>
    <w:rsid w:val="002A4745"/>
    <w:rsid w:val="002A48FA"/>
    <w:rsid w:val="002A5803"/>
    <w:rsid w:val="002A5F0D"/>
    <w:rsid w:val="002A6C6C"/>
    <w:rsid w:val="002A6EE8"/>
    <w:rsid w:val="002A742F"/>
    <w:rsid w:val="002B02B9"/>
    <w:rsid w:val="002B034B"/>
    <w:rsid w:val="002B0769"/>
    <w:rsid w:val="002B1515"/>
    <w:rsid w:val="002B24F9"/>
    <w:rsid w:val="002B3754"/>
    <w:rsid w:val="002B5808"/>
    <w:rsid w:val="002B5CF6"/>
    <w:rsid w:val="002B6108"/>
    <w:rsid w:val="002C0BE2"/>
    <w:rsid w:val="002C0BFF"/>
    <w:rsid w:val="002C397F"/>
    <w:rsid w:val="002C401C"/>
    <w:rsid w:val="002C670A"/>
    <w:rsid w:val="002C6BBD"/>
    <w:rsid w:val="002C7022"/>
    <w:rsid w:val="002C774E"/>
    <w:rsid w:val="002C7BCA"/>
    <w:rsid w:val="002D1073"/>
    <w:rsid w:val="002D1BB6"/>
    <w:rsid w:val="002D2568"/>
    <w:rsid w:val="002D27DE"/>
    <w:rsid w:val="002D30C9"/>
    <w:rsid w:val="002D47F0"/>
    <w:rsid w:val="002D5C54"/>
    <w:rsid w:val="002D6531"/>
    <w:rsid w:val="002D6A5B"/>
    <w:rsid w:val="002D7032"/>
    <w:rsid w:val="002D7740"/>
    <w:rsid w:val="002E18AB"/>
    <w:rsid w:val="002E1BF6"/>
    <w:rsid w:val="002E1F26"/>
    <w:rsid w:val="002E203C"/>
    <w:rsid w:val="002E2B60"/>
    <w:rsid w:val="002E3E30"/>
    <w:rsid w:val="002E4EDE"/>
    <w:rsid w:val="002E5824"/>
    <w:rsid w:val="002E61B2"/>
    <w:rsid w:val="002E7CBC"/>
    <w:rsid w:val="002F0142"/>
    <w:rsid w:val="002F274E"/>
    <w:rsid w:val="002F33BA"/>
    <w:rsid w:val="002F33DC"/>
    <w:rsid w:val="002F3980"/>
    <w:rsid w:val="002F5A1E"/>
    <w:rsid w:val="002F6BE6"/>
    <w:rsid w:val="003026FD"/>
    <w:rsid w:val="00302A67"/>
    <w:rsid w:val="00302BD1"/>
    <w:rsid w:val="00303CFE"/>
    <w:rsid w:val="00304232"/>
    <w:rsid w:val="00304980"/>
    <w:rsid w:val="00304EBD"/>
    <w:rsid w:val="003071C7"/>
    <w:rsid w:val="00311413"/>
    <w:rsid w:val="00313079"/>
    <w:rsid w:val="003172F2"/>
    <w:rsid w:val="0032156C"/>
    <w:rsid w:val="003217EB"/>
    <w:rsid w:val="003231F7"/>
    <w:rsid w:val="003236DA"/>
    <w:rsid w:val="00323DEB"/>
    <w:rsid w:val="0032503D"/>
    <w:rsid w:val="0032534E"/>
    <w:rsid w:val="00327440"/>
    <w:rsid w:val="00327483"/>
    <w:rsid w:val="003275E8"/>
    <w:rsid w:val="003279B1"/>
    <w:rsid w:val="00327E0B"/>
    <w:rsid w:val="00330C3E"/>
    <w:rsid w:val="003316E7"/>
    <w:rsid w:val="00332D31"/>
    <w:rsid w:val="00333445"/>
    <w:rsid w:val="00333455"/>
    <w:rsid w:val="003335C0"/>
    <w:rsid w:val="0033382F"/>
    <w:rsid w:val="00334EE3"/>
    <w:rsid w:val="003369BD"/>
    <w:rsid w:val="00337B8C"/>
    <w:rsid w:val="00340B47"/>
    <w:rsid w:val="00340BA8"/>
    <w:rsid w:val="003412B5"/>
    <w:rsid w:val="003412C1"/>
    <w:rsid w:val="00341D51"/>
    <w:rsid w:val="00342384"/>
    <w:rsid w:val="003428FD"/>
    <w:rsid w:val="00342948"/>
    <w:rsid w:val="00342D7A"/>
    <w:rsid w:val="00342FB2"/>
    <w:rsid w:val="0034445B"/>
    <w:rsid w:val="00345622"/>
    <w:rsid w:val="003472B2"/>
    <w:rsid w:val="00351C27"/>
    <w:rsid w:val="00352BB7"/>
    <w:rsid w:val="00352CA4"/>
    <w:rsid w:val="00353005"/>
    <w:rsid w:val="003534D6"/>
    <w:rsid w:val="0035419F"/>
    <w:rsid w:val="003541DD"/>
    <w:rsid w:val="00360713"/>
    <w:rsid w:val="00361230"/>
    <w:rsid w:val="003618F2"/>
    <w:rsid w:val="003632E9"/>
    <w:rsid w:val="003634E2"/>
    <w:rsid w:val="00363528"/>
    <w:rsid w:val="00363764"/>
    <w:rsid w:val="00366055"/>
    <w:rsid w:val="00366610"/>
    <w:rsid w:val="003668E4"/>
    <w:rsid w:val="003669ED"/>
    <w:rsid w:val="00366C83"/>
    <w:rsid w:val="003676AB"/>
    <w:rsid w:val="00367B80"/>
    <w:rsid w:val="00371A08"/>
    <w:rsid w:val="00371F28"/>
    <w:rsid w:val="00372173"/>
    <w:rsid w:val="003729D3"/>
    <w:rsid w:val="00372D62"/>
    <w:rsid w:val="0037704C"/>
    <w:rsid w:val="00377FCC"/>
    <w:rsid w:val="0038307A"/>
    <w:rsid w:val="003842BC"/>
    <w:rsid w:val="003859EF"/>
    <w:rsid w:val="003860AE"/>
    <w:rsid w:val="003870A8"/>
    <w:rsid w:val="003879A3"/>
    <w:rsid w:val="00387A50"/>
    <w:rsid w:val="00387E49"/>
    <w:rsid w:val="003900E3"/>
    <w:rsid w:val="00392639"/>
    <w:rsid w:val="00392FC8"/>
    <w:rsid w:val="003938D3"/>
    <w:rsid w:val="003941C3"/>
    <w:rsid w:val="0039426A"/>
    <w:rsid w:val="0039562E"/>
    <w:rsid w:val="00395973"/>
    <w:rsid w:val="00395DB5"/>
    <w:rsid w:val="00397BF2"/>
    <w:rsid w:val="003A076E"/>
    <w:rsid w:val="003A0CCF"/>
    <w:rsid w:val="003A0E56"/>
    <w:rsid w:val="003A2774"/>
    <w:rsid w:val="003A308D"/>
    <w:rsid w:val="003A3550"/>
    <w:rsid w:val="003A378F"/>
    <w:rsid w:val="003A3A3C"/>
    <w:rsid w:val="003A41FF"/>
    <w:rsid w:val="003A4BF0"/>
    <w:rsid w:val="003A4C0E"/>
    <w:rsid w:val="003A5B1A"/>
    <w:rsid w:val="003A72FE"/>
    <w:rsid w:val="003A7529"/>
    <w:rsid w:val="003A7ED1"/>
    <w:rsid w:val="003B0023"/>
    <w:rsid w:val="003B0995"/>
    <w:rsid w:val="003B14C4"/>
    <w:rsid w:val="003B2F61"/>
    <w:rsid w:val="003B350F"/>
    <w:rsid w:val="003B38BB"/>
    <w:rsid w:val="003B42AC"/>
    <w:rsid w:val="003B59D4"/>
    <w:rsid w:val="003B5D48"/>
    <w:rsid w:val="003B636D"/>
    <w:rsid w:val="003B655A"/>
    <w:rsid w:val="003B6FD2"/>
    <w:rsid w:val="003B7ECF"/>
    <w:rsid w:val="003C27D3"/>
    <w:rsid w:val="003C3D0D"/>
    <w:rsid w:val="003C3FD3"/>
    <w:rsid w:val="003C4215"/>
    <w:rsid w:val="003C4F79"/>
    <w:rsid w:val="003C511A"/>
    <w:rsid w:val="003C5327"/>
    <w:rsid w:val="003C59F6"/>
    <w:rsid w:val="003C661C"/>
    <w:rsid w:val="003C6666"/>
    <w:rsid w:val="003C7204"/>
    <w:rsid w:val="003C7247"/>
    <w:rsid w:val="003C7CA7"/>
    <w:rsid w:val="003D0C17"/>
    <w:rsid w:val="003D1028"/>
    <w:rsid w:val="003D1C16"/>
    <w:rsid w:val="003D1E94"/>
    <w:rsid w:val="003D20FB"/>
    <w:rsid w:val="003D216A"/>
    <w:rsid w:val="003D3695"/>
    <w:rsid w:val="003D381C"/>
    <w:rsid w:val="003D3D21"/>
    <w:rsid w:val="003D69C3"/>
    <w:rsid w:val="003D74E8"/>
    <w:rsid w:val="003D7A68"/>
    <w:rsid w:val="003E050B"/>
    <w:rsid w:val="003E12B2"/>
    <w:rsid w:val="003E1C98"/>
    <w:rsid w:val="003E1DB6"/>
    <w:rsid w:val="003E2609"/>
    <w:rsid w:val="003E3375"/>
    <w:rsid w:val="003E355E"/>
    <w:rsid w:val="003E35C0"/>
    <w:rsid w:val="003E38F1"/>
    <w:rsid w:val="003E4259"/>
    <w:rsid w:val="003E5E43"/>
    <w:rsid w:val="003E5EA5"/>
    <w:rsid w:val="003E6157"/>
    <w:rsid w:val="003E628C"/>
    <w:rsid w:val="003E68E0"/>
    <w:rsid w:val="003E71E4"/>
    <w:rsid w:val="003E72FA"/>
    <w:rsid w:val="003E7591"/>
    <w:rsid w:val="003E7AE5"/>
    <w:rsid w:val="003E7E8A"/>
    <w:rsid w:val="003F0ECC"/>
    <w:rsid w:val="003F1053"/>
    <w:rsid w:val="003F13F8"/>
    <w:rsid w:val="003F1916"/>
    <w:rsid w:val="003F24B3"/>
    <w:rsid w:val="003F3067"/>
    <w:rsid w:val="003F3B6E"/>
    <w:rsid w:val="003F4C31"/>
    <w:rsid w:val="003F4F4F"/>
    <w:rsid w:val="003F5142"/>
    <w:rsid w:val="003F58F3"/>
    <w:rsid w:val="003F5A0D"/>
    <w:rsid w:val="003F5FD9"/>
    <w:rsid w:val="003F6587"/>
    <w:rsid w:val="003F6804"/>
    <w:rsid w:val="003F6B50"/>
    <w:rsid w:val="003F7BB4"/>
    <w:rsid w:val="00400216"/>
    <w:rsid w:val="00401FD0"/>
    <w:rsid w:val="0040264C"/>
    <w:rsid w:val="0040327C"/>
    <w:rsid w:val="00403E4A"/>
    <w:rsid w:val="00404C39"/>
    <w:rsid w:val="004051CC"/>
    <w:rsid w:val="00405264"/>
    <w:rsid w:val="00405B37"/>
    <w:rsid w:val="00406F92"/>
    <w:rsid w:val="004077FF"/>
    <w:rsid w:val="00407C6C"/>
    <w:rsid w:val="00410461"/>
    <w:rsid w:val="00411183"/>
    <w:rsid w:val="0041222C"/>
    <w:rsid w:val="004123C3"/>
    <w:rsid w:val="00413A84"/>
    <w:rsid w:val="00414710"/>
    <w:rsid w:val="00414E85"/>
    <w:rsid w:val="00414F52"/>
    <w:rsid w:val="0041553A"/>
    <w:rsid w:val="00415612"/>
    <w:rsid w:val="00415F76"/>
    <w:rsid w:val="00416020"/>
    <w:rsid w:val="00416F87"/>
    <w:rsid w:val="00417725"/>
    <w:rsid w:val="00417CDA"/>
    <w:rsid w:val="00420A27"/>
    <w:rsid w:val="00421229"/>
    <w:rsid w:val="00421644"/>
    <w:rsid w:val="00421A84"/>
    <w:rsid w:val="004259D4"/>
    <w:rsid w:val="00426AFB"/>
    <w:rsid w:val="00426D91"/>
    <w:rsid w:val="00427A44"/>
    <w:rsid w:val="0043013F"/>
    <w:rsid w:val="00430B21"/>
    <w:rsid w:val="00430B3E"/>
    <w:rsid w:val="00431DF9"/>
    <w:rsid w:val="004328A1"/>
    <w:rsid w:val="00433000"/>
    <w:rsid w:val="0043311C"/>
    <w:rsid w:val="0043361E"/>
    <w:rsid w:val="00436997"/>
    <w:rsid w:val="00436E46"/>
    <w:rsid w:val="0043757A"/>
    <w:rsid w:val="004408C7"/>
    <w:rsid w:val="004408E5"/>
    <w:rsid w:val="00440F47"/>
    <w:rsid w:val="00441A7C"/>
    <w:rsid w:val="00441E95"/>
    <w:rsid w:val="00442117"/>
    <w:rsid w:val="004432D0"/>
    <w:rsid w:val="00443E34"/>
    <w:rsid w:val="00450E4C"/>
    <w:rsid w:val="00451045"/>
    <w:rsid w:val="004510DC"/>
    <w:rsid w:val="0045169C"/>
    <w:rsid w:val="00452B96"/>
    <w:rsid w:val="004538E6"/>
    <w:rsid w:val="00453CE9"/>
    <w:rsid w:val="0045503B"/>
    <w:rsid w:val="00455777"/>
    <w:rsid w:val="00455EB2"/>
    <w:rsid w:val="00456152"/>
    <w:rsid w:val="00457F63"/>
    <w:rsid w:val="00463F18"/>
    <w:rsid w:val="00465B02"/>
    <w:rsid w:val="00466784"/>
    <w:rsid w:val="004708A4"/>
    <w:rsid w:val="00471BCE"/>
    <w:rsid w:val="00474993"/>
    <w:rsid w:val="0048050D"/>
    <w:rsid w:val="00480777"/>
    <w:rsid w:val="004813E0"/>
    <w:rsid w:val="00482DDD"/>
    <w:rsid w:val="00484BB6"/>
    <w:rsid w:val="00484DC8"/>
    <w:rsid w:val="00491621"/>
    <w:rsid w:val="00491725"/>
    <w:rsid w:val="00491B4E"/>
    <w:rsid w:val="00491D4B"/>
    <w:rsid w:val="00491F82"/>
    <w:rsid w:val="004925E3"/>
    <w:rsid w:val="0049375F"/>
    <w:rsid w:val="00493CBC"/>
    <w:rsid w:val="0049608F"/>
    <w:rsid w:val="00496291"/>
    <w:rsid w:val="00497575"/>
    <w:rsid w:val="00497B71"/>
    <w:rsid w:val="004A0C54"/>
    <w:rsid w:val="004A15F3"/>
    <w:rsid w:val="004A3C8C"/>
    <w:rsid w:val="004A3D92"/>
    <w:rsid w:val="004A45B2"/>
    <w:rsid w:val="004A4F7D"/>
    <w:rsid w:val="004A5075"/>
    <w:rsid w:val="004A7601"/>
    <w:rsid w:val="004B1D3C"/>
    <w:rsid w:val="004B4BD4"/>
    <w:rsid w:val="004B4F26"/>
    <w:rsid w:val="004B5207"/>
    <w:rsid w:val="004B563E"/>
    <w:rsid w:val="004B692E"/>
    <w:rsid w:val="004B6D32"/>
    <w:rsid w:val="004B7B4F"/>
    <w:rsid w:val="004C08B8"/>
    <w:rsid w:val="004C09B4"/>
    <w:rsid w:val="004C1D4C"/>
    <w:rsid w:val="004C205A"/>
    <w:rsid w:val="004C2978"/>
    <w:rsid w:val="004C2A10"/>
    <w:rsid w:val="004C2FF2"/>
    <w:rsid w:val="004C39A1"/>
    <w:rsid w:val="004C49DF"/>
    <w:rsid w:val="004C4BD2"/>
    <w:rsid w:val="004C601B"/>
    <w:rsid w:val="004C6033"/>
    <w:rsid w:val="004C7382"/>
    <w:rsid w:val="004C7CB5"/>
    <w:rsid w:val="004D0383"/>
    <w:rsid w:val="004D0D76"/>
    <w:rsid w:val="004D1C3B"/>
    <w:rsid w:val="004D3429"/>
    <w:rsid w:val="004D4EBE"/>
    <w:rsid w:val="004D56BD"/>
    <w:rsid w:val="004D635D"/>
    <w:rsid w:val="004D781C"/>
    <w:rsid w:val="004E0F67"/>
    <w:rsid w:val="004E179B"/>
    <w:rsid w:val="004E19E9"/>
    <w:rsid w:val="004E3E66"/>
    <w:rsid w:val="004E4945"/>
    <w:rsid w:val="004E4E81"/>
    <w:rsid w:val="004E5102"/>
    <w:rsid w:val="004E597A"/>
    <w:rsid w:val="004E6179"/>
    <w:rsid w:val="004E6D3D"/>
    <w:rsid w:val="004E7514"/>
    <w:rsid w:val="004E75A1"/>
    <w:rsid w:val="004F2503"/>
    <w:rsid w:val="004F31C5"/>
    <w:rsid w:val="004F3418"/>
    <w:rsid w:val="004F3C8F"/>
    <w:rsid w:val="004F3CEE"/>
    <w:rsid w:val="004F4689"/>
    <w:rsid w:val="004F4E92"/>
    <w:rsid w:val="004F5B74"/>
    <w:rsid w:val="004F5CB2"/>
    <w:rsid w:val="004F5F4C"/>
    <w:rsid w:val="004F6007"/>
    <w:rsid w:val="004F664D"/>
    <w:rsid w:val="004F66FF"/>
    <w:rsid w:val="004F6823"/>
    <w:rsid w:val="00500949"/>
    <w:rsid w:val="005013FA"/>
    <w:rsid w:val="00501EAF"/>
    <w:rsid w:val="005024EA"/>
    <w:rsid w:val="00502865"/>
    <w:rsid w:val="00502B85"/>
    <w:rsid w:val="0050311B"/>
    <w:rsid w:val="0050317F"/>
    <w:rsid w:val="00503918"/>
    <w:rsid w:val="00503C6F"/>
    <w:rsid w:val="005068FF"/>
    <w:rsid w:val="005079C8"/>
    <w:rsid w:val="005104D2"/>
    <w:rsid w:val="00510503"/>
    <w:rsid w:val="005109A7"/>
    <w:rsid w:val="00512521"/>
    <w:rsid w:val="00513253"/>
    <w:rsid w:val="00513C16"/>
    <w:rsid w:val="00515AEF"/>
    <w:rsid w:val="00516754"/>
    <w:rsid w:val="005205B4"/>
    <w:rsid w:val="00520BD4"/>
    <w:rsid w:val="005232E3"/>
    <w:rsid w:val="0052388C"/>
    <w:rsid w:val="005239B2"/>
    <w:rsid w:val="00523B24"/>
    <w:rsid w:val="0052473C"/>
    <w:rsid w:val="0052526A"/>
    <w:rsid w:val="005265F0"/>
    <w:rsid w:val="00526A19"/>
    <w:rsid w:val="00526D93"/>
    <w:rsid w:val="005304CA"/>
    <w:rsid w:val="00531379"/>
    <w:rsid w:val="00532C55"/>
    <w:rsid w:val="00532E5A"/>
    <w:rsid w:val="005346AF"/>
    <w:rsid w:val="00536127"/>
    <w:rsid w:val="00537409"/>
    <w:rsid w:val="005375E3"/>
    <w:rsid w:val="005378F2"/>
    <w:rsid w:val="00537D85"/>
    <w:rsid w:val="0054098D"/>
    <w:rsid w:val="00541028"/>
    <w:rsid w:val="005424AA"/>
    <w:rsid w:val="00542A87"/>
    <w:rsid w:val="0054311D"/>
    <w:rsid w:val="005451FB"/>
    <w:rsid w:val="005478E3"/>
    <w:rsid w:val="005479CA"/>
    <w:rsid w:val="0055065F"/>
    <w:rsid w:val="00550F33"/>
    <w:rsid w:val="00551564"/>
    <w:rsid w:val="00552A23"/>
    <w:rsid w:val="00552C0B"/>
    <w:rsid w:val="00553AC5"/>
    <w:rsid w:val="00553EF9"/>
    <w:rsid w:val="005548B7"/>
    <w:rsid w:val="00555B61"/>
    <w:rsid w:val="00556305"/>
    <w:rsid w:val="00556978"/>
    <w:rsid w:val="0055765C"/>
    <w:rsid w:val="0056036F"/>
    <w:rsid w:val="00562289"/>
    <w:rsid w:val="00562AA4"/>
    <w:rsid w:val="005633F3"/>
    <w:rsid w:val="00563665"/>
    <w:rsid w:val="0056430D"/>
    <w:rsid w:val="0056536E"/>
    <w:rsid w:val="005658FE"/>
    <w:rsid w:val="00565A42"/>
    <w:rsid w:val="00565F58"/>
    <w:rsid w:val="005663B7"/>
    <w:rsid w:val="00567FEA"/>
    <w:rsid w:val="005708E1"/>
    <w:rsid w:val="00571130"/>
    <w:rsid w:val="00572BE5"/>
    <w:rsid w:val="0057351E"/>
    <w:rsid w:val="00573F66"/>
    <w:rsid w:val="005752CA"/>
    <w:rsid w:val="005755E9"/>
    <w:rsid w:val="005759ED"/>
    <w:rsid w:val="0057674A"/>
    <w:rsid w:val="005768C1"/>
    <w:rsid w:val="00577BB9"/>
    <w:rsid w:val="00584634"/>
    <w:rsid w:val="0058488F"/>
    <w:rsid w:val="00584B93"/>
    <w:rsid w:val="005851D6"/>
    <w:rsid w:val="00586087"/>
    <w:rsid w:val="00586FB1"/>
    <w:rsid w:val="005905BD"/>
    <w:rsid w:val="00590B83"/>
    <w:rsid w:val="00590C00"/>
    <w:rsid w:val="0059146C"/>
    <w:rsid w:val="0059149E"/>
    <w:rsid w:val="0059443A"/>
    <w:rsid w:val="005945F4"/>
    <w:rsid w:val="0059487A"/>
    <w:rsid w:val="00595FCD"/>
    <w:rsid w:val="0059652D"/>
    <w:rsid w:val="00597375"/>
    <w:rsid w:val="005978F2"/>
    <w:rsid w:val="005A0606"/>
    <w:rsid w:val="005A1192"/>
    <w:rsid w:val="005A12EB"/>
    <w:rsid w:val="005A1B9F"/>
    <w:rsid w:val="005A1BB0"/>
    <w:rsid w:val="005A2E8F"/>
    <w:rsid w:val="005A30B4"/>
    <w:rsid w:val="005A36D6"/>
    <w:rsid w:val="005A3D8B"/>
    <w:rsid w:val="005A4514"/>
    <w:rsid w:val="005A4A49"/>
    <w:rsid w:val="005A5816"/>
    <w:rsid w:val="005A5B3B"/>
    <w:rsid w:val="005A6F8B"/>
    <w:rsid w:val="005A79B5"/>
    <w:rsid w:val="005B00CE"/>
    <w:rsid w:val="005B13ED"/>
    <w:rsid w:val="005B1703"/>
    <w:rsid w:val="005B1F39"/>
    <w:rsid w:val="005B269A"/>
    <w:rsid w:val="005B3209"/>
    <w:rsid w:val="005B36C8"/>
    <w:rsid w:val="005B74E6"/>
    <w:rsid w:val="005B76BD"/>
    <w:rsid w:val="005C0456"/>
    <w:rsid w:val="005C1E09"/>
    <w:rsid w:val="005C427B"/>
    <w:rsid w:val="005C43AE"/>
    <w:rsid w:val="005C5DEC"/>
    <w:rsid w:val="005C6DA7"/>
    <w:rsid w:val="005C73B5"/>
    <w:rsid w:val="005C772C"/>
    <w:rsid w:val="005C7ECA"/>
    <w:rsid w:val="005D0467"/>
    <w:rsid w:val="005D0CA5"/>
    <w:rsid w:val="005D0E77"/>
    <w:rsid w:val="005D5195"/>
    <w:rsid w:val="005D5322"/>
    <w:rsid w:val="005D546D"/>
    <w:rsid w:val="005D6756"/>
    <w:rsid w:val="005D7047"/>
    <w:rsid w:val="005D755D"/>
    <w:rsid w:val="005E1552"/>
    <w:rsid w:val="005E229F"/>
    <w:rsid w:val="005E270A"/>
    <w:rsid w:val="005E47DD"/>
    <w:rsid w:val="005E5056"/>
    <w:rsid w:val="005E5F5B"/>
    <w:rsid w:val="005E62B5"/>
    <w:rsid w:val="005F1D3B"/>
    <w:rsid w:val="005F23BA"/>
    <w:rsid w:val="005F261E"/>
    <w:rsid w:val="005F2DE2"/>
    <w:rsid w:val="005F3796"/>
    <w:rsid w:val="005F73DC"/>
    <w:rsid w:val="005F7A20"/>
    <w:rsid w:val="00600210"/>
    <w:rsid w:val="006004D6"/>
    <w:rsid w:val="00600937"/>
    <w:rsid w:val="006009C0"/>
    <w:rsid w:val="00602214"/>
    <w:rsid w:val="00602731"/>
    <w:rsid w:val="006034EC"/>
    <w:rsid w:val="006044A2"/>
    <w:rsid w:val="006062D4"/>
    <w:rsid w:val="00606608"/>
    <w:rsid w:val="0061165B"/>
    <w:rsid w:val="00611C52"/>
    <w:rsid w:val="006121EC"/>
    <w:rsid w:val="00614450"/>
    <w:rsid w:val="0061650C"/>
    <w:rsid w:val="00617926"/>
    <w:rsid w:val="00617C57"/>
    <w:rsid w:val="0062055C"/>
    <w:rsid w:val="00620962"/>
    <w:rsid w:val="00621268"/>
    <w:rsid w:val="0062272E"/>
    <w:rsid w:val="00624422"/>
    <w:rsid w:val="0062493D"/>
    <w:rsid w:val="006252AC"/>
    <w:rsid w:val="00625B1C"/>
    <w:rsid w:val="00626101"/>
    <w:rsid w:val="00626174"/>
    <w:rsid w:val="00626AE7"/>
    <w:rsid w:val="006306E9"/>
    <w:rsid w:val="006307EC"/>
    <w:rsid w:val="00630D7E"/>
    <w:rsid w:val="00631CD2"/>
    <w:rsid w:val="00632465"/>
    <w:rsid w:val="00633989"/>
    <w:rsid w:val="00636231"/>
    <w:rsid w:val="00636A8B"/>
    <w:rsid w:val="0063757C"/>
    <w:rsid w:val="00637F82"/>
    <w:rsid w:val="0064029F"/>
    <w:rsid w:val="006408AB"/>
    <w:rsid w:val="00641A7E"/>
    <w:rsid w:val="006432FD"/>
    <w:rsid w:val="00644BF3"/>
    <w:rsid w:val="006453A7"/>
    <w:rsid w:val="00645442"/>
    <w:rsid w:val="00647215"/>
    <w:rsid w:val="0064748D"/>
    <w:rsid w:val="00647DBC"/>
    <w:rsid w:val="00647DD6"/>
    <w:rsid w:val="00650047"/>
    <w:rsid w:val="00650C7F"/>
    <w:rsid w:val="00651718"/>
    <w:rsid w:val="006539AB"/>
    <w:rsid w:val="00653C56"/>
    <w:rsid w:val="00653E5E"/>
    <w:rsid w:val="006544E5"/>
    <w:rsid w:val="00654D1A"/>
    <w:rsid w:val="00655097"/>
    <w:rsid w:val="00655AC9"/>
    <w:rsid w:val="0065634A"/>
    <w:rsid w:val="00657D24"/>
    <w:rsid w:val="00657D91"/>
    <w:rsid w:val="006606D5"/>
    <w:rsid w:val="00660D07"/>
    <w:rsid w:val="00661235"/>
    <w:rsid w:val="00661F1E"/>
    <w:rsid w:val="00662605"/>
    <w:rsid w:val="006632BC"/>
    <w:rsid w:val="00663FAA"/>
    <w:rsid w:val="0066442F"/>
    <w:rsid w:val="0066456B"/>
    <w:rsid w:val="00664F7F"/>
    <w:rsid w:val="006656BD"/>
    <w:rsid w:val="00667154"/>
    <w:rsid w:val="00667731"/>
    <w:rsid w:val="00671805"/>
    <w:rsid w:val="0067234A"/>
    <w:rsid w:val="006724CF"/>
    <w:rsid w:val="0067257A"/>
    <w:rsid w:val="00674D63"/>
    <w:rsid w:val="00674D70"/>
    <w:rsid w:val="00676BA7"/>
    <w:rsid w:val="006778EB"/>
    <w:rsid w:val="00682101"/>
    <w:rsid w:val="0068227A"/>
    <w:rsid w:val="006822ED"/>
    <w:rsid w:val="00685596"/>
    <w:rsid w:val="00686F23"/>
    <w:rsid w:val="00687765"/>
    <w:rsid w:val="006903E0"/>
    <w:rsid w:val="0069124A"/>
    <w:rsid w:val="0069148A"/>
    <w:rsid w:val="006918E7"/>
    <w:rsid w:val="00691BD8"/>
    <w:rsid w:val="0069269A"/>
    <w:rsid w:val="00692CE7"/>
    <w:rsid w:val="00692D9D"/>
    <w:rsid w:val="006932F4"/>
    <w:rsid w:val="006943D5"/>
    <w:rsid w:val="00695526"/>
    <w:rsid w:val="00696FD9"/>
    <w:rsid w:val="00697A87"/>
    <w:rsid w:val="006A0225"/>
    <w:rsid w:val="006A03FC"/>
    <w:rsid w:val="006A0795"/>
    <w:rsid w:val="006A2D63"/>
    <w:rsid w:val="006A2E4C"/>
    <w:rsid w:val="006A4CA4"/>
    <w:rsid w:val="006A6CFD"/>
    <w:rsid w:val="006A7329"/>
    <w:rsid w:val="006B0131"/>
    <w:rsid w:val="006B0486"/>
    <w:rsid w:val="006B0A1F"/>
    <w:rsid w:val="006B0A59"/>
    <w:rsid w:val="006B102A"/>
    <w:rsid w:val="006B1692"/>
    <w:rsid w:val="006B2127"/>
    <w:rsid w:val="006B2D99"/>
    <w:rsid w:val="006B3DDF"/>
    <w:rsid w:val="006B3EFA"/>
    <w:rsid w:val="006B418C"/>
    <w:rsid w:val="006B50EA"/>
    <w:rsid w:val="006B5149"/>
    <w:rsid w:val="006B5AC8"/>
    <w:rsid w:val="006B6C63"/>
    <w:rsid w:val="006B7E6B"/>
    <w:rsid w:val="006B7F50"/>
    <w:rsid w:val="006C00C2"/>
    <w:rsid w:val="006C13BB"/>
    <w:rsid w:val="006C2247"/>
    <w:rsid w:val="006C2944"/>
    <w:rsid w:val="006C2A9A"/>
    <w:rsid w:val="006C305A"/>
    <w:rsid w:val="006C6EA3"/>
    <w:rsid w:val="006C79A1"/>
    <w:rsid w:val="006D1404"/>
    <w:rsid w:val="006D197A"/>
    <w:rsid w:val="006D2253"/>
    <w:rsid w:val="006D4663"/>
    <w:rsid w:val="006D4695"/>
    <w:rsid w:val="006D47F0"/>
    <w:rsid w:val="006D4A86"/>
    <w:rsid w:val="006D5256"/>
    <w:rsid w:val="006D5324"/>
    <w:rsid w:val="006D5389"/>
    <w:rsid w:val="006D5B12"/>
    <w:rsid w:val="006D6766"/>
    <w:rsid w:val="006D6B84"/>
    <w:rsid w:val="006D6CC3"/>
    <w:rsid w:val="006D7A6B"/>
    <w:rsid w:val="006E186A"/>
    <w:rsid w:val="006E3B65"/>
    <w:rsid w:val="006E42CA"/>
    <w:rsid w:val="006E584E"/>
    <w:rsid w:val="006E5B2A"/>
    <w:rsid w:val="006E619A"/>
    <w:rsid w:val="006E6E9A"/>
    <w:rsid w:val="006E7F08"/>
    <w:rsid w:val="006F04A3"/>
    <w:rsid w:val="006F1D17"/>
    <w:rsid w:val="006F3485"/>
    <w:rsid w:val="006F36ED"/>
    <w:rsid w:val="006F378F"/>
    <w:rsid w:val="006F3D1B"/>
    <w:rsid w:val="006F4DFC"/>
    <w:rsid w:val="006F501F"/>
    <w:rsid w:val="006F6937"/>
    <w:rsid w:val="006F6C4F"/>
    <w:rsid w:val="006F7089"/>
    <w:rsid w:val="0070069C"/>
    <w:rsid w:val="00701200"/>
    <w:rsid w:val="00701B64"/>
    <w:rsid w:val="00702869"/>
    <w:rsid w:val="0070308F"/>
    <w:rsid w:val="0070453C"/>
    <w:rsid w:val="007048BA"/>
    <w:rsid w:val="007049F2"/>
    <w:rsid w:val="00704CD5"/>
    <w:rsid w:val="00704D67"/>
    <w:rsid w:val="007053A6"/>
    <w:rsid w:val="00706E71"/>
    <w:rsid w:val="00707312"/>
    <w:rsid w:val="00707C8F"/>
    <w:rsid w:val="00707FD4"/>
    <w:rsid w:val="00710697"/>
    <w:rsid w:val="00710D2C"/>
    <w:rsid w:val="00712C2F"/>
    <w:rsid w:val="00714703"/>
    <w:rsid w:val="00714B46"/>
    <w:rsid w:val="0071500E"/>
    <w:rsid w:val="00715977"/>
    <w:rsid w:val="00715FD3"/>
    <w:rsid w:val="007161CC"/>
    <w:rsid w:val="00716DDE"/>
    <w:rsid w:val="007173AD"/>
    <w:rsid w:val="007177B3"/>
    <w:rsid w:val="00720A89"/>
    <w:rsid w:val="00721F45"/>
    <w:rsid w:val="0072372B"/>
    <w:rsid w:val="00724899"/>
    <w:rsid w:val="00724B0D"/>
    <w:rsid w:val="00726432"/>
    <w:rsid w:val="00726CA9"/>
    <w:rsid w:val="007279E9"/>
    <w:rsid w:val="00727A9F"/>
    <w:rsid w:val="007315CF"/>
    <w:rsid w:val="00731BF4"/>
    <w:rsid w:val="00732BBD"/>
    <w:rsid w:val="00732CC1"/>
    <w:rsid w:val="00734975"/>
    <w:rsid w:val="007362D8"/>
    <w:rsid w:val="007404CF"/>
    <w:rsid w:val="00741200"/>
    <w:rsid w:val="00741AF1"/>
    <w:rsid w:val="00741E01"/>
    <w:rsid w:val="00741E4A"/>
    <w:rsid w:val="0074370D"/>
    <w:rsid w:val="00746F39"/>
    <w:rsid w:val="007471B1"/>
    <w:rsid w:val="00747308"/>
    <w:rsid w:val="007478FA"/>
    <w:rsid w:val="00750043"/>
    <w:rsid w:val="00750B16"/>
    <w:rsid w:val="0075107B"/>
    <w:rsid w:val="007519F1"/>
    <w:rsid w:val="00752518"/>
    <w:rsid w:val="00753148"/>
    <w:rsid w:val="0075335F"/>
    <w:rsid w:val="007543E1"/>
    <w:rsid w:val="0075555C"/>
    <w:rsid w:val="00755C08"/>
    <w:rsid w:val="00756078"/>
    <w:rsid w:val="007573D8"/>
    <w:rsid w:val="0076275E"/>
    <w:rsid w:val="0076283C"/>
    <w:rsid w:val="00764651"/>
    <w:rsid w:val="00764C46"/>
    <w:rsid w:val="00764C7F"/>
    <w:rsid w:val="007663E2"/>
    <w:rsid w:val="00766AE9"/>
    <w:rsid w:val="00766ED4"/>
    <w:rsid w:val="007710CD"/>
    <w:rsid w:val="007717E4"/>
    <w:rsid w:val="00774266"/>
    <w:rsid w:val="00774624"/>
    <w:rsid w:val="00774AE2"/>
    <w:rsid w:val="00776F44"/>
    <w:rsid w:val="007775D2"/>
    <w:rsid w:val="0077762D"/>
    <w:rsid w:val="0077781C"/>
    <w:rsid w:val="00777EF8"/>
    <w:rsid w:val="0078008A"/>
    <w:rsid w:val="00780216"/>
    <w:rsid w:val="0078108F"/>
    <w:rsid w:val="00781ACE"/>
    <w:rsid w:val="00781F4B"/>
    <w:rsid w:val="0078306D"/>
    <w:rsid w:val="0078374E"/>
    <w:rsid w:val="00783C9A"/>
    <w:rsid w:val="00784722"/>
    <w:rsid w:val="007848C3"/>
    <w:rsid w:val="00784D8E"/>
    <w:rsid w:val="00786255"/>
    <w:rsid w:val="00786C92"/>
    <w:rsid w:val="00786DD9"/>
    <w:rsid w:val="007905AC"/>
    <w:rsid w:val="007929EB"/>
    <w:rsid w:val="00792CCC"/>
    <w:rsid w:val="007933BE"/>
    <w:rsid w:val="00795902"/>
    <w:rsid w:val="0079609A"/>
    <w:rsid w:val="007960EC"/>
    <w:rsid w:val="00796B69"/>
    <w:rsid w:val="00796C58"/>
    <w:rsid w:val="007A0895"/>
    <w:rsid w:val="007A1504"/>
    <w:rsid w:val="007A1A10"/>
    <w:rsid w:val="007A2C16"/>
    <w:rsid w:val="007A35A7"/>
    <w:rsid w:val="007A5CAA"/>
    <w:rsid w:val="007B0335"/>
    <w:rsid w:val="007B12C2"/>
    <w:rsid w:val="007B39E6"/>
    <w:rsid w:val="007B4029"/>
    <w:rsid w:val="007B4667"/>
    <w:rsid w:val="007B48F6"/>
    <w:rsid w:val="007B54C1"/>
    <w:rsid w:val="007B5F03"/>
    <w:rsid w:val="007B5F62"/>
    <w:rsid w:val="007B644A"/>
    <w:rsid w:val="007B71B2"/>
    <w:rsid w:val="007B7944"/>
    <w:rsid w:val="007B7991"/>
    <w:rsid w:val="007B7A1B"/>
    <w:rsid w:val="007C04B6"/>
    <w:rsid w:val="007C168B"/>
    <w:rsid w:val="007C2125"/>
    <w:rsid w:val="007C30E2"/>
    <w:rsid w:val="007C37C7"/>
    <w:rsid w:val="007C39D1"/>
    <w:rsid w:val="007C4620"/>
    <w:rsid w:val="007C5D44"/>
    <w:rsid w:val="007C679C"/>
    <w:rsid w:val="007C6C7E"/>
    <w:rsid w:val="007C6D6C"/>
    <w:rsid w:val="007D0B52"/>
    <w:rsid w:val="007D125C"/>
    <w:rsid w:val="007D1FA4"/>
    <w:rsid w:val="007D37CE"/>
    <w:rsid w:val="007D4144"/>
    <w:rsid w:val="007D48C8"/>
    <w:rsid w:val="007D5298"/>
    <w:rsid w:val="007D52EF"/>
    <w:rsid w:val="007D5748"/>
    <w:rsid w:val="007E085B"/>
    <w:rsid w:val="007E3D74"/>
    <w:rsid w:val="007E50C1"/>
    <w:rsid w:val="007E6878"/>
    <w:rsid w:val="007E6890"/>
    <w:rsid w:val="007E6F5B"/>
    <w:rsid w:val="007F08D2"/>
    <w:rsid w:val="007F1138"/>
    <w:rsid w:val="007F2FB9"/>
    <w:rsid w:val="007F4F3D"/>
    <w:rsid w:val="007F67C4"/>
    <w:rsid w:val="007F68E5"/>
    <w:rsid w:val="008001D4"/>
    <w:rsid w:val="008028F4"/>
    <w:rsid w:val="008043D5"/>
    <w:rsid w:val="00804AAB"/>
    <w:rsid w:val="008052A1"/>
    <w:rsid w:val="008076B8"/>
    <w:rsid w:val="00810344"/>
    <w:rsid w:val="00812371"/>
    <w:rsid w:val="00812DE4"/>
    <w:rsid w:val="00814E6D"/>
    <w:rsid w:val="00815100"/>
    <w:rsid w:val="008171A9"/>
    <w:rsid w:val="00817C40"/>
    <w:rsid w:val="0082042A"/>
    <w:rsid w:val="00820676"/>
    <w:rsid w:val="00823102"/>
    <w:rsid w:val="00823939"/>
    <w:rsid w:val="00824131"/>
    <w:rsid w:val="00825DF2"/>
    <w:rsid w:val="00826095"/>
    <w:rsid w:val="00826202"/>
    <w:rsid w:val="008262DD"/>
    <w:rsid w:val="008266D8"/>
    <w:rsid w:val="00826D87"/>
    <w:rsid w:val="00832BBA"/>
    <w:rsid w:val="0083358E"/>
    <w:rsid w:val="008338DC"/>
    <w:rsid w:val="008340B0"/>
    <w:rsid w:val="008350DF"/>
    <w:rsid w:val="008356EB"/>
    <w:rsid w:val="0083646A"/>
    <w:rsid w:val="00841570"/>
    <w:rsid w:val="008427DE"/>
    <w:rsid w:val="00843570"/>
    <w:rsid w:val="00844A7D"/>
    <w:rsid w:val="00844C54"/>
    <w:rsid w:val="00844D9F"/>
    <w:rsid w:val="00845D9B"/>
    <w:rsid w:val="00846AB1"/>
    <w:rsid w:val="00847EA6"/>
    <w:rsid w:val="00853332"/>
    <w:rsid w:val="0085347B"/>
    <w:rsid w:val="00854033"/>
    <w:rsid w:val="008546E2"/>
    <w:rsid w:val="00854E61"/>
    <w:rsid w:val="008554FE"/>
    <w:rsid w:val="0085646A"/>
    <w:rsid w:val="0086022D"/>
    <w:rsid w:val="00860346"/>
    <w:rsid w:val="00862542"/>
    <w:rsid w:val="0086353F"/>
    <w:rsid w:val="00863CC0"/>
    <w:rsid w:val="0086406E"/>
    <w:rsid w:val="0086493B"/>
    <w:rsid w:val="00866B72"/>
    <w:rsid w:val="008674E8"/>
    <w:rsid w:val="0087057B"/>
    <w:rsid w:val="00870917"/>
    <w:rsid w:val="008709E9"/>
    <w:rsid w:val="00871888"/>
    <w:rsid w:val="00871FF5"/>
    <w:rsid w:val="00872413"/>
    <w:rsid w:val="00873D61"/>
    <w:rsid w:val="00874A23"/>
    <w:rsid w:val="00875424"/>
    <w:rsid w:val="00882929"/>
    <w:rsid w:val="008844A4"/>
    <w:rsid w:val="00885B15"/>
    <w:rsid w:val="0088615E"/>
    <w:rsid w:val="00886EAC"/>
    <w:rsid w:val="00887A88"/>
    <w:rsid w:val="008916B1"/>
    <w:rsid w:val="00893DA1"/>
    <w:rsid w:val="00896BFC"/>
    <w:rsid w:val="00897A50"/>
    <w:rsid w:val="00897BA3"/>
    <w:rsid w:val="008A030D"/>
    <w:rsid w:val="008A26CA"/>
    <w:rsid w:val="008A2BC5"/>
    <w:rsid w:val="008A2BDF"/>
    <w:rsid w:val="008A2E54"/>
    <w:rsid w:val="008A447E"/>
    <w:rsid w:val="008A48E1"/>
    <w:rsid w:val="008A4A0D"/>
    <w:rsid w:val="008A4ED2"/>
    <w:rsid w:val="008A6C69"/>
    <w:rsid w:val="008A745B"/>
    <w:rsid w:val="008B0668"/>
    <w:rsid w:val="008B07BF"/>
    <w:rsid w:val="008B22F9"/>
    <w:rsid w:val="008B23E5"/>
    <w:rsid w:val="008B3694"/>
    <w:rsid w:val="008B4161"/>
    <w:rsid w:val="008B4454"/>
    <w:rsid w:val="008B4742"/>
    <w:rsid w:val="008B5043"/>
    <w:rsid w:val="008B5355"/>
    <w:rsid w:val="008B612F"/>
    <w:rsid w:val="008B6DC0"/>
    <w:rsid w:val="008B705A"/>
    <w:rsid w:val="008C0B24"/>
    <w:rsid w:val="008C0D2F"/>
    <w:rsid w:val="008C0DE4"/>
    <w:rsid w:val="008C1215"/>
    <w:rsid w:val="008C1A25"/>
    <w:rsid w:val="008C2724"/>
    <w:rsid w:val="008C2A4A"/>
    <w:rsid w:val="008C2B9A"/>
    <w:rsid w:val="008C3E0C"/>
    <w:rsid w:val="008C4052"/>
    <w:rsid w:val="008C4B31"/>
    <w:rsid w:val="008C4E19"/>
    <w:rsid w:val="008C52A6"/>
    <w:rsid w:val="008C53E5"/>
    <w:rsid w:val="008C55C1"/>
    <w:rsid w:val="008C5D49"/>
    <w:rsid w:val="008C70DD"/>
    <w:rsid w:val="008C71F9"/>
    <w:rsid w:val="008D0006"/>
    <w:rsid w:val="008D01E5"/>
    <w:rsid w:val="008D0ABC"/>
    <w:rsid w:val="008D0DDF"/>
    <w:rsid w:val="008D1F6D"/>
    <w:rsid w:val="008D2D67"/>
    <w:rsid w:val="008D4AAC"/>
    <w:rsid w:val="008D511D"/>
    <w:rsid w:val="008D53C4"/>
    <w:rsid w:val="008D5453"/>
    <w:rsid w:val="008D6418"/>
    <w:rsid w:val="008D6432"/>
    <w:rsid w:val="008D67EE"/>
    <w:rsid w:val="008D7E77"/>
    <w:rsid w:val="008E0018"/>
    <w:rsid w:val="008E00A6"/>
    <w:rsid w:val="008E0B28"/>
    <w:rsid w:val="008E0CA9"/>
    <w:rsid w:val="008E1057"/>
    <w:rsid w:val="008E2389"/>
    <w:rsid w:val="008E24EE"/>
    <w:rsid w:val="008E280E"/>
    <w:rsid w:val="008E3B29"/>
    <w:rsid w:val="008E4776"/>
    <w:rsid w:val="008E4E70"/>
    <w:rsid w:val="008E50DD"/>
    <w:rsid w:val="008E58AC"/>
    <w:rsid w:val="008E596D"/>
    <w:rsid w:val="008E6884"/>
    <w:rsid w:val="008E718D"/>
    <w:rsid w:val="008E72DA"/>
    <w:rsid w:val="008F035D"/>
    <w:rsid w:val="008F1563"/>
    <w:rsid w:val="008F1971"/>
    <w:rsid w:val="008F1DE2"/>
    <w:rsid w:val="008F22F3"/>
    <w:rsid w:val="008F28E8"/>
    <w:rsid w:val="008F2D1A"/>
    <w:rsid w:val="008F3D9C"/>
    <w:rsid w:val="008F3F0E"/>
    <w:rsid w:val="008F45C5"/>
    <w:rsid w:val="008F48D8"/>
    <w:rsid w:val="008F4EF2"/>
    <w:rsid w:val="008F57AA"/>
    <w:rsid w:val="008F67EB"/>
    <w:rsid w:val="008F6968"/>
    <w:rsid w:val="008F6F75"/>
    <w:rsid w:val="008F762E"/>
    <w:rsid w:val="008F7BC5"/>
    <w:rsid w:val="009007CE"/>
    <w:rsid w:val="0090253E"/>
    <w:rsid w:val="0090270E"/>
    <w:rsid w:val="00902726"/>
    <w:rsid w:val="00904F20"/>
    <w:rsid w:val="009057A8"/>
    <w:rsid w:val="00907662"/>
    <w:rsid w:val="00907D9D"/>
    <w:rsid w:val="00910253"/>
    <w:rsid w:val="009102A7"/>
    <w:rsid w:val="0091101B"/>
    <w:rsid w:val="009112F2"/>
    <w:rsid w:val="009121AB"/>
    <w:rsid w:val="00912833"/>
    <w:rsid w:val="0091331F"/>
    <w:rsid w:val="00914362"/>
    <w:rsid w:val="00914699"/>
    <w:rsid w:val="009155EB"/>
    <w:rsid w:val="00915862"/>
    <w:rsid w:val="00915E10"/>
    <w:rsid w:val="009177D1"/>
    <w:rsid w:val="00917A5F"/>
    <w:rsid w:val="00917B21"/>
    <w:rsid w:val="00920671"/>
    <w:rsid w:val="00921C09"/>
    <w:rsid w:val="00921E20"/>
    <w:rsid w:val="00925AC1"/>
    <w:rsid w:val="00927675"/>
    <w:rsid w:val="00927C2A"/>
    <w:rsid w:val="00927D2D"/>
    <w:rsid w:val="00927DF4"/>
    <w:rsid w:val="0093103D"/>
    <w:rsid w:val="009313DE"/>
    <w:rsid w:val="00931F0A"/>
    <w:rsid w:val="009327DB"/>
    <w:rsid w:val="0093321B"/>
    <w:rsid w:val="0093343B"/>
    <w:rsid w:val="00933A51"/>
    <w:rsid w:val="00933AB5"/>
    <w:rsid w:val="00935EBA"/>
    <w:rsid w:val="009373C3"/>
    <w:rsid w:val="009374FA"/>
    <w:rsid w:val="009377F1"/>
    <w:rsid w:val="00937E97"/>
    <w:rsid w:val="009403CE"/>
    <w:rsid w:val="009410B1"/>
    <w:rsid w:val="00943409"/>
    <w:rsid w:val="009435FE"/>
    <w:rsid w:val="00943C22"/>
    <w:rsid w:val="009453C1"/>
    <w:rsid w:val="009466BB"/>
    <w:rsid w:val="0094740F"/>
    <w:rsid w:val="00951D14"/>
    <w:rsid w:val="009525F3"/>
    <w:rsid w:val="00952944"/>
    <w:rsid w:val="009529E0"/>
    <w:rsid w:val="00952C94"/>
    <w:rsid w:val="00954245"/>
    <w:rsid w:val="00955E2B"/>
    <w:rsid w:val="009570D8"/>
    <w:rsid w:val="00962857"/>
    <w:rsid w:val="00962D0E"/>
    <w:rsid w:val="009635A0"/>
    <w:rsid w:val="00964C99"/>
    <w:rsid w:val="00965F61"/>
    <w:rsid w:val="00965FF5"/>
    <w:rsid w:val="00966793"/>
    <w:rsid w:val="0096725C"/>
    <w:rsid w:val="0096794E"/>
    <w:rsid w:val="00970378"/>
    <w:rsid w:val="00971875"/>
    <w:rsid w:val="00971B8B"/>
    <w:rsid w:val="0097232B"/>
    <w:rsid w:val="00972518"/>
    <w:rsid w:val="009736E7"/>
    <w:rsid w:val="009739AF"/>
    <w:rsid w:val="00974D46"/>
    <w:rsid w:val="00976B45"/>
    <w:rsid w:val="00977500"/>
    <w:rsid w:val="009803E8"/>
    <w:rsid w:val="009805A1"/>
    <w:rsid w:val="00980D0B"/>
    <w:rsid w:val="00981CC6"/>
    <w:rsid w:val="0098259E"/>
    <w:rsid w:val="009827D8"/>
    <w:rsid w:val="009833E5"/>
    <w:rsid w:val="00983CE7"/>
    <w:rsid w:val="009847F2"/>
    <w:rsid w:val="00985E2F"/>
    <w:rsid w:val="00987076"/>
    <w:rsid w:val="00987634"/>
    <w:rsid w:val="00987C81"/>
    <w:rsid w:val="009901A5"/>
    <w:rsid w:val="009901E0"/>
    <w:rsid w:val="00992C29"/>
    <w:rsid w:val="009930B0"/>
    <w:rsid w:val="00993E1E"/>
    <w:rsid w:val="009968FE"/>
    <w:rsid w:val="00996B39"/>
    <w:rsid w:val="0099731C"/>
    <w:rsid w:val="009A00F2"/>
    <w:rsid w:val="009A01F5"/>
    <w:rsid w:val="009A0782"/>
    <w:rsid w:val="009A0B78"/>
    <w:rsid w:val="009A170E"/>
    <w:rsid w:val="009A1F20"/>
    <w:rsid w:val="009A343A"/>
    <w:rsid w:val="009A3613"/>
    <w:rsid w:val="009A3A4F"/>
    <w:rsid w:val="009A59AC"/>
    <w:rsid w:val="009A5B49"/>
    <w:rsid w:val="009A6303"/>
    <w:rsid w:val="009A6500"/>
    <w:rsid w:val="009A6EDE"/>
    <w:rsid w:val="009A7771"/>
    <w:rsid w:val="009A79FD"/>
    <w:rsid w:val="009B04D7"/>
    <w:rsid w:val="009B06C0"/>
    <w:rsid w:val="009B1493"/>
    <w:rsid w:val="009B24C3"/>
    <w:rsid w:val="009B2FD1"/>
    <w:rsid w:val="009B33FB"/>
    <w:rsid w:val="009B366E"/>
    <w:rsid w:val="009B49A5"/>
    <w:rsid w:val="009B52A7"/>
    <w:rsid w:val="009B55FA"/>
    <w:rsid w:val="009B5FD3"/>
    <w:rsid w:val="009C0203"/>
    <w:rsid w:val="009C0952"/>
    <w:rsid w:val="009C0C7D"/>
    <w:rsid w:val="009C4878"/>
    <w:rsid w:val="009C566C"/>
    <w:rsid w:val="009C5C0A"/>
    <w:rsid w:val="009C73B6"/>
    <w:rsid w:val="009C7EEE"/>
    <w:rsid w:val="009D02EB"/>
    <w:rsid w:val="009D0C4E"/>
    <w:rsid w:val="009D49E1"/>
    <w:rsid w:val="009D4CE8"/>
    <w:rsid w:val="009D4EBE"/>
    <w:rsid w:val="009D533E"/>
    <w:rsid w:val="009D57D7"/>
    <w:rsid w:val="009D659B"/>
    <w:rsid w:val="009D6BAA"/>
    <w:rsid w:val="009E1407"/>
    <w:rsid w:val="009E1783"/>
    <w:rsid w:val="009E1C40"/>
    <w:rsid w:val="009E212E"/>
    <w:rsid w:val="009E288E"/>
    <w:rsid w:val="009E2EF9"/>
    <w:rsid w:val="009E40A5"/>
    <w:rsid w:val="009E6079"/>
    <w:rsid w:val="009E72EF"/>
    <w:rsid w:val="009E7A73"/>
    <w:rsid w:val="009F045B"/>
    <w:rsid w:val="009F0F60"/>
    <w:rsid w:val="009F0FFF"/>
    <w:rsid w:val="009F163A"/>
    <w:rsid w:val="009F16A2"/>
    <w:rsid w:val="009F23EE"/>
    <w:rsid w:val="009F2671"/>
    <w:rsid w:val="009F2E63"/>
    <w:rsid w:val="009F306F"/>
    <w:rsid w:val="009F3178"/>
    <w:rsid w:val="009F6255"/>
    <w:rsid w:val="009F7C58"/>
    <w:rsid w:val="00A01135"/>
    <w:rsid w:val="00A0136A"/>
    <w:rsid w:val="00A02578"/>
    <w:rsid w:val="00A02880"/>
    <w:rsid w:val="00A02ADA"/>
    <w:rsid w:val="00A04407"/>
    <w:rsid w:val="00A0535D"/>
    <w:rsid w:val="00A063AA"/>
    <w:rsid w:val="00A064E5"/>
    <w:rsid w:val="00A06550"/>
    <w:rsid w:val="00A072EC"/>
    <w:rsid w:val="00A10F83"/>
    <w:rsid w:val="00A12DCE"/>
    <w:rsid w:val="00A13ACA"/>
    <w:rsid w:val="00A14376"/>
    <w:rsid w:val="00A1581F"/>
    <w:rsid w:val="00A15C63"/>
    <w:rsid w:val="00A15E58"/>
    <w:rsid w:val="00A175F0"/>
    <w:rsid w:val="00A203DA"/>
    <w:rsid w:val="00A218E6"/>
    <w:rsid w:val="00A224BC"/>
    <w:rsid w:val="00A2308C"/>
    <w:rsid w:val="00A23F1B"/>
    <w:rsid w:val="00A24171"/>
    <w:rsid w:val="00A2431E"/>
    <w:rsid w:val="00A2460B"/>
    <w:rsid w:val="00A24771"/>
    <w:rsid w:val="00A25841"/>
    <w:rsid w:val="00A25E4A"/>
    <w:rsid w:val="00A261E1"/>
    <w:rsid w:val="00A26E24"/>
    <w:rsid w:val="00A27AA6"/>
    <w:rsid w:val="00A305A7"/>
    <w:rsid w:val="00A32866"/>
    <w:rsid w:val="00A32878"/>
    <w:rsid w:val="00A32D31"/>
    <w:rsid w:val="00A4154E"/>
    <w:rsid w:val="00A41D1D"/>
    <w:rsid w:val="00A424B9"/>
    <w:rsid w:val="00A4293C"/>
    <w:rsid w:val="00A43E18"/>
    <w:rsid w:val="00A443E7"/>
    <w:rsid w:val="00A44930"/>
    <w:rsid w:val="00A45D3B"/>
    <w:rsid w:val="00A46538"/>
    <w:rsid w:val="00A46A27"/>
    <w:rsid w:val="00A47F42"/>
    <w:rsid w:val="00A47FCA"/>
    <w:rsid w:val="00A508A3"/>
    <w:rsid w:val="00A517B9"/>
    <w:rsid w:val="00A524D9"/>
    <w:rsid w:val="00A52C80"/>
    <w:rsid w:val="00A52F50"/>
    <w:rsid w:val="00A52F82"/>
    <w:rsid w:val="00A53B84"/>
    <w:rsid w:val="00A54120"/>
    <w:rsid w:val="00A547A6"/>
    <w:rsid w:val="00A550E0"/>
    <w:rsid w:val="00A55B58"/>
    <w:rsid w:val="00A55F4E"/>
    <w:rsid w:val="00A60148"/>
    <w:rsid w:val="00A6030F"/>
    <w:rsid w:val="00A607CB"/>
    <w:rsid w:val="00A61EB9"/>
    <w:rsid w:val="00A6296D"/>
    <w:rsid w:val="00A630B4"/>
    <w:rsid w:val="00A6420A"/>
    <w:rsid w:val="00A642FE"/>
    <w:rsid w:val="00A64D3A"/>
    <w:rsid w:val="00A65B44"/>
    <w:rsid w:val="00A65C3B"/>
    <w:rsid w:val="00A65CE8"/>
    <w:rsid w:val="00A6690E"/>
    <w:rsid w:val="00A66FDE"/>
    <w:rsid w:val="00A67397"/>
    <w:rsid w:val="00A67645"/>
    <w:rsid w:val="00A70B32"/>
    <w:rsid w:val="00A73F97"/>
    <w:rsid w:val="00A741D7"/>
    <w:rsid w:val="00A760D8"/>
    <w:rsid w:val="00A76DC8"/>
    <w:rsid w:val="00A77DF5"/>
    <w:rsid w:val="00A80E56"/>
    <w:rsid w:val="00A81590"/>
    <w:rsid w:val="00A81758"/>
    <w:rsid w:val="00A81A1B"/>
    <w:rsid w:val="00A81E4C"/>
    <w:rsid w:val="00A825D6"/>
    <w:rsid w:val="00A82D43"/>
    <w:rsid w:val="00A83C29"/>
    <w:rsid w:val="00A849D5"/>
    <w:rsid w:val="00A85276"/>
    <w:rsid w:val="00A865B6"/>
    <w:rsid w:val="00A868F5"/>
    <w:rsid w:val="00A8707A"/>
    <w:rsid w:val="00A87ED9"/>
    <w:rsid w:val="00A90039"/>
    <w:rsid w:val="00A909D2"/>
    <w:rsid w:val="00A9178D"/>
    <w:rsid w:val="00A91B58"/>
    <w:rsid w:val="00A92ACF"/>
    <w:rsid w:val="00A94D0F"/>
    <w:rsid w:val="00A950CA"/>
    <w:rsid w:val="00A95B77"/>
    <w:rsid w:val="00A95C2F"/>
    <w:rsid w:val="00A966C7"/>
    <w:rsid w:val="00A96AC6"/>
    <w:rsid w:val="00A97EA7"/>
    <w:rsid w:val="00AA1340"/>
    <w:rsid w:val="00AA1A53"/>
    <w:rsid w:val="00AA2829"/>
    <w:rsid w:val="00AA2CBC"/>
    <w:rsid w:val="00AA2DA7"/>
    <w:rsid w:val="00AA2DEB"/>
    <w:rsid w:val="00AA36D0"/>
    <w:rsid w:val="00AA58E0"/>
    <w:rsid w:val="00AA5B61"/>
    <w:rsid w:val="00AA60F4"/>
    <w:rsid w:val="00AA6DF5"/>
    <w:rsid w:val="00AA704A"/>
    <w:rsid w:val="00AB292E"/>
    <w:rsid w:val="00AB33B5"/>
    <w:rsid w:val="00AB3946"/>
    <w:rsid w:val="00AB4244"/>
    <w:rsid w:val="00AB5D28"/>
    <w:rsid w:val="00AB730C"/>
    <w:rsid w:val="00AC0C33"/>
    <w:rsid w:val="00AC2238"/>
    <w:rsid w:val="00AC3108"/>
    <w:rsid w:val="00AC3AE6"/>
    <w:rsid w:val="00AC4F51"/>
    <w:rsid w:val="00AC7703"/>
    <w:rsid w:val="00AC77CC"/>
    <w:rsid w:val="00AD066E"/>
    <w:rsid w:val="00AD0BC9"/>
    <w:rsid w:val="00AD1433"/>
    <w:rsid w:val="00AD1791"/>
    <w:rsid w:val="00AD25E8"/>
    <w:rsid w:val="00AD2C40"/>
    <w:rsid w:val="00AD2CDB"/>
    <w:rsid w:val="00AD2F93"/>
    <w:rsid w:val="00AD3423"/>
    <w:rsid w:val="00AD4A17"/>
    <w:rsid w:val="00AD5475"/>
    <w:rsid w:val="00AD5559"/>
    <w:rsid w:val="00AD58D5"/>
    <w:rsid w:val="00AD7B75"/>
    <w:rsid w:val="00AE2C5B"/>
    <w:rsid w:val="00AE388B"/>
    <w:rsid w:val="00AE40E2"/>
    <w:rsid w:val="00AE4922"/>
    <w:rsid w:val="00AE6294"/>
    <w:rsid w:val="00AE6E73"/>
    <w:rsid w:val="00AE776F"/>
    <w:rsid w:val="00AF0916"/>
    <w:rsid w:val="00AF42C5"/>
    <w:rsid w:val="00AF48D3"/>
    <w:rsid w:val="00AF527E"/>
    <w:rsid w:val="00AF5B42"/>
    <w:rsid w:val="00AF7BC6"/>
    <w:rsid w:val="00B03527"/>
    <w:rsid w:val="00B05D7A"/>
    <w:rsid w:val="00B06F8B"/>
    <w:rsid w:val="00B10CE9"/>
    <w:rsid w:val="00B10DE5"/>
    <w:rsid w:val="00B1321D"/>
    <w:rsid w:val="00B1347E"/>
    <w:rsid w:val="00B15156"/>
    <w:rsid w:val="00B1616E"/>
    <w:rsid w:val="00B161C5"/>
    <w:rsid w:val="00B164ED"/>
    <w:rsid w:val="00B176C5"/>
    <w:rsid w:val="00B21FC9"/>
    <w:rsid w:val="00B221B3"/>
    <w:rsid w:val="00B23596"/>
    <w:rsid w:val="00B237B0"/>
    <w:rsid w:val="00B23D23"/>
    <w:rsid w:val="00B23DCD"/>
    <w:rsid w:val="00B242C8"/>
    <w:rsid w:val="00B24552"/>
    <w:rsid w:val="00B24BBF"/>
    <w:rsid w:val="00B2713E"/>
    <w:rsid w:val="00B30447"/>
    <w:rsid w:val="00B30760"/>
    <w:rsid w:val="00B30816"/>
    <w:rsid w:val="00B31267"/>
    <w:rsid w:val="00B31D2D"/>
    <w:rsid w:val="00B31DE4"/>
    <w:rsid w:val="00B32D31"/>
    <w:rsid w:val="00B339E4"/>
    <w:rsid w:val="00B33D77"/>
    <w:rsid w:val="00B33FFE"/>
    <w:rsid w:val="00B34C5F"/>
    <w:rsid w:val="00B360AF"/>
    <w:rsid w:val="00B36568"/>
    <w:rsid w:val="00B368B3"/>
    <w:rsid w:val="00B378C3"/>
    <w:rsid w:val="00B37FB2"/>
    <w:rsid w:val="00B41389"/>
    <w:rsid w:val="00B42001"/>
    <w:rsid w:val="00B423B8"/>
    <w:rsid w:val="00B42CED"/>
    <w:rsid w:val="00B42D36"/>
    <w:rsid w:val="00B4353B"/>
    <w:rsid w:val="00B43964"/>
    <w:rsid w:val="00B43C2A"/>
    <w:rsid w:val="00B4488D"/>
    <w:rsid w:val="00B448CC"/>
    <w:rsid w:val="00B45904"/>
    <w:rsid w:val="00B466C4"/>
    <w:rsid w:val="00B4781D"/>
    <w:rsid w:val="00B50190"/>
    <w:rsid w:val="00B51BE9"/>
    <w:rsid w:val="00B5235F"/>
    <w:rsid w:val="00B52C96"/>
    <w:rsid w:val="00B52F18"/>
    <w:rsid w:val="00B54D15"/>
    <w:rsid w:val="00B55914"/>
    <w:rsid w:val="00B56066"/>
    <w:rsid w:val="00B567C3"/>
    <w:rsid w:val="00B5741E"/>
    <w:rsid w:val="00B6019D"/>
    <w:rsid w:val="00B60481"/>
    <w:rsid w:val="00B60A57"/>
    <w:rsid w:val="00B6110B"/>
    <w:rsid w:val="00B6111A"/>
    <w:rsid w:val="00B61324"/>
    <w:rsid w:val="00B62804"/>
    <w:rsid w:val="00B62E95"/>
    <w:rsid w:val="00B62ECC"/>
    <w:rsid w:val="00B63545"/>
    <w:rsid w:val="00B6393E"/>
    <w:rsid w:val="00B63A6F"/>
    <w:rsid w:val="00B64407"/>
    <w:rsid w:val="00B65A04"/>
    <w:rsid w:val="00B6751B"/>
    <w:rsid w:val="00B710C4"/>
    <w:rsid w:val="00B71F06"/>
    <w:rsid w:val="00B72BBA"/>
    <w:rsid w:val="00B74506"/>
    <w:rsid w:val="00B746B4"/>
    <w:rsid w:val="00B74C19"/>
    <w:rsid w:val="00B74D5B"/>
    <w:rsid w:val="00B75F9D"/>
    <w:rsid w:val="00B7665E"/>
    <w:rsid w:val="00B76839"/>
    <w:rsid w:val="00B76F84"/>
    <w:rsid w:val="00B81447"/>
    <w:rsid w:val="00B81D0D"/>
    <w:rsid w:val="00B82D21"/>
    <w:rsid w:val="00B82F28"/>
    <w:rsid w:val="00B82FEF"/>
    <w:rsid w:val="00B833F3"/>
    <w:rsid w:val="00B845EF"/>
    <w:rsid w:val="00B848BF"/>
    <w:rsid w:val="00B865CC"/>
    <w:rsid w:val="00B9003E"/>
    <w:rsid w:val="00B9078F"/>
    <w:rsid w:val="00B91C5B"/>
    <w:rsid w:val="00B93533"/>
    <w:rsid w:val="00B93E0C"/>
    <w:rsid w:val="00B95847"/>
    <w:rsid w:val="00B96395"/>
    <w:rsid w:val="00B97703"/>
    <w:rsid w:val="00BA0C1B"/>
    <w:rsid w:val="00BA0F84"/>
    <w:rsid w:val="00BA142B"/>
    <w:rsid w:val="00BA3CF5"/>
    <w:rsid w:val="00BA5EB4"/>
    <w:rsid w:val="00BA764A"/>
    <w:rsid w:val="00BA7786"/>
    <w:rsid w:val="00BB1C40"/>
    <w:rsid w:val="00BB2BB8"/>
    <w:rsid w:val="00BB2E17"/>
    <w:rsid w:val="00BB336C"/>
    <w:rsid w:val="00BB377D"/>
    <w:rsid w:val="00BB3A8C"/>
    <w:rsid w:val="00BB436E"/>
    <w:rsid w:val="00BB4EE6"/>
    <w:rsid w:val="00BB6363"/>
    <w:rsid w:val="00BB6C31"/>
    <w:rsid w:val="00BC081C"/>
    <w:rsid w:val="00BC2351"/>
    <w:rsid w:val="00BC3CE3"/>
    <w:rsid w:val="00BC4802"/>
    <w:rsid w:val="00BC4D4C"/>
    <w:rsid w:val="00BC5610"/>
    <w:rsid w:val="00BC58A9"/>
    <w:rsid w:val="00BD0405"/>
    <w:rsid w:val="00BD14D5"/>
    <w:rsid w:val="00BD1576"/>
    <w:rsid w:val="00BD1816"/>
    <w:rsid w:val="00BD1A06"/>
    <w:rsid w:val="00BD20DC"/>
    <w:rsid w:val="00BD4AFF"/>
    <w:rsid w:val="00BD64F8"/>
    <w:rsid w:val="00BD6937"/>
    <w:rsid w:val="00BD773B"/>
    <w:rsid w:val="00BE0586"/>
    <w:rsid w:val="00BE06CC"/>
    <w:rsid w:val="00BE1362"/>
    <w:rsid w:val="00BE1595"/>
    <w:rsid w:val="00BE20D4"/>
    <w:rsid w:val="00BE22F7"/>
    <w:rsid w:val="00BE2CD4"/>
    <w:rsid w:val="00BE39D0"/>
    <w:rsid w:val="00BE41ED"/>
    <w:rsid w:val="00BE4A51"/>
    <w:rsid w:val="00BE696B"/>
    <w:rsid w:val="00BE7667"/>
    <w:rsid w:val="00BE77F9"/>
    <w:rsid w:val="00BF0A1C"/>
    <w:rsid w:val="00BF0A55"/>
    <w:rsid w:val="00BF1636"/>
    <w:rsid w:val="00BF2C7D"/>
    <w:rsid w:val="00BF4D50"/>
    <w:rsid w:val="00BF5FB1"/>
    <w:rsid w:val="00BF645F"/>
    <w:rsid w:val="00BF68F7"/>
    <w:rsid w:val="00BF6DF7"/>
    <w:rsid w:val="00BF7186"/>
    <w:rsid w:val="00C025C0"/>
    <w:rsid w:val="00C0269A"/>
    <w:rsid w:val="00C02EF1"/>
    <w:rsid w:val="00C03CD4"/>
    <w:rsid w:val="00C0610F"/>
    <w:rsid w:val="00C06D37"/>
    <w:rsid w:val="00C06F18"/>
    <w:rsid w:val="00C105EF"/>
    <w:rsid w:val="00C10BFC"/>
    <w:rsid w:val="00C10DF9"/>
    <w:rsid w:val="00C110E6"/>
    <w:rsid w:val="00C111A5"/>
    <w:rsid w:val="00C115F5"/>
    <w:rsid w:val="00C11E56"/>
    <w:rsid w:val="00C122F1"/>
    <w:rsid w:val="00C1238A"/>
    <w:rsid w:val="00C12C71"/>
    <w:rsid w:val="00C13B14"/>
    <w:rsid w:val="00C13F10"/>
    <w:rsid w:val="00C14277"/>
    <w:rsid w:val="00C153B5"/>
    <w:rsid w:val="00C15F0C"/>
    <w:rsid w:val="00C15F17"/>
    <w:rsid w:val="00C162B3"/>
    <w:rsid w:val="00C208B8"/>
    <w:rsid w:val="00C20CAE"/>
    <w:rsid w:val="00C22499"/>
    <w:rsid w:val="00C225DC"/>
    <w:rsid w:val="00C2306C"/>
    <w:rsid w:val="00C235DA"/>
    <w:rsid w:val="00C2553F"/>
    <w:rsid w:val="00C26FC9"/>
    <w:rsid w:val="00C2718C"/>
    <w:rsid w:val="00C30CF5"/>
    <w:rsid w:val="00C31ADD"/>
    <w:rsid w:val="00C32454"/>
    <w:rsid w:val="00C32627"/>
    <w:rsid w:val="00C32A7E"/>
    <w:rsid w:val="00C34620"/>
    <w:rsid w:val="00C3463B"/>
    <w:rsid w:val="00C35311"/>
    <w:rsid w:val="00C357A5"/>
    <w:rsid w:val="00C35BA8"/>
    <w:rsid w:val="00C36351"/>
    <w:rsid w:val="00C36AE8"/>
    <w:rsid w:val="00C36B02"/>
    <w:rsid w:val="00C37C24"/>
    <w:rsid w:val="00C40D36"/>
    <w:rsid w:val="00C41420"/>
    <w:rsid w:val="00C41707"/>
    <w:rsid w:val="00C43276"/>
    <w:rsid w:val="00C43552"/>
    <w:rsid w:val="00C43E6F"/>
    <w:rsid w:val="00C4497D"/>
    <w:rsid w:val="00C456BE"/>
    <w:rsid w:val="00C468E5"/>
    <w:rsid w:val="00C46B22"/>
    <w:rsid w:val="00C46D27"/>
    <w:rsid w:val="00C470B4"/>
    <w:rsid w:val="00C50340"/>
    <w:rsid w:val="00C50793"/>
    <w:rsid w:val="00C50CDC"/>
    <w:rsid w:val="00C51944"/>
    <w:rsid w:val="00C51DC5"/>
    <w:rsid w:val="00C51FD3"/>
    <w:rsid w:val="00C52210"/>
    <w:rsid w:val="00C52966"/>
    <w:rsid w:val="00C5363C"/>
    <w:rsid w:val="00C53888"/>
    <w:rsid w:val="00C53A4C"/>
    <w:rsid w:val="00C540D9"/>
    <w:rsid w:val="00C567CC"/>
    <w:rsid w:val="00C57A3E"/>
    <w:rsid w:val="00C57EA0"/>
    <w:rsid w:val="00C60965"/>
    <w:rsid w:val="00C621EC"/>
    <w:rsid w:val="00C6263A"/>
    <w:rsid w:val="00C6284D"/>
    <w:rsid w:val="00C62A33"/>
    <w:rsid w:val="00C639AD"/>
    <w:rsid w:val="00C66464"/>
    <w:rsid w:val="00C66E70"/>
    <w:rsid w:val="00C70282"/>
    <w:rsid w:val="00C70FE6"/>
    <w:rsid w:val="00C710DE"/>
    <w:rsid w:val="00C713AA"/>
    <w:rsid w:val="00C715F6"/>
    <w:rsid w:val="00C7170B"/>
    <w:rsid w:val="00C71C79"/>
    <w:rsid w:val="00C7231E"/>
    <w:rsid w:val="00C74318"/>
    <w:rsid w:val="00C74457"/>
    <w:rsid w:val="00C74462"/>
    <w:rsid w:val="00C749A6"/>
    <w:rsid w:val="00C74DC4"/>
    <w:rsid w:val="00C76205"/>
    <w:rsid w:val="00C814DC"/>
    <w:rsid w:val="00C81601"/>
    <w:rsid w:val="00C81714"/>
    <w:rsid w:val="00C81ACB"/>
    <w:rsid w:val="00C83059"/>
    <w:rsid w:val="00C8311C"/>
    <w:rsid w:val="00C83739"/>
    <w:rsid w:val="00C84E56"/>
    <w:rsid w:val="00C85928"/>
    <w:rsid w:val="00C85C7A"/>
    <w:rsid w:val="00C8739A"/>
    <w:rsid w:val="00C9070D"/>
    <w:rsid w:val="00C91A6E"/>
    <w:rsid w:val="00C91F64"/>
    <w:rsid w:val="00C9230D"/>
    <w:rsid w:val="00C93134"/>
    <w:rsid w:val="00C96C10"/>
    <w:rsid w:val="00C97CA2"/>
    <w:rsid w:val="00CA024D"/>
    <w:rsid w:val="00CA052A"/>
    <w:rsid w:val="00CA0833"/>
    <w:rsid w:val="00CA1096"/>
    <w:rsid w:val="00CA21FB"/>
    <w:rsid w:val="00CA3007"/>
    <w:rsid w:val="00CA3242"/>
    <w:rsid w:val="00CA3A58"/>
    <w:rsid w:val="00CA3FE6"/>
    <w:rsid w:val="00CA4944"/>
    <w:rsid w:val="00CA4DC0"/>
    <w:rsid w:val="00CA50CC"/>
    <w:rsid w:val="00CA590B"/>
    <w:rsid w:val="00CA5AF8"/>
    <w:rsid w:val="00CA6742"/>
    <w:rsid w:val="00CA67AE"/>
    <w:rsid w:val="00CA6930"/>
    <w:rsid w:val="00CA7242"/>
    <w:rsid w:val="00CA72F0"/>
    <w:rsid w:val="00CB07A8"/>
    <w:rsid w:val="00CB0D3C"/>
    <w:rsid w:val="00CB12F5"/>
    <w:rsid w:val="00CB2238"/>
    <w:rsid w:val="00CB2F92"/>
    <w:rsid w:val="00CB31A4"/>
    <w:rsid w:val="00CB3659"/>
    <w:rsid w:val="00CB4E6E"/>
    <w:rsid w:val="00CB62B2"/>
    <w:rsid w:val="00CC07FB"/>
    <w:rsid w:val="00CC0970"/>
    <w:rsid w:val="00CC0F7B"/>
    <w:rsid w:val="00CC12EB"/>
    <w:rsid w:val="00CC1C76"/>
    <w:rsid w:val="00CC24F2"/>
    <w:rsid w:val="00CC2685"/>
    <w:rsid w:val="00CC2DEE"/>
    <w:rsid w:val="00CC3A04"/>
    <w:rsid w:val="00CC4DBC"/>
    <w:rsid w:val="00CC4EC2"/>
    <w:rsid w:val="00CC6E94"/>
    <w:rsid w:val="00CD0F94"/>
    <w:rsid w:val="00CD49FE"/>
    <w:rsid w:val="00CD5F0E"/>
    <w:rsid w:val="00CD60AA"/>
    <w:rsid w:val="00CE0174"/>
    <w:rsid w:val="00CE0EC3"/>
    <w:rsid w:val="00CE1131"/>
    <w:rsid w:val="00CE1370"/>
    <w:rsid w:val="00CE1ABE"/>
    <w:rsid w:val="00CE1E39"/>
    <w:rsid w:val="00CE4C91"/>
    <w:rsid w:val="00CE5BE4"/>
    <w:rsid w:val="00CE68D8"/>
    <w:rsid w:val="00CE6B4E"/>
    <w:rsid w:val="00CE73E0"/>
    <w:rsid w:val="00CF0222"/>
    <w:rsid w:val="00CF0F86"/>
    <w:rsid w:val="00CF1969"/>
    <w:rsid w:val="00CF2066"/>
    <w:rsid w:val="00CF2A5E"/>
    <w:rsid w:val="00CF3145"/>
    <w:rsid w:val="00CF3B3E"/>
    <w:rsid w:val="00CF606A"/>
    <w:rsid w:val="00CF7E26"/>
    <w:rsid w:val="00D00332"/>
    <w:rsid w:val="00D00877"/>
    <w:rsid w:val="00D020E9"/>
    <w:rsid w:val="00D0252F"/>
    <w:rsid w:val="00D02FF7"/>
    <w:rsid w:val="00D0316B"/>
    <w:rsid w:val="00D0348E"/>
    <w:rsid w:val="00D03C3A"/>
    <w:rsid w:val="00D04BE0"/>
    <w:rsid w:val="00D05ABF"/>
    <w:rsid w:val="00D05C7A"/>
    <w:rsid w:val="00D060DA"/>
    <w:rsid w:val="00D067A5"/>
    <w:rsid w:val="00D07147"/>
    <w:rsid w:val="00D07544"/>
    <w:rsid w:val="00D1010F"/>
    <w:rsid w:val="00D1209E"/>
    <w:rsid w:val="00D14102"/>
    <w:rsid w:val="00D14379"/>
    <w:rsid w:val="00D200C2"/>
    <w:rsid w:val="00D20892"/>
    <w:rsid w:val="00D208A1"/>
    <w:rsid w:val="00D22761"/>
    <w:rsid w:val="00D234C6"/>
    <w:rsid w:val="00D23A04"/>
    <w:rsid w:val="00D25883"/>
    <w:rsid w:val="00D26598"/>
    <w:rsid w:val="00D26A3A"/>
    <w:rsid w:val="00D303B8"/>
    <w:rsid w:val="00D30703"/>
    <w:rsid w:val="00D30978"/>
    <w:rsid w:val="00D325C0"/>
    <w:rsid w:val="00D32C22"/>
    <w:rsid w:val="00D34595"/>
    <w:rsid w:val="00D36577"/>
    <w:rsid w:val="00D36B9B"/>
    <w:rsid w:val="00D37327"/>
    <w:rsid w:val="00D40ED7"/>
    <w:rsid w:val="00D4140B"/>
    <w:rsid w:val="00D41C5E"/>
    <w:rsid w:val="00D4254D"/>
    <w:rsid w:val="00D43DFC"/>
    <w:rsid w:val="00D45684"/>
    <w:rsid w:val="00D4618F"/>
    <w:rsid w:val="00D47F99"/>
    <w:rsid w:val="00D50891"/>
    <w:rsid w:val="00D50B93"/>
    <w:rsid w:val="00D513E1"/>
    <w:rsid w:val="00D5143F"/>
    <w:rsid w:val="00D51604"/>
    <w:rsid w:val="00D51B06"/>
    <w:rsid w:val="00D5280A"/>
    <w:rsid w:val="00D5293A"/>
    <w:rsid w:val="00D5458F"/>
    <w:rsid w:val="00D55175"/>
    <w:rsid w:val="00D5749E"/>
    <w:rsid w:val="00D5799F"/>
    <w:rsid w:val="00D57D9C"/>
    <w:rsid w:val="00D60337"/>
    <w:rsid w:val="00D61790"/>
    <w:rsid w:val="00D61A22"/>
    <w:rsid w:val="00D62C88"/>
    <w:rsid w:val="00D63AB6"/>
    <w:rsid w:val="00D63D3F"/>
    <w:rsid w:val="00D644F9"/>
    <w:rsid w:val="00D64733"/>
    <w:rsid w:val="00D649E3"/>
    <w:rsid w:val="00D67C0B"/>
    <w:rsid w:val="00D713D4"/>
    <w:rsid w:val="00D71900"/>
    <w:rsid w:val="00D71FDD"/>
    <w:rsid w:val="00D72279"/>
    <w:rsid w:val="00D72300"/>
    <w:rsid w:val="00D7291B"/>
    <w:rsid w:val="00D75961"/>
    <w:rsid w:val="00D777E0"/>
    <w:rsid w:val="00D80FB1"/>
    <w:rsid w:val="00D8227E"/>
    <w:rsid w:val="00D833B7"/>
    <w:rsid w:val="00D83D09"/>
    <w:rsid w:val="00D8431C"/>
    <w:rsid w:val="00D84AC3"/>
    <w:rsid w:val="00D85E8F"/>
    <w:rsid w:val="00D85ECE"/>
    <w:rsid w:val="00D861EF"/>
    <w:rsid w:val="00D862C9"/>
    <w:rsid w:val="00D8674B"/>
    <w:rsid w:val="00D870BD"/>
    <w:rsid w:val="00D91B47"/>
    <w:rsid w:val="00D91DD4"/>
    <w:rsid w:val="00D924C7"/>
    <w:rsid w:val="00D92960"/>
    <w:rsid w:val="00D936BE"/>
    <w:rsid w:val="00D94B2D"/>
    <w:rsid w:val="00D94BF3"/>
    <w:rsid w:val="00D9551A"/>
    <w:rsid w:val="00D9569A"/>
    <w:rsid w:val="00D963E3"/>
    <w:rsid w:val="00D966B9"/>
    <w:rsid w:val="00DA0CAC"/>
    <w:rsid w:val="00DA1D3E"/>
    <w:rsid w:val="00DA3270"/>
    <w:rsid w:val="00DA33F5"/>
    <w:rsid w:val="00DA3787"/>
    <w:rsid w:val="00DA3DC0"/>
    <w:rsid w:val="00DA4624"/>
    <w:rsid w:val="00DA54C8"/>
    <w:rsid w:val="00DA5762"/>
    <w:rsid w:val="00DA5956"/>
    <w:rsid w:val="00DA73FA"/>
    <w:rsid w:val="00DA7462"/>
    <w:rsid w:val="00DB075C"/>
    <w:rsid w:val="00DB2BFC"/>
    <w:rsid w:val="00DB2CD3"/>
    <w:rsid w:val="00DB3164"/>
    <w:rsid w:val="00DB37F4"/>
    <w:rsid w:val="00DB386E"/>
    <w:rsid w:val="00DB404D"/>
    <w:rsid w:val="00DB4769"/>
    <w:rsid w:val="00DB505B"/>
    <w:rsid w:val="00DB5462"/>
    <w:rsid w:val="00DB6C05"/>
    <w:rsid w:val="00DB6EAB"/>
    <w:rsid w:val="00DB77C7"/>
    <w:rsid w:val="00DC01E1"/>
    <w:rsid w:val="00DC040C"/>
    <w:rsid w:val="00DC043F"/>
    <w:rsid w:val="00DC12DC"/>
    <w:rsid w:val="00DC1E9F"/>
    <w:rsid w:val="00DC361A"/>
    <w:rsid w:val="00DC369F"/>
    <w:rsid w:val="00DC4D60"/>
    <w:rsid w:val="00DC606D"/>
    <w:rsid w:val="00DC6F1A"/>
    <w:rsid w:val="00DC71C1"/>
    <w:rsid w:val="00DC7FB3"/>
    <w:rsid w:val="00DD0A5A"/>
    <w:rsid w:val="00DD126B"/>
    <w:rsid w:val="00DD1AB1"/>
    <w:rsid w:val="00DD3476"/>
    <w:rsid w:val="00DD45F9"/>
    <w:rsid w:val="00DD465A"/>
    <w:rsid w:val="00DD4C87"/>
    <w:rsid w:val="00DD5747"/>
    <w:rsid w:val="00DD5DA2"/>
    <w:rsid w:val="00DD612A"/>
    <w:rsid w:val="00DD74AA"/>
    <w:rsid w:val="00DD7F1A"/>
    <w:rsid w:val="00DE3CE5"/>
    <w:rsid w:val="00DE4456"/>
    <w:rsid w:val="00DE59F9"/>
    <w:rsid w:val="00DE6375"/>
    <w:rsid w:val="00DF1EE2"/>
    <w:rsid w:val="00DF230D"/>
    <w:rsid w:val="00DF30A5"/>
    <w:rsid w:val="00DF364A"/>
    <w:rsid w:val="00DF3BCA"/>
    <w:rsid w:val="00DF4550"/>
    <w:rsid w:val="00DF4DA6"/>
    <w:rsid w:val="00DF5239"/>
    <w:rsid w:val="00DF5D02"/>
    <w:rsid w:val="00DF5E00"/>
    <w:rsid w:val="00DF6155"/>
    <w:rsid w:val="00E00B09"/>
    <w:rsid w:val="00E01A17"/>
    <w:rsid w:val="00E01AA0"/>
    <w:rsid w:val="00E0242F"/>
    <w:rsid w:val="00E028EA"/>
    <w:rsid w:val="00E037BC"/>
    <w:rsid w:val="00E064B3"/>
    <w:rsid w:val="00E069E8"/>
    <w:rsid w:val="00E0745A"/>
    <w:rsid w:val="00E0766B"/>
    <w:rsid w:val="00E07DB6"/>
    <w:rsid w:val="00E10136"/>
    <w:rsid w:val="00E10ADE"/>
    <w:rsid w:val="00E120E2"/>
    <w:rsid w:val="00E136D2"/>
    <w:rsid w:val="00E151BE"/>
    <w:rsid w:val="00E15371"/>
    <w:rsid w:val="00E1595D"/>
    <w:rsid w:val="00E15A57"/>
    <w:rsid w:val="00E15AE2"/>
    <w:rsid w:val="00E15DBF"/>
    <w:rsid w:val="00E164E0"/>
    <w:rsid w:val="00E165A2"/>
    <w:rsid w:val="00E17624"/>
    <w:rsid w:val="00E17945"/>
    <w:rsid w:val="00E17A77"/>
    <w:rsid w:val="00E203A9"/>
    <w:rsid w:val="00E20527"/>
    <w:rsid w:val="00E21C0B"/>
    <w:rsid w:val="00E2212F"/>
    <w:rsid w:val="00E22F6B"/>
    <w:rsid w:val="00E24B4E"/>
    <w:rsid w:val="00E252AC"/>
    <w:rsid w:val="00E25EEE"/>
    <w:rsid w:val="00E273C5"/>
    <w:rsid w:val="00E27617"/>
    <w:rsid w:val="00E27D19"/>
    <w:rsid w:val="00E30BE9"/>
    <w:rsid w:val="00E31298"/>
    <w:rsid w:val="00E31C5D"/>
    <w:rsid w:val="00E324B5"/>
    <w:rsid w:val="00E341A8"/>
    <w:rsid w:val="00E36323"/>
    <w:rsid w:val="00E364FB"/>
    <w:rsid w:val="00E36708"/>
    <w:rsid w:val="00E37405"/>
    <w:rsid w:val="00E4151F"/>
    <w:rsid w:val="00E41AEF"/>
    <w:rsid w:val="00E435D2"/>
    <w:rsid w:val="00E43B9C"/>
    <w:rsid w:val="00E44431"/>
    <w:rsid w:val="00E4488D"/>
    <w:rsid w:val="00E44F1D"/>
    <w:rsid w:val="00E44F50"/>
    <w:rsid w:val="00E460C8"/>
    <w:rsid w:val="00E46390"/>
    <w:rsid w:val="00E46502"/>
    <w:rsid w:val="00E475CD"/>
    <w:rsid w:val="00E47D31"/>
    <w:rsid w:val="00E47F34"/>
    <w:rsid w:val="00E50238"/>
    <w:rsid w:val="00E529F9"/>
    <w:rsid w:val="00E54EE4"/>
    <w:rsid w:val="00E569D6"/>
    <w:rsid w:val="00E56E96"/>
    <w:rsid w:val="00E603AB"/>
    <w:rsid w:val="00E60440"/>
    <w:rsid w:val="00E60835"/>
    <w:rsid w:val="00E61AB2"/>
    <w:rsid w:val="00E61C0B"/>
    <w:rsid w:val="00E64D03"/>
    <w:rsid w:val="00E65630"/>
    <w:rsid w:val="00E65D7E"/>
    <w:rsid w:val="00E66443"/>
    <w:rsid w:val="00E667FF"/>
    <w:rsid w:val="00E67507"/>
    <w:rsid w:val="00E71F96"/>
    <w:rsid w:val="00E7421A"/>
    <w:rsid w:val="00E74479"/>
    <w:rsid w:val="00E753CC"/>
    <w:rsid w:val="00E75DE0"/>
    <w:rsid w:val="00E768BB"/>
    <w:rsid w:val="00E77B7F"/>
    <w:rsid w:val="00E803CB"/>
    <w:rsid w:val="00E8056B"/>
    <w:rsid w:val="00E80A9E"/>
    <w:rsid w:val="00E80B8B"/>
    <w:rsid w:val="00E81D14"/>
    <w:rsid w:val="00E82361"/>
    <w:rsid w:val="00E82626"/>
    <w:rsid w:val="00E826B3"/>
    <w:rsid w:val="00E82ED1"/>
    <w:rsid w:val="00E837BD"/>
    <w:rsid w:val="00E837E4"/>
    <w:rsid w:val="00E83E77"/>
    <w:rsid w:val="00E84374"/>
    <w:rsid w:val="00E9071F"/>
    <w:rsid w:val="00E909C3"/>
    <w:rsid w:val="00E90CC2"/>
    <w:rsid w:val="00E9272E"/>
    <w:rsid w:val="00E92F57"/>
    <w:rsid w:val="00E947D8"/>
    <w:rsid w:val="00E950A8"/>
    <w:rsid w:val="00E95EA8"/>
    <w:rsid w:val="00E9625D"/>
    <w:rsid w:val="00E96ED8"/>
    <w:rsid w:val="00EA11CC"/>
    <w:rsid w:val="00EA1D68"/>
    <w:rsid w:val="00EA23A1"/>
    <w:rsid w:val="00EA25FD"/>
    <w:rsid w:val="00EA2717"/>
    <w:rsid w:val="00EA2D93"/>
    <w:rsid w:val="00EA2ED0"/>
    <w:rsid w:val="00EA324A"/>
    <w:rsid w:val="00EA33F3"/>
    <w:rsid w:val="00EA4A1E"/>
    <w:rsid w:val="00EA528F"/>
    <w:rsid w:val="00EA5D41"/>
    <w:rsid w:val="00EA68DB"/>
    <w:rsid w:val="00EA7F5E"/>
    <w:rsid w:val="00EB04A2"/>
    <w:rsid w:val="00EB3D31"/>
    <w:rsid w:val="00EB400F"/>
    <w:rsid w:val="00EB4C4F"/>
    <w:rsid w:val="00EB4DB0"/>
    <w:rsid w:val="00EB53BC"/>
    <w:rsid w:val="00EB560F"/>
    <w:rsid w:val="00EB6390"/>
    <w:rsid w:val="00EB66E0"/>
    <w:rsid w:val="00EB6942"/>
    <w:rsid w:val="00EB6A21"/>
    <w:rsid w:val="00EB7B02"/>
    <w:rsid w:val="00EC02E6"/>
    <w:rsid w:val="00EC060F"/>
    <w:rsid w:val="00EC0CAB"/>
    <w:rsid w:val="00EC0E2F"/>
    <w:rsid w:val="00EC3434"/>
    <w:rsid w:val="00EC49CD"/>
    <w:rsid w:val="00EC6C6D"/>
    <w:rsid w:val="00EC6C70"/>
    <w:rsid w:val="00EC7280"/>
    <w:rsid w:val="00ED057F"/>
    <w:rsid w:val="00ED17E4"/>
    <w:rsid w:val="00ED2FD4"/>
    <w:rsid w:val="00ED3D5F"/>
    <w:rsid w:val="00ED3F3F"/>
    <w:rsid w:val="00ED48EA"/>
    <w:rsid w:val="00ED4D08"/>
    <w:rsid w:val="00ED5314"/>
    <w:rsid w:val="00ED55D4"/>
    <w:rsid w:val="00ED622C"/>
    <w:rsid w:val="00EE075E"/>
    <w:rsid w:val="00EE24A7"/>
    <w:rsid w:val="00EE3401"/>
    <w:rsid w:val="00EE3EB7"/>
    <w:rsid w:val="00EE4902"/>
    <w:rsid w:val="00EE5109"/>
    <w:rsid w:val="00EE5387"/>
    <w:rsid w:val="00EE54E2"/>
    <w:rsid w:val="00EE5D3F"/>
    <w:rsid w:val="00EE5DF0"/>
    <w:rsid w:val="00EE63C5"/>
    <w:rsid w:val="00EE73C8"/>
    <w:rsid w:val="00EE7457"/>
    <w:rsid w:val="00EE746E"/>
    <w:rsid w:val="00EF0C95"/>
    <w:rsid w:val="00EF460B"/>
    <w:rsid w:val="00EF4975"/>
    <w:rsid w:val="00EF5932"/>
    <w:rsid w:val="00EF5D64"/>
    <w:rsid w:val="00EF61F5"/>
    <w:rsid w:val="00EF63F4"/>
    <w:rsid w:val="00F01283"/>
    <w:rsid w:val="00F019B6"/>
    <w:rsid w:val="00F01D70"/>
    <w:rsid w:val="00F0210C"/>
    <w:rsid w:val="00F02939"/>
    <w:rsid w:val="00F03B6B"/>
    <w:rsid w:val="00F0617C"/>
    <w:rsid w:val="00F1003A"/>
    <w:rsid w:val="00F10C2F"/>
    <w:rsid w:val="00F112D0"/>
    <w:rsid w:val="00F11745"/>
    <w:rsid w:val="00F127B5"/>
    <w:rsid w:val="00F12C91"/>
    <w:rsid w:val="00F16032"/>
    <w:rsid w:val="00F17BAE"/>
    <w:rsid w:val="00F2045C"/>
    <w:rsid w:val="00F2068B"/>
    <w:rsid w:val="00F215F1"/>
    <w:rsid w:val="00F21C64"/>
    <w:rsid w:val="00F22249"/>
    <w:rsid w:val="00F235D0"/>
    <w:rsid w:val="00F24047"/>
    <w:rsid w:val="00F2450D"/>
    <w:rsid w:val="00F2461D"/>
    <w:rsid w:val="00F248E9"/>
    <w:rsid w:val="00F25632"/>
    <w:rsid w:val="00F2598E"/>
    <w:rsid w:val="00F26552"/>
    <w:rsid w:val="00F26B06"/>
    <w:rsid w:val="00F27221"/>
    <w:rsid w:val="00F27225"/>
    <w:rsid w:val="00F30B3E"/>
    <w:rsid w:val="00F31172"/>
    <w:rsid w:val="00F323CD"/>
    <w:rsid w:val="00F3306A"/>
    <w:rsid w:val="00F35419"/>
    <w:rsid w:val="00F35ADA"/>
    <w:rsid w:val="00F36AA1"/>
    <w:rsid w:val="00F36B9E"/>
    <w:rsid w:val="00F40503"/>
    <w:rsid w:val="00F40FA2"/>
    <w:rsid w:val="00F41085"/>
    <w:rsid w:val="00F412E1"/>
    <w:rsid w:val="00F44901"/>
    <w:rsid w:val="00F45B94"/>
    <w:rsid w:val="00F46362"/>
    <w:rsid w:val="00F47E3B"/>
    <w:rsid w:val="00F50056"/>
    <w:rsid w:val="00F50479"/>
    <w:rsid w:val="00F507AD"/>
    <w:rsid w:val="00F50BBF"/>
    <w:rsid w:val="00F50D8E"/>
    <w:rsid w:val="00F51835"/>
    <w:rsid w:val="00F54440"/>
    <w:rsid w:val="00F55AD5"/>
    <w:rsid w:val="00F55CCC"/>
    <w:rsid w:val="00F56979"/>
    <w:rsid w:val="00F569D1"/>
    <w:rsid w:val="00F572DC"/>
    <w:rsid w:val="00F57569"/>
    <w:rsid w:val="00F57B6E"/>
    <w:rsid w:val="00F57C92"/>
    <w:rsid w:val="00F636BB"/>
    <w:rsid w:val="00F6532B"/>
    <w:rsid w:val="00F658F6"/>
    <w:rsid w:val="00F65EE4"/>
    <w:rsid w:val="00F65EFB"/>
    <w:rsid w:val="00F67FB5"/>
    <w:rsid w:val="00F70AD3"/>
    <w:rsid w:val="00F7136E"/>
    <w:rsid w:val="00F71963"/>
    <w:rsid w:val="00F71ED2"/>
    <w:rsid w:val="00F72A9D"/>
    <w:rsid w:val="00F73AB5"/>
    <w:rsid w:val="00F741EC"/>
    <w:rsid w:val="00F74668"/>
    <w:rsid w:val="00F7498E"/>
    <w:rsid w:val="00F74C5C"/>
    <w:rsid w:val="00F75B76"/>
    <w:rsid w:val="00F7647F"/>
    <w:rsid w:val="00F76638"/>
    <w:rsid w:val="00F81B5E"/>
    <w:rsid w:val="00F8240A"/>
    <w:rsid w:val="00F82AA3"/>
    <w:rsid w:val="00F84E23"/>
    <w:rsid w:val="00F858FC"/>
    <w:rsid w:val="00F85926"/>
    <w:rsid w:val="00F866BE"/>
    <w:rsid w:val="00F87169"/>
    <w:rsid w:val="00F8788D"/>
    <w:rsid w:val="00F90C9A"/>
    <w:rsid w:val="00F91651"/>
    <w:rsid w:val="00F91B0E"/>
    <w:rsid w:val="00F94656"/>
    <w:rsid w:val="00F94964"/>
    <w:rsid w:val="00F95402"/>
    <w:rsid w:val="00F95A8E"/>
    <w:rsid w:val="00F965E0"/>
    <w:rsid w:val="00F967AD"/>
    <w:rsid w:val="00FA0BC0"/>
    <w:rsid w:val="00FA0BC4"/>
    <w:rsid w:val="00FA112B"/>
    <w:rsid w:val="00FA3567"/>
    <w:rsid w:val="00FA5907"/>
    <w:rsid w:val="00FA68CB"/>
    <w:rsid w:val="00FA6A79"/>
    <w:rsid w:val="00FA770A"/>
    <w:rsid w:val="00FB0462"/>
    <w:rsid w:val="00FB3B36"/>
    <w:rsid w:val="00FB3BD4"/>
    <w:rsid w:val="00FB49F2"/>
    <w:rsid w:val="00FB50FC"/>
    <w:rsid w:val="00FB52A3"/>
    <w:rsid w:val="00FB5F4E"/>
    <w:rsid w:val="00FB7696"/>
    <w:rsid w:val="00FC04DB"/>
    <w:rsid w:val="00FC245B"/>
    <w:rsid w:val="00FC27D4"/>
    <w:rsid w:val="00FC3213"/>
    <w:rsid w:val="00FC3A38"/>
    <w:rsid w:val="00FC3D7F"/>
    <w:rsid w:val="00FC42D4"/>
    <w:rsid w:val="00FC5658"/>
    <w:rsid w:val="00FC6648"/>
    <w:rsid w:val="00FC66D7"/>
    <w:rsid w:val="00FC7445"/>
    <w:rsid w:val="00FC74BF"/>
    <w:rsid w:val="00FC7D29"/>
    <w:rsid w:val="00FD04C2"/>
    <w:rsid w:val="00FD0BD1"/>
    <w:rsid w:val="00FD0D54"/>
    <w:rsid w:val="00FD3064"/>
    <w:rsid w:val="00FD3695"/>
    <w:rsid w:val="00FD3E37"/>
    <w:rsid w:val="00FD4119"/>
    <w:rsid w:val="00FD4CF5"/>
    <w:rsid w:val="00FD4DDD"/>
    <w:rsid w:val="00FD6375"/>
    <w:rsid w:val="00FD6493"/>
    <w:rsid w:val="00FE4FCA"/>
    <w:rsid w:val="00FE53B6"/>
    <w:rsid w:val="00FE5E81"/>
    <w:rsid w:val="00FE6D24"/>
    <w:rsid w:val="00FF0220"/>
    <w:rsid w:val="00FF1D00"/>
    <w:rsid w:val="00FF2557"/>
    <w:rsid w:val="00FF25D5"/>
    <w:rsid w:val="00FF2D61"/>
    <w:rsid w:val="00FF57AD"/>
    <w:rsid w:val="00FF5C8E"/>
    <w:rsid w:val="00FF6214"/>
    <w:rsid w:val="00FF62F4"/>
    <w:rsid w:val="00FF6369"/>
    <w:rsid w:val="00FF6728"/>
    <w:rsid w:val="00FF7A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ECDC7"/>
  <w15:chartTrackingRefBased/>
  <w15:docId w15:val="{B9A275C7-12ED-BF4E-8F69-E112C0BBD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845EF"/>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B845EF"/>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777"/>
    <w:pPr>
      <w:ind w:left="720"/>
      <w:contextualSpacing/>
    </w:pPr>
  </w:style>
  <w:style w:type="character" w:styleId="Hyperlink">
    <w:name w:val="Hyperlink"/>
    <w:basedOn w:val="DefaultParagraphFont"/>
    <w:uiPriority w:val="99"/>
    <w:unhideWhenUsed/>
    <w:rsid w:val="00FB0462"/>
    <w:rPr>
      <w:color w:val="0563C1" w:themeColor="hyperlink"/>
      <w:u w:val="single"/>
    </w:rPr>
  </w:style>
  <w:style w:type="character" w:customStyle="1" w:styleId="NichtaufgelsteErwhnung1">
    <w:name w:val="Nicht aufgelöste Erwähnung1"/>
    <w:basedOn w:val="DefaultParagraphFont"/>
    <w:uiPriority w:val="99"/>
    <w:semiHidden/>
    <w:unhideWhenUsed/>
    <w:rsid w:val="00FB0462"/>
    <w:rPr>
      <w:color w:val="605E5C"/>
      <w:shd w:val="clear" w:color="auto" w:fill="E1DFDD"/>
    </w:rPr>
  </w:style>
  <w:style w:type="character" w:styleId="CommentReference">
    <w:name w:val="annotation reference"/>
    <w:basedOn w:val="DefaultParagraphFont"/>
    <w:uiPriority w:val="99"/>
    <w:semiHidden/>
    <w:unhideWhenUsed/>
    <w:rsid w:val="00766ED4"/>
    <w:rPr>
      <w:sz w:val="16"/>
      <w:szCs w:val="16"/>
    </w:rPr>
  </w:style>
  <w:style w:type="paragraph" w:styleId="CommentText">
    <w:name w:val="annotation text"/>
    <w:basedOn w:val="Normal"/>
    <w:link w:val="CommentTextChar"/>
    <w:uiPriority w:val="99"/>
    <w:unhideWhenUsed/>
    <w:rsid w:val="00766ED4"/>
    <w:rPr>
      <w:sz w:val="20"/>
      <w:szCs w:val="20"/>
    </w:rPr>
  </w:style>
  <w:style w:type="character" w:customStyle="1" w:styleId="CommentTextChar">
    <w:name w:val="Comment Text Char"/>
    <w:basedOn w:val="DefaultParagraphFont"/>
    <w:link w:val="CommentText"/>
    <w:uiPriority w:val="99"/>
    <w:rsid w:val="00766ED4"/>
    <w:rPr>
      <w:sz w:val="20"/>
      <w:szCs w:val="20"/>
    </w:rPr>
  </w:style>
  <w:style w:type="paragraph" w:styleId="CommentSubject">
    <w:name w:val="annotation subject"/>
    <w:basedOn w:val="CommentText"/>
    <w:next w:val="CommentText"/>
    <w:link w:val="CommentSubjectChar"/>
    <w:uiPriority w:val="99"/>
    <w:semiHidden/>
    <w:unhideWhenUsed/>
    <w:rsid w:val="00766ED4"/>
    <w:rPr>
      <w:b/>
      <w:bCs/>
    </w:rPr>
  </w:style>
  <w:style w:type="character" w:customStyle="1" w:styleId="CommentSubjectChar">
    <w:name w:val="Comment Subject Char"/>
    <w:basedOn w:val="CommentTextChar"/>
    <w:link w:val="CommentSubject"/>
    <w:uiPriority w:val="99"/>
    <w:semiHidden/>
    <w:rsid w:val="00766ED4"/>
    <w:rPr>
      <w:b/>
      <w:bCs/>
      <w:sz w:val="20"/>
      <w:szCs w:val="20"/>
    </w:rPr>
  </w:style>
  <w:style w:type="paragraph" w:styleId="Revision">
    <w:name w:val="Revision"/>
    <w:hidden/>
    <w:uiPriority w:val="99"/>
    <w:semiHidden/>
    <w:rsid w:val="00987634"/>
  </w:style>
  <w:style w:type="paragraph" w:styleId="Header">
    <w:name w:val="header"/>
    <w:basedOn w:val="Normal"/>
    <w:link w:val="HeaderChar"/>
    <w:uiPriority w:val="99"/>
    <w:unhideWhenUsed/>
    <w:rsid w:val="00D85E8F"/>
    <w:pPr>
      <w:tabs>
        <w:tab w:val="center" w:pos="4513"/>
        <w:tab w:val="right" w:pos="9026"/>
      </w:tabs>
    </w:pPr>
  </w:style>
  <w:style w:type="character" w:customStyle="1" w:styleId="HeaderChar">
    <w:name w:val="Header Char"/>
    <w:basedOn w:val="DefaultParagraphFont"/>
    <w:link w:val="Header"/>
    <w:uiPriority w:val="99"/>
    <w:rsid w:val="00D85E8F"/>
  </w:style>
  <w:style w:type="paragraph" w:styleId="Footer">
    <w:name w:val="footer"/>
    <w:basedOn w:val="Normal"/>
    <w:link w:val="FooterChar"/>
    <w:uiPriority w:val="99"/>
    <w:unhideWhenUsed/>
    <w:rsid w:val="00D85E8F"/>
    <w:pPr>
      <w:tabs>
        <w:tab w:val="center" w:pos="4513"/>
        <w:tab w:val="right" w:pos="9026"/>
      </w:tabs>
    </w:pPr>
  </w:style>
  <w:style w:type="character" w:customStyle="1" w:styleId="FooterChar">
    <w:name w:val="Footer Char"/>
    <w:basedOn w:val="DefaultParagraphFont"/>
    <w:link w:val="Footer"/>
    <w:uiPriority w:val="99"/>
    <w:rsid w:val="00D85E8F"/>
  </w:style>
  <w:style w:type="paragraph" w:customStyle="1" w:styleId="FarbigeListe-Akzent11">
    <w:name w:val="Farbige Liste - Akzent 11"/>
    <w:basedOn w:val="Normal"/>
    <w:uiPriority w:val="99"/>
    <w:qFormat/>
    <w:rsid w:val="00DF4550"/>
    <w:pPr>
      <w:ind w:left="720"/>
      <w:contextualSpacing/>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B845EF"/>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B845EF"/>
    <w:rPr>
      <w:rFonts w:ascii="Times New Roman" w:eastAsia="Times New Roman" w:hAnsi="Times New Roman" w:cs="Times New Roman"/>
      <w:b/>
      <w:bCs/>
      <w:sz w:val="36"/>
      <w:szCs w:val="36"/>
      <w:lang w:eastAsia="en-GB"/>
    </w:rPr>
  </w:style>
  <w:style w:type="character" w:customStyle="1" w:styleId="apple-converted-space">
    <w:name w:val="apple-converted-space"/>
    <w:basedOn w:val="DefaultParagraphFont"/>
    <w:rsid w:val="00B845EF"/>
  </w:style>
  <w:style w:type="character" w:customStyle="1" w:styleId="title-text">
    <w:name w:val="title-text"/>
    <w:basedOn w:val="DefaultParagraphFont"/>
    <w:rsid w:val="00B845EF"/>
  </w:style>
  <w:style w:type="character" w:customStyle="1" w:styleId="sr-only">
    <w:name w:val="sr-only"/>
    <w:basedOn w:val="DefaultParagraphFont"/>
    <w:rsid w:val="00B845EF"/>
  </w:style>
  <w:style w:type="character" w:customStyle="1" w:styleId="text">
    <w:name w:val="text"/>
    <w:basedOn w:val="DefaultParagraphFont"/>
    <w:rsid w:val="00B845EF"/>
  </w:style>
  <w:style w:type="character" w:customStyle="1" w:styleId="author-ref">
    <w:name w:val="author-ref"/>
    <w:basedOn w:val="DefaultParagraphFont"/>
    <w:rsid w:val="00B845EF"/>
  </w:style>
  <w:style w:type="character" w:customStyle="1" w:styleId="button-text">
    <w:name w:val="button-text"/>
    <w:basedOn w:val="DefaultParagraphFont"/>
    <w:rsid w:val="00B845EF"/>
  </w:style>
  <w:style w:type="character" w:styleId="Strong">
    <w:name w:val="Strong"/>
    <w:basedOn w:val="DefaultParagraphFont"/>
    <w:uiPriority w:val="22"/>
    <w:qFormat/>
    <w:rsid w:val="0085347B"/>
    <w:rPr>
      <w:b/>
      <w:bCs/>
    </w:rPr>
  </w:style>
  <w:style w:type="character" w:styleId="FollowedHyperlink">
    <w:name w:val="FollowedHyperlink"/>
    <w:basedOn w:val="DefaultParagraphFont"/>
    <w:uiPriority w:val="99"/>
    <w:semiHidden/>
    <w:unhideWhenUsed/>
    <w:rsid w:val="00927DF4"/>
    <w:rPr>
      <w:color w:val="954F72" w:themeColor="followedHyperlink"/>
      <w:u w:val="single"/>
    </w:rPr>
  </w:style>
  <w:style w:type="paragraph" w:styleId="BalloonText">
    <w:name w:val="Balloon Text"/>
    <w:basedOn w:val="Normal"/>
    <w:link w:val="BalloonTextChar"/>
    <w:uiPriority w:val="99"/>
    <w:semiHidden/>
    <w:unhideWhenUsed/>
    <w:rsid w:val="003618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18F2"/>
    <w:rPr>
      <w:rFonts w:ascii="Segoe UI" w:hAnsi="Segoe UI" w:cs="Segoe UI"/>
      <w:sz w:val="18"/>
      <w:szCs w:val="18"/>
    </w:rPr>
  </w:style>
  <w:style w:type="paragraph" w:styleId="FootnoteText">
    <w:name w:val="footnote text"/>
    <w:basedOn w:val="Normal"/>
    <w:link w:val="FootnoteTextChar"/>
    <w:uiPriority w:val="99"/>
    <w:semiHidden/>
    <w:unhideWhenUsed/>
    <w:rsid w:val="00590C00"/>
    <w:rPr>
      <w:sz w:val="20"/>
      <w:szCs w:val="20"/>
    </w:rPr>
  </w:style>
  <w:style w:type="character" w:customStyle="1" w:styleId="FootnoteTextChar">
    <w:name w:val="Footnote Text Char"/>
    <w:basedOn w:val="DefaultParagraphFont"/>
    <w:link w:val="FootnoteText"/>
    <w:uiPriority w:val="99"/>
    <w:semiHidden/>
    <w:rsid w:val="00590C00"/>
    <w:rPr>
      <w:sz w:val="20"/>
      <w:szCs w:val="20"/>
    </w:rPr>
  </w:style>
  <w:style w:type="character" w:styleId="FootnoteReference">
    <w:name w:val="footnote reference"/>
    <w:basedOn w:val="DefaultParagraphFont"/>
    <w:uiPriority w:val="99"/>
    <w:semiHidden/>
    <w:unhideWhenUsed/>
    <w:rsid w:val="00590C00"/>
    <w:rPr>
      <w:vertAlign w:val="superscript"/>
    </w:rPr>
  </w:style>
  <w:style w:type="character" w:styleId="UnresolvedMention">
    <w:name w:val="Unresolved Mention"/>
    <w:basedOn w:val="DefaultParagraphFont"/>
    <w:uiPriority w:val="99"/>
    <w:semiHidden/>
    <w:unhideWhenUsed/>
    <w:rsid w:val="008076B8"/>
    <w:rPr>
      <w:color w:val="605E5C"/>
      <w:shd w:val="clear" w:color="auto" w:fill="E1DFDD"/>
    </w:rPr>
  </w:style>
  <w:style w:type="character" w:styleId="Emphasis">
    <w:name w:val="Emphasis"/>
    <w:basedOn w:val="DefaultParagraphFont"/>
    <w:uiPriority w:val="20"/>
    <w:qFormat/>
    <w:rsid w:val="002553D2"/>
    <w:rPr>
      <w:i/>
      <w:iCs/>
    </w:rPr>
  </w:style>
  <w:style w:type="paragraph" w:styleId="NormalWeb">
    <w:name w:val="Normal (Web)"/>
    <w:basedOn w:val="Normal"/>
    <w:uiPriority w:val="99"/>
    <w:semiHidden/>
    <w:unhideWhenUsed/>
    <w:rsid w:val="003026FD"/>
    <w:pPr>
      <w:spacing w:before="100" w:beforeAutospacing="1" w:after="100" w:afterAutospacing="1"/>
    </w:pPr>
    <w:rPr>
      <w:rFonts w:ascii="Times New Roman" w:eastAsia="Times New Roman" w:hAnsi="Times New Roman" w:cs="Times New Roman"/>
      <w:lang w:eastAsia="en-GB"/>
    </w:rPr>
  </w:style>
  <w:style w:type="character" w:styleId="LineNumber">
    <w:name w:val="line number"/>
    <w:basedOn w:val="DefaultParagraphFont"/>
    <w:uiPriority w:val="99"/>
    <w:semiHidden/>
    <w:unhideWhenUsed/>
    <w:rsid w:val="00093B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618347">
      <w:bodyDiv w:val="1"/>
      <w:marLeft w:val="0"/>
      <w:marRight w:val="0"/>
      <w:marTop w:val="0"/>
      <w:marBottom w:val="0"/>
      <w:divBdr>
        <w:top w:val="none" w:sz="0" w:space="0" w:color="auto"/>
        <w:left w:val="none" w:sz="0" w:space="0" w:color="auto"/>
        <w:bottom w:val="none" w:sz="0" w:space="0" w:color="auto"/>
        <w:right w:val="none" w:sz="0" w:space="0" w:color="auto"/>
      </w:divBdr>
    </w:div>
    <w:div w:id="481386754">
      <w:bodyDiv w:val="1"/>
      <w:marLeft w:val="0"/>
      <w:marRight w:val="0"/>
      <w:marTop w:val="0"/>
      <w:marBottom w:val="0"/>
      <w:divBdr>
        <w:top w:val="none" w:sz="0" w:space="0" w:color="auto"/>
        <w:left w:val="none" w:sz="0" w:space="0" w:color="auto"/>
        <w:bottom w:val="none" w:sz="0" w:space="0" w:color="auto"/>
        <w:right w:val="none" w:sz="0" w:space="0" w:color="auto"/>
      </w:divBdr>
    </w:div>
    <w:div w:id="616524450">
      <w:bodyDiv w:val="1"/>
      <w:marLeft w:val="0"/>
      <w:marRight w:val="0"/>
      <w:marTop w:val="0"/>
      <w:marBottom w:val="0"/>
      <w:divBdr>
        <w:top w:val="none" w:sz="0" w:space="0" w:color="auto"/>
        <w:left w:val="none" w:sz="0" w:space="0" w:color="auto"/>
        <w:bottom w:val="none" w:sz="0" w:space="0" w:color="auto"/>
        <w:right w:val="none" w:sz="0" w:space="0" w:color="auto"/>
      </w:divBdr>
    </w:div>
    <w:div w:id="626469846">
      <w:bodyDiv w:val="1"/>
      <w:marLeft w:val="0"/>
      <w:marRight w:val="0"/>
      <w:marTop w:val="0"/>
      <w:marBottom w:val="0"/>
      <w:divBdr>
        <w:top w:val="none" w:sz="0" w:space="0" w:color="auto"/>
        <w:left w:val="none" w:sz="0" w:space="0" w:color="auto"/>
        <w:bottom w:val="none" w:sz="0" w:space="0" w:color="auto"/>
        <w:right w:val="none" w:sz="0" w:space="0" w:color="auto"/>
      </w:divBdr>
    </w:div>
    <w:div w:id="756562109">
      <w:bodyDiv w:val="1"/>
      <w:marLeft w:val="0"/>
      <w:marRight w:val="0"/>
      <w:marTop w:val="0"/>
      <w:marBottom w:val="0"/>
      <w:divBdr>
        <w:top w:val="none" w:sz="0" w:space="0" w:color="auto"/>
        <w:left w:val="none" w:sz="0" w:space="0" w:color="auto"/>
        <w:bottom w:val="none" w:sz="0" w:space="0" w:color="auto"/>
        <w:right w:val="none" w:sz="0" w:space="0" w:color="auto"/>
      </w:divBdr>
    </w:div>
    <w:div w:id="1193570581">
      <w:bodyDiv w:val="1"/>
      <w:marLeft w:val="0"/>
      <w:marRight w:val="0"/>
      <w:marTop w:val="0"/>
      <w:marBottom w:val="0"/>
      <w:divBdr>
        <w:top w:val="none" w:sz="0" w:space="0" w:color="auto"/>
        <w:left w:val="none" w:sz="0" w:space="0" w:color="auto"/>
        <w:bottom w:val="none" w:sz="0" w:space="0" w:color="auto"/>
        <w:right w:val="none" w:sz="0" w:space="0" w:color="auto"/>
      </w:divBdr>
    </w:div>
    <w:div w:id="1768620831">
      <w:bodyDiv w:val="1"/>
      <w:marLeft w:val="0"/>
      <w:marRight w:val="0"/>
      <w:marTop w:val="0"/>
      <w:marBottom w:val="0"/>
      <w:divBdr>
        <w:top w:val="none" w:sz="0" w:space="0" w:color="auto"/>
        <w:left w:val="none" w:sz="0" w:space="0" w:color="auto"/>
        <w:bottom w:val="none" w:sz="0" w:space="0" w:color="auto"/>
        <w:right w:val="none" w:sz="0" w:space="0" w:color="auto"/>
      </w:divBdr>
    </w:div>
    <w:div w:id="1967009348">
      <w:bodyDiv w:val="1"/>
      <w:marLeft w:val="0"/>
      <w:marRight w:val="0"/>
      <w:marTop w:val="0"/>
      <w:marBottom w:val="0"/>
      <w:divBdr>
        <w:top w:val="none" w:sz="0" w:space="0" w:color="auto"/>
        <w:left w:val="none" w:sz="0" w:space="0" w:color="auto"/>
        <w:bottom w:val="none" w:sz="0" w:space="0" w:color="auto"/>
        <w:right w:val="none" w:sz="0" w:space="0" w:color="auto"/>
      </w:divBdr>
    </w:div>
    <w:div w:id="2052723866">
      <w:bodyDiv w:val="1"/>
      <w:marLeft w:val="0"/>
      <w:marRight w:val="0"/>
      <w:marTop w:val="0"/>
      <w:marBottom w:val="0"/>
      <w:divBdr>
        <w:top w:val="none" w:sz="0" w:space="0" w:color="auto"/>
        <w:left w:val="none" w:sz="0" w:space="0" w:color="auto"/>
        <w:bottom w:val="none" w:sz="0" w:space="0" w:color="auto"/>
        <w:right w:val="none" w:sz="0" w:space="0" w:color="auto"/>
      </w:divBdr>
    </w:div>
    <w:div w:id="2131242720">
      <w:bodyDiv w:val="1"/>
      <w:marLeft w:val="0"/>
      <w:marRight w:val="0"/>
      <w:marTop w:val="0"/>
      <w:marBottom w:val="0"/>
      <w:divBdr>
        <w:top w:val="none" w:sz="0" w:space="0" w:color="auto"/>
        <w:left w:val="none" w:sz="0" w:space="0" w:color="auto"/>
        <w:bottom w:val="none" w:sz="0" w:space="0" w:color="auto"/>
        <w:right w:val="none" w:sz="0" w:space="0" w:color="auto"/>
      </w:divBdr>
      <w:divsChild>
        <w:div w:id="1303192410">
          <w:marLeft w:val="0"/>
          <w:marRight w:val="0"/>
          <w:marTop w:val="0"/>
          <w:marBottom w:val="120"/>
          <w:divBdr>
            <w:top w:val="none" w:sz="0" w:space="0" w:color="auto"/>
            <w:left w:val="none" w:sz="0" w:space="0" w:color="auto"/>
            <w:bottom w:val="single" w:sz="12" w:space="9" w:color="EBEBEB"/>
            <w:right w:val="none" w:sz="0" w:space="0" w:color="auto"/>
          </w:divBdr>
          <w:divsChild>
            <w:div w:id="1206018854">
              <w:marLeft w:val="0"/>
              <w:marRight w:val="0"/>
              <w:marTop w:val="100"/>
              <w:marBottom w:val="100"/>
              <w:divBdr>
                <w:top w:val="none" w:sz="0" w:space="0" w:color="auto"/>
                <w:left w:val="none" w:sz="0" w:space="0" w:color="auto"/>
                <w:bottom w:val="none" w:sz="0" w:space="0" w:color="auto"/>
                <w:right w:val="none" w:sz="0" w:space="0" w:color="auto"/>
              </w:divBdr>
              <w:divsChild>
                <w:div w:id="117823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83155">
          <w:marLeft w:val="0"/>
          <w:marRight w:val="0"/>
          <w:marTop w:val="0"/>
          <w:marBottom w:val="120"/>
          <w:divBdr>
            <w:top w:val="none" w:sz="0" w:space="0" w:color="auto"/>
            <w:left w:val="none" w:sz="0" w:space="0" w:color="auto"/>
            <w:bottom w:val="none" w:sz="0" w:space="0" w:color="auto"/>
            <w:right w:val="none" w:sz="0" w:space="0" w:color="auto"/>
          </w:divBdr>
          <w:divsChild>
            <w:div w:id="383870022">
              <w:marLeft w:val="0"/>
              <w:marRight w:val="0"/>
              <w:marTop w:val="0"/>
              <w:marBottom w:val="0"/>
              <w:divBdr>
                <w:top w:val="none" w:sz="0" w:space="0" w:color="auto"/>
                <w:left w:val="none" w:sz="0" w:space="0" w:color="auto"/>
                <w:bottom w:val="none" w:sz="0" w:space="0" w:color="auto"/>
                <w:right w:val="none" w:sz="0" w:space="0" w:color="auto"/>
              </w:divBdr>
              <w:divsChild>
                <w:div w:id="1409615015">
                  <w:marLeft w:val="0"/>
                  <w:marRight w:val="0"/>
                  <w:marTop w:val="0"/>
                  <w:marBottom w:val="0"/>
                  <w:divBdr>
                    <w:top w:val="none" w:sz="0" w:space="0" w:color="auto"/>
                    <w:left w:val="none" w:sz="0" w:space="0" w:color="auto"/>
                    <w:bottom w:val="none" w:sz="0" w:space="0" w:color="auto"/>
                    <w:right w:val="none" w:sz="0" w:space="0" w:color="auto"/>
                  </w:divBdr>
                  <w:divsChild>
                    <w:div w:id="134397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324030">
              <w:marLeft w:val="0"/>
              <w:marRight w:val="0"/>
              <w:marTop w:val="0"/>
              <w:marBottom w:val="0"/>
              <w:divBdr>
                <w:top w:val="none" w:sz="0" w:space="0" w:color="auto"/>
                <w:left w:val="none" w:sz="0" w:space="0" w:color="auto"/>
                <w:bottom w:val="single" w:sz="6" w:space="0" w:color="000000"/>
                <w:right w:val="none" w:sz="0" w:space="0" w:color="auto"/>
              </w:divBdr>
              <w:divsChild>
                <w:div w:id="1354457295">
                  <w:marLeft w:val="0"/>
                  <w:marRight w:val="0"/>
                  <w:marTop w:val="0"/>
                  <w:marBottom w:val="0"/>
                  <w:divBdr>
                    <w:top w:val="none" w:sz="0" w:space="0" w:color="auto"/>
                    <w:left w:val="none" w:sz="0" w:space="0" w:color="auto"/>
                    <w:bottom w:val="none" w:sz="0" w:space="0" w:color="auto"/>
                    <w:right w:val="none" w:sz="0" w:space="0" w:color="auto"/>
                  </w:divBdr>
                  <w:divsChild>
                    <w:div w:id="1675573991">
                      <w:marLeft w:val="0"/>
                      <w:marRight w:val="0"/>
                      <w:marTop w:val="0"/>
                      <w:marBottom w:val="0"/>
                      <w:divBdr>
                        <w:top w:val="none" w:sz="0" w:space="0" w:color="auto"/>
                        <w:left w:val="none" w:sz="0" w:space="0" w:color="auto"/>
                        <w:bottom w:val="none" w:sz="0" w:space="0" w:color="auto"/>
                        <w:right w:val="none" w:sz="0" w:space="0" w:color="auto"/>
                      </w:divBdr>
                      <w:divsChild>
                        <w:div w:id="19748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530842">
                  <w:marLeft w:val="0"/>
                  <w:marRight w:val="0"/>
                  <w:marTop w:val="0"/>
                  <w:marBottom w:val="0"/>
                  <w:divBdr>
                    <w:top w:val="none" w:sz="0" w:space="0" w:color="auto"/>
                    <w:left w:val="none" w:sz="0" w:space="0" w:color="auto"/>
                    <w:bottom w:val="none" w:sz="0" w:space="0" w:color="auto"/>
                    <w:right w:val="none" w:sz="0" w:space="0" w:color="auto"/>
                  </w:divBdr>
                  <w:divsChild>
                    <w:div w:id="1664702882">
                      <w:marLeft w:val="0"/>
                      <w:marRight w:val="0"/>
                      <w:marTop w:val="0"/>
                      <w:marBottom w:val="0"/>
                      <w:divBdr>
                        <w:top w:val="none" w:sz="0" w:space="0" w:color="auto"/>
                        <w:left w:val="none" w:sz="0" w:space="0" w:color="auto"/>
                        <w:bottom w:val="none" w:sz="0" w:space="0" w:color="auto"/>
                        <w:right w:val="none" w:sz="0" w:space="0" w:color="auto"/>
                      </w:divBdr>
                      <w:divsChild>
                        <w:div w:id="206675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284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nnifer.todd@aru.ac.uk" TargetMode="External"/><Relationship Id="rId13" Type="http://schemas.openxmlformats.org/officeDocument/2006/relationships/hyperlink" Target="https://cran.r-project.org/web/packages/IPV/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sf.io/ms354/?view_only=deba20d9c43f454b837989e25e0d867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E3068-0B08-4A89-84A5-B85A15C0D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48</Pages>
  <Words>11875</Words>
  <Characters>67690</Characters>
  <Application>Microsoft Office Word</Application>
  <DocSecurity>0</DocSecurity>
  <Lines>564</Lines>
  <Paragraphs>158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Todd</dc:creator>
  <cp:keywords/>
  <dc:description/>
  <cp:lastModifiedBy>Todd, Jennifer</cp:lastModifiedBy>
  <cp:revision>12</cp:revision>
  <dcterms:created xsi:type="dcterms:W3CDTF">2022-09-24T07:20:00Z</dcterms:created>
  <dcterms:modified xsi:type="dcterms:W3CDTF">2022-09-27T13:23:00Z</dcterms:modified>
</cp:coreProperties>
</file>